
<file path=[Content_Types].xml><?xml version="1.0" encoding="utf-8"?>
<Types xmlns="http://schemas.openxmlformats.org/package/2006/content-types">
  <Default Extension="bin" ContentType="application/vnd.openxmlformats-officedocument.oleObject"/>
  <Default Extension="doc" ContentType="application/msword"/>
  <Default Extension="docx" ContentType="application/vnd.openxmlformats-officedocument.wordprocessingml.document"/>
  <Default Extension="emf" ContentType="image/x-emf"/>
  <Default Extension="jpeg" ContentType="image/jpeg"/>
  <Default Extension="png" ContentType="image/png"/>
  <Default Extension="rels" ContentType="application/vnd.openxmlformats-package.relationships+xml"/>
  <Default Extension="xls" ContentType="application/vnd.ms-exce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E795802" w14:textId="77777777" w:rsidR="00B077A0" w:rsidRPr="0002455F" w:rsidRDefault="00B077A0" w:rsidP="00BB1A02">
      <w:pPr>
        <w:spacing w:line="276" w:lineRule="auto"/>
        <w:ind w:firstLine="708"/>
        <w:contextualSpacing/>
        <w:jc w:val="both"/>
        <w:rPr>
          <w:rFonts w:ascii="Book Antiqua" w:hAnsi="Book Antiqua" w:cs="Arial"/>
          <w:b/>
          <w:bCs/>
          <w:sz w:val="24"/>
          <w:szCs w:val="24"/>
          <w:lang w:eastAsia="es-CR"/>
        </w:rPr>
      </w:pPr>
    </w:p>
    <w:p w14:paraId="0CC44D22" w14:textId="52663259" w:rsidR="00BB1A02" w:rsidRPr="0002455F" w:rsidRDefault="0002455F" w:rsidP="0002455F">
      <w:pPr>
        <w:spacing w:line="276" w:lineRule="auto"/>
        <w:ind w:firstLine="708"/>
        <w:contextualSpacing/>
        <w:jc w:val="center"/>
        <w:rPr>
          <w:rFonts w:ascii="Book Antiqua" w:hAnsi="Book Antiqua" w:cs="Arial"/>
          <w:b/>
          <w:bCs/>
          <w:sz w:val="24"/>
          <w:szCs w:val="24"/>
          <w:lang w:eastAsia="es-CR"/>
        </w:rPr>
      </w:pPr>
      <w:r w:rsidRPr="0002455F">
        <w:rPr>
          <w:rFonts w:ascii="Book Antiqua" w:hAnsi="Book Antiqua" w:cs="Arial"/>
          <w:b/>
          <w:bCs/>
          <w:sz w:val="24"/>
          <w:szCs w:val="24"/>
          <w:highlight w:val="lightGray"/>
          <w:lang w:eastAsia="es-CR"/>
        </w:rPr>
        <w:t>SE REPRODUCE POR ERROR</w:t>
      </w:r>
    </w:p>
    <w:p w14:paraId="5313C6A9" w14:textId="77777777" w:rsidR="00040849" w:rsidRDefault="00040849" w:rsidP="00040849">
      <w:pPr>
        <w:widowControl w:val="0"/>
        <w:jc w:val="right"/>
        <w:rPr>
          <w:rFonts w:ascii="Book Antiqua" w:hAnsi="Book Antiqua" w:cs="Book Antiqua"/>
          <w:snapToGrid w:val="0"/>
          <w:sz w:val="24"/>
          <w:szCs w:val="24"/>
        </w:rPr>
      </w:pPr>
      <w:r>
        <w:rPr>
          <w:rFonts w:ascii="Book Antiqua" w:hAnsi="Book Antiqua" w:cs="Book Antiqua"/>
          <w:snapToGrid w:val="0"/>
          <w:sz w:val="24"/>
          <w:szCs w:val="24"/>
        </w:rPr>
        <w:t>494-PLA-MI-EV-2020</w:t>
      </w:r>
    </w:p>
    <w:p w14:paraId="38B9134B" w14:textId="77777777" w:rsidR="00040849" w:rsidRDefault="00040849" w:rsidP="00040849">
      <w:pPr>
        <w:widowControl w:val="0"/>
        <w:jc w:val="right"/>
        <w:rPr>
          <w:rFonts w:ascii="Book Antiqua" w:hAnsi="Book Antiqua" w:cs="Book Antiqua"/>
          <w:snapToGrid w:val="0"/>
          <w:sz w:val="24"/>
          <w:szCs w:val="24"/>
        </w:rPr>
      </w:pPr>
      <w:r>
        <w:rPr>
          <w:rFonts w:ascii="Book Antiqua" w:hAnsi="Book Antiqua" w:cs="Book Antiqua"/>
          <w:snapToGrid w:val="0"/>
          <w:sz w:val="24"/>
          <w:szCs w:val="24"/>
        </w:rPr>
        <w:t>Ref. SICE: 142-19</w:t>
      </w:r>
    </w:p>
    <w:p w14:paraId="2F25EC2E" w14:textId="77777777" w:rsidR="00040849" w:rsidRDefault="00040849" w:rsidP="00040849">
      <w:pPr>
        <w:widowControl w:val="0"/>
        <w:rPr>
          <w:rFonts w:ascii="Book Antiqua" w:eastAsiaTheme="minorEastAsia" w:hAnsi="Book Antiqua" w:cs="Book Antiqua"/>
          <w:snapToGrid w:val="0"/>
          <w:sz w:val="24"/>
          <w:szCs w:val="24"/>
          <w:lang w:eastAsia="es-CR"/>
        </w:rPr>
      </w:pPr>
    </w:p>
    <w:p w14:paraId="5CE26292" w14:textId="10912090" w:rsidR="00040849" w:rsidRDefault="0002455F" w:rsidP="00040849">
      <w:pPr>
        <w:widowControl w:val="0"/>
        <w:rPr>
          <w:rFonts w:ascii="Book Antiqua" w:hAnsi="Book Antiqua" w:cs="Book Antiqua"/>
          <w:snapToGrid w:val="0"/>
          <w:sz w:val="24"/>
          <w:szCs w:val="24"/>
        </w:rPr>
      </w:pPr>
      <w:r>
        <w:rPr>
          <w:rFonts w:ascii="Book Antiqua" w:hAnsi="Book Antiqua" w:cs="Book Antiqua"/>
          <w:snapToGrid w:val="0"/>
          <w:sz w:val="24"/>
          <w:szCs w:val="24"/>
          <w:highlight w:val="lightGray"/>
        </w:rPr>
        <w:t>14</w:t>
      </w:r>
      <w:r w:rsidR="00040849" w:rsidRPr="0002455F">
        <w:rPr>
          <w:rFonts w:ascii="Book Antiqua" w:hAnsi="Book Antiqua" w:cs="Book Antiqua"/>
          <w:snapToGrid w:val="0"/>
          <w:sz w:val="24"/>
          <w:szCs w:val="24"/>
          <w:highlight w:val="lightGray"/>
        </w:rPr>
        <w:t xml:space="preserve"> de </w:t>
      </w:r>
      <w:r>
        <w:rPr>
          <w:rFonts w:ascii="Book Antiqua" w:hAnsi="Book Antiqua" w:cs="Book Antiqua"/>
          <w:snapToGrid w:val="0"/>
          <w:sz w:val="24"/>
          <w:szCs w:val="24"/>
          <w:highlight w:val="lightGray"/>
        </w:rPr>
        <w:t>abril</w:t>
      </w:r>
      <w:r w:rsidR="00040849" w:rsidRPr="0002455F">
        <w:rPr>
          <w:rFonts w:ascii="Book Antiqua" w:hAnsi="Book Antiqua" w:cs="Book Antiqua"/>
          <w:snapToGrid w:val="0"/>
          <w:sz w:val="24"/>
          <w:szCs w:val="24"/>
          <w:highlight w:val="lightGray"/>
        </w:rPr>
        <w:t xml:space="preserve"> de 2020</w:t>
      </w:r>
    </w:p>
    <w:p w14:paraId="73EC6E47" w14:textId="2A9AF5CD" w:rsidR="00040849" w:rsidRDefault="00040849" w:rsidP="00040849">
      <w:pPr>
        <w:widowControl w:val="0"/>
        <w:rPr>
          <w:rFonts w:ascii="Book Antiqua" w:hAnsi="Book Antiqua" w:cs="Book Antiqua"/>
          <w:snapToGrid w:val="0"/>
          <w:sz w:val="24"/>
          <w:szCs w:val="24"/>
        </w:rPr>
      </w:pPr>
    </w:p>
    <w:p w14:paraId="15D489E0" w14:textId="77777777" w:rsidR="0002455F" w:rsidRDefault="0002455F" w:rsidP="00040849">
      <w:pPr>
        <w:widowControl w:val="0"/>
        <w:rPr>
          <w:rFonts w:ascii="Book Antiqua" w:hAnsi="Book Antiqua" w:cs="Book Antiqua"/>
          <w:snapToGrid w:val="0"/>
          <w:sz w:val="24"/>
          <w:szCs w:val="24"/>
        </w:rPr>
      </w:pPr>
    </w:p>
    <w:p w14:paraId="504F8191" w14:textId="7BCF2D1B" w:rsidR="00040849" w:rsidRDefault="00040849" w:rsidP="00040849">
      <w:pPr>
        <w:widowControl w:val="0"/>
        <w:tabs>
          <w:tab w:val="left" w:pos="6015"/>
        </w:tabs>
        <w:rPr>
          <w:rFonts w:ascii="Book Antiqua" w:hAnsi="Book Antiqua" w:cs="Book Antiqua"/>
          <w:snapToGrid w:val="0"/>
          <w:sz w:val="24"/>
          <w:szCs w:val="24"/>
        </w:rPr>
      </w:pPr>
    </w:p>
    <w:p w14:paraId="152A878C" w14:textId="77777777" w:rsidR="00040849" w:rsidRDefault="00040849" w:rsidP="00040849">
      <w:pPr>
        <w:rPr>
          <w:rFonts w:ascii="Book Antiqua" w:hAnsi="Book Antiqua"/>
          <w:sz w:val="24"/>
          <w:szCs w:val="24"/>
          <w:lang w:eastAsia="en-US"/>
        </w:rPr>
      </w:pPr>
      <w:r>
        <w:rPr>
          <w:rFonts w:ascii="Book Antiqua" w:hAnsi="Book Antiqua"/>
          <w:sz w:val="24"/>
          <w:szCs w:val="24"/>
          <w:lang w:eastAsia="en-US"/>
        </w:rPr>
        <w:t>Licenciada</w:t>
      </w:r>
    </w:p>
    <w:p w14:paraId="1B9EC09B" w14:textId="77777777" w:rsidR="00040849" w:rsidRDefault="00040849" w:rsidP="00040849">
      <w:pPr>
        <w:rPr>
          <w:rFonts w:ascii="Book Antiqua" w:hAnsi="Book Antiqua"/>
          <w:sz w:val="24"/>
          <w:szCs w:val="24"/>
          <w:lang w:eastAsia="en-US"/>
        </w:rPr>
      </w:pPr>
      <w:smartTag w:uri="urn:schemas-microsoft-com:office:smarttags" w:element="PersonName">
        <w:r>
          <w:rPr>
            <w:rFonts w:ascii="Book Antiqua" w:hAnsi="Book Antiqua"/>
            <w:sz w:val="24"/>
            <w:szCs w:val="24"/>
            <w:lang w:eastAsia="en-US"/>
          </w:rPr>
          <w:t xml:space="preserve">Silvia Navarro </w:t>
        </w:r>
        <w:proofErr w:type="spellStart"/>
        <w:r>
          <w:rPr>
            <w:rFonts w:ascii="Book Antiqua" w:hAnsi="Book Antiqua"/>
            <w:sz w:val="24"/>
            <w:szCs w:val="24"/>
            <w:lang w:eastAsia="en-US"/>
          </w:rPr>
          <w:t>Romanini</w:t>
        </w:r>
      </w:smartTag>
      <w:proofErr w:type="spellEnd"/>
      <w:r>
        <w:rPr>
          <w:rFonts w:ascii="Book Antiqua" w:hAnsi="Book Antiqua"/>
          <w:sz w:val="24"/>
          <w:szCs w:val="24"/>
          <w:lang w:eastAsia="en-US"/>
        </w:rPr>
        <w:t xml:space="preserve"> </w:t>
      </w:r>
    </w:p>
    <w:p w14:paraId="344FBD5F" w14:textId="77777777" w:rsidR="00040849" w:rsidRDefault="00040849" w:rsidP="00040849">
      <w:pPr>
        <w:rPr>
          <w:rFonts w:ascii="Book Antiqua" w:hAnsi="Book Antiqua"/>
          <w:sz w:val="24"/>
          <w:szCs w:val="24"/>
          <w:lang w:eastAsia="en-US"/>
        </w:rPr>
      </w:pPr>
      <w:r>
        <w:rPr>
          <w:rFonts w:ascii="Book Antiqua" w:hAnsi="Book Antiqua"/>
          <w:sz w:val="24"/>
          <w:szCs w:val="24"/>
          <w:lang w:eastAsia="en-US"/>
        </w:rPr>
        <w:t xml:space="preserve">Secretaría General de </w:t>
      </w:r>
      <w:smartTag w:uri="urn:schemas-microsoft-com:office:smarttags" w:element="PersonName">
        <w:smartTagPr>
          <w:attr w:name="ProductID" w:val="la Corte"/>
        </w:smartTagPr>
        <w:r>
          <w:rPr>
            <w:rFonts w:ascii="Book Antiqua" w:hAnsi="Book Antiqua"/>
            <w:sz w:val="24"/>
            <w:szCs w:val="24"/>
            <w:lang w:eastAsia="en-US"/>
          </w:rPr>
          <w:t>la Corte</w:t>
        </w:r>
      </w:smartTag>
    </w:p>
    <w:p w14:paraId="7220AECA" w14:textId="77777777" w:rsidR="00040849" w:rsidRDefault="00040849" w:rsidP="00040849">
      <w:pPr>
        <w:widowControl w:val="0"/>
        <w:rPr>
          <w:rFonts w:ascii="Book Antiqua" w:eastAsiaTheme="minorEastAsia" w:hAnsi="Book Antiqua" w:cs="Book Antiqua"/>
          <w:sz w:val="24"/>
          <w:szCs w:val="24"/>
          <w:lang w:eastAsia="es-CR"/>
        </w:rPr>
      </w:pPr>
    </w:p>
    <w:p w14:paraId="6ADE6DF2" w14:textId="77777777" w:rsidR="00040849" w:rsidRDefault="00040849" w:rsidP="00040849">
      <w:pPr>
        <w:widowControl w:val="0"/>
        <w:rPr>
          <w:rFonts w:ascii="Book Antiqua" w:hAnsi="Book Antiqua" w:cs="Book Antiqua"/>
          <w:snapToGrid w:val="0"/>
          <w:color w:val="000000"/>
          <w:sz w:val="24"/>
          <w:szCs w:val="24"/>
        </w:rPr>
      </w:pPr>
    </w:p>
    <w:p w14:paraId="722CD2C6" w14:textId="77777777" w:rsidR="00040849" w:rsidRDefault="00040849" w:rsidP="00040849">
      <w:pPr>
        <w:widowControl w:val="0"/>
        <w:rPr>
          <w:rFonts w:ascii="Book Antiqua" w:hAnsi="Book Antiqua" w:cs="Book Antiqua"/>
          <w:snapToGrid w:val="0"/>
          <w:color w:val="000000"/>
          <w:sz w:val="24"/>
          <w:szCs w:val="24"/>
        </w:rPr>
      </w:pPr>
      <w:r>
        <w:rPr>
          <w:rFonts w:ascii="Book Antiqua" w:hAnsi="Book Antiqua" w:cs="Book Antiqua"/>
          <w:snapToGrid w:val="0"/>
          <w:color w:val="000000"/>
          <w:sz w:val="24"/>
          <w:szCs w:val="24"/>
        </w:rPr>
        <w:t>Estimada señora:</w:t>
      </w:r>
    </w:p>
    <w:p w14:paraId="3C9EEB7E" w14:textId="77777777" w:rsidR="00040849" w:rsidRDefault="00040849" w:rsidP="00040849">
      <w:pPr>
        <w:widowControl w:val="0"/>
        <w:jc w:val="both"/>
        <w:rPr>
          <w:rFonts w:ascii="Book Antiqua" w:hAnsi="Book Antiqua" w:cs="Book Antiqua"/>
          <w:snapToGrid w:val="0"/>
          <w:sz w:val="24"/>
          <w:szCs w:val="24"/>
        </w:rPr>
      </w:pPr>
    </w:p>
    <w:p w14:paraId="37BD1A77" w14:textId="77777777" w:rsidR="00040849" w:rsidRDefault="00040849" w:rsidP="0029502B">
      <w:pPr>
        <w:spacing w:line="276" w:lineRule="auto"/>
        <w:ind w:firstLine="708"/>
        <w:jc w:val="both"/>
        <w:rPr>
          <w:rFonts w:ascii="Book Antiqua" w:hAnsi="Book Antiqua" w:cs="Book Antiqua"/>
          <w:color w:val="000000" w:themeColor="text1"/>
          <w:sz w:val="24"/>
          <w:szCs w:val="24"/>
        </w:rPr>
      </w:pPr>
      <w:r>
        <w:rPr>
          <w:rFonts w:ascii="Book Antiqua" w:hAnsi="Book Antiqua" w:cs="Book Antiqua"/>
          <w:sz w:val="24"/>
          <w:szCs w:val="24"/>
        </w:rPr>
        <w:t xml:space="preserve">Le remito el informe suscrito por la </w:t>
      </w:r>
      <w:r>
        <w:rPr>
          <w:rFonts w:ascii="Book Antiqua" w:hAnsi="Book Antiqua" w:cs="Book Antiqua"/>
          <w:color w:val="000000" w:themeColor="text1"/>
          <w:sz w:val="24"/>
          <w:szCs w:val="24"/>
        </w:rPr>
        <w:t xml:space="preserve">Inga. Elena Gabriela Picado González, </w:t>
      </w:r>
      <w:proofErr w:type="gramStart"/>
      <w:r>
        <w:rPr>
          <w:rFonts w:ascii="Book Antiqua" w:hAnsi="Book Antiqua" w:cs="Book Antiqua"/>
          <w:color w:val="000000" w:themeColor="text1"/>
          <w:sz w:val="24"/>
          <w:szCs w:val="24"/>
        </w:rPr>
        <w:t>Jefa</w:t>
      </w:r>
      <w:proofErr w:type="gramEnd"/>
      <w:r>
        <w:rPr>
          <w:rFonts w:ascii="Book Antiqua" w:hAnsi="Book Antiqua" w:cs="Book Antiqua"/>
          <w:color w:val="000000" w:themeColor="text1"/>
          <w:sz w:val="24"/>
          <w:szCs w:val="24"/>
        </w:rPr>
        <w:t xml:space="preserve"> del Subproceso de Modernización Institucional </w:t>
      </w:r>
      <w:r>
        <w:rPr>
          <w:rFonts w:ascii="Book Antiqua" w:hAnsi="Book Antiqua" w:cs="Book Antiqua"/>
          <w:sz w:val="24"/>
          <w:szCs w:val="24"/>
        </w:rPr>
        <w:t>y el Lic. Erick Monge Sandí, Jefe del Subproceso de Evaluación</w:t>
      </w:r>
      <w:r>
        <w:rPr>
          <w:rFonts w:ascii="Book Antiqua" w:hAnsi="Book Antiqua" w:cs="Book Antiqua"/>
          <w:color w:val="000000" w:themeColor="text1"/>
          <w:sz w:val="24"/>
          <w:szCs w:val="24"/>
        </w:rPr>
        <w:t>, relacionado con el informe final de implementación del nuevo Código Procesal Civil, Ley 9342.</w:t>
      </w:r>
    </w:p>
    <w:p w14:paraId="6CAD0AF7" w14:textId="77777777" w:rsidR="00040849" w:rsidRDefault="00040849" w:rsidP="0029502B">
      <w:pPr>
        <w:rPr>
          <w:rStyle w:val="Hipervnculo"/>
          <w:rFonts w:ascii="Book Antiqua" w:hAnsi="Book Antiqua" w:cs="Book Antiqua"/>
        </w:rPr>
      </w:pPr>
      <w:r>
        <w:rPr>
          <w:rStyle w:val="Hipervnculo"/>
          <w:rFonts w:ascii="Book Antiqua" w:hAnsi="Book Antiqua" w:cs="Book Antiqua"/>
          <w:sz w:val="24"/>
          <w:szCs w:val="24"/>
        </w:rPr>
        <w:t xml:space="preserve"> </w:t>
      </w:r>
    </w:p>
    <w:p w14:paraId="458A875D" w14:textId="411AEAA3" w:rsidR="00040849" w:rsidRDefault="00040849" w:rsidP="0029502B">
      <w:pPr>
        <w:tabs>
          <w:tab w:val="num" w:pos="709"/>
        </w:tabs>
        <w:jc w:val="both"/>
        <w:rPr>
          <w:rFonts w:cs="Arial"/>
        </w:rPr>
      </w:pPr>
      <w:r>
        <w:rPr>
          <w:rFonts w:ascii="Book Antiqua" w:hAnsi="Book Antiqua" w:cs="Book Antiqua"/>
          <w:sz w:val="24"/>
          <w:szCs w:val="24"/>
        </w:rPr>
        <w:tab/>
        <w:t xml:space="preserve">Con el fin de que se manifestaran al respecto, mediante oficio 2182-PLA-MI-2019, del 18 de diciembre de 2019, el preliminar de este documento fue puesto en conocimiento del Magistrado William </w:t>
      </w:r>
      <w:proofErr w:type="spellStart"/>
      <w:r>
        <w:rPr>
          <w:rFonts w:ascii="Book Antiqua" w:hAnsi="Book Antiqua" w:cs="Book Antiqua"/>
          <w:sz w:val="24"/>
          <w:szCs w:val="24"/>
        </w:rPr>
        <w:t>Molinari</w:t>
      </w:r>
      <w:proofErr w:type="spellEnd"/>
      <w:r>
        <w:rPr>
          <w:rFonts w:ascii="Book Antiqua" w:hAnsi="Book Antiqua" w:cs="Book Antiqua"/>
          <w:sz w:val="24"/>
          <w:szCs w:val="24"/>
        </w:rPr>
        <w:t xml:space="preserve"> Vílchez, Coordinador de la Comisión de la Jurisdicción Civil</w:t>
      </w:r>
      <w:r w:rsidR="00FA1976">
        <w:rPr>
          <w:rFonts w:ascii="Book Antiqua" w:hAnsi="Book Antiqua" w:cs="Book Antiqua"/>
          <w:sz w:val="24"/>
          <w:szCs w:val="24"/>
        </w:rPr>
        <w:t xml:space="preserve">, </w:t>
      </w:r>
      <w:r>
        <w:rPr>
          <w:rFonts w:ascii="Book Antiqua" w:hAnsi="Book Antiqua" w:cs="Book Antiqua"/>
          <w:sz w:val="24"/>
          <w:szCs w:val="24"/>
        </w:rPr>
        <w:t xml:space="preserve">con copia </w:t>
      </w:r>
      <w:r>
        <w:rPr>
          <w:rFonts w:ascii="Book Antiqua" w:hAnsi="Book Antiqua" w:cs="Arial"/>
          <w:sz w:val="24"/>
          <w:szCs w:val="24"/>
        </w:rPr>
        <w:t xml:space="preserve">al Centro de Apoyo, Coordinación y Mejoramiento de la Función Jurisdiccional, Dirección Ejecutiva, a la Auditoría Judicial, a la Dirección de Tecnología de la Información y a la Escuela Judicial. </w:t>
      </w:r>
    </w:p>
    <w:p w14:paraId="6E77C855" w14:textId="77777777" w:rsidR="00040849" w:rsidRDefault="00040849" w:rsidP="0029502B">
      <w:pPr>
        <w:tabs>
          <w:tab w:val="num" w:pos="709"/>
        </w:tabs>
        <w:jc w:val="both"/>
        <w:rPr>
          <w:rFonts w:ascii="Book Antiqua" w:hAnsi="Book Antiqua" w:cs="Arial"/>
          <w:sz w:val="24"/>
          <w:szCs w:val="24"/>
        </w:rPr>
      </w:pPr>
    </w:p>
    <w:p w14:paraId="044D6503" w14:textId="490B58BC" w:rsidR="00040849" w:rsidRDefault="0002455F" w:rsidP="0029502B">
      <w:pPr>
        <w:tabs>
          <w:tab w:val="num" w:pos="709"/>
        </w:tabs>
        <w:jc w:val="both"/>
        <w:rPr>
          <w:rFonts w:ascii="Book Antiqua" w:hAnsi="Book Antiqua" w:cs="Arial"/>
          <w:sz w:val="24"/>
          <w:szCs w:val="24"/>
        </w:rPr>
      </w:pPr>
      <w:r>
        <w:rPr>
          <w:rFonts w:ascii="Book Antiqua" w:hAnsi="Book Antiqua" w:cs="Book Antiqua"/>
          <w:sz w:val="24"/>
          <w:szCs w:val="24"/>
        </w:rPr>
        <w:tab/>
      </w:r>
      <w:r w:rsidR="00040849" w:rsidRPr="00BC39D3">
        <w:rPr>
          <w:rFonts w:ascii="Book Antiqua" w:hAnsi="Book Antiqua" w:cs="Book Antiqua"/>
          <w:sz w:val="24"/>
          <w:szCs w:val="24"/>
          <w:highlight w:val="lightGray"/>
        </w:rPr>
        <w:t xml:space="preserve">Como respuesta se recibió oficio </w:t>
      </w:r>
      <w:r w:rsidR="00040849" w:rsidRPr="00BC39D3">
        <w:rPr>
          <w:rFonts w:ascii="Book Antiqua" w:hAnsi="Book Antiqua" w:cs="Arial"/>
          <w:sz w:val="24"/>
          <w:szCs w:val="24"/>
          <w:highlight w:val="lightGray"/>
        </w:rPr>
        <w:t xml:space="preserve"> 168-DE-2020 y ampliación mediante oficio 227-DE-2020 de la Dirección Ejecutiva</w:t>
      </w:r>
      <w:r w:rsidR="00891CB0">
        <w:rPr>
          <w:rFonts w:ascii="Book Antiqua" w:hAnsi="Book Antiqua" w:cs="Arial"/>
          <w:sz w:val="24"/>
          <w:szCs w:val="24"/>
          <w:highlight w:val="lightGray"/>
        </w:rPr>
        <w:t>,</w:t>
      </w:r>
      <w:r w:rsidR="00F81207">
        <w:rPr>
          <w:rFonts w:ascii="Book Antiqua" w:hAnsi="Book Antiqua" w:cs="Arial"/>
          <w:sz w:val="24"/>
          <w:szCs w:val="24"/>
          <w:highlight w:val="lightGray"/>
        </w:rPr>
        <w:t xml:space="preserve"> por su parte </w:t>
      </w:r>
      <w:r w:rsidR="00040849" w:rsidRPr="00BC39D3">
        <w:rPr>
          <w:rFonts w:ascii="Book Antiqua" w:hAnsi="Book Antiqua" w:cs="Arial"/>
          <w:sz w:val="24"/>
          <w:szCs w:val="24"/>
          <w:highlight w:val="lightGray"/>
        </w:rPr>
        <w:t>el Centro de Apoyo, Coordinación y Mejoramiento de la Función Jurisdiccional</w:t>
      </w:r>
      <w:r w:rsidR="00F81207">
        <w:rPr>
          <w:rFonts w:ascii="Book Antiqua" w:hAnsi="Book Antiqua" w:cs="Arial"/>
          <w:sz w:val="24"/>
          <w:szCs w:val="24"/>
          <w:highlight w:val="lightGray"/>
        </w:rPr>
        <w:t xml:space="preserve"> el </w:t>
      </w:r>
      <w:r w:rsidR="00040849" w:rsidRPr="00BC39D3">
        <w:rPr>
          <w:rFonts w:ascii="Book Antiqua" w:hAnsi="Book Antiqua" w:cs="Arial"/>
          <w:sz w:val="24"/>
          <w:szCs w:val="24"/>
          <w:highlight w:val="lightGray"/>
        </w:rPr>
        <w:t>oficio 003-CACMFJ-JEF-2020</w:t>
      </w:r>
      <w:r w:rsidR="00891CB0">
        <w:rPr>
          <w:rFonts w:ascii="Book Antiqua" w:hAnsi="Book Antiqua" w:cs="Arial"/>
          <w:sz w:val="24"/>
          <w:szCs w:val="24"/>
          <w:highlight w:val="lightGray"/>
        </w:rPr>
        <w:t>,</w:t>
      </w:r>
      <w:r w:rsidR="00040849" w:rsidRPr="00BC39D3">
        <w:rPr>
          <w:rFonts w:ascii="Book Antiqua" w:hAnsi="Book Antiqua" w:cs="Arial"/>
          <w:sz w:val="24"/>
          <w:szCs w:val="24"/>
          <w:highlight w:val="lightGray"/>
        </w:rPr>
        <w:t xml:space="preserve"> </w:t>
      </w:r>
      <w:r w:rsidR="00F81207">
        <w:rPr>
          <w:rFonts w:ascii="Book Antiqua" w:hAnsi="Book Antiqua" w:cs="Arial"/>
          <w:sz w:val="24"/>
          <w:szCs w:val="24"/>
          <w:highlight w:val="lightGray"/>
        </w:rPr>
        <w:t>l</w:t>
      </w:r>
      <w:r w:rsidR="00040849" w:rsidRPr="00BC39D3">
        <w:rPr>
          <w:rFonts w:ascii="Book Antiqua" w:hAnsi="Book Antiqua" w:cs="Arial"/>
          <w:sz w:val="24"/>
          <w:szCs w:val="24"/>
          <w:highlight w:val="lightGray"/>
        </w:rPr>
        <w:t xml:space="preserve">a Dirección de Tecnología de Información </w:t>
      </w:r>
      <w:r w:rsidR="00F81207">
        <w:rPr>
          <w:rFonts w:ascii="Book Antiqua" w:hAnsi="Book Antiqua" w:cs="Arial"/>
          <w:sz w:val="24"/>
          <w:szCs w:val="24"/>
          <w:highlight w:val="lightGray"/>
        </w:rPr>
        <w:t xml:space="preserve">envió un </w:t>
      </w:r>
      <w:r w:rsidR="00040849" w:rsidRPr="00BC39D3">
        <w:rPr>
          <w:rFonts w:ascii="Book Antiqua" w:hAnsi="Book Antiqua" w:cs="Arial"/>
          <w:sz w:val="24"/>
          <w:szCs w:val="24"/>
          <w:highlight w:val="lightGray"/>
        </w:rPr>
        <w:t xml:space="preserve">correo electrónico del 24 de enero, </w:t>
      </w:r>
      <w:r w:rsidR="00F81207">
        <w:rPr>
          <w:rFonts w:ascii="Book Antiqua" w:hAnsi="Book Antiqua" w:cs="Arial"/>
          <w:sz w:val="24"/>
          <w:szCs w:val="24"/>
          <w:highlight w:val="lightGray"/>
        </w:rPr>
        <w:t xml:space="preserve">y </w:t>
      </w:r>
      <w:r w:rsidR="00040849" w:rsidRPr="00BC39D3">
        <w:rPr>
          <w:rFonts w:ascii="Book Antiqua" w:hAnsi="Book Antiqua" w:cs="Arial"/>
          <w:sz w:val="24"/>
          <w:szCs w:val="24"/>
          <w:highlight w:val="lightGray"/>
        </w:rPr>
        <w:t>la Comisión de la Jurisdicción Civil</w:t>
      </w:r>
      <w:r w:rsidR="00891CB0">
        <w:rPr>
          <w:rFonts w:ascii="Book Antiqua" w:hAnsi="Book Antiqua" w:cs="Arial"/>
          <w:sz w:val="24"/>
          <w:szCs w:val="24"/>
          <w:highlight w:val="lightGray"/>
        </w:rPr>
        <w:t xml:space="preserve"> el</w:t>
      </w:r>
      <w:r w:rsidR="00040849" w:rsidRPr="00BC39D3">
        <w:rPr>
          <w:rFonts w:ascii="Book Antiqua" w:hAnsi="Book Antiqua" w:cs="Arial"/>
          <w:sz w:val="24"/>
          <w:szCs w:val="24"/>
          <w:highlight w:val="lightGray"/>
        </w:rPr>
        <w:t xml:space="preserve"> oficio 0002-CJC-2020</w:t>
      </w:r>
      <w:r w:rsidR="00BF370E">
        <w:rPr>
          <w:rFonts w:ascii="Book Antiqua" w:hAnsi="Book Antiqua" w:cs="Arial"/>
          <w:sz w:val="24"/>
          <w:szCs w:val="24"/>
          <w:highlight w:val="lightGray"/>
        </w:rPr>
        <w:t>,</w:t>
      </w:r>
      <w:r w:rsidR="00040849" w:rsidRPr="00BC39D3">
        <w:rPr>
          <w:rFonts w:ascii="Book Antiqua" w:hAnsi="Book Antiqua" w:cs="Arial"/>
          <w:sz w:val="24"/>
          <w:szCs w:val="24"/>
          <w:highlight w:val="lightGray"/>
        </w:rPr>
        <w:t xml:space="preserve"> la Escuela Judicial </w:t>
      </w:r>
      <w:r w:rsidR="00F81207">
        <w:rPr>
          <w:rFonts w:ascii="Book Antiqua" w:hAnsi="Book Antiqua" w:cs="Arial"/>
          <w:sz w:val="24"/>
          <w:szCs w:val="24"/>
          <w:highlight w:val="lightGray"/>
        </w:rPr>
        <w:t>se manifestó con la nota</w:t>
      </w:r>
      <w:r w:rsidR="00040849" w:rsidRPr="00BC39D3">
        <w:rPr>
          <w:rFonts w:ascii="Book Antiqua" w:hAnsi="Book Antiqua" w:cs="Arial"/>
          <w:sz w:val="24"/>
          <w:szCs w:val="24"/>
          <w:highlight w:val="lightGray"/>
        </w:rPr>
        <w:t xml:space="preserve"> EJ-DIR-010-2020 y de la Dirección de Gestión Humana bajo el oficio PJ-DGH-0061-2020</w:t>
      </w:r>
      <w:r w:rsidR="00040849" w:rsidRPr="00BC39D3">
        <w:rPr>
          <w:rFonts w:ascii="Book Antiqua" w:hAnsi="Book Antiqua" w:cs="Book Antiqua"/>
          <w:sz w:val="24"/>
          <w:szCs w:val="24"/>
          <w:highlight w:val="lightGray"/>
        </w:rPr>
        <w:t>. L</w:t>
      </w:r>
      <w:r w:rsidR="00040849" w:rsidRPr="00BC39D3">
        <w:rPr>
          <w:rFonts w:ascii="Book Antiqua" w:hAnsi="Book Antiqua" w:cs="Book Antiqua"/>
          <w:color w:val="000000"/>
          <w:sz w:val="24"/>
          <w:szCs w:val="24"/>
          <w:highlight w:val="lightGray"/>
        </w:rPr>
        <w:t>as observaciones</w:t>
      </w:r>
      <w:r w:rsidR="00040849" w:rsidRPr="00BC39D3">
        <w:rPr>
          <w:rFonts w:ascii="Book Antiqua" w:hAnsi="Book Antiqua" w:cs="Book Antiqua"/>
          <w:b/>
          <w:sz w:val="24"/>
          <w:szCs w:val="24"/>
          <w:highlight w:val="lightGray"/>
        </w:rPr>
        <w:t xml:space="preserve"> </w:t>
      </w:r>
      <w:r w:rsidR="00040849" w:rsidRPr="00BC39D3">
        <w:rPr>
          <w:rFonts w:ascii="Book Antiqua" w:hAnsi="Book Antiqua" w:cs="Book Antiqua"/>
          <w:sz w:val="24"/>
          <w:szCs w:val="24"/>
          <w:highlight w:val="lightGray"/>
        </w:rPr>
        <w:t>se consideraron en lo pertinente, en el informe que se presenta.</w:t>
      </w:r>
    </w:p>
    <w:p w14:paraId="2828C895" w14:textId="77777777" w:rsidR="00040849" w:rsidRDefault="00040849" w:rsidP="0029502B">
      <w:pPr>
        <w:ind w:firstLine="708"/>
        <w:jc w:val="both"/>
        <w:rPr>
          <w:rFonts w:ascii="Book Antiqua" w:hAnsi="Book Antiqua" w:cs="Book Antiqua"/>
          <w:sz w:val="24"/>
          <w:szCs w:val="24"/>
        </w:rPr>
      </w:pPr>
    </w:p>
    <w:p w14:paraId="3FA3C137" w14:textId="77777777" w:rsidR="00040849" w:rsidRDefault="00040849" w:rsidP="0029502B">
      <w:pPr>
        <w:jc w:val="both"/>
        <w:rPr>
          <w:rFonts w:ascii="Book Antiqua" w:hAnsi="Book Antiqua" w:cs="Book Antiqua"/>
          <w:sz w:val="24"/>
          <w:szCs w:val="24"/>
        </w:rPr>
      </w:pPr>
    </w:p>
    <w:p w14:paraId="08382098" w14:textId="399FD799" w:rsidR="0002455F" w:rsidRDefault="0002455F">
      <w:pPr>
        <w:rPr>
          <w:rFonts w:ascii="Book Antiqua" w:hAnsi="Book Antiqua" w:cs="Book Antiqua"/>
          <w:sz w:val="24"/>
          <w:szCs w:val="24"/>
        </w:rPr>
      </w:pPr>
      <w:r>
        <w:rPr>
          <w:rFonts w:ascii="Book Antiqua" w:hAnsi="Book Antiqua" w:cs="Book Antiqua"/>
          <w:sz w:val="24"/>
          <w:szCs w:val="24"/>
        </w:rPr>
        <w:br w:type="page"/>
      </w:r>
    </w:p>
    <w:p w14:paraId="441ED6BB" w14:textId="77777777" w:rsidR="00040849" w:rsidRDefault="00040849" w:rsidP="00040849">
      <w:pPr>
        <w:widowControl w:val="0"/>
        <w:jc w:val="both"/>
        <w:rPr>
          <w:rFonts w:ascii="Book Antiqua" w:hAnsi="Book Antiqua" w:cs="Book Antiqua"/>
          <w:sz w:val="24"/>
          <w:szCs w:val="24"/>
        </w:rPr>
      </w:pPr>
    </w:p>
    <w:p w14:paraId="6C4710E0" w14:textId="77777777" w:rsidR="00040849" w:rsidRPr="003608F5" w:rsidRDefault="00040849" w:rsidP="00040849">
      <w:pPr>
        <w:widowControl w:val="0"/>
        <w:rPr>
          <w:rFonts w:ascii="Book Antiqua" w:hAnsi="Book Antiqua" w:cs="Book Antiqua"/>
          <w:snapToGrid w:val="0"/>
          <w:sz w:val="24"/>
          <w:szCs w:val="24"/>
        </w:rPr>
      </w:pPr>
      <w:r w:rsidRPr="003608F5">
        <w:rPr>
          <w:rFonts w:ascii="Book Antiqua" w:hAnsi="Book Antiqua" w:cs="Book Antiqua"/>
          <w:snapToGrid w:val="0"/>
          <w:sz w:val="24"/>
          <w:szCs w:val="24"/>
        </w:rPr>
        <w:t>Atentamente,</w:t>
      </w:r>
    </w:p>
    <w:p w14:paraId="7D5F6146" w14:textId="77777777" w:rsidR="00040849" w:rsidRPr="003608F5" w:rsidRDefault="00040849" w:rsidP="00040849">
      <w:pPr>
        <w:widowControl w:val="0"/>
        <w:rPr>
          <w:rFonts w:ascii="Book Antiqua" w:hAnsi="Book Antiqua" w:cs="Book Antiqua"/>
          <w:snapToGrid w:val="0"/>
          <w:sz w:val="24"/>
          <w:szCs w:val="24"/>
        </w:rPr>
      </w:pPr>
    </w:p>
    <w:p w14:paraId="4F23BD07" w14:textId="77777777" w:rsidR="00040849" w:rsidRPr="003608F5" w:rsidRDefault="00040849" w:rsidP="00040849">
      <w:pPr>
        <w:widowControl w:val="0"/>
        <w:rPr>
          <w:rFonts w:ascii="Book Antiqua" w:hAnsi="Book Antiqua" w:cs="Book Antiqua"/>
          <w:snapToGrid w:val="0"/>
          <w:sz w:val="24"/>
          <w:szCs w:val="24"/>
        </w:rPr>
      </w:pPr>
    </w:p>
    <w:p w14:paraId="2917A676" w14:textId="77777777" w:rsidR="00040849" w:rsidRPr="003608F5" w:rsidRDefault="00040849" w:rsidP="00040849">
      <w:pPr>
        <w:widowControl w:val="0"/>
        <w:rPr>
          <w:rFonts w:ascii="Book Antiqua" w:hAnsi="Book Antiqua" w:cs="Book Antiqua"/>
          <w:snapToGrid w:val="0"/>
          <w:sz w:val="24"/>
          <w:szCs w:val="24"/>
        </w:rPr>
      </w:pPr>
    </w:p>
    <w:p w14:paraId="0B59CC72" w14:textId="77777777" w:rsidR="00040849" w:rsidRPr="003608F5" w:rsidRDefault="00040849" w:rsidP="00040849">
      <w:pPr>
        <w:widowControl w:val="0"/>
        <w:rPr>
          <w:rFonts w:ascii="Book Antiqua" w:hAnsi="Book Antiqua" w:cs="Book Antiqua"/>
          <w:snapToGrid w:val="0"/>
          <w:sz w:val="24"/>
          <w:szCs w:val="24"/>
        </w:rPr>
      </w:pPr>
      <w:r w:rsidRPr="003608F5">
        <w:rPr>
          <w:rFonts w:ascii="Book Antiqua" w:hAnsi="Book Antiqua" w:cs="Book Antiqua"/>
          <w:snapToGrid w:val="0"/>
          <w:sz w:val="24"/>
          <w:szCs w:val="24"/>
        </w:rPr>
        <w:t xml:space="preserve">Dixon Li Morales, </w:t>
      </w:r>
      <w:proofErr w:type="gramStart"/>
      <w:r w:rsidRPr="003608F5">
        <w:rPr>
          <w:rFonts w:ascii="Book Antiqua" w:hAnsi="Book Antiqua" w:cs="Book Antiqua"/>
          <w:snapToGrid w:val="0"/>
          <w:sz w:val="24"/>
          <w:szCs w:val="24"/>
        </w:rPr>
        <w:t>Jefe</w:t>
      </w:r>
      <w:proofErr w:type="gramEnd"/>
      <w:r w:rsidRPr="003608F5">
        <w:rPr>
          <w:rFonts w:ascii="Book Antiqua" w:hAnsi="Book Antiqua" w:cs="Book Antiqua"/>
          <w:snapToGrid w:val="0"/>
          <w:sz w:val="24"/>
          <w:szCs w:val="24"/>
        </w:rPr>
        <w:t xml:space="preserve"> </w:t>
      </w:r>
      <w:proofErr w:type="spellStart"/>
      <w:r w:rsidRPr="003608F5">
        <w:rPr>
          <w:rFonts w:ascii="Book Antiqua" w:hAnsi="Book Antiqua" w:cs="Book Antiqua"/>
          <w:snapToGrid w:val="0"/>
          <w:sz w:val="24"/>
          <w:szCs w:val="24"/>
        </w:rPr>
        <w:t>a.i.</w:t>
      </w:r>
      <w:proofErr w:type="spellEnd"/>
      <w:r w:rsidRPr="003608F5">
        <w:rPr>
          <w:rFonts w:ascii="Book Antiqua" w:hAnsi="Book Antiqua" w:cs="Book Antiqua"/>
          <w:snapToGrid w:val="0"/>
          <w:sz w:val="24"/>
          <w:szCs w:val="24"/>
        </w:rPr>
        <w:t xml:space="preserve"> </w:t>
      </w:r>
    </w:p>
    <w:p w14:paraId="0F04E126" w14:textId="77777777" w:rsidR="00040849" w:rsidRPr="003608F5" w:rsidRDefault="00040849" w:rsidP="00040849">
      <w:pPr>
        <w:widowControl w:val="0"/>
        <w:rPr>
          <w:rFonts w:ascii="Book Antiqua" w:hAnsi="Book Antiqua" w:cs="Book Antiqua"/>
          <w:snapToGrid w:val="0"/>
          <w:sz w:val="24"/>
          <w:szCs w:val="24"/>
        </w:rPr>
      </w:pPr>
      <w:r w:rsidRPr="003608F5">
        <w:rPr>
          <w:rFonts w:ascii="Book Antiqua" w:hAnsi="Book Antiqua" w:cs="Book Antiqua"/>
          <w:snapToGrid w:val="0"/>
          <w:sz w:val="24"/>
          <w:szCs w:val="24"/>
        </w:rPr>
        <w:t>Proceso Ejecución de las Operaciones</w:t>
      </w:r>
    </w:p>
    <w:p w14:paraId="493E16F7" w14:textId="77777777" w:rsidR="00040849" w:rsidRPr="003608F5" w:rsidRDefault="00040849" w:rsidP="00040849">
      <w:pPr>
        <w:widowControl w:val="0"/>
        <w:rPr>
          <w:rFonts w:ascii="Book Antiqua" w:hAnsi="Book Antiqua" w:cs="Book Antiqua"/>
          <w:snapToGrid w:val="0"/>
          <w:sz w:val="24"/>
          <w:szCs w:val="24"/>
        </w:rPr>
      </w:pPr>
    </w:p>
    <w:p w14:paraId="6E03E95B" w14:textId="77777777" w:rsidR="00040849" w:rsidRPr="003608F5" w:rsidRDefault="00040849" w:rsidP="00040849">
      <w:pPr>
        <w:widowControl w:val="0"/>
        <w:rPr>
          <w:rFonts w:ascii="Book Antiqua" w:hAnsi="Book Antiqua" w:cs="Book Antiqua"/>
          <w:snapToGrid w:val="0"/>
          <w:sz w:val="24"/>
          <w:szCs w:val="24"/>
        </w:rPr>
      </w:pPr>
    </w:p>
    <w:p w14:paraId="271C29EB" w14:textId="7FFD973D" w:rsidR="00040849" w:rsidRPr="003608F5" w:rsidRDefault="00040849" w:rsidP="00040849">
      <w:pPr>
        <w:widowControl w:val="0"/>
        <w:rPr>
          <w:rFonts w:ascii="Book Antiqua" w:hAnsi="Book Antiqua" w:cs="Book Antiqua"/>
          <w:b/>
          <w:bCs/>
          <w:snapToGrid w:val="0"/>
          <w:sz w:val="24"/>
          <w:szCs w:val="24"/>
        </w:rPr>
      </w:pPr>
      <w:r w:rsidRPr="003608F5">
        <w:rPr>
          <w:rFonts w:ascii="Book Antiqua" w:hAnsi="Book Antiqua" w:cs="Book Antiqua"/>
          <w:b/>
          <w:bCs/>
          <w:snapToGrid w:val="0"/>
          <w:sz w:val="24"/>
          <w:szCs w:val="24"/>
          <w:highlight w:val="lightGray"/>
        </w:rPr>
        <w:t>Se adjunta</w:t>
      </w:r>
      <w:r w:rsidR="006131E7" w:rsidRPr="003608F5">
        <w:rPr>
          <w:rFonts w:ascii="Book Antiqua" w:hAnsi="Book Antiqua" w:cs="Book Antiqua"/>
          <w:b/>
          <w:bCs/>
          <w:snapToGrid w:val="0"/>
          <w:sz w:val="24"/>
          <w:szCs w:val="24"/>
          <w:highlight w:val="lightGray"/>
        </w:rPr>
        <w:t>n las</w:t>
      </w:r>
      <w:r w:rsidRPr="006131E7">
        <w:rPr>
          <w:rFonts w:ascii="Book Antiqua" w:hAnsi="Book Antiqua" w:cs="Book Antiqua"/>
          <w:b/>
          <w:bCs/>
          <w:snapToGrid w:val="0"/>
          <w:sz w:val="24"/>
          <w:szCs w:val="24"/>
          <w:highlight w:val="lightGray"/>
        </w:rPr>
        <w:t xml:space="preserve"> respuestas</w:t>
      </w:r>
      <w:r w:rsidRPr="003608F5">
        <w:rPr>
          <w:rFonts w:ascii="Book Antiqua" w:hAnsi="Book Antiqua" w:cs="Book Antiqua"/>
          <w:b/>
          <w:bCs/>
          <w:snapToGrid w:val="0"/>
          <w:sz w:val="24"/>
          <w:szCs w:val="24"/>
          <w:highlight w:val="lightGray"/>
        </w:rPr>
        <w:t xml:space="preserve"> recibidas en los anexos </w:t>
      </w:r>
      <w:r w:rsidR="006131E7" w:rsidRPr="003608F5">
        <w:rPr>
          <w:rFonts w:ascii="Book Antiqua" w:hAnsi="Book Antiqua" w:cs="Book Antiqua"/>
          <w:b/>
          <w:bCs/>
          <w:snapToGrid w:val="0"/>
          <w:sz w:val="24"/>
          <w:szCs w:val="24"/>
          <w:highlight w:val="lightGray"/>
        </w:rPr>
        <w:t>del 14 al 23.</w:t>
      </w:r>
    </w:p>
    <w:p w14:paraId="7E80D889" w14:textId="77777777" w:rsidR="00040849" w:rsidRPr="003608F5" w:rsidRDefault="00040849" w:rsidP="00040849">
      <w:pPr>
        <w:widowControl w:val="0"/>
        <w:rPr>
          <w:rFonts w:ascii="Book Antiqua" w:hAnsi="Book Antiqua" w:cs="Book Antiqua"/>
          <w:snapToGrid w:val="0"/>
          <w:sz w:val="24"/>
          <w:szCs w:val="24"/>
        </w:rPr>
      </w:pPr>
    </w:p>
    <w:p w14:paraId="2FFFFA81" w14:textId="77777777" w:rsidR="00040849" w:rsidRDefault="00040849" w:rsidP="00040849">
      <w:pPr>
        <w:widowControl w:val="0"/>
        <w:rPr>
          <w:rFonts w:ascii="Book Antiqua" w:hAnsi="Book Antiqua" w:cs="Book Antiqua"/>
          <w:snapToGrid w:val="0"/>
          <w:sz w:val="24"/>
          <w:szCs w:val="24"/>
          <w:lang w:val="pt-BR"/>
        </w:rPr>
      </w:pPr>
      <w:r>
        <w:rPr>
          <w:rFonts w:ascii="Book Antiqua" w:hAnsi="Book Antiqua" w:cs="Book Antiqua"/>
          <w:snapToGrid w:val="0"/>
          <w:sz w:val="24"/>
          <w:szCs w:val="24"/>
          <w:lang w:val="pt-BR"/>
        </w:rPr>
        <w:t xml:space="preserve">Copias: </w:t>
      </w:r>
    </w:p>
    <w:p w14:paraId="0A39EEB9" w14:textId="77777777" w:rsidR="00040849" w:rsidRDefault="00040849" w:rsidP="00040849">
      <w:pPr>
        <w:widowControl w:val="0"/>
        <w:rPr>
          <w:rFonts w:ascii="Book Antiqua" w:hAnsi="Book Antiqua" w:cs="Book Antiqua"/>
          <w:snapToGrid w:val="0"/>
          <w:sz w:val="24"/>
          <w:szCs w:val="24"/>
          <w:lang w:val="pt-BR"/>
        </w:rPr>
      </w:pPr>
    </w:p>
    <w:p w14:paraId="6B87EA19" w14:textId="77777777" w:rsidR="00040849" w:rsidRDefault="00040849" w:rsidP="00040849">
      <w:pPr>
        <w:pStyle w:val="Prrafodelista"/>
        <w:widowControl w:val="0"/>
        <w:numPr>
          <w:ilvl w:val="0"/>
          <w:numId w:val="75"/>
        </w:numPr>
        <w:contextualSpacing/>
        <w:rPr>
          <w:rFonts w:ascii="Book Antiqua" w:hAnsi="Book Antiqua" w:cs="Book Antiqua"/>
          <w:snapToGrid w:val="0"/>
          <w:lang w:val="pt-BR"/>
        </w:rPr>
      </w:pPr>
      <w:r>
        <w:rPr>
          <w:rFonts w:ascii="Book Antiqua" w:hAnsi="Book Antiqua" w:cs="Book Antiqua"/>
          <w:snapToGrid w:val="0"/>
          <w:lang w:val="pt-BR"/>
        </w:rPr>
        <w:t xml:space="preserve">Comisión de la </w:t>
      </w:r>
      <w:proofErr w:type="spellStart"/>
      <w:r>
        <w:rPr>
          <w:rFonts w:ascii="Book Antiqua" w:hAnsi="Book Antiqua" w:cs="Book Antiqua"/>
          <w:snapToGrid w:val="0"/>
          <w:lang w:val="pt-BR"/>
        </w:rPr>
        <w:t>Jurisdicción</w:t>
      </w:r>
      <w:proofErr w:type="spellEnd"/>
      <w:r>
        <w:rPr>
          <w:rFonts w:ascii="Book Antiqua" w:hAnsi="Book Antiqua" w:cs="Book Antiqua"/>
          <w:snapToGrid w:val="0"/>
          <w:lang w:val="pt-BR"/>
        </w:rPr>
        <w:t xml:space="preserve"> Civil</w:t>
      </w:r>
    </w:p>
    <w:p w14:paraId="582CB871" w14:textId="77777777" w:rsidR="00040849" w:rsidRPr="003608F5" w:rsidRDefault="00040849" w:rsidP="00040849">
      <w:pPr>
        <w:pStyle w:val="Prrafodelista"/>
        <w:widowControl w:val="0"/>
        <w:numPr>
          <w:ilvl w:val="0"/>
          <w:numId w:val="75"/>
        </w:numPr>
        <w:contextualSpacing/>
        <w:rPr>
          <w:rFonts w:ascii="Book Antiqua" w:hAnsi="Book Antiqua" w:cs="Book Antiqua"/>
          <w:snapToGrid w:val="0"/>
          <w:lang w:val="es-CR"/>
        </w:rPr>
      </w:pPr>
      <w:r>
        <w:rPr>
          <w:rFonts w:ascii="Book Antiqua" w:hAnsi="Book Antiqua"/>
        </w:rPr>
        <w:t>Centro de Apoyo, Coordinación y Mejoramiento de la Función Jurisdiccional</w:t>
      </w:r>
    </w:p>
    <w:p w14:paraId="46ACAE87" w14:textId="77777777" w:rsidR="00040849" w:rsidRDefault="00040849" w:rsidP="00040849">
      <w:pPr>
        <w:pStyle w:val="Prrafodelista"/>
        <w:widowControl w:val="0"/>
        <w:numPr>
          <w:ilvl w:val="0"/>
          <w:numId w:val="75"/>
        </w:numPr>
        <w:contextualSpacing/>
        <w:rPr>
          <w:rFonts w:ascii="Book Antiqua" w:hAnsi="Book Antiqua" w:cs="Book Antiqua"/>
          <w:snapToGrid w:val="0"/>
          <w:lang w:val="pt-BR"/>
        </w:rPr>
      </w:pPr>
      <w:r>
        <w:rPr>
          <w:rFonts w:ascii="Book Antiqua" w:hAnsi="Book Antiqua"/>
        </w:rPr>
        <w:t>Dirección Ejecutiva</w:t>
      </w:r>
    </w:p>
    <w:p w14:paraId="69B044F6" w14:textId="77777777" w:rsidR="00040849" w:rsidRDefault="00040849" w:rsidP="00040849">
      <w:pPr>
        <w:pStyle w:val="Prrafodelista"/>
        <w:widowControl w:val="0"/>
        <w:numPr>
          <w:ilvl w:val="0"/>
          <w:numId w:val="75"/>
        </w:numPr>
        <w:contextualSpacing/>
        <w:rPr>
          <w:rFonts w:ascii="Book Antiqua" w:hAnsi="Book Antiqua" w:cs="Book Antiqua"/>
          <w:snapToGrid w:val="0"/>
          <w:lang w:val="pt-BR"/>
        </w:rPr>
      </w:pPr>
      <w:r>
        <w:rPr>
          <w:rFonts w:ascii="Book Antiqua" w:hAnsi="Book Antiqua"/>
        </w:rPr>
        <w:t>Auditoría Judicial</w:t>
      </w:r>
    </w:p>
    <w:p w14:paraId="2A527BFE" w14:textId="1FA28A1D" w:rsidR="00040849" w:rsidRDefault="00040849" w:rsidP="00040849">
      <w:pPr>
        <w:pStyle w:val="Prrafodelista"/>
        <w:widowControl w:val="0"/>
        <w:numPr>
          <w:ilvl w:val="0"/>
          <w:numId w:val="75"/>
        </w:numPr>
        <w:contextualSpacing/>
        <w:rPr>
          <w:rFonts w:ascii="Book Antiqua" w:hAnsi="Book Antiqua" w:cs="Book Antiqua"/>
          <w:snapToGrid w:val="0"/>
          <w:lang w:val="pt-BR"/>
        </w:rPr>
      </w:pPr>
      <w:r>
        <w:rPr>
          <w:rFonts w:ascii="Book Antiqua" w:hAnsi="Book Antiqua"/>
        </w:rPr>
        <w:t>Dirección de Tecnología de Información</w:t>
      </w:r>
    </w:p>
    <w:p w14:paraId="396B84F5" w14:textId="77777777" w:rsidR="00040849" w:rsidRDefault="00040849" w:rsidP="00040849">
      <w:pPr>
        <w:pStyle w:val="Prrafodelista"/>
        <w:widowControl w:val="0"/>
        <w:numPr>
          <w:ilvl w:val="0"/>
          <w:numId w:val="75"/>
        </w:numPr>
        <w:contextualSpacing/>
        <w:rPr>
          <w:rFonts w:ascii="Book Antiqua" w:hAnsi="Book Antiqua" w:cs="Book Antiqua"/>
          <w:snapToGrid w:val="0"/>
          <w:lang w:val="pt-BR"/>
        </w:rPr>
      </w:pPr>
      <w:r>
        <w:rPr>
          <w:rFonts w:ascii="Book Antiqua" w:hAnsi="Book Antiqua"/>
        </w:rPr>
        <w:t>Escuela Judicial</w:t>
      </w:r>
    </w:p>
    <w:p w14:paraId="2D5D5D20" w14:textId="5D61E936" w:rsidR="00FA1976" w:rsidRPr="008730A5" w:rsidRDefault="00FA1976" w:rsidP="00040849">
      <w:pPr>
        <w:pStyle w:val="Prrafodelista"/>
        <w:widowControl w:val="0"/>
        <w:numPr>
          <w:ilvl w:val="0"/>
          <w:numId w:val="75"/>
        </w:numPr>
        <w:contextualSpacing/>
        <w:rPr>
          <w:rFonts w:ascii="Book Antiqua" w:hAnsi="Book Antiqua" w:cs="Book Antiqua"/>
          <w:snapToGrid w:val="0"/>
          <w:highlight w:val="lightGray"/>
          <w:lang w:val="pt-BR"/>
        </w:rPr>
      </w:pPr>
      <w:r w:rsidRPr="008730A5">
        <w:rPr>
          <w:rFonts w:ascii="Book Antiqua" w:hAnsi="Book Antiqua" w:cs="Book Antiqua"/>
          <w:snapToGrid w:val="0"/>
          <w:highlight w:val="lightGray"/>
          <w:lang w:val="pt-BR"/>
        </w:rPr>
        <w:t>Dirección de Gestión Humana</w:t>
      </w:r>
    </w:p>
    <w:p w14:paraId="6CD881FE" w14:textId="08B89CA0" w:rsidR="00040849" w:rsidRDefault="00040849" w:rsidP="00040849">
      <w:pPr>
        <w:pStyle w:val="Prrafodelista"/>
        <w:widowControl w:val="0"/>
        <w:numPr>
          <w:ilvl w:val="0"/>
          <w:numId w:val="75"/>
        </w:numPr>
        <w:contextualSpacing/>
        <w:rPr>
          <w:rFonts w:ascii="Book Antiqua" w:hAnsi="Book Antiqua" w:cs="Book Antiqua"/>
          <w:snapToGrid w:val="0"/>
          <w:lang w:val="pt-BR"/>
        </w:rPr>
      </w:pPr>
      <w:r>
        <w:rPr>
          <w:rFonts w:ascii="Book Antiqua" w:hAnsi="Book Antiqua" w:cs="Book Antiqua"/>
          <w:snapToGrid w:val="0"/>
          <w:lang w:val="pt-BR"/>
        </w:rPr>
        <w:t>Archivo</w:t>
      </w:r>
    </w:p>
    <w:p w14:paraId="48FFE90E" w14:textId="77777777" w:rsidR="00040849" w:rsidRDefault="00040849" w:rsidP="00040849">
      <w:pPr>
        <w:widowControl w:val="0"/>
        <w:rPr>
          <w:rFonts w:ascii="Book Antiqua" w:hAnsi="Book Antiqua" w:cs="Book Antiqua"/>
          <w:snapToGrid w:val="0"/>
          <w:sz w:val="24"/>
          <w:szCs w:val="24"/>
          <w:lang w:val="pt-BR"/>
        </w:rPr>
      </w:pPr>
    </w:p>
    <w:p w14:paraId="1C9C9AA0" w14:textId="494097D4" w:rsidR="00040849" w:rsidRDefault="00AB71C3" w:rsidP="00040849">
      <w:pPr>
        <w:widowControl w:val="0"/>
        <w:rPr>
          <w:rFonts w:ascii="Book Antiqua" w:hAnsi="Book Antiqua" w:cs="Book Antiqua"/>
          <w:snapToGrid w:val="0"/>
          <w:sz w:val="24"/>
          <w:szCs w:val="24"/>
          <w:lang w:val="pt-BR"/>
        </w:rPr>
      </w:pPr>
      <w:r>
        <w:rPr>
          <w:rFonts w:ascii="Book Antiqua" w:hAnsi="Book Antiqua" w:cs="Book Antiqua"/>
          <w:snapToGrid w:val="0"/>
          <w:sz w:val="24"/>
          <w:szCs w:val="24"/>
          <w:lang w:val="pt-BR"/>
        </w:rPr>
        <w:t>EMS/</w:t>
      </w:r>
      <w:r w:rsidR="001D5A8A">
        <w:rPr>
          <w:rFonts w:ascii="Book Antiqua" w:hAnsi="Book Antiqua" w:cs="Book Antiqua"/>
          <w:snapToGrid w:val="0"/>
          <w:sz w:val="24"/>
          <w:szCs w:val="24"/>
          <w:lang w:val="pt-BR"/>
        </w:rPr>
        <w:t>EGPG/</w:t>
      </w:r>
      <w:r w:rsidR="009D67E1">
        <w:rPr>
          <w:rFonts w:ascii="Book Antiqua" w:hAnsi="Book Antiqua" w:cs="Book Antiqua"/>
          <w:snapToGrid w:val="0"/>
          <w:sz w:val="24"/>
          <w:szCs w:val="24"/>
          <w:lang w:val="pt-BR"/>
        </w:rPr>
        <w:t>DLM/</w:t>
      </w:r>
      <w:proofErr w:type="spellStart"/>
      <w:r w:rsidR="0002455F">
        <w:rPr>
          <w:rFonts w:ascii="Book Antiqua" w:hAnsi="Book Antiqua" w:cs="Book Antiqua"/>
          <w:snapToGrid w:val="0"/>
          <w:sz w:val="24"/>
          <w:szCs w:val="24"/>
          <w:lang w:val="pt-BR"/>
        </w:rPr>
        <w:t>xba</w:t>
      </w:r>
      <w:proofErr w:type="spellEnd"/>
    </w:p>
    <w:p w14:paraId="3EE4AC1D" w14:textId="77777777" w:rsidR="00040849" w:rsidRDefault="00040849" w:rsidP="00040849">
      <w:pPr>
        <w:widowControl w:val="0"/>
        <w:rPr>
          <w:rFonts w:ascii="Book Antiqua" w:hAnsi="Book Antiqua" w:cs="Book Antiqua"/>
          <w:snapToGrid w:val="0"/>
          <w:sz w:val="24"/>
          <w:szCs w:val="24"/>
          <w:lang w:val="pt-BR"/>
        </w:rPr>
      </w:pPr>
      <w:r>
        <w:rPr>
          <w:rFonts w:ascii="Book Antiqua" w:hAnsi="Book Antiqua" w:cs="Book Antiqua"/>
          <w:snapToGrid w:val="0"/>
          <w:sz w:val="24"/>
          <w:szCs w:val="24"/>
          <w:lang w:val="pt-BR"/>
        </w:rPr>
        <w:t xml:space="preserve">Ref. </w:t>
      </w:r>
      <w:r>
        <w:rPr>
          <w:rFonts w:ascii="Book Antiqua" w:hAnsi="Book Antiqua" w:cs="Arial"/>
          <w:b/>
          <w:bCs/>
          <w:sz w:val="24"/>
          <w:szCs w:val="24"/>
          <w:u w:val="single"/>
        </w:rPr>
        <w:t>142-19</w:t>
      </w:r>
      <w:r>
        <w:rPr>
          <w:rFonts w:ascii="Book Antiqua" w:hAnsi="Book Antiqua" w:cs="Arial"/>
          <w:sz w:val="24"/>
          <w:szCs w:val="24"/>
        </w:rPr>
        <w:t>; 334-2019, 86</w:t>
      </w:r>
      <w:r>
        <w:rPr>
          <w:rFonts w:ascii="Book Antiqua" w:hAnsi="Book Antiqua"/>
          <w:sz w:val="24"/>
          <w:szCs w:val="24"/>
        </w:rPr>
        <w:t>-18, 1220-18,1404-18, 1422-18, 1706-18, 1855-18,506-19, 507-19,742-19,924-19, 1224-19, 1356-19, 1364-19, 1533-19, 1633-19</w:t>
      </w:r>
    </w:p>
    <w:p w14:paraId="61CFC8B9" w14:textId="77777777" w:rsidR="00BB1A02" w:rsidRPr="00BB1A02" w:rsidRDefault="00BB1A02" w:rsidP="00BB1A02">
      <w:pPr>
        <w:spacing w:line="276" w:lineRule="auto"/>
        <w:ind w:firstLine="708"/>
        <w:contextualSpacing/>
        <w:jc w:val="both"/>
        <w:rPr>
          <w:rFonts w:ascii="Book Antiqua" w:hAnsi="Book Antiqua" w:cs="Arial"/>
          <w:sz w:val="24"/>
          <w:szCs w:val="24"/>
          <w:lang w:eastAsia="es-CR"/>
        </w:rPr>
      </w:pPr>
    </w:p>
    <w:p w14:paraId="370DD582" w14:textId="61C17C29" w:rsidR="00A07B3D" w:rsidRPr="00A07B3D" w:rsidRDefault="00A07B3D" w:rsidP="00A07B3D">
      <w:pPr>
        <w:spacing w:line="276" w:lineRule="auto"/>
        <w:jc w:val="right"/>
        <w:rPr>
          <w:rFonts w:ascii="Book Antiqua" w:hAnsi="Book Antiqua" w:cs="Arial"/>
          <w:sz w:val="24"/>
          <w:szCs w:val="24"/>
        </w:rPr>
      </w:pPr>
      <w:r w:rsidRPr="004D4928">
        <w:rPr>
          <w:rFonts w:ascii="Book Antiqua" w:hAnsi="Book Antiqua" w:cs="Book Antiqua"/>
          <w:sz w:val="24"/>
          <w:szCs w:val="24"/>
        </w:rPr>
        <w:br w:type="page"/>
      </w:r>
      <w:r w:rsidR="003B2437">
        <w:rPr>
          <w:rFonts w:ascii="Book Antiqua" w:hAnsi="Book Antiqua" w:cs="Arial"/>
          <w:noProof/>
          <w:sz w:val="24"/>
          <w:szCs w:val="24"/>
          <w:lang w:eastAsia="es-CR"/>
        </w:rPr>
        <w:lastRenderedPageBreak/>
        <mc:AlternateContent>
          <mc:Choice Requires="wpg">
            <w:drawing>
              <wp:anchor distT="0" distB="0" distL="114300" distR="114300" simplePos="0" relativeHeight="251656704" behindDoc="0" locked="0" layoutInCell="1" allowOverlap="1" wp14:anchorId="5619967C" wp14:editId="2C2C405F">
                <wp:simplePos x="0" y="0"/>
                <wp:positionH relativeFrom="column">
                  <wp:posOffset>-989965</wp:posOffset>
                </wp:positionH>
                <wp:positionV relativeFrom="paragraph">
                  <wp:posOffset>-1413510</wp:posOffset>
                </wp:positionV>
                <wp:extent cx="8451215" cy="10744200"/>
                <wp:effectExtent l="0" t="0" r="6985" b="0"/>
                <wp:wrapNone/>
                <wp:docPr id="129" name="Group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451215" cy="10744200"/>
                          <a:chOff x="2369" y="324"/>
                          <a:chExt cx="9631" cy="15157"/>
                        </a:xfrm>
                      </wpg:grpSpPr>
                      <pic:pic xmlns:pic="http://schemas.openxmlformats.org/drawingml/2006/picture">
                        <pic:nvPicPr>
                          <pic:cNvPr id="130" name="0 Imagen"/>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2369" y="324"/>
                            <a:ext cx="9631" cy="261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1" name="0 Imagen"/>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2622" y="14756"/>
                            <a:ext cx="9378" cy="72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34631368" id="Group 7" o:spid="_x0000_s1026" style="position:absolute;margin-left:-77.95pt;margin-top:-111.3pt;width:665.45pt;height:846pt;z-index:251656704" coordorigin="2369,324" coordsize="9631,1515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0 Imagen" o:spid="_x0000_s1027" type="#_x0000_t75" style="position:absolute;left:2369;top:324;width:9631;height:26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">
                  <v:imagedata r:id="rId13" o:title=""/>
                </v:shape>
                <v:shape id="0 Imagen" o:spid="_x0000_s1028" type="#_x0000_t75" style="position:absolute;left:2622;top:14756;width:9378;height:7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">
                  <v:imagedata r:id="rId14" o:title=""/>
                </v:shape>
              </v:group>
            </w:pict>
          </mc:Fallback>
        </mc:AlternateContent>
      </w:r>
      <w:proofErr w:type="spellStart"/>
      <w:r w:rsidRPr="00A07B3D">
        <w:rPr>
          <w:rFonts w:ascii="Book Antiqua" w:hAnsi="Book Antiqua" w:cs="Book Antiqua"/>
          <w:sz w:val="24"/>
          <w:szCs w:val="24"/>
        </w:rPr>
        <w:t>Refs</w:t>
      </w:r>
      <w:proofErr w:type="spellEnd"/>
      <w:r w:rsidRPr="00A07B3D">
        <w:rPr>
          <w:rFonts w:ascii="Book Antiqua" w:hAnsi="Book Antiqua" w:cs="Book Antiqua"/>
          <w:sz w:val="24"/>
          <w:szCs w:val="24"/>
        </w:rPr>
        <w:t xml:space="preserve">.: </w:t>
      </w:r>
      <w:r w:rsidRPr="00A07B3D">
        <w:rPr>
          <w:rFonts w:ascii="Book Antiqua" w:hAnsi="Book Antiqua" w:cs="Arial"/>
          <w:b/>
          <w:sz w:val="24"/>
          <w:szCs w:val="24"/>
        </w:rPr>
        <w:t>1057-16</w:t>
      </w:r>
      <w:r w:rsidRPr="00A07B3D">
        <w:rPr>
          <w:rFonts w:ascii="Book Antiqua" w:hAnsi="Book Antiqua" w:cs="Arial"/>
          <w:sz w:val="24"/>
          <w:szCs w:val="24"/>
        </w:rPr>
        <w:t>, 895-2016</w:t>
      </w:r>
      <w:r w:rsidR="00CD637D">
        <w:rPr>
          <w:rFonts w:ascii="Book Antiqua" w:hAnsi="Book Antiqua" w:cs="Arial"/>
          <w:noProof/>
          <w:sz w:val="24"/>
          <w:szCs w:val="24"/>
          <w:lang w:eastAsia="es-CR"/>
        </w:rPr>
        <w:drawing>
          <wp:anchor distT="0" distB="0" distL="114300" distR="114300" simplePos="0" relativeHeight="251657728" behindDoc="0" locked="0" layoutInCell="1" allowOverlap="1" wp14:anchorId="2EAF0863" wp14:editId="5722D87A">
            <wp:simplePos x="0" y="0"/>
            <wp:positionH relativeFrom="column">
              <wp:posOffset>209550</wp:posOffset>
            </wp:positionH>
            <wp:positionV relativeFrom="paragraph">
              <wp:posOffset>135255</wp:posOffset>
            </wp:positionV>
            <wp:extent cx="1847850" cy="809625"/>
            <wp:effectExtent l="0" t="0" r="0" b="0"/>
            <wp:wrapNone/>
            <wp:docPr id="128" name="Imagen 5" descr="poder-judicial-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descr="poder-judicial-logo"/>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847850" cy="809625"/>
                    </a:xfrm>
                    <a:prstGeom prst="rect">
                      <a:avLst/>
                    </a:prstGeom>
                    <a:noFill/>
                  </pic:spPr>
                </pic:pic>
              </a:graphicData>
            </a:graphic>
            <wp14:sizeRelH relativeFrom="page">
              <wp14:pctWidth>0</wp14:pctWidth>
            </wp14:sizeRelH>
            <wp14:sizeRelV relativeFrom="page">
              <wp14:pctHeight>0</wp14:pctHeight>
            </wp14:sizeRelV>
          </wp:anchor>
        </w:drawing>
      </w:r>
      <w:r w:rsidR="00CD637D">
        <w:rPr>
          <w:rFonts w:ascii="Book Antiqua" w:hAnsi="Book Antiqua" w:cs="Arial"/>
          <w:noProof/>
          <w:sz w:val="24"/>
          <w:szCs w:val="24"/>
          <w:lang w:eastAsia="es-CR"/>
        </w:rPr>
        <w:drawing>
          <wp:anchor distT="0" distB="0" distL="114300" distR="114300" simplePos="0" relativeHeight="251658752" behindDoc="0" locked="0" layoutInCell="1" allowOverlap="1" wp14:anchorId="0BE182AD" wp14:editId="197FF61B">
            <wp:simplePos x="0" y="0"/>
            <wp:positionH relativeFrom="column">
              <wp:posOffset>4114800</wp:posOffset>
            </wp:positionH>
            <wp:positionV relativeFrom="paragraph">
              <wp:posOffset>8255</wp:posOffset>
            </wp:positionV>
            <wp:extent cx="1659890" cy="875665"/>
            <wp:effectExtent l="0" t="0" r="0" b="0"/>
            <wp:wrapNone/>
            <wp:docPr id="106" name="Imagen 7" descr="logo-dirpla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descr="logo-dirplani"/>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659890" cy="875665"/>
                    </a:xfrm>
                    <a:prstGeom prst="rect">
                      <a:avLst/>
                    </a:prstGeom>
                    <a:noFill/>
                  </pic:spPr>
                </pic:pic>
              </a:graphicData>
            </a:graphic>
            <wp14:sizeRelH relativeFrom="page">
              <wp14:pctWidth>0</wp14:pctWidth>
            </wp14:sizeRelH>
            <wp14:sizeRelV relativeFrom="page">
              <wp14:pctHeight>0</wp14:pctHeight>
            </wp14:sizeRelV>
          </wp:anchor>
        </w:drawing>
      </w:r>
    </w:p>
    <w:p w14:paraId="28C4BE29" w14:textId="77777777" w:rsidR="00A07B3D" w:rsidRPr="00A07B3D" w:rsidRDefault="00A07B3D" w:rsidP="00A07B3D">
      <w:pPr>
        <w:spacing w:line="276" w:lineRule="auto"/>
        <w:rPr>
          <w:rFonts w:ascii="Book Antiqua" w:hAnsi="Book Antiqua" w:cs="Arial"/>
          <w:sz w:val="24"/>
          <w:szCs w:val="24"/>
        </w:rPr>
      </w:pPr>
    </w:p>
    <w:p w14:paraId="1EBFEDE2" w14:textId="77777777" w:rsidR="00A07B3D" w:rsidRPr="00A07B3D" w:rsidRDefault="00A07B3D" w:rsidP="00A07B3D">
      <w:pPr>
        <w:spacing w:line="276" w:lineRule="auto"/>
        <w:rPr>
          <w:rFonts w:ascii="Book Antiqua" w:hAnsi="Book Antiqua" w:cs="Arial"/>
          <w:sz w:val="24"/>
          <w:szCs w:val="24"/>
        </w:rPr>
      </w:pPr>
    </w:p>
    <w:p w14:paraId="4415B96A" w14:textId="77777777" w:rsidR="00A07B3D" w:rsidRPr="00A07B3D" w:rsidRDefault="00A07B3D" w:rsidP="00A07B3D">
      <w:pPr>
        <w:spacing w:line="276" w:lineRule="auto"/>
        <w:rPr>
          <w:rFonts w:ascii="Book Antiqua" w:hAnsi="Book Antiqua" w:cs="Arial"/>
          <w:sz w:val="24"/>
          <w:szCs w:val="24"/>
        </w:rPr>
      </w:pPr>
    </w:p>
    <w:p w14:paraId="1076E7D6" w14:textId="77777777" w:rsidR="00A07B3D" w:rsidRPr="00A07B3D" w:rsidRDefault="00A07B3D" w:rsidP="00A07B3D">
      <w:pPr>
        <w:spacing w:line="276" w:lineRule="auto"/>
        <w:rPr>
          <w:rFonts w:ascii="Book Antiqua" w:hAnsi="Book Antiqua" w:cs="Arial"/>
          <w:sz w:val="24"/>
          <w:szCs w:val="24"/>
        </w:rPr>
      </w:pPr>
    </w:p>
    <w:p w14:paraId="3CA8A56E" w14:textId="77777777" w:rsidR="00A07B3D" w:rsidRPr="00A07B3D" w:rsidRDefault="00A07B3D" w:rsidP="00A07B3D">
      <w:pPr>
        <w:spacing w:line="276" w:lineRule="auto"/>
        <w:rPr>
          <w:rFonts w:ascii="Book Antiqua" w:hAnsi="Book Antiqua" w:cs="Arial"/>
          <w:sz w:val="24"/>
          <w:szCs w:val="24"/>
        </w:rPr>
      </w:pPr>
    </w:p>
    <w:p w14:paraId="2CDF38A4" w14:textId="77777777" w:rsidR="00A07B3D" w:rsidRPr="00A07B3D" w:rsidRDefault="00A07B3D" w:rsidP="00A07B3D">
      <w:pPr>
        <w:spacing w:line="276" w:lineRule="auto"/>
        <w:jc w:val="center"/>
        <w:rPr>
          <w:rFonts w:ascii="Book Antiqua" w:hAnsi="Book Antiqua" w:cs="Arial"/>
          <w:sz w:val="24"/>
          <w:szCs w:val="24"/>
        </w:rPr>
      </w:pPr>
    </w:p>
    <w:p w14:paraId="0A8CB097" w14:textId="65BDB803" w:rsidR="00A07B3D" w:rsidRPr="00A07B3D" w:rsidRDefault="008345FC" w:rsidP="00A07B3D">
      <w:pPr>
        <w:spacing w:line="276" w:lineRule="auto"/>
        <w:jc w:val="center"/>
        <w:rPr>
          <w:rFonts w:ascii="Book Antiqua" w:hAnsi="Book Antiqua" w:cs="Arial"/>
          <w:sz w:val="36"/>
          <w:szCs w:val="24"/>
        </w:rPr>
      </w:pPr>
      <w:r>
        <w:rPr>
          <w:rFonts w:ascii="Book Antiqua" w:hAnsi="Book Antiqua" w:cs="Arial"/>
          <w:sz w:val="36"/>
          <w:szCs w:val="24"/>
        </w:rPr>
        <w:t xml:space="preserve">Subproceso de </w:t>
      </w:r>
      <w:r w:rsidR="00A07B3D" w:rsidRPr="00A07B3D">
        <w:rPr>
          <w:rFonts w:ascii="Book Antiqua" w:hAnsi="Book Antiqua" w:cs="Arial"/>
          <w:sz w:val="36"/>
          <w:szCs w:val="24"/>
        </w:rPr>
        <w:t>Modernización Institucional</w:t>
      </w:r>
    </w:p>
    <w:p w14:paraId="525F4F7F" w14:textId="70A05E4E" w:rsidR="00A07B3D" w:rsidRPr="008345FC" w:rsidRDefault="008345FC" w:rsidP="00A07B3D">
      <w:pPr>
        <w:spacing w:line="276" w:lineRule="auto"/>
        <w:jc w:val="center"/>
        <w:rPr>
          <w:rFonts w:ascii="Book Antiqua" w:hAnsi="Book Antiqua" w:cs="Arial"/>
          <w:sz w:val="36"/>
          <w:szCs w:val="24"/>
        </w:rPr>
      </w:pPr>
      <w:r w:rsidRPr="00573462">
        <w:rPr>
          <w:rFonts w:ascii="Book Antiqua" w:hAnsi="Book Antiqua" w:cs="Arial"/>
          <w:sz w:val="36"/>
          <w:szCs w:val="24"/>
          <w:highlight w:val="lightGray"/>
        </w:rPr>
        <w:t>Subproceso de Evaluación</w:t>
      </w:r>
    </w:p>
    <w:p w14:paraId="2D798F48" w14:textId="77777777" w:rsidR="00A07B3D" w:rsidRPr="00A07B3D" w:rsidRDefault="00A07B3D" w:rsidP="00A07B3D">
      <w:pPr>
        <w:spacing w:line="276" w:lineRule="auto"/>
        <w:jc w:val="center"/>
        <w:rPr>
          <w:rFonts w:ascii="Book Antiqua" w:hAnsi="Book Antiqua" w:cs="Arial"/>
          <w:sz w:val="24"/>
          <w:szCs w:val="24"/>
        </w:rPr>
      </w:pPr>
    </w:p>
    <w:p w14:paraId="2B7A9653" w14:textId="77777777" w:rsidR="00A07B3D" w:rsidRPr="00A07B3D" w:rsidRDefault="00A07B3D" w:rsidP="00A07B3D">
      <w:pPr>
        <w:spacing w:line="276" w:lineRule="auto"/>
        <w:jc w:val="center"/>
        <w:rPr>
          <w:rFonts w:ascii="Book Antiqua" w:hAnsi="Book Antiqua" w:cs="Arial"/>
          <w:sz w:val="24"/>
          <w:szCs w:val="24"/>
        </w:rPr>
      </w:pPr>
    </w:p>
    <w:p w14:paraId="18E5A77A" w14:textId="77777777" w:rsidR="00A07B3D" w:rsidRPr="00A07B3D" w:rsidRDefault="00A07B3D" w:rsidP="00573462">
      <w:pPr>
        <w:spacing w:line="276" w:lineRule="auto"/>
        <w:jc w:val="center"/>
        <w:rPr>
          <w:rFonts w:ascii="Book Antiqua" w:hAnsi="Book Antiqua" w:cs="Arial"/>
          <w:b/>
          <w:sz w:val="24"/>
          <w:szCs w:val="24"/>
          <w:lang w:val="es-MX"/>
        </w:rPr>
      </w:pPr>
      <w:r w:rsidRPr="00A07B3D">
        <w:rPr>
          <w:rFonts w:ascii="Book Antiqua" w:hAnsi="Book Antiqua" w:cs="Arial"/>
          <w:b/>
          <w:sz w:val="24"/>
          <w:szCs w:val="24"/>
          <w:lang w:val="x-none"/>
        </w:rPr>
        <w:t>Informe Final Implementación de</w:t>
      </w:r>
      <w:r w:rsidRPr="00A07B3D">
        <w:rPr>
          <w:rFonts w:ascii="Book Antiqua" w:hAnsi="Book Antiqua" w:cs="Arial"/>
          <w:b/>
          <w:sz w:val="24"/>
          <w:szCs w:val="24"/>
          <w:lang w:val="es-MX"/>
        </w:rPr>
        <w:t xml:space="preserve">l nuevo Código Procesal </w:t>
      </w:r>
    </w:p>
    <w:p w14:paraId="3D56A513" w14:textId="77777777" w:rsidR="00A07B3D" w:rsidRPr="00A07B3D" w:rsidRDefault="00A07B3D" w:rsidP="00573462">
      <w:pPr>
        <w:spacing w:line="276" w:lineRule="auto"/>
        <w:jc w:val="center"/>
        <w:rPr>
          <w:rFonts w:ascii="Book Antiqua" w:hAnsi="Book Antiqua" w:cs="Arial"/>
          <w:b/>
          <w:i/>
          <w:sz w:val="24"/>
          <w:szCs w:val="24"/>
          <w:u w:val="single"/>
          <w:lang w:val="x-none"/>
        </w:rPr>
      </w:pPr>
      <w:r w:rsidRPr="00A07B3D">
        <w:rPr>
          <w:rFonts w:ascii="Book Antiqua" w:hAnsi="Book Antiqua" w:cs="Arial"/>
          <w:b/>
          <w:sz w:val="24"/>
          <w:szCs w:val="24"/>
          <w:lang w:val="es-MX"/>
        </w:rPr>
        <w:t>Civil, Ley 9342</w:t>
      </w:r>
      <w:r w:rsidRPr="00A07B3D">
        <w:rPr>
          <w:rFonts w:ascii="Book Antiqua" w:hAnsi="Book Antiqua" w:cs="Arial"/>
          <w:b/>
          <w:sz w:val="24"/>
          <w:szCs w:val="24"/>
          <w:lang w:val="x-none"/>
        </w:rPr>
        <w:t xml:space="preserve"> </w:t>
      </w:r>
    </w:p>
    <w:p w14:paraId="400794C2" w14:textId="77777777" w:rsidR="00A07B3D" w:rsidRPr="00A07B3D" w:rsidRDefault="00A07B3D" w:rsidP="00573462">
      <w:pPr>
        <w:spacing w:line="276" w:lineRule="auto"/>
        <w:jc w:val="center"/>
        <w:rPr>
          <w:rFonts w:ascii="Book Antiqua" w:hAnsi="Book Antiqua" w:cs="Arial"/>
          <w:sz w:val="24"/>
          <w:szCs w:val="24"/>
        </w:rPr>
      </w:pPr>
    </w:p>
    <w:p w14:paraId="728D0CF5" w14:textId="77777777" w:rsidR="00A07B3D" w:rsidRPr="00A07B3D" w:rsidRDefault="00A07B3D" w:rsidP="00573462">
      <w:pPr>
        <w:tabs>
          <w:tab w:val="left" w:pos="1320"/>
        </w:tabs>
        <w:spacing w:line="276" w:lineRule="auto"/>
        <w:rPr>
          <w:rFonts w:ascii="Book Antiqua" w:hAnsi="Book Antiqua" w:cs="Arial"/>
          <w:b/>
          <w:bCs/>
          <w:sz w:val="24"/>
          <w:szCs w:val="24"/>
          <w:lang w:val="x-none"/>
        </w:rPr>
      </w:pPr>
      <w:r w:rsidRPr="00A07B3D">
        <w:rPr>
          <w:rFonts w:ascii="Book Antiqua" w:hAnsi="Book Antiqua" w:cs="Arial"/>
          <w:b/>
          <w:bCs/>
          <w:sz w:val="24"/>
          <w:szCs w:val="24"/>
          <w:lang w:val="x-none"/>
        </w:rPr>
        <w:t xml:space="preserve">Elaborado: </w:t>
      </w:r>
    </w:p>
    <w:p w14:paraId="28371861" w14:textId="360E7501" w:rsidR="00A07B3D" w:rsidRPr="00A07B3D" w:rsidRDefault="00A07B3D" w:rsidP="00573462">
      <w:pPr>
        <w:spacing w:line="276" w:lineRule="auto"/>
        <w:rPr>
          <w:rFonts w:ascii="Book Antiqua" w:hAnsi="Book Antiqua" w:cs="Arial"/>
          <w:color w:val="000000"/>
          <w:sz w:val="24"/>
          <w:szCs w:val="24"/>
        </w:rPr>
      </w:pPr>
      <w:r w:rsidRPr="00A07B3D">
        <w:rPr>
          <w:rFonts w:ascii="Book Antiqua" w:hAnsi="Book Antiqua" w:cs="Arial"/>
          <w:color w:val="000000"/>
          <w:sz w:val="24"/>
          <w:szCs w:val="24"/>
        </w:rPr>
        <w:t xml:space="preserve">                        </w:t>
      </w:r>
      <w:proofErr w:type="spellStart"/>
      <w:r w:rsidRPr="00A07B3D">
        <w:rPr>
          <w:rFonts w:ascii="Book Antiqua" w:hAnsi="Book Antiqua" w:cs="Arial"/>
          <w:color w:val="000000"/>
          <w:sz w:val="24"/>
          <w:szCs w:val="24"/>
        </w:rPr>
        <w:t>MSc</w:t>
      </w:r>
      <w:proofErr w:type="spellEnd"/>
      <w:r w:rsidRPr="00A07B3D">
        <w:rPr>
          <w:rFonts w:ascii="Book Antiqua" w:hAnsi="Book Antiqua" w:cs="Arial"/>
          <w:color w:val="000000"/>
          <w:sz w:val="24"/>
          <w:szCs w:val="24"/>
        </w:rPr>
        <w:t xml:space="preserve">. Melissa Durán Gamboa y </w:t>
      </w:r>
      <w:r w:rsidR="0002455F">
        <w:rPr>
          <w:rFonts w:ascii="Book Antiqua" w:hAnsi="Book Antiqua" w:cs="Arial"/>
          <w:color w:val="000000"/>
          <w:sz w:val="24"/>
          <w:szCs w:val="24"/>
        </w:rPr>
        <w:t xml:space="preserve">Inga. </w:t>
      </w:r>
      <w:r w:rsidRPr="00A07B3D">
        <w:rPr>
          <w:rFonts w:ascii="Book Antiqua" w:hAnsi="Book Antiqua" w:cs="Arial"/>
          <w:color w:val="000000"/>
          <w:sz w:val="24"/>
          <w:szCs w:val="24"/>
        </w:rPr>
        <w:t>Lucía Zeledón Quirós</w:t>
      </w:r>
    </w:p>
    <w:p w14:paraId="64AF0100" w14:textId="77777777" w:rsidR="00A07B3D" w:rsidRPr="00A07B3D" w:rsidRDefault="00A07B3D" w:rsidP="00573462">
      <w:pPr>
        <w:spacing w:line="276" w:lineRule="auto"/>
        <w:ind w:left="708" w:firstLine="708"/>
        <w:rPr>
          <w:rFonts w:ascii="Book Antiqua" w:hAnsi="Book Antiqua"/>
          <w:b/>
          <w:sz w:val="24"/>
          <w:szCs w:val="24"/>
          <w:lang w:val="es-MX"/>
        </w:rPr>
      </w:pPr>
    </w:p>
    <w:p w14:paraId="28C64CF2" w14:textId="77777777" w:rsidR="00A07B3D" w:rsidRPr="00A07B3D" w:rsidRDefault="00A07B3D" w:rsidP="00573462">
      <w:pPr>
        <w:tabs>
          <w:tab w:val="left" w:pos="1320"/>
        </w:tabs>
        <w:spacing w:line="276" w:lineRule="auto"/>
        <w:rPr>
          <w:rFonts w:ascii="Book Antiqua" w:hAnsi="Book Antiqua" w:cs="Arial"/>
          <w:color w:val="000000"/>
          <w:sz w:val="24"/>
          <w:szCs w:val="24"/>
          <w:lang w:val="x-none"/>
        </w:rPr>
      </w:pPr>
      <w:r w:rsidRPr="00A07B3D">
        <w:rPr>
          <w:rFonts w:ascii="Book Antiqua" w:hAnsi="Book Antiqua" w:cs="Arial"/>
          <w:b/>
          <w:color w:val="000000"/>
          <w:sz w:val="24"/>
          <w:szCs w:val="24"/>
          <w:lang w:val="x-none"/>
        </w:rPr>
        <w:t>Revisado</w:t>
      </w:r>
      <w:r w:rsidRPr="00A07B3D">
        <w:rPr>
          <w:rFonts w:ascii="Book Antiqua" w:hAnsi="Book Antiqua" w:cs="Arial"/>
          <w:color w:val="000000"/>
          <w:sz w:val="24"/>
          <w:szCs w:val="24"/>
          <w:lang w:val="x-none"/>
        </w:rPr>
        <w:t>:</w:t>
      </w:r>
    </w:p>
    <w:p w14:paraId="5A82A1A0" w14:textId="77777777" w:rsidR="00A07B3D" w:rsidRPr="00A07B3D" w:rsidRDefault="00A07B3D" w:rsidP="00573462">
      <w:pPr>
        <w:tabs>
          <w:tab w:val="left" w:pos="1320"/>
        </w:tabs>
        <w:spacing w:line="276" w:lineRule="auto"/>
        <w:ind w:left="283" w:hanging="283"/>
        <w:jc w:val="both"/>
        <w:rPr>
          <w:rFonts w:ascii="Book Antiqua" w:hAnsi="Book Antiqua" w:cs="Arial"/>
          <w:color w:val="000000"/>
          <w:sz w:val="24"/>
          <w:szCs w:val="24"/>
        </w:rPr>
      </w:pPr>
      <w:r w:rsidRPr="00A07B3D">
        <w:rPr>
          <w:rFonts w:ascii="Book Antiqua" w:hAnsi="Book Antiqua" w:cs="Arial"/>
          <w:color w:val="000000"/>
          <w:sz w:val="24"/>
          <w:szCs w:val="24"/>
        </w:rPr>
        <w:tab/>
      </w:r>
      <w:r w:rsidRPr="00A07B3D">
        <w:rPr>
          <w:rFonts w:ascii="Book Antiqua" w:hAnsi="Book Antiqua" w:cs="Arial"/>
          <w:color w:val="000000"/>
          <w:sz w:val="24"/>
          <w:szCs w:val="24"/>
        </w:rPr>
        <w:tab/>
        <w:t xml:space="preserve">Inga. Elena Gabriela Picado González, </w:t>
      </w:r>
      <w:proofErr w:type="gramStart"/>
      <w:r w:rsidRPr="00A07B3D">
        <w:rPr>
          <w:rFonts w:ascii="Book Antiqua" w:hAnsi="Book Antiqua" w:cs="Arial"/>
          <w:color w:val="000000"/>
          <w:sz w:val="24"/>
          <w:szCs w:val="24"/>
        </w:rPr>
        <w:t>Jefa</w:t>
      </w:r>
      <w:proofErr w:type="gramEnd"/>
      <w:r w:rsidRPr="00A07B3D">
        <w:rPr>
          <w:rFonts w:ascii="Book Antiqua" w:hAnsi="Book Antiqua" w:cs="Arial"/>
          <w:color w:val="000000"/>
          <w:sz w:val="24"/>
          <w:szCs w:val="24"/>
        </w:rPr>
        <w:t xml:space="preserve"> </w:t>
      </w:r>
      <w:proofErr w:type="spellStart"/>
      <w:r w:rsidRPr="00A07B3D">
        <w:rPr>
          <w:rFonts w:ascii="Book Antiqua" w:hAnsi="Book Antiqua" w:cs="Arial"/>
          <w:color w:val="000000"/>
          <w:sz w:val="24"/>
          <w:szCs w:val="24"/>
        </w:rPr>
        <w:t>a.i.</w:t>
      </w:r>
      <w:proofErr w:type="spellEnd"/>
    </w:p>
    <w:p w14:paraId="607F5C6D" w14:textId="77777777" w:rsidR="00A07B3D" w:rsidRPr="00A07B3D" w:rsidRDefault="00A07B3D" w:rsidP="00573462">
      <w:pPr>
        <w:tabs>
          <w:tab w:val="left" w:pos="1320"/>
        </w:tabs>
        <w:spacing w:line="276" w:lineRule="auto"/>
        <w:ind w:left="283" w:hanging="283"/>
        <w:jc w:val="both"/>
        <w:rPr>
          <w:rFonts w:ascii="Book Antiqua" w:hAnsi="Book Antiqua" w:cs="Arial"/>
          <w:color w:val="000000"/>
          <w:sz w:val="24"/>
          <w:szCs w:val="24"/>
        </w:rPr>
      </w:pPr>
      <w:r w:rsidRPr="00A07B3D">
        <w:rPr>
          <w:rFonts w:ascii="Book Antiqua" w:hAnsi="Book Antiqua" w:cs="Arial"/>
          <w:color w:val="000000"/>
          <w:sz w:val="24"/>
          <w:szCs w:val="24"/>
        </w:rPr>
        <w:tab/>
      </w:r>
      <w:r w:rsidRPr="00A07B3D">
        <w:rPr>
          <w:rFonts w:ascii="Book Antiqua" w:hAnsi="Book Antiqua" w:cs="Arial"/>
          <w:color w:val="000000"/>
          <w:sz w:val="24"/>
          <w:szCs w:val="24"/>
        </w:rPr>
        <w:tab/>
        <w:t>Subproceso de Modernización Institucional</w:t>
      </w:r>
    </w:p>
    <w:p w14:paraId="4C9C2B6D" w14:textId="77777777" w:rsidR="008345FC" w:rsidRDefault="008345FC" w:rsidP="00573462">
      <w:pPr>
        <w:tabs>
          <w:tab w:val="left" w:pos="1320"/>
        </w:tabs>
        <w:spacing w:line="276" w:lineRule="auto"/>
        <w:rPr>
          <w:rFonts w:ascii="Book Antiqua" w:hAnsi="Book Antiqua" w:cs="Arial"/>
          <w:color w:val="000000"/>
          <w:sz w:val="24"/>
          <w:szCs w:val="24"/>
        </w:rPr>
      </w:pPr>
      <w:r>
        <w:rPr>
          <w:rFonts w:ascii="Book Antiqua" w:hAnsi="Book Antiqua" w:cs="Arial"/>
          <w:color w:val="000000"/>
          <w:sz w:val="24"/>
          <w:szCs w:val="24"/>
        </w:rPr>
        <w:t xml:space="preserve">                     </w:t>
      </w:r>
    </w:p>
    <w:p w14:paraId="5CC4FD36" w14:textId="073E8337" w:rsidR="008345FC" w:rsidRPr="00573462" w:rsidRDefault="008345FC" w:rsidP="00573462">
      <w:pPr>
        <w:tabs>
          <w:tab w:val="left" w:pos="1320"/>
        </w:tabs>
        <w:spacing w:line="276" w:lineRule="auto"/>
        <w:rPr>
          <w:rFonts w:ascii="Book Antiqua" w:hAnsi="Book Antiqua" w:cs="Arial"/>
          <w:color w:val="000000"/>
          <w:sz w:val="24"/>
          <w:szCs w:val="24"/>
          <w:highlight w:val="lightGray"/>
        </w:rPr>
      </w:pPr>
      <w:r>
        <w:rPr>
          <w:rFonts w:ascii="Book Antiqua" w:hAnsi="Book Antiqua" w:cs="Arial"/>
          <w:color w:val="000000"/>
          <w:sz w:val="24"/>
          <w:szCs w:val="24"/>
        </w:rPr>
        <w:tab/>
      </w:r>
      <w:r w:rsidR="00573462">
        <w:rPr>
          <w:rFonts w:ascii="Book Antiqua" w:hAnsi="Book Antiqua" w:cs="Arial"/>
          <w:color w:val="000000"/>
          <w:sz w:val="24"/>
          <w:szCs w:val="24"/>
        </w:rPr>
        <w:t xml:space="preserve"> </w:t>
      </w:r>
      <w:r w:rsidRPr="00573462">
        <w:rPr>
          <w:rFonts w:ascii="Book Antiqua" w:hAnsi="Book Antiqua" w:cs="Arial"/>
          <w:color w:val="000000"/>
          <w:sz w:val="24"/>
          <w:szCs w:val="24"/>
          <w:highlight w:val="lightGray"/>
        </w:rPr>
        <w:t xml:space="preserve">Lic. Erick Monge Sandí, </w:t>
      </w:r>
      <w:proofErr w:type="gramStart"/>
      <w:r w:rsidRPr="00573462">
        <w:rPr>
          <w:rFonts w:ascii="Book Antiqua" w:hAnsi="Book Antiqua" w:cs="Arial"/>
          <w:color w:val="000000"/>
          <w:sz w:val="24"/>
          <w:szCs w:val="24"/>
          <w:highlight w:val="lightGray"/>
        </w:rPr>
        <w:t>Jefe</w:t>
      </w:r>
      <w:proofErr w:type="gramEnd"/>
    </w:p>
    <w:p w14:paraId="1109B19E" w14:textId="72206E9E" w:rsidR="00A07B3D" w:rsidRPr="008345FC" w:rsidRDefault="00573462" w:rsidP="00573462">
      <w:pPr>
        <w:tabs>
          <w:tab w:val="left" w:pos="1320"/>
        </w:tabs>
        <w:spacing w:line="276" w:lineRule="auto"/>
        <w:ind w:firstLine="1418"/>
        <w:rPr>
          <w:rFonts w:ascii="Book Antiqua" w:hAnsi="Book Antiqua" w:cs="Arial"/>
          <w:color w:val="000000"/>
          <w:sz w:val="24"/>
          <w:szCs w:val="24"/>
        </w:rPr>
      </w:pPr>
      <w:r>
        <w:rPr>
          <w:rFonts w:ascii="Book Antiqua" w:hAnsi="Book Antiqua" w:cs="Arial"/>
          <w:color w:val="000000"/>
          <w:sz w:val="24"/>
          <w:szCs w:val="24"/>
          <w:highlight w:val="lightGray"/>
        </w:rPr>
        <w:t>S</w:t>
      </w:r>
      <w:r w:rsidR="008345FC" w:rsidRPr="00573462">
        <w:rPr>
          <w:rFonts w:ascii="Book Antiqua" w:hAnsi="Book Antiqua" w:cs="Arial"/>
          <w:color w:val="000000"/>
          <w:sz w:val="24"/>
          <w:szCs w:val="24"/>
          <w:highlight w:val="lightGray"/>
        </w:rPr>
        <w:t>ubproceso de Evaluación</w:t>
      </w:r>
      <w:r w:rsidR="008345FC">
        <w:rPr>
          <w:rFonts w:ascii="Book Antiqua" w:hAnsi="Book Antiqua" w:cs="Arial"/>
          <w:color w:val="000000"/>
          <w:sz w:val="24"/>
          <w:szCs w:val="24"/>
        </w:rPr>
        <w:t xml:space="preserve">   </w:t>
      </w:r>
    </w:p>
    <w:p w14:paraId="7A885518" w14:textId="77777777" w:rsidR="008345FC" w:rsidRDefault="008345FC" w:rsidP="00573462">
      <w:pPr>
        <w:tabs>
          <w:tab w:val="left" w:pos="1320"/>
        </w:tabs>
        <w:spacing w:line="276" w:lineRule="auto"/>
        <w:rPr>
          <w:rFonts w:ascii="Book Antiqua" w:hAnsi="Book Antiqua" w:cs="Arial"/>
          <w:b/>
          <w:color w:val="000000"/>
          <w:sz w:val="24"/>
          <w:szCs w:val="24"/>
          <w:lang w:val="x-none"/>
        </w:rPr>
      </w:pPr>
    </w:p>
    <w:p w14:paraId="3BEFC314" w14:textId="52E01B68" w:rsidR="00A07B3D" w:rsidRPr="00A07B3D" w:rsidRDefault="00A07B3D" w:rsidP="00573462">
      <w:pPr>
        <w:tabs>
          <w:tab w:val="left" w:pos="1320"/>
        </w:tabs>
        <w:spacing w:line="276" w:lineRule="auto"/>
        <w:rPr>
          <w:rFonts w:ascii="Book Antiqua" w:hAnsi="Book Antiqua" w:cs="Arial"/>
          <w:color w:val="000000"/>
          <w:sz w:val="24"/>
          <w:szCs w:val="24"/>
          <w:lang w:val="x-none"/>
        </w:rPr>
      </w:pPr>
      <w:r w:rsidRPr="00A07B3D">
        <w:rPr>
          <w:rFonts w:ascii="Book Antiqua" w:hAnsi="Book Antiqua" w:cs="Arial"/>
          <w:b/>
          <w:color w:val="000000"/>
          <w:sz w:val="24"/>
          <w:szCs w:val="24"/>
          <w:lang w:val="x-none"/>
        </w:rPr>
        <w:t>Aprobado</w:t>
      </w:r>
      <w:r w:rsidRPr="00A07B3D">
        <w:rPr>
          <w:rFonts w:ascii="Book Antiqua" w:hAnsi="Book Antiqua" w:cs="Arial"/>
          <w:color w:val="000000"/>
          <w:sz w:val="24"/>
          <w:szCs w:val="24"/>
          <w:lang w:val="x-none"/>
        </w:rPr>
        <w:t>:</w:t>
      </w:r>
    </w:p>
    <w:p w14:paraId="781BB772" w14:textId="77777777" w:rsidR="00C66196" w:rsidRPr="003608F5" w:rsidRDefault="00A07B3D" w:rsidP="00573462">
      <w:pPr>
        <w:rPr>
          <w:rFonts w:ascii="Book Antiqua" w:hAnsi="Book Antiqua" w:cs="Book Antiqua"/>
          <w:snapToGrid w:val="0"/>
          <w:sz w:val="24"/>
          <w:szCs w:val="24"/>
        </w:rPr>
      </w:pPr>
      <w:r w:rsidRPr="00A07B3D">
        <w:rPr>
          <w:rFonts w:ascii="Book Antiqua" w:hAnsi="Book Antiqua" w:cs="Arial"/>
          <w:color w:val="000000"/>
          <w:sz w:val="24"/>
          <w:szCs w:val="24"/>
          <w:lang w:val="x-none"/>
        </w:rPr>
        <w:tab/>
      </w:r>
      <w:r w:rsidR="00C66196">
        <w:rPr>
          <w:rFonts w:ascii="Book Antiqua" w:hAnsi="Book Antiqua" w:cs="Arial"/>
          <w:color w:val="000000"/>
          <w:sz w:val="24"/>
          <w:szCs w:val="24"/>
          <w:lang w:val="x-none"/>
        </w:rPr>
        <w:tab/>
      </w:r>
      <w:r w:rsidR="00C66196">
        <w:rPr>
          <w:rFonts w:ascii="Book Antiqua" w:hAnsi="Book Antiqua" w:cs="Arial"/>
          <w:color w:val="000000"/>
          <w:sz w:val="24"/>
          <w:szCs w:val="24"/>
        </w:rPr>
        <w:t xml:space="preserve">Ing. </w:t>
      </w:r>
      <w:r w:rsidR="00C66196" w:rsidRPr="003608F5">
        <w:rPr>
          <w:rFonts w:ascii="Book Antiqua" w:hAnsi="Book Antiqua" w:cs="Book Antiqua"/>
          <w:snapToGrid w:val="0"/>
          <w:sz w:val="24"/>
          <w:szCs w:val="24"/>
        </w:rPr>
        <w:t xml:space="preserve">Dixon Li Morales, </w:t>
      </w:r>
      <w:proofErr w:type="gramStart"/>
      <w:r w:rsidR="00C66196" w:rsidRPr="003608F5">
        <w:rPr>
          <w:rFonts w:ascii="Book Antiqua" w:hAnsi="Book Antiqua" w:cs="Book Antiqua"/>
          <w:snapToGrid w:val="0"/>
          <w:sz w:val="24"/>
          <w:szCs w:val="24"/>
        </w:rPr>
        <w:t>Jefe</w:t>
      </w:r>
      <w:proofErr w:type="gramEnd"/>
      <w:r w:rsidR="00C66196" w:rsidRPr="003608F5">
        <w:rPr>
          <w:rFonts w:ascii="Book Antiqua" w:hAnsi="Book Antiqua" w:cs="Book Antiqua"/>
          <w:snapToGrid w:val="0"/>
          <w:sz w:val="24"/>
          <w:szCs w:val="24"/>
        </w:rPr>
        <w:t xml:space="preserve"> </w:t>
      </w:r>
      <w:proofErr w:type="spellStart"/>
      <w:r w:rsidR="00C66196" w:rsidRPr="003608F5">
        <w:rPr>
          <w:rFonts w:ascii="Book Antiqua" w:hAnsi="Book Antiqua" w:cs="Book Antiqua"/>
          <w:snapToGrid w:val="0"/>
          <w:sz w:val="24"/>
          <w:szCs w:val="24"/>
        </w:rPr>
        <w:t>a.i.</w:t>
      </w:r>
      <w:proofErr w:type="spellEnd"/>
      <w:r w:rsidR="00C66196" w:rsidRPr="003608F5">
        <w:rPr>
          <w:rFonts w:ascii="Book Antiqua" w:hAnsi="Book Antiqua" w:cs="Book Antiqua"/>
          <w:snapToGrid w:val="0"/>
          <w:sz w:val="24"/>
          <w:szCs w:val="24"/>
        </w:rPr>
        <w:t xml:space="preserve"> </w:t>
      </w:r>
    </w:p>
    <w:p w14:paraId="5A5980CE" w14:textId="77777777" w:rsidR="00C66196" w:rsidRPr="003608F5" w:rsidRDefault="00C66196" w:rsidP="00573462">
      <w:pPr>
        <w:ind w:left="708" w:firstLine="708"/>
        <w:rPr>
          <w:rFonts w:ascii="Book Antiqua" w:hAnsi="Book Antiqua" w:cs="Book Antiqua"/>
          <w:snapToGrid w:val="0"/>
          <w:sz w:val="24"/>
          <w:szCs w:val="24"/>
        </w:rPr>
      </w:pPr>
      <w:r w:rsidRPr="003608F5">
        <w:rPr>
          <w:rFonts w:ascii="Book Antiqua" w:hAnsi="Book Antiqua" w:cs="Book Antiqua"/>
          <w:snapToGrid w:val="0"/>
          <w:sz w:val="24"/>
          <w:szCs w:val="24"/>
        </w:rPr>
        <w:t>Proceso Ejecución de las Operaciones</w:t>
      </w:r>
    </w:p>
    <w:p w14:paraId="36AF4A5C" w14:textId="77777777" w:rsidR="00A07B3D" w:rsidRPr="00A07B3D" w:rsidRDefault="00A07B3D" w:rsidP="00C66196">
      <w:pPr>
        <w:tabs>
          <w:tab w:val="left" w:pos="1320"/>
        </w:tabs>
        <w:spacing w:line="276" w:lineRule="auto"/>
        <w:rPr>
          <w:rFonts w:ascii="Book Antiqua" w:hAnsi="Book Antiqua" w:cs="Arial"/>
          <w:color w:val="000000"/>
          <w:sz w:val="24"/>
          <w:szCs w:val="24"/>
          <w:lang w:val="x-none"/>
        </w:rPr>
      </w:pPr>
    </w:p>
    <w:p w14:paraId="7DC477FF" w14:textId="77777777" w:rsidR="00A07B3D" w:rsidRPr="00A07B3D" w:rsidRDefault="00A07B3D" w:rsidP="00A07B3D">
      <w:pPr>
        <w:keepNext/>
        <w:widowControl w:val="0"/>
        <w:autoSpaceDE w:val="0"/>
        <w:autoSpaceDN w:val="0"/>
        <w:adjustRightInd w:val="0"/>
        <w:spacing w:line="276" w:lineRule="auto"/>
        <w:outlineLvl w:val="3"/>
        <w:rPr>
          <w:rFonts w:ascii="Book Antiqua" w:hAnsi="Book Antiqua" w:cs="Book Antiqua"/>
          <w:b/>
          <w:bCs/>
          <w:sz w:val="24"/>
          <w:szCs w:val="24"/>
          <w:u w:color="000000"/>
          <w:lang w:val="es-ES"/>
        </w:rPr>
      </w:pPr>
      <w:r w:rsidRPr="00A07B3D">
        <w:rPr>
          <w:rFonts w:ascii="Book Antiqua" w:hAnsi="Book Antiqua" w:cs="Arial"/>
          <w:color w:val="000000"/>
          <w:sz w:val="24"/>
          <w:szCs w:val="24"/>
          <w:u w:color="000000"/>
        </w:rPr>
        <w:tab/>
      </w:r>
      <w:bookmarkStart w:id="0" w:name="_Toc498693615"/>
      <w:r w:rsidRPr="00A07B3D">
        <w:rPr>
          <w:rFonts w:ascii="Book Antiqua" w:hAnsi="Book Antiqua" w:cs="Arial"/>
          <w:color w:val="000000"/>
          <w:sz w:val="24"/>
          <w:szCs w:val="24"/>
          <w:u w:color="000000"/>
        </w:rPr>
        <w:t xml:space="preserve">           </w:t>
      </w:r>
      <w:bookmarkEnd w:id="0"/>
    </w:p>
    <w:p w14:paraId="753C63E6" w14:textId="77777777" w:rsidR="00A07B3D" w:rsidRPr="00A07B3D" w:rsidRDefault="00A07B3D" w:rsidP="00A07B3D">
      <w:pPr>
        <w:spacing w:after="120" w:line="276" w:lineRule="auto"/>
        <w:jc w:val="center"/>
        <w:rPr>
          <w:rFonts w:ascii="Book Antiqua" w:hAnsi="Book Antiqua" w:cs="Arial"/>
          <w:sz w:val="24"/>
          <w:szCs w:val="24"/>
          <w:lang w:val="x-none"/>
        </w:rPr>
      </w:pPr>
    </w:p>
    <w:p w14:paraId="28D16EE9" w14:textId="0D4945DD" w:rsidR="00A07B3D" w:rsidRPr="00A07B3D" w:rsidRDefault="0002455F" w:rsidP="00A07B3D">
      <w:pPr>
        <w:spacing w:before="120" w:after="120" w:line="276" w:lineRule="auto"/>
        <w:jc w:val="center"/>
        <w:rPr>
          <w:rFonts w:ascii="Book Antiqua" w:hAnsi="Book Antiqua" w:cs="Arial"/>
          <w:b/>
          <w:sz w:val="24"/>
          <w:szCs w:val="24"/>
          <w:lang w:val="es-MX"/>
        </w:rPr>
      </w:pPr>
      <w:r w:rsidRPr="0002455F">
        <w:rPr>
          <w:rFonts w:ascii="Book Antiqua" w:hAnsi="Book Antiqua" w:cs="Arial"/>
          <w:b/>
          <w:sz w:val="24"/>
          <w:szCs w:val="24"/>
          <w:highlight w:val="lightGray"/>
          <w:lang w:val="es-MX"/>
        </w:rPr>
        <w:t>Abril 2020</w:t>
      </w:r>
    </w:p>
    <w:p w14:paraId="059899F8" w14:textId="77777777" w:rsidR="00A07B3D" w:rsidRPr="00A07B3D" w:rsidRDefault="00A07B3D" w:rsidP="00A07B3D">
      <w:pPr>
        <w:spacing w:before="120" w:after="120" w:line="276" w:lineRule="auto"/>
        <w:jc w:val="center"/>
        <w:rPr>
          <w:rFonts w:ascii="Book Antiqua" w:hAnsi="Book Antiqua" w:cs="Arial"/>
          <w:b/>
          <w:sz w:val="24"/>
          <w:szCs w:val="24"/>
          <w:lang w:val="x-none"/>
        </w:rPr>
      </w:pPr>
      <w:r w:rsidRPr="00A07B3D">
        <w:rPr>
          <w:rFonts w:ascii="Book Antiqua" w:hAnsi="Book Antiqua" w:cs="Arial"/>
          <w:b/>
          <w:sz w:val="24"/>
          <w:szCs w:val="24"/>
          <w:lang w:val="x-none"/>
        </w:rPr>
        <w:t>SAN JOSE, COSTA RICA</w:t>
      </w:r>
    </w:p>
    <w:p w14:paraId="4A5770D9" w14:textId="77777777" w:rsidR="00A07B3D" w:rsidRPr="00A12806" w:rsidRDefault="00A07B3D" w:rsidP="002814E4">
      <w:pPr>
        <w:shd w:val="clear" w:color="auto" w:fill="D9D9D9" w:themeFill="background1" w:themeFillShade="D9"/>
        <w:spacing w:before="120" w:after="120" w:line="276" w:lineRule="auto"/>
        <w:jc w:val="center"/>
        <w:rPr>
          <w:rFonts w:ascii="Book Antiqua" w:hAnsi="Book Antiqua" w:cs="Arial"/>
          <w:b/>
          <w:color w:val="3B3838" w:themeColor="background2" w:themeShade="40"/>
          <w:sz w:val="24"/>
          <w:szCs w:val="24"/>
          <w:lang w:val="x-none"/>
        </w:rPr>
      </w:pPr>
      <w:r w:rsidRPr="00A07B3D">
        <w:rPr>
          <w:rFonts w:ascii="Book Antiqua" w:hAnsi="Book Antiqua" w:cs="Arial"/>
          <w:b/>
          <w:sz w:val="24"/>
          <w:szCs w:val="24"/>
          <w:lang w:val="x-none"/>
        </w:rPr>
        <w:br w:type="page"/>
      </w:r>
      <w:r w:rsidRPr="00A12806">
        <w:rPr>
          <w:rFonts w:ascii="Book Antiqua" w:hAnsi="Book Antiqua" w:cs="Arial"/>
          <w:b/>
          <w:color w:val="3B3838" w:themeColor="background2" w:themeShade="40"/>
          <w:sz w:val="24"/>
          <w:szCs w:val="24"/>
          <w:lang w:val="x-none"/>
        </w:rPr>
        <w:lastRenderedPageBreak/>
        <w:t>INDICE</w:t>
      </w:r>
    </w:p>
    <w:p w14:paraId="64955017" w14:textId="7B3B2970" w:rsidR="002814E4" w:rsidRPr="00D90E4B" w:rsidRDefault="00A07B3D">
      <w:pPr>
        <w:pStyle w:val="TDC1"/>
        <w:tabs>
          <w:tab w:val="left" w:pos="440"/>
          <w:tab w:val="right" w:leader="dot" w:pos="9142"/>
        </w:tabs>
        <w:rPr>
          <w:rFonts w:asciiTheme="minorHAnsi" w:eastAsiaTheme="minorEastAsia" w:hAnsiTheme="minorHAnsi" w:cstheme="minorBidi"/>
          <w:b w:val="0"/>
          <w:caps w:val="0"/>
          <w:noProof/>
          <w:sz w:val="22"/>
          <w:szCs w:val="22"/>
          <w:lang w:eastAsia="es-CR"/>
        </w:rPr>
      </w:pPr>
      <w:r w:rsidRPr="00D90E4B">
        <w:rPr>
          <w:b w:val="0"/>
          <w:caps w:val="0"/>
          <w:color w:val="3B3838" w:themeColor="background2" w:themeShade="40"/>
        </w:rPr>
        <w:fldChar w:fldCharType="begin"/>
      </w:r>
      <w:r w:rsidRPr="00D90E4B">
        <w:rPr>
          <w:b w:val="0"/>
          <w:caps w:val="0"/>
          <w:color w:val="3B3838" w:themeColor="background2" w:themeShade="40"/>
        </w:rPr>
        <w:instrText xml:space="preserve"> TOC \o "1-3" \h \z \u </w:instrText>
      </w:r>
      <w:r w:rsidRPr="00D90E4B">
        <w:rPr>
          <w:b w:val="0"/>
          <w:caps w:val="0"/>
          <w:color w:val="3B3838" w:themeColor="background2" w:themeShade="40"/>
        </w:rPr>
        <w:fldChar w:fldCharType="separate"/>
      </w:r>
      <w:hyperlink w:anchor="_Toc37769300" w:history="1">
        <w:r w:rsidR="002814E4" w:rsidRPr="00D90E4B">
          <w:rPr>
            <w:rStyle w:val="Hipervnculo"/>
            <w:rFonts w:ascii="Book Antiqua" w:hAnsi="Book Antiqua"/>
            <w:bCs/>
            <w:i/>
            <w:iCs/>
            <w:noProof/>
            <w:spacing w:val="-3"/>
            <w:lang w:val="es-ES"/>
          </w:rPr>
          <w:t>I.</w:t>
        </w:r>
        <w:r w:rsidR="002814E4" w:rsidRPr="00D90E4B">
          <w:rPr>
            <w:rFonts w:asciiTheme="minorHAnsi" w:eastAsiaTheme="minorEastAsia" w:hAnsiTheme="minorHAnsi" w:cstheme="minorBidi"/>
            <w:b w:val="0"/>
            <w:caps w:val="0"/>
            <w:noProof/>
            <w:sz w:val="22"/>
            <w:szCs w:val="22"/>
            <w:lang w:eastAsia="es-CR"/>
          </w:rPr>
          <w:tab/>
        </w:r>
        <w:r w:rsidR="002814E4" w:rsidRPr="00D90E4B">
          <w:rPr>
            <w:rStyle w:val="Hipervnculo"/>
            <w:rFonts w:ascii="Book Antiqua" w:hAnsi="Book Antiqua"/>
            <w:bCs/>
            <w:i/>
            <w:iCs/>
            <w:noProof/>
            <w:spacing w:val="-3"/>
            <w:lang w:val="es-ES"/>
          </w:rPr>
          <w:t>DESCRIPCIÓN DEL PROYECTO</w:t>
        </w:r>
        <w:r w:rsidR="002814E4" w:rsidRPr="00D90E4B">
          <w:rPr>
            <w:noProof/>
            <w:webHidden/>
          </w:rPr>
          <w:tab/>
        </w:r>
        <w:r w:rsidR="002814E4" w:rsidRPr="00D90E4B">
          <w:rPr>
            <w:noProof/>
            <w:webHidden/>
          </w:rPr>
          <w:fldChar w:fldCharType="begin"/>
        </w:r>
        <w:r w:rsidR="002814E4" w:rsidRPr="00D90E4B">
          <w:rPr>
            <w:noProof/>
            <w:webHidden/>
          </w:rPr>
          <w:instrText xml:space="preserve"> PAGEREF _Toc37769300 \h </w:instrText>
        </w:r>
        <w:r w:rsidR="002814E4" w:rsidRPr="00D90E4B">
          <w:rPr>
            <w:noProof/>
            <w:webHidden/>
          </w:rPr>
        </w:r>
        <w:r w:rsidR="002814E4" w:rsidRPr="00D90E4B">
          <w:rPr>
            <w:noProof/>
            <w:webHidden/>
          </w:rPr>
          <w:fldChar w:fldCharType="separate"/>
        </w:r>
        <w:r w:rsidR="00D90E4B">
          <w:rPr>
            <w:noProof/>
            <w:webHidden/>
          </w:rPr>
          <w:t>6</w:t>
        </w:r>
        <w:r w:rsidR="002814E4" w:rsidRPr="00D90E4B">
          <w:rPr>
            <w:noProof/>
            <w:webHidden/>
          </w:rPr>
          <w:fldChar w:fldCharType="end"/>
        </w:r>
      </w:hyperlink>
    </w:p>
    <w:p w14:paraId="4F2E8149" w14:textId="7C0D41A3" w:rsidR="002814E4" w:rsidRPr="00D90E4B" w:rsidRDefault="00F15315">
      <w:pPr>
        <w:pStyle w:val="TDC3"/>
        <w:tabs>
          <w:tab w:val="left" w:pos="1100"/>
          <w:tab w:val="right" w:leader="dot" w:pos="9142"/>
        </w:tabs>
        <w:rPr>
          <w:rFonts w:asciiTheme="minorHAnsi" w:eastAsiaTheme="minorEastAsia" w:hAnsiTheme="minorHAnsi" w:cstheme="minorBidi"/>
          <w:i w:val="0"/>
          <w:noProof/>
          <w:sz w:val="22"/>
          <w:szCs w:val="22"/>
          <w:lang w:eastAsia="es-CR"/>
        </w:rPr>
      </w:pPr>
      <w:hyperlink w:anchor="_Toc37769301" w:history="1">
        <w:r w:rsidR="002814E4" w:rsidRPr="00D90E4B">
          <w:rPr>
            <w:rStyle w:val="Hipervnculo"/>
            <w:rFonts w:ascii="Book Antiqua" w:hAnsi="Book Antiqua" w:cs="Arial"/>
            <w:b/>
            <w:bCs/>
            <w:noProof/>
          </w:rPr>
          <w:t>1.1.</w:t>
        </w:r>
        <w:r w:rsidR="002814E4" w:rsidRPr="00D90E4B">
          <w:rPr>
            <w:rFonts w:asciiTheme="minorHAnsi" w:eastAsiaTheme="minorEastAsia" w:hAnsiTheme="minorHAnsi" w:cstheme="minorBidi"/>
            <w:i w:val="0"/>
            <w:noProof/>
            <w:sz w:val="22"/>
            <w:szCs w:val="22"/>
            <w:lang w:eastAsia="es-CR"/>
          </w:rPr>
          <w:tab/>
        </w:r>
        <w:r w:rsidR="002814E4" w:rsidRPr="00D90E4B">
          <w:rPr>
            <w:rStyle w:val="Hipervnculo"/>
            <w:rFonts w:ascii="Book Antiqua" w:hAnsi="Book Antiqua" w:cs="Arial"/>
            <w:b/>
            <w:bCs/>
            <w:noProof/>
          </w:rPr>
          <w:t>Datos generales del proyecto</w:t>
        </w:r>
        <w:r w:rsidR="002814E4" w:rsidRPr="00D90E4B">
          <w:rPr>
            <w:noProof/>
            <w:webHidden/>
          </w:rPr>
          <w:tab/>
        </w:r>
        <w:r w:rsidR="002814E4" w:rsidRPr="00D90E4B">
          <w:rPr>
            <w:noProof/>
            <w:webHidden/>
          </w:rPr>
          <w:fldChar w:fldCharType="begin"/>
        </w:r>
        <w:r w:rsidR="002814E4" w:rsidRPr="00D90E4B">
          <w:rPr>
            <w:noProof/>
            <w:webHidden/>
          </w:rPr>
          <w:instrText xml:space="preserve"> PAGEREF _Toc37769301 \h </w:instrText>
        </w:r>
        <w:r w:rsidR="002814E4" w:rsidRPr="00D90E4B">
          <w:rPr>
            <w:noProof/>
            <w:webHidden/>
          </w:rPr>
        </w:r>
        <w:r w:rsidR="002814E4" w:rsidRPr="00D90E4B">
          <w:rPr>
            <w:noProof/>
            <w:webHidden/>
          </w:rPr>
          <w:fldChar w:fldCharType="separate"/>
        </w:r>
        <w:r w:rsidR="00D90E4B">
          <w:rPr>
            <w:noProof/>
            <w:webHidden/>
          </w:rPr>
          <w:t>6</w:t>
        </w:r>
        <w:r w:rsidR="002814E4" w:rsidRPr="00D90E4B">
          <w:rPr>
            <w:noProof/>
            <w:webHidden/>
          </w:rPr>
          <w:fldChar w:fldCharType="end"/>
        </w:r>
      </w:hyperlink>
    </w:p>
    <w:p w14:paraId="46229BD2" w14:textId="30F2C31B" w:rsidR="002814E4" w:rsidRPr="00D90E4B" w:rsidRDefault="00F15315">
      <w:pPr>
        <w:pStyle w:val="TDC3"/>
        <w:tabs>
          <w:tab w:val="left" w:pos="1100"/>
          <w:tab w:val="right" w:leader="dot" w:pos="9142"/>
        </w:tabs>
        <w:rPr>
          <w:rFonts w:asciiTheme="minorHAnsi" w:eastAsiaTheme="minorEastAsia" w:hAnsiTheme="minorHAnsi" w:cstheme="minorBidi"/>
          <w:i w:val="0"/>
          <w:noProof/>
          <w:sz w:val="22"/>
          <w:szCs w:val="22"/>
          <w:lang w:eastAsia="es-CR"/>
        </w:rPr>
      </w:pPr>
      <w:hyperlink w:anchor="_Toc37769302" w:history="1">
        <w:r w:rsidR="002814E4" w:rsidRPr="00D90E4B">
          <w:rPr>
            <w:rStyle w:val="Hipervnculo"/>
            <w:rFonts w:ascii="Book Antiqua" w:hAnsi="Book Antiqua" w:cs="Arial"/>
            <w:b/>
            <w:bCs/>
            <w:noProof/>
          </w:rPr>
          <w:t>1.2.</w:t>
        </w:r>
        <w:r w:rsidR="002814E4" w:rsidRPr="00D90E4B">
          <w:rPr>
            <w:rFonts w:asciiTheme="minorHAnsi" w:eastAsiaTheme="minorEastAsia" w:hAnsiTheme="minorHAnsi" w:cstheme="minorBidi"/>
            <w:i w:val="0"/>
            <w:noProof/>
            <w:sz w:val="22"/>
            <w:szCs w:val="22"/>
            <w:lang w:eastAsia="es-CR"/>
          </w:rPr>
          <w:tab/>
        </w:r>
        <w:r w:rsidR="002814E4" w:rsidRPr="00D90E4B">
          <w:rPr>
            <w:rStyle w:val="Hipervnculo"/>
            <w:rFonts w:ascii="Book Antiqua" w:hAnsi="Book Antiqua" w:cs="Arial"/>
            <w:b/>
            <w:bCs/>
            <w:noProof/>
          </w:rPr>
          <w:t>Objetivo del Informe.</w:t>
        </w:r>
        <w:r w:rsidR="002814E4" w:rsidRPr="00D90E4B">
          <w:rPr>
            <w:noProof/>
            <w:webHidden/>
          </w:rPr>
          <w:tab/>
        </w:r>
        <w:r w:rsidR="002814E4" w:rsidRPr="00D90E4B">
          <w:rPr>
            <w:noProof/>
            <w:webHidden/>
          </w:rPr>
          <w:fldChar w:fldCharType="begin"/>
        </w:r>
        <w:r w:rsidR="002814E4" w:rsidRPr="00D90E4B">
          <w:rPr>
            <w:noProof/>
            <w:webHidden/>
          </w:rPr>
          <w:instrText xml:space="preserve"> PAGEREF _Toc37769302 \h </w:instrText>
        </w:r>
        <w:r w:rsidR="002814E4" w:rsidRPr="00D90E4B">
          <w:rPr>
            <w:noProof/>
            <w:webHidden/>
          </w:rPr>
        </w:r>
        <w:r w:rsidR="002814E4" w:rsidRPr="00D90E4B">
          <w:rPr>
            <w:noProof/>
            <w:webHidden/>
          </w:rPr>
          <w:fldChar w:fldCharType="separate"/>
        </w:r>
        <w:r w:rsidR="00D90E4B">
          <w:rPr>
            <w:noProof/>
            <w:webHidden/>
          </w:rPr>
          <w:t>9</w:t>
        </w:r>
        <w:r w:rsidR="002814E4" w:rsidRPr="00D90E4B">
          <w:rPr>
            <w:noProof/>
            <w:webHidden/>
          </w:rPr>
          <w:fldChar w:fldCharType="end"/>
        </w:r>
      </w:hyperlink>
    </w:p>
    <w:p w14:paraId="38C09A03" w14:textId="1391CF41" w:rsidR="002814E4" w:rsidRPr="00D90E4B" w:rsidRDefault="00F15315">
      <w:pPr>
        <w:pStyle w:val="TDC1"/>
        <w:tabs>
          <w:tab w:val="right" w:leader="dot" w:pos="9142"/>
        </w:tabs>
        <w:rPr>
          <w:rFonts w:asciiTheme="minorHAnsi" w:eastAsiaTheme="minorEastAsia" w:hAnsiTheme="minorHAnsi" w:cstheme="minorBidi"/>
          <w:b w:val="0"/>
          <w:caps w:val="0"/>
          <w:noProof/>
          <w:sz w:val="22"/>
          <w:szCs w:val="22"/>
          <w:lang w:eastAsia="es-CR"/>
        </w:rPr>
      </w:pPr>
      <w:hyperlink w:anchor="_Toc37769303" w:history="1">
        <w:r w:rsidR="002814E4" w:rsidRPr="00D90E4B">
          <w:rPr>
            <w:rStyle w:val="Hipervnculo"/>
            <w:rFonts w:ascii="Book Antiqua" w:hAnsi="Book Antiqua"/>
            <w:bCs/>
            <w:i/>
            <w:iCs/>
            <w:noProof/>
            <w:spacing w:val="-3"/>
            <w:lang w:val="es-ES"/>
          </w:rPr>
          <w:t>II METODOLOGÍA</w:t>
        </w:r>
        <w:r w:rsidR="002814E4" w:rsidRPr="00D90E4B">
          <w:rPr>
            <w:noProof/>
            <w:webHidden/>
          </w:rPr>
          <w:tab/>
        </w:r>
        <w:r w:rsidR="002814E4" w:rsidRPr="00D90E4B">
          <w:rPr>
            <w:noProof/>
            <w:webHidden/>
          </w:rPr>
          <w:fldChar w:fldCharType="begin"/>
        </w:r>
        <w:r w:rsidR="002814E4" w:rsidRPr="00D90E4B">
          <w:rPr>
            <w:noProof/>
            <w:webHidden/>
          </w:rPr>
          <w:instrText xml:space="preserve"> PAGEREF _Toc37769303 \h </w:instrText>
        </w:r>
        <w:r w:rsidR="002814E4" w:rsidRPr="00D90E4B">
          <w:rPr>
            <w:noProof/>
            <w:webHidden/>
          </w:rPr>
        </w:r>
        <w:r w:rsidR="002814E4" w:rsidRPr="00D90E4B">
          <w:rPr>
            <w:noProof/>
            <w:webHidden/>
          </w:rPr>
          <w:fldChar w:fldCharType="separate"/>
        </w:r>
        <w:r w:rsidR="00D90E4B">
          <w:rPr>
            <w:noProof/>
            <w:webHidden/>
          </w:rPr>
          <w:t>9</w:t>
        </w:r>
        <w:r w:rsidR="002814E4" w:rsidRPr="00D90E4B">
          <w:rPr>
            <w:noProof/>
            <w:webHidden/>
          </w:rPr>
          <w:fldChar w:fldCharType="end"/>
        </w:r>
      </w:hyperlink>
    </w:p>
    <w:p w14:paraId="4FE12CF2" w14:textId="3AD31D76" w:rsidR="002814E4" w:rsidRPr="00D90E4B" w:rsidRDefault="00F15315">
      <w:pPr>
        <w:pStyle w:val="TDC3"/>
        <w:tabs>
          <w:tab w:val="left" w:pos="1100"/>
          <w:tab w:val="right" w:leader="dot" w:pos="9142"/>
        </w:tabs>
        <w:rPr>
          <w:rFonts w:asciiTheme="minorHAnsi" w:eastAsiaTheme="minorEastAsia" w:hAnsiTheme="minorHAnsi" w:cstheme="minorBidi"/>
          <w:i w:val="0"/>
          <w:noProof/>
          <w:sz w:val="22"/>
          <w:szCs w:val="22"/>
          <w:lang w:eastAsia="es-CR"/>
        </w:rPr>
      </w:pPr>
      <w:hyperlink w:anchor="_Toc37769304" w:history="1">
        <w:r w:rsidR="002814E4" w:rsidRPr="00D90E4B">
          <w:rPr>
            <w:rStyle w:val="Hipervnculo"/>
            <w:rFonts w:ascii="Book Antiqua" w:hAnsi="Book Antiqua" w:cs="Arial"/>
            <w:b/>
            <w:bCs/>
            <w:noProof/>
          </w:rPr>
          <w:t>2.1.</w:t>
        </w:r>
        <w:r w:rsidR="002814E4" w:rsidRPr="00D90E4B">
          <w:rPr>
            <w:rFonts w:asciiTheme="minorHAnsi" w:eastAsiaTheme="minorEastAsia" w:hAnsiTheme="minorHAnsi" w:cstheme="minorBidi"/>
            <w:i w:val="0"/>
            <w:noProof/>
            <w:sz w:val="22"/>
            <w:szCs w:val="22"/>
            <w:lang w:eastAsia="es-CR"/>
          </w:rPr>
          <w:tab/>
        </w:r>
        <w:r w:rsidR="002814E4" w:rsidRPr="00D90E4B">
          <w:rPr>
            <w:rStyle w:val="Hipervnculo"/>
            <w:rFonts w:ascii="Book Antiqua" w:hAnsi="Book Antiqua" w:cs="Arial"/>
            <w:b/>
            <w:bCs/>
            <w:noProof/>
          </w:rPr>
          <w:t>FORMULACIÓN.</w:t>
        </w:r>
        <w:r w:rsidR="002814E4" w:rsidRPr="00D90E4B">
          <w:rPr>
            <w:noProof/>
            <w:webHidden/>
          </w:rPr>
          <w:tab/>
        </w:r>
        <w:r w:rsidR="002814E4" w:rsidRPr="00D90E4B">
          <w:rPr>
            <w:noProof/>
            <w:webHidden/>
          </w:rPr>
          <w:fldChar w:fldCharType="begin"/>
        </w:r>
        <w:r w:rsidR="002814E4" w:rsidRPr="00D90E4B">
          <w:rPr>
            <w:noProof/>
            <w:webHidden/>
          </w:rPr>
          <w:instrText xml:space="preserve"> PAGEREF _Toc37769304 \h </w:instrText>
        </w:r>
        <w:r w:rsidR="002814E4" w:rsidRPr="00D90E4B">
          <w:rPr>
            <w:noProof/>
            <w:webHidden/>
          </w:rPr>
        </w:r>
        <w:r w:rsidR="002814E4" w:rsidRPr="00D90E4B">
          <w:rPr>
            <w:noProof/>
            <w:webHidden/>
          </w:rPr>
          <w:fldChar w:fldCharType="separate"/>
        </w:r>
        <w:r w:rsidR="00D90E4B">
          <w:rPr>
            <w:noProof/>
            <w:webHidden/>
          </w:rPr>
          <w:t>10</w:t>
        </w:r>
        <w:r w:rsidR="002814E4" w:rsidRPr="00D90E4B">
          <w:rPr>
            <w:noProof/>
            <w:webHidden/>
          </w:rPr>
          <w:fldChar w:fldCharType="end"/>
        </w:r>
      </w:hyperlink>
    </w:p>
    <w:p w14:paraId="0C86212D" w14:textId="29BA3F89" w:rsidR="002814E4" w:rsidRPr="00D90E4B" w:rsidRDefault="00F15315">
      <w:pPr>
        <w:pStyle w:val="TDC3"/>
        <w:tabs>
          <w:tab w:val="left" w:pos="1320"/>
          <w:tab w:val="right" w:leader="dot" w:pos="9142"/>
        </w:tabs>
        <w:rPr>
          <w:rFonts w:asciiTheme="minorHAnsi" w:eastAsiaTheme="minorEastAsia" w:hAnsiTheme="minorHAnsi" w:cstheme="minorBidi"/>
          <w:i w:val="0"/>
          <w:noProof/>
          <w:sz w:val="22"/>
          <w:szCs w:val="22"/>
          <w:lang w:eastAsia="es-CR"/>
        </w:rPr>
      </w:pPr>
      <w:hyperlink w:anchor="_Toc37769305" w:history="1">
        <w:r w:rsidR="002814E4" w:rsidRPr="00D90E4B">
          <w:rPr>
            <w:rStyle w:val="Hipervnculo"/>
            <w:rFonts w:ascii="Book Antiqua" w:hAnsi="Book Antiqua" w:cs="Arial"/>
            <w:b/>
            <w:bCs/>
            <w:noProof/>
          </w:rPr>
          <w:t>2.1.1.</w:t>
        </w:r>
        <w:r w:rsidR="002814E4" w:rsidRPr="00D90E4B">
          <w:rPr>
            <w:rFonts w:asciiTheme="minorHAnsi" w:eastAsiaTheme="minorEastAsia" w:hAnsiTheme="minorHAnsi" w:cstheme="minorBidi"/>
            <w:i w:val="0"/>
            <w:noProof/>
            <w:sz w:val="22"/>
            <w:szCs w:val="22"/>
            <w:lang w:eastAsia="es-CR"/>
          </w:rPr>
          <w:tab/>
        </w:r>
        <w:r w:rsidR="002814E4" w:rsidRPr="00D90E4B">
          <w:rPr>
            <w:rStyle w:val="Hipervnculo"/>
            <w:rFonts w:ascii="Book Antiqua" w:hAnsi="Book Antiqua" w:cs="Arial"/>
            <w:b/>
            <w:bCs/>
            <w:noProof/>
          </w:rPr>
          <w:t>Dirección de Planificación:</w:t>
        </w:r>
        <w:r w:rsidR="002814E4" w:rsidRPr="00D90E4B">
          <w:rPr>
            <w:noProof/>
            <w:webHidden/>
          </w:rPr>
          <w:tab/>
        </w:r>
        <w:r w:rsidR="002814E4" w:rsidRPr="00D90E4B">
          <w:rPr>
            <w:noProof/>
            <w:webHidden/>
          </w:rPr>
          <w:fldChar w:fldCharType="begin"/>
        </w:r>
        <w:r w:rsidR="002814E4" w:rsidRPr="00D90E4B">
          <w:rPr>
            <w:noProof/>
            <w:webHidden/>
          </w:rPr>
          <w:instrText xml:space="preserve"> PAGEREF _Toc37769305 \h </w:instrText>
        </w:r>
        <w:r w:rsidR="002814E4" w:rsidRPr="00D90E4B">
          <w:rPr>
            <w:noProof/>
            <w:webHidden/>
          </w:rPr>
        </w:r>
        <w:r w:rsidR="002814E4" w:rsidRPr="00D90E4B">
          <w:rPr>
            <w:noProof/>
            <w:webHidden/>
          </w:rPr>
          <w:fldChar w:fldCharType="separate"/>
        </w:r>
        <w:r w:rsidR="00D90E4B">
          <w:rPr>
            <w:noProof/>
            <w:webHidden/>
          </w:rPr>
          <w:t>12</w:t>
        </w:r>
        <w:r w:rsidR="002814E4" w:rsidRPr="00D90E4B">
          <w:rPr>
            <w:noProof/>
            <w:webHidden/>
          </w:rPr>
          <w:fldChar w:fldCharType="end"/>
        </w:r>
      </w:hyperlink>
    </w:p>
    <w:p w14:paraId="10B365FC" w14:textId="2C77C83B" w:rsidR="002814E4" w:rsidRPr="00D90E4B" w:rsidRDefault="00F15315">
      <w:pPr>
        <w:pStyle w:val="TDC3"/>
        <w:tabs>
          <w:tab w:val="left" w:pos="1320"/>
          <w:tab w:val="right" w:leader="dot" w:pos="9142"/>
        </w:tabs>
        <w:rPr>
          <w:rFonts w:asciiTheme="minorHAnsi" w:eastAsiaTheme="minorEastAsia" w:hAnsiTheme="minorHAnsi" w:cstheme="minorBidi"/>
          <w:i w:val="0"/>
          <w:noProof/>
          <w:sz w:val="22"/>
          <w:szCs w:val="22"/>
          <w:lang w:eastAsia="es-CR"/>
        </w:rPr>
      </w:pPr>
      <w:hyperlink w:anchor="_Toc37769306" w:history="1">
        <w:r w:rsidR="002814E4" w:rsidRPr="00D90E4B">
          <w:rPr>
            <w:rStyle w:val="Hipervnculo"/>
            <w:rFonts w:ascii="Book Antiqua" w:hAnsi="Book Antiqua" w:cs="Arial"/>
            <w:b/>
            <w:bCs/>
            <w:noProof/>
          </w:rPr>
          <w:t>2.1.2.</w:t>
        </w:r>
        <w:r w:rsidR="002814E4" w:rsidRPr="00D90E4B">
          <w:rPr>
            <w:rFonts w:asciiTheme="minorHAnsi" w:eastAsiaTheme="minorEastAsia" w:hAnsiTheme="minorHAnsi" w:cstheme="minorBidi"/>
            <w:i w:val="0"/>
            <w:noProof/>
            <w:sz w:val="22"/>
            <w:szCs w:val="22"/>
            <w:lang w:eastAsia="es-CR"/>
          </w:rPr>
          <w:tab/>
        </w:r>
        <w:r w:rsidR="002814E4" w:rsidRPr="00D90E4B">
          <w:rPr>
            <w:rStyle w:val="Hipervnculo"/>
            <w:rFonts w:ascii="Book Antiqua" w:hAnsi="Book Antiqua" w:cs="Arial"/>
            <w:b/>
            <w:bCs/>
            <w:noProof/>
          </w:rPr>
          <w:t>Dirección Ejecutiva.</w:t>
        </w:r>
        <w:r w:rsidR="002814E4" w:rsidRPr="00D90E4B">
          <w:rPr>
            <w:noProof/>
            <w:webHidden/>
          </w:rPr>
          <w:tab/>
        </w:r>
        <w:r w:rsidR="002814E4" w:rsidRPr="00D90E4B">
          <w:rPr>
            <w:noProof/>
            <w:webHidden/>
          </w:rPr>
          <w:fldChar w:fldCharType="begin"/>
        </w:r>
        <w:r w:rsidR="002814E4" w:rsidRPr="00D90E4B">
          <w:rPr>
            <w:noProof/>
            <w:webHidden/>
          </w:rPr>
          <w:instrText xml:space="preserve"> PAGEREF _Toc37769306 \h </w:instrText>
        </w:r>
        <w:r w:rsidR="002814E4" w:rsidRPr="00D90E4B">
          <w:rPr>
            <w:noProof/>
            <w:webHidden/>
          </w:rPr>
        </w:r>
        <w:r w:rsidR="002814E4" w:rsidRPr="00D90E4B">
          <w:rPr>
            <w:noProof/>
            <w:webHidden/>
          </w:rPr>
          <w:fldChar w:fldCharType="separate"/>
        </w:r>
        <w:r w:rsidR="00D90E4B">
          <w:rPr>
            <w:noProof/>
            <w:webHidden/>
          </w:rPr>
          <w:t>14</w:t>
        </w:r>
        <w:r w:rsidR="002814E4" w:rsidRPr="00D90E4B">
          <w:rPr>
            <w:noProof/>
            <w:webHidden/>
          </w:rPr>
          <w:fldChar w:fldCharType="end"/>
        </w:r>
      </w:hyperlink>
    </w:p>
    <w:p w14:paraId="4D5C3596" w14:textId="35F65D86" w:rsidR="002814E4" w:rsidRPr="00D90E4B" w:rsidRDefault="00F15315">
      <w:pPr>
        <w:pStyle w:val="TDC3"/>
        <w:tabs>
          <w:tab w:val="left" w:pos="1320"/>
          <w:tab w:val="right" w:leader="dot" w:pos="9142"/>
        </w:tabs>
        <w:rPr>
          <w:rFonts w:asciiTheme="minorHAnsi" w:eastAsiaTheme="minorEastAsia" w:hAnsiTheme="minorHAnsi" w:cstheme="minorBidi"/>
          <w:i w:val="0"/>
          <w:noProof/>
          <w:sz w:val="22"/>
          <w:szCs w:val="22"/>
          <w:lang w:eastAsia="es-CR"/>
        </w:rPr>
      </w:pPr>
      <w:hyperlink w:anchor="_Toc37769307" w:history="1">
        <w:r w:rsidR="002814E4" w:rsidRPr="00D90E4B">
          <w:rPr>
            <w:rStyle w:val="Hipervnculo"/>
            <w:rFonts w:ascii="Book Antiqua" w:hAnsi="Book Antiqua" w:cs="Arial"/>
            <w:b/>
            <w:bCs/>
            <w:noProof/>
          </w:rPr>
          <w:t>2.1.3.</w:t>
        </w:r>
        <w:r w:rsidR="002814E4" w:rsidRPr="00D90E4B">
          <w:rPr>
            <w:rFonts w:asciiTheme="minorHAnsi" w:eastAsiaTheme="minorEastAsia" w:hAnsiTheme="minorHAnsi" w:cstheme="minorBidi"/>
            <w:i w:val="0"/>
            <w:noProof/>
            <w:sz w:val="22"/>
            <w:szCs w:val="22"/>
            <w:lang w:eastAsia="es-CR"/>
          </w:rPr>
          <w:tab/>
        </w:r>
        <w:r w:rsidR="002814E4" w:rsidRPr="00D90E4B">
          <w:rPr>
            <w:rStyle w:val="Hipervnculo"/>
            <w:rFonts w:ascii="Book Antiqua" w:hAnsi="Book Antiqua" w:cs="Arial"/>
            <w:b/>
            <w:bCs/>
            <w:noProof/>
          </w:rPr>
          <w:t>Dirección de Tecnología de la Información.</w:t>
        </w:r>
        <w:r w:rsidR="002814E4" w:rsidRPr="00D90E4B">
          <w:rPr>
            <w:noProof/>
            <w:webHidden/>
          </w:rPr>
          <w:tab/>
        </w:r>
        <w:r w:rsidR="002814E4" w:rsidRPr="00D90E4B">
          <w:rPr>
            <w:noProof/>
            <w:webHidden/>
          </w:rPr>
          <w:fldChar w:fldCharType="begin"/>
        </w:r>
        <w:r w:rsidR="002814E4" w:rsidRPr="00D90E4B">
          <w:rPr>
            <w:noProof/>
            <w:webHidden/>
          </w:rPr>
          <w:instrText xml:space="preserve"> PAGEREF _Toc37769307 \h </w:instrText>
        </w:r>
        <w:r w:rsidR="002814E4" w:rsidRPr="00D90E4B">
          <w:rPr>
            <w:noProof/>
            <w:webHidden/>
          </w:rPr>
        </w:r>
        <w:r w:rsidR="002814E4" w:rsidRPr="00D90E4B">
          <w:rPr>
            <w:noProof/>
            <w:webHidden/>
          </w:rPr>
          <w:fldChar w:fldCharType="separate"/>
        </w:r>
        <w:r w:rsidR="00D90E4B">
          <w:rPr>
            <w:noProof/>
            <w:webHidden/>
          </w:rPr>
          <w:t>14</w:t>
        </w:r>
        <w:r w:rsidR="002814E4" w:rsidRPr="00D90E4B">
          <w:rPr>
            <w:noProof/>
            <w:webHidden/>
          </w:rPr>
          <w:fldChar w:fldCharType="end"/>
        </w:r>
      </w:hyperlink>
    </w:p>
    <w:p w14:paraId="65808871" w14:textId="7BB18FF0" w:rsidR="002814E4" w:rsidRPr="00D90E4B" w:rsidRDefault="00F15315">
      <w:pPr>
        <w:pStyle w:val="TDC3"/>
        <w:tabs>
          <w:tab w:val="left" w:pos="1320"/>
          <w:tab w:val="right" w:leader="dot" w:pos="9142"/>
        </w:tabs>
        <w:rPr>
          <w:rFonts w:asciiTheme="minorHAnsi" w:eastAsiaTheme="minorEastAsia" w:hAnsiTheme="minorHAnsi" w:cstheme="minorBidi"/>
          <w:i w:val="0"/>
          <w:noProof/>
          <w:sz w:val="22"/>
          <w:szCs w:val="22"/>
          <w:lang w:eastAsia="es-CR"/>
        </w:rPr>
      </w:pPr>
      <w:hyperlink w:anchor="_Toc37769308" w:history="1">
        <w:r w:rsidR="002814E4" w:rsidRPr="00D90E4B">
          <w:rPr>
            <w:rStyle w:val="Hipervnculo"/>
            <w:rFonts w:ascii="Book Antiqua" w:hAnsi="Book Antiqua" w:cs="Arial"/>
            <w:b/>
            <w:bCs/>
            <w:noProof/>
          </w:rPr>
          <w:t>2.1.4.</w:t>
        </w:r>
        <w:r w:rsidR="002814E4" w:rsidRPr="00D90E4B">
          <w:rPr>
            <w:rFonts w:asciiTheme="minorHAnsi" w:eastAsiaTheme="minorEastAsia" w:hAnsiTheme="minorHAnsi" w:cstheme="minorBidi"/>
            <w:i w:val="0"/>
            <w:noProof/>
            <w:sz w:val="22"/>
            <w:szCs w:val="22"/>
            <w:lang w:eastAsia="es-CR"/>
          </w:rPr>
          <w:tab/>
        </w:r>
        <w:r w:rsidR="002814E4" w:rsidRPr="00D90E4B">
          <w:rPr>
            <w:rStyle w:val="Hipervnculo"/>
            <w:rFonts w:ascii="Book Antiqua" w:hAnsi="Book Antiqua" w:cs="Arial"/>
            <w:b/>
            <w:bCs/>
            <w:noProof/>
          </w:rPr>
          <w:t>Dirección de Gestión Humana.</w:t>
        </w:r>
        <w:r w:rsidR="002814E4" w:rsidRPr="00D90E4B">
          <w:rPr>
            <w:noProof/>
            <w:webHidden/>
          </w:rPr>
          <w:tab/>
        </w:r>
        <w:r w:rsidR="002814E4" w:rsidRPr="00D90E4B">
          <w:rPr>
            <w:noProof/>
            <w:webHidden/>
          </w:rPr>
          <w:fldChar w:fldCharType="begin"/>
        </w:r>
        <w:r w:rsidR="002814E4" w:rsidRPr="00D90E4B">
          <w:rPr>
            <w:noProof/>
            <w:webHidden/>
          </w:rPr>
          <w:instrText xml:space="preserve"> PAGEREF _Toc37769308 \h </w:instrText>
        </w:r>
        <w:r w:rsidR="002814E4" w:rsidRPr="00D90E4B">
          <w:rPr>
            <w:noProof/>
            <w:webHidden/>
          </w:rPr>
        </w:r>
        <w:r w:rsidR="002814E4" w:rsidRPr="00D90E4B">
          <w:rPr>
            <w:noProof/>
            <w:webHidden/>
          </w:rPr>
          <w:fldChar w:fldCharType="separate"/>
        </w:r>
        <w:r w:rsidR="00D90E4B">
          <w:rPr>
            <w:noProof/>
            <w:webHidden/>
          </w:rPr>
          <w:t>15</w:t>
        </w:r>
        <w:r w:rsidR="002814E4" w:rsidRPr="00D90E4B">
          <w:rPr>
            <w:noProof/>
            <w:webHidden/>
          </w:rPr>
          <w:fldChar w:fldCharType="end"/>
        </w:r>
      </w:hyperlink>
    </w:p>
    <w:p w14:paraId="0EFF45CC" w14:textId="230AF86D" w:rsidR="002814E4" w:rsidRPr="00D90E4B" w:rsidRDefault="00F15315">
      <w:pPr>
        <w:pStyle w:val="TDC3"/>
        <w:tabs>
          <w:tab w:val="left" w:pos="1320"/>
          <w:tab w:val="right" w:leader="dot" w:pos="9142"/>
        </w:tabs>
        <w:rPr>
          <w:rFonts w:asciiTheme="minorHAnsi" w:eastAsiaTheme="minorEastAsia" w:hAnsiTheme="minorHAnsi" w:cstheme="minorBidi"/>
          <w:i w:val="0"/>
          <w:noProof/>
          <w:sz w:val="22"/>
          <w:szCs w:val="22"/>
          <w:lang w:eastAsia="es-CR"/>
        </w:rPr>
      </w:pPr>
      <w:hyperlink w:anchor="_Toc37769309" w:history="1">
        <w:r w:rsidR="002814E4" w:rsidRPr="00D90E4B">
          <w:rPr>
            <w:rStyle w:val="Hipervnculo"/>
            <w:rFonts w:ascii="Book Antiqua" w:hAnsi="Book Antiqua" w:cs="Arial"/>
            <w:b/>
            <w:bCs/>
            <w:noProof/>
          </w:rPr>
          <w:t>2.1.5.</w:t>
        </w:r>
        <w:r w:rsidR="002814E4" w:rsidRPr="00D90E4B">
          <w:rPr>
            <w:rFonts w:asciiTheme="minorHAnsi" w:eastAsiaTheme="minorEastAsia" w:hAnsiTheme="minorHAnsi" w:cstheme="minorBidi"/>
            <w:i w:val="0"/>
            <w:noProof/>
            <w:sz w:val="22"/>
            <w:szCs w:val="22"/>
            <w:lang w:eastAsia="es-CR"/>
          </w:rPr>
          <w:tab/>
        </w:r>
        <w:r w:rsidR="002814E4" w:rsidRPr="00D90E4B">
          <w:rPr>
            <w:rStyle w:val="Hipervnculo"/>
            <w:rFonts w:ascii="Book Antiqua" w:hAnsi="Book Antiqua" w:cs="Arial"/>
            <w:b/>
            <w:bCs/>
            <w:noProof/>
          </w:rPr>
          <w:t>La Escuela Judicial.</w:t>
        </w:r>
        <w:r w:rsidR="002814E4" w:rsidRPr="00D90E4B">
          <w:rPr>
            <w:noProof/>
            <w:webHidden/>
          </w:rPr>
          <w:tab/>
        </w:r>
        <w:r w:rsidR="002814E4" w:rsidRPr="00D90E4B">
          <w:rPr>
            <w:noProof/>
            <w:webHidden/>
          </w:rPr>
          <w:fldChar w:fldCharType="begin"/>
        </w:r>
        <w:r w:rsidR="002814E4" w:rsidRPr="00D90E4B">
          <w:rPr>
            <w:noProof/>
            <w:webHidden/>
          </w:rPr>
          <w:instrText xml:space="preserve"> PAGEREF _Toc37769309 \h </w:instrText>
        </w:r>
        <w:r w:rsidR="002814E4" w:rsidRPr="00D90E4B">
          <w:rPr>
            <w:noProof/>
            <w:webHidden/>
          </w:rPr>
        </w:r>
        <w:r w:rsidR="002814E4" w:rsidRPr="00D90E4B">
          <w:rPr>
            <w:noProof/>
            <w:webHidden/>
          </w:rPr>
          <w:fldChar w:fldCharType="separate"/>
        </w:r>
        <w:r w:rsidR="00D90E4B">
          <w:rPr>
            <w:noProof/>
            <w:webHidden/>
          </w:rPr>
          <w:t>15</w:t>
        </w:r>
        <w:r w:rsidR="002814E4" w:rsidRPr="00D90E4B">
          <w:rPr>
            <w:noProof/>
            <w:webHidden/>
          </w:rPr>
          <w:fldChar w:fldCharType="end"/>
        </w:r>
      </w:hyperlink>
    </w:p>
    <w:p w14:paraId="7225686A" w14:textId="6C979A2E" w:rsidR="002814E4" w:rsidRPr="00D90E4B" w:rsidRDefault="00F15315">
      <w:pPr>
        <w:pStyle w:val="TDC3"/>
        <w:tabs>
          <w:tab w:val="left" w:pos="1320"/>
          <w:tab w:val="right" w:leader="dot" w:pos="9142"/>
        </w:tabs>
        <w:rPr>
          <w:rFonts w:asciiTheme="minorHAnsi" w:eastAsiaTheme="minorEastAsia" w:hAnsiTheme="minorHAnsi" w:cstheme="minorBidi"/>
          <w:i w:val="0"/>
          <w:noProof/>
          <w:sz w:val="22"/>
          <w:szCs w:val="22"/>
          <w:lang w:eastAsia="es-CR"/>
        </w:rPr>
      </w:pPr>
      <w:hyperlink w:anchor="_Toc37769310" w:history="1">
        <w:r w:rsidR="002814E4" w:rsidRPr="00D90E4B">
          <w:rPr>
            <w:rStyle w:val="Hipervnculo"/>
            <w:rFonts w:ascii="Book Antiqua" w:hAnsi="Book Antiqua" w:cs="Arial"/>
            <w:b/>
            <w:bCs/>
            <w:noProof/>
          </w:rPr>
          <w:t>2.1.6.</w:t>
        </w:r>
        <w:r w:rsidR="002814E4" w:rsidRPr="00D90E4B">
          <w:rPr>
            <w:rFonts w:asciiTheme="minorHAnsi" w:eastAsiaTheme="minorEastAsia" w:hAnsiTheme="minorHAnsi" w:cstheme="minorBidi"/>
            <w:i w:val="0"/>
            <w:noProof/>
            <w:sz w:val="22"/>
            <w:szCs w:val="22"/>
            <w:lang w:eastAsia="es-CR"/>
          </w:rPr>
          <w:tab/>
        </w:r>
        <w:r w:rsidR="002814E4" w:rsidRPr="00D90E4B">
          <w:rPr>
            <w:rStyle w:val="Hipervnculo"/>
            <w:rFonts w:ascii="Book Antiqua" w:hAnsi="Book Antiqua" w:cs="Arial"/>
            <w:b/>
            <w:bCs/>
            <w:noProof/>
          </w:rPr>
          <w:t>Centro de Apoyo, Coordinación y Mejoramiento de la Función Jurisdiccional.</w:t>
        </w:r>
        <w:r w:rsidR="002814E4" w:rsidRPr="00D90E4B">
          <w:rPr>
            <w:noProof/>
            <w:webHidden/>
          </w:rPr>
          <w:tab/>
        </w:r>
        <w:r w:rsidR="002814E4" w:rsidRPr="00D90E4B">
          <w:rPr>
            <w:noProof/>
            <w:webHidden/>
          </w:rPr>
          <w:fldChar w:fldCharType="begin"/>
        </w:r>
        <w:r w:rsidR="002814E4" w:rsidRPr="00D90E4B">
          <w:rPr>
            <w:noProof/>
            <w:webHidden/>
          </w:rPr>
          <w:instrText xml:space="preserve"> PAGEREF _Toc37769310 \h </w:instrText>
        </w:r>
        <w:r w:rsidR="002814E4" w:rsidRPr="00D90E4B">
          <w:rPr>
            <w:noProof/>
            <w:webHidden/>
          </w:rPr>
        </w:r>
        <w:r w:rsidR="002814E4" w:rsidRPr="00D90E4B">
          <w:rPr>
            <w:noProof/>
            <w:webHidden/>
          </w:rPr>
          <w:fldChar w:fldCharType="separate"/>
        </w:r>
        <w:r w:rsidR="00D90E4B">
          <w:rPr>
            <w:noProof/>
            <w:webHidden/>
          </w:rPr>
          <w:t>16</w:t>
        </w:r>
        <w:r w:rsidR="002814E4" w:rsidRPr="00D90E4B">
          <w:rPr>
            <w:noProof/>
            <w:webHidden/>
          </w:rPr>
          <w:fldChar w:fldCharType="end"/>
        </w:r>
      </w:hyperlink>
    </w:p>
    <w:p w14:paraId="2023AB63" w14:textId="76DF9016" w:rsidR="002814E4" w:rsidRPr="00D90E4B" w:rsidRDefault="00F15315">
      <w:pPr>
        <w:pStyle w:val="TDC3"/>
        <w:tabs>
          <w:tab w:val="left" w:pos="1100"/>
          <w:tab w:val="right" w:leader="dot" w:pos="9142"/>
        </w:tabs>
        <w:rPr>
          <w:rFonts w:asciiTheme="minorHAnsi" w:eastAsiaTheme="minorEastAsia" w:hAnsiTheme="minorHAnsi" w:cstheme="minorBidi"/>
          <w:i w:val="0"/>
          <w:noProof/>
          <w:sz w:val="22"/>
          <w:szCs w:val="22"/>
          <w:lang w:eastAsia="es-CR"/>
        </w:rPr>
      </w:pPr>
      <w:hyperlink w:anchor="_Toc37769311" w:history="1">
        <w:r w:rsidR="002814E4" w:rsidRPr="00D90E4B">
          <w:rPr>
            <w:rStyle w:val="Hipervnculo"/>
            <w:rFonts w:ascii="Book Antiqua" w:hAnsi="Book Antiqua" w:cs="Arial"/>
            <w:b/>
            <w:bCs/>
            <w:noProof/>
          </w:rPr>
          <w:t>2.2.</w:t>
        </w:r>
        <w:r w:rsidR="002814E4" w:rsidRPr="00D90E4B">
          <w:rPr>
            <w:rFonts w:asciiTheme="minorHAnsi" w:eastAsiaTheme="minorEastAsia" w:hAnsiTheme="minorHAnsi" w:cstheme="minorBidi"/>
            <w:i w:val="0"/>
            <w:noProof/>
            <w:sz w:val="22"/>
            <w:szCs w:val="22"/>
            <w:lang w:eastAsia="es-CR"/>
          </w:rPr>
          <w:tab/>
        </w:r>
        <w:r w:rsidR="002814E4" w:rsidRPr="00D90E4B">
          <w:rPr>
            <w:rStyle w:val="Hipervnculo"/>
            <w:rFonts w:ascii="Book Antiqua" w:hAnsi="Book Antiqua" w:cs="Arial"/>
            <w:b/>
            <w:bCs/>
            <w:noProof/>
          </w:rPr>
          <w:t>EJECUCIÓN.</w:t>
        </w:r>
        <w:r w:rsidR="002814E4" w:rsidRPr="00D90E4B">
          <w:rPr>
            <w:noProof/>
            <w:webHidden/>
          </w:rPr>
          <w:tab/>
        </w:r>
        <w:r w:rsidR="002814E4" w:rsidRPr="00D90E4B">
          <w:rPr>
            <w:noProof/>
            <w:webHidden/>
          </w:rPr>
          <w:fldChar w:fldCharType="begin"/>
        </w:r>
        <w:r w:rsidR="002814E4" w:rsidRPr="00D90E4B">
          <w:rPr>
            <w:noProof/>
            <w:webHidden/>
          </w:rPr>
          <w:instrText xml:space="preserve"> PAGEREF _Toc37769311 \h </w:instrText>
        </w:r>
        <w:r w:rsidR="002814E4" w:rsidRPr="00D90E4B">
          <w:rPr>
            <w:noProof/>
            <w:webHidden/>
          </w:rPr>
        </w:r>
        <w:r w:rsidR="002814E4" w:rsidRPr="00D90E4B">
          <w:rPr>
            <w:noProof/>
            <w:webHidden/>
          </w:rPr>
          <w:fldChar w:fldCharType="separate"/>
        </w:r>
        <w:r w:rsidR="00D90E4B">
          <w:rPr>
            <w:noProof/>
            <w:webHidden/>
          </w:rPr>
          <w:t>23</w:t>
        </w:r>
        <w:r w:rsidR="002814E4" w:rsidRPr="00D90E4B">
          <w:rPr>
            <w:noProof/>
            <w:webHidden/>
          </w:rPr>
          <w:fldChar w:fldCharType="end"/>
        </w:r>
      </w:hyperlink>
    </w:p>
    <w:p w14:paraId="1372B8A1" w14:textId="2B2BFDDA" w:rsidR="002814E4" w:rsidRPr="00D90E4B" w:rsidRDefault="00F15315">
      <w:pPr>
        <w:pStyle w:val="TDC3"/>
        <w:tabs>
          <w:tab w:val="left" w:pos="1320"/>
          <w:tab w:val="right" w:leader="dot" w:pos="9142"/>
        </w:tabs>
        <w:rPr>
          <w:rFonts w:asciiTheme="minorHAnsi" w:eastAsiaTheme="minorEastAsia" w:hAnsiTheme="minorHAnsi" w:cstheme="minorBidi"/>
          <w:i w:val="0"/>
          <w:noProof/>
          <w:sz w:val="22"/>
          <w:szCs w:val="22"/>
          <w:lang w:eastAsia="es-CR"/>
        </w:rPr>
      </w:pPr>
      <w:hyperlink w:anchor="_Toc37769312" w:history="1">
        <w:r w:rsidR="002814E4" w:rsidRPr="00D90E4B">
          <w:rPr>
            <w:rStyle w:val="Hipervnculo"/>
            <w:rFonts w:ascii="Book Antiqua" w:hAnsi="Book Antiqua" w:cs="Arial"/>
            <w:b/>
            <w:bCs/>
            <w:noProof/>
          </w:rPr>
          <w:t>2.2.1.</w:t>
        </w:r>
        <w:r w:rsidR="002814E4" w:rsidRPr="00D90E4B">
          <w:rPr>
            <w:rFonts w:asciiTheme="minorHAnsi" w:eastAsiaTheme="minorEastAsia" w:hAnsiTheme="minorHAnsi" w:cstheme="minorBidi"/>
            <w:i w:val="0"/>
            <w:noProof/>
            <w:sz w:val="22"/>
            <w:szCs w:val="22"/>
            <w:lang w:eastAsia="es-CR"/>
          </w:rPr>
          <w:tab/>
        </w:r>
        <w:r w:rsidR="002814E4" w:rsidRPr="00D90E4B">
          <w:rPr>
            <w:rStyle w:val="Hipervnculo"/>
            <w:rFonts w:ascii="Book Antiqua" w:hAnsi="Book Antiqua" w:cs="Arial"/>
            <w:b/>
            <w:bCs/>
            <w:noProof/>
          </w:rPr>
          <w:t>Dirección de Planificación.</w:t>
        </w:r>
        <w:r w:rsidR="002814E4" w:rsidRPr="00D90E4B">
          <w:rPr>
            <w:noProof/>
            <w:webHidden/>
          </w:rPr>
          <w:tab/>
        </w:r>
        <w:r w:rsidR="002814E4" w:rsidRPr="00D90E4B">
          <w:rPr>
            <w:noProof/>
            <w:webHidden/>
          </w:rPr>
          <w:fldChar w:fldCharType="begin"/>
        </w:r>
        <w:r w:rsidR="002814E4" w:rsidRPr="00D90E4B">
          <w:rPr>
            <w:noProof/>
            <w:webHidden/>
          </w:rPr>
          <w:instrText xml:space="preserve"> PAGEREF _Toc37769312 \h </w:instrText>
        </w:r>
        <w:r w:rsidR="002814E4" w:rsidRPr="00D90E4B">
          <w:rPr>
            <w:noProof/>
            <w:webHidden/>
          </w:rPr>
        </w:r>
        <w:r w:rsidR="002814E4" w:rsidRPr="00D90E4B">
          <w:rPr>
            <w:noProof/>
            <w:webHidden/>
          </w:rPr>
          <w:fldChar w:fldCharType="separate"/>
        </w:r>
        <w:r w:rsidR="00D90E4B">
          <w:rPr>
            <w:noProof/>
            <w:webHidden/>
          </w:rPr>
          <w:t>23</w:t>
        </w:r>
        <w:r w:rsidR="002814E4" w:rsidRPr="00D90E4B">
          <w:rPr>
            <w:noProof/>
            <w:webHidden/>
          </w:rPr>
          <w:fldChar w:fldCharType="end"/>
        </w:r>
      </w:hyperlink>
    </w:p>
    <w:p w14:paraId="3321ACCA" w14:textId="5A4CD31E" w:rsidR="002814E4" w:rsidRPr="00D90E4B" w:rsidRDefault="00F15315">
      <w:pPr>
        <w:pStyle w:val="TDC3"/>
        <w:tabs>
          <w:tab w:val="left" w:pos="1320"/>
          <w:tab w:val="right" w:leader="dot" w:pos="9142"/>
        </w:tabs>
        <w:rPr>
          <w:rFonts w:asciiTheme="minorHAnsi" w:eastAsiaTheme="minorEastAsia" w:hAnsiTheme="minorHAnsi" w:cstheme="minorBidi"/>
          <w:i w:val="0"/>
          <w:noProof/>
          <w:sz w:val="22"/>
          <w:szCs w:val="22"/>
          <w:lang w:eastAsia="es-CR"/>
        </w:rPr>
      </w:pPr>
      <w:hyperlink w:anchor="_Toc37769313" w:history="1">
        <w:r w:rsidR="002814E4" w:rsidRPr="00D90E4B">
          <w:rPr>
            <w:rStyle w:val="Hipervnculo"/>
            <w:rFonts w:ascii="Book Antiqua" w:hAnsi="Book Antiqua" w:cs="Arial"/>
            <w:b/>
            <w:bCs/>
            <w:noProof/>
          </w:rPr>
          <w:t>2.2.1.1.</w:t>
        </w:r>
        <w:r w:rsidR="002814E4" w:rsidRPr="00D90E4B">
          <w:rPr>
            <w:rFonts w:asciiTheme="minorHAnsi" w:eastAsiaTheme="minorEastAsia" w:hAnsiTheme="minorHAnsi" w:cstheme="minorBidi"/>
            <w:i w:val="0"/>
            <w:noProof/>
            <w:sz w:val="22"/>
            <w:szCs w:val="22"/>
            <w:lang w:eastAsia="es-CR"/>
          </w:rPr>
          <w:tab/>
        </w:r>
        <w:r w:rsidR="002814E4" w:rsidRPr="00D90E4B">
          <w:rPr>
            <w:rStyle w:val="Hipervnculo"/>
            <w:rFonts w:ascii="Book Antiqua" w:hAnsi="Book Antiqua" w:cs="Arial"/>
            <w:b/>
            <w:bCs/>
            <w:noProof/>
          </w:rPr>
          <w:t>Diagnóstico de despachos.</w:t>
        </w:r>
        <w:r w:rsidR="002814E4" w:rsidRPr="00D90E4B">
          <w:rPr>
            <w:noProof/>
            <w:webHidden/>
          </w:rPr>
          <w:tab/>
        </w:r>
        <w:r w:rsidR="002814E4" w:rsidRPr="00D90E4B">
          <w:rPr>
            <w:noProof/>
            <w:webHidden/>
          </w:rPr>
          <w:fldChar w:fldCharType="begin"/>
        </w:r>
        <w:r w:rsidR="002814E4" w:rsidRPr="00D90E4B">
          <w:rPr>
            <w:noProof/>
            <w:webHidden/>
          </w:rPr>
          <w:instrText xml:space="preserve"> PAGEREF _Toc37769313 \h </w:instrText>
        </w:r>
        <w:r w:rsidR="002814E4" w:rsidRPr="00D90E4B">
          <w:rPr>
            <w:noProof/>
            <w:webHidden/>
          </w:rPr>
        </w:r>
        <w:r w:rsidR="002814E4" w:rsidRPr="00D90E4B">
          <w:rPr>
            <w:noProof/>
            <w:webHidden/>
          </w:rPr>
          <w:fldChar w:fldCharType="separate"/>
        </w:r>
        <w:r w:rsidR="00D90E4B">
          <w:rPr>
            <w:noProof/>
            <w:webHidden/>
          </w:rPr>
          <w:t>24</w:t>
        </w:r>
        <w:r w:rsidR="002814E4" w:rsidRPr="00D90E4B">
          <w:rPr>
            <w:noProof/>
            <w:webHidden/>
          </w:rPr>
          <w:fldChar w:fldCharType="end"/>
        </w:r>
      </w:hyperlink>
    </w:p>
    <w:p w14:paraId="2DEE92FB" w14:textId="1275DB1B" w:rsidR="002814E4" w:rsidRPr="00D90E4B" w:rsidRDefault="00F15315">
      <w:pPr>
        <w:pStyle w:val="TDC3"/>
        <w:tabs>
          <w:tab w:val="left" w:pos="1320"/>
          <w:tab w:val="right" w:leader="dot" w:pos="9142"/>
        </w:tabs>
        <w:rPr>
          <w:rFonts w:asciiTheme="minorHAnsi" w:eastAsiaTheme="minorEastAsia" w:hAnsiTheme="minorHAnsi" w:cstheme="minorBidi"/>
          <w:i w:val="0"/>
          <w:noProof/>
          <w:sz w:val="22"/>
          <w:szCs w:val="22"/>
          <w:lang w:eastAsia="es-CR"/>
        </w:rPr>
      </w:pPr>
      <w:hyperlink w:anchor="_Toc37769314" w:history="1">
        <w:r w:rsidR="002814E4" w:rsidRPr="00D90E4B">
          <w:rPr>
            <w:rStyle w:val="Hipervnculo"/>
            <w:rFonts w:ascii="Book Antiqua" w:hAnsi="Book Antiqua" w:cs="Arial"/>
            <w:b/>
            <w:bCs/>
            <w:noProof/>
          </w:rPr>
          <w:t>2.2.1.2.</w:t>
        </w:r>
        <w:r w:rsidR="002814E4" w:rsidRPr="00D90E4B">
          <w:rPr>
            <w:rFonts w:asciiTheme="minorHAnsi" w:eastAsiaTheme="minorEastAsia" w:hAnsiTheme="minorHAnsi" w:cstheme="minorBidi"/>
            <w:i w:val="0"/>
            <w:noProof/>
            <w:sz w:val="22"/>
            <w:szCs w:val="22"/>
            <w:lang w:eastAsia="es-CR"/>
          </w:rPr>
          <w:tab/>
        </w:r>
        <w:r w:rsidR="002814E4" w:rsidRPr="00D90E4B">
          <w:rPr>
            <w:rStyle w:val="Hipervnculo"/>
            <w:rFonts w:ascii="Book Antiqua" w:hAnsi="Book Antiqua" w:cs="Arial"/>
            <w:b/>
            <w:bCs/>
            <w:noProof/>
          </w:rPr>
          <w:t>Estructuras de Trabajo por Despachos para reparto de expedientes Migrados</w:t>
        </w:r>
        <w:r w:rsidR="002814E4" w:rsidRPr="00D90E4B">
          <w:rPr>
            <w:noProof/>
            <w:webHidden/>
          </w:rPr>
          <w:tab/>
        </w:r>
        <w:r w:rsidR="002814E4" w:rsidRPr="00D90E4B">
          <w:rPr>
            <w:noProof/>
            <w:webHidden/>
          </w:rPr>
          <w:fldChar w:fldCharType="begin"/>
        </w:r>
        <w:r w:rsidR="002814E4" w:rsidRPr="00D90E4B">
          <w:rPr>
            <w:noProof/>
            <w:webHidden/>
          </w:rPr>
          <w:instrText xml:space="preserve"> PAGEREF _Toc37769314 \h </w:instrText>
        </w:r>
        <w:r w:rsidR="002814E4" w:rsidRPr="00D90E4B">
          <w:rPr>
            <w:noProof/>
            <w:webHidden/>
          </w:rPr>
        </w:r>
        <w:r w:rsidR="002814E4" w:rsidRPr="00D90E4B">
          <w:rPr>
            <w:noProof/>
            <w:webHidden/>
          </w:rPr>
          <w:fldChar w:fldCharType="separate"/>
        </w:r>
        <w:r w:rsidR="00D90E4B">
          <w:rPr>
            <w:noProof/>
            <w:webHidden/>
          </w:rPr>
          <w:t>25</w:t>
        </w:r>
        <w:r w:rsidR="002814E4" w:rsidRPr="00D90E4B">
          <w:rPr>
            <w:noProof/>
            <w:webHidden/>
          </w:rPr>
          <w:fldChar w:fldCharType="end"/>
        </w:r>
      </w:hyperlink>
    </w:p>
    <w:p w14:paraId="3489799B" w14:textId="542F07A3" w:rsidR="002814E4" w:rsidRPr="00D90E4B" w:rsidRDefault="00F15315">
      <w:pPr>
        <w:pStyle w:val="TDC3"/>
        <w:tabs>
          <w:tab w:val="left" w:pos="1320"/>
          <w:tab w:val="right" w:leader="dot" w:pos="9142"/>
        </w:tabs>
        <w:rPr>
          <w:rFonts w:asciiTheme="minorHAnsi" w:eastAsiaTheme="minorEastAsia" w:hAnsiTheme="minorHAnsi" w:cstheme="minorBidi"/>
          <w:i w:val="0"/>
          <w:noProof/>
          <w:sz w:val="22"/>
          <w:szCs w:val="22"/>
          <w:lang w:eastAsia="es-CR"/>
        </w:rPr>
      </w:pPr>
      <w:hyperlink w:anchor="_Toc37769315" w:history="1">
        <w:r w:rsidR="002814E4" w:rsidRPr="00D90E4B">
          <w:rPr>
            <w:rStyle w:val="Hipervnculo"/>
            <w:rFonts w:ascii="Book Antiqua" w:hAnsi="Book Antiqua" w:cs="Arial"/>
            <w:b/>
            <w:noProof/>
          </w:rPr>
          <w:t>2.2.1.3.</w:t>
        </w:r>
        <w:r w:rsidR="002814E4" w:rsidRPr="00D90E4B">
          <w:rPr>
            <w:rFonts w:asciiTheme="minorHAnsi" w:eastAsiaTheme="minorEastAsia" w:hAnsiTheme="minorHAnsi" w:cstheme="minorBidi"/>
            <w:i w:val="0"/>
            <w:noProof/>
            <w:sz w:val="22"/>
            <w:szCs w:val="22"/>
            <w:lang w:eastAsia="es-CR"/>
          </w:rPr>
          <w:tab/>
        </w:r>
        <w:r w:rsidR="002814E4" w:rsidRPr="00D90E4B">
          <w:rPr>
            <w:rStyle w:val="Hipervnculo"/>
            <w:rFonts w:ascii="Book Antiqua" w:hAnsi="Book Antiqua" w:cs="Arial"/>
            <w:b/>
            <w:bCs/>
            <w:noProof/>
          </w:rPr>
          <w:t>Diseño de Estructuras y Organización de Trabajo de los Despachos</w:t>
        </w:r>
        <w:r w:rsidR="002814E4" w:rsidRPr="00D90E4B">
          <w:rPr>
            <w:noProof/>
            <w:webHidden/>
          </w:rPr>
          <w:tab/>
        </w:r>
        <w:r w:rsidR="002814E4" w:rsidRPr="00D90E4B">
          <w:rPr>
            <w:noProof/>
            <w:webHidden/>
          </w:rPr>
          <w:fldChar w:fldCharType="begin"/>
        </w:r>
        <w:r w:rsidR="002814E4" w:rsidRPr="00D90E4B">
          <w:rPr>
            <w:noProof/>
            <w:webHidden/>
          </w:rPr>
          <w:instrText xml:space="preserve"> PAGEREF _Toc37769315 \h </w:instrText>
        </w:r>
        <w:r w:rsidR="002814E4" w:rsidRPr="00D90E4B">
          <w:rPr>
            <w:noProof/>
            <w:webHidden/>
          </w:rPr>
        </w:r>
        <w:r w:rsidR="002814E4" w:rsidRPr="00D90E4B">
          <w:rPr>
            <w:noProof/>
            <w:webHidden/>
          </w:rPr>
          <w:fldChar w:fldCharType="separate"/>
        </w:r>
        <w:r w:rsidR="00D90E4B">
          <w:rPr>
            <w:noProof/>
            <w:webHidden/>
          </w:rPr>
          <w:t>25</w:t>
        </w:r>
        <w:r w:rsidR="002814E4" w:rsidRPr="00D90E4B">
          <w:rPr>
            <w:noProof/>
            <w:webHidden/>
          </w:rPr>
          <w:fldChar w:fldCharType="end"/>
        </w:r>
      </w:hyperlink>
    </w:p>
    <w:p w14:paraId="190B01A8" w14:textId="0B99E4FC" w:rsidR="002814E4" w:rsidRPr="00D90E4B" w:rsidRDefault="00F15315">
      <w:pPr>
        <w:pStyle w:val="TDC3"/>
        <w:tabs>
          <w:tab w:val="left" w:pos="1320"/>
          <w:tab w:val="right" w:leader="dot" w:pos="9142"/>
        </w:tabs>
        <w:rPr>
          <w:rFonts w:asciiTheme="minorHAnsi" w:eastAsiaTheme="minorEastAsia" w:hAnsiTheme="minorHAnsi" w:cstheme="minorBidi"/>
          <w:i w:val="0"/>
          <w:noProof/>
          <w:sz w:val="22"/>
          <w:szCs w:val="22"/>
          <w:lang w:eastAsia="es-CR"/>
        </w:rPr>
      </w:pPr>
      <w:hyperlink w:anchor="_Toc37769316" w:history="1">
        <w:r w:rsidR="002814E4" w:rsidRPr="00D90E4B">
          <w:rPr>
            <w:rStyle w:val="Hipervnculo"/>
            <w:rFonts w:ascii="Book Antiqua" w:hAnsi="Book Antiqua" w:cs="Arial"/>
            <w:b/>
            <w:bCs/>
            <w:noProof/>
          </w:rPr>
          <w:t>2.2.1.4.</w:t>
        </w:r>
        <w:r w:rsidR="002814E4" w:rsidRPr="00D90E4B">
          <w:rPr>
            <w:rFonts w:asciiTheme="minorHAnsi" w:eastAsiaTheme="minorEastAsia" w:hAnsiTheme="minorHAnsi" w:cstheme="minorBidi"/>
            <w:i w:val="0"/>
            <w:noProof/>
            <w:sz w:val="22"/>
            <w:szCs w:val="22"/>
            <w:lang w:eastAsia="es-CR"/>
          </w:rPr>
          <w:tab/>
        </w:r>
        <w:r w:rsidR="002814E4" w:rsidRPr="00D90E4B">
          <w:rPr>
            <w:rStyle w:val="Hipervnculo"/>
            <w:rFonts w:ascii="Book Antiqua" w:hAnsi="Book Antiqua" w:cs="Arial"/>
            <w:b/>
            <w:bCs/>
            <w:noProof/>
          </w:rPr>
          <w:t>Estadísticas</w:t>
        </w:r>
        <w:r w:rsidR="002814E4" w:rsidRPr="00D90E4B">
          <w:rPr>
            <w:noProof/>
            <w:webHidden/>
          </w:rPr>
          <w:tab/>
        </w:r>
        <w:r w:rsidR="002814E4" w:rsidRPr="00D90E4B">
          <w:rPr>
            <w:noProof/>
            <w:webHidden/>
          </w:rPr>
          <w:fldChar w:fldCharType="begin"/>
        </w:r>
        <w:r w:rsidR="002814E4" w:rsidRPr="00D90E4B">
          <w:rPr>
            <w:noProof/>
            <w:webHidden/>
          </w:rPr>
          <w:instrText xml:space="preserve"> PAGEREF _Toc37769316 \h </w:instrText>
        </w:r>
        <w:r w:rsidR="002814E4" w:rsidRPr="00D90E4B">
          <w:rPr>
            <w:noProof/>
            <w:webHidden/>
          </w:rPr>
        </w:r>
        <w:r w:rsidR="002814E4" w:rsidRPr="00D90E4B">
          <w:rPr>
            <w:noProof/>
            <w:webHidden/>
          </w:rPr>
          <w:fldChar w:fldCharType="separate"/>
        </w:r>
        <w:r w:rsidR="00D90E4B">
          <w:rPr>
            <w:noProof/>
            <w:webHidden/>
          </w:rPr>
          <w:t>28</w:t>
        </w:r>
        <w:r w:rsidR="002814E4" w:rsidRPr="00D90E4B">
          <w:rPr>
            <w:noProof/>
            <w:webHidden/>
          </w:rPr>
          <w:fldChar w:fldCharType="end"/>
        </w:r>
      </w:hyperlink>
    </w:p>
    <w:p w14:paraId="564B5568" w14:textId="4E887E9C" w:rsidR="002814E4" w:rsidRPr="00D90E4B" w:rsidRDefault="00F15315">
      <w:pPr>
        <w:pStyle w:val="TDC3"/>
        <w:tabs>
          <w:tab w:val="left" w:pos="1540"/>
          <w:tab w:val="right" w:leader="dot" w:pos="9142"/>
        </w:tabs>
        <w:rPr>
          <w:rFonts w:asciiTheme="minorHAnsi" w:eastAsiaTheme="minorEastAsia" w:hAnsiTheme="minorHAnsi" w:cstheme="minorBidi"/>
          <w:i w:val="0"/>
          <w:noProof/>
          <w:sz w:val="22"/>
          <w:szCs w:val="22"/>
          <w:lang w:eastAsia="es-CR"/>
        </w:rPr>
      </w:pPr>
      <w:hyperlink w:anchor="_Toc37769317" w:history="1">
        <w:r w:rsidR="002814E4" w:rsidRPr="00D90E4B">
          <w:rPr>
            <w:rStyle w:val="Hipervnculo"/>
            <w:rFonts w:ascii="Book Antiqua" w:hAnsi="Book Antiqua" w:cs="Arial"/>
            <w:b/>
            <w:bCs/>
            <w:noProof/>
          </w:rPr>
          <w:t>2.2.1.4.1.</w:t>
        </w:r>
        <w:r w:rsidR="002814E4" w:rsidRPr="00D90E4B">
          <w:rPr>
            <w:rFonts w:asciiTheme="minorHAnsi" w:eastAsiaTheme="minorEastAsia" w:hAnsiTheme="minorHAnsi" w:cstheme="minorBidi"/>
            <w:i w:val="0"/>
            <w:noProof/>
            <w:sz w:val="22"/>
            <w:szCs w:val="22"/>
            <w:lang w:eastAsia="es-CR"/>
          </w:rPr>
          <w:tab/>
        </w:r>
        <w:r w:rsidR="002814E4" w:rsidRPr="00D90E4B">
          <w:rPr>
            <w:rStyle w:val="Hipervnculo"/>
            <w:rFonts w:ascii="Book Antiqua" w:hAnsi="Book Antiqua" w:cs="Arial"/>
            <w:noProof/>
          </w:rPr>
          <w:t>Fórmula</w:t>
        </w:r>
        <w:r w:rsidR="002814E4" w:rsidRPr="00D90E4B">
          <w:rPr>
            <w:rStyle w:val="Hipervnculo"/>
            <w:rFonts w:ascii="Book Antiqua" w:hAnsi="Book Antiqua" w:cs="Arial"/>
            <w:b/>
            <w:bCs/>
            <w:noProof/>
          </w:rPr>
          <w:t xml:space="preserve"> Estadística:</w:t>
        </w:r>
        <w:r w:rsidR="002814E4" w:rsidRPr="00D90E4B">
          <w:rPr>
            <w:noProof/>
            <w:webHidden/>
          </w:rPr>
          <w:tab/>
        </w:r>
        <w:r w:rsidR="002814E4" w:rsidRPr="00D90E4B">
          <w:rPr>
            <w:noProof/>
            <w:webHidden/>
          </w:rPr>
          <w:fldChar w:fldCharType="begin"/>
        </w:r>
        <w:r w:rsidR="002814E4" w:rsidRPr="00D90E4B">
          <w:rPr>
            <w:noProof/>
            <w:webHidden/>
          </w:rPr>
          <w:instrText xml:space="preserve"> PAGEREF _Toc37769317 \h </w:instrText>
        </w:r>
        <w:r w:rsidR="002814E4" w:rsidRPr="00D90E4B">
          <w:rPr>
            <w:noProof/>
            <w:webHidden/>
          </w:rPr>
        </w:r>
        <w:r w:rsidR="002814E4" w:rsidRPr="00D90E4B">
          <w:rPr>
            <w:noProof/>
            <w:webHidden/>
          </w:rPr>
          <w:fldChar w:fldCharType="separate"/>
        </w:r>
        <w:r w:rsidR="00D90E4B">
          <w:rPr>
            <w:noProof/>
            <w:webHidden/>
          </w:rPr>
          <w:t>28</w:t>
        </w:r>
        <w:r w:rsidR="002814E4" w:rsidRPr="00D90E4B">
          <w:rPr>
            <w:noProof/>
            <w:webHidden/>
          </w:rPr>
          <w:fldChar w:fldCharType="end"/>
        </w:r>
      </w:hyperlink>
    </w:p>
    <w:p w14:paraId="23186CA5" w14:textId="4A94968D" w:rsidR="002814E4" w:rsidRPr="00D90E4B" w:rsidRDefault="00F15315">
      <w:pPr>
        <w:pStyle w:val="TDC3"/>
        <w:tabs>
          <w:tab w:val="left" w:pos="1540"/>
          <w:tab w:val="right" w:leader="dot" w:pos="9142"/>
        </w:tabs>
        <w:rPr>
          <w:rFonts w:asciiTheme="minorHAnsi" w:eastAsiaTheme="minorEastAsia" w:hAnsiTheme="minorHAnsi" w:cstheme="minorBidi"/>
          <w:i w:val="0"/>
          <w:noProof/>
          <w:sz w:val="22"/>
          <w:szCs w:val="22"/>
          <w:lang w:eastAsia="es-CR"/>
        </w:rPr>
      </w:pPr>
      <w:hyperlink w:anchor="_Toc37769318" w:history="1">
        <w:r w:rsidR="002814E4" w:rsidRPr="00D90E4B">
          <w:rPr>
            <w:rStyle w:val="Hipervnculo"/>
            <w:rFonts w:ascii="Book Antiqua" w:hAnsi="Book Antiqua" w:cs="Arial"/>
            <w:b/>
            <w:bCs/>
            <w:noProof/>
          </w:rPr>
          <w:t>2.2.1.4.2.</w:t>
        </w:r>
        <w:r w:rsidR="002814E4" w:rsidRPr="00D90E4B">
          <w:rPr>
            <w:rFonts w:asciiTheme="minorHAnsi" w:eastAsiaTheme="minorEastAsia" w:hAnsiTheme="minorHAnsi" w:cstheme="minorBidi"/>
            <w:i w:val="0"/>
            <w:noProof/>
            <w:sz w:val="22"/>
            <w:szCs w:val="22"/>
            <w:lang w:eastAsia="es-CR"/>
          </w:rPr>
          <w:tab/>
        </w:r>
        <w:r w:rsidR="002814E4" w:rsidRPr="00D90E4B">
          <w:rPr>
            <w:rStyle w:val="Hipervnculo"/>
            <w:rFonts w:ascii="Book Antiqua" w:hAnsi="Book Antiqua" w:cs="Arial"/>
            <w:b/>
            <w:bCs/>
            <w:noProof/>
          </w:rPr>
          <w:t>Seguimiento inconsistencias y expedientes pendientes de trasladar durante el proceso de migración.</w:t>
        </w:r>
        <w:r w:rsidR="002814E4" w:rsidRPr="00D90E4B">
          <w:rPr>
            <w:noProof/>
            <w:webHidden/>
          </w:rPr>
          <w:tab/>
        </w:r>
        <w:r w:rsidR="002814E4" w:rsidRPr="00D90E4B">
          <w:rPr>
            <w:noProof/>
            <w:webHidden/>
          </w:rPr>
          <w:fldChar w:fldCharType="begin"/>
        </w:r>
        <w:r w:rsidR="002814E4" w:rsidRPr="00D90E4B">
          <w:rPr>
            <w:noProof/>
            <w:webHidden/>
          </w:rPr>
          <w:instrText xml:space="preserve"> PAGEREF _Toc37769318 \h </w:instrText>
        </w:r>
        <w:r w:rsidR="002814E4" w:rsidRPr="00D90E4B">
          <w:rPr>
            <w:noProof/>
            <w:webHidden/>
          </w:rPr>
        </w:r>
        <w:r w:rsidR="002814E4" w:rsidRPr="00D90E4B">
          <w:rPr>
            <w:noProof/>
            <w:webHidden/>
          </w:rPr>
          <w:fldChar w:fldCharType="separate"/>
        </w:r>
        <w:r w:rsidR="00D90E4B">
          <w:rPr>
            <w:noProof/>
            <w:webHidden/>
          </w:rPr>
          <w:t>30</w:t>
        </w:r>
        <w:r w:rsidR="002814E4" w:rsidRPr="00D90E4B">
          <w:rPr>
            <w:noProof/>
            <w:webHidden/>
          </w:rPr>
          <w:fldChar w:fldCharType="end"/>
        </w:r>
      </w:hyperlink>
    </w:p>
    <w:p w14:paraId="7B0CC510" w14:textId="2DE0232D" w:rsidR="002814E4" w:rsidRPr="00D90E4B" w:rsidRDefault="00F15315">
      <w:pPr>
        <w:pStyle w:val="TDC3"/>
        <w:tabs>
          <w:tab w:val="left" w:pos="1320"/>
          <w:tab w:val="right" w:leader="dot" w:pos="9142"/>
        </w:tabs>
        <w:rPr>
          <w:rFonts w:asciiTheme="minorHAnsi" w:eastAsiaTheme="minorEastAsia" w:hAnsiTheme="minorHAnsi" w:cstheme="minorBidi"/>
          <w:i w:val="0"/>
          <w:noProof/>
          <w:sz w:val="22"/>
          <w:szCs w:val="22"/>
          <w:lang w:eastAsia="es-CR"/>
        </w:rPr>
      </w:pPr>
      <w:hyperlink w:anchor="_Toc37769319" w:history="1">
        <w:r w:rsidR="002814E4" w:rsidRPr="00D90E4B">
          <w:rPr>
            <w:rStyle w:val="Hipervnculo"/>
            <w:rFonts w:ascii="Book Antiqua" w:hAnsi="Book Antiqua" w:cs="Arial"/>
            <w:b/>
            <w:bCs/>
            <w:noProof/>
          </w:rPr>
          <w:t>2.2.1.5.</w:t>
        </w:r>
        <w:r w:rsidR="002814E4" w:rsidRPr="00D90E4B">
          <w:rPr>
            <w:rFonts w:asciiTheme="minorHAnsi" w:eastAsiaTheme="minorEastAsia" w:hAnsiTheme="minorHAnsi" w:cstheme="minorBidi"/>
            <w:i w:val="0"/>
            <w:noProof/>
            <w:sz w:val="22"/>
            <w:szCs w:val="22"/>
            <w:lang w:eastAsia="es-CR"/>
          </w:rPr>
          <w:tab/>
        </w:r>
        <w:r w:rsidR="002814E4" w:rsidRPr="00D90E4B">
          <w:rPr>
            <w:rStyle w:val="Hipervnculo"/>
            <w:rFonts w:ascii="Book Antiqua" w:hAnsi="Book Antiqua" w:cs="Arial"/>
            <w:b/>
            <w:bCs/>
            <w:noProof/>
          </w:rPr>
          <w:t>Acompañamiento de los Despachos durante la entrada en vigencia del Nuevo Código Procesal Civil.</w:t>
        </w:r>
        <w:r w:rsidR="002814E4" w:rsidRPr="00D90E4B">
          <w:rPr>
            <w:noProof/>
            <w:webHidden/>
          </w:rPr>
          <w:tab/>
        </w:r>
        <w:r w:rsidR="002814E4" w:rsidRPr="00D90E4B">
          <w:rPr>
            <w:noProof/>
            <w:webHidden/>
          </w:rPr>
          <w:fldChar w:fldCharType="begin"/>
        </w:r>
        <w:r w:rsidR="002814E4" w:rsidRPr="00D90E4B">
          <w:rPr>
            <w:noProof/>
            <w:webHidden/>
          </w:rPr>
          <w:instrText xml:space="preserve"> PAGEREF _Toc37769319 \h </w:instrText>
        </w:r>
        <w:r w:rsidR="002814E4" w:rsidRPr="00D90E4B">
          <w:rPr>
            <w:noProof/>
            <w:webHidden/>
          </w:rPr>
        </w:r>
        <w:r w:rsidR="002814E4" w:rsidRPr="00D90E4B">
          <w:rPr>
            <w:noProof/>
            <w:webHidden/>
          </w:rPr>
          <w:fldChar w:fldCharType="separate"/>
        </w:r>
        <w:r w:rsidR="00D90E4B">
          <w:rPr>
            <w:noProof/>
            <w:webHidden/>
          </w:rPr>
          <w:t>31</w:t>
        </w:r>
        <w:r w:rsidR="002814E4" w:rsidRPr="00D90E4B">
          <w:rPr>
            <w:noProof/>
            <w:webHidden/>
          </w:rPr>
          <w:fldChar w:fldCharType="end"/>
        </w:r>
      </w:hyperlink>
    </w:p>
    <w:p w14:paraId="33F0EFD3" w14:textId="714AA782" w:rsidR="002814E4" w:rsidRPr="00D90E4B" w:rsidRDefault="00F15315">
      <w:pPr>
        <w:pStyle w:val="TDC3"/>
        <w:tabs>
          <w:tab w:val="left" w:pos="1320"/>
          <w:tab w:val="right" w:leader="dot" w:pos="9142"/>
        </w:tabs>
        <w:rPr>
          <w:rFonts w:asciiTheme="minorHAnsi" w:eastAsiaTheme="minorEastAsia" w:hAnsiTheme="minorHAnsi" w:cstheme="minorBidi"/>
          <w:i w:val="0"/>
          <w:noProof/>
          <w:sz w:val="22"/>
          <w:szCs w:val="22"/>
          <w:lang w:eastAsia="es-CR"/>
        </w:rPr>
      </w:pPr>
      <w:hyperlink w:anchor="_Toc37769320" w:history="1">
        <w:r w:rsidR="002814E4" w:rsidRPr="00D90E4B">
          <w:rPr>
            <w:rStyle w:val="Hipervnculo"/>
            <w:rFonts w:ascii="Book Antiqua" w:hAnsi="Book Antiqua" w:cs="Arial"/>
            <w:b/>
            <w:bCs/>
            <w:noProof/>
          </w:rPr>
          <w:t>2.2.1.6.</w:t>
        </w:r>
        <w:r w:rsidR="002814E4" w:rsidRPr="00D90E4B">
          <w:rPr>
            <w:rFonts w:asciiTheme="minorHAnsi" w:eastAsiaTheme="minorEastAsia" w:hAnsiTheme="minorHAnsi" w:cstheme="minorBidi"/>
            <w:i w:val="0"/>
            <w:noProof/>
            <w:sz w:val="22"/>
            <w:szCs w:val="22"/>
            <w:lang w:eastAsia="es-CR"/>
          </w:rPr>
          <w:tab/>
        </w:r>
        <w:r w:rsidR="002814E4" w:rsidRPr="00D90E4B">
          <w:rPr>
            <w:rStyle w:val="Hipervnculo"/>
            <w:rFonts w:ascii="Book Antiqua" w:hAnsi="Book Antiqua" w:cs="Arial"/>
            <w:b/>
            <w:bCs/>
            <w:noProof/>
          </w:rPr>
          <w:t>Elaboración del documento de competencias de los futuros Juzgados de Trabajo y Tribunales de Apelación Civil y de Trabajo.</w:t>
        </w:r>
        <w:r w:rsidR="002814E4" w:rsidRPr="00D90E4B">
          <w:rPr>
            <w:noProof/>
            <w:webHidden/>
          </w:rPr>
          <w:tab/>
        </w:r>
        <w:r w:rsidR="002814E4" w:rsidRPr="00D90E4B">
          <w:rPr>
            <w:noProof/>
            <w:webHidden/>
          </w:rPr>
          <w:fldChar w:fldCharType="begin"/>
        </w:r>
        <w:r w:rsidR="002814E4" w:rsidRPr="00D90E4B">
          <w:rPr>
            <w:noProof/>
            <w:webHidden/>
          </w:rPr>
          <w:instrText xml:space="preserve"> PAGEREF _Toc37769320 \h </w:instrText>
        </w:r>
        <w:r w:rsidR="002814E4" w:rsidRPr="00D90E4B">
          <w:rPr>
            <w:noProof/>
            <w:webHidden/>
          </w:rPr>
        </w:r>
        <w:r w:rsidR="002814E4" w:rsidRPr="00D90E4B">
          <w:rPr>
            <w:noProof/>
            <w:webHidden/>
          </w:rPr>
          <w:fldChar w:fldCharType="separate"/>
        </w:r>
        <w:r w:rsidR="00D90E4B">
          <w:rPr>
            <w:noProof/>
            <w:webHidden/>
          </w:rPr>
          <w:t>35</w:t>
        </w:r>
        <w:r w:rsidR="002814E4" w:rsidRPr="00D90E4B">
          <w:rPr>
            <w:noProof/>
            <w:webHidden/>
          </w:rPr>
          <w:fldChar w:fldCharType="end"/>
        </w:r>
      </w:hyperlink>
    </w:p>
    <w:p w14:paraId="3D2D329E" w14:textId="72369A27" w:rsidR="002814E4" w:rsidRPr="00D90E4B" w:rsidRDefault="00F15315">
      <w:pPr>
        <w:pStyle w:val="TDC3"/>
        <w:tabs>
          <w:tab w:val="left" w:pos="1320"/>
          <w:tab w:val="right" w:leader="dot" w:pos="9142"/>
        </w:tabs>
        <w:rPr>
          <w:rFonts w:asciiTheme="minorHAnsi" w:eastAsiaTheme="minorEastAsia" w:hAnsiTheme="minorHAnsi" w:cstheme="minorBidi"/>
          <w:i w:val="0"/>
          <w:noProof/>
          <w:sz w:val="22"/>
          <w:szCs w:val="22"/>
          <w:lang w:eastAsia="es-CR"/>
        </w:rPr>
      </w:pPr>
      <w:hyperlink w:anchor="_Toc37769321" w:history="1">
        <w:r w:rsidR="002814E4" w:rsidRPr="00D90E4B">
          <w:rPr>
            <w:rStyle w:val="Hipervnculo"/>
            <w:rFonts w:ascii="Book Antiqua" w:hAnsi="Book Antiqua" w:cs="Arial"/>
            <w:b/>
            <w:bCs/>
            <w:noProof/>
          </w:rPr>
          <w:t>2.2.1.7.</w:t>
        </w:r>
        <w:r w:rsidR="002814E4" w:rsidRPr="00D90E4B">
          <w:rPr>
            <w:rFonts w:asciiTheme="minorHAnsi" w:eastAsiaTheme="minorEastAsia" w:hAnsiTheme="minorHAnsi" w:cstheme="minorBidi"/>
            <w:i w:val="0"/>
            <w:noProof/>
            <w:sz w:val="22"/>
            <w:szCs w:val="22"/>
            <w:lang w:eastAsia="es-CR"/>
          </w:rPr>
          <w:tab/>
        </w:r>
        <w:r w:rsidR="002814E4" w:rsidRPr="00D90E4B">
          <w:rPr>
            <w:rStyle w:val="Hipervnculo"/>
            <w:rFonts w:ascii="Book Antiqua" w:hAnsi="Book Antiqua" w:cs="Arial"/>
            <w:b/>
            <w:bCs/>
            <w:noProof/>
          </w:rPr>
          <w:t>Informe en los que se trabaja actualmente la Dirección de Planificación:</w:t>
        </w:r>
        <w:r w:rsidR="002814E4" w:rsidRPr="00D90E4B">
          <w:rPr>
            <w:noProof/>
            <w:webHidden/>
          </w:rPr>
          <w:tab/>
        </w:r>
        <w:r w:rsidR="002814E4" w:rsidRPr="00D90E4B">
          <w:rPr>
            <w:noProof/>
            <w:webHidden/>
          </w:rPr>
          <w:fldChar w:fldCharType="begin"/>
        </w:r>
        <w:r w:rsidR="002814E4" w:rsidRPr="00D90E4B">
          <w:rPr>
            <w:noProof/>
            <w:webHidden/>
          </w:rPr>
          <w:instrText xml:space="preserve"> PAGEREF _Toc37769321 \h </w:instrText>
        </w:r>
        <w:r w:rsidR="002814E4" w:rsidRPr="00D90E4B">
          <w:rPr>
            <w:noProof/>
            <w:webHidden/>
          </w:rPr>
        </w:r>
        <w:r w:rsidR="002814E4" w:rsidRPr="00D90E4B">
          <w:rPr>
            <w:noProof/>
            <w:webHidden/>
          </w:rPr>
          <w:fldChar w:fldCharType="separate"/>
        </w:r>
        <w:r w:rsidR="00D90E4B">
          <w:rPr>
            <w:noProof/>
            <w:webHidden/>
          </w:rPr>
          <w:t>36</w:t>
        </w:r>
        <w:r w:rsidR="002814E4" w:rsidRPr="00D90E4B">
          <w:rPr>
            <w:noProof/>
            <w:webHidden/>
          </w:rPr>
          <w:fldChar w:fldCharType="end"/>
        </w:r>
      </w:hyperlink>
    </w:p>
    <w:p w14:paraId="09FB9D63" w14:textId="1EE5183A" w:rsidR="002814E4" w:rsidRPr="00D90E4B" w:rsidRDefault="00F15315">
      <w:pPr>
        <w:pStyle w:val="TDC3"/>
        <w:tabs>
          <w:tab w:val="left" w:pos="1320"/>
          <w:tab w:val="right" w:leader="dot" w:pos="9142"/>
        </w:tabs>
        <w:rPr>
          <w:rFonts w:asciiTheme="minorHAnsi" w:eastAsiaTheme="minorEastAsia" w:hAnsiTheme="minorHAnsi" w:cstheme="minorBidi"/>
          <w:i w:val="0"/>
          <w:noProof/>
          <w:sz w:val="22"/>
          <w:szCs w:val="22"/>
          <w:lang w:eastAsia="es-CR"/>
        </w:rPr>
      </w:pPr>
      <w:hyperlink w:anchor="_Toc37769322" w:history="1">
        <w:r w:rsidR="002814E4" w:rsidRPr="00D90E4B">
          <w:rPr>
            <w:rStyle w:val="Hipervnculo"/>
            <w:rFonts w:ascii="Book Antiqua" w:hAnsi="Book Antiqua" w:cs="Arial"/>
            <w:b/>
            <w:bCs/>
            <w:noProof/>
          </w:rPr>
          <w:t>2.2.1.8.</w:t>
        </w:r>
        <w:r w:rsidR="002814E4" w:rsidRPr="00D90E4B">
          <w:rPr>
            <w:rFonts w:asciiTheme="minorHAnsi" w:eastAsiaTheme="minorEastAsia" w:hAnsiTheme="minorHAnsi" w:cstheme="minorBidi"/>
            <w:i w:val="0"/>
            <w:noProof/>
            <w:sz w:val="22"/>
            <w:szCs w:val="22"/>
            <w:lang w:eastAsia="es-CR"/>
          </w:rPr>
          <w:tab/>
        </w:r>
        <w:r w:rsidR="002814E4" w:rsidRPr="00D90E4B">
          <w:rPr>
            <w:rStyle w:val="Hipervnculo"/>
            <w:rFonts w:ascii="Book Antiqua" w:hAnsi="Book Antiqua" w:cs="Arial"/>
            <w:b/>
            <w:bCs/>
            <w:noProof/>
          </w:rPr>
          <w:t>Actualización de Matrices de Indicadores de Gestión en los Juzgados Contravencionales abordados con la Reforma al Código de Trabajo</w:t>
        </w:r>
        <w:r w:rsidR="002814E4" w:rsidRPr="00D90E4B">
          <w:rPr>
            <w:noProof/>
            <w:webHidden/>
          </w:rPr>
          <w:tab/>
        </w:r>
        <w:r w:rsidR="002814E4" w:rsidRPr="00D90E4B">
          <w:rPr>
            <w:noProof/>
            <w:webHidden/>
          </w:rPr>
          <w:fldChar w:fldCharType="begin"/>
        </w:r>
        <w:r w:rsidR="002814E4" w:rsidRPr="00D90E4B">
          <w:rPr>
            <w:noProof/>
            <w:webHidden/>
          </w:rPr>
          <w:instrText xml:space="preserve"> PAGEREF _Toc37769322 \h </w:instrText>
        </w:r>
        <w:r w:rsidR="002814E4" w:rsidRPr="00D90E4B">
          <w:rPr>
            <w:noProof/>
            <w:webHidden/>
          </w:rPr>
        </w:r>
        <w:r w:rsidR="002814E4" w:rsidRPr="00D90E4B">
          <w:rPr>
            <w:noProof/>
            <w:webHidden/>
          </w:rPr>
          <w:fldChar w:fldCharType="separate"/>
        </w:r>
        <w:r w:rsidR="00D90E4B">
          <w:rPr>
            <w:noProof/>
            <w:webHidden/>
          </w:rPr>
          <w:t>37</w:t>
        </w:r>
        <w:r w:rsidR="002814E4" w:rsidRPr="00D90E4B">
          <w:rPr>
            <w:noProof/>
            <w:webHidden/>
          </w:rPr>
          <w:fldChar w:fldCharType="end"/>
        </w:r>
      </w:hyperlink>
    </w:p>
    <w:p w14:paraId="14D1851B" w14:textId="6ACA1EDE" w:rsidR="002814E4" w:rsidRPr="00D90E4B" w:rsidRDefault="00F15315">
      <w:pPr>
        <w:pStyle w:val="TDC3"/>
        <w:tabs>
          <w:tab w:val="left" w:pos="1320"/>
          <w:tab w:val="right" w:leader="dot" w:pos="9142"/>
        </w:tabs>
        <w:rPr>
          <w:rFonts w:asciiTheme="minorHAnsi" w:eastAsiaTheme="minorEastAsia" w:hAnsiTheme="minorHAnsi" w:cstheme="minorBidi"/>
          <w:i w:val="0"/>
          <w:noProof/>
          <w:sz w:val="22"/>
          <w:szCs w:val="22"/>
          <w:lang w:eastAsia="es-CR"/>
        </w:rPr>
      </w:pPr>
      <w:hyperlink w:anchor="_Toc37769323" w:history="1">
        <w:r w:rsidR="002814E4" w:rsidRPr="00D90E4B">
          <w:rPr>
            <w:rStyle w:val="Hipervnculo"/>
            <w:rFonts w:ascii="Book Antiqua" w:hAnsi="Book Antiqua" w:cs="Arial"/>
            <w:b/>
            <w:bCs/>
            <w:noProof/>
          </w:rPr>
          <w:t>2.2.1.9.</w:t>
        </w:r>
        <w:r w:rsidR="002814E4" w:rsidRPr="00D90E4B">
          <w:rPr>
            <w:rFonts w:asciiTheme="minorHAnsi" w:eastAsiaTheme="minorEastAsia" w:hAnsiTheme="minorHAnsi" w:cstheme="minorBidi"/>
            <w:i w:val="0"/>
            <w:noProof/>
            <w:sz w:val="22"/>
            <w:szCs w:val="22"/>
            <w:lang w:eastAsia="es-CR"/>
          </w:rPr>
          <w:tab/>
        </w:r>
        <w:r w:rsidR="002814E4" w:rsidRPr="00D90E4B">
          <w:rPr>
            <w:rStyle w:val="Hipervnculo"/>
            <w:rFonts w:ascii="Book Antiqua" w:hAnsi="Book Antiqua" w:cs="Arial"/>
            <w:b/>
            <w:bCs/>
            <w:noProof/>
          </w:rPr>
          <w:t>Reparto en Despachos de Cobro a raíz de modificaciones en Estructuras</w:t>
        </w:r>
        <w:r w:rsidR="002814E4" w:rsidRPr="00D90E4B">
          <w:rPr>
            <w:noProof/>
            <w:webHidden/>
          </w:rPr>
          <w:tab/>
        </w:r>
        <w:r w:rsidR="002814E4" w:rsidRPr="00D90E4B">
          <w:rPr>
            <w:noProof/>
            <w:webHidden/>
          </w:rPr>
          <w:fldChar w:fldCharType="begin"/>
        </w:r>
        <w:r w:rsidR="002814E4" w:rsidRPr="00D90E4B">
          <w:rPr>
            <w:noProof/>
            <w:webHidden/>
          </w:rPr>
          <w:instrText xml:space="preserve"> PAGEREF _Toc37769323 \h </w:instrText>
        </w:r>
        <w:r w:rsidR="002814E4" w:rsidRPr="00D90E4B">
          <w:rPr>
            <w:noProof/>
            <w:webHidden/>
          </w:rPr>
        </w:r>
        <w:r w:rsidR="002814E4" w:rsidRPr="00D90E4B">
          <w:rPr>
            <w:noProof/>
            <w:webHidden/>
          </w:rPr>
          <w:fldChar w:fldCharType="separate"/>
        </w:r>
        <w:r w:rsidR="00D90E4B">
          <w:rPr>
            <w:noProof/>
            <w:webHidden/>
          </w:rPr>
          <w:t>39</w:t>
        </w:r>
        <w:r w:rsidR="002814E4" w:rsidRPr="00D90E4B">
          <w:rPr>
            <w:noProof/>
            <w:webHidden/>
          </w:rPr>
          <w:fldChar w:fldCharType="end"/>
        </w:r>
      </w:hyperlink>
    </w:p>
    <w:p w14:paraId="44EC21BE" w14:textId="479ED066" w:rsidR="002814E4" w:rsidRPr="00D90E4B" w:rsidRDefault="00F15315">
      <w:pPr>
        <w:pStyle w:val="TDC3"/>
        <w:tabs>
          <w:tab w:val="left" w:pos="1540"/>
          <w:tab w:val="right" w:leader="dot" w:pos="9142"/>
        </w:tabs>
        <w:rPr>
          <w:rFonts w:asciiTheme="minorHAnsi" w:eastAsiaTheme="minorEastAsia" w:hAnsiTheme="minorHAnsi" w:cstheme="minorBidi"/>
          <w:i w:val="0"/>
          <w:noProof/>
          <w:sz w:val="22"/>
          <w:szCs w:val="22"/>
          <w:lang w:eastAsia="es-CR"/>
        </w:rPr>
      </w:pPr>
      <w:hyperlink w:anchor="_Toc37769324" w:history="1">
        <w:r w:rsidR="002814E4" w:rsidRPr="00D90E4B">
          <w:rPr>
            <w:rStyle w:val="Hipervnculo"/>
            <w:rFonts w:ascii="Book Antiqua" w:hAnsi="Book Antiqua" w:cs="Arial"/>
            <w:b/>
            <w:bCs/>
            <w:noProof/>
          </w:rPr>
          <w:t>2.2.1.10.</w:t>
        </w:r>
        <w:r w:rsidR="002814E4" w:rsidRPr="00D90E4B">
          <w:rPr>
            <w:rFonts w:asciiTheme="minorHAnsi" w:eastAsiaTheme="minorEastAsia" w:hAnsiTheme="minorHAnsi" w:cstheme="minorBidi"/>
            <w:i w:val="0"/>
            <w:noProof/>
            <w:sz w:val="22"/>
            <w:szCs w:val="22"/>
            <w:lang w:eastAsia="es-CR"/>
          </w:rPr>
          <w:tab/>
        </w:r>
        <w:r w:rsidR="002814E4" w:rsidRPr="00D90E4B">
          <w:rPr>
            <w:rStyle w:val="Hipervnculo"/>
            <w:rFonts w:ascii="Book Antiqua" w:hAnsi="Book Antiqua" w:cs="Arial"/>
            <w:b/>
            <w:bCs/>
            <w:noProof/>
          </w:rPr>
          <w:t>Seguimiento de Indicadores de Gestión</w:t>
        </w:r>
        <w:r w:rsidR="002814E4" w:rsidRPr="00D90E4B">
          <w:rPr>
            <w:noProof/>
            <w:webHidden/>
          </w:rPr>
          <w:tab/>
        </w:r>
        <w:r w:rsidR="002814E4" w:rsidRPr="00D90E4B">
          <w:rPr>
            <w:noProof/>
            <w:webHidden/>
          </w:rPr>
          <w:fldChar w:fldCharType="begin"/>
        </w:r>
        <w:r w:rsidR="002814E4" w:rsidRPr="00D90E4B">
          <w:rPr>
            <w:noProof/>
            <w:webHidden/>
          </w:rPr>
          <w:instrText xml:space="preserve"> PAGEREF _Toc37769324 \h </w:instrText>
        </w:r>
        <w:r w:rsidR="002814E4" w:rsidRPr="00D90E4B">
          <w:rPr>
            <w:noProof/>
            <w:webHidden/>
          </w:rPr>
        </w:r>
        <w:r w:rsidR="002814E4" w:rsidRPr="00D90E4B">
          <w:rPr>
            <w:noProof/>
            <w:webHidden/>
          </w:rPr>
          <w:fldChar w:fldCharType="separate"/>
        </w:r>
        <w:r w:rsidR="00D90E4B">
          <w:rPr>
            <w:noProof/>
            <w:webHidden/>
          </w:rPr>
          <w:t>41</w:t>
        </w:r>
        <w:r w:rsidR="002814E4" w:rsidRPr="00D90E4B">
          <w:rPr>
            <w:noProof/>
            <w:webHidden/>
          </w:rPr>
          <w:fldChar w:fldCharType="end"/>
        </w:r>
      </w:hyperlink>
    </w:p>
    <w:p w14:paraId="31D7540F" w14:textId="4D756433" w:rsidR="002814E4" w:rsidRPr="00D90E4B" w:rsidRDefault="00F15315">
      <w:pPr>
        <w:pStyle w:val="TDC3"/>
        <w:tabs>
          <w:tab w:val="left" w:pos="1320"/>
          <w:tab w:val="right" w:leader="dot" w:pos="9142"/>
        </w:tabs>
        <w:rPr>
          <w:rFonts w:asciiTheme="minorHAnsi" w:eastAsiaTheme="minorEastAsia" w:hAnsiTheme="minorHAnsi" w:cstheme="minorBidi"/>
          <w:i w:val="0"/>
          <w:noProof/>
          <w:sz w:val="22"/>
          <w:szCs w:val="22"/>
          <w:lang w:eastAsia="es-CR"/>
        </w:rPr>
      </w:pPr>
      <w:hyperlink w:anchor="_Toc37769325" w:history="1">
        <w:r w:rsidR="002814E4" w:rsidRPr="00D90E4B">
          <w:rPr>
            <w:rStyle w:val="Hipervnculo"/>
            <w:rFonts w:ascii="Book Antiqua" w:hAnsi="Book Antiqua" w:cs="Arial"/>
            <w:b/>
            <w:bCs/>
            <w:noProof/>
          </w:rPr>
          <w:t>2.2.2.</w:t>
        </w:r>
        <w:r w:rsidR="002814E4" w:rsidRPr="00D90E4B">
          <w:rPr>
            <w:rFonts w:asciiTheme="minorHAnsi" w:eastAsiaTheme="minorEastAsia" w:hAnsiTheme="minorHAnsi" w:cstheme="minorBidi"/>
            <w:i w:val="0"/>
            <w:noProof/>
            <w:sz w:val="22"/>
            <w:szCs w:val="22"/>
            <w:lang w:eastAsia="es-CR"/>
          </w:rPr>
          <w:tab/>
        </w:r>
        <w:r w:rsidR="002814E4" w:rsidRPr="00D90E4B">
          <w:rPr>
            <w:rStyle w:val="Hipervnculo"/>
            <w:rFonts w:ascii="Book Antiqua" w:hAnsi="Book Antiqua" w:cs="Arial"/>
            <w:b/>
            <w:bCs/>
            <w:noProof/>
          </w:rPr>
          <w:t>Dirección Ejecutiva.</w:t>
        </w:r>
        <w:r w:rsidR="002814E4" w:rsidRPr="00D90E4B">
          <w:rPr>
            <w:noProof/>
            <w:webHidden/>
          </w:rPr>
          <w:tab/>
        </w:r>
        <w:r w:rsidR="002814E4" w:rsidRPr="00D90E4B">
          <w:rPr>
            <w:noProof/>
            <w:webHidden/>
          </w:rPr>
          <w:fldChar w:fldCharType="begin"/>
        </w:r>
        <w:r w:rsidR="002814E4" w:rsidRPr="00D90E4B">
          <w:rPr>
            <w:noProof/>
            <w:webHidden/>
          </w:rPr>
          <w:instrText xml:space="preserve"> PAGEREF _Toc37769325 \h </w:instrText>
        </w:r>
        <w:r w:rsidR="002814E4" w:rsidRPr="00D90E4B">
          <w:rPr>
            <w:noProof/>
            <w:webHidden/>
          </w:rPr>
        </w:r>
        <w:r w:rsidR="002814E4" w:rsidRPr="00D90E4B">
          <w:rPr>
            <w:noProof/>
            <w:webHidden/>
          </w:rPr>
          <w:fldChar w:fldCharType="separate"/>
        </w:r>
        <w:r w:rsidR="00D90E4B">
          <w:rPr>
            <w:noProof/>
            <w:webHidden/>
          </w:rPr>
          <w:t>46</w:t>
        </w:r>
        <w:r w:rsidR="002814E4" w:rsidRPr="00D90E4B">
          <w:rPr>
            <w:noProof/>
            <w:webHidden/>
          </w:rPr>
          <w:fldChar w:fldCharType="end"/>
        </w:r>
      </w:hyperlink>
    </w:p>
    <w:p w14:paraId="2CC09BB7" w14:textId="130C9FA9" w:rsidR="002814E4" w:rsidRPr="00D90E4B" w:rsidRDefault="00F15315">
      <w:pPr>
        <w:pStyle w:val="TDC3"/>
        <w:tabs>
          <w:tab w:val="left" w:pos="1320"/>
          <w:tab w:val="right" w:leader="dot" w:pos="9142"/>
        </w:tabs>
        <w:rPr>
          <w:rFonts w:asciiTheme="minorHAnsi" w:eastAsiaTheme="minorEastAsia" w:hAnsiTheme="minorHAnsi" w:cstheme="minorBidi"/>
          <w:i w:val="0"/>
          <w:noProof/>
          <w:sz w:val="22"/>
          <w:szCs w:val="22"/>
          <w:lang w:eastAsia="es-CR"/>
        </w:rPr>
      </w:pPr>
      <w:hyperlink w:anchor="_Toc37769326" w:history="1">
        <w:r w:rsidR="002814E4" w:rsidRPr="00D90E4B">
          <w:rPr>
            <w:rStyle w:val="Hipervnculo"/>
            <w:rFonts w:ascii="Book Antiqua" w:hAnsi="Book Antiqua" w:cs="Arial"/>
            <w:b/>
            <w:bCs/>
            <w:noProof/>
          </w:rPr>
          <w:t>2.2.3.</w:t>
        </w:r>
        <w:r w:rsidR="002814E4" w:rsidRPr="00D90E4B">
          <w:rPr>
            <w:rFonts w:asciiTheme="minorHAnsi" w:eastAsiaTheme="minorEastAsia" w:hAnsiTheme="minorHAnsi" w:cstheme="minorBidi"/>
            <w:i w:val="0"/>
            <w:noProof/>
            <w:sz w:val="22"/>
            <w:szCs w:val="22"/>
            <w:lang w:eastAsia="es-CR"/>
          </w:rPr>
          <w:tab/>
        </w:r>
        <w:r w:rsidR="002814E4" w:rsidRPr="00D90E4B">
          <w:rPr>
            <w:rStyle w:val="Hipervnculo"/>
            <w:rFonts w:ascii="Book Antiqua" w:hAnsi="Book Antiqua" w:cs="Arial"/>
            <w:b/>
            <w:bCs/>
            <w:noProof/>
          </w:rPr>
          <w:t>Dirección de Tecnología de la Información.</w:t>
        </w:r>
        <w:r w:rsidR="002814E4" w:rsidRPr="00D90E4B">
          <w:rPr>
            <w:noProof/>
            <w:webHidden/>
          </w:rPr>
          <w:tab/>
        </w:r>
        <w:r w:rsidR="002814E4" w:rsidRPr="00D90E4B">
          <w:rPr>
            <w:noProof/>
            <w:webHidden/>
          </w:rPr>
          <w:fldChar w:fldCharType="begin"/>
        </w:r>
        <w:r w:rsidR="002814E4" w:rsidRPr="00D90E4B">
          <w:rPr>
            <w:noProof/>
            <w:webHidden/>
          </w:rPr>
          <w:instrText xml:space="preserve"> PAGEREF _Toc37769326 \h </w:instrText>
        </w:r>
        <w:r w:rsidR="002814E4" w:rsidRPr="00D90E4B">
          <w:rPr>
            <w:noProof/>
            <w:webHidden/>
          </w:rPr>
        </w:r>
        <w:r w:rsidR="002814E4" w:rsidRPr="00D90E4B">
          <w:rPr>
            <w:noProof/>
            <w:webHidden/>
          </w:rPr>
          <w:fldChar w:fldCharType="separate"/>
        </w:r>
        <w:r w:rsidR="00D90E4B">
          <w:rPr>
            <w:noProof/>
            <w:webHidden/>
          </w:rPr>
          <w:t>51</w:t>
        </w:r>
        <w:r w:rsidR="002814E4" w:rsidRPr="00D90E4B">
          <w:rPr>
            <w:noProof/>
            <w:webHidden/>
          </w:rPr>
          <w:fldChar w:fldCharType="end"/>
        </w:r>
      </w:hyperlink>
    </w:p>
    <w:p w14:paraId="74229445" w14:textId="06F441BE" w:rsidR="002814E4" w:rsidRPr="00D90E4B" w:rsidRDefault="00F15315">
      <w:pPr>
        <w:pStyle w:val="TDC3"/>
        <w:tabs>
          <w:tab w:val="left" w:pos="1320"/>
          <w:tab w:val="right" w:leader="dot" w:pos="9142"/>
        </w:tabs>
        <w:rPr>
          <w:rFonts w:asciiTheme="minorHAnsi" w:eastAsiaTheme="minorEastAsia" w:hAnsiTheme="minorHAnsi" w:cstheme="minorBidi"/>
          <w:i w:val="0"/>
          <w:noProof/>
          <w:sz w:val="22"/>
          <w:szCs w:val="22"/>
          <w:lang w:eastAsia="es-CR"/>
        </w:rPr>
      </w:pPr>
      <w:hyperlink w:anchor="_Toc37769327" w:history="1">
        <w:r w:rsidR="002814E4" w:rsidRPr="00D90E4B">
          <w:rPr>
            <w:rStyle w:val="Hipervnculo"/>
            <w:rFonts w:ascii="Book Antiqua" w:hAnsi="Book Antiqua" w:cs="Arial"/>
            <w:b/>
            <w:bCs/>
            <w:noProof/>
          </w:rPr>
          <w:t>2.2.4.</w:t>
        </w:r>
        <w:r w:rsidR="002814E4" w:rsidRPr="00D90E4B">
          <w:rPr>
            <w:rFonts w:asciiTheme="minorHAnsi" w:eastAsiaTheme="minorEastAsia" w:hAnsiTheme="minorHAnsi" w:cstheme="minorBidi"/>
            <w:i w:val="0"/>
            <w:noProof/>
            <w:sz w:val="22"/>
            <w:szCs w:val="22"/>
            <w:lang w:eastAsia="es-CR"/>
          </w:rPr>
          <w:tab/>
        </w:r>
        <w:r w:rsidR="002814E4" w:rsidRPr="00D90E4B">
          <w:rPr>
            <w:rStyle w:val="Hipervnculo"/>
            <w:rFonts w:ascii="Book Antiqua" w:hAnsi="Book Antiqua" w:cs="Arial"/>
            <w:b/>
            <w:bCs/>
            <w:noProof/>
          </w:rPr>
          <w:t>Dirección de Gestión Humana.</w:t>
        </w:r>
        <w:r w:rsidR="002814E4" w:rsidRPr="00D90E4B">
          <w:rPr>
            <w:noProof/>
            <w:webHidden/>
          </w:rPr>
          <w:tab/>
        </w:r>
        <w:r w:rsidR="002814E4" w:rsidRPr="00D90E4B">
          <w:rPr>
            <w:noProof/>
            <w:webHidden/>
          </w:rPr>
          <w:fldChar w:fldCharType="begin"/>
        </w:r>
        <w:r w:rsidR="002814E4" w:rsidRPr="00D90E4B">
          <w:rPr>
            <w:noProof/>
            <w:webHidden/>
          </w:rPr>
          <w:instrText xml:space="preserve"> PAGEREF _Toc37769327 \h </w:instrText>
        </w:r>
        <w:r w:rsidR="002814E4" w:rsidRPr="00D90E4B">
          <w:rPr>
            <w:noProof/>
            <w:webHidden/>
          </w:rPr>
        </w:r>
        <w:r w:rsidR="002814E4" w:rsidRPr="00D90E4B">
          <w:rPr>
            <w:noProof/>
            <w:webHidden/>
          </w:rPr>
          <w:fldChar w:fldCharType="separate"/>
        </w:r>
        <w:r w:rsidR="00D90E4B">
          <w:rPr>
            <w:noProof/>
            <w:webHidden/>
          </w:rPr>
          <w:t>58</w:t>
        </w:r>
        <w:r w:rsidR="002814E4" w:rsidRPr="00D90E4B">
          <w:rPr>
            <w:noProof/>
            <w:webHidden/>
          </w:rPr>
          <w:fldChar w:fldCharType="end"/>
        </w:r>
      </w:hyperlink>
    </w:p>
    <w:p w14:paraId="6D9EFE45" w14:textId="60FEC70A" w:rsidR="002814E4" w:rsidRPr="00D90E4B" w:rsidRDefault="00F15315">
      <w:pPr>
        <w:pStyle w:val="TDC3"/>
        <w:tabs>
          <w:tab w:val="left" w:pos="1320"/>
          <w:tab w:val="right" w:leader="dot" w:pos="9142"/>
        </w:tabs>
        <w:rPr>
          <w:rFonts w:asciiTheme="minorHAnsi" w:eastAsiaTheme="minorEastAsia" w:hAnsiTheme="minorHAnsi" w:cstheme="minorBidi"/>
          <w:i w:val="0"/>
          <w:noProof/>
          <w:sz w:val="22"/>
          <w:szCs w:val="22"/>
          <w:lang w:eastAsia="es-CR"/>
        </w:rPr>
      </w:pPr>
      <w:hyperlink w:anchor="_Toc37769328" w:history="1">
        <w:r w:rsidR="002814E4" w:rsidRPr="00D90E4B">
          <w:rPr>
            <w:rStyle w:val="Hipervnculo"/>
            <w:rFonts w:ascii="Book Antiqua" w:hAnsi="Book Antiqua" w:cs="Arial"/>
            <w:b/>
            <w:bCs/>
            <w:noProof/>
          </w:rPr>
          <w:t>2.2.5.</w:t>
        </w:r>
        <w:r w:rsidR="002814E4" w:rsidRPr="00D90E4B">
          <w:rPr>
            <w:rFonts w:asciiTheme="minorHAnsi" w:eastAsiaTheme="minorEastAsia" w:hAnsiTheme="minorHAnsi" w:cstheme="minorBidi"/>
            <w:i w:val="0"/>
            <w:noProof/>
            <w:sz w:val="22"/>
            <w:szCs w:val="22"/>
            <w:lang w:eastAsia="es-CR"/>
          </w:rPr>
          <w:tab/>
        </w:r>
        <w:r w:rsidR="002814E4" w:rsidRPr="00D90E4B">
          <w:rPr>
            <w:rStyle w:val="Hipervnculo"/>
            <w:rFonts w:ascii="Book Antiqua" w:hAnsi="Book Antiqua" w:cs="Arial"/>
            <w:b/>
            <w:bCs/>
            <w:noProof/>
          </w:rPr>
          <w:t>Escuela Judicial.</w:t>
        </w:r>
        <w:r w:rsidR="002814E4" w:rsidRPr="00D90E4B">
          <w:rPr>
            <w:noProof/>
            <w:webHidden/>
          </w:rPr>
          <w:tab/>
        </w:r>
        <w:r w:rsidR="002814E4" w:rsidRPr="00D90E4B">
          <w:rPr>
            <w:noProof/>
            <w:webHidden/>
          </w:rPr>
          <w:fldChar w:fldCharType="begin"/>
        </w:r>
        <w:r w:rsidR="002814E4" w:rsidRPr="00D90E4B">
          <w:rPr>
            <w:noProof/>
            <w:webHidden/>
          </w:rPr>
          <w:instrText xml:space="preserve"> PAGEREF _Toc37769328 \h </w:instrText>
        </w:r>
        <w:r w:rsidR="002814E4" w:rsidRPr="00D90E4B">
          <w:rPr>
            <w:noProof/>
            <w:webHidden/>
          </w:rPr>
        </w:r>
        <w:r w:rsidR="002814E4" w:rsidRPr="00D90E4B">
          <w:rPr>
            <w:noProof/>
            <w:webHidden/>
          </w:rPr>
          <w:fldChar w:fldCharType="separate"/>
        </w:r>
        <w:r w:rsidR="00D90E4B">
          <w:rPr>
            <w:noProof/>
            <w:webHidden/>
          </w:rPr>
          <w:t>67</w:t>
        </w:r>
        <w:r w:rsidR="002814E4" w:rsidRPr="00D90E4B">
          <w:rPr>
            <w:noProof/>
            <w:webHidden/>
          </w:rPr>
          <w:fldChar w:fldCharType="end"/>
        </w:r>
      </w:hyperlink>
    </w:p>
    <w:p w14:paraId="078D89CB" w14:textId="4A442A58" w:rsidR="002814E4" w:rsidRPr="00D90E4B" w:rsidRDefault="00F15315">
      <w:pPr>
        <w:pStyle w:val="TDC3"/>
        <w:tabs>
          <w:tab w:val="left" w:pos="1320"/>
          <w:tab w:val="right" w:leader="dot" w:pos="9142"/>
        </w:tabs>
        <w:rPr>
          <w:rFonts w:asciiTheme="minorHAnsi" w:eastAsiaTheme="minorEastAsia" w:hAnsiTheme="minorHAnsi" w:cstheme="minorBidi"/>
          <w:i w:val="0"/>
          <w:noProof/>
          <w:sz w:val="22"/>
          <w:szCs w:val="22"/>
          <w:lang w:eastAsia="es-CR"/>
        </w:rPr>
      </w:pPr>
      <w:hyperlink w:anchor="_Toc37769329" w:history="1">
        <w:r w:rsidR="002814E4" w:rsidRPr="00D90E4B">
          <w:rPr>
            <w:rStyle w:val="Hipervnculo"/>
            <w:rFonts w:ascii="Book Antiqua" w:hAnsi="Book Antiqua" w:cs="Arial"/>
            <w:b/>
            <w:bCs/>
            <w:noProof/>
          </w:rPr>
          <w:t>2.2.6.</w:t>
        </w:r>
        <w:r w:rsidR="002814E4" w:rsidRPr="00D90E4B">
          <w:rPr>
            <w:rFonts w:asciiTheme="minorHAnsi" w:eastAsiaTheme="minorEastAsia" w:hAnsiTheme="minorHAnsi" w:cstheme="minorBidi"/>
            <w:i w:val="0"/>
            <w:noProof/>
            <w:sz w:val="22"/>
            <w:szCs w:val="22"/>
            <w:lang w:eastAsia="es-CR"/>
          </w:rPr>
          <w:tab/>
        </w:r>
        <w:r w:rsidR="002814E4" w:rsidRPr="00D90E4B">
          <w:rPr>
            <w:rStyle w:val="Hipervnculo"/>
            <w:rFonts w:ascii="Book Antiqua" w:hAnsi="Book Antiqua" w:cs="Arial"/>
            <w:b/>
            <w:bCs/>
            <w:noProof/>
          </w:rPr>
          <w:t>Centro de Apoyo, Coordinación y Mejoramiento de la Función Jurisdiccional.</w:t>
        </w:r>
        <w:r w:rsidR="002814E4" w:rsidRPr="00D90E4B">
          <w:rPr>
            <w:noProof/>
            <w:webHidden/>
          </w:rPr>
          <w:tab/>
        </w:r>
        <w:r w:rsidR="002814E4" w:rsidRPr="00D90E4B">
          <w:rPr>
            <w:noProof/>
            <w:webHidden/>
          </w:rPr>
          <w:fldChar w:fldCharType="begin"/>
        </w:r>
        <w:r w:rsidR="002814E4" w:rsidRPr="00D90E4B">
          <w:rPr>
            <w:noProof/>
            <w:webHidden/>
          </w:rPr>
          <w:instrText xml:space="preserve"> PAGEREF _Toc37769329 \h </w:instrText>
        </w:r>
        <w:r w:rsidR="002814E4" w:rsidRPr="00D90E4B">
          <w:rPr>
            <w:noProof/>
            <w:webHidden/>
          </w:rPr>
        </w:r>
        <w:r w:rsidR="002814E4" w:rsidRPr="00D90E4B">
          <w:rPr>
            <w:noProof/>
            <w:webHidden/>
          </w:rPr>
          <w:fldChar w:fldCharType="separate"/>
        </w:r>
        <w:r w:rsidR="00D90E4B">
          <w:rPr>
            <w:noProof/>
            <w:webHidden/>
          </w:rPr>
          <w:t>74</w:t>
        </w:r>
        <w:r w:rsidR="002814E4" w:rsidRPr="00D90E4B">
          <w:rPr>
            <w:noProof/>
            <w:webHidden/>
          </w:rPr>
          <w:fldChar w:fldCharType="end"/>
        </w:r>
      </w:hyperlink>
    </w:p>
    <w:p w14:paraId="5BEBD370" w14:textId="4AE565B4" w:rsidR="002814E4" w:rsidRPr="00D90E4B" w:rsidRDefault="00F15315">
      <w:pPr>
        <w:pStyle w:val="TDC3"/>
        <w:tabs>
          <w:tab w:val="left" w:pos="1320"/>
          <w:tab w:val="right" w:leader="dot" w:pos="9142"/>
        </w:tabs>
        <w:rPr>
          <w:rFonts w:asciiTheme="minorHAnsi" w:eastAsiaTheme="minorEastAsia" w:hAnsiTheme="minorHAnsi" w:cstheme="minorBidi"/>
          <w:i w:val="0"/>
          <w:noProof/>
          <w:sz w:val="22"/>
          <w:szCs w:val="22"/>
          <w:lang w:eastAsia="es-CR"/>
        </w:rPr>
      </w:pPr>
      <w:hyperlink w:anchor="_Toc37769330" w:history="1">
        <w:r w:rsidR="002814E4" w:rsidRPr="00D90E4B">
          <w:rPr>
            <w:rStyle w:val="Hipervnculo"/>
            <w:rFonts w:ascii="Book Antiqua" w:hAnsi="Book Antiqua" w:cs="Arial"/>
            <w:b/>
            <w:bCs/>
            <w:noProof/>
          </w:rPr>
          <w:t>2.2.7.</w:t>
        </w:r>
        <w:r w:rsidR="002814E4" w:rsidRPr="00D90E4B">
          <w:rPr>
            <w:rFonts w:asciiTheme="minorHAnsi" w:eastAsiaTheme="minorEastAsia" w:hAnsiTheme="minorHAnsi" w:cstheme="minorBidi"/>
            <w:i w:val="0"/>
            <w:noProof/>
            <w:sz w:val="22"/>
            <w:szCs w:val="22"/>
            <w:lang w:eastAsia="es-CR"/>
          </w:rPr>
          <w:tab/>
        </w:r>
        <w:r w:rsidR="002814E4" w:rsidRPr="00D90E4B">
          <w:rPr>
            <w:rStyle w:val="Hipervnculo"/>
            <w:rFonts w:ascii="Book Antiqua" w:hAnsi="Book Antiqua" w:cs="Arial"/>
            <w:b/>
            <w:bCs/>
            <w:noProof/>
          </w:rPr>
          <w:t>Equipo Gestor de la Jurisdicción Civil.</w:t>
        </w:r>
        <w:r w:rsidR="002814E4" w:rsidRPr="00D90E4B">
          <w:rPr>
            <w:noProof/>
            <w:webHidden/>
          </w:rPr>
          <w:tab/>
        </w:r>
        <w:r w:rsidR="002814E4" w:rsidRPr="00D90E4B">
          <w:rPr>
            <w:noProof/>
            <w:webHidden/>
          </w:rPr>
          <w:fldChar w:fldCharType="begin"/>
        </w:r>
        <w:r w:rsidR="002814E4" w:rsidRPr="00D90E4B">
          <w:rPr>
            <w:noProof/>
            <w:webHidden/>
          </w:rPr>
          <w:instrText xml:space="preserve"> PAGEREF _Toc37769330 \h </w:instrText>
        </w:r>
        <w:r w:rsidR="002814E4" w:rsidRPr="00D90E4B">
          <w:rPr>
            <w:noProof/>
            <w:webHidden/>
          </w:rPr>
        </w:r>
        <w:r w:rsidR="002814E4" w:rsidRPr="00D90E4B">
          <w:rPr>
            <w:noProof/>
            <w:webHidden/>
          </w:rPr>
          <w:fldChar w:fldCharType="separate"/>
        </w:r>
        <w:r w:rsidR="00D90E4B">
          <w:rPr>
            <w:noProof/>
            <w:webHidden/>
          </w:rPr>
          <w:t>81</w:t>
        </w:r>
        <w:r w:rsidR="002814E4" w:rsidRPr="00D90E4B">
          <w:rPr>
            <w:noProof/>
            <w:webHidden/>
          </w:rPr>
          <w:fldChar w:fldCharType="end"/>
        </w:r>
      </w:hyperlink>
    </w:p>
    <w:p w14:paraId="011B4D5A" w14:textId="69C597FD" w:rsidR="002814E4" w:rsidRPr="00D90E4B" w:rsidRDefault="00F15315">
      <w:pPr>
        <w:pStyle w:val="TDC3"/>
        <w:tabs>
          <w:tab w:val="left" w:pos="1100"/>
          <w:tab w:val="right" w:leader="dot" w:pos="9142"/>
        </w:tabs>
        <w:rPr>
          <w:rFonts w:asciiTheme="minorHAnsi" w:eastAsiaTheme="minorEastAsia" w:hAnsiTheme="minorHAnsi" w:cstheme="minorBidi"/>
          <w:i w:val="0"/>
          <w:noProof/>
          <w:sz w:val="22"/>
          <w:szCs w:val="22"/>
          <w:lang w:eastAsia="es-CR"/>
        </w:rPr>
      </w:pPr>
      <w:hyperlink w:anchor="_Toc37769331" w:history="1">
        <w:r w:rsidR="002814E4" w:rsidRPr="00D90E4B">
          <w:rPr>
            <w:rStyle w:val="Hipervnculo"/>
            <w:rFonts w:ascii="Book Antiqua" w:hAnsi="Book Antiqua" w:cs="Arial"/>
            <w:b/>
            <w:bCs/>
            <w:noProof/>
          </w:rPr>
          <w:t>2.3.</w:t>
        </w:r>
        <w:r w:rsidR="002814E4" w:rsidRPr="00D90E4B">
          <w:rPr>
            <w:rFonts w:asciiTheme="minorHAnsi" w:eastAsiaTheme="minorEastAsia" w:hAnsiTheme="minorHAnsi" w:cstheme="minorBidi"/>
            <w:i w:val="0"/>
            <w:noProof/>
            <w:sz w:val="22"/>
            <w:szCs w:val="22"/>
            <w:lang w:eastAsia="es-CR"/>
          </w:rPr>
          <w:tab/>
        </w:r>
        <w:r w:rsidR="002814E4" w:rsidRPr="00D90E4B">
          <w:rPr>
            <w:rStyle w:val="Hipervnculo"/>
            <w:rFonts w:ascii="Book Antiqua" w:hAnsi="Book Antiqua" w:cs="Arial"/>
            <w:b/>
            <w:bCs/>
            <w:noProof/>
          </w:rPr>
          <w:t>OPERACIÓN</w:t>
        </w:r>
        <w:r w:rsidR="002814E4" w:rsidRPr="00D90E4B">
          <w:rPr>
            <w:noProof/>
            <w:webHidden/>
          </w:rPr>
          <w:tab/>
        </w:r>
        <w:r w:rsidR="002814E4" w:rsidRPr="00D90E4B">
          <w:rPr>
            <w:noProof/>
            <w:webHidden/>
          </w:rPr>
          <w:fldChar w:fldCharType="begin"/>
        </w:r>
        <w:r w:rsidR="002814E4" w:rsidRPr="00D90E4B">
          <w:rPr>
            <w:noProof/>
            <w:webHidden/>
          </w:rPr>
          <w:instrText xml:space="preserve"> PAGEREF _Toc37769331 \h </w:instrText>
        </w:r>
        <w:r w:rsidR="002814E4" w:rsidRPr="00D90E4B">
          <w:rPr>
            <w:noProof/>
            <w:webHidden/>
          </w:rPr>
        </w:r>
        <w:r w:rsidR="002814E4" w:rsidRPr="00D90E4B">
          <w:rPr>
            <w:noProof/>
            <w:webHidden/>
          </w:rPr>
          <w:fldChar w:fldCharType="separate"/>
        </w:r>
        <w:r w:rsidR="00D90E4B">
          <w:rPr>
            <w:noProof/>
            <w:webHidden/>
          </w:rPr>
          <w:t>98</w:t>
        </w:r>
        <w:r w:rsidR="002814E4" w:rsidRPr="00D90E4B">
          <w:rPr>
            <w:noProof/>
            <w:webHidden/>
          </w:rPr>
          <w:fldChar w:fldCharType="end"/>
        </w:r>
      </w:hyperlink>
    </w:p>
    <w:p w14:paraId="0F732B1F" w14:textId="1C13D2F3" w:rsidR="002814E4" w:rsidRPr="00D90E4B" w:rsidRDefault="00F15315">
      <w:pPr>
        <w:pStyle w:val="TDC3"/>
        <w:tabs>
          <w:tab w:val="left" w:pos="1320"/>
          <w:tab w:val="right" w:leader="dot" w:pos="9142"/>
        </w:tabs>
        <w:rPr>
          <w:rFonts w:asciiTheme="minorHAnsi" w:eastAsiaTheme="minorEastAsia" w:hAnsiTheme="minorHAnsi" w:cstheme="minorBidi"/>
          <w:i w:val="0"/>
          <w:noProof/>
          <w:sz w:val="22"/>
          <w:szCs w:val="22"/>
          <w:lang w:eastAsia="es-CR"/>
        </w:rPr>
      </w:pPr>
      <w:hyperlink w:anchor="_Toc37769332" w:history="1">
        <w:r w:rsidR="002814E4" w:rsidRPr="00D90E4B">
          <w:rPr>
            <w:rStyle w:val="Hipervnculo"/>
            <w:rFonts w:ascii="Book Antiqua" w:hAnsi="Book Antiqua" w:cs="Arial"/>
            <w:b/>
            <w:bCs/>
            <w:noProof/>
          </w:rPr>
          <w:t>2.3.1.</w:t>
        </w:r>
        <w:r w:rsidR="002814E4" w:rsidRPr="00D90E4B">
          <w:rPr>
            <w:rFonts w:asciiTheme="minorHAnsi" w:eastAsiaTheme="minorEastAsia" w:hAnsiTheme="minorHAnsi" w:cstheme="minorBidi"/>
            <w:i w:val="0"/>
            <w:noProof/>
            <w:sz w:val="22"/>
            <w:szCs w:val="22"/>
            <w:lang w:eastAsia="es-CR"/>
          </w:rPr>
          <w:tab/>
        </w:r>
        <w:r w:rsidR="002814E4" w:rsidRPr="00D90E4B">
          <w:rPr>
            <w:rStyle w:val="Hipervnculo"/>
            <w:rFonts w:ascii="Book Antiqua" w:hAnsi="Book Antiqua" w:cs="Arial"/>
            <w:b/>
            <w:bCs/>
            <w:noProof/>
          </w:rPr>
          <w:t>Evaluación</w:t>
        </w:r>
        <w:r w:rsidR="002814E4" w:rsidRPr="00D90E4B">
          <w:rPr>
            <w:noProof/>
            <w:webHidden/>
          </w:rPr>
          <w:tab/>
        </w:r>
        <w:r w:rsidR="002814E4" w:rsidRPr="00D90E4B">
          <w:rPr>
            <w:noProof/>
            <w:webHidden/>
          </w:rPr>
          <w:fldChar w:fldCharType="begin"/>
        </w:r>
        <w:r w:rsidR="002814E4" w:rsidRPr="00D90E4B">
          <w:rPr>
            <w:noProof/>
            <w:webHidden/>
          </w:rPr>
          <w:instrText xml:space="preserve"> PAGEREF _Toc37769332 \h </w:instrText>
        </w:r>
        <w:r w:rsidR="002814E4" w:rsidRPr="00D90E4B">
          <w:rPr>
            <w:noProof/>
            <w:webHidden/>
          </w:rPr>
        </w:r>
        <w:r w:rsidR="002814E4" w:rsidRPr="00D90E4B">
          <w:rPr>
            <w:noProof/>
            <w:webHidden/>
          </w:rPr>
          <w:fldChar w:fldCharType="separate"/>
        </w:r>
        <w:r w:rsidR="00D90E4B">
          <w:rPr>
            <w:noProof/>
            <w:webHidden/>
          </w:rPr>
          <w:t>98</w:t>
        </w:r>
        <w:r w:rsidR="002814E4" w:rsidRPr="00D90E4B">
          <w:rPr>
            <w:noProof/>
            <w:webHidden/>
          </w:rPr>
          <w:fldChar w:fldCharType="end"/>
        </w:r>
      </w:hyperlink>
    </w:p>
    <w:p w14:paraId="504A0B4B" w14:textId="238FB5C7" w:rsidR="002814E4" w:rsidRPr="00D90E4B" w:rsidRDefault="00F15315">
      <w:pPr>
        <w:pStyle w:val="TDC3"/>
        <w:tabs>
          <w:tab w:val="left" w:pos="1320"/>
          <w:tab w:val="right" w:leader="dot" w:pos="9142"/>
        </w:tabs>
        <w:rPr>
          <w:rFonts w:asciiTheme="minorHAnsi" w:eastAsiaTheme="minorEastAsia" w:hAnsiTheme="minorHAnsi" w:cstheme="minorBidi"/>
          <w:i w:val="0"/>
          <w:noProof/>
          <w:sz w:val="22"/>
          <w:szCs w:val="22"/>
          <w:lang w:eastAsia="es-CR"/>
        </w:rPr>
      </w:pPr>
      <w:hyperlink w:anchor="_Toc37769333" w:history="1">
        <w:r w:rsidR="002814E4" w:rsidRPr="00D90E4B">
          <w:rPr>
            <w:rStyle w:val="Hipervnculo"/>
            <w:rFonts w:ascii="Book Antiqua" w:hAnsi="Book Antiqua" w:cs="Arial"/>
            <w:b/>
            <w:bCs/>
            <w:noProof/>
          </w:rPr>
          <w:t>2.3.1.1.</w:t>
        </w:r>
        <w:r w:rsidR="002814E4" w:rsidRPr="00D90E4B">
          <w:rPr>
            <w:rFonts w:asciiTheme="minorHAnsi" w:eastAsiaTheme="minorEastAsia" w:hAnsiTheme="minorHAnsi" w:cstheme="minorBidi"/>
            <w:i w:val="0"/>
            <w:noProof/>
            <w:sz w:val="22"/>
            <w:szCs w:val="22"/>
            <w:lang w:eastAsia="es-CR"/>
          </w:rPr>
          <w:tab/>
        </w:r>
        <w:r w:rsidR="002814E4" w:rsidRPr="00D90E4B">
          <w:rPr>
            <w:rStyle w:val="Hipervnculo"/>
            <w:rFonts w:ascii="Book Antiqua" w:hAnsi="Book Antiqua" w:cs="Arial"/>
            <w:b/>
            <w:bCs/>
            <w:noProof/>
          </w:rPr>
          <w:t>Seguimiento: El antes y después de la entrada en vigencia del Nuevo Código Procesal Civil.</w:t>
        </w:r>
        <w:r w:rsidR="002814E4" w:rsidRPr="00D90E4B">
          <w:rPr>
            <w:noProof/>
            <w:webHidden/>
          </w:rPr>
          <w:tab/>
        </w:r>
        <w:r w:rsidR="002814E4" w:rsidRPr="00D90E4B">
          <w:rPr>
            <w:noProof/>
            <w:webHidden/>
          </w:rPr>
          <w:fldChar w:fldCharType="begin"/>
        </w:r>
        <w:r w:rsidR="002814E4" w:rsidRPr="00D90E4B">
          <w:rPr>
            <w:noProof/>
            <w:webHidden/>
          </w:rPr>
          <w:instrText xml:space="preserve"> PAGEREF _Toc37769333 \h </w:instrText>
        </w:r>
        <w:r w:rsidR="002814E4" w:rsidRPr="00D90E4B">
          <w:rPr>
            <w:noProof/>
            <w:webHidden/>
          </w:rPr>
        </w:r>
        <w:r w:rsidR="002814E4" w:rsidRPr="00D90E4B">
          <w:rPr>
            <w:noProof/>
            <w:webHidden/>
          </w:rPr>
          <w:fldChar w:fldCharType="separate"/>
        </w:r>
        <w:r w:rsidR="00D90E4B">
          <w:rPr>
            <w:noProof/>
            <w:webHidden/>
          </w:rPr>
          <w:t>103</w:t>
        </w:r>
        <w:r w:rsidR="002814E4" w:rsidRPr="00D90E4B">
          <w:rPr>
            <w:noProof/>
            <w:webHidden/>
          </w:rPr>
          <w:fldChar w:fldCharType="end"/>
        </w:r>
      </w:hyperlink>
    </w:p>
    <w:p w14:paraId="43A02914" w14:textId="59F3182D" w:rsidR="002814E4" w:rsidRPr="00D90E4B" w:rsidRDefault="00F15315">
      <w:pPr>
        <w:pStyle w:val="TDC1"/>
        <w:tabs>
          <w:tab w:val="right" w:leader="dot" w:pos="9142"/>
        </w:tabs>
        <w:rPr>
          <w:rFonts w:asciiTheme="minorHAnsi" w:eastAsiaTheme="minorEastAsia" w:hAnsiTheme="minorHAnsi" w:cstheme="minorBidi"/>
          <w:b w:val="0"/>
          <w:caps w:val="0"/>
          <w:noProof/>
          <w:sz w:val="22"/>
          <w:szCs w:val="22"/>
          <w:lang w:eastAsia="es-CR"/>
        </w:rPr>
      </w:pPr>
      <w:hyperlink w:anchor="_Toc37769334" w:history="1">
        <w:r w:rsidR="002814E4" w:rsidRPr="00D90E4B">
          <w:rPr>
            <w:rStyle w:val="Hipervnculo"/>
            <w:rFonts w:ascii="Calibri" w:hAnsi="Calibri"/>
            <w:noProof/>
            <w:lang w:eastAsia="es-CR"/>
          </w:rPr>
          <w:t>-</w:t>
        </w:r>
        <w:r w:rsidR="002814E4" w:rsidRPr="00D90E4B">
          <w:rPr>
            <w:noProof/>
            <w:webHidden/>
          </w:rPr>
          <w:tab/>
        </w:r>
        <w:r w:rsidR="002814E4" w:rsidRPr="00D90E4B">
          <w:rPr>
            <w:noProof/>
            <w:webHidden/>
          </w:rPr>
          <w:fldChar w:fldCharType="begin"/>
        </w:r>
        <w:r w:rsidR="002814E4" w:rsidRPr="00D90E4B">
          <w:rPr>
            <w:noProof/>
            <w:webHidden/>
          </w:rPr>
          <w:instrText xml:space="preserve"> PAGEREF _Toc37769334 \h </w:instrText>
        </w:r>
        <w:r w:rsidR="002814E4" w:rsidRPr="00D90E4B">
          <w:rPr>
            <w:noProof/>
            <w:webHidden/>
          </w:rPr>
        </w:r>
        <w:r w:rsidR="002814E4" w:rsidRPr="00D90E4B">
          <w:rPr>
            <w:noProof/>
            <w:webHidden/>
          </w:rPr>
          <w:fldChar w:fldCharType="separate"/>
        </w:r>
        <w:r w:rsidR="00D90E4B">
          <w:rPr>
            <w:noProof/>
            <w:webHidden/>
          </w:rPr>
          <w:t>109</w:t>
        </w:r>
        <w:r w:rsidR="002814E4" w:rsidRPr="00D90E4B">
          <w:rPr>
            <w:noProof/>
            <w:webHidden/>
          </w:rPr>
          <w:fldChar w:fldCharType="end"/>
        </w:r>
      </w:hyperlink>
    </w:p>
    <w:p w14:paraId="7254CAEA" w14:textId="5B2429ED" w:rsidR="002814E4" w:rsidRPr="00D90E4B" w:rsidRDefault="00F15315">
      <w:pPr>
        <w:pStyle w:val="TDC1"/>
        <w:tabs>
          <w:tab w:val="right" w:leader="dot" w:pos="9142"/>
        </w:tabs>
        <w:rPr>
          <w:rFonts w:asciiTheme="minorHAnsi" w:eastAsiaTheme="minorEastAsia" w:hAnsiTheme="minorHAnsi" w:cstheme="minorBidi"/>
          <w:b w:val="0"/>
          <w:caps w:val="0"/>
          <w:noProof/>
          <w:sz w:val="22"/>
          <w:szCs w:val="22"/>
          <w:lang w:eastAsia="es-CR"/>
        </w:rPr>
      </w:pPr>
      <w:hyperlink w:anchor="_Toc37769335" w:history="1">
        <w:r w:rsidR="002814E4" w:rsidRPr="00D90E4B">
          <w:rPr>
            <w:rStyle w:val="Hipervnculo"/>
            <w:rFonts w:ascii="Book Antiqua" w:hAnsi="Book Antiqua"/>
            <w:bCs/>
            <w:i/>
            <w:iCs/>
            <w:noProof/>
            <w:spacing w:val="-3"/>
            <w:lang w:val="es-ES"/>
          </w:rPr>
          <w:t>III. CUMPLIMIENTO DEL PROYECTO</w:t>
        </w:r>
        <w:r w:rsidR="002814E4" w:rsidRPr="00D90E4B">
          <w:rPr>
            <w:noProof/>
            <w:webHidden/>
          </w:rPr>
          <w:tab/>
        </w:r>
        <w:r w:rsidR="002814E4" w:rsidRPr="00D90E4B">
          <w:rPr>
            <w:noProof/>
            <w:webHidden/>
          </w:rPr>
          <w:fldChar w:fldCharType="begin"/>
        </w:r>
        <w:r w:rsidR="002814E4" w:rsidRPr="00D90E4B">
          <w:rPr>
            <w:noProof/>
            <w:webHidden/>
          </w:rPr>
          <w:instrText xml:space="preserve"> PAGEREF _Toc37769335 \h </w:instrText>
        </w:r>
        <w:r w:rsidR="002814E4" w:rsidRPr="00D90E4B">
          <w:rPr>
            <w:noProof/>
            <w:webHidden/>
          </w:rPr>
        </w:r>
        <w:r w:rsidR="002814E4" w:rsidRPr="00D90E4B">
          <w:rPr>
            <w:noProof/>
            <w:webHidden/>
          </w:rPr>
          <w:fldChar w:fldCharType="separate"/>
        </w:r>
        <w:r w:rsidR="00D90E4B">
          <w:rPr>
            <w:noProof/>
            <w:webHidden/>
          </w:rPr>
          <w:t>110</w:t>
        </w:r>
        <w:r w:rsidR="002814E4" w:rsidRPr="00D90E4B">
          <w:rPr>
            <w:noProof/>
            <w:webHidden/>
          </w:rPr>
          <w:fldChar w:fldCharType="end"/>
        </w:r>
      </w:hyperlink>
    </w:p>
    <w:p w14:paraId="39F96D5E" w14:textId="044D8AF0" w:rsidR="002814E4" w:rsidRPr="00D90E4B" w:rsidRDefault="00F15315">
      <w:pPr>
        <w:pStyle w:val="TDC3"/>
        <w:tabs>
          <w:tab w:val="left" w:pos="1100"/>
          <w:tab w:val="right" w:leader="dot" w:pos="9142"/>
        </w:tabs>
        <w:rPr>
          <w:rFonts w:asciiTheme="minorHAnsi" w:eastAsiaTheme="minorEastAsia" w:hAnsiTheme="minorHAnsi" w:cstheme="minorBidi"/>
          <w:i w:val="0"/>
          <w:noProof/>
          <w:sz w:val="22"/>
          <w:szCs w:val="22"/>
          <w:lang w:eastAsia="es-CR"/>
        </w:rPr>
      </w:pPr>
      <w:hyperlink w:anchor="_Toc37769336" w:history="1">
        <w:r w:rsidR="002814E4" w:rsidRPr="00D90E4B">
          <w:rPr>
            <w:rStyle w:val="Hipervnculo"/>
            <w:rFonts w:ascii="Book Antiqua" w:hAnsi="Book Antiqua" w:cs="Arial"/>
            <w:b/>
            <w:noProof/>
          </w:rPr>
          <w:t>3.1.</w:t>
        </w:r>
        <w:r w:rsidR="002814E4" w:rsidRPr="00D90E4B">
          <w:rPr>
            <w:rFonts w:asciiTheme="minorHAnsi" w:eastAsiaTheme="minorEastAsia" w:hAnsiTheme="minorHAnsi" w:cstheme="minorBidi"/>
            <w:i w:val="0"/>
            <w:noProof/>
            <w:sz w:val="22"/>
            <w:szCs w:val="22"/>
            <w:lang w:eastAsia="es-CR"/>
          </w:rPr>
          <w:tab/>
        </w:r>
        <w:r w:rsidR="002814E4" w:rsidRPr="00D90E4B">
          <w:rPr>
            <w:rStyle w:val="Hipervnculo"/>
            <w:rFonts w:ascii="Book Antiqua" w:hAnsi="Book Antiqua" w:cs="Arial"/>
            <w:b/>
            <w:noProof/>
          </w:rPr>
          <w:t>Bloques de proyecto</w:t>
        </w:r>
        <w:r w:rsidR="002814E4" w:rsidRPr="00D90E4B">
          <w:rPr>
            <w:noProof/>
            <w:webHidden/>
          </w:rPr>
          <w:tab/>
        </w:r>
        <w:r w:rsidR="002814E4" w:rsidRPr="00D90E4B">
          <w:rPr>
            <w:noProof/>
            <w:webHidden/>
          </w:rPr>
          <w:fldChar w:fldCharType="begin"/>
        </w:r>
        <w:r w:rsidR="002814E4" w:rsidRPr="00D90E4B">
          <w:rPr>
            <w:noProof/>
            <w:webHidden/>
          </w:rPr>
          <w:instrText xml:space="preserve"> PAGEREF _Toc37769336 \h </w:instrText>
        </w:r>
        <w:r w:rsidR="002814E4" w:rsidRPr="00D90E4B">
          <w:rPr>
            <w:noProof/>
            <w:webHidden/>
          </w:rPr>
        </w:r>
        <w:r w:rsidR="002814E4" w:rsidRPr="00D90E4B">
          <w:rPr>
            <w:noProof/>
            <w:webHidden/>
          </w:rPr>
          <w:fldChar w:fldCharType="separate"/>
        </w:r>
        <w:r w:rsidR="00D90E4B">
          <w:rPr>
            <w:noProof/>
            <w:webHidden/>
          </w:rPr>
          <w:t>110</w:t>
        </w:r>
        <w:r w:rsidR="002814E4" w:rsidRPr="00D90E4B">
          <w:rPr>
            <w:noProof/>
            <w:webHidden/>
          </w:rPr>
          <w:fldChar w:fldCharType="end"/>
        </w:r>
      </w:hyperlink>
    </w:p>
    <w:p w14:paraId="30E57A74" w14:textId="4B7CFFCD" w:rsidR="002814E4" w:rsidRPr="00D90E4B" w:rsidRDefault="00F15315">
      <w:pPr>
        <w:pStyle w:val="TDC3"/>
        <w:tabs>
          <w:tab w:val="right" w:leader="dot" w:pos="9142"/>
        </w:tabs>
        <w:rPr>
          <w:rFonts w:asciiTheme="minorHAnsi" w:eastAsiaTheme="minorEastAsia" w:hAnsiTheme="minorHAnsi" w:cstheme="minorBidi"/>
          <w:i w:val="0"/>
          <w:noProof/>
          <w:sz w:val="22"/>
          <w:szCs w:val="22"/>
          <w:lang w:eastAsia="es-CR"/>
        </w:rPr>
      </w:pPr>
      <w:hyperlink w:anchor="_Toc37769337" w:history="1">
        <w:r w:rsidR="002814E4" w:rsidRPr="00D90E4B">
          <w:rPr>
            <w:rStyle w:val="Hipervnculo"/>
            <w:rFonts w:ascii="Book Antiqua" w:hAnsi="Book Antiqua" w:cs="Arial"/>
            <w:noProof/>
          </w:rPr>
          <w:t>El Proyecto se tiene por finalizado, quedando solamente algunas tareas específicas aún en proceso por área (ver apartado VII. Compromisos pendientes).</w:t>
        </w:r>
        <w:r w:rsidR="002814E4" w:rsidRPr="00D90E4B">
          <w:rPr>
            <w:noProof/>
            <w:webHidden/>
          </w:rPr>
          <w:tab/>
        </w:r>
        <w:r w:rsidR="002814E4" w:rsidRPr="00D90E4B">
          <w:rPr>
            <w:noProof/>
            <w:webHidden/>
          </w:rPr>
          <w:fldChar w:fldCharType="begin"/>
        </w:r>
        <w:r w:rsidR="002814E4" w:rsidRPr="00D90E4B">
          <w:rPr>
            <w:noProof/>
            <w:webHidden/>
          </w:rPr>
          <w:instrText xml:space="preserve"> PAGEREF _Toc37769337 \h </w:instrText>
        </w:r>
        <w:r w:rsidR="002814E4" w:rsidRPr="00D90E4B">
          <w:rPr>
            <w:noProof/>
            <w:webHidden/>
          </w:rPr>
        </w:r>
        <w:r w:rsidR="002814E4" w:rsidRPr="00D90E4B">
          <w:rPr>
            <w:noProof/>
            <w:webHidden/>
          </w:rPr>
          <w:fldChar w:fldCharType="separate"/>
        </w:r>
        <w:r w:rsidR="00D90E4B">
          <w:rPr>
            <w:noProof/>
            <w:webHidden/>
          </w:rPr>
          <w:t>110</w:t>
        </w:r>
        <w:r w:rsidR="002814E4" w:rsidRPr="00D90E4B">
          <w:rPr>
            <w:noProof/>
            <w:webHidden/>
          </w:rPr>
          <w:fldChar w:fldCharType="end"/>
        </w:r>
      </w:hyperlink>
    </w:p>
    <w:p w14:paraId="6E977CAB" w14:textId="3DFD86E2" w:rsidR="002814E4" w:rsidRPr="00D90E4B" w:rsidRDefault="00F15315">
      <w:pPr>
        <w:pStyle w:val="TDC1"/>
        <w:tabs>
          <w:tab w:val="right" w:leader="dot" w:pos="9142"/>
        </w:tabs>
        <w:rPr>
          <w:rFonts w:asciiTheme="minorHAnsi" w:eastAsiaTheme="minorEastAsia" w:hAnsiTheme="minorHAnsi" w:cstheme="minorBidi"/>
          <w:b w:val="0"/>
          <w:caps w:val="0"/>
          <w:noProof/>
          <w:sz w:val="22"/>
          <w:szCs w:val="22"/>
          <w:lang w:eastAsia="es-CR"/>
        </w:rPr>
      </w:pPr>
      <w:hyperlink w:anchor="_Toc37769338" w:history="1">
        <w:r w:rsidR="002814E4" w:rsidRPr="00D90E4B">
          <w:rPr>
            <w:rStyle w:val="Hipervnculo"/>
            <w:rFonts w:ascii="Book Antiqua" w:hAnsi="Book Antiqua"/>
            <w:bCs/>
            <w:i/>
            <w:iCs/>
            <w:noProof/>
            <w:spacing w:val="-3"/>
            <w:lang w:val="es-ES"/>
          </w:rPr>
          <w:t>IV PRINCIPALES RESULTADOS OBTENIDOS</w:t>
        </w:r>
        <w:r w:rsidR="002814E4" w:rsidRPr="00D90E4B">
          <w:rPr>
            <w:noProof/>
            <w:webHidden/>
          </w:rPr>
          <w:tab/>
        </w:r>
        <w:r w:rsidR="002814E4" w:rsidRPr="00D90E4B">
          <w:rPr>
            <w:noProof/>
            <w:webHidden/>
          </w:rPr>
          <w:fldChar w:fldCharType="begin"/>
        </w:r>
        <w:r w:rsidR="002814E4" w:rsidRPr="00D90E4B">
          <w:rPr>
            <w:noProof/>
            <w:webHidden/>
          </w:rPr>
          <w:instrText xml:space="preserve"> PAGEREF _Toc37769338 \h </w:instrText>
        </w:r>
        <w:r w:rsidR="002814E4" w:rsidRPr="00D90E4B">
          <w:rPr>
            <w:noProof/>
            <w:webHidden/>
          </w:rPr>
        </w:r>
        <w:r w:rsidR="002814E4" w:rsidRPr="00D90E4B">
          <w:rPr>
            <w:noProof/>
            <w:webHidden/>
          </w:rPr>
          <w:fldChar w:fldCharType="separate"/>
        </w:r>
        <w:r w:rsidR="00D90E4B">
          <w:rPr>
            <w:noProof/>
            <w:webHidden/>
          </w:rPr>
          <w:t>111</w:t>
        </w:r>
        <w:r w:rsidR="002814E4" w:rsidRPr="00D90E4B">
          <w:rPr>
            <w:noProof/>
            <w:webHidden/>
          </w:rPr>
          <w:fldChar w:fldCharType="end"/>
        </w:r>
      </w:hyperlink>
    </w:p>
    <w:p w14:paraId="4496A5BB" w14:textId="3D8EB1DE" w:rsidR="002814E4" w:rsidRPr="00D90E4B" w:rsidRDefault="00F15315">
      <w:pPr>
        <w:pStyle w:val="TDC3"/>
        <w:tabs>
          <w:tab w:val="left" w:pos="1100"/>
          <w:tab w:val="right" w:leader="dot" w:pos="9142"/>
        </w:tabs>
        <w:rPr>
          <w:rFonts w:asciiTheme="minorHAnsi" w:eastAsiaTheme="minorEastAsia" w:hAnsiTheme="minorHAnsi" w:cstheme="minorBidi"/>
          <w:i w:val="0"/>
          <w:noProof/>
          <w:sz w:val="22"/>
          <w:szCs w:val="22"/>
          <w:lang w:eastAsia="es-CR"/>
        </w:rPr>
      </w:pPr>
      <w:hyperlink w:anchor="_Toc37769339" w:history="1">
        <w:r w:rsidR="002814E4" w:rsidRPr="00D90E4B">
          <w:rPr>
            <w:rStyle w:val="Hipervnculo"/>
            <w:rFonts w:ascii="Book Antiqua" w:hAnsi="Book Antiqua" w:cs="Arial"/>
            <w:b/>
            <w:bCs/>
            <w:noProof/>
          </w:rPr>
          <w:t>4.1.</w:t>
        </w:r>
        <w:r w:rsidR="002814E4" w:rsidRPr="00D90E4B">
          <w:rPr>
            <w:rFonts w:asciiTheme="minorHAnsi" w:eastAsiaTheme="minorEastAsia" w:hAnsiTheme="minorHAnsi" w:cstheme="minorBidi"/>
            <w:i w:val="0"/>
            <w:noProof/>
            <w:sz w:val="22"/>
            <w:szCs w:val="22"/>
            <w:lang w:eastAsia="es-CR"/>
          </w:rPr>
          <w:tab/>
        </w:r>
        <w:r w:rsidR="002814E4" w:rsidRPr="00D90E4B">
          <w:rPr>
            <w:rStyle w:val="Hipervnculo"/>
            <w:rFonts w:ascii="Book Antiqua" w:hAnsi="Book Antiqua" w:cs="Arial"/>
            <w:b/>
            <w:noProof/>
          </w:rPr>
          <w:t>Resultados generales de los diagnósticos.</w:t>
        </w:r>
        <w:r w:rsidR="002814E4" w:rsidRPr="00D90E4B">
          <w:rPr>
            <w:noProof/>
            <w:webHidden/>
          </w:rPr>
          <w:tab/>
        </w:r>
        <w:r w:rsidR="002814E4" w:rsidRPr="00D90E4B">
          <w:rPr>
            <w:noProof/>
            <w:webHidden/>
          </w:rPr>
          <w:fldChar w:fldCharType="begin"/>
        </w:r>
        <w:r w:rsidR="002814E4" w:rsidRPr="00D90E4B">
          <w:rPr>
            <w:noProof/>
            <w:webHidden/>
          </w:rPr>
          <w:instrText xml:space="preserve"> PAGEREF _Toc37769339 \h </w:instrText>
        </w:r>
        <w:r w:rsidR="002814E4" w:rsidRPr="00D90E4B">
          <w:rPr>
            <w:noProof/>
            <w:webHidden/>
          </w:rPr>
        </w:r>
        <w:r w:rsidR="002814E4" w:rsidRPr="00D90E4B">
          <w:rPr>
            <w:noProof/>
            <w:webHidden/>
          </w:rPr>
          <w:fldChar w:fldCharType="separate"/>
        </w:r>
        <w:r w:rsidR="00D90E4B">
          <w:rPr>
            <w:noProof/>
            <w:webHidden/>
          </w:rPr>
          <w:t>111</w:t>
        </w:r>
        <w:r w:rsidR="002814E4" w:rsidRPr="00D90E4B">
          <w:rPr>
            <w:noProof/>
            <w:webHidden/>
          </w:rPr>
          <w:fldChar w:fldCharType="end"/>
        </w:r>
      </w:hyperlink>
    </w:p>
    <w:p w14:paraId="6260C947" w14:textId="106947D1" w:rsidR="002814E4" w:rsidRPr="00D90E4B" w:rsidRDefault="00F15315">
      <w:pPr>
        <w:pStyle w:val="TDC1"/>
        <w:tabs>
          <w:tab w:val="right" w:leader="dot" w:pos="9142"/>
        </w:tabs>
        <w:rPr>
          <w:rFonts w:asciiTheme="minorHAnsi" w:eastAsiaTheme="minorEastAsia" w:hAnsiTheme="minorHAnsi" w:cstheme="minorBidi"/>
          <w:b w:val="0"/>
          <w:caps w:val="0"/>
          <w:noProof/>
          <w:sz w:val="22"/>
          <w:szCs w:val="22"/>
          <w:lang w:eastAsia="es-CR"/>
        </w:rPr>
      </w:pPr>
      <w:hyperlink w:anchor="_Toc37769340" w:history="1">
        <w:r w:rsidR="002814E4" w:rsidRPr="00D90E4B">
          <w:rPr>
            <w:rStyle w:val="Hipervnculo"/>
            <w:rFonts w:ascii="Book Antiqua" w:hAnsi="Book Antiqua"/>
            <w:bCs/>
            <w:i/>
            <w:iCs/>
            <w:noProof/>
            <w:spacing w:val="-3"/>
            <w:lang w:val="es-ES"/>
          </w:rPr>
          <w:t>V COSTOS DEL PROYECTO</w:t>
        </w:r>
        <w:r w:rsidR="002814E4" w:rsidRPr="00D90E4B">
          <w:rPr>
            <w:noProof/>
            <w:webHidden/>
          </w:rPr>
          <w:tab/>
        </w:r>
        <w:r w:rsidR="002814E4" w:rsidRPr="00D90E4B">
          <w:rPr>
            <w:noProof/>
            <w:webHidden/>
          </w:rPr>
          <w:fldChar w:fldCharType="begin"/>
        </w:r>
        <w:r w:rsidR="002814E4" w:rsidRPr="00D90E4B">
          <w:rPr>
            <w:noProof/>
            <w:webHidden/>
          </w:rPr>
          <w:instrText xml:space="preserve"> PAGEREF _Toc37769340 \h </w:instrText>
        </w:r>
        <w:r w:rsidR="002814E4" w:rsidRPr="00D90E4B">
          <w:rPr>
            <w:noProof/>
            <w:webHidden/>
          </w:rPr>
        </w:r>
        <w:r w:rsidR="002814E4" w:rsidRPr="00D90E4B">
          <w:rPr>
            <w:noProof/>
            <w:webHidden/>
          </w:rPr>
          <w:fldChar w:fldCharType="separate"/>
        </w:r>
        <w:r w:rsidR="00D90E4B">
          <w:rPr>
            <w:noProof/>
            <w:webHidden/>
          </w:rPr>
          <w:t>115</w:t>
        </w:r>
        <w:r w:rsidR="002814E4" w:rsidRPr="00D90E4B">
          <w:rPr>
            <w:noProof/>
            <w:webHidden/>
          </w:rPr>
          <w:fldChar w:fldCharType="end"/>
        </w:r>
      </w:hyperlink>
    </w:p>
    <w:p w14:paraId="36169A89" w14:textId="1A7853BC" w:rsidR="002814E4" w:rsidRPr="00D90E4B" w:rsidRDefault="00F15315">
      <w:pPr>
        <w:pStyle w:val="TDC3"/>
        <w:tabs>
          <w:tab w:val="left" w:pos="1100"/>
          <w:tab w:val="right" w:leader="dot" w:pos="9142"/>
        </w:tabs>
        <w:rPr>
          <w:rFonts w:asciiTheme="minorHAnsi" w:eastAsiaTheme="minorEastAsia" w:hAnsiTheme="minorHAnsi" w:cstheme="minorBidi"/>
          <w:i w:val="0"/>
          <w:noProof/>
          <w:sz w:val="22"/>
          <w:szCs w:val="22"/>
          <w:lang w:eastAsia="es-CR"/>
        </w:rPr>
      </w:pPr>
      <w:hyperlink w:anchor="_Toc37769341" w:history="1">
        <w:r w:rsidR="002814E4" w:rsidRPr="00D90E4B">
          <w:rPr>
            <w:rStyle w:val="Hipervnculo"/>
            <w:rFonts w:ascii="Book Antiqua" w:hAnsi="Book Antiqua" w:cs="Arial"/>
            <w:b/>
            <w:noProof/>
          </w:rPr>
          <w:t>5.1.</w:t>
        </w:r>
        <w:r w:rsidR="002814E4" w:rsidRPr="00D90E4B">
          <w:rPr>
            <w:rFonts w:asciiTheme="minorHAnsi" w:eastAsiaTheme="minorEastAsia" w:hAnsiTheme="minorHAnsi" w:cstheme="minorBidi"/>
            <w:i w:val="0"/>
            <w:noProof/>
            <w:sz w:val="22"/>
            <w:szCs w:val="22"/>
            <w:lang w:eastAsia="es-CR"/>
          </w:rPr>
          <w:tab/>
        </w:r>
        <w:r w:rsidR="002814E4" w:rsidRPr="00D90E4B">
          <w:rPr>
            <w:rStyle w:val="Hipervnculo"/>
            <w:rFonts w:ascii="Book Antiqua" w:hAnsi="Book Antiqua" w:cs="Arial"/>
            <w:b/>
            <w:noProof/>
          </w:rPr>
          <w:t>Costos Directos</w:t>
        </w:r>
        <w:r w:rsidR="002814E4" w:rsidRPr="00D90E4B">
          <w:rPr>
            <w:noProof/>
            <w:webHidden/>
          </w:rPr>
          <w:tab/>
        </w:r>
        <w:r w:rsidR="002814E4" w:rsidRPr="00D90E4B">
          <w:rPr>
            <w:noProof/>
            <w:webHidden/>
          </w:rPr>
          <w:fldChar w:fldCharType="begin"/>
        </w:r>
        <w:r w:rsidR="002814E4" w:rsidRPr="00D90E4B">
          <w:rPr>
            <w:noProof/>
            <w:webHidden/>
          </w:rPr>
          <w:instrText xml:space="preserve"> PAGEREF _Toc37769341 \h </w:instrText>
        </w:r>
        <w:r w:rsidR="002814E4" w:rsidRPr="00D90E4B">
          <w:rPr>
            <w:noProof/>
            <w:webHidden/>
          </w:rPr>
        </w:r>
        <w:r w:rsidR="002814E4" w:rsidRPr="00D90E4B">
          <w:rPr>
            <w:noProof/>
            <w:webHidden/>
          </w:rPr>
          <w:fldChar w:fldCharType="separate"/>
        </w:r>
        <w:r w:rsidR="00D90E4B">
          <w:rPr>
            <w:noProof/>
            <w:webHidden/>
          </w:rPr>
          <w:t>115</w:t>
        </w:r>
        <w:r w:rsidR="002814E4" w:rsidRPr="00D90E4B">
          <w:rPr>
            <w:noProof/>
            <w:webHidden/>
          </w:rPr>
          <w:fldChar w:fldCharType="end"/>
        </w:r>
      </w:hyperlink>
    </w:p>
    <w:p w14:paraId="1C334945" w14:textId="1855E3A5" w:rsidR="002814E4" w:rsidRPr="00D90E4B" w:rsidRDefault="00F15315">
      <w:pPr>
        <w:pStyle w:val="TDC1"/>
        <w:tabs>
          <w:tab w:val="right" w:leader="dot" w:pos="9142"/>
        </w:tabs>
        <w:rPr>
          <w:rFonts w:asciiTheme="minorHAnsi" w:eastAsiaTheme="minorEastAsia" w:hAnsiTheme="minorHAnsi" w:cstheme="minorBidi"/>
          <w:b w:val="0"/>
          <w:caps w:val="0"/>
          <w:noProof/>
          <w:sz w:val="22"/>
          <w:szCs w:val="22"/>
          <w:lang w:eastAsia="es-CR"/>
        </w:rPr>
      </w:pPr>
      <w:hyperlink w:anchor="_Toc37769342" w:history="1">
        <w:r w:rsidR="002814E4" w:rsidRPr="00D90E4B">
          <w:rPr>
            <w:rStyle w:val="Hipervnculo"/>
            <w:rFonts w:ascii="Book Antiqua" w:hAnsi="Book Antiqua"/>
            <w:bCs/>
            <w:i/>
            <w:iCs/>
            <w:noProof/>
            <w:spacing w:val="-3"/>
            <w:lang w:val="es-ES"/>
          </w:rPr>
          <w:t>VI LECCIONES APRENDIDAS</w:t>
        </w:r>
        <w:r w:rsidR="002814E4" w:rsidRPr="00D90E4B">
          <w:rPr>
            <w:noProof/>
            <w:webHidden/>
          </w:rPr>
          <w:tab/>
        </w:r>
        <w:r w:rsidR="002814E4" w:rsidRPr="00D90E4B">
          <w:rPr>
            <w:noProof/>
            <w:webHidden/>
          </w:rPr>
          <w:fldChar w:fldCharType="begin"/>
        </w:r>
        <w:r w:rsidR="002814E4" w:rsidRPr="00D90E4B">
          <w:rPr>
            <w:noProof/>
            <w:webHidden/>
          </w:rPr>
          <w:instrText xml:space="preserve"> PAGEREF _Toc37769342 \h </w:instrText>
        </w:r>
        <w:r w:rsidR="002814E4" w:rsidRPr="00D90E4B">
          <w:rPr>
            <w:noProof/>
            <w:webHidden/>
          </w:rPr>
        </w:r>
        <w:r w:rsidR="002814E4" w:rsidRPr="00D90E4B">
          <w:rPr>
            <w:noProof/>
            <w:webHidden/>
          </w:rPr>
          <w:fldChar w:fldCharType="separate"/>
        </w:r>
        <w:r w:rsidR="00D90E4B">
          <w:rPr>
            <w:noProof/>
            <w:webHidden/>
          </w:rPr>
          <w:t>117</w:t>
        </w:r>
        <w:r w:rsidR="002814E4" w:rsidRPr="00D90E4B">
          <w:rPr>
            <w:noProof/>
            <w:webHidden/>
          </w:rPr>
          <w:fldChar w:fldCharType="end"/>
        </w:r>
      </w:hyperlink>
    </w:p>
    <w:p w14:paraId="768EAB30" w14:textId="65BBDC1F" w:rsidR="002814E4" w:rsidRPr="00D90E4B" w:rsidRDefault="00F15315">
      <w:pPr>
        <w:pStyle w:val="TDC1"/>
        <w:tabs>
          <w:tab w:val="right" w:leader="dot" w:pos="9142"/>
        </w:tabs>
        <w:rPr>
          <w:rFonts w:asciiTheme="minorHAnsi" w:eastAsiaTheme="minorEastAsia" w:hAnsiTheme="minorHAnsi" w:cstheme="minorBidi"/>
          <w:b w:val="0"/>
          <w:caps w:val="0"/>
          <w:noProof/>
          <w:sz w:val="22"/>
          <w:szCs w:val="22"/>
          <w:lang w:eastAsia="es-CR"/>
        </w:rPr>
      </w:pPr>
      <w:hyperlink w:anchor="_Toc37769343" w:history="1">
        <w:r w:rsidR="002814E4" w:rsidRPr="00D90E4B">
          <w:rPr>
            <w:rStyle w:val="Hipervnculo"/>
            <w:rFonts w:ascii="Book Antiqua" w:hAnsi="Book Antiqua"/>
            <w:bCs/>
            <w:i/>
            <w:iCs/>
            <w:noProof/>
            <w:spacing w:val="-3"/>
            <w:lang w:val="es-ES"/>
          </w:rPr>
          <w:t>VII COMPROMISOS PENDIENTES</w:t>
        </w:r>
        <w:r w:rsidR="002814E4" w:rsidRPr="00D90E4B">
          <w:rPr>
            <w:noProof/>
            <w:webHidden/>
          </w:rPr>
          <w:tab/>
        </w:r>
        <w:r w:rsidR="002814E4" w:rsidRPr="00D90E4B">
          <w:rPr>
            <w:noProof/>
            <w:webHidden/>
          </w:rPr>
          <w:fldChar w:fldCharType="begin"/>
        </w:r>
        <w:r w:rsidR="002814E4" w:rsidRPr="00D90E4B">
          <w:rPr>
            <w:noProof/>
            <w:webHidden/>
          </w:rPr>
          <w:instrText xml:space="preserve"> PAGEREF _Toc37769343 \h </w:instrText>
        </w:r>
        <w:r w:rsidR="002814E4" w:rsidRPr="00D90E4B">
          <w:rPr>
            <w:noProof/>
            <w:webHidden/>
          </w:rPr>
        </w:r>
        <w:r w:rsidR="002814E4" w:rsidRPr="00D90E4B">
          <w:rPr>
            <w:noProof/>
            <w:webHidden/>
          </w:rPr>
          <w:fldChar w:fldCharType="separate"/>
        </w:r>
        <w:r w:rsidR="00D90E4B">
          <w:rPr>
            <w:noProof/>
            <w:webHidden/>
          </w:rPr>
          <w:t>123</w:t>
        </w:r>
        <w:r w:rsidR="002814E4" w:rsidRPr="00D90E4B">
          <w:rPr>
            <w:noProof/>
            <w:webHidden/>
          </w:rPr>
          <w:fldChar w:fldCharType="end"/>
        </w:r>
      </w:hyperlink>
    </w:p>
    <w:p w14:paraId="5A4A4972" w14:textId="40BB6466" w:rsidR="002814E4" w:rsidRPr="00D90E4B" w:rsidRDefault="00F15315">
      <w:pPr>
        <w:pStyle w:val="TDC1"/>
        <w:tabs>
          <w:tab w:val="right" w:leader="dot" w:pos="9142"/>
        </w:tabs>
        <w:rPr>
          <w:rFonts w:asciiTheme="minorHAnsi" w:eastAsiaTheme="minorEastAsia" w:hAnsiTheme="minorHAnsi" w:cstheme="minorBidi"/>
          <w:b w:val="0"/>
          <w:caps w:val="0"/>
          <w:noProof/>
          <w:sz w:val="22"/>
          <w:szCs w:val="22"/>
          <w:lang w:eastAsia="es-CR"/>
        </w:rPr>
      </w:pPr>
      <w:hyperlink w:anchor="_Toc37769344" w:history="1">
        <w:r w:rsidR="002814E4" w:rsidRPr="00D90E4B">
          <w:rPr>
            <w:rStyle w:val="Hipervnculo"/>
            <w:rFonts w:ascii="Book Antiqua" w:hAnsi="Book Antiqua"/>
            <w:bCs/>
            <w:i/>
            <w:iCs/>
            <w:noProof/>
            <w:spacing w:val="-3"/>
            <w:lang w:val="es-ES"/>
          </w:rPr>
          <w:t>VIII  INDICADORES DE GESTIÓN</w:t>
        </w:r>
        <w:r w:rsidR="002814E4" w:rsidRPr="00D90E4B">
          <w:rPr>
            <w:noProof/>
            <w:webHidden/>
          </w:rPr>
          <w:tab/>
        </w:r>
        <w:r w:rsidR="002814E4" w:rsidRPr="00D90E4B">
          <w:rPr>
            <w:noProof/>
            <w:webHidden/>
          </w:rPr>
          <w:fldChar w:fldCharType="begin"/>
        </w:r>
        <w:r w:rsidR="002814E4" w:rsidRPr="00D90E4B">
          <w:rPr>
            <w:noProof/>
            <w:webHidden/>
          </w:rPr>
          <w:instrText xml:space="preserve"> PAGEREF _Toc37769344 \h </w:instrText>
        </w:r>
        <w:r w:rsidR="002814E4" w:rsidRPr="00D90E4B">
          <w:rPr>
            <w:noProof/>
            <w:webHidden/>
          </w:rPr>
        </w:r>
        <w:r w:rsidR="002814E4" w:rsidRPr="00D90E4B">
          <w:rPr>
            <w:noProof/>
            <w:webHidden/>
          </w:rPr>
          <w:fldChar w:fldCharType="separate"/>
        </w:r>
        <w:r w:rsidR="00D90E4B">
          <w:rPr>
            <w:noProof/>
            <w:webHidden/>
          </w:rPr>
          <w:t>128</w:t>
        </w:r>
        <w:r w:rsidR="002814E4" w:rsidRPr="00D90E4B">
          <w:rPr>
            <w:noProof/>
            <w:webHidden/>
          </w:rPr>
          <w:fldChar w:fldCharType="end"/>
        </w:r>
      </w:hyperlink>
    </w:p>
    <w:p w14:paraId="6EF081BD" w14:textId="6AFB6EC1" w:rsidR="002814E4" w:rsidRPr="00D90E4B" w:rsidRDefault="00F15315">
      <w:pPr>
        <w:pStyle w:val="TDC1"/>
        <w:tabs>
          <w:tab w:val="right" w:leader="dot" w:pos="9142"/>
        </w:tabs>
        <w:rPr>
          <w:rFonts w:asciiTheme="minorHAnsi" w:eastAsiaTheme="minorEastAsia" w:hAnsiTheme="minorHAnsi" w:cstheme="minorBidi"/>
          <w:b w:val="0"/>
          <w:caps w:val="0"/>
          <w:noProof/>
          <w:sz w:val="22"/>
          <w:szCs w:val="22"/>
          <w:lang w:eastAsia="es-CR"/>
        </w:rPr>
      </w:pPr>
      <w:hyperlink w:anchor="_Toc37769345" w:history="1">
        <w:r w:rsidR="002814E4" w:rsidRPr="00D90E4B">
          <w:rPr>
            <w:rStyle w:val="Hipervnculo"/>
            <w:rFonts w:ascii="Book Antiqua" w:hAnsi="Book Antiqua"/>
            <w:bCs/>
            <w:i/>
            <w:iCs/>
            <w:noProof/>
            <w:spacing w:val="-3"/>
            <w:lang w:val="es-ES"/>
          </w:rPr>
          <w:t>IX SEGUIMIENTO Y SOSTENIBILIDAD DEL ESTUDIO.</w:t>
        </w:r>
        <w:r w:rsidR="002814E4" w:rsidRPr="00D90E4B">
          <w:rPr>
            <w:noProof/>
            <w:webHidden/>
          </w:rPr>
          <w:tab/>
        </w:r>
        <w:r w:rsidR="002814E4" w:rsidRPr="00D90E4B">
          <w:rPr>
            <w:noProof/>
            <w:webHidden/>
          </w:rPr>
          <w:fldChar w:fldCharType="begin"/>
        </w:r>
        <w:r w:rsidR="002814E4" w:rsidRPr="00D90E4B">
          <w:rPr>
            <w:noProof/>
            <w:webHidden/>
          </w:rPr>
          <w:instrText xml:space="preserve"> PAGEREF _Toc37769345 \h </w:instrText>
        </w:r>
        <w:r w:rsidR="002814E4" w:rsidRPr="00D90E4B">
          <w:rPr>
            <w:noProof/>
            <w:webHidden/>
          </w:rPr>
        </w:r>
        <w:r w:rsidR="002814E4" w:rsidRPr="00D90E4B">
          <w:rPr>
            <w:noProof/>
            <w:webHidden/>
          </w:rPr>
          <w:fldChar w:fldCharType="separate"/>
        </w:r>
        <w:r w:rsidR="00D90E4B">
          <w:rPr>
            <w:noProof/>
            <w:webHidden/>
          </w:rPr>
          <w:t>131</w:t>
        </w:r>
        <w:r w:rsidR="002814E4" w:rsidRPr="00D90E4B">
          <w:rPr>
            <w:noProof/>
            <w:webHidden/>
          </w:rPr>
          <w:fldChar w:fldCharType="end"/>
        </w:r>
      </w:hyperlink>
    </w:p>
    <w:p w14:paraId="1BAE1C02" w14:textId="63B61246" w:rsidR="002814E4" w:rsidRPr="00D90E4B" w:rsidRDefault="00F15315">
      <w:pPr>
        <w:pStyle w:val="TDC3"/>
        <w:tabs>
          <w:tab w:val="left" w:pos="880"/>
          <w:tab w:val="right" w:leader="dot" w:pos="9142"/>
        </w:tabs>
        <w:rPr>
          <w:rFonts w:asciiTheme="minorHAnsi" w:eastAsiaTheme="minorEastAsia" w:hAnsiTheme="minorHAnsi" w:cstheme="minorBidi"/>
          <w:i w:val="0"/>
          <w:noProof/>
          <w:sz w:val="22"/>
          <w:szCs w:val="22"/>
          <w:lang w:eastAsia="es-CR"/>
        </w:rPr>
      </w:pPr>
      <w:hyperlink w:anchor="_Toc37769346" w:history="1">
        <w:r w:rsidR="002814E4" w:rsidRPr="00D90E4B">
          <w:rPr>
            <w:rStyle w:val="Hipervnculo"/>
            <w:rFonts w:ascii="Arial" w:hAnsi="Arial" w:cs="Arial"/>
            <w:b/>
            <w:noProof/>
          </w:rPr>
          <w:t>A.</w:t>
        </w:r>
        <w:r w:rsidR="002814E4" w:rsidRPr="00D90E4B">
          <w:rPr>
            <w:rFonts w:asciiTheme="minorHAnsi" w:eastAsiaTheme="minorEastAsia" w:hAnsiTheme="minorHAnsi" w:cstheme="minorBidi"/>
            <w:i w:val="0"/>
            <w:noProof/>
            <w:sz w:val="22"/>
            <w:szCs w:val="22"/>
            <w:lang w:eastAsia="es-CR"/>
          </w:rPr>
          <w:tab/>
        </w:r>
        <w:r w:rsidR="002814E4" w:rsidRPr="00D90E4B">
          <w:rPr>
            <w:rStyle w:val="Hipervnculo"/>
            <w:rFonts w:ascii="Book Antiqua" w:hAnsi="Book Antiqua" w:cs="Arial"/>
            <w:b/>
            <w:noProof/>
          </w:rPr>
          <w:t>Descripción del Procedimiento de seguimiento</w:t>
        </w:r>
        <w:r w:rsidR="002814E4" w:rsidRPr="00D90E4B">
          <w:rPr>
            <w:noProof/>
            <w:webHidden/>
          </w:rPr>
          <w:tab/>
        </w:r>
        <w:r w:rsidR="002814E4" w:rsidRPr="00D90E4B">
          <w:rPr>
            <w:noProof/>
            <w:webHidden/>
          </w:rPr>
          <w:fldChar w:fldCharType="begin"/>
        </w:r>
        <w:r w:rsidR="002814E4" w:rsidRPr="00D90E4B">
          <w:rPr>
            <w:noProof/>
            <w:webHidden/>
          </w:rPr>
          <w:instrText xml:space="preserve"> PAGEREF _Toc37769346 \h </w:instrText>
        </w:r>
        <w:r w:rsidR="002814E4" w:rsidRPr="00D90E4B">
          <w:rPr>
            <w:noProof/>
            <w:webHidden/>
          </w:rPr>
        </w:r>
        <w:r w:rsidR="002814E4" w:rsidRPr="00D90E4B">
          <w:rPr>
            <w:noProof/>
            <w:webHidden/>
          </w:rPr>
          <w:fldChar w:fldCharType="separate"/>
        </w:r>
        <w:r w:rsidR="00D90E4B">
          <w:rPr>
            <w:noProof/>
            <w:webHidden/>
          </w:rPr>
          <w:t>131</w:t>
        </w:r>
        <w:r w:rsidR="002814E4" w:rsidRPr="00D90E4B">
          <w:rPr>
            <w:noProof/>
            <w:webHidden/>
          </w:rPr>
          <w:fldChar w:fldCharType="end"/>
        </w:r>
      </w:hyperlink>
    </w:p>
    <w:p w14:paraId="01754562" w14:textId="1106D436" w:rsidR="002814E4" w:rsidRPr="00D90E4B" w:rsidRDefault="00F15315">
      <w:pPr>
        <w:pStyle w:val="TDC1"/>
        <w:tabs>
          <w:tab w:val="right" w:leader="dot" w:pos="9142"/>
        </w:tabs>
        <w:rPr>
          <w:rFonts w:asciiTheme="minorHAnsi" w:eastAsiaTheme="minorEastAsia" w:hAnsiTheme="minorHAnsi" w:cstheme="minorBidi"/>
          <w:b w:val="0"/>
          <w:caps w:val="0"/>
          <w:noProof/>
          <w:sz w:val="22"/>
          <w:szCs w:val="22"/>
          <w:lang w:eastAsia="es-CR"/>
        </w:rPr>
      </w:pPr>
      <w:hyperlink w:anchor="_Toc37769347" w:history="1">
        <w:r w:rsidR="002814E4" w:rsidRPr="00D90E4B">
          <w:rPr>
            <w:rStyle w:val="Hipervnculo"/>
            <w:rFonts w:ascii="Book Antiqua" w:hAnsi="Book Antiqua"/>
            <w:bCs/>
            <w:i/>
            <w:iCs/>
            <w:noProof/>
            <w:spacing w:val="-3"/>
            <w:lang w:val="es-ES"/>
          </w:rPr>
          <w:t>X OBSERVACIONES</w:t>
        </w:r>
        <w:r w:rsidR="002814E4" w:rsidRPr="00D90E4B">
          <w:rPr>
            <w:noProof/>
            <w:webHidden/>
          </w:rPr>
          <w:tab/>
        </w:r>
        <w:r w:rsidR="002814E4" w:rsidRPr="00D90E4B">
          <w:rPr>
            <w:noProof/>
            <w:webHidden/>
          </w:rPr>
          <w:fldChar w:fldCharType="begin"/>
        </w:r>
        <w:r w:rsidR="002814E4" w:rsidRPr="00D90E4B">
          <w:rPr>
            <w:noProof/>
            <w:webHidden/>
          </w:rPr>
          <w:instrText xml:space="preserve"> PAGEREF _Toc37769347 \h </w:instrText>
        </w:r>
        <w:r w:rsidR="002814E4" w:rsidRPr="00D90E4B">
          <w:rPr>
            <w:noProof/>
            <w:webHidden/>
          </w:rPr>
        </w:r>
        <w:r w:rsidR="002814E4" w:rsidRPr="00D90E4B">
          <w:rPr>
            <w:noProof/>
            <w:webHidden/>
          </w:rPr>
          <w:fldChar w:fldCharType="separate"/>
        </w:r>
        <w:r w:rsidR="00D90E4B">
          <w:rPr>
            <w:noProof/>
            <w:webHidden/>
          </w:rPr>
          <w:t>134</w:t>
        </w:r>
        <w:r w:rsidR="002814E4" w:rsidRPr="00D90E4B">
          <w:rPr>
            <w:noProof/>
            <w:webHidden/>
          </w:rPr>
          <w:fldChar w:fldCharType="end"/>
        </w:r>
      </w:hyperlink>
    </w:p>
    <w:p w14:paraId="0AF36D1D" w14:textId="1BBD879C" w:rsidR="002814E4" w:rsidRPr="00D90E4B" w:rsidRDefault="00F15315">
      <w:pPr>
        <w:pStyle w:val="TDC1"/>
        <w:tabs>
          <w:tab w:val="right" w:leader="dot" w:pos="9142"/>
        </w:tabs>
        <w:rPr>
          <w:rFonts w:asciiTheme="minorHAnsi" w:eastAsiaTheme="minorEastAsia" w:hAnsiTheme="minorHAnsi" w:cstheme="minorBidi"/>
          <w:b w:val="0"/>
          <w:caps w:val="0"/>
          <w:noProof/>
          <w:sz w:val="22"/>
          <w:szCs w:val="22"/>
          <w:lang w:eastAsia="es-CR"/>
        </w:rPr>
      </w:pPr>
      <w:hyperlink w:anchor="_Toc37769348" w:history="1">
        <w:r w:rsidR="002814E4" w:rsidRPr="00D90E4B">
          <w:rPr>
            <w:rStyle w:val="Hipervnculo"/>
            <w:rFonts w:ascii="Book Antiqua" w:hAnsi="Book Antiqua"/>
            <w:bCs/>
            <w:i/>
            <w:iCs/>
            <w:noProof/>
            <w:spacing w:val="-3"/>
            <w:lang w:val="es-ES"/>
          </w:rPr>
          <w:t>XI RECOMENDACIONES FINALES</w:t>
        </w:r>
        <w:r w:rsidR="002814E4" w:rsidRPr="00D90E4B">
          <w:rPr>
            <w:noProof/>
            <w:webHidden/>
          </w:rPr>
          <w:tab/>
        </w:r>
        <w:r w:rsidR="002814E4" w:rsidRPr="00D90E4B">
          <w:rPr>
            <w:noProof/>
            <w:webHidden/>
          </w:rPr>
          <w:fldChar w:fldCharType="begin"/>
        </w:r>
        <w:r w:rsidR="002814E4" w:rsidRPr="00D90E4B">
          <w:rPr>
            <w:noProof/>
            <w:webHidden/>
          </w:rPr>
          <w:instrText xml:space="preserve"> PAGEREF _Toc37769348 \h </w:instrText>
        </w:r>
        <w:r w:rsidR="002814E4" w:rsidRPr="00D90E4B">
          <w:rPr>
            <w:noProof/>
            <w:webHidden/>
          </w:rPr>
        </w:r>
        <w:r w:rsidR="002814E4" w:rsidRPr="00D90E4B">
          <w:rPr>
            <w:noProof/>
            <w:webHidden/>
          </w:rPr>
          <w:fldChar w:fldCharType="separate"/>
        </w:r>
        <w:r w:rsidR="00D90E4B">
          <w:rPr>
            <w:noProof/>
            <w:webHidden/>
          </w:rPr>
          <w:t>172</w:t>
        </w:r>
        <w:r w:rsidR="002814E4" w:rsidRPr="00D90E4B">
          <w:rPr>
            <w:noProof/>
            <w:webHidden/>
          </w:rPr>
          <w:fldChar w:fldCharType="end"/>
        </w:r>
      </w:hyperlink>
    </w:p>
    <w:p w14:paraId="37ADA0F7" w14:textId="425A470D" w:rsidR="002814E4" w:rsidRPr="00D90E4B" w:rsidRDefault="00F15315">
      <w:pPr>
        <w:pStyle w:val="TDC1"/>
        <w:tabs>
          <w:tab w:val="right" w:leader="dot" w:pos="9142"/>
        </w:tabs>
        <w:rPr>
          <w:rFonts w:asciiTheme="minorHAnsi" w:eastAsiaTheme="minorEastAsia" w:hAnsiTheme="minorHAnsi" w:cstheme="minorBidi"/>
          <w:b w:val="0"/>
          <w:caps w:val="0"/>
          <w:noProof/>
          <w:sz w:val="22"/>
          <w:szCs w:val="22"/>
          <w:lang w:eastAsia="es-CR"/>
        </w:rPr>
      </w:pPr>
      <w:hyperlink w:anchor="_Toc37769349" w:history="1">
        <w:r w:rsidR="002814E4" w:rsidRPr="00D90E4B">
          <w:rPr>
            <w:rStyle w:val="Hipervnculo"/>
            <w:rFonts w:ascii="Book Antiqua" w:hAnsi="Book Antiqua"/>
            <w:bCs/>
            <w:i/>
            <w:iCs/>
            <w:noProof/>
            <w:spacing w:val="-3"/>
            <w:lang w:val="es-ES"/>
          </w:rPr>
          <w:t>XII DOCUMENTACIÓN</w:t>
        </w:r>
        <w:r w:rsidR="002814E4" w:rsidRPr="00D90E4B">
          <w:rPr>
            <w:noProof/>
            <w:webHidden/>
          </w:rPr>
          <w:tab/>
        </w:r>
        <w:r w:rsidR="002814E4" w:rsidRPr="00D90E4B">
          <w:rPr>
            <w:noProof/>
            <w:webHidden/>
          </w:rPr>
          <w:fldChar w:fldCharType="begin"/>
        </w:r>
        <w:r w:rsidR="002814E4" w:rsidRPr="00D90E4B">
          <w:rPr>
            <w:noProof/>
            <w:webHidden/>
          </w:rPr>
          <w:instrText xml:space="preserve"> PAGEREF _Toc37769349 \h </w:instrText>
        </w:r>
        <w:r w:rsidR="002814E4" w:rsidRPr="00D90E4B">
          <w:rPr>
            <w:noProof/>
            <w:webHidden/>
          </w:rPr>
        </w:r>
        <w:r w:rsidR="002814E4" w:rsidRPr="00D90E4B">
          <w:rPr>
            <w:noProof/>
            <w:webHidden/>
          </w:rPr>
          <w:fldChar w:fldCharType="separate"/>
        </w:r>
        <w:r w:rsidR="00D90E4B">
          <w:rPr>
            <w:noProof/>
            <w:webHidden/>
          </w:rPr>
          <w:t>175</w:t>
        </w:r>
        <w:r w:rsidR="002814E4" w:rsidRPr="00D90E4B">
          <w:rPr>
            <w:noProof/>
            <w:webHidden/>
          </w:rPr>
          <w:fldChar w:fldCharType="end"/>
        </w:r>
      </w:hyperlink>
    </w:p>
    <w:p w14:paraId="3DDF4A39" w14:textId="1B050840" w:rsidR="00A07B3D" w:rsidRPr="00A12806" w:rsidRDefault="00A07B3D" w:rsidP="002814E4">
      <w:pPr>
        <w:shd w:val="clear" w:color="auto" w:fill="D9D9D9" w:themeFill="background1" w:themeFillShade="D9"/>
        <w:rPr>
          <w:color w:val="3B3838" w:themeColor="background2" w:themeShade="40"/>
        </w:rPr>
      </w:pPr>
      <w:r w:rsidRPr="00D90E4B">
        <w:rPr>
          <w:b/>
          <w:bCs/>
          <w:color w:val="3B3838" w:themeColor="background2" w:themeShade="40"/>
          <w:lang w:val="es-ES"/>
        </w:rPr>
        <w:fldChar w:fldCharType="end"/>
      </w:r>
    </w:p>
    <w:p w14:paraId="3A2F5515" w14:textId="77777777" w:rsidR="00A07B3D" w:rsidRPr="00A12806" w:rsidRDefault="00A07B3D" w:rsidP="002814E4">
      <w:pPr>
        <w:shd w:val="clear" w:color="auto" w:fill="D9D9D9" w:themeFill="background1" w:themeFillShade="D9"/>
        <w:spacing w:before="120" w:after="120" w:line="276" w:lineRule="auto"/>
        <w:jc w:val="center"/>
        <w:rPr>
          <w:rFonts w:ascii="Book Antiqua" w:hAnsi="Book Antiqua" w:cs="Arial"/>
          <w:b/>
          <w:color w:val="3B3838" w:themeColor="background2" w:themeShade="40"/>
          <w:sz w:val="24"/>
          <w:szCs w:val="24"/>
        </w:rPr>
      </w:pPr>
    </w:p>
    <w:p w14:paraId="44DFE171" w14:textId="77777777" w:rsidR="00A07B3D" w:rsidRPr="00A12806" w:rsidRDefault="00A07B3D" w:rsidP="002814E4">
      <w:pPr>
        <w:shd w:val="clear" w:color="auto" w:fill="D9D9D9" w:themeFill="background1" w:themeFillShade="D9"/>
        <w:spacing w:before="120" w:after="120" w:line="276" w:lineRule="auto"/>
        <w:rPr>
          <w:rFonts w:ascii="Book Antiqua" w:hAnsi="Book Antiqua" w:cs="Arial"/>
          <w:b/>
          <w:color w:val="3B3838" w:themeColor="background2" w:themeShade="40"/>
          <w:sz w:val="24"/>
          <w:szCs w:val="24"/>
          <w:lang w:val="x-none"/>
        </w:rPr>
      </w:pPr>
      <w:r w:rsidRPr="00A12806">
        <w:rPr>
          <w:rFonts w:ascii="Book Antiqua" w:hAnsi="Book Antiqua" w:cs="Arial"/>
          <w:b/>
          <w:color w:val="3B3838" w:themeColor="background2" w:themeShade="40"/>
          <w:sz w:val="24"/>
          <w:szCs w:val="24"/>
          <w:lang w:val="x-none"/>
        </w:rPr>
        <w:br w:type="page"/>
      </w:r>
    </w:p>
    <w:p w14:paraId="5BD88B95" w14:textId="77777777" w:rsidR="00A07B3D" w:rsidRPr="00A07B3D" w:rsidRDefault="00A07B3D" w:rsidP="00343D48">
      <w:pPr>
        <w:keepNext/>
        <w:widowControl w:val="0"/>
        <w:numPr>
          <w:ilvl w:val="0"/>
          <w:numId w:val="16"/>
        </w:numPr>
        <w:pBdr>
          <w:top w:val="single" w:sz="4" w:space="1" w:color="365F91"/>
          <w:left w:val="single" w:sz="4" w:space="4" w:color="365F91"/>
          <w:bottom w:val="single" w:sz="4" w:space="1" w:color="365F91"/>
          <w:right w:val="single" w:sz="4" w:space="4" w:color="365F91"/>
        </w:pBdr>
        <w:shd w:val="clear" w:color="auto" w:fill="8DB3E2"/>
        <w:tabs>
          <w:tab w:val="left" w:pos="426"/>
        </w:tabs>
        <w:autoSpaceDN w:val="0"/>
        <w:adjustRightInd w:val="0"/>
        <w:spacing w:line="276" w:lineRule="auto"/>
        <w:jc w:val="both"/>
        <w:outlineLvl w:val="0"/>
        <w:rPr>
          <w:rFonts w:ascii="Book Antiqua" w:hAnsi="Book Antiqua"/>
          <w:b/>
          <w:bCs/>
          <w:i/>
          <w:iCs/>
          <w:color w:val="000000"/>
          <w:spacing w:val="-3"/>
          <w:sz w:val="24"/>
          <w:szCs w:val="24"/>
          <w:u w:color="000000"/>
          <w:lang w:val="es-ES"/>
        </w:rPr>
      </w:pPr>
      <w:bookmarkStart w:id="1" w:name="_Toc498693616"/>
      <w:bookmarkStart w:id="2" w:name="_Toc37769300"/>
      <w:r w:rsidRPr="00A07B3D">
        <w:rPr>
          <w:rFonts w:ascii="Book Antiqua" w:hAnsi="Book Antiqua"/>
          <w:b/>
          <w:bCs/>
          <w:i/>
          <w:iCs/>
          <w:color w:val="000000"/>
          <w:spacing w:val="-3"/>
          <w:sz w:val="24"/>
          <w:szCs w:val="24"/>
          <w:u w:color="000000"/>
          <w:lang w:val="es-ES"/>
        </w:rPr>
        <w:lastRenderedPageBreak/>
        <w:t>DESCRIPCIÓN DEL PROYECTO</w:t>
      </w:r>
      <w:bookmarkEnd w:id="1"/>
      <w:bookmarkEnd w:id="2"/>
    </w:p>
    <w:p w14:paraId="1D6FC3AC" w14:textId="77777777" w:rsidR="00A07B3D" w:rsidRPr="00A07B3D" w:rsidRDefault="00A07B3D" w:rsidP="00A07B3D">
      <w:pPr>
        <w:spacing w:before="120" w:after="120" w:line="276" w:lineRule="auto"/>
        <w:jc w:val="center"/>
        <w:rPr>
          <w:rFonts w:ascii="Book Antiqua" w:hAnsi="Book Antiqua" w:cs="Arial"/>
          <w:sz w:val="24"/>
          <w:szCs w:val="24"/>
          <w:lang w:val="x-none"/>
        </w:rPr>
      </w:pPr>
    </w:p>
    <w:p w14:paraId="63B27094" w14:textId="77777777" w:rsidR="00A07B3D" w:rsidRPr="00A07B3D" w:rsidRDefault="00A07B3D" w:rsidP="00343D48">
      <w:pPr>
        <w:keepNext/>
        <w:numPr>
          <w:ilvl w:val="1"/>
          <w:numId w:val="16"/>
        </w:numPr>
        <w:spacing w:before="120" w:after="120" w:line="276" w:lineRule="auto"/>
        <w:jc w:val="both"/>
        <w:outlineLvl w:val="2"/>
        <w:rPr>
          <w:rFonts w:ascii="Book Antiqua" w:hAnsi="Book Antiqua" w:cs="Arial"/>
          <w:b/>
          <w:bCs/>
          <w:sz w:val="24"/>
          <w:szCs w:val="24"/>
        </w:rPr>
      </w:pPr>
      <w:bookmarkStart w:id="3" w:name="_Toc498693617"/>
      <w:bookmarkStart w:id="4" w:name="_Toc37769301"/>
      <w:r w:rsidRPr="00A07B3D">
        <w:rPr>
          <w:rFonts w:ascii="Book Antiqua" w:hAnsi="Book Antiqua" w:cs="Arial"/>
          <w:b/>
          <w:bCs/>
          <w:sz w:val="24"/>
          <w:szCs w:val="24"/>
        </w:rPr>
        <w:t>Datos generales del proyecto</w:t>
      </w:r>
      <w:bookmarkEnd w:id="3"/>
      <w:bookmarkEnd w:id="4"/>
    </w:p>
    <w:p w14:paraId="4F95C876" w14:textId="77777777" w:rsidR="00A07B3D" w:rsidRPr="00A07B3D" w:rsidRDefault="00A07B3D" w:rsidP="00A07B3D">
      <w:pPr>
        <w:spacing w:line="276" w:lineRule="auto"/>
        <w:contextualSpacing/>
        <w:jc w:val="both"/>
        <w:rPr>
          <w:rFonts w:ascii="Book Antiqua" w:hAnsi="Book Antiqua" w:cs="Arial"/>
          <w:sz w:val="24"/>
          <w:szCs w:val="24"/>
          <w:lang w:eastAsia="es-CR"/>
        </w:rPr>
      </w:pPr>
      <w:r w:rsidRPr="00A07B3D">
        <w:rPr>
          <w:rFonts w:ascii="Book Antiqua" w:hAnsi="Book Antiqua" w:cs="Arial"/>
          <w:sz w:val="24"/>
          <w:szCs w:val="24"/>
          <w:lang w:eastAsia="es-CR"/>
        </w:rPr>
        <w:t xml:space="preserve">El proyecto </w:t>
      </w:r>
      <w:r w:rsidRPr="00A07B3D">
        <w:rPr>
          <w:rFonts w:ascii="Book Antiqua" w:hAnsi="Book Antiqua" w:cs="Arial"/>
          <w:sz w:val="24"/>
          <w:szCs w:val="24"/>
        </w:rPr>
        <w:t xml:space="preserve">P04-PLA-2017 </w:t>
      </w:r>
      <w:r w:rsidRPr="00A07B3D">
        <w:rPr>
          <w:rFonts w:ascii="Book Antiqua" w:hAnsi="Book Antiqua" w:cs="Arial"/>
          <w:i/>
          <w:sz w:val="24"/>
          <w:szCs w:val="24"/>
        </w:rPr>
        <w:t>“Formulación, análisis e implementación del nuevo Código Procesal Civil”</w:t>
      </w:r>
      <w:r w:rsidRPr="00A07B3D">
        <w:rPr>
          <w:rFonts w:ascii="Book Antiqua" w:hAnsi="Book Antiqua" w:cs="Arial"/>
          <w:sz w:val="24"/>
          <w:szCs w:val="24"/>
          <w:lang w:eastAsia="es-CR"/>
        </w:rPr>
        <w:t xml:space="preserve"> nace para por la necesidad y obligación legal de atender la Ley aprobada por la Asamblea Legislativa número 9342, vigente a partir del 8 de octubre 2018. </w:t>
      </w:r>
    </w:p>
    <w:p w14:paraId="403849E2" w14:textId="77777777" w:rsidR="00A07B3D" w:rsidRPr="00A07B3D" w:rsidRDefault="00A07B3D" w:rsidP="00A07B3D">
      <w:pPr>
        <w:spacing w:line="276" w:lineRule="auto"/>
        <w:contextualSpacing/>
        <w:jc w:val="both"/>
        <w:rPr>
          <w:rFonts w:ascii="Book Antiqua" w:hAnsi="Book Antiqua" w:cs="Arial"/>
          <w:sz w:val="24"/>
          <w:szCs w:val="24"/>
          <w:lang w:eastAsia="es-CR"/>
        </w:rPr>
      </w:pPr>
    </w:p>
    <w:p w14:paraId="4A7735F9" w14:textId="4978E34F" w:rsidR="00A07B3D" w:rsidRPr="004F7A70" w:rsidRDefault="00A07B3D" w:rsidP="00A07B3D">
      <w:pPr>
        <w:spacing w:line="276" w:lineRule="auto"/>
        <w:contextualSpacing/>
        <w:jc w:val="both"/>
        <w:rPr>
          <w:rFonts w:ascii="Book Antiqua" w:hAnsi="Book Antiqua" w:cs="Arial"/>
          <w:sz w:val="24"/>
          <w:szCs w:val="24"/>
          <w:lang w:eastAsia="es-CR"/>
        </w:rPr>
      </w:pPr>
      <w:r w:rsidRPr="00A07B3D">
        <w:rPr>
          <w:rFonts w:ascii="Book Antiqua" w:hAnsi="Book Antiqua" w:cs="Arial"/>
          <w:sz w:val="24"/>
          <w:szCs w:val="24"/>
          <w:lang w:eastAsia="es-CR"/>
        </w:rPr>
        <w:t xml:space="preserve">El </w:t>
      </w:r>
      <w:r w:rsidRPr="004F7A70">
        <w:rPr>
          <w:rFonts w:ascii="Book Antiqua" w:hAnsi="Book Antiqua" w:cs="Arial"/>
          <w:sz w:val="24"/>
          <w:szCs w:val="24"/>
          <w:lang w:eastAsia="es-CR"/>
        </w:rPr>
        <w:t xml:space="preserve">impacto organizacional y presupuestario de la implementación del nuevo Código Procesal Civil, se analizó por la Dirección de Planificación mediante informes </w:t>
      </w:r>
      <w:r w:rsidRPr="00A75DDC">
        <w:rPr>
          <w:rFonts w:ascii="Book Antiqua" w:hAnsi="Book Antiqua" w:cs="Arial"/>
          <w:sz w:val="24"/>
          <w:szCs w:val="24"/>
          <w:lang w:eastAsia="es-CR"/>
        </w:rPr>
        <w:t>31-PLA-PI-2016, 24-PLA-MI-2017</w:t>
      </w:r>
      <w:r w:rsidR="00530F0A" w:rsidRPr="00A75DDC">
        <w:rPr>
          <w:rFonts w:ascii="Book Antiqua" w:hAnsi="Book Antiqua" w:cs="Arial"/>
          <w:sz w:val="24"/>
          <w:szCs w:val="24"/>
          <w:lang w:eastAsia="es-CR"/>
        </w:rPr>
        <w:t xml:space="preserve">, </w:t>
      </w:r>
      <w:r w:rsidRPr="00A75DDC">
        <w:rPr>
          <w:rFonts w:ascii="Book Antiqua" w:hAnsi="Book Antiqua" w:cs="Arial"/>
          <w:sz w:val="24"/>
          <w:szCs w:val="24"/>
          <w:lang w:eastAsia="es-CR"/>
        </w:rPr>
        <w:t>32-PLA-MI-2018</w:t>
      </w:r>
      <w:r w:rsidR="00530F0A" w:rsidRPr="004F7A70">
        <w:rPr>
          <w:rFonts w:ascii="Book Antiqua" w:hAnsi="Book Antiqua" w:cs="Arial"/>
          <w:sz w:val="24"/>
          <w:szCs w:val="24"/>
          <w:lang w:eastAsia="es-CR"/>
        </w:rPr>
        <w:t xml:space="preserve"> y 555-PLA-RH-MI-2019</w:t>
      </w:r>
      <w:r w:rsidRPr="004F7A70">
        <w:rPr>
          <w:rFonts w:ascii="Book Antiqua" w:hAnsi="Book Antiqua" w:cs="Arial"/>
          <w:sz w:val="24"/>
          <w:szCs w:val="24"/>
          <w:lang w:eastAsia="es-CR"/>
        </w:rPr>
        <w:t xml:space="preserve"> y su respectiva aprobación fue efectiva por la Corte Plena en sesiones 19-16 del 08 de junio del 2016, artículo único, 15-17 del 31 de mayo de 2017, artículo IV</w:t>
      </w:r>
      <w:r w:rsidR="00530F0A" w:rsidRPr="004F7A70">
        <w:rPr>
          <w:rFonts w:ascii="Book Antiqua" w:hAnsi="Book Antiqua" w:cs="Arial"/>
          <w:sz w:val="24"/>
          <w:szCs w:val="24"/>
          <w:lang w:eastAsia="es-CR"/>
        </w:rPr>
        <w:t>;</w:t>
      </w:r>
      <w:r w:rsidRPr="004F7A70">
        <w:rPr>
          <w:rFonts w:ascii="Book Antiqua" w:hAnsi="Book Antiqua" w:cs="Arial"/>
          <w:sz w:val="24"/>
          <w:szCs w:val="24"/>
          <w:lang w:eastAsia="es-CR"/>
        </w:rPr>
        <w:t>24-18 celebrada el 30 de mayo del 2018, artículo I</w:t>
      </w:r>
      <w:r w:rsidR="00530F0A" w:rsidRPr="004F7A70">
        <w:rPr>
          <w:rFonts w:ascii="Book Antiqua" w:hAnsi="Book Antiqua" w:cs="Arial"/>
          <w:sz w:val="24"/>
          <w:szCs w:val="24"/>
          <w:lang w:eastAsia="es-CR"/>
        </w:rPr>
        <w:t xml:space="preserve"> y sesión 47-19 del 23 de mayo del 2019</w:t>
      </w:r>
      <w:r w:rsidRPr="004F7A70">
        <w:rPr>
          <w:rFonts w:ascii="Book Antiqua" w:hAnsi="Book Antiqua" w:cs="Arial"/>
          <w:sz w:val="24"/>
          <w:szCs w:val="24"/>
          <w:lang w:eastAsia="es-CR"/>
        </w:rPr>
        <w:t xml:space="preserve">. </w:t>
      </w:r>
    </w:p>
    <w:p w14:paraId="5A5E6740" w14:textId="77777777" w:rsidR="00A07B3D" w:rsidRPr="004F7A70" w:rsidRDefault="00A07B3D" w:rsidP="00A07B3D">
      <w:pPr>
        <w:spacing w:line="276" w:lineRule="auto"/>
        <w:contextualSpacing/>
        <w:jc w:val="both"/>
        <w:rPr>
          <w:rFonts w:ascii="Book Antiqua" w:hAnsi="Book Antiqua" w:cs="Arial"/>
          <w:sz w:val="24"/>
          <w:szCs w:val="24"/>
          <w:lang w:eastAsia="es-CR"/>
        </w:rPr>
      </w:pPr>
    </w:p>
    <w:p w14:paraId="72ABDB43" w14:textId="77777777" w:rsidR="00A07B3D" w:rsidRPr="00A07B3D" w:rsidRDefault="00A07B3D" w:rsidP="00A07B3D">
      <w:pPr>
        <w:spacing w:line="276" w:lineRule="auto"/>
        <w:contextualSpacing/>
        <w:jc w:val="both"/>
        <w:rPr>
          <w:rFonts w:ascii="Book Antiqua" w:hAnsi="Book Antiqua" w:cs="Arial"/>
          <w:sz w:val="24"/>
          <w:szCs w:val="24"/>
          <w:lang w:eastAsia="es-CR"/>
        </w:rPr>
      </w:pPr>
      <w:r w:rsidRPr="004F7A70">
        <w:rPr>
          <w:rFonts w:ascii="Book Antiqua" w:hAnsi="Book Antiqua" w:cs="Arial"/>
          <w:sz w:val="24"/>
          <w:szCs w:val="24"/>
          <w:lang w:eastAsia="es-CR"/>
        </w:rPr>
        <w:t>Estos presupuestos fueron remitidos y aprobados por el Ministerio de Hacienda, así como por</w:t>
      </w:r>
      <w:r w:rsidRPr="00A07B3D">
        <w:rPr>
          <w:rFonts w:ascii="Book Antiqua" w:hAnsi="Book Antiqua" w:cs="Arial"/>
          <w:sz w:val="24"/>
          <w:szCs w:val="24"/>
          <w:lang w:eastAsia="es-CR"/>
        </w:rPr>
        <w:t xml:space="preserve"> la Asamblea Legislativa. En lo que corresponde al Presupuesto 2019 y siguientes, los recursos ya se incorporan como parte del presupuesto ordinario del Poder Judicial, ya que toda la Ley está vigente y existe el imperativo legal de continuar con los servicios. </w:t>
      </w:r>
    </w:p>
    <w:p w14:paraId="46079173" w14:textId="77777777" w:rsidR="00A07B3D" w:rsidRPr="00A07B3D" w:rsidRDefault="00A07B3D" w:rsidP="00A07B3D">
      <w:pPr>
        <w:spacing w:line="276" w:lineRule="auto"/>
        <w:contextualSpacing/>
        <w:jc w:val="both"/>
        <w:rPr>
          <w:rFonts w:ascii="Book Antiqua" w:hAnsi="Book Antiqua" w:cs="Arial"/>
          <w:sz w:val="24"/>
          <w:szCs w:val="24"/>
          <w:lang w:eastAsia="es-CR"/>
        </w:rPr>
      </w:pPr>
    </w:p>
    <w:p w14:paraId="2B63C936" w14:textId="77777777" w:rsidR="00A07B3D" w:rsidRPr="00A07B3D" w:rsidRDefault="00A07B3D" w:rsidP="00A07B3D">
      <w:pPr>
        <w:spacing w:line="276" w:lineRule="auto"/>
        <w:jc w:val="both"/>
        <w:rPr>
          <w:rFonts w:ascii="Book Antiqua" w:hAnsi="Book Antiqua" w:cs="Arial"/>
          <w:sz w:val="24"/>
          <w:szCs w:val="24"/>
        </w:rPr>
      </w:pPr>
      <w:r w:rsidRPr="00A07B3D">
        <w:rPr>
          <w:rFonts w:ascii="Book Antiqua" w:hAnsi="Book Antiqua" w:cs="Arial"/>
          <w:sz w:val="24"/>
          <w:szCs w:val="24"/>
        </w:rPr>
        <w:t>Dentro de los aspectos relevantes asociados a la citada reforma, se consideran los siguientes:</w:t>
      </w:r>
    </w:p>
    <w:p w14:paraId="2E2AEDB1" w14:textId="77777777" w:rsidR="00A07B3D" w:rsidRPr="00A07B3D" w:rsidRDefault="00A07B3D" w:rsidP="00A07B3D">
      <w:pPr>
        <w:spacing w:line="276" w:lineRule="auto"/>
        <w:jc w:val="both"/>
        <w:rPr>
          <w:rFonts w:ascii="Book Antiqua" w:hAnsi="Book Antiqua" w:cs="Arial"/>
          <w:sz w:val="24"/>
          <w:szCs w:val="24"/>
        </w:rPr>
      </w:pPr>
    </w:p>
    <w:p w14:paraId="3FED674F" w14:textId="77777777" w:rsidR="00A07B3D" w:rsidRPr="004F7A70" w:rsidRDefault="00A07B3D" w:rsidP="00343D48">
      <w:pPr>
        <w:numPr>
          <w:ilvl w:val="0"/>
          <w:numId w:val="10"/>
        </w:numPr>
        <w:spacing w:line="276" w:lineRule="auto"/>
        <w:jc w:val="both"/>
        <w:rPr>
          <w:rFonts w:ascii="Book Antiqua" w:hAnsi="Book Antiqua" w:cs="Arial"/>
          <w:sz w:val="24"/>
          <w:szCs w:val="24"/>
          <w:lang w:val="es-ES"/>
        </w:rPr>
      </w:pPr>
      <w:r w:rsidRPr="00A07B3D">
        <w:rPr>
          <w:rFonts w:ascii="Book Antiqua" w:hAnsi="Book Antiqua" w:cs="Arial"/>
          <w:sz w:val="24"/>
          <w:szCs w:val="24"/>
          <w:lang w:val="es-ES"/>
        </w:rPr>
        <w:t xml:space="preserve">El nuevo Código Procesal Civil, Ley 9342 fue publicada en el Diario Oficial La Gaceta en el Alcance 54 del viernes 8 de abril de 2016, </w:t>
      </w:r>
      <w:proofErr w:type="gramStart"/>
      <w:r w:rsidRPr="00A07B3D">
        <w:rPr>
          <w:rFonts w:ascii="Book Antiqua" w:hAnsi="Book Antiqua" w:cs="Arial"/>
          <w:sz w:val="24"/>
          <w:szCs w:val="24"/>
          <w:lang w:val="es-ES"/>
        </w:rPr>
        <w:t>entrando en vigencia</w:t>
      </w:r>
      <w:proofErr w:type="gramEnd"/>
      <w:r w:rsidRPr="00A07B3D">
        <w:rPr>
          <w:rFonts w:ascii="Book Antiqua" w:hAnsi="Book Antiqua" w:cs="Arial"/>
          <w:sz w:val="24"/>
          <w:szCs w:val="24"/>
          <w:lang w:val="es-ES"/>
        </w:rPr>
        <w:t xml:space="preserve"> 30 meses después de su </w:t>
      </w:r>
      <w:r w:rsidRPr="004F7A70">
        <w:rPr>
          <w:rFonts w:ascii="Book Antiqua" w:hAnsi="Book Antiqua" w:cs="Arial"/>
          <w:sz w:val="24"/>
          <w:szCs w:val="24"/>
          <w:lang w:val="es-ES"/>
        </w:rPr>
        <w:t>publicación, es decir, el 8 de octubre 2018.</w:t>
      </w:r>
    </w:p>
    <w:p w14:paraId="11A10A88" w14:textId="316785CA" w:rsidR="00A07B3D" w:rsidRPr="004F7A70" w:rsidRDefault="00A07B3D" w:rsidP="0008137B">
      <w:pPr>
        <w:numPr>
          <w:ilvl w:val="0"/>
          <w:numId w:val="10"/>
        </w:numPr>
        <w:spacing w:line="276" w:lineRule="auto"/>
        <w:jc w:val="both"/>
        <w:rPr>
          <w:rFonts w:ascii="Book Antiqua" w:hAnsi="Book Antiqua" w:cs="Arial"/>
          <w:sz w:val="24"/>
          <w:szCs w:val="24"/>
          <w:lang w:val="es-ES"/>
        </w:rPr>
      </w:pPr>
      <w:r w:rsidRPr="004F7A70">
        <w:rPr>
          <w:rFonts w:ascii="Book Antiqua" w:hAnsi="Book Antiqua" w:cs="Arial"/>
          <w:sz w:val="24"/>
          <w:szCs w:val="24"/>
          <w:lang w:val="es-ES"/>
        </w:rPr>
        <w:t>Esta normativa trae consigo una serie de variantes que están orientadas a generar proceso</w:t>
      </w:r>
      <w:r w:rsidR="00FD42E1">
        <w:rPr>
          <w:rFonts w:ascii="Book Antiqua" w:hAnsi="Book Antiqua" w:cs="Arial"/>
          <w:sz w:val="24"/>
          <w:szCs w:val="24"/>
          <w:lang w:val="es-ES"/>
        </w:rPr>
        <w:t>s</w:t>
      </w:r>
      <w:r w:rsidRPr="004F7A70">
        <w:rPr>
          <w:rFonts w:ascii="Book Antiqua" w:hAnsi="Book Antiqua" w:cs="Arial"/>
          <w:sz w:val="24"/>
          <w:szCs w:val="24"/>
          <w:lang w:val="es-ES"/>
        </w:rPr>
        <w:t xml:space="preserve"> más ágil</w:t>
      </w:r>
      <w:r w:rsidR="00FD42E1">
        <w:rPr>
          <w:rFonts w:ascii="Book Antiqua" w:hAnsi="Book Antiqua" w:cs="Arial"/>
          <w:sz w:val="24"/>
          <w:szCs w:val="24"/>
          <w:lang w:val="es-ES"/>
        </w:rPr>
        <w:t>es</w:t>
      </w:r>
      <w:r w:rsidRPr="004F7A70">
        <w:rPr>
          <w:rFonts w:ascii="Book Antiqua" w:hAnsi="Book Antiqua" w:cs="Arial"/>
          <w:sz w:val="24"/>
          <w:szCs w:val="24"/>
          <w:lang w:val="es-ES"/>
        </w:rPr>
        <w:t xml:space="preserve"> para el trámite, que conlleva</w:t>
      </w:r>
      <w:r w:rsidR="0008137B" w:rsidRPr="004F7A70">
        <w:rPr>
          <w:rFonts w:ascii="Book Antiqua" w:hAnsi="Book Antiqua" w:cs="Arial"/>
          <w:sz w:val="24"/>
          <w:szCs w:val="24"/>
          <w:lang w:val="es-ES"/>
        </w:rPr>
        <w:t>n</w:t>
      </w:r>
      <w:r w:rsidRPr="004F7A70">
        <w:rPr>
          <w:rFonts w:ascii="Book Antiqua" w:hAnsi="Book Antiqua" w:cs="Arial"/>
          <w:sz w:val="24"/>
          <w:szCs w:val="24"/>
          <w:lang w:val="es-ES"/>
        </w:rPr>
        <w:t xml:space="preserve"> a un </w:t>
      </w:r>
      <w:r w:rsidRPr="00A75DDC">
        <w:rPr>
          <w:rFonts w:ascii="Book Antiqua" w:hAnsi="Book Antiqua" w:cs="Arial"/>
          <w:sz w:val="24"/>
          <w:szCs w:val="24"/>
          <w:lang w:val="es-ES"/>
        </w:rPr>
        <w:t>impulso de la oralidad, concentración de actos, proceso</w:t>
      </w:r>
      <w:r w:rsidR="00082E36" w:rsidRPr="00A75DDC">
        <w:rPr>
          <w:rFonts w:ascii="Book Antiqua" w:hAnsi="Book Antiqua" w:cs="Arial"/>
          <w:sz w:val="24"/>
          <w:szCs w:val="24"/>
          <w:lang w:val="es-ES"/>
        </w:rPr>
        <w:t>s</w:t>
      </w:r>
      <w:r w:rsidRPr="00A75DDC">
        <w:rPr>
          <w:rFonts w:ascii="Book Antiqua" w:hAnsi="Book Antiqua" w:cs="Arial"/>
          <w:sz w:val="24"/>
          <w:szCs w:val="24"/>
          <w:lang w:val="es-ES"/>
        </w:rPr>
        <w:t xml:space="preserve"> por audiencias y modificaciones en la distribución de competencias de toda la Jurisdicción</w:t>
      </w:r>
      <w:r w:rsidRPr="004F7A70">
        <w:rPr>
          <w:rFonts w:ascii="Book Antiqua" w:hAnsi="Book Antiqua" w:cs="Arial"/>
          <w:sz w:val="24"/>
          <w:szCs w:val="24"/>
          <w:lang w:val="es-ES"/>
        </w:rPr>
        <w:t>, a partir de reformas introducidas a la Ley Orgánica del Poder Judicial, entre ellos los artículos el 95, 95 Bis y 105, ya que el Código establece nuevas instancias para el conocimiento de la Materia Civil y su competencia (Tribunales de Apelación Civil, Tribunales Colegiados de Primera Instancia y Juzgados Civiles Especializados).</w:t>
      </w:r>
    </w:p>
    <w:p w14:paraId="6A1DCC29" w14:textId="0ED44710" w:rsidR="00A07B3D" w:rsidRPr="00A07B3D" w:rsidDel="00834AFC" w:rsidRDefault="00A07B3D" w:rsidP="00343D48">
      <w:pPr>
        <w:numPr>
          <w:ilvl w:val="0"/>
          <w:numId w:val="10"/>
        </w:numPr>
        <w:spacing w:after="200" w:line="276" w:lineRule="auto"/>
        <w:jc w:val="both"/>
        <w:rPr>
          <w:rFonts w:ascii="Book Antiqua" w:hAnsi="Book Antiqua" w:cs="Arial"/>
          <w:bCs/>
          <w:sz w:val="24"/>
          <w:szCs w:val="24"/>
        </w:rPr>
      </w:pPr>
      <w:r w:rsidRPr="004F7A70" w:rsidDel="00834AFC">
        <w:rPr>
          <w:rFonts w:ascii="Book Antiqua" w:hAnsi="Book Antiqua" w:cs="Arial"/>
          <w:sz w:val="24"/>
          <w:szCs w:val="24"/>
        </w:rPr>
        <w:lastRenderedPageBreak/>
        <w:t xml:space="preserve">En virtud de la importancia de esta Ley y las implicaciones sobre el Poder Judicial, </w:t>
      </w:r>
      <w:r w:rsidRPr="00A75DDC" w:rsidDel="00834AFC">
        <w:rPr>
          <w:rFonts w:ascii="Book Antiqua" w:hAnsi="Book Antiqua" w:cs="Arial"/>
          <w:sz w:val="24"/>
          <w:szCs w:val="24"/>
        </w:rPr>
        <w:t xml:space="preserve">desde </w:t>
      </w:r>
      <w:r w:rsidR="00F40297" w:rsidRPr="00A75DDC">
        <w:rPr>
          <w:rFonts w:ascii="Book Antiqua" w:hAnsi="Book Antiqua" w:cs="Arial"/>
          <w:sz w:val="24"/>
          <w:szCs w:val="24"/>
        </w:rPr>
        <w:t xml:space="preserve">su aprobación en </w:t>
      </w:r>
      <w:r w:rsidRPr="00A75DDC" w:rsidDel="00834AFC">
        <w:rPr>
          <w:rFonts w:ascii="Book Antiqua" w:hAnsi="Book Antiqua" w:cs="Arial"/>
          <w:sz w:val="24"/>
          <w:szCs w:val="24"/>
        </w:rPr>
        <w:t>el 2016 se procedió a realizar su análisis,</w:t>
      </w:r>
      <w:r w:rsidRPr="004F7A70" w:rsidDel="00834AFC">
        <w:rPr>
          <w:rFonts w:ascii="Book Antiqua" w:hAnsi="Book Antiqua" w:cs="Arial"/>
          <w:sz w:val="24"/>
          <w:szCs w:val="24"/>
        </w:rPr>
        <w:t xml:space="preserve"> en coordinación con la Comisión de la Jurisdicción Civil y Sala Primera a efecto de identificar los cambios institucionales que demandaría la aplicación de esta normativa, una vez que entrara en funcionamiento</w:t>
      </w:r>
      <w:r w:rsidRPr="00A07B3D" w:rsidDel="00834AFC">
        <w:rPr>
          <w:rFonts w:ascii="Book Antiqua" w:hAnsi="Book Antiqua" w:cs="Arial"/>
          <w:sz w:val="24"/>
          <w:szCs w:val="24"/>
        </w:rPr>
        <w:t>.</w:t>
      </w:r>
    </w:p>
    <w:p w14:paraId="246A5EE3" w14:textId="77777777" w:rsidR="00834AFC" w:rsidRPr="00834AFC" w:rsidRDefault="00A07B3D" w:rsidP="00834AFC">
      <w:pPr>
        <w:numPr>
          <w:ilvl w:val="0"/>
          <w:numId w:val="10"/>
        </w:numPr>
        <w:spacing w:after="200" w:line="276" w:lineRule="auto"/>
        <w:jc w:val="both"/>
        <w:rPr>
          <w:rFonts w:ascii="Book Antiqua" w:hAnsi="Book Antiqua" w:cs="Arial"/>
          <w:bCs/>
          <w:sz w:val="24"/>
          <w:szCs w:val="24"/>
        </w:rPr>
      </w:pPr>
      <w:r w:rsidRPr="00A07B3D">
        <w:rPr>
          <w:rFonts w:ascii="Book Antiqua" w:hAnsi="Book Antiqua" w:cs="Arial"/>
          <w:sz w:val="24"/>
          <w:szCs w:val="24"/>
        </w:rPr>
        <w:t>Durante el proceso de preparación e implementación, ha existido coordinación en el sector Administrativo, con participación directa de las Direcciones Ejecutiva, de Tecnología de la Información, Dirección de Planificación y de Gestión Humana, así como la Escuela Judicial y el Centro de Apoyo, Coordinación y Mejoramiento de la Función Jurisdiccional, en el tema de infraestructura, plataforma tecnológica, sistemas informáticos, asignación de recurso humano, movimientos de personal, capacitación, ejecución de distintos planes de trabajo enfocados en la reducción de circulantes.</w:t>
      </w:r>
    </w:p>
    <w:p w14:paraId="49E97744" w14:textId="71298F06" w:rsidR="00A07B3D" w:rsidRPr="00A07B3D" w:rsidRDefault="00A07B3D" w:rsidP="00343D48">
      <w:pPr>
        <w:numPr>
          <w:ilvl w:val="0"/>
          <w:numId w:val="10"/>
        </w:numPr>
        <w:spacing w:after="200" w:line="276" w:lineRule="auto"/>
        <w:jc w:val="both"/>
        <w:rPr>
          <w:rFonts w:ascii="Book Antiqua" w:hAnsi="Book Antiqua" w:cs="Arial"/>
          <w:sz w:val="24"/>
          <w:szCs w:val="24"/>
        </w:rPr>
      </w:pPr>
      <w:r w:rsidRPr="00D10A81">
        <w:rPr>
          <w:rFonts w:ascii="Book Antiqua" w:hAnsi="Book Antiqua" w:cs="Arial"/>
          <w:sz w:val="24"/>
          <w:szCs w:val="24"/>
        </w:rPr>
        <w:t xml:space="preserve"> </w:t>
      </w:r>
      <w:r w:rsidRPr="00A07B3D">
        <w:rPr>
          <w:rFonts w:ascii="Book Antiqua" w:hAnsi="Book Antiqua" w:cs="Arial"/>
          <w:sz w:val="24"/>
          <w:szCs w:val="24"/>
        </w:rPr>
        <w:t xml:space="preserve">Por otra parte, las particularidades jurídicas que trae consigo la </w:t>
      </w:r>
      <w:r w:rsidRPr="00F40297">
        <w:rPr>
          <w:rFonts w:ascii="Book Antiqua" w:hAnsi="Book Antiqua" w:cs="Arial"/>
          <w:sz w:val="24"/>
          <w:szCs w:val="24"/>
        </w:rPr>
        <w:t xml:space="preserve">Ley, </w:t>
      </w:r>
      <w:r w:rsidRPr="00A75DDC">
        <w:rPr>
          <w:rFonts w:ascii="Book Antiqua" w:hAnsi="Book Antiqua" w:cs="Arial"/>
          <w:sz w:val="24"/>
          <w:szCs w:val="24"/>
        </w:rPr>
        <w:t xml:space="preserve">permitieron identificar e implementar cambios que impactan </w:t>
      </w:r>
      <w:r w:rsidR="00D10A81" w:rsidRPr="00A75DDC">
        <w:rPr>
          <w:rFonts w:ascii="Book Antiqua" w:hAnsi="Book Antiqua" w:cs="Arial"/>
          <w:sz w:val="24"/>
          <w:szCs w:val="24"/>
        </w:rPr>
        <w:t xml:space="preserve">los </w:t>
      </w:r>
      <w:r w:rsidRPr="00A75DDC">
        <w:rPr>
          <w:rFonts w:ascii="Book Antiqua" w:hAnsi="Book Antiqua" w:cs="Arial"/>
          <w:sz w:val="24"/>
          <w:szCs w:val="24"/>
        </w:rPr>
        <w:t>procedimiento</w:t>
      </w:r>
      <w:r w:rsidR="00D10A81" w:rsidRPr="00A75DDC">
        <w:rPr>
          <w:rFonts w:ascii="Book Antiqua" w:hAnsi="Book Antiqua" w:cs="Arial"/>
          <w:sz w:val="24"/>
          <w:szCs w:val="24"/>
        </w:rPr>
        <w:t>s</w:t>
      </w:r>
      <w:r w:rsidRPr="00A75DDC">
        <w:rPr>
          <w:rFonts w:ascii="Book Antiqua" w:hAnsi="Book Antiqua" w:cs="Arial"/>
          <w:sz w:val="24"/>
          <w:szCs w:val="24"/>
        </w:rPr>
        <w:t>, la competencia y la estructura organizacional existente para el trámite de los asuntos de materia Civil</w:t>
      </w:r>
      <w:r w:rsidR="00ED42E4">
        <w:rPr>
          <w:rFonts w:ascii="Book Antiqua" w:hAnsi="Book Antiqua" w:cs="Arial"/>
          <w:sz w:val="24"/>
          <w:szCs w:val="24"/>
        </w:rPr>
        <w:t xml:space="preserve"> (incluido Cobro)</w:t>
      </w:r>
      <w:r w:rsidRPr="00A07B3D">
        <w:rPr>
          <w:rFonts w:ascii="Book Antiqua" w:hAnsi="Book Antiqua" w:cs="Arial"/>
          <w:sz w:val="24"/>
          <w:szCs w:val="24"/>
        </w:rPr>
        <w:t>, que se resumen básicamente en:</w:t>
      </w:r>
    </w:p>
    <w:p w14:paraId="1C91579A" w14:textId="77777777" w:rsidR="00A07B3D" w:rsidRPr="00A07B3D" w:rsidRDefault="00A07B3D" w:rsidP="00A07B3D">
      <w:pPr>
        <w:spacing w:line="276" w:lineRule="auto"/>
        <w:jc w:val="both"/>
        <w:rPr>
          <w:rFonts w:ascii="Book Antiqua" w:hAnsi="Book Antiqua" w:cs="Arial"/>
          <w:sz w:val="24"/>
          <w:szCs w:val="24"/>
        </w:rPr>
      </w:pPr>
    </w:p>
    <w:p w14:paraId="0EDA7801" w14:textId="77777777" w:rsidR="00A07B3D" w:rsidRPr="004F7A70" w:rsidRDefault="00A07B3D" w:rsidP="00343D48">
      <w:pPr>
        <w:numPr>
          <w:ilvl w:val="0"/>
          <w:numId w:val="17"/>
        </w:numPr>
        <w:spacing w:line="276" w:lineRule="auto"/>
        <w:jc w:val="both"/>
        <w:rPr>
          <w:rFonts w:ascii="Book Antiqua" w:hAnsi="Book Antiqua" w:cs="Arial"/>
          <w:sz w:val="24"/>
          <w:szCs w:val="24"/>
        </w:rPr>
      </w:pPr>
      <w:r w:rsidRPr="00A75DDC">
        <w:rPr>
          <w:rFonts w:ascii="Book Antiqua" w:hAnsi="Book Antiqua" w:cs="Arial"/>
          <w:sz w:val="24"/>
          <w:szCs w:val="24"/>
        </w:rPr>
        <w:t>Redistribución de competencias por materia entre las Salas de Casación de la Corte Suprema de Justicia</w:t>
      </w:r>
      <w:r w:rsidRPr="004F7A70">
        <w:rPr>
          <w:rFonts w:ascii="Book Antiqua" w:hAnsi="Book Antiqua" w:cs="Arial"/>
          <w:sz w:val="24"/>
          <w:szCs w:val="24"/>
        </w:rPr>
        <w:t xml:space="preserve"> (reforma a los artículos 54, 55 y 56 de la Ley Orgánica del Poder Judicial-LOPJ).</w:t>
      </w:r>
    </w:p>
    <w:p w14:paraId="6E3A75A8" w14:textId="77777777" w:rsidR="00A07B3D" w:rsidRPr="004F7A70" w:rsidRDefault="00A07B3D" w:rsidP="00A07B3D">
      <w:pPr>
        <w:spacing w:line="276" w:lineRule="auto"/>
        <w:ind w:left="720"/>
        <w:jc w:val="both"/>
        <w:rPr>
          <w:rFonts w:ascii="Book Antiqua" w:hAnsi="Book Antiqua" w:cs="Arial"/>
          <w:sz w:val="24"/>
          <w:szCs w:val="24"/>
        </w:rPr>
      </w:pPr>
    </w:p>
    <w:p w14:paraId="53C0B02E" w14:textId="77777777" w:rsidR="00A07B3D" w:rsidRPr="00A07B3D" w:rsidRDefault="00A07B3D" w:rsidP="00A07B3D">
      <w:pPr>
        <w:autoSpaceDE w:val="0"/>
        <w:autoSpaceDN w:val="0"/>
        <w:adjustRightInd w:val="0"/>
        <w:spacing w:line="276" w:lineRule="auto"/>
        <w:ind w:left="709"/>
        <w:jc w:val="both"/>
        <w:rPr>
          <w:rFonts w:ascii="Book Antiqua" w:hAnsi="Book Antiqua"/>
          <w:i/>
          <w:sz w:val="24"/>
          <w:szCs w:val="24"/>
        </w:rPr>
      </w:pPr>
      <w:r w:rsidRPr="004F7A70">
        <w:rPr>
          <w:rFonts w:ascii="Book Antiqua" w:hAnsi="Book Antiqua"/>
          <w:i/>
          <w:sz w:val="24"/>
          <w:szCs w:val="24"/>
        </w:rPr>
        <w:t>“Artículo 54.- La Sala Primera conocerá:</w:t>
      </w:r>
    </w:p>
    <w:p w14:paraId="2233C22F" w14:textId="77777777" w:rsidR="00A07B3D" w:rsidRPr="00A07B3D" w:rsidRDefault="00A07B3D" w:rsidP="00A07B3D">
      <w:pPr>
        <w:autoSpaceDE w:val="0"/>
        <w:autoSpaceDN w:val="0"/>
        <w:adjustRightInd w:val="0"/>
        <w:spacing w:line="276" w:lineRule="auto"/>
        <w:ind w:left="709"/>
        <w:jc w:val="both"/>
        <w:rPr>
          <w:rFonts w:ascii="Book Antiqua" w:hAnsi="Book Antiqua"/>
          <w:i/>
          <w:sz w:val="24"/>
          <w:szCs w:val="24"/>
        </w:rPr>
      </w:pPr>
      <w:r w:rsidRPr="00A07B3D">
        <w:rPr>
          <w:rFonts w:ascii="Book Antiqua" w:hAnsi="Book Antiqua"/>
          <w:i/>
          <w:sz w:val="24"/>
          <w:szCs w:val="24"/>
        </w:rPr>
        <w:t>1) De los recursos de casación y revisión que procedan conforme a la ley, en los procesos ordinarios, en las materias civil y comercial, con salvedad de los asuntos referentes al derecho de familia y a procesos universales.</w:t>
      </w:r>
    </w:p>
    <w:p w14:paraId="36AD4703" w14:textId="77777777" w:rsidR="00A07B3D" w:rsidRPr="00A07B3D" w:rsidRDefault="00A07B3D" w:rsidP="00A07B3D">
      <w:pPr>
        <w:autoSpaceDE w:val="0"/>
        <w:autoSpaceDN w:val="0"/>
        <w:adjustRightInd w:val="0"/>
        <w:spacing w:line="276" w:lineRule="auto"/>
        <w:ind w:left="709"/>
        <w:jc w:val="both"/>
        <w:rPr>
          <w:rFonts w:ascii="Book Antiqua" w:hAnsi="Book Antiqua"/>
          <w:i/>
          <w:sz w:val="24"/>
          <w:szCs w:val="24"/>
        </w:rPr>
      </w:pPr>
      <w:r w:rsidRPr="00A07B3D">
        <w:rPr>
          <w:rFonts w:ascii="Book Antiqua" w:hAnsi="Book Antiqua"/>
          <w:i/>
          <w:sz w:val="24"/>
          <w:szCs w:val="24"/>
        </w:rPr>
        <w:t>[…].”</w:t>
      </w:r>
    </w:p>
    <w:p w14:paraId="308A11F0" w14:textId="77777777" w:rsidR="00A07B3D" w:rsidRPr="00A07B3D" w:rsidRDefault="00A07B3D" w:rsidP="00A07B3D">
      <w:pPr>
        <w:autoSpaceDE w:val="0"/>
        <w:autoSpaceDN w:val="0"/>
        <w:adjustRightInd w:val="0"/>
        <w:spacing w:line="276" w:lineRule="auto"/>
        <w:ind w:left="709"/>
        <w:jc w:val="both"/>
        <w:rPr>
          <w:rFonts w:ascii="Book Antiqua" w:hAnsi="Book Antiqua"/>
          <w:i/>
          <w:sz w:val="24"/>
          <w:szCs w:val="24"/>
        </w:rPr>
      </w:pPr>
      <w:r w:rsidRPr="00A07B3D">
        <w:rPr>
          <w:rFonts w:ascii="Book Antiqua" w:hAnsi="Book Antiqua"/>
          <w:i/>
          <w:sz w:val="24"/>
          <w:szCs w:val="24"/>
        </w:rPr>
        <w:t>7) Del auxilio judicial internacional y del reconocimiento y eficacia de sentencias y laudos extranjeros en materia civil y comercial, con la salvedad de lo que corresponda conocer a las otras salas de la Corte.</w:t>
      </w:r>
    </w:p>
    <w:p w14:paraId="3BDEE17B" w14:textId="77777777" w:rsidR="00A07B3D" w:rsidRPr="00A07B3D" w:rsidRDefault="00A07B3D" w:rsidP="00A07B3D">
      <w:pPr>
        <w:autoSpaceDE w:val="0"/>
        <w:autoSpaceDN w:val="0"/>
        <w:adjustRightInd w:val="0"/>
        <w:spacing w:line="276" w:lineRule="auto"/>
        <w:ind w:left="709"/>
        <w:jc w:val="both"/>
        <w:rPr>
          <w:rFonts w:ascii="Book Antiqua" w:hAnsi="Book Antiqua"/>
          <w:i/>
          <w:sz w:val="24"/>
          <w:szCs w:val="24"/>
        </w:rPr>
      </w:pPr>
      <w:r w:rsidRPr="00A07B3D">
        <w:rPr>
          <w:rFonts w:ascii="Book Antiqua" w:hAnsi="Book Antiqua"/>
          <w:i/>
          <w:sz w:val="24"/>
          <w:szCs w:val="24"/>
        </w:rPr>
        <w:t>[…].</w:t>
      </w:r>
    </w:p>
    <w:p w14:paraId="707CF57C" w14:textId="77777777" w:rsidR="00A07B3D" w:rsidRPr="00A07B3D" w:rsidRDefault="00A07B3D" w:rsidP="00A07B3D">
      <w:pPr>
        <w:autoSpaceDE w:val="0"/>
        <w:autoSpaceDN w:val="0"/>
        <w:adjustRightInd w:val="0"/>
        <w:spacing w:line="276" w:lineRule="auto"/>
        <w:ind w:left="709"/>
        <w:jc w:val="both"/>
        <w:rPr>
          <w:rFonts w:ascii="Book Antiqua" w:hAnsi="Book Antiqua"/>
          <w:i/>
          <w:sz w:val="24"/>
          <w:szCs w:val="24"/>
        </w:rPr>
      </w:pPr>
      <w:r w:rsidRPr="00A07B3D">
        <w:rPr>
          <w:rFonts w:ascii="Book Antiqua" w:hAnsi="Book Antiqua"/>
          <w:i/>
          <w:sz w:val="24"/>
          <w:szCs w:val="24"/>
        </w:rPr>
        <w:t>Artículo 55.- La Sala Segunda conocerá:</w:t>
      </w:r>
    </w:p>
    <w:p w14:paraId="04E29308" w14:textId="77777777" w:rsidR="00A07B3D" w:rsidRPr="00A07B3D" w:rsidRDefault="00A07B3D" w:rsidP="00A07B3D">
      <w:pPr>
        <w:autoSpaceDE w:val="0"/>
        <w:autoSpaceDN w:val="0"/>
        <w:adjustRightInd w:val="0"/>
        <w:spacing w:line="276" w:lineRule="auto"/>
        <w:ind w:left="709"/>
        <w:jc w:val="both"/>
        <w:rPr>
          <w:rFonts w:ascii="Book Antiqua" w:hAnsi="Book Antiqua"/>
          <w:i/>
          <w:sz w:val="24"/>
          <w:szCs w:val="24"/>
        </w:rPr>
      </w:pPr>
      <w:r w:rsidRPr="00A07B3D">
        <w:rPr>
          <w:rFonts w:ascii="Book Antiqua" w:hAnsi="Book Antiqua"/>
          <w:i/>
          <w:sz w:val="24"/>
          <w:szCs w:val="24"/>
        </w:rPr>
        <w:t>[…]</w:t>
      </w:r>
    </w:p>
    <w:p w14:paraId="032F4C7D" w14:textId="77777777" w:rsidR="00A07B3D" w:rsidRPr="00A07B3D" w:rsidRDefault="00A07B3D" w:rsidP="00A07B3D">
      <w:pPr>
        <w:autoSpaceDE w:val="0"/>
        <w:autoSpaceDN w:val="0"/>
        <w:adjustRightInd w:val="0"/>
        <w:spacing w:line="276" w:lineRule="auto"/>
        <w:ind w:left="709"/>
        <w:jc w:val="both"/>
        <w:rPr>
          <w:rFonts w:ascii="Book Antiqua" w:hAnsi="Book Antiqua"/>
          <w:i/>
          <w:sz w:val="24"/>
          <w:szCs w:val="24"/>
        </w:rPr>
      </w:pPr>
      <w:r w:rsidRPr="00A07B3D">
        <w:rPr>
          <w:rFonts w:ascii="Book Antiqua" w:hAnsi="Book Antiqua"/>
          <w:i/>
          <w:sz w:val="24"/>
          <w:szCs w:val="24"/>
        </w:rPr>
        <w:lastRenderedPageBreak/>
        <w:t>6) Del auxilio judicial internacional y del reconocimiento y eficacia de sentencias y laudos extranjeros en materia laboral, familia, sucesoria y concursal, con la salvedad de lo que corresponda conocer a las otras salas de la Corte.</w:t>
      </w:r>
    </w:p>
    <w:p w14:paraId="4895FBD3" w14:textId="77777777" w:rsidR="00A07B3D" w:rsidRPr="00A07B3D" w:rsidRDefault="00A07B3D" w:rsidP="00A07B3D">
      <w:pPr>
        <w:autoSpaceDE w:val="0"/>
        <w:autoSpaceDN w:val="0"/>
        <w:adjustRightInd w:val="0"/>
        <w:spacing w:line="276" w:lineRule="auto"/>
        <w:ind w:left="709"/>
        <w:jc w:val="both"/>
        <w:rPr>
          <w:rFonts w:ascii="Book Antiqua" w:hAnsi="Book Antiqua"/>
          <w:i/>
          <w:sz w:val="24"/>
          <w:szCs w:val="24"/>
        </w:rPr>
      </w:pPr>
      <w:r w:rsidRPr="00A07B3D">
        <w:rPr>
          <w:rFonts w:ascii="Book Antiqua" w:hAnsi="Book Antiqua"/>
          <w:i/>
          <w:sz w:val="24"/>
          <w:szCs w:val="24"/>
        </w:rPr>
        <w:t>Artículo 56.- La Sala Tercera conocerá:</w:t>
      </w:r>
    </w:p>
    <w:p w14:paraId="3CEAB222" w14:textId="77777777" w:rsidR="00A07B3D" w:rsidRPr="0028402D" w:rsidRDefault="00A07B3D" w:rsidP="00A07B3D">
      <w:pPr>
        <w:autoSpaceDE w:val="0"/>
        <w:autoSpaceDN w:val="0"/>
        <w:adjustRightInd w:val="0"/>
        <w:spacing w:line="276" w:lineRule="auto"/>
        <w:ind w:left="709"/>
        <w:jc w:val="both"/>
        <w:rPr>
          <w:rFonts w:ascii="Book Antiqua" w:hAnsi="Book Antiqua"/>
          <w:i/>
          <w:sz w:val="24"/>
          <w:szCs w:val="24"/>
        </w:rPr>
      </w:pPr>
      <w:r w:rsidRPr="0028402D">
        <w:rPr>
          <w:rFonts w:ascii="Book Antiqua" w:hAnsi="Book Antiqua"/>
          <w:i/>
          <w:sz w:val="24"/>
          <w:szCs w:val="24"/>
        </w:rPr>
        <w:t>[…]</w:t>
      </w:r>
    </w:p>
    <w:p w14:paraId="12C0A316" w14:textId="77777777" w:rsidR="00A07B3D" w:rsidRPr="0028402D" w:rsidRDefault="00A07B3D" w:rsidP="00A07B3D">
      <w:pPr>
        <w:autoSpaceDE w:val="0"/>
        <w:autoSpaceDN w:val="0"/>
        <w:adjustRightInd w:val="0"/>
        <w:spacing w:line="276" w:lineRule="auto"/>
        <w:ind w:left="709"/>
        <w:jc w:val="both"/>
        <w:rPr>
          <w:rFonts w:ascii="Book Antiqua" w:hAnsi="Book Antiqua"/>
          <w:i/>
          <w:sz w:val="24"/>
          <w:szCs w:val="24"/>
        </w:rPr>
      </w:pPr>
      <w:r w:rsidRPr="0028402D">
        <w:rPr>
          <w:rFonts w:ascii="Book Antiqua" w:hAnsi="Book Antiqua"/>
          <w:i/>
          <w:sz w:val="24"/>
          <w:szCs w:val="24"/>
        </w:rPr>
        <w:t>5) Del auxilio judicial internacional y del reconocimiento y eficacia de sentencias y laudos extranjeros en materia penal, con la salvedad de lo que corresponda conocer a las otras salas de la Corte.”</w:t>
      </w:r>
    </w:p>
    <w:p w14:paraId="033D4994" w14:textId="77777777" w:rsidR="00A07B3D" w:rsidRPr="0028402D" w:rsidRDefault="00A07B3D" w:rsidP="00A07B3D">
      <w:pPr>
        <w:autoSpaceDE w:val="0"/>
        <w:autoSpaceDN w:val="0"/>
        <w:adjustRightInd w:val="0"/>
        <w:spacing w:line="276" w:lineRule="auto"/>
        <w:ind w:left="709"/>
        <w:jc w:val="both"/>
        <w:rPr>
          <w:rFonts w:ascii="Book Antiqua" w:hAnsi="Book Antiqua"/>
          <w:i/>
          <w:sz w:val="24"/>
          <w:szCs w:val="24"/>
        </w:rPr>
      </w:pPr>
    </w:p>
    <w:p w14:paraId="613C6A49" w14:textId="6260CA05" w:rsidR="00A07B3D" w:rsidRPr="0028402D" w:rsidRDefault="00A07B3D" w:rsidP="00343D48">
      <w:pPr>
        <w:numPr>
          <w:ilvl w:val="0"/>
          <w:numId w:val="11"/>
        </w:numPr>
        <w:spacing w:after="200" w:line="276" w:lineRule="auto"/>
        <w:contextualSpacing/>
        <w:jc w:val="both"/>
        <w:rPr>
          <w:rFonts w:ascii="Book Antiqua" w:hAnsi="Book Antiqua" w:cs="Arial"/>
          <w:sz w:val="24"/>
          <w:szCs w:val="24"/>
          <w:lang w:val="es-ES"/>
        </w:rPr>
      </w:pPr>
      <w:r w:rsidRPr="00A75DDC">
        <w:rPr>
          <w:rFonts w:ascii="Book Antiqua" w:hAnsi="Book Antiqua" w:cs="Arial"/>
          <w:sz w:val="24"/>
          <w:szCs w:val="24"/>
          <w:lang w:val="es-ES"/>
        </w:rPr>
        <w:t>Creación de Tribunales de Apelación:</w:t>
      </w:r>
      <w:r w:rsidRPr="0028402D">
        <w:rPr>
          <w:rFonts w:ascii="Book Antiqua" w:hAnsi="Book Antiqua" w:cs="Arial"/>
          <w:sz w:val="24"/>
          <w:szCs w:val="24"/>
          <w:lang w:val="es-ES"/>
        </w:rPr>
        <w:t xml:space="preserve"> </w:t>
      </w:r>
      <w:r w:rsidR="00CB4466" w:rsidRPr="0028402D">
        <w:rPr>
          <w:rFonts w:ascii="Book Antiqua" w:hAnsi="Book Antiqua" w:cs="Arial"/>
          <w:sz w:val="24"/>
          <w:szCs w:val="24"/>
          <w:lang w:val="es-ES"/>
        </w:rPr>
        <w:t>l</w:t>
      </w:r>
      <w:r w:rsidRPr="0028402D">
        <w:rPr>
          <w:rFonts w:ascii="Book Antiqua" w:hAnsi="Book Antiqua" w:cs="Arial"/>
          <w:sz w:val="24"/>
          <w:szCs w:val="24"/>
          <w:lang w:val="es-ES"/>
        </w:rPr>
        <w:t>a Ley prevé especialización de la segunda instancia en materia Civil (Reforma al artículo 95 LOPJ).</w:t>
      </w:r>
    </w:p>
    <w:p w14:paraId="65C66336" w14:textId="77777777" w:rsidR="00A07B3D" w:rsidRPr="00A07B3D" w:rsidRDefault="00A07B3D" w:rsidP="00A07B3D">
      <w:pPr>
        <w:autoSpaceDE w:val="0"/>
        <w:autoSpaceDN w:val="0"/>
        <w:adjustRightInd w:val="0"/>
        <w:spacing w:line="276" w:lineRule="auto"/>
        <w:ind w:left="709"/>
        <w:jc w:val="both"/>
        <w:rPr>
          <w:rFonts w:ascii="Book Antiqua" w:hAnsi="Book Antiqua"/>
          <w:i/>
          <w:sz w:val="24"/>
          <w:szCs w:val="24"/>
        </w:rPr>
      </w:pPr>
      <w:r w:rsidRPr="0028402D">
        <w:rPr>
          <w:rFonts w:ascii="Book Antiqua" w:hAnsi="Book Antiqua"/>
          <w:i/>
          <w:sz w:val="24"/>
          <w:szCs w:val="24"/>
        </w:rPr>
        <w:t xml:space="preserve">“Artículo 95.- </w:t>
      </w:r>
      <w:r w:rsidRPr="00A75DDC">
        <w:rPr>
          <w:rFonts w:ascii="Book Antiqua" w:hAnsi="Book Antiqua"/>
          <w:i/>
          <w:sz w:val="24"/>
          <w:szCs w:val="24"/>
        </w:rPr>
        <w:t>Los tribunales colegiados de apelación civiles</w:t>
      </w:r>
      <w:r w:rsidRPr="0028402D">
        <w:rPr>
          <w:rFonts w:ascii="Book Antiqua" w:hAnsi="Book Antiqua"/>
          <w:i/>
          <w:sz w:val="24"/>
          <w:szCs w:val="24"/>
        </w:rPr>
        <w:t xml:space="preserve"> conocerán</w:t>
      </w:r>
      <w:r w:rsidRPr="00A07B3D">
        <w:rPr>
          <w:rFonts w:ascii="Book Antiqua" w:hAnsi="Book Antiqua"/>
          <w:i/>
          <w:sz w:val="24"/>
          <w:szCs w:val="24"/>
        </w:rPr>
        <w:t>:</w:t>
      </w:r>
    </w:p>
    <w:p w14:paraId="06D906A8" w14:textId="77777777" w:rsidR="00A07B3D" w:rsidRPr="00A07B3D" w:rsidRDefault="00A07B3D" w:rsidP="00A07B3D">
      <w:pPr>
        <w:autoSpaceDE w:val="0"/>
        <w:autoSpaceDN w:val="0"/>
        <w:adjustRightInd w:val="0"/>
        <w:spacing w:line="276" w:lineRule="auto"/>
        <w:ind w:left="709"/>
        <w:jc w:val="both"/>
        <w:rPr>
          <w:rFonts w:ascii="Book Antiqua" w:hAnsi="Book Antiqua"/>
          <w:i/>
          <w:sz w:val="24"/>
          <w:szCs w:val="24"/>
        </w:rPr>
      </w:pPr>
      <w:r w:rsidRPr="00A07B3D">
        <w:rPr>
          <w:rFonts w:ascii="Book Antiqua" w:hAnsi="Book Antiqua"/>
          <w:i/>
          <w:sz w:val="24"/>
          <w:szCs w:val="24"/>
        </w:rPr>
        <w:t>1. De los recursos de apelación que procedan contra las resoluciones de los tribunales colegiados de primera instancia y de los juzgados civiles. Si el proceso es de menor cuantía será conocido por un integrante del tribunal colegiado de forma</w:t>
      </w:r>
    </w:p>
    <w:p w14:paraId="4EE10E0F" w14:textId="77777777" w:rsidR="00A07B3D" w:rsidRPr="00A07B3D" w:rsidRDefault="00A07B3D" w:rsidP="00A07B3D">
      <w:pPr>
        <w:autoSpaceDE w:val="0"/>
        <w:autoSpaceDN w:val="0"/>
        <w:adjustRightInd w:val="0"/>
        <w:spacing w:line="276" w:lineRule="auto"/>
        <w:ind w:left="709"/>
        <w:jc w:val="both"/>
        <w:rPr>
          <w:rFonts w:ascii="Book Antiqua" w:hAnsi="Book Antiqua"/>
          <w:i/>
          <w:sz w:val="24"/>
          <w:szCs w:val="24"/>
        </w:rPr>
      </w:pPr>
      <w:r w:rsidRPr="00A07B3D">
        <w:rPr>
          <w:rFonts w:ascii="Book Antiqua" w:hAnsi="Book Antiqua"/>
          <w:i/>
          <w:sz w:val="24"/>
          <w:szCs w:val="24"/>
        </w:rPr>
        <w:t>unipersonal.</w:t>
      </w:r>
    </w:p>
    <w:p w14:paraId="2AE523AD" w14:textId="77777777" w:rsidR="00A07B3D" w:rsidRPr="00A07B3D" w:rsidRDefault="00A07B3D" w:rsidP="00A07B3D">
      <w:pPr>
        <w:autoSpaceDE w:val="0"/>
        <w:autoSpaceDN w:val="0"/>
        <w:adjustRightInd w:val="0"/>
        <w:spacing w:line="276" w:lineRule="auto"/>
        <w:ind w:left="709"/>
        <w:jc w:val="both"/>
        <w:rPr>
          <w:rFonts w:ascii="Book Antiqua" w:hAnsi="Book Antiqua"/>
          <w:i/>
          <w:sz w:val="24"/>
          <w:szCs w:val="24"/>
        </w:rPr>
      </w:pPr>
      <w:r w:rsidRPr="00A07B3D">
        <w:rPr>
          <w:rFonts w:ascii="Book Antiqua" w:hAnsi="Book Antiqua"/>
          <w:i/>
          <w:sz w:val="24"/>
          <w:szCs w:val="24"/>
        </w:rPr>
        <w:t>2. De los cuestionamientos sobre competencia subjetiva de sus integrantes.</w:t>
      </w:r>
    </w:p>
    <w:p w14:paraId="33966F9A" w14:textId="77777777" w:rsidR="00A07B3D" w:rsidRPr="00A07B3D" w:rsidRDefault="00A07B3D" w:rsidP="00A07B3D">
      <w:pPr>
        <w:spacing w:line="276" w:lineRule="auto"/>
        <w:ind w:left="709"/>
        <w:jc w:val="both"/>
        <w:rPr>
          <w:rFonts w:ascii="Book Antiqua" w:hAnsi="Book Antiqua"/>
          <w:i/>
          <w:sz w:val="24"/>
          <w:szCs w:val="24"/>
        </w:rPr>
      </w:pPr>
      <w:r w:rsidRPr="00A07B3D">
        <w:rPr>
          <w:rFonts w:ascii="Book Antiqua" w:hAnsi="Book Antiqua"/>
          <w:i/>
          <w:sz w:val="24"/>
          <w:szCs w:val="24"/>
        </w:rPr>
        <w:t>[…].</w:t>
      </w:r>
    </w:p>
    <w:p w14:paraId="2D4432ED" w14:textId="77777777" w:rsidR="00A07B3D" w:rsidRPr="00A07B3D" w:rsidRDefault="00A07B3D" w:rsidP="00A07B3D">
      <w:pPr>
        <w:spacing w:line="276" w:lineRule="auto"/>
        <w:ind w:left="360" w:right="312"/>
        <w:jc w:val="both"/>
        <w:rPr>
          <w:rFonts w:ascii="Book Antiqua" w:hAnsi="Book Antiqua" w:cs="Arial-BoldMT"/>
          <w:b/>
          <w:bCs/>
          <w:sz w:val="24"/>
          <w:szCs w:val="24"/>
          <w:lang w:eastAsia="es-CR"/>
        </w:rPr>
      </w:pPr>
    </w:p>
    <w:p w14:paraId="2C62689E" w14:textId="68FE0024" w:rsidR="00A07B3D" w:rsidRPr="00A07B3D" w:rsidRDefault="00A07B3D" w:rsidP="00EC240C">
      <w:pPr>
        <w:numPr>
          <w:ilvl w:val="0"/>
          <w:numId w:val="17"/>
        </w:numPr>
        <w:spacing w:line="276" w:lineRule="auto"/>
        <w:jc w:val="both"/>
        <w:rPr>
          <w:rFonts w:ascii="Book Antiqua" w:hAnsi="Book Antiqua"/>
          <w:sz w:val="24"/>
          <w:szCs w:val="24"/>
        </w:rPr>
      </w:pPr>
      <w:r w:rsidRPr="00A07B3D">
        <w:rPr>
          <w:rFonts w:ascii="Book Antiqua" w:hAnsi="Book Antiqua"/>
          <w:sz w:val="24"/>
          <w:szCs w:val="24"/>
        </w:rPr>
        <w:t>Creación de Tribunales Colegiados de Primera Instancia, para el conocimiento de los asuntos ordinarios de mayor cuantía y los anteriores procesos abreviados de mayor cuantía que se convierten en ordinarios a partir del 8 de octubre 2018</w:t>
      </w:r>
      <w:r w:rsidR="00EC240C" w:rsidRPr="00EC240C">
        <w:rPr>
          <w:rFonts w:ascii="Book Antiqua" w:hAnsi="Book Antiqua"/>
          <w:sz w:val="24"/>
          <w:szCs w:val="24"/>
        </w:rPr>
        <w:t>, así como los procesos cautelares y anticipatorios propios de esos procedimientos</w:t>
      </w:r>
      <w:r w:rsidRPr="00A07B3D">
        <w:rPr>
          <w:rFonts w:ascii="Book Antiqua" w:hAnsi="Book Antiqua"/>
          <w:sz w:val="24"/>
          <w:szCs w:val="24"/>
        </w:rPr>
        <w:t xml:space="preserve"> (Reforma al artículo 95 bis de LOPJ)</w:t>
      </w:r>
    </w:p>
    <w:p w14:paraId="565449EB" w14:textId="77777777" w:rsidR="00A07B3D" w:rsidRPr="00A07B3D" w:rsidRDefault="00A07B3D" w:rsidP="00A07B3D">
      <w:pPr>
        <w:spacing w:line="276" w:lineRule="auto"/>
        <w:ind w:left="720"/>
        <w:jc w:val="both"/>
        <w:rPr>
          <w:rFonts w:ascii="Book Antiqua" w:hAnsi="Book Antiqua"/>
          <w:sz w:val="24"/>
          <w:szCs w:val="24"/>
        </w:rPr>
      </w:pPr>
    </w:p>
    <w:p w14:paraId="7AA49203" w14:textId="77777777" w:rsidR="00A07B3D" w:rsidRPr="00A07B3D" w:rsidRDefault="00A07B3D" w:rsidP="00A07B3D">
      <w:pPr>
        <w:autoSpaceDE w:val="0"/>
        <w:autoSpaceDN w:val="0"/>
        <w:adjustRightInd w:val="0"/>
        <w:spacing w:line="276" w:lineRule="auto"/>
        <w:ind w:left="709"/>
        <w:jc w:val="both"/>
        <w:rPr>
          <w:rFonts w:ascii="Book Antiqua" w:hAnsi="Book Antiqua"/>
          <w:i/>
          <w:sz w:val="24"/>
          <w:szCs w:val="24"/>
        </w:rPr>
      </w:pPr>
      <w:r w:rsidRPr="00A07B3D">
        <w:rPr>
          <w:rFonts w:ascii="Book Antiqua" w:hAnsi="Book Antiqua"/>
          <w:i/>
          <w:sz w:val="24"/>
          <w:szCs w:val="24"/>
        </w:rPr>
        <w:t>Artículo 95 bis.  Los tribunales colegiados de primera instancia civiles conocerán:</w:t>
      </w:r>
    </w:p>
    <w:p w14:paraId="16826E89" w14:textId="77777777" w:rsidR="00A07B3D" w:rsidRPr="00A07B3D" w:rsidRDefault="00A07B3D" w:rsidP="00A07B3D">
      <w:pPr>
        <w:autoSpaceDE w:val="0"/>
        <w:autoSpaceDN w:val="0"/>
        <w:adjustRightInd w:val="0"/>
        <w:spacing w:line="276" w:lineRule="auto"/>
        <w:ind w:left="709"/>
        <w:jc w:val="both"/>
        <w:rPr>
          <w:rFonts w:ascii="Book Antiqua" w:hAnsi="Book Antiqua"/>
          <w:i/>
          <w:sz w:val="24"/>
          <w:szCs w:val="24"/>
        </w:rPr>
      </w:pPr>
      <w:r w:rsidRPr="00A07B3D">
        <w:rPr>
          <w:rFonts w:ascii="Book Antiqua" w:hAnsi="Book Antiqua"/>
          <w:i/>
          <w:sz w:val="24"/>
          <w:szCs w:val="24"/>
        </w:rPr>
        <w:t xml:space="preserve">1.- De los procesos ordinarios de mayor cuantía. </w:t>
      </w:r>
    </w:p>
    <w:p w14:paraId="24D7318C" w14:textId="77777777" w:rsidR="00A07B3D" w:rsidRPr="00A07B3D" w:rsidRDefault="00A07B3D" w:rsidP="00A07B3D">
      <w:pPr>
        <w:autoSpaceDE w:val="0"/>
        <w:autoSpaceDN w:val="0"/>
        <w:adjustRightInd w:val="0"/>
        <w:spacing w:line="276" w:lineRule="auto"/>
        <w:ind w:left="709"/>
        <w:jc w:val="both"/>
        <w:rPr>
          <w:rFonts w:ascii="Book Antiqua" w:hAnsi="Book Antiqua"/>
          <w:i/>
          <w:sz w:val="24"/>
          <w:szCs w:val="24"/>
        </w:rPr>
      </w:pPr>
      <w:r w:rsidRPr="00A07B3D">
        <w:rPr>
          <w:rFonts w:ascii="Book Antiqua" w:hAnsi="Book Antiqua"/>
          <w:i/>
          <w:sz w:val="24"/>
          <w:szCs w:val="24"/>
        </w:rPr>
        <w:t>2.- De los cuestionamientos de competencia subjetiva de sus integrantes.</w:t>
      </w:r>
    </w:p>
    <w:p w14:paraId="6E948F0A" w14:textId="77777777" w:rsidR="00A07B3D" w:rsidRPr="00A07B3D" w:rsidRDefault="00A07B3D" w:rsidP="00A07B3D">
      <w:pPr>
        <w:autoSpaceDE w:val="0"/>
        <w:autoSpaceDN w:val="0"/>
        <w:adjustRightInd w:val="0"/>
        <w:spacing w:line="276" w:lineRule="auto"/>
        <w:ind w:left="709"/>
        <w:jc w:val="both"/>
        <w:rPr>
          <w:rFonts w:ascii="Book Antiqua" w:hAnsi="Book Antiqua"/>
          <w:i/>
          <w:sz w:val="24"/>
          <w:szCs w:val="24"/>
        </w:rPr>
      </w:pPr>
      <w:r w:rsidRPr="00A07B3D">
        <w:rPr>
          <w:rFonts w:ascii="Book Antiqua" w:hAnsi="Book Antiqua"/>
          <w:i/>
          <w:sz w:val="24"/>
          <w:szCs w:val="24"/>
        </w:rPr>
        <w:t>3.- De los demás procesos que determine la ley.”</w:t>
      </w:r>
    </w:p>
    <w:p w14:paraId="544061E7" w14:textId="77777777" w:rsidR="00A07B3D" w:rsidRPr="00A07B3D" w:rsidRDefault="00A07B3D" w:rsidP="00A07B3D">
      <w:pPr>
        <w:spacing w:line="276" w:lineRule="auto"/>
        <w:ind w:left="567"/>
        <w:jc w:val="both"/>
        <w:rPr>
          <w:rFonts w:ascii="Book Antiqua" w:hAnsi="Book Antiqua" w:cs="Arial"/>
          <w:sz w:val="24"/>
          <w:szCs w:val="24"/>
        </w:rPr>
      </w:pPr>
    </w:p>
    <w:p w14:paraId="44F8AAB7" w14:textId="363310F0" w:rsidR="00A07B3D" w:rsidRPr="00A07B3D" w:rsidRDefault="00A07B3D" w:rsidP="00343D48">
      <w:pPr>
        <w:numPr>
          <w:ilvl w:val="0"/>
          <w:numId w:val="17"/>
        </w:numPr>
        <w:spacing w:line="276" w:lineRule="auto"/>
        <w:jc w:val="both"/>
        <w:rPr>
          <w:rFonts w:ascii="Book Antiqua" w:hAnsi="Book Antiqua"/>
          <w:sz w:val="24"/>
          <w:szCs w:val="24"/>
        </w:rPr>
      </w:pPr>
      <w:r w:rsidRPr="00A07B3D">
        <w:rPr>
          <w:rFonts w:ascii="Book Antiqua" w:hAnsi="Book Antiqua"/>
          <w:sz w:val="24"/>
          <w:szCs w:val="24"/>
        </w:rPr>
        <w:t>Creación de Juzgados Especializados que asumirán la competencia de los asuntos civiles (</w:t>
      </w:r>
      <w:r w:rsidR="00D962CF" w:rsidRPr="00A75DDC">
        <w:rPr>
          <w:rFonts w:ascii="Book Antiqua" w:hAnsi="Book Antiqua"/>
          <w:sz w:val="24"/>
          <w:szCs w:val="24"/>
        </w:rPr>
        <w:t>con excepción de aquellos que correspondan a los Tribunales Colegiados de Primera Instancia</w:t>
      </w:r>
      <w:r w:rsidR="00D962CF">
        <w:rPr>
          <w:rFonts w:ascii="Book Antiqua" w:hAnsi="Book Antiqua"/>
          <w:sz w:val="24"/>
          <w:szCs w:val="24"/>
        </w:rPr>
        <w:t>)</w:t>
      </w:r>
      <w:r w:rsidRPr="00A07B3D">
        <w:rPr>
          <w:rFonts w:ascii="Book Antiqua" w:hAnsi="Book Antiqua"/>
          <w:sz w:val="24"/>
          <w:szCs w:val="24"/>
        </w:rPr>
        <w:t>).</w:t>
      </w:r>
    </w:p>
    <w:p w14:paraId="12BA197B" w14:textId="77777777" w:rsidR="00A07B3D" w:rsidRPr="00A07B3D" w:rsidRDefault="00A07B3D" w:rsidP="00A07B3D">
      <w:pPr>
        <w:spacing w:line="276" w:lineRule="auto"/>
        <w:ind w:left="720"/>
        <w:jc w:val="both"/>
        <w:rPr>
          <w:rFonts w:ascii="Book Antiqua" w:hAnsi="Book Antiqua"/>
          <w:sz w:val="24"/>
          <w:szCs w:val="24"/>
        </w:rPr>
      </w:pPr>
    </w:p>
    <w:p w14:paraId="087045D9" w14:textId="77777777" w:rsidR="00A07B3D" w:rsidRPr="00A07B3D" w:rsidRDefault="00A07B3D" w:rsidP="00A07B3D">
      <w:pPr>
        <w:autoSpaceDE w:val="0"/>
        <w:autoSpaceDN w:val="0"/>
        <w:adjustRightInd w:val="0"/>
        <w:spacing w:line="276" w:lineRule="auto"/>
        <w:ind w:left="709"/>
        <w:jc w:val="both"/>
        <w:rPr>
          <w:rFonts w:ascii="Book Antiqua" w:hAnsi="Book Antiqua"/>
          <w:i/>
          <w:sz w:val="24"/>
          <w:szCs w:val="24"/>
        </w:rPr>
      </w:pPr>
      <w:r w:rsidRPr="00A07B3D">
        <w:rPr>
          <w:rFonts w:ascii="Book Antiqua" w:hAnsi="Book Antiqua"/>
          <w:i/>
          <w:sz w:val="24"/>
          <w:szCs w:val="24"/>
        </w:rPr>
        <w:t>“Artículo 105.- Los juzgados civiles conocerán:</w:t>
      </w:r>
    </w:p>
    <w:p w14:paraId="56345838" w14:textId="77777777" w:rsidR="00A07B3D" w:rsidRPr="00A07B3D" w:rsidRDefault="00A07B3D" w:rsidP="00A07B3D">
      <w:pPr>
        <w:autoSpaceDE w:val="0"/>
        <w:autoSpaceDN w:val="0"/>
        <w:adjustRightInd w:val="0"/>
        <w:spacing w:line="276" w:lineRule="auto"/>
        <w:ind w:left="709"/>
        <w:jc w:val="both"/>
        <w:rPr>
          <w:rFonts w:ascii="Book Antiqua" w:hAnsi="Book Antiqua"/>
          <w:i/>
          <w:sz w:val="24"/>
          <w:szCs w:val="24"/>
        </w:rPr>
      </w:pPr>
      <w:r w:rsidRPr="00A07B3D">
        <w:rPr>
          <w:rFonts w:ascii="Book Antiqua" w:hAnsi="Book Antiqua"/>
          <w:i/>
          <w:sz w:val="24"/>
          <w:szCs w:val="24"/>
        </w:rPr>
        <w:lastRenderedPageBreak/>
        <w:t xml:space="preserve">1) De todos los procesos civiles y comerciales, con excepción del ordinario de mayor cuantía. Además de los monitorios arrendaticios y desahucios que sean interpuestos a favor o en contra del Estado, un </w:t>
      </w:r>
      <w:proofErr w:type="gramStart"/>
      <w:r w:rsidRPr="00A07B3D">
        <w:rPr>
          <w:rFonts w:ascii="Book Antiqua" w:hAnsi="Book Antiqua"/>
          <w:i/>
          <w:sz w:val="24"/>
          <w:szCs w:val="24"/>
        </w:rPr>
        <w:t>ente público o empresa pública</w:t>
      </w:r>
      <w:proofErr w:type="gramEnd"/>
      <w:r w:rsidRPr="00A07B3D">
        <w:rPr>
          <w:rFonts w:ascii="Book Antiqua" w:hAnsi="Book Antiqua"/>
          <w:i/>
          <w:sz w:val="24"/>
          <w:szCs w:val="24"/>
        </w:rPr>
        <w:t>.</w:t>
      </w:r>
    </w:p>
    <w:p w14:paraId="312933A3" w14:textId="77777777" w:rsidR="00A07B3D" w:rsidRPr="00A07B3D" w:rsidRDefault="00A07B3D" w:rsidP="00A07B3D">
      <w:pPr>
        <w:autoSpaceDE w:val="0"/>
        <w:autoSpaceDN w:val="0"/>
        <w:adjustRightInd w:val="0"/>
        <w:spacing w:line="276" w:lineRule="auto"/>
        <w:ind w:left="709"/>
        <w:jc w:val="both"/>
        <w:rPr>
          <w:rFonts w:ascii="Book Antiqua" w:hAnsi="Book Antiqua"/>
          <w:i/>
          <w:sz w:val="24"/>
          <w:szCs w:val="24"/>
        </w:rPr>
      </w:pPr>
      <w:r w:rsidRPr="00A07B3D">
        <w:rPr>
          <w:rFonts w:ascii="Book Antiqua" w:hAnsi="Book Antiqua"/>
          <w:i/>
          <w:sz w:val="24"/>
          <w:szCs w:val="24"/>
        </w:rPr>
        <w:t>2) De los cuestionamientos sobre competencia subjetiva, cuando corresponda.</w:t>
      </w:r>
    </w:p>
    <w:p w14:paraId="14AEBF25" w14:textId="77777777" w:rsidR="00A07B3D" w:rsidRPr="00A07B3D" w:rsidRDefault="00A07B3D" w:rsidP="00A07B3D">
      <w:pPr>
        <w:autoSpaceDE w:val="0"/>
        <w:autoSpaceDN w:val="0"/>
        <w:adjustRightInd w:val="0"/>
        <w:spacing w:line="276" w:lineRule="auto"/>
        <w:ind w:left="709"/>
        <w:jc w:val="both"/>
        <w:rPr>
          <w:rFonts w:ascii="Book Antiqua" w:hAnsi="Book Antiqua"/>
          <w:i/>
          <w:sz w:val="24"/>
          <w:szCs w:val="24"/>
        </w:rPr>
      </w:pPr>
      <w:r w:rsidRPr="00A07B3D">
        <w:rPr>
          <w:rFonts w:ascii="Book Antiqua" w:hAnsi="Book Antiqua"/>
          <w:i/>
          <w:sz w:val="24"/>
          <w:szCs w:val="24"/>
        </w:rPr>
        <w:t>3) De los demás procesos que determine la ley.”</w:t>
      </w:r>
    </w:p>
    <w:p w14:paraId="0EE7BA7F" w14:textId="77777777" w:rsidR="00A07B3D" w:rsidRPr="00A07B3D" w:rsidRDefault="00A07B3D" w:rsidP="00A07B3D">
      <w:pPr>
        <w:spacing w:line="276" w:lineRule="auto"/>
        <w:ind w:left="567"/>
        <w:jc w:val="both"/>
        <w:rPr>
          <w:rFonts w:ascii="Book Antiqua" w:hAnsi="Book Antiqua" w:cs="Arial"/>
          <w:sz w:val="24"/>
          <w:szCs w:val="24"/>
        </w:rPr>
      </w:pPr>
    </w:p>
    <w:p w14:paraId="6AEA5B9F" w14:textId="2DE85F78" w:rsidR="00A07B3D" w:rsidRPr="00A07B3D" w:rsidRDefault="009D0B84" w:rsidP="00343D48">
      <w:pPr>
        <w:numPr>
          <w:ilvl w:val="0"/>
          <w:numId w:val="12"/>
        </w:numPr>
        <w:spacing w:after="200" w:line="276" w:lineRule="auto"/>
        <w:contextualSpacing/>
        <w:jc w:val="both"/>
        <w:rPr>
          <w:rFonts w:ascii="Book Antiqua" w:hAnsi="Book Antiqua" w:cs="Arial"/>
          <w:sz w:val="24"/>
          <w:szCs w:val="24"/>
          <w:lang w:val="es-ES"/>
        </w:rPr>
      </w:pPr>
      <w:r>
        <w:rPr>
          <w:rFonts w:ascii="Book Antiqua" w:hAnsi="Book Antiqua" w:cs="Arial"/>
          <w:sz w:val="24"/>
          <w:szCs w:val="24"/>
          <w:lang w:val="es-ES"/>
        </w:rPr>
        <w:t xml:space="preserve">Estos </w:t>
      </w:r>
      <w:r w:rsidRPr="00A07B3D">
        <w:rPr>
          <w:rFonts w:ascii="Book Antiqua" w:hAnsi="Book Antiqua" w:cs="Arial"/>
          <w:sz w:val="24"/>
          <w:szCs w:val="24"/>
          <w:lang w:val="es-ES"/>
        </w:rPr>
        <w:t>despachos</w:t>
      </w:r>
      <w:r w:rsidR="00A07B3D" w:rsidRPr="00A07B3D">
        <w:rPr>
          <w:rFonts w:ascii="Book Antiqua" w:hAnsi="Book Antiqua" w:cs="Arial"/>
          <w:sz w:val="24"/>
          <w:szCs w:val="24"/>
          <w:lang w:val="es-ES"/>
        </w:rPr>
        <w:t xml:space="preserve"> conocerán de todos los procesos independientemente de su pretensión económica; es decir, se elimina la cuantía para determinar la competencia en primera instancia</w:t>
      </w:r>
      <w:r>
        <w:rPr>
          <w:rFonts w:ascii="Book Antiqua" w:hAnsi="Book Antiqua" w:cs="Arial"/>
          <w:sz w:val="24"/>
          <w:szCs w:val="24"/>
          <w:lang w:val="es-ES"/>
        </w:rPr>
        <w:t xml:space="preserve">, </w:t>
      </w:r>
      <w:r w:rsidRPr="00A75DDC">
        <w:rPr>
          <w:rFonts w:ascii="Book Antiqua" w:hAnsi="Book Antiqua" w:cs="Arial"/>
          <w:sz w:val="24"/>
          <w:szCs w:val="24"/>
          <w:lang w:val="es-ES"/>
        </w:rPr>
        <w:t>excepto en los procesos ordinarios, en los cuales la cuantía influye en su competencia, si son de menor cuantía corresponde su conocimiento a</w:t>
      </w:r>
      <w:r>
        <w:rPr>
          <w:rFonts w:ascii="Book Antiqua" w:hAnsi="Book Antiqua" w:cs="Arial"/>
          <w:sz w:val="24"/>
          <w:szCs w:val="24"/>
          <w:lang w:val="es-ES"/>
        </w:rPr>
        <w:t xml:space="preserve"> </w:t>
      </w:r>
      <w:r w:rsidRPr="00A75DDC">
        <w:rPr>
          <w:rFonts w:ascii="Book Antiqua" w:hAnsi="Book Antiqua" w:cs="Arial"/>
          <w:sz w:val="24"/>
          <w:szCs w:val="24"/>
          <w:lang w:val="es-ES"/>
        </w:rPr>
        <w:t>l</w:t>
      </w:r>
      <w:r>
        <w:rPr>
          <w:rFonts w:ascii="Book Antiqua" w:hAnsi="Book Antiqua" w:cs="Arial"/>
          <w:sz w:val="24"/>
          <w:szCs w:val="24"/>
          <w:lang w:val="es-ES"/>
        </w:rPr>
        <w:t>os Ju</w:t>
      </w:r>
      <w:r w:rsidRPr="00A75DDC">
        <w:rPr>
          <w:rFonts w:ascii="Book Antiqua" w:hAnsi="Book Antiqua" w:cs="Arial"/>
          <w:sz w:val="24"/>
          <w:szCs w:val="24"/>
          <w:lang w:val="es-ES"/>
        </w:rPr>
        <w:t>zgado</w:t>
      </w:r>
      <w:r>
        <w:rPr>
          <w:rFonts w:ascii="Book Antiqua" w:hAnsi="Book Antiqua" w:cs="Arial"/>
          <w:sz w:val="24"/>
          <w:szCs w:val="24"/>
          <w:lang w:val="es-ES"/>
        </w:rPr>
        <w:t>s</w:t>
      </w:r>
      <w:r w:rsidRPr="00A75DDC">
        <w:rPr>
          <w:rFonts w:ascii="Book Antiqua" w:hAnsi="Book Antiqua" w:cs="Arial"/>
          <w:sz w:val="24"/>
          <w:szCs w:val="24"/>
          <w:lang w:val="es-ES"/>
        </w:rPr>
        <w:t xml:space="preserve"> Civil</w:t>
      </w:r>
      <w:r>
        <w:rPr>
          <w:rFonts w:ascii="Book Antiqua" w:hAnsi="Book Antiqua" w:cs="Arial"/>
          <w:sz w:val="24"/>
          <w:szCs w:val="24"/>
          <w:lang w:val="es-ES"/>
        </w:rPr>
        <w:t>es</w:t>
      </w:r>
      <w:r w:rsidRPr="00A75DDC">
        <w:rPr>
          <w:rFonts w:ascii="Book Antiqua" w:hAnsi="Book Antiqua" w:cs="Arial"/>
          <w:sz w:val="24"/>
          <w:szCs w:val="24"/>
          <w:lang w:val="es-ES"/>
        </w:rPr>
        <w:t xml:space="preserve"> y si son de mayor cuantía, a</w:t>
      </w:r>
      <w:r>
        <w:rPr>
          <w:rFonts w:ascii="Book Antiqua" w:hAnsi="Book Antiqua" w:cs="Arial"/>
          <w:sz w:val="24"/>
          <w:szCs w:val="24"/>
          <w:lang w:val="es-ES"/>
        </w:rPr>
        <w:t xml:space="preserve"> </w:t>
      </w:r>
      <w:r w:rsidRPr="00A75DDC">
        <w:rPr>
          <w:rFonts w:ascii="Book Antiqua" w:hAnsi="Book Antiqua" w:cs="Arial"/>
          <w:sz w:val="24"/>
          <w:szCs w:val="24"/>
          <w:lang w:val="es-ES"/>
        </w:rPr>
        <w:t>l</w:t>
      </w:r>
      <w:r>
        <w:rPr>
          <w:rFonts w:ascii="Book Antiqua" w:hAnsi="Book Antiqua" w:cs="Arial"/>
          <w:sz w:val="24"/>
          <w:szCs w:val="24"/>
          <w:lang w:val="es-ES"/>
        </w:rPr>
        <w:t>os</w:t>
      </w:r>
      <w:r w:rsidRPr="00A75DDC">
        <w:rPr>
          <w:rFonts w:ascii="Book Antiqua" w:hAnsi="Book Antiqua" w:cs="Arial"/>
          <w:sz w:val="24"/>
          <w:szCs w:val="24"/>
          <w:lang w:val="es-ES"/>
        </w:rPr>
        <w:t xml:space="preserve"> Tribunal</w:t>
      </w:r>
      <w:r>
        <w:rPr>
          <w:rFonts w:ascii="Book Antiqua" w:hAnsi="Book Antiqua" w:cs="Arial"/>
          <w:sz w:val="24"/>
          <w:szCs w:val="24"/>
          <w:lang w:val="es-ES"/>
        </w:rPr>
        <w:t>es</w:t>
      </w:r>
      <w:r w:rsidRPr="00A75DDC">
        <w:rPr>
          <w:rFonts w:ascii="Book Antiqua" w:hAnsi="Book Antiqua" w:cs="Arial"/>
          <w:sz w:val="24"/>
          <w:szCs w:val="24"/>
          <w:lang w:val="es-ES"/>
        </w:rPr>
        <w:t xml:space="preserve"> Colegiado</w:t>
      </w:r>
      <w:r>
        <w:rPr>
          <w:rFonts w:ascii="Book Antiqua" w:hAnsi="Book Antiqua" w:cs="Arial"/>
          <w:sz w:val="24"/>
          <w:szCs w:val="24"/>
          <w:lang w:val="es-ES"/>
        </w:rPr>
        <w:t>s</w:t>
      </w:r>
      <w:r w:rsidRPr="00A75DDC">
        <w:rPr>
          <w:rFonts w:ascii="Book Antiqua" w:hAnsi="Book Antiqua" w:cs="Arial"/>
          <w:sz w:val="24"/>
          <w:szCs w:val="24"/>
          <w:lang w:val="es-ES"/>
        </w:rPr>
        <w:t xml:space="preserve"> de Primera Instancia Civil</w:t>
      </w:r>
      <w:r w:rsidR="00A07B3D" w:rsidRPr="00A07B3D">
        <w:rPr>
          <w:rFonts w:ascii="Book Antiqua" w:hAnsi="Book Antiqua" w:cs="Arial"/>
          <w:sz w:val="24"/>
          <w:szCs w:val="24"/>
          <w:lang w:val="es-ES"/>
        </w:rPr>
        <w:t xml:space="preserve">. </w:t>
      </w:r>
    </w:p>
    <w:p w14:paraId="3BC9D986" w14:textId="2430B145" w:rsidR="00A07B3D" w:rsidRDefault="00A07B3D" w:rsidP="00343D48">
      <w:pPr>
        <w:numPr>
          <w:ilvl w:val="0"/>
          <w:numId w:val="12"/>
        </w:numPr>
        <w:spacing w:after="200" w:line="276" w:lineRule="auto"/>
        <w:contextualSpacing/>
        <w:jc w:val="both"/>
        <w:rPr>
          <w:rFonts w:ascii="Book Antiqua" w:hAnsi="Book Antiqua" w:cs="Arial"/>
          <w:sz w:val="24"/>
          <w:szCs w:val="24"/>
          <w:lang w:val="es-ES"/>
        </w:rPr>
      </w:pPr>
      <w:r w:rsidRPr="00A07B3D">
        <w:rPr>
          <w:rFonts w:ascii="Book Antiqua" w:hAnsi="Book Antiqua" w:cs="Arial"/>
          <w:sz w:val="24"/>
          <w:szCs w:val="24"/>
          <w:lang w:val="es-ES"/>
        </w:rPr>
        <w:t xml:space="preserve">Se elimina la competencia en materia Civil en los Juzgados Contravencionales. Dejan de denominarse Juzgados de Menor Cuantía. </w:t>
      </w:r>
    </w:p>
    <w:p w14:paraId="7B0D5810" w14:textId="5CAC2B86" w:rsidR="00F40297" w:rsidRPr="00A07B3D" w:rsidRDefault="00F40297" w:rsidP="00343D48">
      <w:pPr>
        <w:numPr>
          <w:ilvl w:val="0"/>
          <w:numId w:val="12"/>
        </w:numPr>
        <w:spacing w:after="200" w:line="276" w:lineRule="auto"/>
        <w:contextualSpacing/>
        <w:jc w:val="both"/>
        <w:rPr>
          <w:rFonts w:ascii="Book Antiqua" w:hAnsi="Book Antiqua" w:cs="Arial"/>
          <w:sz w:val="24"/>
          <w:szCs w:val="24"/>
          <w:lang w:val="es-ES"/>
        </w:rPr>
      </w:pPr>
      <w:r>
        <w:rPr>
          <w:rFonts w:ascii="Book Antiqua" w:hAnsi="Book Antiqua" w:cs="Arial"/>
          <w:sz w:val="24"/>
          <w:szCs w:val="24"/>
          <w:lang w:val="es-ES"/>
        </w:rPr>
        <w:t xml:space="preserve">Se especializan los Despachos que atienden la materia de cobro a nivel nacional. </w:t>
      </w:r>
    </w:p>
    <w:p w14:paraId="49AABFC6" w14:textId="77777777" w:rsidR="00A07B3D" w:rsidRPr="00A07B3D" w:rsidRDefault="00A07B3D" w:rsidP="00A07B3D">
      <w:pPr>
        <w:spacing w:line="276" w:lineRule="auto"/>
        <w:jc w:val="both"/>
        <w:rPr>
          <w:rFonts w:ascii="Book Antiqua" w:hAnsi="Book Antiqua" w:cs="Arial"/>
          <w:sz w:val="24"/>
          <w:szCs w:val="24"/>
        </w:rPr>
      </w:pPr>
    </w:p>
    <w:p w14:paraId="368BDD75" w14:textId="46A347A6" w:rsidR="00A07B3D" w:rsidRDefault="00A07B3D" w:rsidP="00A07B3D">
      <w:pPr>
        <w:spacing w:line="276" w:lineRule="auto"/>
        <w:jc w:val="both"/>
        <w:rPr>
          <w:rFonts w:ascii="Book Antiqua" w:hAnsi="Book Antiqua" w:cs="Arial"/>
          <w:sz w:val="24"/>
          <w:szCs w:val="24"/>
        </w:rPr>
      </w:pPr>
      <w:r w:rsidRPr="00A07B3D">
        <w:rPr>
          <w:rFonts w:ascii="Book Antiqua" w:hAnsi="Book Antiqua" w:cs="Arial"/>
          <w:sz w:val="24"/>
          <w:szCs w:val="24"/>
        </w:rPr>
        <w:t xml:space="preserve">De seguido, se expone el trabajo desarrollado previo a la implementación del Nuevo Código Procesal Civil a nivel institucional, con la respectiva descripción organizacional y presupuestaria, que en términos logísticos significó su puesta en marcha y visualiza el grado de alcance en la ejecución del proyecto, aspectos plasmados en los informes </w:t>
      </w:r>
      <w:r w:rsidRPr="00A07B3D">
        <w:rPr>
          <w:rFonts w:ascii="Book Antiqua" w:hAnsi="Book Antiqua" w:cs="Arial"/>
          <w:sz w:val="24"/>
          <w:szCs w:val="24"/>
          <w:lang w:eastAsia="es-CR"/>
        </w:rPr>
        <w:t>31-PLA-PI-2016 (presupuesto 2017), 24-PLA-MI-2017 (presupuesto 2018</w:t>
      </w:r>
      <w:proofErr w:type="gramStart"/>
      <w:r w:rsidRPr="00A07B3D">
        <w:rPr>
          <w:rFonts w:ascii="Book Antiqua" w:hAnsi="Book Antiqua" w:cs="Arial"/>
          <w:sz w:val="24"/>
          <w:szCs w:val="24"/>
          <w:lang w:eastAsia="es-CR"/>
        </w:rPr>
        <w:t>)</w:t>
      </w:r>
      <w:r w:rsidR="00F468D4">
        <w:rPr>
          <w:rFonts w:ascii="Book Antiqua" w:hAnsi="Book Antiqua" w:cs="Arial"/>
          <w:sz w:val="24"/>
          <w:szCs w:val="24"/>
          <w:lang w:eastAsia="es-CR"/>
        </w:rPr>
        <w:t xml:space="preserve">, </w:t>
      </w:r>
      <w:r w:rsidRPr="00A07B3D">
        <w:rPr>
          <w:rFonts w:ascii="Book Antiqua" w:hAnsi="Book Antiqua" w:cs="Arial"/>
          <w:sz w:val="24"/>
          <w:szCs w:val="24"/>
          <w:lang w:eastAsia="es-CR"/>
        </w:rPr>
        <w:t xml:space="preserve"> 32</w:t>
      </w:r>
      <w:proofErr w:type="gramEnd"/>
      <w:r w:rsidRPr="00A07B3D">
        <w:rPr>
          <w:rFonts w:ascii="Book Antiqua" w:hAnsi="Book Antiqua" w:cs="Arial"/>
          <w:sz w:val="24"/>
          <w:szCs w:val="24"/>
          <w:lang w:eastAsia="es-CR"/>
        </w:rPr>
        <w:t>-PLA-MI-2018 (presupuesto 2019)</w:t>
      </w:r>
      <w:r w:rsidR="00F468D4">
        <w:rPr>
          <w:rFonts w:ascii="Book Antiqua" w:hAnsi="Book Antiqua" w:cs="Arial"/>
          <w:sz w:val="24"/>
          <w:szCs w:val="24"/>
          <w:lang w:eastAsia="es-CR"/>
        </w:rPr>
        <w:t xml:space="preserve"> y </w:t>
      </w:r>
      <w:r w:rsidR="00F468D4" w:rsidRPr="00986A9A">
        <w:rPr>
          <w:rFonts w:ascii="Book Antiqua" w:hAnsi="Book Antiqua" w:cs="Arial"/>
          <w:sz w:val="24"/>
          <w:szCs w:val="24"/>
          <w:lang w:eastAsia="es-CR"/>
        </w:rPr>
        <w:t>555-PLA-RH-MI-2019</w:t>
      </w:r>
      <w:r w:rsidR="00F468D4">
        <w:rPr>
          <w:rFonts w:ascii="Book Antiqua" w:hAnsi="Book Antiqua" w:cs="Arial"/>
          <w:sz w:val="24"/>
          <w:szCs w:val="24"/>
          <w:lang w:eastAsia="es-CR"/>
        </w:rPr>
        <w:t xml:space="preserve"> (presupuesto</w:t>
      </w:r>
      <w:r w:rsidR="00054A0E">
        <w:rPr>
          <w:rFonts w:ascii="Book Antiqua" w:hAnsi="Book Antiqua" w:cs="Arial"/>
          <w:sz w:val="24"/>
          <w:szCs w:val="24"/>
          <w:lang w:eastAsia="es-CR"/>
        </w:rPr>
        <w:t xml:space="preserve"> </w:t>
      </w:r>
      <w:r w:rsidR="00F468D4">
        <w:rPr>
          <w:rFonts w:ascii="Book Antiqua" w:hAnsi="Book Antiqua" w:cs="Arial"/>
          <w:sz w:val="24"/>
          <w:szCs w:val="24"/>
          <w:lang w:eastAsia="es-CR"/>
        </w:rPr>
        <w:t>2020)</w:t>
      </w:r>
      <w:r w:rsidRPr="00A07B3D">
        <w:rPr>
          <w:rFonts w:ascii="Book Antiqua" w:hAnsi="Book Antiqua" w:cs="Arial"/>
          <w:sz w:val="24"/>
          <w:szCs w:val="24"/>
        </w:rPr>
        <w:t>.</w:t>
      </w:r>
    </w:p>
    <w:p w14:paraId="4B69098A" w14:textId="77777777" w:rsidR="00B9668C" w:rsidRPr="00A07B3D" w:rsidRDefault="00B9668C" w:rsidP="00A07B3D">
      <w:pPr>
        <w:spacing w:line="276" w:lineRule="auto"/>
        <w:jc w:val="both"/>
        <w:rPr>
          <w:rFonts w:ascii="Book Antiqua" w:hAnsi="Book Antiqua" w:cs="Arial"/>
          <w:sz w:val="24"/>
          <w:szCs w:val="24"/>
        </w:rPr>
      </w:pPr>
    </w:p>
    <w:p w14:paraId="2EBB92C5" w14:textId="77777777" w:rsidR="00A07B3D" w:rsidRPr="00A07B3D" w:rsidRDefault="00A07B3D" w:rsidP="00A07B3D">
      <w:pPr>
        <w:keepNext/>
        <w:spacing w:before="120" w:after="120" w:line="276" w:lineRule="auto"/>
        <w:jc w:val="both"/>
        <w:outlineLvl w:val="2"/>
        <w:rPr>
          <w:rFonts w:ascii="Book Antiqua" w:hAnsi="Book Antiqua" w:cs="Arial"/>
          <w:b/>
          <w:bCs/>
          <w:sz w:val="24"/>
          <w:szCs w:val="24"/>
        </w:rPr>
      </w:pPr>
      <w:bookmarkStart w:id="5" w:name="_Toc498693618"/>
    </w:p>
    <w:p w14:paraId="6CFA4B0F" w14:textId="77777777" w:rsidR="00A07B3D" w:rsidRPr="00A07B3D" w:rsidRDefault="00A07B3D" w:rsidP="00343D48">
      <w:pPr>
        <w:keepNext/>
        <w:numPr>
          <w:ilvl w:val="1"/>
          <w:numId w:val="16"/>
        </w:numPr>
        <w:spacing w:before="120" w:after="120" w:line="276" w:lineRule="auto"/>
        <w:jc w:val="both"/>
        <w:outlineLvl w:val="2"/>
        <w:rPr>
          <w:rFonts w:ascii="Book Antiqua" w:hAnsi="Book Antiqua" w:cs="Arial"/>
          <w:b/>
          <w:bCs/>
          <w:sz w:val="24"/>
          <w:szCs w:val="24"/>
        </w:rPr>
      </w:pPr>
      <w:bookmarkStart w:id="6" w:name="_Toc37769302"/>
      <w:r w:rsidRPr="00A07B3D">
        <w:rPr>
          <w:rFonts w:ascii="Book Antiqua" w:hAnsi="Book Antiqua" w:cs="Arial"/>
          <w:b/>
          <w:bCs/>
          <w:sz w:val="24"/>
          <w:szCs w:val="24"/>
        </w:rPr>
        <w:t>Objetivo del Informe.</w:t>
      </w:r>
      <w:bookmarkEnd w:id="5"/>
      <w:bookmarkEnd w:id="6"/>
    </w:p>
    <w:p w14:paraId="591E60D4" w14:textId="77777777" w:rsidR="00A07B3D" w:rsidRPr="00A07B3D" w:rsidRDefault="00A07B3D" w:rsidP="00A07B3D">
      <w:pPr>
        <w:spacing w:before="120" w:after="120" w:line="276" w:lineRule="auto"/>
        <w:jc w:val="both"/>
        <w:rPr>
          <w:rFonts w:ascii="Book Antiqua" w:hAnsi="Book Antiqua" w:cs="Arial"/>
          <w:sz w:val="24"/>
          <w:szCs w:val="24"/>
        </w:rPr>
      </w:pPr>
      <w:r w:rsidRPr="00A07B3D">
        <w:rPr>
          <w:rFonts w:ascii="Book Antiqua" w:hAnsi="Book Antiqua" w:cs="Arial"/>
          <w:sz w:val="24"/>
          <w:szCs w:val="24"/>
        </w:rPr>
        <w:t>Compilar las acciones desarrolladas por el Poder Judicial relacionadas con la implementación de la Ley 9342 “nuevo</w:t>
      </w:r>
      <w:r w:rsidRPr="00A07B3D">
        <w:rPr>
          <w:rFonts w:ascii="Book Antiqua" w:hAnsi="Book Antiqua" w:cs="Arial"/>
          <w:i/>
          <w:sz w:val="24"/>
          <w:szCs w:val="24"/>
        </w:rPr>
        <w:t xml:space="preserve"> Código Procesal Civil”.</w:t>
      </w:r>
      <w:r w:rsidRPr="00A07B3D">
        <w:rPr>
          <w:rFonts w:ascii="Book Antiqua" w:hAnsi="Book Antiqua" w:cs="Arial"/>
          <w:sz w:val="24"/>
          <w:szCs w:val="24"/>
        </w:rPr>
        <w:t xml:space="preserve"> </w:t>
      </w:r>
    </w:p>
    <w:p w14:paraId="7D7591E2" w14:textId="77777777" w:rsidR="00A07B3D" w:rsidRPr="00A07B3D" w:rsidRDefault="00A07B3D" w:rsidP="00A07B3D">
      <w:pPr>
        <w:spacing w:before="120" w:after="120" w:line="276" w:lineRule="auto"/>
        <w:ind w:firstLine="709"/>
        <w:jc w:val="both"/>
        <w:rPr>
          <w:rFonts w:ascii="Book Antiqua" w:hAnsi="Book Antiqua" w:cs="Arial"/>
          <w:sz w:val="24"/>
          <w:szCs w:val="24"/>
        </w:rPr>
      </w:pPr>
    </w:p>
    <w:p w14:paraId="226A8862" w14:textId="77777777" w:rsidR="00A07B3D" w:rsidRPr="00A07B3D" w:rsidRDefault="00A07B3D" w:rsidP="00A07B3D">
      <w:pPr>
        <w:keepNext/>
        <w:widowControl w:val="0"/>
        <w:pBdr>
          <w:top w:val="single" w:sz="4" w:space="1" w:color="365F91"/>
          <w:left w:val="single" w:sz="4" w:space="4" w:color="365F91"/>
          <w:bottom w:val="single" w:sz="4" w:space="1" w:color="365F91"/>
          <w:right w:val="single" w:sz="4" w:space="4" w:color="365F91"/>
        </w:pBdr>
        <w:shd w:val="clear" w:color="auto" w:fill="8DB3E2"/>
        <w:tabs>
          <w:tab w:val="left" w:pos="426"/>
        </w:tabs>
        <w:autoSpaceDN w:val="0"/>
        <w:adjustRightInd w:val="0"/>
        <w:spacing w:line="276" w:lineRule="auto"/>
        <w:ind w:left="1080" w:hanging="720"/>
        <w:jc w:val="both"/>
        <w:outlineLvl w:val="0"/>
        <w:rPr>
          <w:rFonts w:ascii="Book Antiqua" w:hAnsi="Book Antiqua"/>
          <w:b/>
          <w:bCs/>
          <w:i/>
          <w:iCs/>
          <w:color w:val="000000"/>
          <w:spacing w:val="-3"/>
          <w:sz w:val="24"/>
          <w:szCs w:val="24"/>
          <w:u w:color="000000"/>
          <w:lang w:val="es-ES"/>
        </w:rPr>
      </w:pPr>
      <w:bookmarkStart w:id="7" w:name="_Toc498693619"/>
      <w:bookmarkStart w:id="8" w:name="_Toc37769303"/>
      <w:r w:rsidRPr="00A07B3D">
        <w:rPr>
          <w:rFonts w:ascii="Book Antiqua" w:hAnsi="Book Antiqua"/>
          <w:b/>
          <w:bCs/>
          <w:i/>
          <w:iCs/>
          <w:color w:val="000000"/>
          <w:spacing w:val="-3"/>
          <w:sz w:val="24"/>
          <w:szCs w:val="24"/>
          <w:u w:color="000000"/>
          <w:lang w:val="es-ES"/>
        </w:rPr>
        <w:t>II METODOLOGÍA</w:t>
      </w:r>
      <w:bookmarkEnd w:id="7"/>
      <w:bookmarkEnd w:id="8"/>
    </w:p>
    <w:p w14:paraId="6BFEE60D" w14:textId="77777777" w:rsidR="00A07B3D" w:rsidRPr="00A07B3D" w:rsidRDefault="00A07B3D" w:rsidP="00A07B3D">
      <w:pPr>
        <w:spacing w:before="120" w:after="120" w:line="276" w:lineRule="auto"/>
        <w:ind w:left="-284"/>
        <w:jc w:val="both"/>
        <w:rPr>
          <w:rFonts w:ascii="Book Antiqua" w:hAnsi="Book Antiqua" w:cs="Arial"/>
          <w:sz w:val="24"/>
          <w:szCs w:val="24"/>
        </w:rPr>
      </w:pPr>
      <w:bookmarkStart w:id="9" w:name="_Toc404689107"/>
    </w:p>
    <w:p w14:paraId="2CCC6162" w14:textId="77777777" w:rsidR="00A07B3D" w:rsidRPr="00A07B3D" w:rsidRDefault="00A07B3D" w:rsidP="00A07B3D">
      <w:pPr>
        <w:spacing w:before="120" w:after="120" w:line="276" w:lineRule="auto"/>
        <w:jc w:val="both"/>
        <w:rPr>
          <w:rFonts w:ascii="Book Antiqua" w:hAnsi="Book Antiqua" w:cs="Arial"/>
          <w:sz w:val="24"/>
          <w:szCs w:val="24"/>
        </w:rPr>
      </w:pPr>
      <w:r w:rsidRPr="00A07B3D">
        <w:rPr>
          <w:rFonts w:ascii="Book Antiqua" w:hAnsi="Book Antiqua" w:cs="Arial"/>
          <w:sz w:val="24"/>
          <w:szCs w:val="24"/>
        </w:rPr>
        <w:t xml:space="preserve">En la figura 1, se identifican tres etapas, sobre las cuales se desarrolló la implementación de la Ley 9342, para las cuales se indicarán respectivamente las principales implicaciones a nivel institucional. </w:t>
      </w:r>
    </w:p>
    <w:p w14:paraId="37C0AC5E" w14:textId="77777777" w:rsidR="00A07B3D" w:rsidRPr="00A07B3D" w:rsidRDefault="00A07B3D" w:rsidP="00A07B3D">
      <w:pPr>
        <w:spacing w:before="120" w:after="120" w:line="276" w:lineRule="auto"/>
        <w:jc w:val="both"/>
        <w:rPr>
          <w:rFonts w:ascii="Book Antiqua" w:hAnsi="Book Antiqua" w:cs="Arial"/>
          <w:sz w:val="24"/>
          <w:szCs w:val="24"/>
        </w:rPr>
      </w:pPr>
    </w:p>
    <w:p w14:paraId="75A15BBA" w14:textId="77777777" w:rsidR="00A07B3D" w:rsidRPr="00A07B3D" w:rsidRDefault="00A07B3D" w:rsidP="00A07B3D">
      <w:pPr>
        <w:spacing w:before="240" w:after="240" w:line="276" w:lineRule="auto"/>
        <w:jc w:val="center"/>
        <w:rPr>
          <w:rFonts w:ascii="Book Antiqua" w:hAnsi="Book Antiqua" w:cs="Arial"/>
          <w:b/>
          <w:sz w:val="24"/>
          <w:szCs w:val="24"/>
          <w:lang w:val="es-ES_tradnl" w:eastAsia="en-US"/>
        </w:rPr>
      </w:pPr>
      <w:r w:rsidRPr="00A07B3D">
        <w:rPr>
          <w:rFonts w:ascii="Book Antiqua" w:hAnsi="Book Antiqua" w:cs="Arial"/>
          <w:b/>
          <w:sz w:val="24"/>
          <w:szCs w:val="24"/>
          <w:lang w:val="es-ES_tradnl" w:eastAsia="en-US"/>
        </w:rPr>
        <w:lastRenderedPageBreak/>
        <w:t xml:space="preserve">Figura 1. Modelo de gestión de proyectos </w:t>
      </w:r>
    </w:p>
    <w:p w14:paraId="4A48D6A5" w14:textId="4E106187" w:rsidR="00A07B3D" w:rsidRPr="00A07B3D" w:rsidRDefault="00CD637D" w:rsidP="00A07B3D">
      <w:pPr>
        <w:spacing w:before="240" w:after="240" w:line="276" w:lineRule="auto"/>
        <w:jc w:val="center"/>
        <w:rPr>
          <w:rFonts w:ascii="Book Antiqua" w:hAnsi="Book Antiqua" w:cs="Arial"/>
          <w:sz w:val="24"/>
          <w:szCs w:val="24"/>
          <w:lang w:val="es-ES_tradnl" w:eastAsia="en-US"/>
        </w:rPr>
      </w:pPr>
      <w:r>
        <w:rPr>
          <w:rFonts w:ascii="Book Antiqua" w:hAnsi="Book Antiqua" w:cs="Arial"/>
          <w:noProof/>
          <w:sz w:val="24"/>
          <w:szCs w:val="24"/>
          <w:lang w:eastAsia="es-CR"/>
        </w:rPr>
        <w:drawing>
          <wp:inline distT="0" distB="0" distL="0" distR="0" wp14:anchorId="655EEFFA" wp14:editId="40A67CD9">
            <wp:extent cx="5063490" cy="2473960"/>
            <wp:effectExtent l="0" t="0" r="0" b="0"/>
            <wp:docPr id="1" name="1 Diagra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 Diagrama"/>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063490" cy="2473960"/>
                    </a:xfrm>
                    <a:prstGeom prst="rect">
                      <a:avLst/>
                    </a:prstGeom>
                    <a:noFill/>
                    <a:ln>
                      <a:noFill/>
                    </a:ln>
                  </pic:spPr>
                </pic:pic>
              </a:graphicData>
            </a:graphic>
          </wp:inline>
        </w:drawing>
      </w:r>
    </w:p>
    <w:p w14:paraId="675F5D51" w14:textId="77777777" w:rsidR="00A07B3D" w:rsidRPr="00A07B3D" w:rsidRDefault="00A07B3D" w:rsidP="00343D48">
      <w:pPr>
        <w:keepNext/>
        <w:numPr>
          <w:ilvl w:val="1"/>
          <w:numId w:val="28"/>
        </w:numPr>
        <w:spacing w:before="120" w:after="120" w:line="276" w:lineRule="auto"/>
        <w:jc w:val="both"/>
        <w:outlineLvl w:val="2"/>
        <w:rPr>
          <w:rFonts w:ascii="Book Antiqua" w:hAnsi="Book Antiqua" w:cs="Arial"/>
          <w:b/>
          <w:bCs/>
          <w:sz w:val="24"/>
          <w:szCs w:val="24"/>
        </w:rPr>
      </w:pPr>
      <w:bookmarkStart w:id="10" w:name="_Toc498693620"/>
      <w:bookmarkStart w:id="11" w:name="_Toc37769304"/>
      <w:bookmarkEnd w:id="9"/>
      <w:r w:rsidRPr="00A07B3D">
        <w:rPr>
          <w:rFonts w:ascii="Book Antiqua" w:hAnsi="Book Antiqua" w:cs="Arial"/>
          <w:b/>
          <w:bCs/>
          <w:sz w:val="24"/>
          <w:szCs w:val="24"/>
        </w:rPr>
        <w:t>FORMULACIÓN.</w:t>
      </w:r>
      <w:bookmarkEnd w:id="10"/>
      <w:bookmarkEnd w:id="11"/>
    </w:p>
    <w:p w14:paraId="508BE369" w14:textId="77777777" w:rsidR="00A07B3D" w:rsidRPr="00A07B3D" w:rsidRDefault="00A07B3D" w:rsidP="00A07B3D">
      <w:pPr>
        <w:spacing w:line="276" w:lineRule="auto"/>
        <w:jc w:val="both"/>
        <w:rPr>
          <w:rFonts w:ascii="Book Antiqua" w:hAnsi="Book Antiqua" w:cs="Arial"/>
          <w:sz w:val="24"/>
          <w:szCs w:val="24"/>
        </w:rPr>
      </w:pPr>
    </w:p>
    <w:p w14:paraId="21A01E12" w14:textId="77777777" w:rsidR="00A07B3D" w:rsidRPr="00A07B3D" w:rsidRDefault="00A07B3D" w:rsidP="00A07B3D">
      <w:pPr>
        <w:spacing w:line="276" w:lineRule="auto"/>
        <w:jc w:val="both"/>
        <w:rPr>
          <w:rFonts w:ascii="Book Antiqua" w:hAnsi="Book Antiqua" w:cs="Arial"/>
          <w:sz w:val="24"/>
          <w:szCs w:val="24"/>
        </w:rPr>
      </w:pPr>
      <w:r w:rsidRPr="00A07B3D">
        <w:rPr>
          <w:rFonts w:ascii="Book Antiqua" w:hAnsi="Book Antiqua" w:cs="Arial"/>
          <w:sz w:val="24"/>
          <w:szCs w:val="24"/>
        </w:rPr>
        <w:t xml:space="preserve">La fase de formulación contempló la identificación del proyecto, los estudios de factibilidad que fueron necesarios para completar la formulación con su respectiva revisión y aprobación por el Consejo Superior o Corte Plena, Ministerio de Hacienda y Asamblea Legislativa. </w:t>
      </w:r>
    </w:p>
    <w:p w14:paraId="16AE53BC" w14:textId="77777777" w:rsidR="00A07B3D" w:rsidRPr="00A07B3D" w:rsidRDefault="00A07B3D" w:rsidP="00A07B3D">
      <w:pPr>
        <w:spacing w:line="276" w:lineRule="auto"/>
        <w:jc w:val="both"/>
        <w:rPr>
          <w:rFonts w:ascii="Book Antiqua" w:hAnsi="Book Antiqua" w:cs="Arial"/>
          <w:sz w:val="24"/>
          <w:szCs w:val="24"/>
        </w:rPr>
      </w:pPr>
    </w:p>
    <w:p w14:paraId="7039BB0F" w14:textId="63AB870B" w:rsidR="00D545F6" w:rsidRDefault="00D545F6" w:rsidP="00A07B3D">
      <w:pPr>
        <w:spacing w:before="120" w:after="120" w:line="276" w:lineRule="auto"/>
        <w:jc w:val="both"/>
        <w:rPr>
          <w:rFonts w:ascii="Book Antiqua" w:hAnsi="Book Antiqua" w:cs="Arial"/>
          <w:sz w:val="24"/>
          <w:szCs w:val="24"/>
        </w:rPr>
      </w:pPr>
      <w:r w:rsidRPr="00D545F6">
        <w:rPr>
          <w:rFonts w:ascii="Book Antiqua" w:hAnsi="Book Antiqua" w:cs="Arial"/>
          <w:sz w:val="24"/>
          <w:szCs w:val="24"/>
        </w:rPr>
        <w:t>Es importante indicar que la Dirección de Planificación como líder técnico elaboró los estudios 31-PLA-PI-2016, 24-PLA-MI-</w:t>
      </w:r>
      <w:proofErr w:type="gramStart"/>
      <w:r w:rsidRPr="00D545F6">
        <w:rPr>
          <w:rFonts w:ascii="Book Antiqua" w:hAnsi="Book Antiqua" w:cs="Arial"/>
          <w:sz w:val="24"/>
          <w:szCs w:val="24"/>
        </w:rPr>
        <w:t>2017</w:t>
      </w:r>
      <w:r w:rsidR="009D0B84">
        <w:rPr>
          <w:rFonts w:ascii="Book Antiqua" w:hAnsi="Book Antiqua" w:cs="Arial"/>
          <w:sz w:val="24"/>
          <w:szCs w:val="24"/>
        </w:rPr>
        <w:t xml:space="preserve">, </w:t>
      </w:r>
      <w:r w:rsidRPr="00D545F6">
        <w:rPr>
          <w:rFonts w:ascii="Book Antiqua" w:hAnsi="Book Antiqua" w:cs="Arial"/>
          <w:sz w:val="24"/>
          <w:szCs w:val="24"/>
        </w:rPr>
        <w:t xml:space="preserve"> 32</w:t>
      </w:r>
      <w:proofErr w:type="gramEnd"/>
      <w:r w:rsidRPr="00D545F6">
        <w:rPr>
          <w:rFonts w:ascii="Book Antiqua" w:hAnsi="Book Antiqua" w:cs="Arial"/>
          <w:sz w:val="24"/>
          <w:szCs w:val="24"/>
        </w:rPr>
        <w:t>-PLA-MI-2018</w:t>
      </w:r>
      <w:r w:rsidR="009D0B84">
        <w:rPr>
          <w:rFonts w:ascii="Book Antiqua" w:hAnsi="Book Antiqua" w:cs="Arial"/>
          <w:sz w:val="24"/>
          <w:szCs w:val="24"/>
        </w:rPr>
        <w:t xml:space="preserve"> y 555-PLA-RH-MI-2019</w:t>
      </w:r>
      <w:r w:rsidRPr="00D545F6">
        <w:rPr>
          <w:rFonts w:ascii="Book Antiqua" w:hAnsi="Book Antiqua" w:cs="Arial"/>
          <w:sz w:val="24"/>
          <w:szCs w:val="24"/>
        </w:rPr>
        <w:t xml:space="preserve">, relacionados con el impacto organizacional y presupuestario que traía consigo la implementación del nuevo Código Procesal Civil. </w:t>
      </w:r>
    </w:p>
    <w:p w14:paraId="4668AF7A" w14:textId="77777777" w:rsidR="0002455F" w:rsidRDefault="0002455F" w:rsidP="00A07B3D">
      <w:pPr>
        <w:spacing w:before="120" w:after="120" w:line="276" w:lineRule="auto"/>
        <w:jc w:val="both"/>
        <w:rPr>
          <w:rFonts w:ascii="Book Antiqua" w:hAnsi="Book Antiqua" w:cs="Arial"/>
          <w:sz w:val="24"/>
          <w:szCs w:val="24"/>
        </w:rPr>
      </w:pPr>
    </w:p>
    <w:p w14:paraId="1DF81C91" w14:textId="62A01EAC" w:rsidR="00A07B3D" w:rsidRPr="00A07B3D" w:rsidRDefault="00A07B3D" w:rsidP="00A07B3D">
      <w:pPr>
        <w:spacing w:before="120" w:after="120" w:line="276" w:lineRule="auto"/>
        <w:jc w:val="both"/>
        <w:rPr>
          <w:rFonts w:ascii="Book Antiqua" w:hAnsi="Book Antiqua" w:cs="Arial"/>
          <w:sz w:val="24"/>
          <w:szCs w:val="24"/>
        </w:rPr>
      </w:pPr>
      <w:r w:rsidRPr="00A07B3D">
        <w:rPr>
          <w:rFonts w:ascii="Book Antiqua" w:hAnsi="Book Antiqua" w:cs="Arial"/>
          <w:sz w:val="24"/>
          <w:szCs w:val="24"/>
        </w:rPr>
        <w:t>Dentro de los aspectos que destacan en los estudios mencionados anteriormente, figura la constitución de un Equipo Interdisciplinario integrado por dependencias administrativas y jurisdiccionales</w:t>
      </w:r>
      <w:r w:rsidR="00AA6D8C">
        <w:rPr>
          <w:rFonts w:ascii="Book Antiqua" w:hAnsi="Book Antiqua" w:cs="Arial"/>
          <w:sz w:val="24"/>
          <w:szCs w:val="24"/>
        </w:rPr>
        <w:t xml:space="preserve"> durante el 2016</w:t>
      </w:r>
      <w:r w:rsidRPr="00A07B3D">
        <w:rPr>
          <w:rFonts w:ascii="Book Antiqua" w:hAnsi="Book Antiqua" w:cs="Arial"/>
          <w:sz w:val="24"/>
          <w:szCs w:val="24"/>
        </w:rPr>
        <w:t>, el que debió asumir el proceso de formulación presupuestaria y consecuentemente en la ejecución y operación de las respectivas tareas, de las cuales más adelante se ampliará con mayor suceso.</w:t>
      </w:r>
    </w:p>
    <w:p w14:paraId="3493D16F" w14:textId="77777777" w:rsidR="0002455F" w:rsidRDefault="0002455F" w:rsidP="00A07B3D">
      <w:pPr>
        <w:spacing w:before="120" w:after="120" w:line="276" w:lineRule="auto"/>
        <w:jc w:val="both"/>
        <w:rPr>
          <w:rFonts w:ascii="Book Antiqua" w:hAnsi="Book Antiqua" w:cs="Arial"/>
          <w:sz w:val="24"/>
          <w:szCs w:val="24"/>
        </w:rPr>
      </w:pPr>
    </w:p>
    <w:p w14:paraId="526CA10B" w14:textId="3920A62D" w:rsidR="00A07B3D" w:rsidRPr="00A07B3D" w:rsidRDefault="00A07B3D" w:rsidP="00A07B3D">
      <w:pPr>
        <w:spacing w:before="120" w:after="120" w:line="276" w:lineRule="auto"/>
        <w:jc w:val="both"/>
        <w:rPr>
          <w:rFonts w:ascii="Book Antiqua" w:hAnsi="Book Antiqua" w:cs="Arial"/>
          <w:sz w:val="24"/>
          <w:szCs w:val="24"/>
        </w:rPr>
      </w:pPr>
      <w:r w:rsidRPr="00A07B3D">
        <w:rPr>
          <w:rFonts w:ascii="Book Antiqua" w:hAnsi="Book Antiqua" w:cs="Arial"/>
          <w:sz w:val="24"/>
          <w:szCs w:val="24"/>
        </w:rPr>
        <w:t>El Equipo Interdisciplinario, se integró con participación de personal de las siguientes oficinas:</w:t>
      </w:r>
    </w:p>
    <w:p w14:paraId="2C6B0FF1" w14:textId="77777777" w:rsidR="00A07B3D" w:rsidRPr="00A07B3D" w:rsidRDefault="00A07B3D" w:rsidP="00A07B3D">
      <w:pPr>
        <w:spacing w:before="120" w:after="120" w:line="276" w:lineRule="auto"/>
        <w:jc w:val="both"/>
        <w:rPr>
          <w:rFonts w:ascii="Book Antiqua" w:hAnsi="Book Antiqua" w:cs="Arial"/>
          <w:sz w:val="24"/>
          <w:szCs w:val="24"/>
        </w:rPr>
      </w:pPr>
    </w:p>
    <w:p w14:paraId="224F6E70" w14:textId="77777777" w:rsidR="00A07B3D" w:rsidRPr="00A07B3D" w:rsidRDefault="00A07B3D" w:rsidP="00343D48">
      <w:pPr>
        <w:numPr>
          <w:ilvl w:val="0"/>
          <w:numId w:val="15"/>
        </w:numPr>
        <w:spacing w:line="276" w:lineRule="auto"/>
        <w:ind w:left="1843"/>
        <w:jc w:val="both"/>
        <w:rPr>
          <w:rFonts w:ascii="Book Antiqua" w:hAnsi="Book Antiqua" w:cs="Arial"/>
          <w:sz w:val="24"/>
          <w:szCs w:val="24"/>
        </w:rPr>
      </w:pPr>
      <w:r w:rsidRPr="00A07B3D">
        <w:rPr>
          <w:rFonts w:ascii="Book Antiqua" w:hAnsi="Book Antiqua" w:cs="Arial"/>
          <w:sz w:val="24"/>
          <w:szCs w:val="24"/>
        </w:rPr>
        <w:t>Dirección de Planificación.</w:t>
      </w:r>
    </w:p>
    <w:p w14:paraId="5C4C8904" w14:textId="02E90EA2" w:rsidR="00A07B3D" w:rsidRPr="00A07B3D" w:rsidRDefault="00A07B3D" w:rsidP="00343D48">
      <w:pPr>
        <w:numPr>
          <w:ilvl w:val="0"/>
          <w:numId w:val="15"/>
        </w:numPr>
        <w:spacing w:line="276" w:lineRule="auto"/>
        <w:ind w:left="1843"/>
        <w:jc w:val="both"/>
        <w:rPr>
          <w:rFonts w:ascii="Book Antiqua" w:hAnsi="Book Antiqua" w:cs="Arial"/>
          <w:sz w:val="24"/>
          <w:szCs w:val="24"/>
        </w:rPr>
      </w:pPr>
      <w:r w:rsidRPr="00A07B3D">
        <w:rPr>
          <w:rFonts w:ascii="Book Antiqua" w:hAnsi="Book Antiqua" w:cs="Arial"/>
          <w:sz w:val="24"/>
          <w:szCs w:val="24"/>
        </w:rPr>
        <w:t>Dirección Ejecutiva</w:t>
      </w:r>
      <w:r w:rsidR="00DD0D9A">
        <w:rPr>
          <w:rFonts w:ascii="Book Antiqua" w:hAnsi="Book Antiqua" w:cs="Arial"/>
          <w:sz w:val="24"/>
          <w:szCs w:val="24"/>
        </w:rPr>
        <w:t xml:space="preserve"> (todas sus dependencias Archivo Judicial, Proveeduría, Servicios Generales, entro otras)</w:t>
      </w:r>
      <w:r w:rsidRPr="00A07B3D">
        <w:rPr>
          <w:rFonts w:ascii="Book Antiqua" w:hAnsi="Book Antiqua" w:cs="Arial"/>
          <w:sz w:val="24"/>
          <w:szCs w:val="24"/>
        </w:rPr>
        <w:t>.</w:t>
      </w:r>
    </w:p>
    <w:p w14:paraId="7F313F7B" w14:textId="77777777" w:rsidR="00A07B3D" w:rsidRPr="00A07B3D" w:rsidRDefault="00A07B3D" w:rsidP="00343D48">
      <w:pPr>
        <w:numPr>
          <w:ilvl w:val="0"/>
          <w:numId w:val="15"/>
        </w:numPr>
        <w:spacing w:line="276" w:lineRule="auto"/>
        <w:ind w:left="1843"/>
        <w:jc w:val="both"/>
        <w:rPr>
          <w:rFonts w:ascii="Book Antiqua" w:hAnsi="Book Antiqua" w:cs="Arial"/>
          <w:sz w:val="24"/>
          <w:szCs w:val="24"/>
        </w:rPr>
      </w:pPr>
      <w:r w:rsidRPr="00A07B3D">
        <w:rPr>
          <w:rFonts w:ascii="Book Antiqua" w:hAnsi="Book Antiqua" w:cs="Arial"/>
          <w:sz w:val="24"/>
          <w:szCs w:val="24"/>
        </w:rPr>
        <w:t>Dirección de Tecnología de la Información.</w:t>
      </w:r>
    </w:p>
    <w:p w14:paraId="1F5D5A81" w14:textId="77777777" w:rsidR="00A07B3D" w:rsidRPr="00A07B3D" w:rsidRDefault="00A07B3D" w:rsidP="00343D48">
      <w:pPr>
        <w:numPr>
          <w:ilvl w:val="0"/>
          <w:numId w:val="15"/>
        </w:numPr>
        <w:spacing w:line="276" w:lineRule="auto"/>
        <w:ind w:left="1843"/>
        <w:jc w:val="both"/>
        <w:rPr>
          <w:rFonts w:ascii="Book Antiqua" w:hAnsi="Book Antiqua" w:cs="Arial"/>
          <w:sz w:val="24"/>
          <w:szCs w:val="24"/>
        </w:rPr>
      </w:pPr>
      <w:r w:rsidRPr="00A07B3D">
        <w:rPr>
          <w:rFonts w:ascii="Book Antiqua" w:hAnsi="Book Antiqua" w:cs="Arial"/>
          <w:sz w:val="24"/>
          <w:szCs w:val="24"/>
        </w:rPr>
        <w:t>Dirección de Gestión Humana.</w:t>
      </w:r>
    </w:p>
    <w:p w14:paraId="5B65D46A" w14:textId="77777777" w:rsidR="00A07B3D" w:rsidRPr="00A07B3D" w:rsidRDefault="00A07B3D" w:rsidP="00343D48">
      <w:pPr>
        <w:numPr>
          <w:ilvl w:val="0"/>
          <w:numId w:val="15"/>
        </w:numPr>
        <w:spacing w:line="276" w:lineRule="auto"/>
        <w:ind w:left="1843"/>
        <w:jc w:val="both"/>
        <w:rPr>
          <w:rFonts w:ascii="Book Antiqua" w:hAnsi="Book Antiqua" w:cs="Arial"/>
          <w:sz w:val="24"/>
          <w:szCs w:val="24"/>
        </w:rPr>
      </w:pPr>
      <w:r w:rsidRPr="00A07B3D">
        <w:rPr>
          <w:rFonts w:ascii="Book Antiqua" w:hAnsi="Book Antiqua" w:cs="Arial"/>
          <w:sz w:val="24"/>
          <w:szCs w:val="24"/>
        </w:rPr>
        <w:t>Escuela Judicial.</w:t>
      </w:r>
    </w:p>
    <w:p w14:paraId="6C92C045" w14:textId="77777777" w:rsidR="00A07B3D" w:rsidRPr="00A07B3D" w:rsidRDefault="00A07B3D" w:rsidP="00343D48">
      <w:pPr>
        <w:numPr>
          <w:ilvl w:val="0"/>
          <w:numId w:val="15"/>
        </w:numPr>
        <w:spacing w:line="276" w:lineRule="auto"/>
        <w:ind w:left="1843"/>
        <w:jc w:val="both"/>
        <w:rPr>
          <w:rFonts w:ascii="Book Antiqua" w:hAnsi="Book Antiqua" w:cs="Arial"/>
          <w:sz w:val="24"/>
          <w:szCs w:val="24"/>
        </w:rPr>
      </w:pPr>
      <w:r w:rsidRPr="00A07B3D">
        <w:rPr>
          <w:rFonts w:ascii="Book Antiqua" w:hAnsi="Book Antiqua" w:cs="Arial"/>
          <w:sz w:val="24"/>
          <w:szCs w:val="24"/>
        </w:rPr>
        <w:t>Centro de Apoyo, Coordinación y Mejoramiento de la Función Jurisdiccional.</w:t>
      </w:r>
    </w:p>
    <w:p w14:paraId="54E70822" w14:textId="77777777" w:rsidR="00A07B3D" w:rsidRPr="00A07B3D" w:rsidRDefault="00A07B3D" w:rsidP="00343D48">
      <w:pPr>
        <w:numPr>
          <w:ilvl w:val="0"/>
          <w:numId w:val="15"/>
        </w:numPr>
        <w:spacing w:line="276" w:lineRule="auto"/>
        <w:ind w:left="1843"/>
        <w:jc w:val="both"/>
        <w:rPr>
          <w:rFonts w:ascii="Book Antiqua" w:hAnsi="Book Antiqua" w:cs="Arial"/>
          <w:sz w:val="24"/>
          <w:szCs w:val="24"/>
        </w:rPr>
      </w:pPr>
      <w:r w:rsidRPr="00A07B3D">
        <w:rPr>
          <w:rFonts w:ascii="Book Antiqua" w:hAnsi="Book Antiqua" w:cs="Arial"/>
          <w:sz w:val="24"/>
          <w:szCs w:val="24"/>
        </w:rPr>
        <w:t>Sala Primera</w:t>
      </w:r>
    </w:p>
    <w:p w14:paraId="3E2FDDF0" w14:textId="77777777" w:rsidR="00A07B3D" w:rsidRPr="00A07B3D" w:rsidRDefault="00A07B3D" w:rsidP="00343D48">
      <w:pPr>
        <w:numPr>
          <w:ilvl w:val="0"/>
          <w:numId w:val="15"/>
        </w:numPr>
        <w:spacing w:line="276" w:lineRule="auto"/>
        <w:ind w:left="1843"/>
        <w:jc w:val="both"/>
        <w:rPr>
          <w:rFonts w:ascii="Book Antiqua" w:hAnsi="Book Antiqua" w:cs="Arial"/>
          <w:sz w:val="24"/>
          <w:szCs w:val="24"/>
        </w:rPr>
      </w:pPr>
      <w:r w:rsidRPr="00A07B3D">
        <w:rPr>
          <w:rFonts w:ascii="Book Antiqua" w:hAnsi="Book Antiqua" w:cs="Arial"/>
          <w:sz w:val="24"/>
          <w:szCs w:val="24"/>
        </w:rPr>
        <w:t>Comisión de la Jurisdicción Civil</w:t>
      </w:r>
    </w:p>
    <w:p w14:paraId="4D621501" w14:textId="3DAB39A2" w:rsidR="00A07B3D" w:rsidRDefault="00A07B3D" w:rsidP="00343D48">
      <w:pPr>
        <w:numPr>
          <w:ilvl w:val="0"/>
          <w:numId w:val="15"/>
        </w:numPr>
        <w:spacing w:line="276" w:lineRule="auto"/>
        <w:ind w:left="1843"/>
        <w:jc w:val="both"/>
        <w:rPr>
          <w:rFonts w:ascii="Book Antiqua" w:hAnsi="Book Antiqua" w:cs="Arial"/>
          <w:sz w:val="24"/>
          <w:szCs w:val="24"/>
        </w:rPr>
      </w:pPr>
      <w:r w:rsidRPr="00A07B3D">
        <w:rPr>
          <w:rFonts w:ascii="Book Antiqua" w:hAnsi="Book Antiqua" w:cs="Arial"/>
          <w:sz w:val="24"/>
          <w:szCs w:val="24"/>
        </w:rPr>
        <w:t>Órganos de control</w:t>
      </w:r>
    </w:p>
    <w:p w14:paraId="6CCEE0B4" w14:textId="4778B921" w:rsidR="00840C99" w:rsidRPr="00A07B3D" w:rsidRDefault="00840C99" w:rsidP="00343D48">
      <w:pPr>
        <w:numPr>
          <w:ilvl w:val="0"/>
          <w:numId w:val="15"/>
        </w:numPr>
        <w:spacing w:line="276" w:lineRule="auto"/>
        <w:ind w:left="1843"/>
        <w:jc w:val="both"/>
        <w:rPr>
          <w:rFonts w:ascii="Book Antiqua" w:hAnsi="Book Antiqua" w:cs="Arial"/>
          <w:sz w:val="24"/>
          <w:szCs w:val="24"/>
        </w:rPr>
      </w:pPr>
      <w:r>
        <w:rPr>
          <w:rFonts w:ascii="Book Antiqua" w:hAnsi="Book Antiqua" w:cs="Arial"/>
          <w:sz w:val="24"/>
          <w:szCs w:val="24"/>
        </w:rPr>
        <w:t xml:space="preserve">Equipo Gestor en materia Civil. </w:t>
      </w:r>
    </w:p>
    <w:p w14:paraId="46CCB8E1" w14:textId="77777777" w:rsidR="00A07B3D" w:rsidRPr="00A07B3D" w:rsidRDefault="00A07B3D" w:rsidP="00A07B3D">
      <w:pPr>
        <w:spacing w:before="120" w:after="120" w:line="276" w:lineRule="auto"/>
        <w:ind w:firstLine="709"/>
        <w:jc w:val="both"/>
        <w:rPr>
          <w:rFonts w:ascii="Book Antiqua" w:hAnsi="Book Antiqua" w:cs="Arial"/>
          <w:sz w:val="24"/>
          <w:szCs w:val="24"/>
        </w:rPr>
      </w:pPr>
    </w:p>
    <w:p w14:paraId="36DD70B2" w14:textId="650F50A9" w:rsidR="00A07B3D" w:rsidRDefault="00A07B3D" w:rsidP="00A07B3D">
      <w:pPr>
        <w:spacing w:before="120" w:after="120" w:line="276" w:lineRule="auto"/>
        <w:jc w:val="both"/>
        <w:rPr>
          <w:rFonts w:ascii="Book Antiqua" w:hAnsi="Book Antiqua" w:cs="Arial"/>
          <w:sz w:val="24"/>
          <w:szCs w:val="24"/>
        </w:rPr>
      </w:pPr>
      <w:r w:rsidRPr="00A07B3D">
        <w:rPr>
          <w:rFonts w:ascii="Book Antiqua" w:hAnsi="Book Antiqua" w:cs="Arial"/>
          <w:sz w:val="24"/>
          <w:szCs w:val="24"/>
        </w:rPr>
        <w:t>Durante el proceso de formulación, la Dirección de Planificación, estableció la estructura de recurso humano necesaria en los despachos y oficinas judiciales; para ello, fue necesario realizar las respectivas consultas a las instancias involucradas directa o indirectamente.</w:t>
      </w:r>
    </w:p>
    <w:p w14:paraId="179658CF" w14:textId="53AF4D08" w:rsidR="000F7EA5" w:rsidRPr="00A07B3D" w:rsidRDefault="000F7EA5" w:rsidP="00A07B3D">
      <w:pPr>
        <w:spacing w:before="120" w:after="120" w:line="276" w:lineRule="auto"/>
        <w:jc w:val="both"/>
        <w:rPr>
          <w:rFonts w:ascii="Book Antiqua" w:hAnsi="Book Antiqua" w:cs="Arial"/>
          <w:sz w:val="24"/>
          <w:szCs w:val="24"/>
        </w:rPr>
      </w:pPr>
      <w:r>
        <w:rPr>
          <w:rFonts w:ascii="Book Antiqua" w:hAnsi="Book Antiqua" w:cs="Arial"/>
          <w:sz w:val="24"/>
          <w:szCs w:val="24"/>
        </w:rPr>
        <w:t>Se realiza una read</w:t>
      </w:r>
      <w:r w:rsidR="00125062">
        <w:rPr>
          <w:rFonts w:ascii="Book Antiqua" w:hAnsi="Book Antiqua" w:cs="Arial"/>
          <w:sz w:val="24"/>
          <w:szCs w:val="24"/>
        </w:rPr>
        <w:t>ecuación de los procesos, construcción de escenario</w:t>
      </w:r>
      <w:r w:rsidR="00360C21">
        <w:rPr>
          <w:rFonts w:ascii="Book Antiqua" w:hAnsi="Book Antiqua" w:cs="Arial"/>
          <w:sz w:val="24"/>
          <w:szCs w:val="24"/>
        </w:rPr>
        <w:t>s</w:t>
      </w:r>
      <w:r w:rsidR="00125062">
        <w:rPr>
          <w:rFonts w:ascii="Book Antiqua" w:hAnsi="Book Antiqua" w:cs="Arial"/>
          <w:sz w:val="24"/>
          <w:szCs w:val="24"/>
        </w:rPr>
        <w:t>, flujogramas de los nuevos procesos</w:t>
      </w:r>
      <w:r w:rsidR="00842B2E">
        <w:rPr>
          <w:rFonts w:ascii="Book Antiqua" w:hAnsi="Book Antiqua" w:cs="Arial"/>
          <w:sz w:val="24"/>
          <w:szCs w:val="24"/>
        </w:rPr>
        <w:t>, d</w:t>
      </w:r>
      <w:r w:rsidR="00336336">
        <w:rPr>
          <w:rFonts w:ascii="Book Antiqua" w:hAnsi="Book Antiqua" w:cs="Arial"/>
          <w:sz w:val="24"/>
          <w:szCs w:val="24"/>
        </w:rPr>
        <w:t>iagramas, parámetros para creación de oficinas nuevas, cuotas de trabajo, visitas a despachos “modelo”</w:t>
      </w:r>
      <w:r w:rsidR="00D0577F">
        <w:rPr>
          <w:rFonts w:ascii="Book Antiqua" w:hAnsi="Book Antiqua" w:cs="Arial"/>
          <w:sz w:val="24"/>
          <w:szCs w:val="24"/>
        </w:rPr>
        <w:t xml:space="preserve"> metodología para las reuniones de seguimiento y presentación de avances a la Comisión</w:t>
      </w:r>
      <w:r w:rsidR="00D118B5">
        <w:rPr>
          <w:rFonts w:ascii="Book Antiqua" w:hAnsi="Book Antiqua" w:cs="Arial"/>
          <w:sz w:val="24"/>
          <w:szCs w:val="24"/>
        </w:rPr>
        <w:t xml:space="preserve"> Civil</w:t>
      </w:r>
      <w:r w:rsidR="00D0577F">
        <w:rPr>
          <w:rFonts w:ascii="Book Antiqua" w:hAnsi="Book Antiqua" w:cs="Arial"/>
          <w:sz w:val="24"/>
          <w:szCs w:val="24"/>
        </w:rPr>
        <w:t>, definición de responsables de cada área administrativ</w:t>
      </w:r>
      <w:r w:rsidR="00D118B5">
        <w:rPr>
          <w:rFonts w:ascii="Book Antiqua" w:hAnsi="Book Antiqua" w:cs="Arial"/>
          <w:sz w:val="24"/>
          <w:szCs w:val="24"/>
        </w:rPr>
        <w:t>a</w:t>
      </w:r>
      <w:r w:rsidR="00D0577F">
        <w:rPr>
          <w:rFonts w:ascii="Book Antiqua" w:hAnsi="Book Antiqua" w:cs="Arial"/>
          <w:sz w:val="24"/>
          <w:szCs w:val="24"/>
        </w:rPr>
        <w:t xml:space="preserve"> y retroalimentación constante con los </w:t>
      </w:r>
      <w:proofErr w:type="spellStart"/>
      <w:r w:rsidR="00D0577F">
        <w:rPr>
          <w:rFonts w:ascii="Book Antiqua" w:hAnsi="Book Antiqua" w:cs="Arial"/>
          <w:sz w:val="24"/>
          <w:szCs w:val="24"/>
        </w:rPr>
        <w:t>co-redactores</w:t>
      </w:r>
      <w:proofErr w:type="spellEnd"/>
      <w:r w:rsidR="00D0577F">
        <w:rPr>
          <w:rFonts w:ascii="Book Antiqua" w:hAnsi="Book Antiqua" w:cs="Arial"/>
          <w:sz w:val="24"/>
          <w:szCs w:val="24"/>
        </w:rPr>
        <w:t xml:space="preserve"> del Código Procesal Civil</w:t>
      </w:r>
      <w:r w:rsidR="00D118B5">
        <w:rPr>
          <w:rFonts w:ascii="Book Antiqua" w:hAnsi="Book Antiqua" w:cs="Arial"/>
          <w:sz w:val="24"/>
          <w:szCs w:val="24"/>
        </w:rPr>
        <w:t>.</w:t>
      </w:r>
    </w:p>
    <w:p w14:paraId="68393826" w14:textId="77777777" w:rsidR="00A07B3D" w:rsidRPr="00A07B3D" w:rsidRDefault="00A07B3D" w:rsidP="00A07B3D">
      <w:pPr>
        <w:spacing w:before="120" w:after="120" w:line="276" w:lineRule="auto"/>
        <w:jc w:val="both"/>
        <w:rPr>
          <w:rFonts w:ascii="Book Antiqua" w:hAnsi="Book Antiqua" w:cs="Arial"/>
          <w:sz w:val="24"/>
          <w:szCs w:val="24"/>
        </w:rPr>
      </w:pPr>
      <w:r w:rsidRPr="00A07B3D">
        <w:rPr>
          <w:rFonts w:ascii="Book Antiqua" w:hAnsi="Book Antiqua" w:cs="Arial"/>
          <w:sz w:val="24"/>
          <w:szCs w:val="24"/>
        </w:rPr>
        <w:t>Producto de esas labores, surgen una serie de necesidades y requerimientos para hacer sostenible tanto el modelo como la estructura, razón por la cual, la Dirección de Planificación asume un rol coordinador, delegando tareas en el resto de las dependencias participantes, detallar el costo, necesidades de recursos y factibilidad de poner en marcha la citada reforma.</w:t>
      </w:r>
    </w:p>
    <w:p w14:paraId="762C01B0" w14:textId="77777777" w:rsidR="00A07B3D" w:rsidRPr="00A07B3D" w:rsidRDefault="00A07B3D" w:rsidP="00A07B3D">
      <w:pPr>
        <w:spacing w:before="120" w:after="120" w:line="276" w:lineRule="auto"/>
        <w:jc w:val="both"/>
        <w:rPr>
          <w:rFonts w:ascii="Book Antiqua" w:hAnsi="Book Antiqua" w:cs="Arial"/>
          <w:sz w:val="24"/>
          <w:szCs w:val="24"/>
        </w:rPr>
      </w:pPr>
      <w:r w:rsidRPr="00A07B3D">
        <w:rPr>
          <w:rFonts w:ascii="Book Antiqua" w:hAnsi="Book Antiqua" w:cs="Arial"/>
          <w:sz w:val="24"/>
          <w:szCs w:val="24"/>
        </w:rPr>
        <w:t>Los insumos que presentaron estas dependencias se incorporaron finalmente en los costos, que se plasmaron en los estudios desarrollados por la Dirección de Planificación.</w:t>
      </w:r>
    </w:p>
    <w:p w14:paraId="1149AEC2" w14:textId="77777777" w:rsidR="00A07B3D" w:rsidRPr="00A07B3D" w:rsidRDefault="00A07B3D" w:rsidP="00A07B3D">
      <w:pPr>
        <w:spacing w:before="120" w:after="120" w:line="276" w:lineRule="auto"/>
        <w:jc w:val="both"/>
        <w:rPr>
          <w:rFonts w:ascii="Book Antiqua" w:hAnsi="Book Antiqua" w:cs="Arial"/>
          <w:sz w:val="24"/>
          <w:szCs w:val="24"/>
        </w:rPr>
      </w:pPr>
    </w:p>
    <w:p w14:paraId="52C1F8A8" w14:textId="77777777" w:rsidR="00A07B3D" w:rsidRPr="00A07B3D" w:rsidRDefault="00A07B3D" w:rsidP="00A07B3D">
      <w:pPr>
        <w:spacing w:before="120" w:after="120" w:line="276" w:lineRule="auto"/>
        <w:jc w:val="both"/>
        <w:rPr>
          <w:rFonts w:ascii="Book Antiqua" w:hAnsi="Book Antiqua" w:cs="Arial"/>
          <w:sz w:val="24"/>
          <w:szCs w:val="24"/>
        </w:rPr>
      </w:pPr>
      <w:bookmarkStart w:id="12" w:name="_Hlk20900809"/>
      <w:r w:rsidRPr="00A07B3D">
        <w:rPr>
          <w:rFonts w:ascii="Book Antiqua" w:hAnsi="Book Antiqua" w:cs="Arial"/>
          <w:sz w:val="24"/>
          <w:szCs w:val="24"/>
        </w:rPr>
        <w:lastRenderedPageBreak/>
        <w:t>Finalmente, merced a las labores asignadas por cada dependencia, vale la pena hacer un breve recuento de las tareas encomendadas a cada una de esas oficinas:</w:t>
      </w:r>
    </w:p>
    <w:p w14:paraId="766D1700" w14:textId="77777777" w:rsidR="00A07B3D" w:rsidRPr="00A07B3D" w:rsidRDefault="00A07B3D" w:rsidP="00A07B3D">
      <w:pPr>
        <w:spacing w:before="120" w:after="120" w:line="276" w:lineRule="auto"/>
        <w:jc w:val="both"/>
        <w:rPr>
          <w:rFonts w:ascii="Book Antiqua" w:hAnsi="Book Antiqua" w:cs="Arial"/>
          <w:b/>
          <w:sz w:val="24"/>
          <w:szCs w:val="24"/>
        </w:rPr>
      </w:pPr>
    </w:p>
    <w:p w14:paraId="52185043" w14:textId="77777777" w:rsidR="00A07B3D" w:rsidRPr="004631C0" w:rsidRDefault="00A07B3D" w:rsidP="00A75DDC">
      <w:pPr>
        <w:keepNext/>
        <w:numPr>
          <w:ilvl w:val="2"/>
          <w:numId w:val="28"/>
        </w:numPr>
        <w:spacing w:before="120" w:after="120" w:line="276" w:lineRule="auto"/>
        <w:jc w:val="both"/>
        <w:outlineLvl w:val="2"/>
        <w:rPr>
          <w:rFonts w:ascii="Book Antiqua" w:hAnsi="Book Antiqua" w:cs="Arial"/>
          <w:b/>
          <w:bCs/>
          <w:sz w:val="24"/>
          <w:szCs w:val="24"/>
        </w:rPr>
      </w:pPr>
      <w:bookmarkStart w:id="13" w:name="_Toc37769305"/>
      <w:r w:rsidRPr="00D95CA1">
        <w:rPr>
          <w:rFonts w:ascii="Book Antiqua" w:hAnsi="Book Antiqua" w:cs="Arial"/>
          <w:b/>
          <w:bCs/>
          <w:sz w:val="24"/>
          <w:szCs w:val="24"/>
        </w:rPr>
        <w:t>Dirección de Planificación:</w:t>
      </w:r>
      <w:bookmarkEnd w:id="13"/>
    </w:p>
    <w:p w14:paraId="09CBFE86" w14:textId="41E3083C" w:rsidR="00A07B3D" w:rsidRDefault="00A07B3D" w:rsidP="00343D48">
      <w:pPr>
        <w:numPr>
          <w:ilvl w:val="0"/>
          <w:numId w:val="4"/>
        </w:numPr>
        <w:spacing w:before="120" w:after="120" w:line="276" w:lineRule="auto"/>
        <w:jc w:val="both"/>
        <w:rPr>
          <w:rFonts w:ascii="Book Antiqua" w:hAnsi="Book Antiqua" w:cs="Arial"/>
          <w:sz w:val="24"/>
          <w:szCs w:val="24"/>
        </w:rPr>
      </w:pPr>
      <w:r w:rsidRPr="00A07B3D">
        <w:rPr>
          <w:rFonts w:ascii="Book Antiqua" w:hAnsi="Book Antiqua" w:cs="Arial"/>
          <w:sz w:val="24"/>
          <w:szCs w:val="24"/>
        </w:rPr>
        <w:t>Establecer un plan de trabajo con su respectivo cronograma de actividades en conjunto con el Equipo Interdisciplinario y lograr así la implementación de las mejoras y cambios propuestos a partir del nuevo Código Procesal Civil.</w:t>
      </w:r>
    </w:p>
    <w:p w14:paraId="3DBFC628" w14:textId="037FA4C0" w:rsidR="00DD0D9A" w:rsidRPr="00A07B3D" w:rsidRDefault="00DD0D9A" w:rsidP="00343D48">
      <w:pPr>
        <w:numPr>
          <w:ilvl w:val="0"/>
          <w:numId w:val="4"/>
        </w:numPr>
        <w:spacing w:before="120" w:after="120" w:line="276" w:lineRule="auto"/>
        <w:jc w:val="both"/>
        <w:rPr>
          <w:rFonts w:ascii="Book Antiqua" w:hAnsi="Book Antiqua" w:cs="Arial"/>
          <w:sz w:val="24"/>
          <w:szCs w:val="24"/>
        </w:rPr>
      </w:pPr>
      <w:r>
        <w:rPr>
          <w:rFonts w:ascii="Book Antiqua" w:hAnsi="Book Antiqua" w:cs="Arial"/>
          <w:sz w:val="24"/>
          <w:szCs w:val="24"/>
        </w:rPr>
        <w:t>Coordinaciones con la Contraloría de Servicios y el Departamento de Prensa</w:t>
      </w:r>
      <w:r w:rsidR="00ED42E4">
        <w:rPr>
          <w:rFonts w:ascii="Book Antiqua" w:hAnsi="Book Antiqua" w:cs="Arial"/>
          <w:sz w:val="24"/>
          <w:szCs w:val="24"/>
        </w:rPr>
        <w:t xml:space="preserve"> y Comunicación para la divulgación por distintos canales, de la información necesaria previo y posterior a la </w:t>
      </w:r>
      <w:proofErr w:type="gramStart"/>
      <w:r w:rsidR="00ED42E4">
        <w:rPr>
          <w:rFonts w:ascii="Book Antiqua" w:hAnsi="Book Antiqua" w:cs="Arial"/>
          <w:sz w:val="24"/>
          <w:szCs w:val="24"/>
        </w:rPr>
        <w:t>entrada en vigencia</w:t>
      </w:r>
      <w:proofErr w:type="gramEnd"/>
      <w:r w:rsidR="00ED42E4">
        <w:rPr>
          <w:rFonts w:ascii="Book Antiqua" w:hAnsi="Book Antiqua" w:cs="Arial"/>
          <w:sz w:val="24"/>
          <w:szCs w:val="24"/>
        </w:rPr>
        <w:t xml:space="preserve"> de la norma.</w:t>
      </w:r>
      <w:r>
        <w:rPr>
          <w:rFonts w:ascii="Book Antiqua" w:hAnsi="Book Antiqua" w:cs="Arial"/>
          <w:sz w:val="24"/>
          <w:szCs w:val="24"/>
        </w:rPr>
        <w:t xml:space="preserve"> </w:t>
      </w:r>
    </w:p>
    <w:p w14:paraId="71F00888" w14:textId="77777777" w:rsidR="00A07B3D" w:rsidRPr="00A07B3D" w:rsidRDefault="00A07B3D" w:rsidP="00343D48">
      <w:pPr>
        <w:numPr>
          <w:ilvl w:val="0"/>
          <w:numId w:val="4"/>
        </w:numPr>
        <w:spacing w:before="120" w:after="120" w:line="276" w:lineRule="auto"/>
        <w:jc w:val="both"/>
        <w:rPr>
          <w:rFonts w:ascii="Book Antiqua" w:hAnsi="Book Antiqua" w:cs="Arial"/>
          <w:sz w:val="24"/>
          <w:szCs w:val="24"/>
        </w:rPr>
      </w:pPr>
      <w:r w:rsidRPr="00A07B3D">
        <w:rPr>
          <w:rFonts w:ascii="Book Antiqua" w:hAnsi="Book Antiqua" w:cs="Arial"/>
          <w:sz w:val="24"/>
          <w:szCs w:val="24"/>
        </w:rPr>
        <w:t>Efectuar un inventario de los expedientes que tenían los despachos que conocían hasta ese momento, los asuntos de la materia Civil y Cobratoria, para garantizar un traslado y reubicación de expedientes de forma transparente y objetiva, según las competencias definitivas por Ley.</w:t>
      </w:r>
    </w:p>
    <w:p w14:paraId="20844FE8" w14:textId="4DFEE5B7" w:rsidR="00A07B3D" w:rsidRPr="00A07B3D" w:rsidRDefault="00A07B3D">
      <w:pPr>
        <w:numPr>
          <w:ilvl w:val="0"/>
          <w:numId w:val="4"/>
        </w:numPr>
        <w:spacing w:before="120" w:after="120" w:line="276" w:lineRule="auto"/>
        <w:jc w:val="both"/>
        <w:rPr>
          <w:rFonts w:ascii="Book Antiqua" w:hAnsi="Book Antiqua" w:cs="Arial"/>
          <w:sz w:val="24"/>
          <w:szCs w:val="24"/>
        </w:rPr>
      </w:pPr>
      <w:r w:rsidRPr="00A07B3D">
        <w:rPr>
          <w:rFonts w:ascii="Book Antiqua" w:hAnsi="Book Antiqua" w:cs="Arial"/>
          <w:sz w:val="24"/>
          <w:szCs w:val="24"/>
        </w:rPr>
        <w:t>Aplicar un Rediseño de Procesos de los despachos judiciales que tramitan la materia Civil y Cobratoria</w:t>
      </w:r>
      <w:r w:rsidR="00253A18">
        <w:rPr>
          <w:rFonts w:ascii="Book Antiqua" w:hAnsi="Book Antiqua" w:cs="Arial"/>
          <w:sz w:val="24"/>
          <w:szCs w:val="24"/>
        </w:rPr>
        <w:t>, previo a la entrada en vi</w:t>
      </w:r>
      <w:r w:rsidR="001846CD">
        <w:rPr>
          <w:rFonts w:ascii="Book Antiqua" w:hAnsi="Book Antiqua" w:cs="Arial"/>
          <w:sz w:val="24"/>
          <w:szCs w:val="24"/>
        </w:rPr>
        <w:t xml:space="preserve">gencia del </w:t>
      </w:r>
      <w:r w:rsidR="007F1AE7">
        <w:rPr>
          <w:rFonts w:ascii="Book Antiqua" w:hAnsi="Book Antiqua" w:cs="Arial"/>
          <w:sz w:val="24"/>
          <w:szCs w:val="24"/>
        </w:rPr>
        <w:t>n</w:t>
      </w:r>
      <w:r w:rsidR="001846CD">
        <w:rPr>
          <w:rFonts w:ascii="Book Antiqua" w:hAnsi="Book Antiqua" w:cs="Arial"/>
          <w:sz w:val="24"/>
          <w:szCs w:val="24"/>
        </w:rPr>
        <w:t>uevo Código Procesal Civil</w:t>
      </w:r>
      <w:r w:rsidRPr="00A07B3D">
        <w:rPr>
          <w:rFonts w:ascii="Book Antiqua" w:hAnsi="Book Antiqua" w:cs="Arial"/>
          <w:sz w:val="24"/>
          <w:szCs w:val="24"/>
        </w:rPr>
        <w:t>, que identificaran “</w:t>
      </w:r>
      <w:r w:rsidRPr="007F1AE7">
        <w:rPr>
          <w:rFonts w:ascii="Book Antiqua" w:hAnsi="Book Antiqua" w:cs="Arial"/>
          <w:i/>
          <w:iCs/>
          <w:sz w:val="24"/>
          <w:szCs w:val="24"/>
        </w:rPr>
        <w:t>cuellos de botella</w:t>
      </w:r>
      <w:r w:rsidRPr="00A07B3D">
        <w:rPr>
          <w:rFonts w:ascii="Book Antiqua" w:hAnsi="Book Antiqua" w:cs="Arial"/>
          <w:sz w:val="24"/>
          <w:szCs w:val="24"/>
        </w:rPr>
        <w:t xml:space="preserve">”, tareas que no agregaban valor, asuntos rezagados, cargas de trabajo, escritos y expedientes sin resolver, entre otros productos según se establece en el Manual Metodológico Institucional para el Rediseño de Procesos, aprobado por Corte Plena en sesión 16-15 celebrada el 27 de abril del año 2015, artículo II. </w:t>
      </w:r>
    </w:p>
    <w:p w14:paraId="0EFA2C8F" w14:textId="77777777" w:rsidR="00A07B3D" w:rsidRPr="00A07B3D" w:rsidRDefault="00A07B3D" w:rsidP="00343D48">
      <w:pPr>
        <w:numPr>
          <w:ilvl w:val="0"/>
          <w:numId w:val="4"/>
        </w:numPr>
        <w:spacing w:before="120" w:after="120" w:line="276" w:lineRule="auto"/>
        <w:jc w:val="both"/>
        <w:rPr>
          <w:rFonts w:ascii="Book Antiqua" w:hAnsi="Book Antiqua" w:cs="Arial"/>
          <w:sz w:val="24"/>
          <w:szCs w:val="24"/>
        </w:rPr>
      </w:pPr>
      <w:r w:rsidRPr="00A07B3D">
        <w:rPr>
          <w:rFonts w:ascii="Book Antiqua" w:hAnsi="Book Antiqua" w:cs="Arial"/>
          <w:sz w:val="24"/>
          <w:szCs w:val="24"/>
        </w:rPr>
        <w:t xml:space="preserve">Determinar planes de trabajo en cada uno de los despachos judiciales que atendían la matera civil, para proponer soluciones de mejora que ayudaran a descongestionar el circulante de las oficinas y permitiera a partir de la </w:t>
      </w:r>
      <w:proofErr w:type="gramStart"/>
      <w:r w:rsidRPr="00A07B3D">
        <w:rPr>
          <w:rFonts w:ascii="Book Antiqua" w:hAnsi="Book Antiqua" w:cs="Arial"/>
          <w:sz w:val="24"/>
          <w:szCs w:val="24"/>
        </w:rPr>
        <w:t>entrada en vigencia</w:t>
      </w:r>
      <w:proofErr w:type="gramEnd"/>
      <w:r w:rsidRPr="00A07B3D">
        <w:rPr>
          <w:rFonts w:ascii="Book Antiqua" w:hAnsi="Book Antiqua" w:cs="Arial"/>
          <w:sz w:val="24"/>
          <w:szCs w:val="24"/>
        </w:rPr>
        <w:t xml:space="preserve"> de la reforma asumir las nuevas obligaciones.</w:t>
      </w:r>
    </w:p>
    <w:p w14:paraId="2E8C230C" w14:textId="77777777" w:rsidR="00A07B3D" w:rsidRPr="00A07B3D" w:rsidRDefault="00A07B3D" w:rsidP="00343D48">
      <w:pPr>
        <w:numPr>
          <w:ilvl w:val="0"/>
          <w:numId w:val="4"/>
        </w:numPr>
        <w:spacing w:before="120" w:after="120" w:line="276" w:lineRule="auto"/>
        <w:jc w:val="both"/>
        <w:rPr>
          <w:rFonts w:ascii="Book Antiqua" w:hAnsi="Book Antiqua" w:cs="Arial"/>
          <w:sz w:val="24"/>
          <w:szCs w:val="24"/>
        </w:rPr>
      </w:pPr>
      <w:r w:rsidRPr="00A07B3D">
        <w:rPr>
          <w:rFonts w:ascii="Book Antiqua" w:hAnsi="Book Antiqua" w:cs="Arial"/>
          <w:sz w:val="24"/>
          <w:szCs w:val="24"/>
        </w:rPr>
        <w:t xml:space="preserve">Definir en conjunto con la Comisión de la Jurisdicción Civil los criterios para las migraciones de expedientes por tipo de asuntos y repartos tanto en el Sistema de Gestión como en el Sistema de Depósitos Judicial. </w:t>
      </w:r>
    </w:p>
    <w:p w14:paraId="37852642" w14:textId="46BF766C" w:rsidR="00A07B3D" w:rsidRPr="00C44E3F" w:rsidRDefault="00A07B3D" w:rsidP="00A75DDC">
      <w:pPr>
        <w:numPr>
          <w:ilvl w:val="0"/>
          <w:numId w:val="4"/>
        </w:numPr>
        <w:spacing w:before="120" w:after="120" w:line="276" w:lineRule="auto"/>
        <w:jc w:val="both"/>
        <w:rPr>
          <w:rFonts w:ascii="Book Antiqua" w:hAnsi="Book Antiqua" w:cs="Arial"/>
          <w:sz w:val="24"/>
          <w:szCs w:val="24"/>
        </w:rPr>
      </w:pPr>
      <w:r w:rsidRPr="00C44E3F">
        <w:rPr>
          <w:rFonts w:ascii="Book Antiqua" w:hAnsi="Book Antiqua" w:cs="Arial"/>
          <w:sz w:val="24"/>
          <w:szCs w:val="24"/>
        </w:rPr>
        <w:t>Se efectuaron varias mejoras y modificaciones al diseño de la fórmula estadística civil y a nivel de los informes informáticos dentro de la herramienta tecnológica SIGMA (Sistema de Inteligencia de Negocios). Además, se incluyó dentro de los datos estadísticos del balance general la variable de casos reactivos y se dio una nueva interpretación a lo concernien</w:t>
      </w:r>
      <w:r w:rsidRPr="0063588D">
        <w:rPr>
          <w:rFonts w:ascii="Book Antiqua" w:hAnsi="Book Antiqua" w:cs="Arial"/>
          <w:sz w:val="24"/>
          <w:szCs w:val="24"/>
        </w:rPr>
        <w:t>te al tema de los inactivos en materia Civil.</w:t>
      </w:r>
    </w:p>
    <w:p w14:paraId="0A1975F1" w14:textId="77777777" w:rsidR="00A07B3D" w:rsidRPr="00A07B3D" w:rsidRDefault="00A07B3D" w:rsidP="00343D48">
      <w:pPr>
        <w:numPr>
          <w:ilvl w:val="0"/>
          <w:numId w:val="4"/>
        </w:numPr>
        <w:spacing w:before="120" w:after="120" w:line="276" w:lineRule="auto"/>
        <w:jc w:val="both"/>
        <w:rPr>
          <w:rFonts w:ascii="Book Antiqua" w:hAnsi="Book Antiqua" w:cs="Arial"/>
          <w:sz w:val="24"/>
          <w:szCs w:val="24"/>
        </w:rPr>
      </w:pPr>
      <w:r w:rsidRPr="00A07B3D">
        <w:rPr>
          <w:rFonts w:ascii="Book Antiqua" w:hAnsi="Book Antiqua" w:cs="Arial"/>
          <w:sz w:val="24"/>
          <w:szCs w:val="24"/>
        </w:rPr>
        <w:lastRenderedPageBreak/>
        <w:t xml:space="preserve">Analizar las agendas de los despachos con la finalidad de determinar los impactos que tendrían la especialización y cambios de competencias de los despachos y los impactos en los </w:t>
      </w:r>
      <w:proofErr w:type="spellStart"/>
      <w:r w:rsidRPr="00A07B3D">
        <w:rPr>
          <w:rFonts w:ascii="Book Antiqua" w:hAnsi="Book Antiqua" w:cs="Arial"/>
          <w:sz w:val="24"/>
          <w:szCs w:val="24"/>
        </w:rPr>
        <w:t>re-agendamientos</w:t>
      </w:r>
      <w:proofErr w:type="spellEnd"/>
      <w:r w:rsidRPr="00A07B3D">
        <w:rPr>
          <w:rFonts w:ascii="Book Antiqua" w:hAnsi="Book Antiqua" w:cs="Arial"/>
          <w:sz w:val="24"/>
          <w:szCs w:val="24"/>
        </w:rPr>
        <w:t xml:space="preserve">. </w:t>
      </w:r>
    </w:p>
    <w:p w14:paraId="0DCE485D" w14:textId="77777777" w:rsidR="00A07B3D" w:rsidRPr="00A07B3D" w:rsidRDefault="00A07B3D" w:rsidP="00343D48">
      <w:pPr>
        <w:numPr>
          <w:ilvl w:val="0"/>
          <w:numId w:val="4"/>
        </w:numPr>
        <w:spacing w:before="120" w:after="120" w:line="276" w:lineRule="auto"/>
        <w:jc w:val="both"/>
        <w:rPr>
          <w:rFonts w:ascii="Book Antiqua" w:hAnsi="Book Antiqua" w:cs="Arial"/>
          <w:sz w:val="24"/>
          <w:szCs w:val="24"/>
        </w:rPr>
      </w:pPr>
      <w:r w:rsidRPr="00A07B3D">
        <w:rPr>
          <w:rFonts w:ascii="Book Antiqua" w:hAnsi="Book Antiqua" w:cs="Arial"/>
          <w:sz w:val="24"/>
          <w:szCs w:val="24"/>
        </w:rPr>
        <w:t xml:space="preserve">Implementar a nivel nacional y estandarizar los Indicadores de Gestión de los despachos civiles y cobratorios, con la inclusión de las cuotas de rendimiento de las personas juzgadoras aprobadas por la Comisión de la Jurisdicción Civil y el Consejo Superior, de tal forma que a nivel nacional se comenzara a medir la gestión de las oficinas. </w:t>
      </w:r>
    </w:p>
    <w:p w14:paraId="3DBAD8E6" w14:textId="77777777" w:rsidR="00A07B3D" w:rsidRPr="00A07B3D" w:rsidRDefault="00A07B3D" w:rsidP="00343D48">
      <w:pPr>
        <w:numPr>
          <w:ilvl w:val="0"/>
          <w:numId w:val="4"/>
        </w:numPr>
        <w:spacing w:before="120" w:after="120" w:line="276" w:lineRule="auto"/>
        <w:jc w:val="both"/>
        <w:rPr>
          <w:rFonts w:ascii="Book Antiqua" w:hAnsi="Book Antiqua" w:cs="Arial"/>
          <w:sz w:val="24"/>
          <w:szCs w:val="24"/>
        </w:rPr>
      </w:pPr>
      <w:r w:rsidRPr="00A07B3D">
        <w:rPr>
          <w:rFonts w:ascii="Book Antiqua" w:hAnsi="Book Antiqua" w:cs="Arial"/>
          <w:sz w:val="24"/>
          <w:szCs w:val="24"/>
        </w:rPr>
        <w:t>Indicar la nomenclatura y códigos presupuestarios y no presupuestarios a la que se deberán modificar los despachos judiciales en virtud de la pérdida de competencias en ambas reformas (Civil y Trabajo), una vez finalizado el proceso de implantación.</w:t>
      </w:r>
    </w:p>
    <w:p w14:paraId="441FC379" w14:textId="77777777" w:rsidR="00A07B3D" w:rsidRPr="00A07B3D" w:rsidRDefault="00A07B3D" w:rsidP="00343D48">
      <w:pPr>
        <w:numPr>
          <w:ilvl w:val="0"/>
          <w:numId w:val="4"/>
        </w:numPr>
        <w:spacing w:before="120" w:after="120" w:line="276" w:lineRule="auto"/>
        <w:jc w:val="both"/>
        <w:rPr>
          <w:rFonts w:ascii="Book Antiqua" w:hAnsi="Book Antiqua" w:cs="Arial"/>
          <w:sz w:val="24"/>
          <w:szCs w:val="24"/>
        </w:rPr>
      </w:pPr>
      <w:r w:rsidRPr="00A07B3D">
        <w:rPr>
          <w:rFonts w:ascii="Book Antiqua" w:hAnsi="Book Antiqua" w:cs="Arial"/>
          <w:sz w:val="24"/>
          <w:szCs w:val="24"/>
        </w:rPr>
        <w:t xml:space="preserve">Establecer el Impacto de Ley a nivel presupuestario de la </w:t>
      </w:r>
      <w:proofErr w:type="gramStart"/>
      <w:r w:rsidRPr="00A07B3D">
        <w:rPr>
          <w:rFonts w:ascii="Book Antiqua" w:hAnsi="Book Antiqua" w:cs="Arial"/>
          <w:sz w:val="24"/>
          <w:szCs w:val="24"/>
        </w:rPr>
        <w:t>entrada en vigencia</w:t>
      </w:r>
      <w:proofErr w:type="gramEnd"/>
      <w:r w:rsidRPr="00A07B3D">
        <w:rPr>
          <w:rFonts w:ascii="Book Antiqua" w:hAnsi="Book Antiqua" w:cs="Arial"/>
          <w:sz w:val="24"/>
          <w:szCs w:val="24"/>
        </w:rPr>
        <w:t xml:space="preserve"> del Nuevo Código Procesal Civil. </w:t>
      </w:r>
    </w:p>
    <w:p w14:paraId="119AE395" w14:textId="36DF19D5" w:rsidR="00A07B3D" w:rsidRPr="00A07B3D" w:rsidRDefault="00A07B3D" w:rsidP="00343D48">
      <w:pPr>
        <w:numPr>
          <w:ilvl w:val="0"/>
          <w:numId w:val="4"/>
        </w:numPr>
        <w:spacing w:before="120" w:after="120" w:line="276" w:lineRule="auto"/>
        <w:jc w:val="both"/>
        <w:rPr>
          <w:rFonts w:ascii="Book Antiqua" w:hAnsi="Book Antiqua" w:cs="Arial"/>
          <w:sz w:val="24"/>
          <w:szCs w:val="24"/>
        </w:rPr>
      </w:pPr>
      <w:r w:rsidRPr="00A07B3D">
        <w:rPr>
          <w:rFonts w:ascii="Book Antiqua" w:hAnsi="Book Antiqua" w:cs="Arial"/>
          <w:sz w:val="24"/>
          <w:szCs w:val="24"/>
        </w:rPr>
        <w:t xml:space="preserve">Actualizar el documento </w:t>
      </w:r>
      <w:r w:rsidRPr="00A07B3D">
        <w:rPr>
          <w:rFonts w:ascii="Book Antiqua" w:hAnsi="Book Antiqua" w:cs="Arial"/>
          <w:i/>
          <w:sz w:val="24"/>
          <w:szCs w:val="24"/>
        </w:rPr>
        <w:t xml:space="preserve">“Competencia Territorial y Jerárquica de los Tribunales y Oficinas del Poder Judicial”, </w:t>
      </w:r>
      <w:r w:rsidRPr="00A07B3D">
        <w:rPr>
          <w:rFonts w:ascii="Book Antiqua" w:hAnsi="Book Antiqua" w:cs="Arial"/>
          <w:sz w:val="24"/>
          <w:szCs w:val="24"/>
        </w:rPr>
        <w:t>finalmente aprobado por Corte Plena.</w:t>
      </w:r>
    </w:p>
    <w:p w14:paraId="7E1990CF" w14:textId="5E135220" w:rsidR="00A07B3D" w:rsidRDefault="00A07B3D" w:rsidP="00343D48">
      <w:pPr>
        <w:numPr>
          <w:ilvl w:val="0"/>
          <w:numId w:val="4"/>
        </w:numPr>
        <w:spacing w:before="120" w:after="120" w:line="276" w:lineRule="auto"/>
        <w:jc w:val="both"/>
        <w:rPr>
          <w:rFonts w:ascii="Book Antiqua" w:hAnsi="Book Antiqua" w:cs="Arial"/>
          <w:sz w:val="24"/>
          <w:szCs w:val="24"/>
        </w:rPr>
      </w:pPr>
      <w:r w:rsidRPr="00A07B3D">
        <w:rPr>
          <w:rFonts w:ascii="Book Antiqua" w:hAnsi="Book Antiqua" w:cs="Arial"/>
          <w:sz w:val="24"/>
          <w:szCs w:val="24"/>
        </w:rPr>
        <w:t xml:space="preserve">En el tema de migraciones se dio: verificación de que los expedientes del despacho origen fueran correctamente migrados al despacho destino. El procedimiento de verificación se realiza a través de comparaciones entre los listados de expedientes a migrar brindado por los compañeros de Tecnología de la Información y por medio de la del listado del circulante activo generado del SIGMA. La comparación del listado de expedientes a migrar con lo que reportó SIGMA se realiza una semana después de la migración tanto en el despacho origen como en el despacho destino para observar que los expedientes sí se migraron al destino.  Luego de este procedimiento se revisa y se detectan inconsistencias, las cuales se envían vía correo electrónico tanto a la Coordinadora o Coordinador Judicial del despacho, como a la persona profesional en Informática asignada al proceso, con el fin de que sea subsanadas. Seguidamente, se solicita “una carga” a la Unidad de Inteligencia de la Información a fin de realizar una segunda revisión y así verificar que las inconsistencias fueran subsanadas. </w:t>
      </w:r>
    </w:p>
    <w:p w14:paraId="26428B6A" w14:textId="4D9E54C5" w:rsidR="00555328" w:rsidRPr="00A07B3D" w:rsidRDefault="00555328" w:rsidP="00343D48">
      <w:pPr>
        <w:numPr>
          <w:ilvl w:val="0"/>
          <w:numId w:val="4"/>
        </w:numPr>
        <w:spacing w:before="120" w:after="120" w:line="276" w:lineRule="auto"/>
        <w:jc w:val="both"/>
        <w:rPr>
          <w:rFonts w:ascii="Book Antiqua" w:hAnsi="Book Antiqua" w:cs="Arial"/>
          <w:sz w:val="24"/>
          <w:szCs w:val="24"/>
        </w:rPr>
      </w:pPr>
      <w:r>
        <w:rPr>
          <w:rFonts w:ascii="Book Antiqua" w:hAnsi="Book Antiqua" w:cs="Arial"/>
          <w:sz w:val="24"/>
          <w:szCs w:val="24"/>
        </w:rPr>
        <w:t>Coordinación en 2020 con la Dirección de Tecnología de la Información para la instalación de la</w:t>
      </w:r>
      <w:r w:rsidR="0033475F">
        <w:rPr>
          <w:rFonts w:ascii="Book Antiqua" w:hAnsi="Book Antiqua" w:cs="Arial"/>
          <w:sz w:val="24"/>
          <w:szCs w:val="24"/>
        </w:rPr>
        <w:t xml:space="preserve"> </w:t>
      </w:r>
      <w:r>
        <w:rPr>
          <w:rFonts w:ascii="Book Antiqua" w:hAnsi="Book Antiqua" w:cs="Arial"/>
          <w:sz w:val="24"/>
          <w:szCs w:val="24"/>
        </w:rPr>
        <w:t xml:space="preserve">mejora 259 -17 </w:t>
      </w:r>
      <w:r w:rsidRPr="00A75DDC">
        <w:rPr>
          <w:rFonts w:ascii="Book Antiqua" w:hAnsi="Book Antiqua" w:cs="Arial"/>
          <w:i/>
          <w:iCs/>
          <w:sz w:val="24"/>
          <w:szCs w:val="24"/>
        </w:rPr>
        <w:t>“Cuantía y caso complejo”</w:t>
      </w:r>
      <w:r>
        <w:rPr>
          <w:rFonts w:ascii="Book Antiqua" w:hAnsi="Book Antiqua" w:cs="Arial"/>
          <w:i/>
          <w:iCs/>
          <w:sz w:val="24"/>
          <w:szCs w:val="24"/>
        </w:rPr>
        <w:t xml:space="preserve"> </w:t>
      </w:r>
      <w:r w:rsidRPr="00A75DDC">
        <w:rPr>
          <w:rFonts w:ascii="Book Antiqua" w:hAnsi="Book Antiqua" w:cs="Arial"/>
          <w:sz w:val="24"/>
          <w:szCs w:val="24"/>
        </w:rPr>
        <w:t>de conformidad con lo recomendado por la</w:t>
      </w:r>
      <w:r>
        <w:rPr>
          <w:rFonts w:ascii="Book Antiqua" w:hAnsi="Book Antiqua" w:cs="Arial"/>
          <w:sz w:val="24"/>
          <w:szCs w:val="24"/>
        </w:rPr>
        <w:t xml:space="preserve"> </w:t>
      </w:r>
      <w:r w:rsidRPr="00A75DDC">
        <w:rPr>
          <w:rFonts w:ascii="Book Antiqua" w:hAnsi="Book Antiqua" w:cs="Arial"/>
          <w:sz w:val="24"/>
          <w:szCs w:val="24"/>
        </w:rPr>
        <w:t>Dirección de Planificación en el informe 338-PLA-MI-2019</w:t>
      </w:r>
      <w:r w:rsidR="00662BAB">
        <w:rPr>
          <w:rFonts w:ascii="Book Antiqua" w:hAnsi="Book Antiqua" w:cs="Arial"/>
          <w:sz w:val="24"/>
          <w:szCs w:val="24"/>
        </w:rPr>
        <w:t xml:space="preserve">, </w:t>
      </w:r>
      <w:r w:rsidR="00662BAB">
        <w:rPr>
          <w:rFonts w:ascii="Book Antiqua" w:hAnsi="Book Antiqua" w:cs="Arial"/>
          <w:sz w:val="24"/>
          <w:szCs w:val="24"/>
        </w:rPr>
        <w:lastRenderedPageBreak/>
        <w:t>evaluación de las mejoras necesarias en esta herramienta para la obtención de información útil para la toma de decisiones en la Jurisdicción Civil (incluido Cobro)</w:t>
      </w:r>
      <w:r w:rsidRPr="00A75DDC">
        <w:rPr>
          <w:rFonts w:ascii="Book Antiqua" w:hAnsi="Book Antiqua" w:cs="Arial"/>
          <w:sz w:val="24"/>
          <w:szCs w:val="24"/>
        </w:rPr>
        <w:t>.</w:t>
      </w:r>
    </w:p>
    <w:bookmarkEnd w:id="12"/>
    <w:p w14:paraId="35D5528E" w14:textId="77777777" w:rsidR="00A07B3D" w:rsidRPr="00A07B3D" w:rsidRDefault="00A07B3D" w:rsidP="00A07B3D">
      <w:pPr>
        <w:spacing w:before="120" w:after="120" w:line="276" w:lineRule="auto"/>
        <w:ind w:firstLine="709"/>
        <w:jc w:val="both"/>
        <w:rPr>
          <w:rFonts w:ascii="Book Antiqua" w:hAnsi="Book Antiqua" w:cs="Arial"/>
          <w:b/>
          <w:sz w:val="24"/>
          <w:szCs w:val="24"/>
        </w:rPr>
      </w:pPr>
    </w:p>
    <w:p w14:paraId="53CCE714" w14:textId="77777777" w:rsidR="00A07B3D" w:rsidRPr="004631C0" w:rsidRDefault="00A07B3D" w:rsidP="00A75DDC">
      <w:pPr>
        <w:keepNext/>
        <w:numPr>
          <w:ilvl w:val="2"/>
          <w:numId w:val="28"/>
        </w:numPr>
        <w:spacing w:before="120" w:after="120" w:line="276" w:lineRule="auto"/>
        <w:jc w:val="both"/>
        <w:outlineLvl w:val="2"/>
        <w:rPr>
          <w:rFonts w:ascii="Book Antiqua" w:hAnsi="Book Antiqua" w:cs="Arial"/>
          <w:b/>
          <w:bCs/>
          <w:sz w:val="24"/>
          <w:szCs w:val="24"/>
        </w:rPr>
      </w:pPr>
      <w:bookmarkStart w:id="14" w:name="_Toc37769306"/>
      <w:r w:rsidRPr="00D95CA1">
        <w:rPr>
          <w:rFonts w:ascii="Book Antiqua" w:hAnsi="Book Antiqua" w:cs="Arial"/>
          <w:b/>
          <w:bCs/>
          <w:sz w:val="24"/>
          <w:szCs w:val="24"/>
        </w:rPr>
        <w:t>Dirección Ejecutiva.</w:t>
      </w:r>
      <w:bookmarkEnd w:id="14"/>
    </w:p>
    <w:p w14:paraId="76C9CDC4" w14:textId="77777777" w:rsidR="00A07B3D" w:rsidRPr="00A07B3D" w:rsidRDefault="00A07B3D" w:rsidP="00343D48">
      <w:pPr>
        <w:numPr>
          <w:ilvl w:val="0"/>
          <w:numId w:val="5"/>
        </w:numPr>
        <w:spacing w:before="120" w:after="120" w:line="276" w:lineRule="auto"/>
        <w:jc w:val="both"/>
        <w:rPr>
          <w:rFonts w:ascii="Book Antiqua" w:hAnsi="Book Antiqua" w:cs="Arial"/>
          <w:sz w:val="24"/>
          <w:szCs w:val="24"/>
        </w:rPr>
      </w:pPr>
      <w:r w:rsidRPr="00A07B3D">
        <w:rPr>
          <w:rFonts w:ascii="Book Antiqua" w:hAnsi="Book Antiqua" w:cs="Arial"/>
          <w:sz w:val="24"/>
          <w:szCs w:val="24"/>
        </w:rPr>
        <w:t xml:space="preserve">La reestructuración a nivel de infraestructura nacional, con el impacto de determinar las remodelaciones internas de las instalaciones, así como los nuevos locales para albergar las nuevas oficinas.  </w:t>
      </w:r>
    </w:p>
    <w:p w14:paraId="36E7E0CC" w14:textId="77777777" w:rsidR="00A07B3D" w:rsidRPr="00A07B3D" w:rsidRDefault="00A07B3D" w:rsidP="00343D48">
      <w:pPr>
        <w:numPr>
          <w:ilvl w:val="0"/>
          <w:numId w:val="5"/>
        </w:numPr>
        <w:spacing w:before="120" w:after="120" w:line="276" w:lineRule="auto"/>
        <w:jc w:val="both"/>
        <w:rPr>
          <w:rFonts w:ascii="Book Antiqua" w:hAnsi="Book Antiqua" w:cs="Arial"/>
          <w:sz w:val="24"/>
          <w:szCs w:val="24"/>
        </w:rPr>
      </w:pPr>
      <w:r w:rsidRPr="00A07B3D">
        <w:rPr>
          <w:rFonts w:ascii="Book Antiqua" w:hAnsi="Book Antiqua" w:cs="Arial"/>
          <w:sz w:val="24"/>
          <w:szCs w:val="24"/>
        </w:rPr>
        <w:t>Determinar la necesidad de equipo y mobiliario, así como los costos de los nuevos servicios públicos.</w:t>
      </w:r>
    </w:p>
    <w:p w14:paraId="78A7D10A" w14:textId="77777777" w:rsidR="00A07B3D" w:rsidRPr="00A07B3D" w:rsidRDefault="00A07B3D" w:rsidP="00343D48">
      <w:pPr>
        <w:numPr>
          <w:ilvl w:val="0"/>
          <w:numId w:val="5"/>
        </w:numPr>
        <w:spacing w:before="120" w:after="120" w:line="276" w:lineRule="auto"/>
        <w:jc w:val="both"/>
        <w:rPr>
          <w:rFonts w:ascii="Book Antiqua" w:hAnsi="Book Antiqua" w:cs="Arial"/>
          <w:sz w:val="24"/>
          <w:szCs w:val="24"/>
        </w:rPr>
      </w:pPr>
      <w:r w:rsidRPr="00A07B3D">
        <w:rPr>
          <w:rFonts w:ascii="Book Antiqua" w:hAnsi="Book Antiqua" w:cs="Arial"/>
          <w:sz w:val="24"/>
          <w:szCs w:val="24"/>
        </w:rPr>
        <w:t>Determinar los modelos de salas de juicio y de oficinas adaptadas al nuevo requerimiento legal.</w:t>
      </w:r>
    </w:p>
    <w:p w14:paraId="590B7227" w14:textId="77777777" w:rsidR="00A07B3D" w:rsidRPr="00A07B3D" w:rsidRDefault="00A07B3D" w:rsidP="00A07B3D">
      <w:pPr>
        <w:spacing w:before="120" w:after="120" w:line="276" w:lineRule="auto"/>
        <w:ind w:left="720"/>
        <w:jc w:val="both"/>
        <w:rPr>
          <w:rFonts w:ascii="Book Antiqua" w:hAnsi="Book Antiqua" w:cs="Arial"/>
          <w:sz w:val="24"/>
          <w:szCs w:val="24"/>
        </w:rPr>
      </w:pPr>
    </w:p>
    <w:p w14:paraId="27273662" w14:textId="77777777" w:rsidR="00A07B3D" w:rsidRPr="004631C0" w:rsidRDefault="00A07B3D" w:rsidP="00A75DDC">
      <w:pPr>
        <w:keepNext/>
        <w:numPr>
          <w:ilvl w:val="2"/>
          <w:numId w:val="28"/>
        </w:numPr>
        <w:spacing w:before="120" w:after="120" w:line="276" w:lineRule="auto"/>
        <w:jc w:val="both"/>
        <w:outlineLvl w:val="2"/>
        <w:rPr>
          <w:rFonts w:ascii="Book Antiqua" w:hAnsi="Book Antiqua" w:cs="Arial"/>
          <w:b/>
          <w:bCs/>
          <w:sz w:val="24"/>
          <w:szCs w:val="24"/>
        </w:rPr>
      </w:pPr>
      <w:bookmarkStart w:id="15" w:name="_Toc37769307"/>
      <w:r w:rsidRPr="00D95CA1">
        <w:rPr>
          <w:rFonts w:ascii="Book Antiqua" w:hAnsi="Book Antiqua" w:cs="Arial"/>
          <w:b/>
          <w:bCs/>
          <w:sz w:val="24"/>
          <w:szCs w:val="24"/>
        </w:rPr>
        <w:t>Dirección de Tecnología de la Información.</w:t>
      </w:r>
      <w:bookmarkEnd w:id="15"/>
    </w:p>
    <w:p w14:paraId="265E1CE1" w14:textId="77777777" w:rsidR="00A07B3D" w:rsidRPr="00A07B3D" w:rsidRDefault="00A07B3D" w:rsidP="00343D48">
      <w:pPr>
        <w:numPr>
          <w:ilvl w:val="0"/>
          <w:numId w:val="5"/>
        </w:numPr>
        <w:spacing w:before="120" w:after="120" w:line="276" w:lineRule="auto"/>
        <w:jc w:val="both"/>
        <w:rPr>
          <w:rFonts w:ascii="Book Antiqua" w:hAnsi="Book Antiqua" w:cs="Arial"/>
          <w:sz w:val="24"/>
          <w:szCs w:val="24"/>
        </w:rPr>
      </w:pPr>
      <w:r w:rsidRPr="00A07B3D">
        <w:rPr>
          <w:rFonts w:ascii="Book Antiqua" w:hAnsi="Book Antiqua" w:cs="Arial"/>
          <w:sz w:val="24"/>
          <w:szCs w:val="24"/>
        </w:rPr>
        <w:t xml:space="preserve">Identificar el sistema o herramienta tecnológica adecuada a las necesidades de la nueva tramitación en materia Civil por lo que debió considerar la oralidad, necesidad del expediente electrónico, especialización y los requisitos tecnológicos para la creación de los Centros de Gestión dentro de la estructura de los Juzgados Contravencionales y Civiles del país que perdieron alguna competencia a partir del 8 de octubre 2018. </w:t>
      </w:r>
    </w:p>
    <w:p w14:paraId="03869DF6" w14:textId="77777777" w:rsidR="00A07B3D" w:rsidRPr="00A07B3D" w:rsidRDefault="00A07B3D" w:rsidP="00343D48">
      <w:pPr>
        <w:numPr>
          <w:ilvl w:val="0"/>
          <w:numId w:val="5"/>
        </w:numPr>
        <w:spacing w:before="120" w:after="120" w:line="276" w:lineRule="auto"/>
        <w:jc w:val="both"/>
        <w:rPr>
          <w:rFonts w:ascii="Book Antiqua" w:hAnsi="Book Antiqua" w:cs="Arial"/>
          <w:sz w:val="24"/>
          <w:szCs w:val="24"/>
        </w:rPr>
      </w:pPr>
      <w:r w:rsidRPr="00A07B3D">
        <w:rPr>
          <w:rFonts w:ascii="Book Antiqua" w:hAnsi="Book Antiqua" w:cs="Arial"/>
          <w:sz w:val="24"/>
          <w:szCs w:val="24"/>
        </w:rPr>
        <w:t xml:space="preserve">Realizar las migraciones por tipo de asuntos y repartos tanto en el Sistema de Gestión como en el Sistema de Depósitos Judicial conforme a los criterios establecidos entre la Dirección de Planificación y la Comisión de la Jurisdicción Civil.  </w:t>
      </w:r>
    </w:p>
    <w:p w14:paraId="5E669F03" w14:textId="77777777" w:rsidR="00A07B3D" w:rsidRPr="00A07B3D" w:rsidRDefault="00A07B3D" w:rsidP="00343D48">
      <w:pPr>
        <w:numPr>
          <w:ilvl w:val="0"/>
          <w:numId w:val="5"/>
        </w:numPr>
        <w:spacing w:before="120" w:after="120" w:line="276" w:lineRule="auto"/>
        <w:jc w:val="both"/>
        <w:rPr>
          <w:rFonts w:ascii="Book Antiqua" w:hAnsi="Book Antiqua" w:cs="Arial"/>
          <w:sz w:val="24"/>
          <w:szCs w:val="24"/>
        </w:rPr>
      </w:pPr>
      <w:r w:rsidRPr="00A07B3D">
        <w:rPr>
          <w:rFonts w:ascii="Book Antiqua" w:hAnsi="Book Antiqua" w:cs="Arial"/>
          <w:sz w:val="24"/>
          <w:szCs w:val="24"/>
        </w:rPr>
        <w:t xml:space="preserve">Establecer en conjunto con la Dirección de Planificación el plan de abordaje (requerimientos, prioridad) de oficinas a fin de implementar los sistemas requeridos para la entrada en vigor de la norma. </w:t>
      </w:r>
    </w:p>
    <w:p w14:paraId="21EF1C38" w14:textId="77777777" w:rsidR="00A07B3D" w:rsidRPr="00A07B3D" w:rsidRDefault="00A07B3D" w:rsidP="00343D48">
      <w:pPr>
        <w:numPr>
          <w:ilvl w:val="0"/>
          <w:numId w:val="5"/>
        </w:numPr>
        <w:spacing w:before="120" w:after="120" w:line="276" w:lineRule="auto"/>
        <w:jc w:val="both"/>
        <w:rPr>
          <w:rFonts w:ascii="Book Antiqua" w:hAnsi="Book Antiqua" w:cs="Arial"/>
          <w:sz w:val="24"/>
          <w:szCs w:val="24"/>
        </w:rPr>
      </w:pPr>
      <w:r w:rsidRPr="00A07B3D">
        <w:rPr>
          <w:rFonts w:ascii="Book Antiqua" w:hAnsi="Book Antiqua" w:cs="Arial"/>
          <w:sz w:val="24"/>
          <w:szCs w:val="24"/>
        </w:rPr>
        <w:t xml:space="preserve">Fortalecer constantemente la capacitación al personal judicial en herramientas tales como: Agenda Cronos, Escritorio Virtual y Sistema de Gestión de los Despachos Judiciales. </w:t>
      </w:r>
    </w:p>
    <w:p w14:paraId="6D1A59EC" w14:textId="77777777" w:rsidR="00A07B3D" w:rsidRPr="00A07B3D" w:rsidRDefault="00A07B3D" w:rsidP="00343D48">
      <w:pPr>
        <w:numPr>
          <w:ilvl w:val="0"/>
          <w:numId w:val="5"/>
        </w:numPr>
        <w:spacing w:before="120" w:after="120" w:line="276" w:lineRule="auto"/>
        <w:jc w:val="both"/>
        <w:rPr>
          <w:rFonts w:ascii="Book Antiqua" w:hAnsi="Book Antiqua" w:cs="Arial"/>
          <w:sz w:val="24"/>
          <w:szCs w:val="24"/>
        </w:rPr>
      </w:pPr>
      <w:r w:rsidRPr="00A07B3D">
        <w:rPr>
          <w:rFonts w:ascii="Book Antiqua" w:hAnsi="Book Antiqua" w:cs="Arial"/>
          <w:sz w:val="24"/>
          <w:szCs w:val="24"/>
        </w:rPr>
        <w:t>Adecuar la Agenda Cronos a las necesidades de la materia Civil.</w:t>
      </w:r>
    </w:p>
    <w:p w14:paraId="26F89AD0" w14:textId="77777777" w:rsidR="00A07B3D" w:rsidRPr="00A07B3D" w:rsidRDefault="00A07B3D" w:rsidP="00343D48">
      <w:pPr>
        <w:numPr>
          <w:ilvl w:val="0"/>
          <w:numId w:val="5"/>
        </w:numPr>
        <w:spacing w:before="120" w:after="120" w:line="276" w:lineRule="auto"/>
        <w:jc w:val="both"/>
        <w:rPr>
          <w:rFonts w:ascii="Book Antiqua" w:hAnsi="Book Antiqua" w:cs="Arial"/>
          <w:sz w:val="24"/>
          <w:szCs w:val="24"/>
        </w:rPr>
      </w:pPr>
      <w:r w:rsidRPr="00A07B3D">
        <w:rPr>
          <w:rFonts w:ascii="Book Antiqua" w:hAnsi="Book Antiqua" w:cs="Arial"/>
          <w:sz w:val="24"/>
          <w:szCs w:val="24"/>
        </w:rPr>
        <w:lastRenderedPageBreak/>
        <w:t xml:space="preserve">Priorizar las mejoras informáticas que requiere el Sistema de Gestión, Escritorio Virtual, Sistema de Depósitos Judiciales para la implementación de Ley y la automatización de la mayor cantidad de gestiones.  </w:t>
      </w:r>
    </w:p>
    <w:p w14:paraId="2A57DC94" w14:textId="77777777" w:rsidR="00A07B3D" w:rsidRPr="00A07B3D" w:rsidRDefault="00A07B3D" w:rsidP="00343D48">
      <w:pPr>
        <w:numPr>
          <w:ilvl w:val="0"/>
          <w:numId w:val="5"/>
        </w:numPr>
        <w:spacing w:before="120" w:after="120" w:line="276" w:lineRule="auto"/>
        <w:jc w:val="both"/>
        <w:rPr>
          <w:rFonts w:ascii="Book Antiqua" w:hAnsi="Book Antiqua" w:cs="Arial"/>
          <w:sz w:val="24"/>
          <w:szCs w:val="24"/>
        </w:rPr>
      </w:pPr>
      <w:r w:rsidRPr="00A07B3D">
        <w:rPr>
          <w:rFonts w:ascii="Book Antiqua" w:hAnsi="Book Antiqua" w:cs="Arial"/>
          <w:sz w:val="24"/>
          <w:szCs w:val="24"/>
        </w:rPr>
        <w:t xml:space="preserve">Analizar todos los requerimientos y coordinaciones con instituciones públicas para la instalación de las fibras ópticas en los locales del Poder Judicial y los alquilados con la finalidad de lograr llegar a nivel país con todos los accesos tecnológicos. </w:t>
      </w:r>
    </w:p>
    <w:p w14:paraId="07B5EA64" w14:textId="77777777" w:rsidR="00A07B3D" w:rsidRPr="00A07B3D" w:rsidRDefault="00A07B3D" w:rsidP="00A07B3D">
      <w:pPr>
        <w:spacing w:before="120" w:after="120" w:line="276" w:lineRule="auto"/>
        <w:jc w:val="both"/>
        <w:rPr>
          <w:rFonts w:ascii="Book Antiqua" w:hAnsi="Book Antiqua" w:cs="Arial"/>
          <w:sz w:val="24"/>
          <w:szCs w:val="24"/>
        </w:rPr>
      </w:pPr>
    </w:p>
    <w:p w14:paraId="68EDC2E3" w14:textId="77777777" w:rsidR="00A07B3D" w:rsidRPr="005A33BF" w:rsidRDefault="00A07B3D" w:rsidP="00A75DDC">
      <w:pPr>
        <w:keepNext/>
        <w:numPr>
          <w:ilvl w:val="2"/>
          <w:numId w:val="28"/>
        </w:numPr>
        <w:spacing w:before="120" w:after="120" w:line="276" w:lineRule="auto"/>
        <w:jc w:val="both"/>
        <w:outlineLvl w:val="2"/>
        <w:rPr>
          <w:rFonts w:ascii="Book Antiqua" w:hAnsi="Book Antiqua" w:cs="Arial"/>
          <w:b/>
          <w:bCs/>
          <w:sz w:val="24"/>
          <w:szCs w:val="24"/>
        </w:rPr>
      </w:pPr>
      <w:bookmarkStart w:id="16" w:name="_Toc37769308"/>
      <w:r w:rsidRPr="00D95CA1">
        <w:rPr>
          <w:rFonts w:ascii="Book Antiqua" w:hAnsi="Book Antiqua" w:cs="Arial"/>
          <w:b/>
          <w:bCs/>
          <w:sz w:val="24"/>
          <w:szCs w:val="24"/>
        </w:rPr>
        <w:t>Dirección de Gestión Human</w:t>
      </w:r>
      <w:r w:rsidRPr="004631C0">
        <w:rPr>
          <w:rFonts w:ascii="Book Antiqua" w:hAnsi="Book Antiqua" w:cs="Arial"/>
          <w:b/>
          <w:bCs/>
          <w:sz w:val="24"/>
          <w:szCs w:val="24"/>
        </w:rPr>
        <w:t>a.</w:t>
      </w:r>
      <w:bookmarkEnd w:id="16"/>
    </w:p>
    <w:p w14:paraId="045A6007" w14:textId="77777777" w:rsidR="00A07B3D" w:rsidRPr="00A07B3D" w:rsidRDefault="00A07B3D" w:rsidP="00343D48">
      <w:pPr>
        <w:numPr>
          <w:ilvl w:val="0"/>
          <w:numId w:val="7"/>
        </w:numPr>
        <w:spacing w:before="120" w:after="120" w:line="276" w:lineRule="auto"/>
        <w:jc w:val="both"/>
        <w:rPr>
          <w:rFonts w:ascii="Book Antiqua" w:hAnsi="Book Antiqua" w:cs="Arial"/>
          <w:sz w:val="24"/>
          <w:szCs w:val="24"/>
        </w:rPr>
      </w:pPr>
      <w:r w:rsidRPr="00A07B3D">
        <w:rPr>
          <w:rFonts w:ascii="Book Antiqua" w:hAnsi="Book Antiqua" w:cs="Arial"/>
          <w:sz w:val="24"/>
          <w:szCs w:val="24"/>
        </w:rPr>
        <w:t xml:space="preserve">Realizar el estudio correspondiente para determinar cuáles plazas conforman los Juzgados Civiles y Tribunales Colegiados de Primera Instancia, así como las reasignaciones necesarias. </w:t>
      </w:r>
    </w:p>
    <w:p w14:paraId="1A228CB1" w14:textId="77777777" w:rsidR="00A07B3D" w:rsidRPr="00A07B3D" w:rsidRDefault="00A07B3D" w:rsidP="00343D48">
      <w:pPr>
        <w:numPr>
          <w:ilvl w:val="0"/>
          <w:numId w:val="6"/>
        </w:numPr>
        <w:spacing w:before="120" w:after="120" w:line="276" w:lineRule="auto"/>
        <w:jc w:val="both"/>
        <w:rPr>
          <w:rFonts w:ascii="Book Antiqua" w:hAnsi="Book Antiqua" w:cs="Arial"/>
          <w:sz w:val="24"/>
          <w:szCs w:val="24"/>
        </w:rPr>
      </w:pPr>
      <w:r w:rsidRPr="00A07B3D">
        <w:rPr>
          <w:rFonts w:ascii="Book Antiqua" w:hAnsi="Book Antiqua" w:cs="Arial"/>
          <w:sz w:val="24"/>
          <w:szCs w:val="24"/>
        </w:rPr>
        <w:t>Liderar los procesos de reclutamiento y selección de personal, que se requieran en este proceso de implementación.</w:t>
      </w:r>
    </w:p>
    <w:p w14:paraId="3A7C12DB" w14:textId="77777777" w:rsidR="00A07B3D" w:rsidRPr="00A07B3D" w:rsidRDefault="00A07B3D" w:rsidP="00343D48">
      <w:pPr>
        <w:numPr>
          <w:ilvl w:val="0"/>
          <w:numId w:val="6"/>
        </w:numPr>
        <w:spacing w:before="120" w:after="120" w:line="276" w:lineRule="auto"/>
        <w:jc w:val="both"/>
        <w:rPr>
          <w:rFonts w:ascii="Book Antiqua" w:hAnsi="Book Antiqua" w:cs="Arial"/>
          <w:sz w:val="24"/>
          <w:szCs w:val="24"/>
        </w:rPr>
      </w:pPr>
      <w:r w:rsidRPr="00A07B3D">
        <w:rPr>
          <w:rFonts w:ascii="Book Antiqua" w:hAnsi="Book Antiqua" w:cs="Arial"/>
          <w:sz w:val="24"/>
          <w:szCs w:val="24"/>
        </w:rPr>
        <w:t>Abordar desde la perspectiva del ambiente laboral, los despachos que asumirían la competencia de atender la materia de Trabajo.</w:t>
      </w:r>
    </w:p>
    <w:p w14:paraId="44EC2A02" w14:textId="77777777" w:rsidR="00A07B3D" w:rsidRPr="00A07B3D" w:rsidRDefault="00A07B3D" w:rsidP="00343D48">
      <w:pPr>
        <w:numPr>
          <w:ilvl w:val="0"/>
          <w:numId w:val="6"/>
        </w:numPr>
        <w:spacing w:before="120" w:after="120" w:line="276" w:lineRule="auto"/>
        <w:jc w:val="both"/>
        <w:rPr>
          <w:rFonts w:ascii="Book Antiqua" w:hAnsi="Book Antiqua" w:cs="Arial"/>
          <w:sz w:val="24"/>
          <w:szCs w:val="24"/>
        </w:rPr>
      </w:pPr>
      <w:r w:rsidRPr="00A07B3D">
        <w:rPr>
          <w:rFonts w:ascii="Book Antiqua" w:hAnsi="Book Antiqua" w:cs="Arial"/>
          <w:sz w:val="24"/>
          <w:szCs w:val="24"/>
        </w:rPr>
        <w:t xml:space="preserve">Generar los talleres para la motivación y al cambio. </w:t>
      </w:r>
    </w:p>
    <w:p w14:paraId="33146F63" w14:textId="77777777" w:rsidR="00A07B3D" w:rsidRPr="00A07B3D" w:rsidRDefault="00A07B3D" w:rsidP="00A07B3D">
      <w:pPr>
        <w:spacing w:before="120" w:after="120" w:line="276" w:lineRule="auto"/>
        <w:ind w:firstLine="709"/>
        <w:jc w:val="both"/>
        <w:rPr>
          <w:rFonts w:ascii="Book Antiqua" w:hAnsi="Book Antiqua" w:cs="Arial"/>
          <w:sz w:val="24"/>
          <w:szCs w:val="24"/>
        </w:rPr>
      </w:pPr>
    </w:p>
    <w:p w14:paraId="3201E895" w14:textId="77777777" w:rsidR="00A07B3D" w:rsidRPr="004631C0" w:rsidRDefault="00A07B3D" w:rsidP="00A75DDC">
      <w:pPr>
        <w:keepNext/>
        <w:numPr>
          <w:ilvl w:val="2"/>
          <w:numId w:val="28"/>
        </w:numPr>
        <w:spacing w:before="120" w:after="120" w:line="276" w:lineRule="auto"/>
        <w:jc w:val="both"/>
        <w:outlineLvl w:val="2"/>
        <w:rPr>
          <w:rFonts w:ascii="Book Antiqua" w:hAnsi="Book Antiqua" w:cs="Arial"/>
          <w:b/>
          <w:bCs/>
          <w:sz w:val="24"/>
          <w:szCs w:val="24"/>
        </w:rPr>
      </w:pPr>
      <w:bookmarkStart w:id="17" w:name="_Toc37769309"/>
      <w:r w:rsidRPr="00D95CA1">
        <w:rPr>
          <w:rFonts w:ascii="Book Antiqua" w:hAnsi="Book Antiqua" w:cs="Arial"/>
          <w:b/>
          <w:bCs/>
          <w:sz w:val="24"/>
          <w:szCs w:val="24"/>
        </w:rPr>
        <w:t>La Escuela Judicial.</w:t>
      </w:r>
      <w:bookmarkEnd w:id="17"/>
    </w:p>
    <w:p w14:paraId="0E4457C6" w14:textId="77777777" w:rsidR="00A07B3D" w:rsidRPr="00A07B3D" w:rsidRDefault="00A07B3D" w:rsidP="00343D48">
      <w:pPr>
        <w:numPr>
          <w:ilvl w:val="0"/>
          <w:numId w:val="8"/>
        </w:numPr>
        <w:spacing w:before="120" w:after="120" w:line="276" w:lineRule="auto"/>
        <w:jc w:val="both"/>
        <w:rPr>
          <w:rFonts w:ascii="Book Antiqua" w:hAnsi="Book Antiqua" w:cs="Arial"/>
          <w:sz w:val="24"/>
          <w:szCs w:val="24"/>
        </w:rPr>
      </w:pPr>
      <w:r w:rsidRPr="00A07B3D">
        <w:rPr>
          <w:rFonts w:ascii="Book Antiqua" w:hAnsi="Book Antiqua" w:cs="Arial"/>
          <w:sz w:val="24"/>
          <w:szCs w:val="24"/>
        </w:rPr>
        <w:t xml:space="preserve">Generar procesos de capacitación que se oriente a la sensibilización sobre el cambio en la cultura organizacional que implica la Reforma legal, así como propiciar una mejor prestación del servicio que brindan </w:t>
      </w:r>
      <w:proofErr w:type="gramStart"/>
      <w:r w:rsidRPr="00A07B3D">
        <w:rPr>
          <w:rFonts w:ascii="Book Antiqua" w:hAnsi="Book Antiqua" w:cs="Arial"/>
          <w:sz w:val="24"/>
          <w:szCs w:val="24"/>
        </w:rPr>
        <w:t>las funcionarias y funcionarios</w:t>
      </w:r>
      <w:proofErr w:type="gramEnd"/>
      <w:r w:rsidRPr="00A07B3D">
        <w:rPr>
          <w:rFonts w:ascii="Book Antiqua" w:hAnsi="Book Antiqua" w:cs="Arial"/>
          <w:sz w:val="24"/>
          <w:szCs w:val="24"/>
        </w:rPr>
        <w:t xml:space="preserve"> judiciales a las personas usuarias.</w:t>
      </w:r>
    </w:p>
    <w:p w14:paraId="6EE810E2" w14:textId="77777777" w:rsidR="00A07B3D" w:rsidRPr="00A07B3D" w:rsidRDefault="00A07B3D" w:rsidP="00343D48">
      <w:pPr>
        <w:numPr>
          <w:ilvl w:val="0"/>
          <w:numId w:val="8"/>
        </w:numPr>
        <w:spacing w:before="120" w:after="120" w:line="276" w:lineRule="auto"/>
        <w:jc w:val="both"/>
        <w:rPr>
          <w:rFonts w:ascii="Book Antiqua" w:hAnsi="Book Antiqua" w:cs="Arial"/>
          <w:sz w:val="24"/>
          <w:szCs w:val="24"/>
        </w:rPr>
      </w:pPr>
      <w:r w:rsidRPr="00A07B3D">
        <w:rPr>
          <w:rFonts w:ascii="Book Antiqua" w:hAnsi="Book Antiqua" w:cs="Arial"/>
          <w:sz w:val="24"/>
          <w:szCs w:val="24"/>
        </w:rPr>
        <w:t xml:space="preserve">Proponer un plan de capacitación al personal en materia Civil, coordinado con la Comisión de la Jurisdicción Civil. </w:t>
      </w:r>
    </w:p>
    <w:p w14:paraId="57DC92A7" w14:textId="77777777" w:rsidR="00A07B3D" w:rsidRPr="00A07B3D" w:rsidRDefault="00A07B3D" w:rsidP="00343D48">
      <w:pPr>
        <w:numPr>
          <w:ilvl w:val="0"/>
          <w:numId w:val="8"/>
        </w:numPr>
        <w:spacing w:before="120" w:after="120" w:line="276" w:lineRule="auto"/>
        <w:jc w:val="both"/>
        <w:rPr>
          <w:rFonts w:ascii="Book Antiqua" w:hAnsi="Book Antiqua" w:cs="Arial"/>
          <w:sz w:val="24"/>
          <w:szCs w:val="24"/>
        </w:rPr>
      </w:pPr>
      <w:r w:rsidRPr="00A07B3D">
        <w:rPr>
          <w:rFonts w:ascii="Book Antiqua" w:hAnsi="Book Antiqua" w:cs="Arial"/>
          <w:sz w:val="24"/>
          <w:szCs w:val="24"/>
        </w:rPr>
        <w:t xml:space="preserve">Coordinar a nivel nacional todas las necesidades y los planes de trabajos propuestos a fin de lograr el modelo de capacitación. Incluyendo la materia Agraria por utilizar el Código Procesal Civil cono norma supletoria.  </w:t>
      </w:r>
    </w:p>
    <w:p w14:paraId="43F307E1" w14:textId="77777777" w:rsidR="00A07B3D" w:rsidRPr="00A07B3D" w:rsidRDefault="00A07B3D" w:rsidP="00343D48">
      <w:pPr>
        <w:numPr>
          <w:ilvl w:val="0"/>
          <w:numId w:val="8"/>
        </w:numPr>
        <w:spacing w:before="120" w:after="120" w:line="276" w:lineRule="auto"/>
        <w:jc w:val="both"/>
        <w:rPr>
          <w:rFonts w:ascii="Book Antiqua" w:hAnsi="Book Antiqua" w:cs="Arial"/>
          <w:sz w:val="24"/>
          <w:szCs w:val="24"/>
        </w:rPr>
      </w:pPr>
      <w:r w:rsidRPr="00A07B3D">
        <w:rPr>
          <w:rFonts w:ascii="Book Antiqua" w:hAnsi="Book Antiqua" w:cs="Arial"/>
          <w:sz w:val="24"/>
          <w:szCs w:val="24"/>
        </w:rPr>
        <w:t xml:space="preserve">Brindar a nivel nacional la capacitación a las personas juzgadoras, personal técnico, personas coordinadores de despachos toda la capacitación necesaria previo a la implantación de la reforma procesal. </w:t>
      </w:r>
    </w:p>
    <w:p w14:paraId="5D821C34" w14:textId="77777777" w:rsidR="00A07B3D" w:rsidRPr="00A07B3D" w:rsidRDefault="00A07B3D" w:rsidP="00A07B3D">
      <w:pPr>
        <w:spacing w:before="120" w:after="120" w:line="276" w:lineRule="auto"/>
        <w:jc w:val="both"/>
        <w:rPr>
          <w:rFonts w:ascii="Book Antiqua" w:hAnsi="Book Antiqua" w:cs="Arial"/>
          <w:sz w:val="24"/>
          <w:szCs w:val="24"/>
        </w:rPr>
      </w:pPr>
    </w:p>
    <w:p w14:paraId="6380CC15" w14:textId="77777777" w:rsidR="00A07B3D" w:rsidRPr="004631C0" w:rsidRDefault="00A07B3D" w:rsidP="00A75DDC">
      <w:pPr>
        <w:keepNext/>
        <w:numPr>
          <w:ilvl w:val="2"/>
          <w:numId w:val="28"/>
        </w:numPr>
        <w:spacing w:before="120" w:after="120" w:line="276" w:lineRule="auto"/>
        <w:jc w:val="both"/>
        <w:outlineLvl w:val="2"/>
        <w:rPr>
          <w:rFonts w:ascii="Book Antiqua" w:hAnsi="Book Antiqua" w:cs="Arial"/>
          <w:b/>
          <w:bCs/>
          <w:sz w:val="24"/>
          <w:szCs w:val="24"/>
        </w:rPr>
      </w:pPr>
      <w:bookmarkStart w:id="18" w:name="_Toc37769310"/>
      <w:r w:rsidRPr="00D95CA1">
        <w:rPr>
          <w:rFonts w:ascii="Book Antiqua" w:hAnsi="Book Antiqua" w:cs="Arial"/>
          <w:b/>
          <w:bCs/>
          <w:sz w:val="24"/>
          <w:szCs w:val="24"/>
        </w:rPr>
        <w:t>Centro de Apoyo, Coordinación y Mejoramiento de la Función Jurisdiccional.</w:t>
      </w:r>
      <w:bookmarkEnd w:id="18"/>
    </w:p>
    <w:p w14:paraId="5F222F9F" w14:textId="77777777" w:rsidR="00A07B3D" w:rsidRPr="00A07B3D" w:rsidRDefault="00A07B3D" w:rsidP="00343D48">
      <w:pPr>
        <w:numPr>
          <w:ilvl w:val="0"/>
          <w:numId w:val="9"/>
        </w:numPr>
        <w:spacing w:before="120" w:after="120" w:line="276" w:lineRule="auto"/>
        <w:jc w:val="both"/>
        <w:rPr>
          <w:rFonts w:ascii="Book Antiqua" w:hAnsi="Book Antiqua" w:cs="Arial"/>
          <w:sz w:val="24"/>
          <w:szCs w:val="24"/>
        </w:rPr>
      </w:pPr>
      <w:r w:rsidRPr="00A07B3D">
        <w:rPr>
          <w:rFonts w:ascii="Book Antiqua" w:hAnsi="Book Antiqua" w:cs="Arial"/>
          <w:sz w:val="24"/>
          <w:szCs w:val="24"/>
        </w:rPr>
        <w:t xml:space="preserve">Monitorear el proceso de implementación y ejecución de la reestructuración propuesta por la Reforma. </w:t>
      </w:r>
    </w:p>
    <w:p w14:paraId="3D89D97A" w14:textId="77777777" w:rsidR="00A07B3D" w:rsidRPr="00A07B3D" w:rsidRDefault="00A07B3D" w:rsidP="00343D48">
      <w:pPr>
        <w:numPr>
          <w:ilvl w:val="0"/>
          <w:numId w:val="9"/>
        </w:numPr>
        <w:spacing w:before="120" w:after="120" w:line="276" w:lineRule="auto"/>
        <w:jc w:val="both"/>
        <w:rPr>
          <w:rFonts w:ascii="Book Antiqua" w:hAnsi="Book Antiqua" w:cs="Arial"/>
          <w:sz w:val="24"/>
          <w:szCs w:val="24"/>
        </w:rPr>
      </w:pPr>
      <w:r w:rsidRPr="00A07B3D">
        <w:rPr>
          <w:rFonts w:ascii="Book Antiqua" w:hAnsi="Book Antiqua" w:cs="Arial"/>
          <w:sz w:val="24"/>
          <w:szCs w:val="24"/>
        </w:rPr>
        <w:t xml:space="preserve">Dar seguimiento y control a los planes de trabajo propuestos por la Dirección de Planificación para lograr el éxito en el desarrollo y resultados esperados de estos. </w:t>
      </w:r>
    </w:p>
    <w:p w14:paraId="6C68FAAE" w14:textId="77777777" w:rsidR="00A07B3D" w:rsidRPr="00A07B3D" w:rsidRDefault="00A07B3D" w:rsidP="00343D48">
      <w:pPr>
        <w:numPr>
          <w:ilvl w:val="0"/>
          <w:numId w:val="9"/>
        </w:numPr>
        <w:spacing w:before="120" w:after="120" w:line="276" w:lineRule="auto"/>
        <w:jc w:val="both"/>
        <w:rPr>
          <w:rFonts w:ascii="Book Antiqua" w:hAnsi="Book Antiqua" w:cs="Arial"/>
          <w:sz w:val="24"/>
          <w:szCs w:val="24"/>
        </w:rPr>
      </w:pPr>
      <w:r w:rsidRPr="00A07B3D">
        <w:rPr>
          <w:rFonts w:ascii="Book Antiqua" w:hAnsi="Book Antiqua" w:cs="Arial"/>
          <w:sz w:val="24"/>
          <w:szCs w:val="24"/>
        </w:rPr>
        <w:t xml:space="preserve">Coordinar la logística con los despachos judiciales para la </w:t>
      </w:r>
      <w:proofErr w:type="spellStart"/>
      <w:r w:rsidRPr="00A07B3D">
        <w:rPr>
          <w:rFonts w:ascii="Book Antiqua" w:hAnsi="Book Antiqua" w:cs="Arial"/>
          <w:sz w:val="24"/>
          <w:szCs w:val="24"/>
        </w:rPr>
        <w:t>remisión</w:t>
      </w:r>
      <w:proofErr w:type="spellEnd"/>
      <w:r w:rsidRPr="00A07B3D">
        <w:rPr>
          <w:rFonts w:ascii="Book Antiqua" w:hAnsi="Book Antiqua" w:cs="Arial"/>
          <w:sz w:val="24"/>
          <w:szCs w:val="24"/>
        </w:rPr>
        <w:t xml:space="preserve"> y recepción de expedientes en los casos que se requiriera para la implementación de los planes.</w:t>
      </w:r>
    </w:p>
    <w:p w14:paraId="1265CB7E" w14:textId="77777777" w:rsidR="00A07B3D" w:rsidRPr="00A07B3D" w:rsidRDefault="00A07B3D" w:rsidP="00343D48">
      <w:pPr>
        <w:numPr>
          <w:ilvl w:val="0"/>
          <w:numId w:val="9"/>
        </w:numPr>
        <w:spacing w:before="120" w:after="120" w:line="276" w:lineRule="auto"/>
        <w:jc w:val="both"/>
        <w:rPr>
          <w:rFonts w:ascii="Book Antiqua" w:hAnsi="Book Antiqua" w:cs="Arial"/>
          <w:sz w:val="24"/>
          <w:szCs w:val="24"/>
        </w:rPr>
      </w:pPr>
      <w:r w:rsidRPr="00A07B3D">
        <w:rPr>
          <w:rFonts w:ascii="Book Antiqua" w:hAnsi="Book Antiqua" w:cs="Arial"/>
          <w:sz w:val="24"/>
          <w:szCs w:val="24"/>
        </w:rPr>
        <w:t>Debido al establecimiento de parámetros de los Indicadores de Gestión, serán los encargados del seguimiento de estas variables para las distintas oficinas laborales del país como parte de la evaluación de su desempeño.</w:t>
      </w:r>
    </w:p>
    <w:p w14:paraId="663C5200" w14:textId="77777777" w:rsidR="00A07B3D" w:rsidRPr="00A07B3D" w:rsidRDefault="00A07B3D" w:rsidP="00343D48">
      <w:pPr>
        <w:numPr>
          <w:ilvl w:val="0"/>
          <w:numId w:val="9"/>
        </w:numPr>
        <w:spacing w:before="120" w:after="120" w:line="276" w:lineRule="auto"/>
        <w:jc w:val="both"/>
        <w:rPr>
          <w:rFonts w:ascii="Book Antiqua" w:hAnsi="Book Antiqua" w:cs="Arial"/>
          <w:sz w:val="24"/>
          <w:szCs w:val="24"/>
        </w:rPr>
      </w:pPr>
      <w:r w:rsidRPr="00A07B3D">
        <w:rPr>
          <w:rFonts w:ascii="Book Antiqua" w:hAnsi="Book Antiqua" w:cs="Arial"/>
          <w:sz w:val="24"/>
          <w:szCs w:val="24"/>
        </w:rPr>
        <w:t xml:space="preserve">En caso de detectar deficiencias, colaboran con los diseños de planes remediales con el despacho a fin de darles solución célere y efectiva a los problemas planteados en el día a día.  </w:t>
      </w:r>
    </w:p>
    <w:p w14:paraId="3322B0CD" w14:textId="77777777" w:rsidR="00A07B3D" w:rsidRPr="00A07B3D" w:rsidRDefault="00A07B3D" w:rsidP="00343D48">
      <w:pPr>
        <w:numPr>
          <w:ilvl w:val="0"/>
          <w:numId w:val="9"/>
        </w:numPr>
        <w:tabs>
          <w:tab w:val="left" w:pos="426"/>
        </w:tabs>
        <w:suppressAutoHyphens/>
        <w:spacing w:before="120" w:after="60" w:line="276" w:lineRule="auto"/>
        <w:jc w:val="both"/>
        <w:rPr>
          <w:rFonts w:ascii="Book Antiqua" w:hAnsi="Book Antiqua" w:cs="Arial"/>
          <w:sz w:val="24"/>
          <w:szCs w:val="24"/>
        </w:rPr>
      </w:pPr>
      <w:r w:rsidRPr="00A07B3D">
        <w:rPr>
          <w:rFonts w:ascii="Book Antiqua" w:hAnsi="Book Antiqua" w:cs="Arial"/>
          <w:sz w:val="24"/>
          <w:szCs w:val="24"/>
        </w:rPr>
        <w:t>Realizar estudios técnicos de fondo, con propuestas de solución concretas, en donde no solo se realicen la recopilación de Indicadores o estadísticas, sino que se diagnostiquen constantemente y den seguimiento a los despachos en materias de Cobro y Civil, de tal forma que el seguimiento permita detectar y diseñar propuestas que implementen soluciones oportunas en el seguimiento de los despachos civiles.</w:t>
      </w:r>
    </w:p>
    <w:p w14:paraId="54E58A67" w14:textId="77777777" w:rsidR="00A07B3D" w:rsidRPr="00A07B3D" w:rsidRDefault="00A07B3D" w:rsidP="00A07B3D">
      <w:pPr>
        <w:tabs>
          <w:tab w:val="left" w:pos="426"/>
        </w:tabs>
        <w:suppressAutoHyphens/>
        <w:spacing w:after="60" w:line="276" w:lineRule="auto"/>
        <w:ind w:left="708"/>
        <w:rPr>
          <w:rFonts w:ascii="Book Antiqua" w:hAnsi="Book Antiqua" w:cs="Arial"/>
          <w:sz w:val="24"/>
          <w:szCs w:val="24"/>
          <w:lang w:val="es-ES"/>
        </w:rPr>
      </w:pPr>
    </w:p>
    <w:p w14:paraId="04FB7AC5" w14:textId="77777777" w:rsidR="00A07B3D" w:rsidRPr="00A07B3D" w:rsidRDefault="00A07B3D" w:rsidP="00A07B3D">
      <w:pPr>
        <w:tabs>
          <w:tab w:val="left" w:pos="426"/>
        </w:tabs>
        <w:suppressAutoHyphens/>
        <w:spacing w:after="60" w:line="276" w:lineRule="auto"/>
        <w:jc w:val="both"/>
        <w:rPr>
          <w:rFonts w:ascii="Book Antiqua" w:hAnsi="Book Antiqua" w:cs="Arial"/>
          <w:sz w:val="24"/>
          <w:szCs w:val="24"/>
        </w:rPr>
      </w:pPr>
      <w:r w:rsidRPr="00A07B3D">
        <w:rPr>
          <w:rFonts w:ascii="Book Antiqua" w:hAnsi="Book Antiqua" w:cs="Arial"/>
          <w:sz w:val="24"/>
          <w:szCs w:val="24"/>
        </w:rPr>
        <w:t xml:space="preserve">Estas tareas que se mencionan son solamente a manera de resumen, ya que, para mayor detalle por parte de cada área, se remiten los siguientes informes de su gestión del 2016 al 2018 (detalle en el apartado 2.2.). Adicionalmente, previo a enviar el informe en consulta, se recibieron observaciones del Centro de Apoyo, Coordinación y Mejoramiento de la Función Jurisdiccional, las cuales se consideran en este informe. </w:t>
      </w:r>
    </w:p>
    <w:p w14:paraId="3EA199E1" w14:textId="77777777" w:rsidR="00A07B3D" w:rsidRPr="00A07B3D" w:rsidRDefault="00A07B3D" w:rsidP="00A07B3D">
      <w:pPr>
        <w:spacing w:before="120" w:after="120" w:line="276" w:lineRule="auto"/>
        <w:ind w:firstLine="709"/>
        <w:jc w:val="both"/>
        <w:rPr>
          <w:rFonts w:ascii="Book Antiqua" w:hAnsi="Book Antiqua" w:cs="Arial"/>
          <w:sz w:val="24"/>
          <w:szCs w:val="24"/>
        </w:rPr>
      </w:pPr>
    </w:p>
    <w:p w14:paraId="58991D0F" w14:textId="79BDC0C9" w:rsidR="00A07B3D" w:rsidRDefault="00A07B3D" w:rsidP="00A07B3D">
      <w:pPr>
        <w:spacing w:before="120" w:after="120" w:line="276" w:lineRule="auto"/>
        <w:jc w:val="both"/>
        <w:rPr>
          <w:rFonts w:ascii="Book Antiqua" w:hAnsi="Book Antiqua" w:cs="Arial"/>
          <w:sz w:val="24"/>
          <w:szCs w:val="24"/>
        </w:rPr>
      </w:pPr>
      <w:r w:rsidRPr="00A07B3D">
        <w:rPr>
          <w:rFonts w:ascii="Book Antiqua" w:hAnsi="Book Antiqua" w:cs="Arial"/>
          <w:sz w:val="24"/>
          <w:szCs w:val="24"/>
        </w:rPr>
        <w:t>Adicionalmente, de acuerdo con el seguimiento del Equipo Interdisciplinario se adjuntan las minutas de las reuniones realizadas que documentan la ejecución de tareas por parte del equipo en coordinaciones específicas de la materia Civil y Cobratoria.</w:t>
      </w:r>
    </w:p>
    <w:p w14:paraId="7F99E690" w14:textId="4E2F12C8" w:rsidR="00EB4140" w:rsidRDefault="00EB4140" w:rsidP="00A07B3D">
      <w:pPr>
        <w:spacing w:before="120" w:after="120" w:line="276" w:lineRule="auto"/>
        <w:jc w:val="both"/>
        <w:rPr>
          <w:rFonts w:ascii="Book Antiqua" w:hAnsi="Book Antiqua" w:cs="Arial"/>
          <w:sz w:val="24"/>
          <w:szCs w:val="24"/>
        </w:rPr>
      </w:pPr>
    </w:p>
    <w:tbl>
      <w:tblPr>
        <w:tblW w:w="9426" w:type="dxa"/>
        <w:tblInd w:w="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59"/>
        <w:gridCol w:w="4081"/>
        <w:gridCol w:w="3686"/>
      </w:tblGrid>
      <w:tr w:rsidR="00EB4140" w:rsidRPr="00EB4140" w14:paraId="27D6E4CF" w14:textId="77777777" w:rsidTr="00EB4140">
        <w:tc>
          <w:tcPr>
            <w:tcW w:w="1659" w:type="dxa"/>
            <w:shd w:val="clear" w:color="auto" w:fill="A8D08D"/>
            <w:vAlign w:val="center"/>
          </w:tcPr>
          <w:p w14:paraId="4B7446A9" w14:textId="77777777" w:rsidR="00EB4140" w:rsidRPr="00EB4140" w:rsidRDefault="00EB4140" w:rsidP="00EB4140">
            <w:pPr>
              <w:spacing w:before="120" w:after="120" w:line="276" w:lineRule="auto"/>
              <w:jc w:val="center"/>
              <w:rPr>
                <w:rFonts w:ascii="Book Antiqua" w:hAnsi="Book Antiqua" w:cs="Arial"/>
                <w:b/>
                <w:i/>
                <w:sz w:val="22"/>
                <w:szCs w:val="22"/>
              </w:rPr>
            </w:pPr>
            <w:bookmarkStart w:id="19" w:name="_Hlk27574660"/>
            <w:r w:rsidRPr="00EB4140">
              <w:rPr>
                <w:rFonts w:ascii="Book Antiqua" w:hAnsi="Book Antiqua" w:cs="Arial"/>
                <w:b/>
                <w:i/>
                <w:sz w:val="22"/>
                <w:szCs w:val="22"/>
              </w:rPr>
              <w:lastRenderedPageBreak/>
              <w:t>Sesión de trabajo</w:t>
            </w:r>
          </w:p>
        </w:tc>
        <w:tc>
          <w:tcPr>
            <w:tcW w:w="4081" w:type="dxa"/>
            <w:shd w:val="clear" w:color="auto" w:fill="A8D08D"/>
            <w:vAlign w:val="center"/>
          </w:tcPr>
          <w:p w14:paraId="46C7AFEA" w14:textId="77777777" w:rsidR="00EB4140" w:rsidRPr="00EB4140" w:rsidRDefault="00EB4140" w:rsidP="00EB4140">
            <w:pPr>
              <w:spacing w:before="120" w:after="120" w:line="276" w:lineRule="auto"/>
              <w:jc w:val="center"/>
              <w:rPr>
                <w:rFonts w:ascii="Book Antiqua" w:hAnsi="Book Antiqua" w:cs="Arial"/>
                <w:b/>
                <w:i/>
                <w:sz w:val="22"/>
                <w:szCs w:val="22"/>
              </w:rPr>
            </w:pPr>
            <w:r w:rsidRPr="00EB4140">
              <w:rPr>
                <w:rFonts w:ascii="Book Antiqua" w:hAnsi="Book Antiqua" w:cs="Arial"/>
                <w:b/>
                <w:i/>
                <w:sz w:val="22"/>
                <w:szCs w:val="22"/>
              </w:rPr>
              <w:t>Temas principales tratados</w:t>
            </w:r>
          </w:p>
        </w:tc>
        <w:tc>
          <w:tcPr>
            <w:tcW w:w="3686" w:type="dxa"/>
            <w:shd w:val="clear" w:color="auto" w:fill="A8D08D"/>
            <w:vAlign w:val="center"/>
          </w:tcPr>
          <w:p w14:paraId="75B47AC6" w14:textId="77777777" w:rsidR="00EB4140" w:rsidRPr="00EB4140" w:rsidRDefault="00EB4140" w:rsidP="00EB4140">
            <w:pPr>
              <w:spacing w:before="120" w:after="120" w:line="276" w:lineRule="auto"/>
              <w:jc w:val="center"/>
              <w:rPr>
                <w:rFonts w:ascii="Book Antiqua" w:hAnsi="Book Antiqua" w:cs="Arial"/>
                <w:b/>
                <w:i/>
                <w:sz w:val="22"/>
                <w:szCs w:val="22"/>
              </w:rPr>
            </w:pPr>
            <w:r w:rsidRPr="00EB4140">
              <w:rPr>
                <w:rFonts w:ascii="Book Antiqua" w:hAnsi="Book Antiqua" w:cs="Arial"/>
                <w:b/>
                <w:i/>
                <w:sz w:val="22"/>
                <w:szCs w:val="22"/>
              </w:rPr>
              <w:t>Minuta</w:t>
            </w:r>
          </w:p>
        </w:tc>
      </w:tr>
      <w:tr w:rsidR="00EB4140" w:rsidRPr="00EB4140" w14:paraId="6F496BEF" w14:textId="77777777" w:rsidTr="00EB4140">
        <w:tc>
          <w:tcPr>
            <w:tcW w:w="1659" w:type="dxa"/>
            <w:shd w:val="clear" w:color="auto" w:fill="auto"/>
            <w:vAlign w:val="center"/>
          </w:tcPr>
          <w:p w14:paraId="7A149BCF" w14:textId="77777777" w:rsidR="00EB4140" w:rsidRPr="00EB4140" w:rsidRDefault="00EB4140" w:rsidP="00EB4140">
            <w:pPr>
              <w:spacing w:before="120" w:after="120" w:line="276" w:lineRule="auto"/>
              <w:jc w:val="center"/>
              <w:rPr>
                <w:rFonts w:ascii="Book Antiqua" w:hAnsi="Book Antiqua" w:cs="Arial"/>
                <w:sz w:val="22"/>
                <w:szCs w:val="22"/>
              </w:rPr>
            </w:pPr>
            <w:r w:rsidRPr="00EB4140">
              <w:rPr>
                <w:rFonts w:ascii="Book Antiqua" w:hAnsi="Book Antiqua" w:cs="Arial"/>
                <w:sz w:val="22"/>
                <w:szCs w:val="22"/>
              </w:rPr>
              <w:t>23 de junio 2017</w:t>
            </w:r>
          </w:p>
        </w:tc>
        <w:tc>
          <w:tcPr>
            <w:tcW w:w="4081" w:type="dxa"/>
            <w:shd w:val="clear" w:color="auto" w:fill="auto"/>
            <w:vAlign w:val="center"/>
          </w:tcPr>
          <w:p w14:paraId="03AA4066" w14:textId="77777777" w:rsidR="00EB4140" w:rsidRPr="00EB4140" w:rsidRDefault="00EB4140" w:rsidP="00EB4140">
            <w:pPr>
              <w:spacing w:before="120" w:after="120" w:line="276" w:lineRule="auto"/>
              <w:jc w:val="both"/>
              <w:rPr>
                <w:rFonts w:ascii="Book Antiqua" w:hAnsi="Book Antiqua" w:cs="Arial"/>
                <w:sz w:val="22"/>
                <w:szCs w:val="22"/>
              </w:rPr>
            </w:pPr>
            <w:r w:rsidRPr="00EB4140">
              <w:rPr>
                <w:rFonts w:ascii="Book Antiqua" w:hAnsi="Book Antiqua" w:cs="Arial"/>
                <w:sz w:val="22"/>
                <w:szCs w:val="22"/>
              </w:rPr>
              <w:t>Estadísticas Judiciales, planes de Trabajo</w:t>
            </w:r>
          </w:p>
        </w:tc>
        <w:tc>
          <w:tcPr>
            <w:tcW w:w="3686" w:type="dxa"/>
            <w:shd w:val="clear" w:color="auto" w:fill="auto"/>
            <w:vAlign w:val="center"/>
          </w:tcPr>
          <w:p w14:paraId="3575479F" w14:textId="39660C91" w:rsidR="00EB4140" w:rsidRPr="00EB4140" w:rsidRDefault="0031415C" w:rsidP="00EB4140">
            <w:pPr>
              <w:spacing w:before="120" w:after="120" w:line="276" w:lineRule="auto"/>
              <w:jc w:val="center"/>
              <w:rPr>
                <w:rFonts w:ascii="Book Antiqua" w:hAnsi="Book Antiqua" w:cs="Arial"/>
                <w:sz w:val="22"/>
                <w:szCs w:val="22"/>
              </w:rPr>
            </w:pPr>
            <w:r w:rsidRPr="00EB4140">
              <w:rPr>
                <w:rFonts w:ascii="Book Antiqua" w:hAnsi="Book Antiqua" w:cs="Arial"/>
                <w:sz w:val="22"/>
                <w:szCs w:val="22"/>
              </w:rPr>
              <w:object w:dxaOrig="1513" w:dyaOrig="984" w14:anchorId="30E334D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7pt;height:49.3pt" o:ole="">
                  <v:imagedata r:id="rId18" o:title=""/>
                </v:shape>
                <o:OLEObject Type="Embed" ProgID="AcroExch.Document.DC" ShapeID="_x0000_i1025" DrawAspect="Icon" ObjectID="_1688417804" r:id="rId19"/>
              </w:object>
            </w:r>
          </w:p>
        </w:tc>
      </w:tr>
      <w:tr w:rsidR="00EB4140" w:rsidRPr="00EB4140" w14:paraId="6930D6D3" w14:textId="77777777" w:rsidTr="00EB4140">
        <w:tc>
          <w:tcPr>
            <w:tcW w:w="1659" w:type="dxa"/>
            <w:shd w:val="clear" w:color="auto" w:fill="auto"/>
            <w:vAlign w:val="center"/>
          </w:tcPr>
          <w:p w14:paraId="6EBEB379" w14:textId="77777777" w:rsidR="00EB4140" w:rsidRPr="00EB4140" w:rsidRDefault="00EB4140" w:rsidP="00EB4140">
            <w:pPr>
              <w:spacing w:before="120" w:after="120" w:line="276" w:lineRule="auto"/>
              <w:jc w:val="center"/>
              <w:rPr>
                <w:rFonts w:ascii="Book Antiqua" w:hAnsi="Book Antiqua" w:cs="Arial"/>
                <w:sz w:val="22"/>
                <w:szCs w:val="22"/>
              </w:rPr>
            </w:pPr>
            <w:r w:rsidRPr="00EB4140">
              <w:rPr>
                <w:rFonts w:ascii="Book Antiqua" w:hAnsi="Book Antiqua" w:cs="Arial"/>
                <w:sz w:val="22"/>
                <w:szCs w:val="22"/>
              </w:rPr>
              <w:t>23 de enero 2018</w:t>
            </w:r>
          </w:p>
        </w:tc>
        <w:tc>
          <w:tcPr>
            <w:tcW w:w="4081" w:type="dxa"/>
            <w:shd w:val="clear" w:color="auto" w:fill="auto"/>
            <w:vAlign w:val="center"/>
          </w:tcPr>
          <w:p w14:paraId="24F80858" w14:textId="77777777" w:rsidR="00EB4140" w:rsidRPr="00EB4140" w:rsidRDefault="00EB4140" w:rsidP="00EB4140">
            <w:pPr>
              <w:spacing w:before="120" w:after="120" w:line="276" w:lineRule="auto"/>
              <w:jc w:val="both"/>
              <w:rPr>
                <w:rFonts w:ascii="Book Antiqua" w:hAnsi="Book Antiqua" w:cs="Arial"/>
                <w:sz w:val="22"/>
                <w:szCs w:val="22"/>
              </w:rPr>
            </w:pPr>
            <w:r w:rsidRPr="00EB4140">
              <w:rPr>
                <w:rFonts w:ascii="Book Antiqua" w:hAnsi="Book Antiqua" w:cs="Arial"/>
                <w:sz w:val="22"/>
                <w:szCs w:val="22"/>
              </w:rPr>
              <w:t>Migración Juzgado Concursal</w:t>
            </w:r>
          </w:p>
        </w:tc>
        <w:tc>
          <w:tcPr>
            <w:tcW w:w="3686" w:type="dxa"/>
            <w:shd w:val="clear" w:color="auto" w:fill="auto"/>
            <w:vAlign w:val="center"/>
          </w:tcPr>
          <w:p w14:paraId="5A64D449" w14:textId="3FA1A298" w:rsidR="00EB4140" w:rsidRPr="00EB4140" w:rsidRDefault="0031415C" w:rsidP="00EB4140">
            <w:pPr>
              <w:spacing w:before="120" w:after="120" w:line="276" w:lineRule="auto"/>
              <w:jc w:val="center"/>
              <w:rPr>
                <w:rFonts w:ascii="Book Antiqua" w:hAnsi="Book Antiqua" w:cs="Arial"/>
                <w:sz w:val="22"/>
                <w:szCs w:val="22"/>
              </w:rPr>
            </w:pPr>
            <w:r w:rsidRPr="00EB4140">
              <w:rPr>
                <w:rFonts w:ascii="Book Antiqua" w:hAnsi="Book Antiqua" w:cs="Arial"/>
                <w:sz w:val="22"/>
                <w:szCs w:val="22"/>
              </w:rPr>
              <w:object w:dxaOrig="1513" w:dyaOrig="984" w14:anchorId="176E7EA9">
                <v:shape id="_x0000_i1026" type="#_x0000_t75" style="width:77.55pt;height:45.4pt" o:ole="">
                  <v:imagedata r:id="rId20" o:title=""/>
                </v:shape>
                <o:OLEObject Type="Embed" ProgID="AcroExch.Document.DC" ShapeID="_x0000_i1026" DrawAspect="Icon" ObjectID="_1688417805" r:id="rId21"/>
              </w:object>
            </w:r>
          </w:p>
        </w:tc>
      </w:tr>
      <w:tr w:rsidR="00EB4140" w:rsidRPr="00EB4140" w14:paraId="2AB2DC81" w14:textId="77777777" w:rsidTr="00EB4140">
        <w:tc>
          <w:tcPr>
            <w:tcW w:w="1659" w:type="dxa"/>
            <w:shd w:val="clear" w:color="auto" w:fill="auto"/>
            <w:vAlign w:val="center"/>
          </w:tcPr>
          <w:p w14:paraId="11AE427C" w14:textId="77777777" w:rsidR="00EB4140" w:rsidRPr="00EB4140" w:rsidRDefault="00EB4140" w:rsidP="00EB4140">
            <w:pPr>
              <w:spacing w:before="120" w:after="120" w:line="276" w:lineRule="auto"/>
              <w:jc w:val="center"/>
              <w:rPr>
                <w:rFonts w:ascii="Book Antiqua" w:hAnsi="Book Antiqua" w:cs="Arial"/>
                <w:sz w:val="22"/>
                <w:szCs w:val="22"/>
              </w:rPr>
            </w:pPr>
            <w:r w:rsidRPr="00EB4140">
              <w:rPr>
                <w:rFonts w:ascii="Book Antiqua" w:hAnsi="Book Antiqua" w:cs="Arial"/>
                <w:sz w:val="22"/>
                <w:szCs w:val="22"/>
              </w:rPr>
              <w:t>1 de febrero 2018</w:t>
            </w:r>
          </w:p>
        </w:tc>
        <w:tc>
          <w:tcPr>
            <w:tcW w:w="4081" w:type="dxa"/>
            <w:shd w:val="clear" w:color="auto" w:fill="auto"/>
            <w:vAlign w:val="center"/>
          </w:tcPr>
          <w:p w14:paraId="65393CC0" w14:textId="77777777" w:rsidR="00EB4140" w:rsidRPr="00EB4140" w:rsidRDefault="00EB4140" w:rsidP="00EB4140">
            <w:pPr>
              <w:spacing w:before="120" w:after="120" w:line="276" w:lineRule="auto"/>
              <w:jc w:val="both"/>
              <w:rPr>
                <w:rFonts w:ascii="Book Antiqua" w:hAnsi="Book Antiqua" w:cs="Arial"/>
                <w:sz w:val="22"/>
                <w:szCs w:val="22"/>
              </w:rPr>
            </w:pPr>
            <w:r w:rsidRPr="00EB4140">
              <w:rPr>
                <w:rFonts w:ascii="Book Antiqua" w:hAnsi="Book Antiqua" w:cs="Arial"/>
                <w:sz w:val="22"/>
                <w:szCs w:val="22"/>
              </w:rPr>
              <w:t>Señalamientos y agendas</w:t>
            </w:r>
          </w:p>
        </w:tc>
        <w:tc>
          <w:tcPr>
            <w:tcW w:w="3686" w:type="dxa"/>
            <w:shd w:val="clear" w:color="auto" w:fill="auto"/>
            <w:vAlign w:val="center"/>
          </w:tcPr>
          <w:p w14:paraId="5FDC8A4F" w14:textId="2BD81302" w:rsidR="00EB4140" w:rsidRPr="00EB4140" w:rsidRDefault="0031415C" w:rsidP="00EB4140">
            <w:pPr>
              <w:spacing w:before="120" w:after="120" w:line="276" w:lineRule="auto"/>
              <w:jc w:val="center"/>
              <w:rPr>
                <w:rFonts w:ascii="Book Antiqua" w:hAnsi="Book Antiqua" w:cs="Arial"/>
                <w:sz w:val="22"/>
                <w:szCs w:val="22"/>
              </w:rPr>
            </w:pPr>
            <w:r w:rsidRPr="00EB4140">
              <w:rPr>
                <w:rFonts w:ascii="Book Antiqua" w:hAnsi="Book Antiqua" w:cs="Arial"/>
                <w:sz w:val="22"/>
                <w:szCs w:val="22"/>
              </w:rPr>
              <w:object w:dxaOrig="1513" w:dyaOrig="984" w14:anchorId="04FDE47A">
                <v:shape id="_x0000_i1027" type="#_x0000_t75" style="width:77.55pt;height:45.4pt" o:ole="">
                  <v:imagedata r:id="rId22" o:title=""/>
                </v:shape>
                <o:OLEObject Type="Embed" ProgID="AcroExch.Document.DC" ShapeID="_x0000_i1027" DrawAspect="Icon" ObjectID="_1688417806" r:id="rId23"/>
              </w:object>
            </w:r>
          </w:p>
        </w:tc>
      </w:tr>
      <w:tr w:rsidR="00EB4140" w:rsidRPr="00EB4140" w14:paraId="66D79B83" w14:textId="77777777" w:rsidTr="00EB4140">
        <w:tc>
          <w:tcPr>
            <w:tcW w:w="1659" w:type="dxa"/>
            <w:shd w:val="clear" w:color="auto" w:fill="auto"/>
            <w:vAlign w:val="center"/>
          </w:tcPr>
          <w:p w14:paraId="2AC2189B" w14:textId="77777777" w:rsidR="00EB4140" w:rsidRPr="00EB4140" w:rsidRDefault="00EB4140" w:rsidP="00EB4140">
            <w:pPr>
              <w:spacing w:before="120" w:after="120" w:line="276" w:lineRule="auto"/>
              <w:jc w:val="center"/>
              <w:rPr>
                <w:rFonts w:ascii="Book Antiqua" w:hAnsi="Book Antiqua" w:cs="Arial"/>
                <w:sz w:val="22"/>
                <w:szCs w:val="22"/>
              </w:rPr>
            </w:pPr>
            <w:r w:rsidRPr="00EB4140">
              <w:rPr>
                <w:rFonts w:ascii="Book Antiqua" w:hAnsi="Book Antiqua" w:cs="Arial"/>
                <w:sz w:val="22"/>
                <w:szCs w:val="22"/>
              </w:rPr>
              <w:t>13 de febrero de 2018</w:t>
            </w:r>
          </w:p>
        </w:tc>
        <w:tc>
          <w:tcPr>
            <w:tcW w:w="4081" w:type="dxa"/>
            <w:shd w:val="clear" w:color="auto" w:fill="auto"/>
            <w:vAlign w:val="center"/>
          </w:tcPr>
          <w:p w14:paraId="7336C0AE" w14:textId="77777777" w:rsidR="00EB4140" w:rsidRPr="00EB4140" w:rsidRDefault="00EB4140" w:rsidP="00EB4140">
            <w:pPr>
              <w:spacing w:before="120" w:after="120" w:line="276" w:lineRule="auto"/>
              <w:jc w:val="both"/>
              <w:rPr>
                <w:rFonts w:ascii="Book Antiqua" w:hAnsi="Book Antiqua" w:cs="Arial"/>
                <w:sz w:val="22"/>
                <w:szCs w:val="22"/>
              </w:rPr>
            </w:pPr>
            <w:r w:rsidRPr="00EB4140">
              <w:rPr>
                <w:rFonts w:ascii="Book Antiqua" w:hAnsi="Book Antiqua" w:cs="Arial"/>
                <w:sz w:val="22"/>
                <w:szCs w:val="22"/>
              </w:rPr>
              <w:t>Propuestas de programación de audiencias</w:t>
            </w:r>
          </w:p>
        </w:tc>
        <w:tc>
          <w:tcPr>
            <w:tcW w:w="3686" w:type="dxa"/>
            <w:shd w:val="clear" w:color="auto" w:fill="auto"/>
            <w:vAlign w:val="center"/>
          </w:tcPr>
          <w:p w14:paraId="168AD344" w14:textId="6EDFA777" w:rsidR="00EB4140" w:rsidRPr="00EB4140" w:rsidRDefault="0031415C" w:rsidP="00EB4140">
            <w:pPr>
              <w:spacing w:before="120" w:after="120" w:line="276" w:lineRule="auto"/>
              <w:jc w:val="center"/>
              <w:rPr>
                <w:rFonts w:ascii="Book Antiqua" w:hAnsi="Book Antiqua" w:cs="Arial"/>
                <w:sz w:val="22"/>
                <w:szCs w:val="22"/>
              </w:rPr>
            </w:pPr>
            <w:r w:rsidRPr="00EB4140">
              <w:rPr>
                <w:rFonts w:ascii="Book Antiqua" w:hAnsi="Book Antiqua" w:cs="Arial"/>
                <w:sz w:val="22"/>
                <w:szCs w:val="22"/>
              </w:rPr>
              <w:object w:dxaOrig="1513" w:dyaOrig="984" w14:anchorId="1B32CFF3">
                <v:shape id="_x0000_i1028" type="#_x0000_t75" style="width:77.55pt;height:45.4pt" o:ole="">
                  <v:imagedata r:id="rId24" o:title=""/>
                </v:shape>
                <o:OLEObject Type="Embed" ProgID="AcroExch.Document.DC" ShapeID="_x0000_i1028" DrawAspect="Icon" ObjectID="_1688417807" r:id="rId25"/>
              </w:object>
            </w:r>
          </w:p>
        </w:tc>
      </w:tr>
      <w:tr w:rsidR="00EB4140" w:rsidRPr="00EB4140" w14:paraId="4106B791" w14:textId="77777777" w:rsidTr="00EB4140">
        <w:tc>
          <w:tcPr>
            <w:tcW w:w="1659" w:type="dxa"/>
            <w:shd w:val="clear" w:color="auto" w:fill="auto"/>
            <w:vAlign w:val="center"/>
          </w:tcPr>
          <w:p w14:paraId="7875D930" w14:textId="77777777" w:rsidR="00EB4140" w:rsidRPr="00EB4140" w:rsidRDefault="00EB4140" w:rsidP="00EB4140">
            <w:pPr>
              <w:spacing w:before="120" w:after="120" w:line="276" w:lineRule="auto"/>
              <w:jc w:val="center"/>
              <w:rPr>
                <w:rFonts w:ascii="Book Antiqua" w:hAnsi="Book Antiqua" w:cs="Arial"/>
                <w:sz w:val="22"/>
                <w:szCs w:val="22"/>
              </w:rPr>
            </w:pPr>
            <w:r w:rsidRPr="00EB4140">
              <w:rPr>
                <w:rFonts w:ascii="Book Antiqua" w:hAnsi="Book Antiqua" w:cs="Arial"/>
                <w:sz w:val="22"/>
                <w:szCs w:val="22"/>
              </w:rPr>
              <w:t>20 de febrero 2018</w:t>
            </w:r>
          </w:p>
        </w:tc>
        <w:tc>
          <w:tcPr>
            <w:tcW w:w="4081" w:type="dxa"/>
            <w:shd w:val="clear" w:color="auto" w:fill="auto"/>
            <w:vAlign w:val="center"/>
          </w:tcPr>
          <w:p w14:paraId="5C19F627" w14:textId="77777777" w:rsidR="00EB4140" w:rsidRPr="00EB4140" w:rsidRDefault="00EB4140" w:rsidP="00EB4140">
            <w:pPr>
              <w:spacing w:before="120" w:after="120" w:line="276" w:lineRule="auto"/>
              <w:jc w:val="both"/>
              <w:rPr>
                <w:rFonts w:ascii="Book Antiqua" w:hAnsi="Book Antiqua" w:cs="Arial"/>
                <w:sz w:val="22"/>
                <w:szCs w:val="22"/>
              </w:rPr>
            </w:pPr>
            <w:r w:rsidRPr="00EB4140">
              <w:rPr>
                <w:rFonts w:ascii="Book Antiqua" w:hAnsi="Book Antiqua" w:cs="Arial"/>
                <w:sz w:val="22"/>
                <w:szCs w:val="22"/>
              </w:rPr>
              <w:t>Cuota y distribución en migraciones</w:t>
            </w:r>
          </w:p>
        </w:tc>
        <w:tc>
          <w:tcPr>
            <w:tcW w:w="3686" w:type="dxa"/>
            <w:shd w:val="clear" w:color="auto" w:fill="auto"/>
            <w:vAlign w:val="center"/>
          </w:tcPr>
          <w:p w14:paraId="6B052FC6" w14:textId="1CB06644" w:rsidR="00EB4140" w:rsidRPr="00EB4140" w:rsidRDefault="0031415C" w:rsidP="00EB4140">
            <w:pPr>
              <w:spacing w:before="120" w:after="120" w:line="276" w:lineRule="auto"/>
              <w:jc w:val="center"/>
              <w:rPr>
                <w:rFonts w:ascii="Book Antiqua" w:hAnsi="Book Antiqua" w:cs="Arial"/>
                <w:sz w:val="22"/>
                <w:szCs w:val="22"/>
              </w:rPr>
            </w:pPr>
            <w:r w:rsidRPr="00EB4140">
              <w:rPr>
                <w:rFonts w:ascii="Book Antiqua" w:hAnsi="Book Antiqua" w:cs="Arial"/>
                <w:sz w:val="22"/>
                <w:szCs w:val="22"/>
              </w:rPr>
              <w:object w:dxaOrig="1513" w:dyaOrig="984" w14:anchorId="07605687">
                <v:shape id="_x0000_i1029" type="#_x0000_t75" style="width:77.55pt;height:45.4pt" o:ole="">
                  <v:imagedata r:id="rId26" o:title=""/>
                </v:shape>
                <o:OLEObject Type="Embed" ProgID="AcroExch.Document.DC" ShapeID="_x0000_i1029" DrawAspect="Icon" ObjectID="_1688417808" r:id="rId27"/>
              </w:object>
            </w:r>
          </w:p>
        </w:tc>
      </w:tr>
      <w:tr w:rsidR="00EB4140" w:rsidRPr="00EB4140" w14:paraId="7C20AF97" w14:textId="77777777" w:rsidTr="00EB4140">
        <w:tc>
          <w:tcPr>
            <w:tcW w:w="1659" w:type="dxa"/>
            <w:shd w:val="clear" w:color="auto" w:fill="auto"/>
            <w:vAlign w:val="center"/>
          </w:tcPr>
          <w:p w14:paraId="39BCFA3C" w14:textId="77777777" w:rsidR="00EB4140" w:rsidRPr="00EB4140" w:rsidRDefault="00EB4140" w:rsidP="00EB4140">
            <w:pPr>
              <w:spacing w:before="120" w:after="120" w:line="276" w:lineRule="auto"/>
              <w:jc w:val="center"/>
              <w:rPr>
                <w:rFonts w:ascii="Book Antiqua" w:hAnsi="Book Antiqua" w:cs="Arial"/>
                <w:sz w:val="22"/>
                <w:szCs w:val="22"/>
              </w:rPr>
            </w:pPr>
            <w:r w:rsidRPr="00EB4140">
              <w:rPr>
                <w:rFonts w:ascii="Book Antiqua" w:hAnsi="Book Antiqua" w:cs="Arial"/>
                <w:sz w:val="22"/>
                <w:szCs w:val="22"/>
              </w:rPr>
              <w:t>27 de febrero 2018</w:t>
            </w:r>
          </w:p>
        </w:tc>
        <w:tc>
          <w:tcPr>
            <w:tcW w:w="4081" w:type="dxa"/>
            <w:shd w:val="clear" w:color="auto" w:fill="auto"/>
            <w:vAlign w:val="center"/>
          </w:tcPr>
          <w:p w14:paraId="21D8B15B" w14:textId="77777777" w:rsidR="00EB4140" w:rsidRPr="00EB4140" w:rsidRDefault="00EB4140" w:rsidP="00EB4140">
            <w:pPr>
              <w:spacing w:before="120" w:after="120" w:line="276" w:lineRule="auto"/>
              <w:jc w:val="both"/>
              <w:rPr>
                <w:rFonts w:ascii="Book Antiqua" w:hAnsi="Book Antiqua" w:cs="Arial"/>
                <w:sz w:val="22"/>
                <w:szCs w:val="22"/>
              </w:rPr>
            </w:pPr>
            <w:r w:rsidRPr="00EB4140">
              <w:rPr>
                <w:rFonts w:ascii="Book Antiqua" w:hAnsi="Book Antiqua" w:cs="Arial"/>
                <w:sz w:val="22"/>
                <w:szCs w:val="22"/>
              </w:rPr>
              <w:t>Distribución de circulante en Tribunales y Juzgados Civiles</w:t>
            </w:r>
          </w:p>
        </w:tc>
        <w:tc>
          <w:tcPr>
            <w:tcW w:w="3686" w:type="dxa"/>
            <w:shd w:val="clear" w:color="auto" w:fill="auto"/>
            <w:vAlign w:val="center"/>
          </w:tcPr>
          <w:p w14:paraId="1118B692" w14:textId="24A7A1AB" w:rsidR="00EB4140" w:rsidRPr="00EB4140" w:rsidRDefault="0031415C" w:rsidP="00EB4140">
            <w:pPr>
              <w:spacing w:before="120" w:after="120" w:line="276" w:lineRule="auto"/>
              <w:jc w:val="center"/>
              <w:rPr>
                <w:rFonts w:ascii="Book Antiqua" w:hAnsi="Book Antiqua" w:cs="Arial"/>
                <w:sz w:val="22"/>
                <w:szCs w:val="22"/>
              </w:rPr>
            </w:pPr>
            <w:r w:rsidRPr="00EB4140">
              <w:rPr>
                <w:rFonts w:ascii="Book Antiqua" w:hAnsi="Book Antiqua" w:cs="Arial"/>
                <w:sz w:val="22"/>
                <w:szCs w:val="22"/>
              </w:rPr>
              <w:object w:dxaOrig="1513" w:dyaOrig="984" w14:anchorId="15E423D4">
                <v:shape id="_x0000_i1030" type="#_x0000_t75" style="width:77.55pt;height:45.4pt" o:ole="">
                  <v:imagedata r:id="rId28" o:title=""/>
                </v:shape>
                <o:OLEObject Type="Embed" ProgID="AcroExch.Document.DC" ShapeID="_x0000_i1030" DrawAspect="Icon" ObjectID="_1688417809" r:id="rId29"/>
              </w:object>
            </w:r>
          </w:p>
        </w:tc>
      </w:tr>
      <w:tr w:rsidR="00EB4140" w:rsidRPr="00EB4140" w14:paraId="7D1EC2F6" w14:textId="77777777" w:rsidTr="00EB4140">
        <w:tc>
          <w:tcPr>
            <w:tcW w:w="1659" w:type="dxa"/>
            <w:shd w:val="clear" w:color="auto" w:fill="auto"/>
            <w:vAlign w:val="center"/>
          </w:tcPr>
          <w:p w14:paraId="0CFD28AC" w14:textId="77777777" w:rsidR="00EB4140" w:rsidRPr="00EB4140" w:rsidRDefault="00EB4140" w:rsidP="00EB4140">
            <w:pPr>
              <w:spacing w:before="120" w:after="120" w:line="276" w:lineRule="auto"/>
              <w:jc w:val="center"/>
              <w:rPr>
                <w:rFonts w:ascii="Book Antiqua" w:hAnsi="Book Antiqua" w:cs="Arial"/>
                <w:sz w:val="22"/>
                <w:szCs w:val="22"/>
              </w:rPr>
            </w:pPr>
            <w:r w:rsidRPr="00EB4140">
              <w:rPr>
                <w:rFonts w:ascii="Book Antiqua" w:hAnsi="Book Antiqua" w:cs="Arial"/>
                <w:sz w:val="22"/>
                <w:szCs w:val="22"/>
              </w:rPr>
              <w:t>2 de marzo 2018</w:t>
            </w:r>
          </w:p>
        </w:tc>
        <w:tc>
          <w:tcPr>
            <w:tcW w:w="4081" w:type="dxa"/>
            <w:shd w:val="clear" w:color="auto" w:fill="auto"/>
            <w:vAlign w:val="center"/>
          </w:tcPr>
          <w:p w14:paraId="670E08DA" w14:textId="77777777" w:rsidR="00EB4140" w:rsidRPr="00EB4140" w:rsidRDefault="00EB4140" w:rsidP="00EB4140">
            <w:pPr>
              <w:spacing w:before="120" w:after="120" w:line="276" w:lineRule="auto"/>
              <w:jc w:val="both"/>
              <w:rPr>
                <w:rFonts w:ascii="Book Antiqua" w:hAnsi="Book Antiqua" w:cs="Arial"/>
                <w:sz w:val="22"/>
                <w:szCs w:val="22"/>
              </w:rPr>
            </w:pPr>
            <w:r w:rsidRPr="00EB4140">
              <w:rPr>
                <w:rFonts w:ascii="Book Antiqua" w:hAnsi="Book Antiqua" w:cs="Arial"/>
                <w:sz w:val="22"/>
                <w:szCs w:val="22"/>
              </w:rPr>
              <w:t>Validación de catálogos a partir de la reforma</w:t>
            </w:r>
          </w:p>
        </w:tc>
        <w:tc>
          <w:tcPr>
            <w:tcW w:w="3686" w:type="dxa"/>
            <w:shd w:val="clear" w:color="auto" w:fill="auto"/>
            <w:vAlign w:val="center"/>
          </w:tcPr>
          <w:p w14:paraId="20768025" w14:textId="6E17C2A5" w:rsidR="00EB4140" w:rsidRPr="00EB4140" w:rsidRDefault="0031415C" w:rsidP="00EB4140">
            <w:pPr>
              <w:spacing w:before="120" w:after="120" w:line="276" w:lineRule="auto"/>
              <w:jc w:val="center"/>
              <w:rPr>
                <w:rFonts w:ascii="Book Antiqua" w:hAnsi="Book Antiqua" w:cs="Arial"/>
                <w:sz w:val="22"/>
                <w:szCs w:val="22"/>
              </w:rPr>
            </w:pPr>
            <w:r w:rsidRPr="00EB4140">
              <w:rPr>
                <w:rFonts w:ascii="Book Antiqua" w:hAnsi="Book Antiqua" w:cs="Arial"/>
                <w:sz w:val="22"/>
                <w:szCs w:val="22"/>
              </w:rPr>
              <w:object w:dxaOrig="1513" w:dyaOrig="984" w14:anchorId="6C3F4AFD">
                <v:shape id="_x0000_i1031" type="#_x0000_t75" style="width:77.55pt;height:45.4pt" o:ole="">
                  <v:imagedata r:id="rId30" o:title=""/>
                </v:shape>
                <o:OLEObject Type="Embed" ProgID="AcroExch.Document.DC" ShapeID="_x0000_i1031" DrawAspect="Icon" ObjectID="_1688417810" r:id="rId31"/>
              </w:object>
            </w:r>
          </w:p>
        </w:tc>
      </w:tr>
      <w:tr w:rsidR="00EB4140" w:rsidRPr="00EB4140" w14:paraId="660C277A" w14:textId="77777777" w:rsidTr="00EB4140">
        <w:tc>
          <w:tcPr>
            <w:tcW w:w="1659" w:type="dxa"/>
            <w:shd w:val="clear" w:color="auto" w:fill="auto"/>
            <w:vAlign w:val="center"/>
          </w:tcPr>
          <w:p w14:paraId="202A4810" w14:textId="77777777" w:rsidR="00EB4140" w:rsidRPr="00EB4140" w:rsidRDefault="00EB4140" w:rsidP="00EB4140">
            <w:pPr>
              <w:spacing w:before="120" w:after="120" w:line="276" w:lineRule="auto"/>
              <w:jc w:val="center"/>
              <w:rPr>
                <w:rFonts w:ascii="Book Antiqua" w:hAnsi="Book Antiqua" w:cs="Arial"/>
                <w:sz w:val="22"/>
                <w:szCs w:val="22"/>
              </w:rPr>
            </w:pPr>
            <w:r w:rsidRPr="00EB4140">
              <w:rPr>
                <w:rFonts w:ascii="Book Antiqua" w:hAnsi="Book Antiqua" w:cs="Arial"/>
                <w:sz w:val="22"/>
                <w:szCs w:val="22"/>
              </w:rPr>
              <w:t>7 de marzo 2018</w:t>
            </w:r>
          </w:p>
        </w:tc>
        <w:tc>
          <w:tcPr>
            <w:tcW w:w="4081" w:type="dxa"/>
            <w:shd w:val="clear" w:color="auto" w:fill="auto"/>
            <w:vAlign w:val="center"/>
          </w:tcPr>
          <w:p w14:paraId="111B487C" w14:textId="77777777" w:rsidR="00EB4140" w:rsidRPr="00EB4140" w:rsidRDefault="00EB4140" w:rsidP="00EB4140">
            <w:pPr>
              <w:spacing w:before="120" w:after="120" w:line="276" w:lineRule="auto"/>
              <w:jc w:val="both"/>
              <w:rPr>
                <w:rFonts w:ascii="Book Antiqua" w:hAnsi="Book Antiqua" w:cs="Arial"/>
                <w:sz w:val="22"/>
                <w:szCs w:val="22"/>
              </w:rPr>
            </w:pPr>
            <w:r w:rsidRPr="00EB4140">
              <w:rPr>
                <w:rFonts w:ascii="Book Antiqua" w:hAnsi="Book Antiqua" w:cs="Arial"/>
                <w:sz w:val="22"/>
                <w:szCs w:val="22"/>
              </w:rPr>
              <w:t>Situación de infraestructura y consecuencias de incluir abreviados en análisis de carga de trabajo</w:t>
            </w:r>
          </w:p>
        </w:tc>
        <w:tc>
          <w:tcPr>
            <w:tcW w:w="3686" w:type="dxa"/>
            <w:shd w:val="clear" w:color="auto" w:fill="auto"/>
            <w:vAlign w:val="center"/>
          </w:tcPr>
          <w:p w14:paraId="5EB87923" w14:textId="3AFA473A" w:rsidR="00EB4140" w:rsidRPr="00EB4140" w:rsidRDefault="0031415C" w:rsidP="00EB4140">
            <w:pPr>
              <w:spacing w:before="120" w:after="120" w:line="276" w:lineRule="auto"/>
              <w:jc w:val="center"/>
              <w:rPr>
                <w:rFonts w:ascii="Book Antiqua" w:hAnsi="Book Antiqua" w:cs="Arial"/>
                <w:sz w:val="22"/>
                <w:szCs w:val="22"/>
              </w:rPr>
            </w:pPr>
            <w:r w:rsidRPr="00EB4140">
              <w:rPr>
                <w:rFonts w:ascii="Book Antiqua" w:hAnsi="Book Antiqua" w:cs="Arial"/>
                <w:sz w:val="22"/>
                <w:szCs w:val="22"/>
              </w:rPr>
              <w:object w:dxaOrig="1513" w:dyaOrig="984" w14:anchorId="532CB6FB">
                <v:shape id="_x0000_i1032" type="#_x0000_t75" style="width:77.55pt;height:45.4pt" o:ole="">
                  <v:imagedata r:id="rId32" o:title=""/>
                </v:shape>
                <o:OLEObject Type="Embed" ProgID="AcroExch.Document.DC" ShapeID="_x0000_i1032" DrawAspect="Icon" ObjectID="_1688417811" r:id="rId33"/>
              </w:object>
            </w:r>
          </w:p>
        </w:tc>
      </w:tr>
      <w:tr w:rsidR="00EB4140" w:rsidRPr="00EB4140" w14:paraId="07C5772D" w14:textId="77777777" w:rsidTr="00EB4140">
        <w:tc>
          <w:tcPr>
            <w:tcW w:w="1659" w:type="dxa"/>
            <w:shd w:val="clear" w:color="auto" w:fill="auto"/>
            <w:vAlign w:val="center"/>
          </w:tcPr>
          <w:p w14:paraId="7B536582" w14:textId="77777777" w:rsidR="00EB4140" w:rsidRPr="00EB4140" w:rsidRDefault="00EB4140" w:rsidP="00EB4140">
            <w:pPr>
              <w:spacing w:before="120" w:after="120" w:line="276" w:lineRule="auto"/>
              <w:jc w:val="center"/>
              <w:rPr>
                <w:rFonts w:ascii="Book Antiqua" w:hAnsi="Book Antiqua" w:cs="Arial"/>
                <w:sz w:val="22"/>
                <w:szCs w:val="22"/>
              </w:rPr>
            </w:pPr>
            <w:r w:rsidRPr="00EB4140">
              <w:rPr>
                <w:rFonts w:ascii="Book Antiqua" w:hAnsi="Book Antiqua" w:cs="Arial"/>
                <w:sz w:val="22"/>
                <w:szCs w:val="22"/>
              </w:rPr>
              <w:t>13 de marzo 2018</w:t>
            </w:r>
          </w:p>
        </w:tc>
        <w:tc>
          <w:tcPr>
            <w:tcW w:w="4081" w:type="dxa"/>
            <w:shd w:val="clear" w:color="auto" w:fill="auto"/>
            <w:vAlign w:val="center"/>
          </w:tcPr>
          <w:p w14:paraId="496A2589" w14:textId="77777777" w:rsidR="00EB4140" w:rsidRPr="00EB4140" w:rsidRDefault="00EB4140" w:rsidP="00EB4140">
            <w:pPr>
              <w:spacing w:before="120" w:after="120" w:line="276" w:lineRule="auto"/>
              <w:jc w:val="both"/>
              <w:rPr>
                <w:rFonts w:ascii="Book Antiqua" w:hAnsi="Book Antiqua" w:cs="Arial"/>
                <w:sz w:val="22"/>
                <w:szCs w:val="22"/>
              </w:rPr>
            </w:pPr>
            <w:r w:rsidRPr="00EB4140">
              <w:rPr>
                <w:rFonts w:ascii="Book Antiqua" w:hAnsi="Book Antiqua" w:cs="Arial"/>
                <w:sz w:val="22"/>
                <w:szCs w:val="22"/>
              </w:rPr>
              <w:t>Distribución de circulante con abreviados. Temas varios Archivo Judicial y Dirección de Gestión Humana</w:t>
            </w:r>
          </w:p>
        </w:tc>
        <w:tc>
          <w:tcPr>
            <w:tcW w:w="3686" w:type="dxa"/>
            <w:shd w:val="clear" w:color="auto" w:fill="auto"/>
            <w:vAlign w:val="center"/>
          </w:tcPr>
          <w:p w14:paraId="082ED59C" w14:textId="11EC584A" w:rsidR="00EB4140" w:rsidRPr="00EB4140" w:rsidRDefault="0031415C" w:rsidP="00EB4140">
            <w:pPr>
              <w:spacing w:before="120" w:after="120" w:line="276" w:lineRule="auto"/>
              <w:jc w:val="center"/>
              <w:rPr>
                <w:rFonts w:ascii="Book Antiqua" w:hAnsi="Book Antiqua" w:cs="Arial"/>
                <w:sz w:val="22"/>
                <w:szCs w:val="22"/>
              </w:rPr>
            </w:pPr>
            <w:r w:rsidRPr="00EB4140">
              <w:rPr>
                <w:rFonts w:ascii="Book Antiqua" w:hAnsi="Book Antiqua" w:cs="Arial"/>
                <w:sz w:val="22"/>
                <w:szCs w:val="22"/>
              </w:rPr>
              <w:object w:dxaOrig="1513" w:dyaOrig="984" w14:anchorId="7574AAC0">
                <v:shape id="_x0000_i1033" type="#_x0000_t75" style="width:77.55pt;height:45.4pt" o:ole="">
                  <v:imagedata r:id="rId34" o:title=""/>
                </v:shape>
                <o:OLEObject Type="Embed" ProgID="AcroExch.Document.DC" ShapeID="_x0000_i1033" DrawAspect="Icon" ObjectID="_1688417812" r:id="rId35"/>
              </w:object>
            </w:r>
          </w:p>
        </w:tc>
      </w:tr>
      <w:tr w:rsidR="00EB4140" w:rsidRPr="00EB4140" w14:paraId="6561F3C2" w14:textId="77777777" w:rsidTr="00EB4140">
        <w:tc>
          <w:tcPr>
            <w:tcW w:w="1659" w:type="dxa"/>
            <w:shd w:val="clear" w:color="auto" w:fill="auto"/>
            <w:vAlign w:val="center"/>
          </w:tcPr>
          <w:p w14:paraId="3D79A0FC" w14:textId="77777777" w:rsidR="00EB4140" w:rsidRPr="00EB4140" w:rsidRDefault="00EB4140" w:rsidP="00EB4140">
            <w:pPr>
              <w:spacing w:before="120" w:after="120" w:line="276" w:lineRule="auto"/>
              <w:jc w:val="center"/>
              <w:rPr>
                <w:rFonts w:ascii="Book Antiqua" w:hAnsi="Book Antiqua" w:cs="Arial"/>
                <w:sz w:val="22"/>
                <w:szCs w:val="22"/>
              </w:rPr>
            </w:pPr>
            <w:r w:rsidRPr="00EB4140">
              <w:rPr>
                <w:rFonts w:ascii="Book Antiqua" w:hAnsi="Book Antiqua" w:cs="Arial"/>
                <w:sz w:val="22"/>
                <w:szCs w:val="22"/>
              </w:rPr>
              <w:lastRenderedPageBreak/>
              <w:t>20 de marzo 2018</w:t>
            </w:r>
          </w:p>
        </w:tc>
        <w:tc>
          <w:tcPr>
            <w:tcW w:w="4081" w:type="dxa"/>
            <w:shd w:val="clear" w:color="auto" w:fill="auto"/>
            <w:vAlign w:val="center"/>
          </w:tcPr>
          <w:p w14:paraId="7E21C0C1" w14:textId="77777777" w:rsidR="00EB4140" w:rsidRPr="00EB4140" w:rsidRDefault="00EB4140" w:rsidP="00EB4140">
            <w:pPr>
              <w:spacing w:before="120" w:after="120" w:line="276" w:lineRule="auto"/>
              <w:jc w:val="both"/>
              <w:rPr>
                <w:rFonts w:ascii="Book Antiqua" w:hAnsi="Book Antiqua" w:cs="Arial"/>
                <w:sz w:val="22"/>
                <w:szCs w:val="22"/>
              </w:rPr>
            </w:pPr>
            <w:r w:rsidRPr="00EB4140">
              <w:rPr>
                <w:rFonts w:ascii="Book Antiqua" w:hAnsi="Book Antiqua" w:cs="Arial"/>
                <w:sz w:val="22"/>
                <w:szCs w:val="22"/>
              </w:rPr>
              <w:t>Temas varios Dirección de Tecnología de la Información (DTI), mejoras, regionales</w:t>
            </w:r>
          </w:p>
        </w:tc>
        <w:tc>
          <w:tcPr>
            <w:tcW w:w="3686" w:type="dxa"/>
            <w:shd w:val="clear" w:color="auto" w:fill="auto"/>
            <w:vAlign w:val="center"/>
          </w:tcPr>
          <w:p w14:paraId="6FECAAD0" w14:textId="173E23F5" w:rsidR="00EB4140" w:rsidRPr="00EB4140" w:rsidRDefault="0031415C" w:rsidP="00EB4140">
            <w:pPr>
              <w:spacing w:before="120" w:after="120" w:line="276" w:lineRule="auto"/>
              <w:jc w:val="center"/>
              <w:rPr>
                <w:rFonts w:ascii="Book Antiqua" w:hAnsi="Book Antiqua" w:cs="Arial"/>
                <w:sz w:val="22"/>
                <w:szCs w:val="22"/>
              </w:rPr>
            </w:pPr>
            <w:r w:rsidRPr="00EB4140">
              <w:rPr>
                <w:rFonts w:ascii="Book Antiqua" w:hAnsi="Book Antiqua" w:cs="Arial"/>
                <w:sz w:val="22"/>
                <w:szCs w:val="22"/>
              </w:rPr>
              <w:object w:dxaOrig="1513" w:dyaOrig="984" w14:anchorId="17C7735A">
                <v:shape id="_x0000_i1034" type="#_x0000_t75" style="width:77.55pt;height:45.4pt" o:ole="">
                  <v:imagedata r:id="rId36" o:title=""/>
                </v:shape>
                <o:OLEObject Type="Embed" ProgID="AcroExch.Document.DC" ShapeID="_x0000_i1034" DrawAspect="Icon" ObjectID="_1688417813" r:id="rId37"/>
              </w:object>
            </w:r>
          </w:p>
        </w:tc>
      </w:tr>
      <w:tr w:rsidR="00EB4140" w:rsidRPr="00EB4140" w14:paraId="5C06A540" w14:textId="77777777" w:rsidTr="00EB4140">
        <w:tc>
          <w:tcPr>
            <w:tcW w:w="1659" w:type="dxa"/>
            <w:shd w:val="clear" w:color="auto" w:fill="auto"/>
            <w:vAlign w:val="center"/>
          </w:tcPr>
          <w:p w14:paraId="79D13F9A" w14:textId="77777777" w:rsidR="00EB4140" w:rsidRPr="00EB4140" w:rsidRDefault="00EB4140" w:rsidP="00EB4140">
            <w:pPr>
              <w:spacing w:before="120" w:after="120" w:line="276" w:lineRule="auto"/>
              <w:jc w:val="center"/>
              <w:rPr>
                <w:rFonts w:ascii="Book Antiqua" w:hAnsi="Book Antiqua" w:cs="Arial"/>
                <w:sz w:val="22"/>
                <w:szCs w:val="22"/>
              </w:rPr>
            </w:pPr>
            <w:r w:rsidRPr="00EB4140">
              <w:rPr>
                <w:rFonts w:ascii="Book Antiqua" w:hAnsi="Book Antiqua" w:cs="Arial"/>
                <w:sz w:val="22"/>
                <w:szCs w:val="22"/>
              </w:rPr>
              <w:t>10 de abril 2018</w:t>
            </w:r>
          </w:p>
        </w:tc>
        <w:tc>
          <w:tcPr>
            <w:tcW w:w="4081" w:type="dxa"/>
            <w:shd w:val="clear" w:color="auto" w:fill="auto"/>
            <w:vAlign w:val="center"/>
          </w:tcPr>
          <w:p w14:paraId="6B81E6E3" w14:textId="77777777" w:rsidR="00EB4140" w:rsidRPr="00EB4140" w:rsidRDefault="00EB4140" w:rsidP="00EB4140">
            <w:pPr>
              <w:spacing w:before="120" w:after="120" w:line="276" w:lineRule="auto"/>
              <w:jc w:val="both"/>
              <w:rPr>
                <w:rFonts w:ascii="Book Antiqua" w:hAnsi="Book Antiqua" w:cs="Arial"/>
                <w:sz w:val="22"/>
                <w:szCs w:val="22"/>
              </w:rPr>
            </w:pPr>
            <w:r w:rsidRPr="00EB4140">
              <w:rPr>
                <w:rFonts w:ascii="Book Antiqua" w:hAnsi="Book Antiqua" w:cs="Arial"/>
                <w:sz w:val="22"/>
                <w:szCs w:val="22"/>
              </w:rPr>
              <w:t>Archivo Judicial-Cronograma</w:t>
            </w:r>
          </w:p>
        </w:tc>
        <w:tc>
          <w:tcPr>
            <w:tcW w:w="3686" w:type="dxa"/>
            <w:shd w:val="clear" w:color="auto" w:fill="auto"/>
            <w:vAlign w:val="center"/>
          </w:tcPr>
          <w:p w14:paraId="71837AB0" w14:textId="4C949854" w:rsidR="00EB4140" w:rsidRPr="00EB4140" w:rsidRDefault="0031415C" w:rsidP="00EB4140">
            <w:pPr>
              <w:spacing w:before="120" w:after="120" w:line="276" w:lineRule="auto"/>
              <w:jc w:val="center"/>
              <w:rPr>
                <w:rFonts w:ascii="Book Antiqua" w:hAnsi="Book Antiqua" w:cs="Arial"/>
                <w:sz w:val="22"/>
                <w:szCs w:val="22"/>
              </w:rPr>
            </w:pPr>
            <w:r w:rsidRPr="00EB4140">
              <w:rPr>
                <w:rFonts w:ascii="Book Antiqua" w:hAnsi="Book Antiqua" w:cs="Arial"/>
                <w:sz w:val="22"/>
                <w:szCs w:val="22"/>
              </w:rPr>
              <w:object w:dxaOrig="1513" w:dyaOrig="984" w14:anchorId="59A0F0E0">
                <v:shape id="_x0000_i1035" type="#_x0000_t75" style="width:77.55pt;height:45.4pt" o:ole="">
                  <v:imagedata r:id="rId38" o:title=""/>
                </v:shape>
                <o:OLEObject Type="Embed" ProgID="AcroExch.Document.DC" ShapeID="_x0000_i1035" DrawAspect="Icon" ObjectID="_1688417814" r:id="rId39"/>
              </w:object>
            </w:r>
          </w:p>
        </w:tc>
      </w:tr>
      <w:tr w:rsidR="00EB4140" w:rsidRPr="00EB4140" w14:paraId="3933D6D3" w14:textId="77777777" w:rsidTr="00EB4140">
        <w:tc>
          <w:tcPr>
            <w:tcW w:w="1659" w:type="dxa"/>
            <w:shd w:val="clear" w:color="auto" w:fill="auto"/>
            <w:vAlign w:val="center"/>
          </w:tcPr>
          <w:p w14:paraId="05FE7713" w14:textId="77777777" w:rsidR="00EB4140" w:rsidRPr="00EB4140" w:rsidRDefault="00EB4140" w:rsidP="00EB4140">
            <w:pPr>
              <w:spacing w:before="120" w:after="120" w:line="276" w:lineRule="auto"/>
              <w:jc w:val="center"/>
              <w:rPr>
                <w:rFonts w:ascii="Book Antiqua" w:hAnsi="Book Antiqua" w:cs="Arial"/>
                <w:sz w:val="22"/>
                <w:szCs w:val="22"/>
              </w:rPr>
            </w:pPr>
            <w:r w:rsidRPr="00EB4140">
              <w:rPr>
                <w:rFonts w:ascii="Book Antiqua" w:hAnsi="Book Antiqua" w:cs="Arial"/>
                <w:sz w:val="22"/>
                <w:szCs w:val="22"/>
              </w:rPr>
              <w:t>17 de abril 2018</w:t>
            </w:r>
          </w:p>
        </w:tc>
        <w:tc>
          <w:tcPr>
            <w:tcW w:w="4081" w:type="dxa"/>
            <w:shd w:val="clear" w:color="auto" w:fill="auto"/>
            <w:vAlign w:val="center"/>
          </w:tcPr>
          <w:p w14:paraId="0E2AB9D2" w14:textId="77777777" w:rsidR="00EB4140" w:rsidRPr="00EB4140" w:rsidRDefault="00EB4140" w:rsidP="00EB4140">
            <w:pPr>
              <w:spacing w:before="120" w:after="120" w:line="276" w:lineRule="auto"/>
              <w:jc w:val="both"/>
              <w:rPr>
                <w:rFonts w:ascii="Book Antiqua" w:hAnsi="Book Antiqua" w:cs="Arial"/>
                <w:sz w:val="22"/>
                <w:szCs w:val="22"/>
              </w:rPr>
            </w:pPr>
            <w:r w:rsidRPr="00EB4140">
              <w:rPr>
                <w:rFonts w:ascii="Book Antiqua" w:hAnsi="Book Antiqua" w:cs="Arial"/>
                <w:sz w:val="22"/>
                <w:szCs w:val="22"/>
              </w:rPr>
              <w:t>Recalificaciones, Archivo Judicial, migraciones</w:t>
            </w:r>
          </w:p>
        </w:tc>
        <w:tc>
          <w:tcPr>
            <w:tcW w:w="3686" w:type="dxa"/>
            <w:shd w:val="clear" w:color="auto" w:fill="auto"/>
            <w:vAlign w:val="center"/>
          </w:tcPr>
          <w:p w14:paraId="18275D52" w14:textId="7E97A3C2" w:rsidR="00EB4140" w:rsidRPr="00EB4140" w:rsidRDefault="0031415C" w:rsidP="00EB4140">
            <w:pPr>
              <w:spacing w:before="120" w:after="120" w:line="276" w:lineRule="auto"/>
              <w:jc w:val="center"/>
              <w:rPr>
                <w:rFonts w:ascii="Book Antiqua" w:hAnsi="Book Antiqua" w:cs="Arial"/>
                <w:sz w:val="22"/>
                <w:szCs w:val="22"/>
              </w:rPr>
            </w:pPr>
            <w:r w:rsidRPr="00EB4140">
              <w:rPr>
                <w:rFonts w:ascii="Book Antiqua" w:hAnsi="Book Antiqua" w:cs="Arial"/>
                <w:sz w:val="22"/>
                <w:szCs w:val="22"/>
              </w:rPr>
              <w:object w:dxaOrig="1513" w:dyaOrig="984" w14:anchorId="0E45AF86">
                <v:shape id="_x0000_i1036" type="#_x0000_t75" style="width:77.55pt;height:45.4pt" o:ole="">
                  <v:imagedata r:id="rId40" o:title=""/>
                </v:shape>
                <o:OLEObject Type="Embed" ProgID="AcroExch.Document.DC" ShapeID="_x0000_i1036" DrawAspect="Icon" ObjectID="_1688417815" r:id="rId41"/>
              </w:object>
            </w:r>
          </w:p>
        </w:tc>
      </w:tr>
      <w:tr w:rsidR="00EB4140" w:rsidRPr="00EB4140" w14:paraId="2BB874D7" w14:textId="77777777" w:rsidTr="00EB4140">
        <w:tc>
          <w:tcPr>
            <w:tcW w:w="1659" w:type="dxa"/>
            <w:shd w:val="clear" w:color="auto" w:fill="auto"/>
            <w:vAlign w:val="center"/>
          </w:tcPr>
          <w:p w14:paraId="14C533CC" w14:textId="77777777" w:rsidR="00EB4140" w:rsidRPr="00EB4140" w:rsidRDefault="00EB4140" w:rsidP="00EB4140">
            <w:pPr>
              <w:spacing w:before="120" w:after="120" w:line="276" w:lineRule="auto"/>
              <w:jc w:val="center"/>
              <w:rPr>
                <w:rFonts w:ascii="Book Antiqua" w:hAnsi="Book Antiqua" w:cs="Arial"/>
                <w:sz w:val="22"/>
                <w:szCs w:val="22"/>
              </w:rPr>
            </w:pPr>
            <w:r w:rsidRPr="00EB4140">
              <w:rPr>
                <w:rFonts w:ascii="Book Antiqua" w:hAnsi="Book Antiqua" w:cs="Arial"/>
                <w:sz w:val="22"/>
                <w:szCs w:val="22"/>
              </w:rPr>
              <w:t>24 de abril 2018</w:t>
            </w:r>
          </w:p>
        </w:tc>
        <w:tc>
          <w:tcPr>
            <w:tcW w:w="4081" w:type="dxa"/>
            <w:shd w:val="clear" w:color="auto" w:fill="auto"/>
            <w:vAlign w:val="center"/>
          </w:tcPr>
          <w:p w14:paraId="6C60D619" w14:textId="77777777" w:rsidR="00EB4140" w:rsidRPr="00EB4140" w:rsidRDefault="00EB4140" w:rsidP="00EB4140">
            <w:pPr>
              <w:spacing w:before="120" w:after="120" w:line="276" w:lineRule="auto"/>
              <w:jc w:val="both"/>
              <w:rPr>
                <w:rFonts w:ascii="Book Antiqua" w:hAnsi="Book Antiqua" w:cs="Arial"/>
                <w:sz w:val="22"/>
                <w:szCs w:val="22"/>
              </w:rPr>
            </w:pPr>
            <w:r w:rsidRPr="00EB4140">
              <w:rPr>
                <w:rFonts w:ascii="Book Antiqua" w:hAnsi="Book Antiqua" w:cs="Arial"/>
                <w:sz w:val="22"/>
                <w:szCs w:val="22"/>
              </w:rPr>
              <w:t>Temas varias Escuela Judicial</w:t>
            </w:r>
          </w:p>
        </w:tc>
        <w:tc>
          <w:tcPr>
            <w:tcW w:w="3686" w:type="dxa"/>
            <w:shd w:val="clear" w:color="auto" w:fill="auto"/>
            <w:vAlign w:val="center"/>
          </w:tcPr>
          <w:p w14:paraId="5A0277BD" w14:textId="07647B80" w:rsidR="00EB4140" w:rsidRPr="00EB4140" w:rsidRDefault="0031415C" w:rsidP="00EB4140">
            <w:pPr>
              <w:spacing w:before="120" w:after="120" w:line="276" w:lineRule="auto"/>
              <w:jc w:val="center"/>
              <w:rPr>
                <w:rFonts w:ascii="Book Antiqua" w:hAnsi="Book Antiqua" w:cs="Arial"/>
                <w:sz w:val="22"/>
                <w:szCs w:val="22"/>
              </w:rPr>
            </w:pPr>
            <w:r w:rsidRPr="00EB4140">
              <w:rPr>
                <w:rFonts w:ascii="Book Antiqua" w:hAnsi="Book Antiqua" w:cs="Arial"/>
                <w:sz w:val="22"/>
                <w:szCs w:val="22"/>
              </w:rPr>
              <w:object w:dxaOrig="1513" w:dyaOrig="984" w14:anchorId="226B5B9B">
                <v:shape id="_x0000_i1037" type="#_x0000_t75" style="width:77.55pt;height:45.4pt" o:ole="">
                  <v:imagedata r:id="rId42" o:title=""/>
                </v:shape>
                <o:OLEObject Type="Embed" ProgID="AcroExch.Document.DC" ShapeID="_x0000_i1037" DrawAspect="Icon" ObjectID="_1688417816" r:id="rId43"/>
              </w:object>
            </w:r>
          </w:p>
        </w:tc>
      </w:tr>
      <w:tr w:rsidR="00EB4140" w:rsidRPr="00EB4140" w14:paraId="4F5B0DE1" w14:textId="77777777" w:rsidTr="00EB4140">
        <w:tc>
          <w:tcPr>
            <w:tcW w:w="1659" w:type="dxa"/>
            <w:shd w:val="clear" w:color="auto" w:fill="auto"/>
            <w:vAlign w:val="center"/>
          </w:tcPr>
          <w:p w14:paraId="5E671426" w14:textId="77777777" w:rsidR="00EB4140" w:rsidRPr="00EB4140" w:rsidRDefault="00EB4140" w:rsidP="00EB4140">
            <w:pPr>
              <w:spacing w:before="120" w:after="120" w:line="276" w:lineRule="auto"/>
              <w:jc w:val="center"/>
              <w:rPr>
                <w:rFonts w:ascii="Book Antiqua" w:hAnsi="Book Antiqua" w:cs="Arial"/>
                <w:sz w:val="22"/>
                <w:szCs w:val="22"/>
              </w:rPr>
            </w:pPr>
            <w:r w:rsidRPr="00EB4140">
              <w:rPr>
                <w:rFonts w:ascii="Book Antiqua" w:hAnsi="Book Antiqua" w:cs="Arial"/>
                <w:sz w:val="22"/>
                <w:szCs w:val="22"/>
              </w:rPr>
              <w:t>9 de mayo 2018</w:t>
            </w:r>
          </w:p>
        </w:tc>
        <w:tc>
          <w:tcPr>
            <w:tcW w:w="4081" w:type="dxa"/>
            <w:shd w:val="clear" w:color="auto" w:fill="auto"/>
            <w:vAlign w:val="center"/>
          </w:tcPr>
          <w:p w14:paraId="337CF0EA" w14:textId="77777777" w:rsidR="00EB4140" w:rsidRPr="00EB4140" w:rsidRDefault="00EB4140" w:rsidP="00EB4140">
            <w:pPr>
              <w:spacing w:before="120" w:after="120" w:line="276" w:lineRule="auto"/>
              <w:jc w:val="both"/>
              <w:rPr>
                <w:rFonts w:ascii="Book Antiqua" w:hAnsi="Book Antiqua" w:cs="Arial"/>
                <w:sz w:val="22"/>
                <w:szCs w:val="22"/>
              </w:rPr>
            </w:pPr>
            <w:r w:rsidRPr="00EB4140">
              <w:rPr>
                <w:rFonts w:ascii="Book Antiqua" w:hAnsi="Book Antiqua" w:cs="Arial"/>
                <w:sz w:val="22"/>
                <w:szCs w:val="22"/>
              </w:rPr>
              <w:t>Pendientes DTI, actualización fases, permisos</w:t>
            </w:r>
          </w:p>
        </w:tc>
        <w:tc>
          <w:tcPr>
            <w:tcW w:w="3686" w:type="dxa"/>
            <w:shd w:val="clear" w:color="auto" w:fill="auto"/>
            <w:vAlign w:val="center"/>
          </w:tcPr>
          <w:p w14:paraId="5B330531" w14:textId="171BE8EE" w:rsidR="00EB4140" w:rsidRPr="00EB4140" w:rsidRDefault="0031415C" w:rsidP="00EB4140">
            <w:pPr>
              <w:spacing w:before="120" w:after="120" w:line="276" w:lineRule="auto"/>
              <w:jc w:val="center"/>
              <w:rPr>
                <w:rFonts w:ascii="Book Antiqua" w:hAnsi="Book Antiqua" w:cs="Arial"/>
                <w:sz w:val="22"/>
                <w:szCs w:val="22"/>
              </w:rPr>
            </w:pPr>
            <w:r w:rsidRPr="00EB4140">
              <w:rPr>
                <w:rFonts w:ascii="Book Antiqua" w:hAnsi="Book Antiqua" w:cs="Arial"/>
                <w:sz w:val="22"/>
                <w:szCs w:val="22"/>
              </w:rPr>
              <w:object w:dxaOrig="1513" w:dyaOrig="984" w14:anchorId="0BA61E6E">
                <v:shape id="_x0000_i1038" type="#_x0000_t75" style="width:77.55pt;height:45.4pt" o:ole="">
                  <v:imagedata r:id="rId44" o:title=""/>
                </v:shape>
                <o:OLEObject Type="Embed" ProgID="AcroExch.Document.DC" ShapeID="_x0000_i1038" DrawAspect="Icon" ObjectID="_1688417817" r:id="rId45"/>
              </w:object>
            </w:r>
          </w:p>
        </w:tc>
      </w:tr>
      <w:tr w:rsidR="00EB4140" w:rsidRPr="00EB4140" w14:paraId="707283CE" w14:textId="77777777" w:rsidTr="00EB4140">
        <w:tc>
          <w:tcPr>
            <w:tcW w:w="1659" w:type="dxa"/>
            <w:shd w:val="clear" w:color="auto" w:fill="auto"/>
            <w:vAlign w:val="center"/>
          </w:tcPr>
          <w:p w14:paraId="73304BD9" w14:textId="77777777" w:rsidR="00EB4140" w:rsidRPr="00EB4140" w:rsidRDefault="00EB4140" w:rsidP="00EB4140">
            <w:pPr>
              <w:spacing w:before="120" w:after="120" w:line="276" w:lineRule="auto"/>
              <w:jc w:val="center"/>
              <w:rPr>
                <w:rFonts w:ascii="Book Antiqua" w:hAnsi="Book Antiqua" w:cs="Arial"/>
                <w:sz w:val="22"/>
                <w:szCs w:val="22"/>
              </w:rPr>
            </w:pPr>
            <w:r w:rsidRPr="00EB4140">
              <w:rPr>
                <w:rFonts w:ascii="Book Antiqua" w:hAnsi="Book Antiqua" w:cs="Arial"/>
                <w:sz w:val="22"/>
                <w:szCs w:val="22"/>
              </w:rPr>
              <w:t>29 de mayo 2018</w:t>
            </w:r>
          </w:p>
        </w:tc>
        <w:tc>
          <w:tcPr>
            <w:tcW w:w="4081" w:type="dxa"/>
            <w:shd w:val="clear" w:color="auto" w:fill="auto"/>
            <w:vAlign w:val="center"/>
          </w:tcPr>
          <w:p w14:paraId="1EDABF3E" w14:textId="77777777" w:rsidR="00EB4140" w:rsidRPr="00EB4140" w:rsidRDefault="00EB4140" w:rsidP="00EB4140">
            <w:pPr>
              <w:spacing w:before="120" w:after="120" w:line="276" w:lineRule="auto"/>
              <w:jc w:val="both"/>
              <w:rPr>
                <w:rFonts w:ascii="Book Antiqua" w:hAnsi="Book Antiqua" w:cs="Arial"/>
                <w:sz w:val="22"/>
                <w:szCs w:val="22"/>
              </w:rPr>
            </w:pPr>
            <w:r w:rsidRPr="00EB4140">
              <w:rPr>
                <w:rFonts w:ascii="Book Antiqua" w:hAnsi="Book Antiqua" w:cs="Arial"/>
                <w:sz w:val="22"/>
                <w:szCs w:val="22"/>
              </w:rPr>
              <w:t>Protocolos de migración</w:t>
            </w:r>
          </w:p>
        </w:tc>
        <w:tc>
          <w:tcPr>
            <w:tcW w:w="3686" w:type="dxa"/>
            <w:shd w:val="clear" w:color="auto" w:fill="auto"/>
            <w:vAlign w:val="center"/>
          </w:tcPr>
          <w:p w14:paraId="48E7674B" w14:textId="3099B21C" w:rsidR="00EB4140" w:rsidRPr="00EB4140" w:rsidRDefault="0031415C" w:rsidP="00EB4140">
            <w:pPr>
              <w:spacing w:before="120" w:after="120" w:line="276" w:lineRule="auto"/>
              <w:jc w:val="center"/>
              <w:rPr>
                <w:rFonts w:ascii="Book Antiqua" w:hAnsi="Book Antiqua" w:cs="Arial"/>
                <w:sz w:val="22"/>
                <w:szCs w:val="22"/>
              </w:rPr>
            </w:pPr>
            <w:r w:rsidRPr="00EB4140">
              <w:rPr>
                <w:rFonts w:ascii="Book Antiqua" w:hAnsi="Book Antiqua" w:cs="Arial"/>
                <w:sz w:val="22"/>
                <w:szCs w:val="22"/>
              </w:rPr>
              <w:object w:dxaOrig="1513" w:dyaOrig="984" w14:anchorId="7EEA229F">
                <v:shape id="_x0000_i1039" type="#_x0000_t75" style="width:77.55pt;height:45.4pt" o:ole="">
                  <v:imagedata r:id="rId46" o:title=""/>
                </v:shape>
                <o:OLEObject Type="Embed" ProgID="AcroExch.Document.DC" ShapeID="_x0000_i1039" DrawAspect="Icon" ObjectID="_1688417818" r:id="rId47"/>
              </w:object>
            </w:r>
          </w:p>
        </w:tc>
      </w:tr>
      <w:tr w:rsidR="00EB4140" w:rsidRPr="00EB4140" w14:paraId="64A3FFE8" w14:textId="77777777" w:rsidTr="00EB4140">
        <w:tc>
          <w:tcPr>
            <w:tcW w:w="1659" w:type="dxa"/>
            <w:shd w:val="clear" w:color="auto" w:fill="auto"/>
            <w:vAlign w:val="center"/>
          </w:tcPr>
          <w:p w14:paraId="743774B0" w14:textId="77777777" w:rsidR="00EB4140" w:rsidRPr="00EB4140" w:rsidRDefault="00EB4140" w:rsidP="00EB4140">
            <w:pPr>
              <w:spacing w:before="120" w:after="120" w:line="276" w:lineRule="auto"/>
              <w:jc w:val="center"/>
              <w:rPr>
                <w:rFonts w:ascii="Book Antiqua" w:hAnsi="Book Antiqua" w:cs="Arial"/>
                <w:sz w:val="22"/>
                <w:szCs w:val="22"/>
              </w:rPr>
            </w:pPr>
            <w:r w:rsidRPr="00EB4140">
              <w:rPr>
                <w:rFonts w:ascii="Book Antiqua" w:hAnsi="Book Antiqua" w:cs="Arial"/>
                <w:sz w:val="22"/>
                <w:szCs w:val="22"/>
              </w:rPr>
              <w:t>7 de junio 2018</w:t>
            </w:r>
          </w:p>
        </w:tc>
        <w:tc>
          <w:tcPr>
            <w:tcW w:w="4081" w:type="dxa"/>
            <w:shd w:val="clear" w:color="auto" w:fill="auto"/>
            <w:vAlign w:val="center"/>
          </w:tcPr>
          <w:p w14:paraId="0E8471B6" w14:textId="77777777" w:rsidR="00EB4140" w:rsidRPr="00EB4140" w:rsidRDefault="00EB4140" w:rsidP="00EB4140">
            <w:pPr>
              <w:spacing w:before="120" w:after="120" w:line="276" w:lineRule="auto"/>
              <w:jc w:val="both"/>
              <w:rPr>
                <w:rFonts w:ascii="Book Antiqua" w:hAnsi="Book Antiqua" w:cs="Arial"/>
                <w:sz w:val="22"/>
                <w:szCs w:val="22"/>
              </w:rPr>
            </w:pPr>
            <w:r w:rsidRPr="00EB4140">
              <w:rPr>
                <w:rFonts w:ascii="Book Antiqua" w:hAnsi="Book Antiqua" w:cs="Arial"/>
                <w:sz w:val="22"/>
                <w:szCs w:val="22"/>
              </w:rPr>
              <w:t>Formato de información para remesa e inventario</w:t>
            </w:r>
          </w:p>
        </w:tc>
        <w:tc>
          <w:tcPr>
            <w:tcW w:w="3686" w:type="dxa"/>
            <w:shd w:val="clear" w:color="auto" w:fill="auto"/>
            <w:vAlign w:val="center"/>
          </w:tcPr>
          <w:p w14:paraId="0A0B0AA5" w14:textId="63DB3056" w:rsidR="00EB4140" w:rsidRPr="00EB4140" w:rsidRDefault="0031415C" w:rsidP="00EB4140">
            <w:pPr>
              <w:spacing w:before="120" w:after="120" w:line="276" w:lineRule="auto"/>
              <w:jc w:val="center"/>
              <w:rPr>
                <w:rFonts w:ascii="Book Antiqua" w:hAnsi="Book Antiqua" w:cs="Arial"/>
                <w:sz w:val="22"/>
                <w:szCs w:val="22"/>
              </w:rPr>
            </w:pPr>
            <w:r w:rsidRPr="00EB4140">
              <w:rPr>
                <w:rFonts w:ascii="Book Antiqua" w:hAnsi="Book Antiqua" w:cs="Arial"/>
                <w:sz w:val="22"/>
                <w:szCs w:val="22"/>
              </w:rPr>
              <w:object w:dxaOrig="1513" w:dyaOrig="984" w14:anchorId="773F2498">
                <v:shape id="_x0000_i1040" type="#_x0000_t75" style="width:77.55pt;height:45.4pt" o:ole="">
                  <v:imagedata r:id="rId48" o:title=""/>
                </v:shape>
                <o:OLEObject Type="Embed" ProgID="AcroExch.Document.DC" ShapeID="_x0000_i1040" DrawAspect="Icon" ObjectID="_1688417819" r:id="rId49"/>
              </w:object>
            </w:r>
          </w:p>
        </w:tc>
      </w:tr>
      <w:tr w:rsidR="00EB4140" w:rsidRPr="00EB4140" w14:paraId="1B4AE3AD" w14:textId="77777777" w:rsidTr="00EB4140">
        <w:tc>
          <w:tcPr>
            <w:tcW w:w="1659" w:type="dxa"/>
            <w:shd w:val="clear" w:color="auto" w:fill="auto"/>
            <w:vAlign w:val="center"/>
          </w:tcPr>
          <w:p w14:paraId="029D4851" w14:textId="77777777" w:rsidR="00EB4140" w:rsidRPr="00EB4140" w:rsidRDefault="00EB4140" w:rsidP="00EB4140">
            <w:pPr>
              <w:spacing w:before="120" w:after="120" w:line="276" w:lineRule="auto"/>
              <w:jc w:val="center"/>
              <w:rPr>
                <w:rFonts w:ascii="Book Antiqua" w:hAnsi="Book Antiqua" w:cs="Arial"/>
                <w:sz w:val="22"/>
                <w:szCs w:val="22"/>
              </w:rPr>
            </w:pPr>
            <w:r w:rsidRPr="00EB4140">
              <w:rPr>
                <w:rFonts w:ascii="Book Antiqua" w:hAnsi="Book Antiqua" w:cs="Arial"/>
                <w:sz w:val="22"/>
                <w:szCs w:val="22"/>
              </w:rPr>
              <w:t>13 de junio 2018</w:t>
            </w:r>
          </w:p>
        </w:tc>
        <w:tc>
          <w:tcPr>
            <w:tcW w:w="4081" w:type="dxa"/>
            <w:shd w:val="clear" w:color="auto" w:fill="auto"/>
            <w:vAlign w:val="center"/>
          </w:tcPr>
          <w:p w14:paraId="66EC0784" w14:textId="77777777" w:rsidR="00EB4140" w:rsidRPr="00EB4140" w:rsidRDefault="00EB4140" w:rsidP="00EB4140">
            <w:pPr>
              <w:spacing w:before="120" w:after="120" w:line="276" w:lineRule="auto"/>
              <w:jc w:val="both"/>
              <w:rPr>
                <w:rFonts w:ascii="Book Antiqua" w:hAnsi="Book Antiqua" w:cs="Arial"/>
                <w:sz w:val="22"/>
                <w:szCs w:val="22"/>
              </w:rPr>
            </w:pPr>
            <w:r w:rsidRPr="00EB4140">
              <w:rPr>
                <w:rFonts w:ascii="Book Antiqua" w:hAnsi="Book Antiqua" w:cs="Arial"/>
                <w:sz w:val="22"/>
                <w:szCs w:val="22"/>
              </w:rPr>
              <w:t>Cronogramas</w:t>
            </w:r>
          </w:p>
        </w:tc>
        <w:tc>
          <w:tcPr>
            <w:tcW w:w="3686" w:type="dxa"/>
            <w:shd w:val="clear" w:color="auto" w:fill="auto"/>
            <w:vAlign w:val="center"/>
          </w:tcPr>
          <w:p w14:paraId="07E946B9" w14:textId="2BC0D6D2" w:rsidR="00EB4140" w:rsidRPr="00EB4140" w:rsidRDefault="0031415C" w:rsidP="00EB4140">
            <w:pPr>
              <w:spacing w:before="120" w:after="120" w:line="276" w:lineRule="auto"/>
              <w:jc w:val="center"/>
              <w:rPr>
                <w:rFonts w:ascii="Book Antiqua" w:hAnsi="Book Antiqua" w:cs="Arial"/>
                <w:sz w:val="22"/>
                <w:szCs w:val="22"/>
              </w:rPr>
            </w:pPr>
            <w:r w:rsidRPr="00EB4140">
              <w:rPr>
                <w:rFonts w:ascii="Book Antiqua" w:hAnsi="Book Antiqua" w:cs="Arial"/>
                <w:sz w:val="22"/>
                <w:szCs w:val="22"/>
              </w:rPr>
              <w:object w:dxaOrig="1513" w:dyaOrig="984" w14:anchorId="4C6BDEB8">
                <v:shape id="_x0000_i1041" type="#_x0000_t75" style="width:77.55pt;height:45.4pt" o:ole="">
                  <v:imagedata r:id="rId50" o:title=""/>
                </v:shape>
                <o:OLEObject Type="Embed" ProgID="AcroExch.Document.DC" ShapeID="_x0000_i1041" DrawAspect="Icon" ObjectID="_1688417820" r:id="rId51"/>
              </w:object>
            </w:r>
          </w:p>
        </w:tc>
      </w:tr>
      <w:tr w:rsidR="00EB4140" w:rsidRPr="00EB4140" w14:paraId="373234D9" w14:textId="77777777" w:rsidTr="00EB4140">
        <w:tc>
          <w:tcPr>
            <w:tcW w:w="1659" w:type="dxa"/>
            <w:shd w:val="clear" w:color="auto" w:fill="auto"/>
            <w:vAlign w:val="center"/>
          </w:tcPr>
          <w:p w14:paraId="230D2DBB" w14:textId="77777777" w:rsidR="00EB4140" w:rsidRPr="00EB4140" w:rsidRDefault="00EB4140" w:rsidP="00EB4140">
            <w:pPr>
              <w:spacing w:before="120" w:after="120" w:line="276" w:lineRule="auto"/>
              <w:jc w:val="center"/>
              <w:rPr>
                <w:rFonts w:ascii="Book Antiqua" w:hAnsi="Book Antiqua" w:cs="Arial"/>
                <w:sz w:val="22"/>
                <w:szCs w:val="22"/>
              </w:rPr>
            </w:pPr>
            <w:r w:rsidRPr="00EB4140">
              <w:rPr>
                <w:rFonts w:ascii="Book Antiqua" w:hAnsi="Book Antiqua" w:cs="Arial"/>
                <w:sz w:val="22"/>
                <w:szCs w:val="22"/>
              </w:rPr>
              <w:t>19 de junio 2018</w:t>
            </w:r>
          </w:p>
        </w:tc>
        <w:tc>
          <w:tcPr>
            <w:tcW w:w="4081" w:type="dxa"/>
            <w:shd w:val="clear" w:color="auto" w:fill="auto"/>
            <w:vAlign w:val="center"/>
          </w:tcPr>
          <w:p w14:paraId="4BA01628" w14:textId="77777777" w:rsidR="00EB4140" w:rsidRPr="00EB4140" w:rsidRDefault="00EB4140" w:rsidP="00EB4140">
            <w:pPr>
              <w:spacing w:before="120" w:after="120" w:line="276" w:lineRule="auto"/>
              <w:jc w:val="both"/>
              <w:rPr>
                <w:rFonts w:ascii="Book Antiqua" w:hAnsi="Book Antiqua" w:cs="Arial"/>
                <w:sz w:val="22"/>
                <w:szCs w:val="22"/>
              </w:rPr>
            </w:pPr>
            <w:r w:rsidRPr="00EB4140">
              <w:rPr>
                <w:rFonts w:ascii="Book Antiqua" w:hAnsi="Book Antiqua" w:cs="Arial"/>
                <w:sz w:val="22"/>
                <w:szCs w:val="22"/>
              </w:rPr>
              <w:t>Recortes al presupuesto, migraciones</w:t>
            </w:r>
          </w:p>
        </w:tc>
        <w:tc>
          <w:tcPr>
            <w:tcW w:w="3686" w:type="dxa"/>
            <w:shd w:val="clear" w:color="auto" w:fill="auto"/>
            <w:vAlign w:val="center"/>
          </w:tcPr>
          <w:p w14:paraId="577ED159" w14:textId="63F41130" w:rsidR="00EB4140" w:rsidRPr="00EB4140" w:rsidRDefault="0031415C" w:rsidP="00EB4140">
            <w:pPr>
              <w:spacing w:before="120" w:after="120" w:line="276" w:lineRule="auto"/>
              <w:jc w:val="center"/>
              <w:rPr>
                <w:rFonts w:ascii="Book Antiqua" w:hAnsi="Book Antiqua" w:cs="Arial"/>
                <w:sz w:val="22"/>
                <w:szCs w:val="22"/>
              </w:rPr>
            </w:pPr>
            <w:r w:rsidRPr="00EB4140">
              <w:rPr>
                <w:rFonts w:ascii="Book Antiqua" w:hAnsi="Book Antiqua" w:cs="Arial"/>
                <w:sz w:val="22"/>
                <w:szCs w:val="22"/>
              </w:rPr>
              <w:object w:dxaOrig="1513" w:dyaOrig="984" w14:anchorId="614C0A4A">
                <v:shape id="_x0000_i1042" type="#_x0000_t75" style="width:77.55pt;height:45.4pt" o:ole="">
                  <v:imagedata r:id="rId52" o:title=""/>
                </v:shape>
                <o:OLEObject Type="Embed" ProgID="AcroExch.Document.DC" ShapeID="_x0000_i1042" DrawAspect="Icon" ObjectID="_1688417821" r:id="rId53"/>
              </w:object>
            </w:r>
          </w:p>
        </w:tc>
      </w:tr>
      <w:tr w:rsidR="00EB4140" w:rsidRPr="00EB4140" w14:paraId="6404AC38" w14:textId="77777777" w:rsidTr="00EB4140">
        <w:tc>
          <w:tcPr>
            <w:tcW w:w="1659" w:type="dxa"/>
            <w:shd w:val="clear" w:color="auto" w:fill="auto"/>
            <w:vAlign w:val="center"/>
          </w:tcPr>
          <w:p w14:paraId="1C2249CB" w14:textId="77777777" w:rsidR="00EB4140" w:rsidRPr="00EB4140" w:rsidRDefault="00EB4140" w:rsidP="00EB4140">
            <w:pPr>
              <w:spacing w:before="120" w:after="120" w:line="276" w:lineRule="auto"/>
              <w:jc w:val="center"/>
              <w:rPr>
                <w:rFonts w:ascii="Book Antiqua" w:hAnsi="Book Antiqua" w:cs="Arial"/>
                <w:sz w:val="22"/>
                <w:szCs w:val="22"/>
              </w:rPr>
            </w:pPr>
            <w:r w:rsidRPr="00EB4140">
              <w:rPr>
                <w:rFonts w:ascii="Book Antiqua" w:hAnsi="Book Antiqua" w:cs="Arial"/>
                <w:sz w:val="22"/>
                <w:szCs w:val="22"/>
              </w:rPr>
              <w:t>26 de junio 2018</w:t>
            </w:r>
          </w:p>
        </w:tc>
        <w:tc>
          <w:tcPr>
            <w:tcW w:w="4081" w:type="dxa"/>
            <w:shd w:val="clear" w:color="auto" w:fill="auto"/>
            <w:vAlign w:val="center"/>
          </w:tcPr>
          <w:p w14:paraId="6A75A5DE" w14:textId="77777777" w:rsidR="00EB4140" w:rsidRPr="00EB4140" w:rsidRDefault="00EB4140" w:rsidP="00EB4140">
            <w:pPr>
              <w:spacing w:before="120" w:after="120" w:line="276" w:lineRule="auto"/>
              <w:jc w:val="both"/>
              <w:rPr>
                <w:rFonts w:ascii="Book Antiqua" w:hAnsi="Book Antiqua" w:cs="Arial"/>
                <w:sz w:val="22"/>
                <w:szCs w:val="22"/>
              </w:rPr>
            </w:pPr>
            <w:r w:rsidRPr="00EB4140">
              <w:rPr>
                <w:rFonts w:ascii="Book Antiqua" w:hAnsi="Book Antiqua" w:cs="Arial"/>
                <w:sz w:val="22"/>
                <w:szCs w:val="22"/>
              </w:rPr>
              <w:t>Migraciones SDJ</w:t>
            </w:r>
          </w:p>
        </w:tc>
        <w:tc>
          <w:tcPr>
            <w:tcW w:w="3686" w:type="dxa"/>
            <w:shd w:val="clear" w:color="auto" w:fill="auto"/>
            <w:vAlign w:val="center"/>
          </w:tcPr>
          <w:p w14:paraId="3E692D89" w14:textId="0C97E7D5" w:rsidR="00EB4140" w:rsidRPr="00EB4140" w:rsidRDefault="0031415C" w:rsidP="00EB4140">
            <w:pPr>
              <w:spacing w:before="120" w:after="120" w:line="276" w:lineRule="auto"/>
              <w:jc w:val="center"/>
              <w:rPr>
                <w:rFonts w:ascii="Book Antiqua" w:hAnsi="Book Antiqua" w:cs="Arial"/>
                <w:sz w:val="22"/>
                <w:szCs w:val="22"/>
              </w:rPr>
            </w:pPr>
            <w:r w:rsidRPr="00EB4140">
              <w:rPr>
                <w:rFonts w:ascii="Book Antiqua" w:hAnsi="Book Antiqua" w:cs="Arial"/>
                <w:sz w:val="22"/>
                <w:szCs w:val="22"/>
              </w:rPr>
              <w:object w:dxaOrig="1513" w:dyaOrig="984" w14:anchorId="3D33A3BB">
                <v:shape id="_x0000_i1043" type="#_x0000_t75" style="width:77.55pt;height:45.4pt" o:ole="">
                  <v:imagedata r:id="rId54" o:title=""/>
                </v:shape>
                <o:OLEObject Type="Embed" ProgID="AcroExch.Document.DC" ShapeID="_x0000_i1043" DrawAspect="Icon" ObjectID="_1688417822" r:id="rId55"/>
              </w:object>
            </w:r>
          </w:p>
        </w:tc>
      </w:tr>
      <w:tr w:rsidR="00EB4140" w:rsidRPr="00EB4140" w14:paraId="7823E535" w14:textId="77777777" w:rsidTr="00EB4140">
        <w:tc>
          <w:tcPr>
            <w:tcW w:w="1659" w:type="dxa"/>
            <w:shd w:val="clear" w:color="auto" w:fill="auto"/>
            <w:vAlign w:val="center"/>
          </w:tcPr>
          <w:p w14:paraId="224FDD2D" w14:textId="77777777" w:rsidR="00EB4140" w:rsidRPr="00EB4140" w:rsidRDefault="00EB4140" w:rsidP="00EB4140">
            <w:pPr>
              <w:spacing w:before="120" w:after="120" w:line="276" w:lineRule="auto"/>
              <w:jc w:val="center"/>
              <w:rPr>
                <w:rFonts w:ascii="Book Antiqua" w:hAnsi="Book Antiqua" w:cs="Arial"/>
                <w:sz w:val="22"/>
                <w:szCs w:val="22"/>
              </w:rPr>
            </w:pPr>
            <w:r w:rsidRPr="00EB4140">
              <w:rPr>
                <w:rFonts w:ascii="Book Antiqua" w:hAnsi="Book Antiqua" w:cs="Arial"/>
                <w:sz w:val="22"/>
                <w:szCs w:val="22"/>
              </w:rPr>
              <w:lastRenderedPageBreak/>
              <w:t>10 de julio 2018</w:t>
            </w:r>
          </w:p>
        </w:tc>
        <w:tc>
          <w:tcPr>
            <w:tcW w:w="4081" w:type="dxa"/>
            <w:shd w:val="clear" w:color="auto" w:fill="auto"/>
            <w:vAlign w:val="center"/>
          </w:tcPr>
          <w:p w14:paraId="6CE4D259" w14:textId="77777777" w:rsidR="00EB4140" w:rsidRPr="00EB4140" w:rsidRDefault="00EB4140" w:rsidP="00EB4140">
            <w:pPr>
              <w:spacing w:before="120" w:after="120" w:line="276" w:lineRule="auto"/>
              <w:jc w:val="both"/>
              <w:rPr>
                <w:rFonts w:ascii="Book Antiqua" w:hAnsi="Book Antiqua" w:cs="Arial"/>
                <w:sz w:val="22"/>
                <w:szCs w:val="22"/>
              </w:rPr>
            </w:pPr>
            <w:r w:rsidRPr="00EB4140">
              <w:rPr>
                <w:rFonts w:ascii="Book Antiqua" w:hAnsi="Book Antiqua" w:cs="Arial"/>
                <w:sz w:val="22"/>
                <w:szCs w:val="22"/>
              </w:rPr>
              <w:t>PIN, nombramientos, protocolo DTI</w:t>
            </w:r>
          </w:p>
        </w:tc>
        <w:tc>
          <w:tcPr>
            <w:tcW w:w="3686" w:type="dxa"/>
            <w:shd w:val="clear" w:color="auto" w:fill="auto"/>
            <w:vAlign w:val="center"/>
          </w:tcPr>
          <w:p w14:paraId="216699B8" w14:textId="6E65F7BC" w:rsidR="00EB4140" w:rsidRPr="00EB4140" w:rsidRDefault="0031415C" w:rsidP="00EB4140">
            <w:pPr>
              <w:spacing w:before="120" w:after="120" w:line="276" w:lineRule="auto"/>
              <w:jc w:val="center"/>
              <w:rPr>
                <w:rFonts w:ascii="Book Antiqua" w:hAnsi="Book Antiqua" w:cs="Arial"/>
                <w:sz w:val="22"/>
                <w:szCs w:val="22"/>
              </w:rPr>
            </w:pPr>
            <w:r w:rsidRPr="00EB4140">
              <w:rPr>
                <w:rFonts w:ascii="Book Antiqua" w:hAnsi="Book Antiqua" w:cs="Arial"/>
                <w:sz w:val="22"/>
                <w:szCs w:val="22"/>
              </w:rPr>
              <w:object w:dxaOrig="1513" w:dyaOrig="984" w14:anchorId="011D1787">
                <v:shape id="_x0000_i1044" type="#_x0000_t75" style="width:77.55pt;height:45.4pt" o:ole="">
                  <v:imagedata r:id="rId56" o:title=""/>
                </v:shape>
                <o:OLEObject Type="Embed" ProgID="AcroExch.Document.DC" ShapeID="_x0000_i1044" DrawAspect="Icon" ObjectID="_1688417823" r:id="rId57"/>
              </w:object>
            </w:r>
          </w:p>
        </w:tc>
      </w:tr>
      <w:tr w:rsidR="00EB4140" w:rsidRPr="00EB4140" w14:paraId="2AAD57FA" w14:textId="77777777" w:rsidTr="00EB4140">
        <w:tc>
          <w:tcPr>
            <w:tcW w:w="1659" w:type="dxa"/>
            <w:shd w:val="clear" w:color="auto" w:fill="auto"/>
            <w:vAlign w:val="center"/>
          </w:tcPr>
          <w:p w14:paraId="141D1965" w14:textId="77777777" w:rsidR="00EB4140" w:rsidRPr="00EB4140" w:rsidRDefault="00EB4140" w:rsidP="00EB4140">
            <w:pPr>
              <w:spacing w:before="120" w:after="120" w:line="276" w:lineRule="auto"/>
              <w:jc w:val="center"/>
              <w:rPr>
                <w:rFonts w:ascii="Book Antiqua" w:hAnsi="Book Antiqua" w:cs="Arial"/>
                <w:sz w:val="22"/>
                <w:szCs w:val="22"/>
              </w:rPr>
            </w:pPr>
            <w:r w:rsidRPr="00EB4140">
              <w:rPr>
                <w:rFonts w:ascii="Book Antiqua" w:hAnsi="Book Antiqua" w:cs="Arial"/>
                <w:sz w:val="22"/>
                <w:szCs w:val="22"/>
              </w:rPr>
              <w:t>17 de julio 2018</w:t>
            </w:r>
          </w:p>
        </w:tc>
        <w:tc>
          <w:tcPr>
            <w:tcW w:w="4081" w:type="dxa"/>
            <w:shd w:val="clear" w:color="auto" w:fill="auto"/>
            <w:vAlign w:val="center"/>
          </w:tcPr>
          <w:p w14:paraId="3B63E3FA" w14:textId="77777777" w:rsidR="00EB4140" w:rsidRPr="00EB4140" w:rsidRDefault="00EB4140" w:rsidP="00EB4140">
            <w:pPr>
              <w:spacing w:before="120" w:after="120" w:line="276" w:lineRule="auto"/>
              <w:jc w:val="both"/>
              <w:rPr>
                <w:rFonts w:ascii="Book Antiqua" w:hAnsi="Book Antiqua" w:cs="Arial"/>
                <w:sz w:val="22"/>
                <w:szCs w:val="22"/>
              </w:rPr>
            </w:pPr>
            <w:r w:rsidRPr="00EB4140">
              <w:rPr>
                <w:rFonts w:ascii="Book Antiqua" w:hAnsi="Book Antiqua" w:cs="Arial"/>
                <w:sz w:val="22"/>
                <w:szCs w:val="22"/>
              </w:rPr>
              <w:t>Validación protocolo DTI y traslados físicos</w:t>
            </w:r>
          </w:p>
        </w:tc>
        <w:tc>
          <w:tcPr>
            <w:tcW w:w="3686" w:type="dxa"/>
            <w:shd w:val="clear" w:color="auto" w:fill="auto"/>
            <w:vAlign w:val="center"/>
          </w:tcPr>
          <w:p w14:paraId="022DAEB6" w14:textId="60A7CC8E" w:rsidR="00EB4140" w:rsidRPr="00EB4140" w:rsidRDefault="0031415C" w:rsidP="00EB4140">
            <w:pPr>
              <w:spacing w:before="120" w:after="120" w:line="276" w:lineRule="auto"/>
              <w:jc w:val="center"/>
              <w:rPr>
                <w:rFonts w:ascii="Book Antiqua" w:hAnsi="Book Antiqua" w:cs="Arial"/>
                <w:sz w:val="22"/>
                <w:szCs w:val="22"/>
              </w:rPr>
            </w:pPr>
            <w:r w:rsidRPr="00EB4140">
              <w:rPr>
                <w:rFonts w:ascii="Book Antiqua" w:hAnsi="Book Antiqua" w:cs="Arial"/>
                <w:sz w:val="22"/>
                <w:szCs w:val="22"/>
              </w:rPr>
              <w:object w:dxaOrig="1513" w:dyaOrig="984" w14:anchorId="541C3A4F">
                <v:shape id="_x0000_i1045" type="#_x0000_t75" style="width:77.55pt;height:45.4pt" o:ole="">
                  <v:imagedata r:id="rId58" o:title=""/>
                </v:shape>
                <o:OLEObject Type="Embed" ProgID="AcroExch.Document.DC" ShapeID="_x0000_i1045" DrawAspect="Icon" ObjectID="_1688417824" r:id="rId59"/>
              </w:object>
            </w:r>
            <w:bookmarkStart w:id="20" w:name="_MON_1648378254"/>
            <w:bookmarkEnd w:id="20"/>
            <w:r w:rsidRPr="00EB4140">
              <w:rPr>
                <w:rFonts w:ascii="Book Antiqua" w:hAnsi="Book Antiqua" w:cs="Arial"/>
                <w:sz w:val="22"/>
                <w:szCs w:val="22"/>
              </w:rPr>
              <w:object w:dxaOrig="2556" w:dyaOrig="1640" w14:anchorId="59F5BF3E">
                <v:shape id="_x0000_i1046" type="#_x0000_t75" style="width:128.5pt;height:77.55pt" o:ole="">
                  <v:imagedata r:id="rId60" o:title=""/>
                </v:shape>
                <o:OLEObject Type="Embed" ProgID="Excel.Sheet.12" ShapeID="_x0000_i1046" DrawAspect="Icon" ObjectID="_1688417825" r:id="rId61"/>
              </w:object>
            </w:r>
          </w:p>
          <w:p w14:paraId="2D943B22" w14:textId="44F15E7D" w:rsidR="00EB4140" w:rsidRPr="00EB4140" w:rsidRDefault="0031415C" w:rsidP="00EB4140">
            <w:pPr>
              <w:spacing w:before="120" w:after="120" w:line="276" w:lineRule="auto"/>
              <w:jc w:val="center"/>
              <w:rPr>
                <w:rFonts w:ascii="Book Antiqua" w:hAnsi="Book Antiqua" w:cs="Arial"/>
                <w:sz w:val="22"/>
                <w:szCs w:val="22"/>
              </w:rPr>
            </w:pPr>
            <w:r w:rsidRPr="00EB4140">
              <w:rPr>
                <w:rFonts w:ascii="Book Antiqua" w:hAnsi="Book Antiqua" w:cs="Arial"/>
                <w:sz w:val="22"/>
                <w:szCs w:val="22"/>
              </w:rPr>
              <w:object w:dxaOrig="2556" w:dyaOrig="1640" w14:anchorId="43B68AF6">
                <v:shape id="_x0000_i1047" type="#_x0000_t75" style="width:128.5pt;height:77.55pt" o:ole="">
                  <v:imagedata r:id="rId62" o:title=""/>
                </v:shape>
                <o:OLEObject Type="Embed" ProgID="AcroExch.Document.DC" ShapeID="_x0000_i1047" DrawAspect="Icon" ObjectID="_1688417826" r:id="rId63"/>
              </w:object>
            </w:r>
            <w:r w:rsidRPr="00EB4140">
              <w:rPr>
                <w:rFonts w:ascii="Book Antiqua" w:hAnsi="Book Antiqua" w:cs="Arial"/>
                <w:sz w:val="22"/>
                <w:szCs w:val="22"/>
              </w:rPr>
              <w:object w:dxaOrig="2556" w:dyaOrig="1640" w14:anchorId="4CFDC640">
                <v:shape id="_x0000_i1048" type="#_x0000_t75" style="width:128.5pt;height:77.55pt" o:ole="">
                  <v:imagedata r:id="rId64" o:title=""/>
                </v:shape>
                <o:OLEObject Type="Embed" ProgID="AcroExch.Document.DC" ShapeID="_x0000_i1048" DrawAspect="Icon" ObjectID="_1688417827" r:id="rId65"/>
              </w:object>
            </w:r>
            <w:r w:rsidRPr="00EB4140">
              <w:rPr>
                <w:rFonts w:ascii="Book Antiqua" w:hAnsi="Book Antiqua" w:cs="Arial"/>
                <w:sz w:val="22"/>
                <w:szCs w:val="22"/>
              </w:rPr>
              <w:object w:dxaOrig="2556" w:dyaOrig="1640" w14:anchorId="3EAB58A5">
                <v:shape id="_x0000_i1049" type="#_x0000_t75" style="width:128.5pt;height:77.55pt" o:ole="">
                  <v:imagedata r:id="rId66" o:title=""/>
                </v:shape>
                <o:OLEObject Type="Embed" ProgID="AcroExch.Document.DC" ShapeID="_x0000_i1049" DrawAspect="Icon" ObjectID="_1688417828" r:id="rId67"/>
              </w:object>
            </w:r>
          </w:p>
        </w:tc>
      </w:tr>
      <w:tr w:rsidR="00EB4140" w:rsidRPr="00EB4140" w14:paraId="55D81290" w14:textId="77777777" w:rsidTr="00EB4140">
        <w:tc>
          <w:tcPr>
            <w:tcW w:w="1659" w:type="dxa"/>
            <w:shd w:val="clear" w:color="auto" w:fill="auto"/>
            <w:vAlign w:val="center"/>
          </w:tcPr>
          <w:p w14:paraId="5714ED62" w14:textId="77777777" w:rsidR="00EB4140" w:rsidRPr="00EB4140" w:rsidRDefault="00EB4140" w:rsidP="00EB4140">
            <w:pPr>
              <w:spacing w:before="120" w:after="120" w:line="276" w:lineRule="auto"/>
              <w:jc w:val="center"/>
              <w:rPr>
                <w:rFonts w:ascii="Book Antiqua" w:hAnsi="Book Antiqua" w:cs="Arial"/>
                <w:sz w:val="22"/>
                <w:szCs w:val="22"/>
              </w:rPr>
            </w:pPr>
            <w:r w:rsidRPr="00EB4140">
              <w:rPr>
                <w:rFonts w:ascii="Book Antiqua" w:hAnsi="Book Antiqua" w:cs="Arial"/>
                <w:sz w:val="22"/>
                <w:szCs w:val="22"/>
              </w:rPr>
              <w:t>24 de julio 2018</w:t>
            </w:r>
          </w:p>
        </w:tc>
        <w:tc>
          <w:tcPr>
            <w:tcW w:w="4081" w:type="dxa"/>
            <w:shd w:val="clear" w:color="auto" w:fill="auto"/>
            <w:vAlign w:val="center"/>
          </w:tcPr>
          <w:p w14:paraId="58E3A117" w14:textId="77777777" w:rsidR="00EB4140" w:rsidRPr="00EB4140" w:rsidRDefault="00EB4140" w:rsidP="00EB4140">
            <w:pPr>
              <w:spacing w:before="120" w:after="120" w:line="276" w:lineRule="auto"/>
              <w:jc w:val="both"/>
              <w:rPr>
                <w:rFonts w:ascii="Book Antiqua" w:hAnsi="Book Antiqua" w:cs="Arial"/>
                <w:sz w:val="22"/>
                <w:szCs w:val="22"/>
              </w:rPr>
            </w:pPr>
            <w:r w:rsidRPr="00EB4140">
              <w:rPr>
                <w:rFonts w:ascii="Book Antiqua" w:hAnsi="Book Antiqua" w:cs="Arial"/>
                <w:sz w:val="22"/>
                <w:szCs w:val="22"/>
              </w:rPr>
              <w:t>Órganos de control</w:t>
            </w:r>
          </w:p>
        </w:tc>
        <w:tc>
          <w:tcPr>
            <w:tcW w:w="3686" w:type="dxa"/>
            <w:shd w:val="clear" w:color="auto" w:fill="auto"/>
            <w:vAlign w:val="center"/>
          </w:tcPr>
          <w:p w14:paraId="2FA7DD0D" w14:textId="52174AFC" w:rsidR="00EB4140" w:rsidRPr="00EB4140" w:rsidRDefault="0031415C" w:rsidP="00EB4140">
            <w:pPr>
              <w:spacing w:before="120" w:after="120" w:line="276" w:lineRule="auto"/>
              <w:jc w:val="center"/>
              <w:rPr>
                <w:rFonts w:ascii="Book Antiqua" w:hAnsi="Book Antiqua" w:cs="Arial"/>
                <w:sz w:val="22"/>
                <w:szCs w:val="22"/>
              </w:rPr>
            </w:pPr>
            <w:r w:rsidRPr="00EB4140">
              <w:rPr>
                <w:rFonts w:ascii="Book Antiqua" w:hAnsi="Book Antiqua" w:cs="Arial"/>
                <w:sz w:val="22"/>
                <w:szCs w:val="22"/>
              </w:rPr>
              <w:object w:dxaOrig="1513" w:dyaOrig="984" w14:anchorId="4E749226">
                <v:shape id="_x0000_i1050" type="#_x0000_t75" style="width:77.55pt;height:45.4pt" o:ole="">
                  <v:imagedata r:id="rId68" o:title=""/>
                </v:shape>
                <o:OLEObject Type="Embed" ProgID="AcroExch.Document.DC" ShapeID="_x0000_i1050" DrawAspect="Icon" ObjectID="_1688417829" r:id="rId69"/>
              </w:object>
            </w:r>
          </w:p>
        </w:tc>
      </w:tr>
      <w:tr w:rsidR="00EB4140" w:rsidRPr="00EB4140" w14:paraId="17493281" w14:textId="77777777" w:rsidTr="00EB4140">
        <w:tc>
          <w:tcPr>
            <w:tcW w:w="1659" w:type="dxa"/>
            <w:shd w:val="clear" w:color="auto" w:fill="auto"/>
            <w:vAlign w:val="center"/>
          </w:tcPr>
          <w:p w14:paraId="5D4D0C28" w14:textId="77777777" w:rsidR="00EB4140" w:rsidRPr="00EB4140" w:rsidRDefault="00EB4140" w:rsidP="00EB4140">
            <w:pPr>
              <w:spacing w:before="120" w:after="120" w:line="276" w:lineRule="auto"/>
              <w:jc w:val="center"/>
              <w:rPr>
                <w:rFonts w:ascii="Book Antiqua" w:hAnsi="Book Antiqua" w:cs="Arial"/>
                <w:sz w:val="22"/>
                <w:szCs w:val="22"/>
              </w:rPr>
            </w:pPr>
            <w:r w:rsidRPr="00EB4140">
              <w:rPr>
                <w:rFonts w:ascii="Book Antiqua" w:hAnsi="Book Antiqua" w:cs="Arial"/>
                <w:sz w:val="22"/>
                <w:szCs w:val="22"/>
              </w:rPr>
              <w:t>7 de agosto 2018</w:t>
            </w:r>
          </w:p>
        </w:tc>
        <w:tc>
          <w:tcPr>
            <w:tcW w:w="4081" w:type="dxa"/>
            <w:shd w:val="clear" w:color="auto" w:fill="auto"/>
            <w:vAlign w:val="center"/>
          </w:tcPr>
          <w:p w14:paraId="6FD83F4F" w14:textId="77777777" w:rsidR="00EB4140" w:rsidRPr="00EB4140" w:rsidRDefault="00EB4140" w:rsidP="00EB4140">
            <w:pPr>
              <w:spacing w:before="120" w:after="120" w:line="276" w:lineRule="auto"/>
              <w:jc w:val="both"/>
              <w:rPr>
                <w:rFonts w:ascii="Book Antiqua" w:hAnsi="Book Antiqua" w:cs="Arial"/>
                <w:sz w:val="22"/>
                <w:szCs w:val="22"/>
              </w:rPr>
            </w:pPr>
            <w:r w:rsidRPr="00EB4140">
              <w:rPr>
                <w:rFonts w:ascii="Book Antiqua" w:hAnsi="Book Antiqua" w:cs="Arial"/>
                <w:sz w:val="22"/>
                <w:szCs w:val="22"/>
              </w:rPr>
              <w:t>Normalización DTI</w:t>
            </w:r>
          </w:p>
        </w:tc>
        <w:tc>
          <w:tcPr>
            <w:tcW w:w="3686" w:type="dxa"/>
            <w:shd w:val="clear" w:color="auto" w:fill="auto"/>
            <w:vAlign w:val="center"/>
          </w:tcPr>
          <w:p w14:paraId="56019F4D" w14:textId="3BB11F89" w:rsidR="00EB4140" w:rsidRPr="00EB4140" w:rsidRDefault="0031415C" w:rsidP="00EB4140">
            <w:pPr>
              <w:spacing w:before="120" w:after="120" w:line="276" w:lineRule="auto"/>
              <w:jc w:val="center"/>
              <w:rPr>
                <w:rFonts w:ascii="Book Antiqua" w:hAnsi="Book Antiqua" w:cs="Arial"/>
                <w:sz w:val="22"/>
                <w:szCs w:val="22"/>
              </w:rPr>
            </w:pPr>
            <w:r w:rsidRPr="00EB4140">
              <w:rPr>
                <w:rFonts w:ascii="Book Antiqua" w:hAnsi="Book Antiqua" w:cs="Arial"/>
                <w:sz w:val="22"/>
                <w:szCs w:val="22"/>
              </w:rPr>
              <w:object w:dxaOrig="1513" w:dyaOrig="984" w14:anchorId="69179E55">
                <v:shape id="_x0000_i1051" type="#_x0000_t75" style="width:77.55pt;height:45.4pt" o:ole="">
                  <v:imagedata r:id="rId70" o:title=""/>
                </v:shape>
                <o:OLEObject Type="Embed" ProgID="AcroExch.Document.DC" ShapeID="_x0000_i1051" DrawAspect="Icon" ObjectID="_1688417830" r:id="rId71"/>
              </w:object>
            </w:r>
          </w:p>
        </w:tc>
      </w:tr>
      <w:tr w:rsidR="00EB4140" w:rsidRPr="00EB4140" w14:paraId="5DB0CBF1" w14:textId="77777777" w:rsidTr="00EB4140">
        <w:tc>
          <w:tcPr>
            <w:tcW w:w="1659" w:type="dxa"/>
            <w:shd w:val="clear" w:color="auto" w:fill="auto"/>
            <w:vAlign w:val="center"/>
          </w:tcPr>
          <w:p w14:paraId="6E23370F" w14:textId="77777777" w:rsidR="00EB4140" w:rsidRPr="00EB4140" w:rsidRDefault="00EB4140" w:rsidP="00EB4140">
            <w:pPr>
              <w:spacing w:before="120" w:after="120" w:line="276" w:lineRule="auto"/>
              <w:jc w:val="center"/>
              <w:rPr>
                <w:rFonts w:ascii="Book Antiqua" w:hAnsi="Book Antiqua" w:cs="Arial"/>
                <w:sz w:val="22"/>
                <w:szCs w:val="22"/>
              </w:rPr>
            </w:pPr>
            <w:r w:rsidRPr="00EB4140">
              <w:rPr>
                <w:rFonts w:ascii="Book Antiqua" w:hAnsi="Book Antiqua" w:cs="Arial"/>
                <w:sz w:val="22"/>
                <w:szCs w:val="22"/>
              </w:rPr>
              <w:t>17 de agosto 2018</w:t>
            </w:r>
          </w:p>
        </w:tc>
        <w:tc>
          <w:tcPr>
            <w:tcW w:w="4081" w:type="dxa"/>
            <w:shd w:val="clear" w:color="auto" w:fill="auto"/>
            <w:vAlign w:val="center"/>
          </w:tcPr>
          <w:p w14:paraId="58041D21" w14:textId="77777777" w:rsidR="00EB4140" w:rsidRPr="00EB4140" w:rsidRDefault="00EB4140" w:rsidP="00EB4140">
            <w:pPr>
              <w:spacing w:before="120" w:after="120" w:line="276" w:lineRule="auto"/>
              <w:jc w:val="both"/>
              <w:rPr>
                <w:rFonts w:ascii="Book Antiqua" w:hAnsi="Book Antiqua" w:cs="Arial"/>
                <w:sz w:val="22"/>
                <w:szCs w:val="22"/>
              </w:rPr>
            </w:pPr>
            <w:r w:rsidRPr="00EB4140">
              <w:rPr>
                <w:rFonts w:ascii="Book Antiqua" w:hAnsi="Book Antiqua" w:cs="Arial"/>
                <w:sz w:val="22"/>
                <w:szCs w:val="22"/>
              </w:rPr>
              <w:t>Equivalencia por tipo de proceso, fórmula estadística, pendientes</w:t>
            </w:r>
          </w:p>
        </w:tc>
        <w:tc>
          <w:tcPr>
            <w:tcW w:w="3686" w:type="dxa"/>
            <w:shd w:val="clear" w:color="auto" w:fill="auto"/>
            <w:vAlign w:val="center"/>
          </w:tcPr>
          <w:p w14:paraId="30DE5D5F" w14:textId="4728B2FB" w:rsidR="00EB4140" w:rsidRPr="00EB4140" w:rsidRDefault="0031415C" w:rsidP="00EB4140">
            <w:pPr>
              <w:spacing w:before="120" w:after="120" w:line="276" w:lineRule="auto"/>
              <w:jc w:val="center"/>
              <w:rPr>
                <w:rFonts w:ascii="Book Antiqua" w:hAnsi="Book Antiqua" w:cs="Arial"/>
                <w:sz w:val="22"/>
                <w:szCs w:val="22"/>
              </w:rPr>
            </w:pPr>
            <w:r w:rsidRPr="00EB4140">
              <w:rPr>
                <w:rFonts w:ascii="Book Antiqua" w:hAnsi="Book Antiqua" w:cs="Arial"/>
                <w:sz w:val="22"/>
                <w:szCs w:val="22"/>
              </w:rPr>
              <w:object w:dxaOrig="1513" w:dyaOrig="984" w14:anchorId="4A221D9C">
                <v:shape id="_x0000_i1052" type="#_x0000_t75" style="width:77.55pt;height:45.4pt" o:ole="">
                  <v:imagedata r:id="rId72" o:title=""/>
                </v:shape>
                <o:OLEObject Type="Embed" ProgID="AcroExch.Document.DC" ShapeID="_x0000_i1052" DrawAspect="Icon" ObjectID="_1688417831" r:id="rId73"/>
              </w:object>
            </w:r>
            <w:bookmarkStart w:id="21" w:name="_MON_1648378296"/>
            <w:bookmarkEnd w:id="21"/>
            <w:r w:rsidRPr="00EB4140">
              <w:rPr>
                <w:rFonts w:ascii="Book Antiqua" w:hAnsi="Book Antiqua" w:cs="Arial"/>
                <w:sz w:val="22"/>
                <w:szCs w:val="22"/>
              </w:rPr>
              <w:object w:dxaOrig="1513" w:dyaOrig="984" w14:anchorId="19D6D7BF">
                <v:shape id="_x0000_i1053" type="#_x0000_t75" style="width:77.55pt;height:45.4pt" o:ole="">
                  <v:imagedata r:id="rId74" o:title=""/>
                </v:shape>
                <o:OLEObject Type="Embed" ProgID="Excel.Sheet.12" ShapeID="_x0000_i1053" DrawAspect="Icon" ObjectID="_1688417832" r:id="rId75"/>
              </w:object>
            </w:r>
          </w:p>
        </w:tc>
      </w:tr>
      <w:tr w:rsidR="00EB4140" w:rsidRPr="00EB4140" w14:paraId="1B1DF89B" w14:textId="77777777" w:rsidTr="00EB4140">
        <w:tc>
          <w:tcPr>
            <w:tcW w:w="1659" w:type="dxa"/>
            <w:shd w:val="clear" w:color="auto" w:fill="auto"/>
            <w:vAlign w:val="center"/>
          </w:tcPr>
          <w:p w14:paraId="628CD2DC" w14:textId="77777777" w:rsidR="00EB4140" w:rsidRPr="00EB4140" w:rsidRDefault="00EB4140" w:rsidP="00EB4140">
            <w:pPr>
              <w:spacing w:before="120" w:after="120" w:line="276" w:lineRule="auto"/>
              <w:jc w:val="center"/>
              <w:rPr>
                <w:rFonts w:ascii="Book Antiqua" w:hAnsi="Book Antiqua" w:cs="Arial"/>
                <w:sz w:val="22"/>
                <w:szCs w:val="22"/>
              </w:rPr>
            </w:pPr>
            <w:r w:rsidRPr="00EB4140">
              <w:rPr>
                <w:rFonts w:ascii="Book Antiqua" w:hAnsi="Book Antiqua" w:cs="Arial"/>
                <w:sz w:val="22"/>
                <w:szCs w:val="22"/>
              </w:rPr>
              <w:lastRenderedPageBreak/>
              <w:t>27 de agosto 2018</w:t>
            </w:r>
          </w:p>
        </w:tc>
        <w:tc>
          <w:tcPr>
            <w:tcW w:w="4081" w:type="dxa"/>
            <w:shd w:val="clear" w:color="auto" w:fill="auto"/>
            <w:vAlign w:val="center"/>
          </w:tcPr>
          <w:p w14:paraId="4F823ADB" w14:textId="77777777" w:rsidR="00EB4140" w:rsidRPr="00EB4140" w:rsidRDefault="00EB4140" w:rsidP="00EB4140">
            <w:pPr>
              <w:spacing w:before="120" w:after="120" w:line="276" w:lineRule="auto"/>
              <w:jc w:val="both"/>
              <w:rPr>
                <w:rFonts w:ascii="Book Antiqua" w:hAnsi="Book Antiqua" w:cs="Arial"/>
                <w:sz w:val="22"/>
                <w:szCs w:val="22"/>
              </w:rPr>
            </w:pPr>
            <w:r w:rsidRPr="00EB4140">
              <w:rPr>
                <w:rFonts w:ascii="Book Antiqua" w:hAnsi="Book Antiqua" w:cs="Arial"/>
                <w:sz w:val="22"/>
                <w:szCs w:val="22"/>
              </w:rPr>
              <w:t>Informes finales civil por área administrativa</w:t>
            </w:r>
          </w:p>
        </w:tc>
        <w:tc>
          <w:tcPr>
            <w:tcW w:w="3686" w:type="dxa"/>
            <w:shd w:val="clear" w:color="auto" w:fill="auto"/>
            <w:vAlign w:val="center"/>
          </w:tcPr>
          <w:p w14:paraId="5218C3D7" w14:textId="7B5299D1" w:rsidR="00EB4140" w:rsidRPr="00EB4140" w:rsidRDefault="0031415C" w:rsidP="00EB4140">
            <w:pPr>
              <w:spacing w:before="120" w:after="120" w:line="276" w:lineRule="auto"/>
              <w:jc w:val="center"/>
              <w:rPr>
                <w:rFonts w:ascii="Book Antiqua" w:hAnsi="Book Antiqua" w:cs="Arial"/>
                <w:sz w:val="22"/>
                <w:szCs w:val="22"/>
              </w:rPr>
            </w:pPr>
            <w:r w:rsidRPr="00EB4140">
              <w:rPr>
                <w:rFonts w:ascii="Book Antiqua" w:hAnsi="Book Antiqua" w:cs="Arial"/>
                <w:sz w:val="22"/>
                <w:szCs w:val="22"/>
              </w:rPr>
              <w:object w:dxaOrig="1513" w:dyaOrig="984" w14:anchorId="621F6758">
                <v:shape id="_x0000_i1054" type="#_x0000_t75" style="width:77.55pt;height:45.4pt" o:ole="">
                  <v:imagedata r:id="rId76" o:title=""/>
                </v:shape>
                <o:OLEObject Type="Embed" ProgID="AcroExch.Document.DC" ShapeID="_x0000_i1054" DrawAspect="Icon" ObjectID="_1688417833" r:id="rId77"/>
              </w:object>
            </w:r>
          </w:p>
        </w:tc>
      </w:tr>
      <w:tr w:rsidR="00EB4140" w:rsidRPr="00EB4140" w14:paraId="7D08AE63" w14:textId="77777777" w:rsidTr="00EB4140">
        <w:tc>
          <w:tcPr>
            <w:tcW w:w="1659" w:type="dxa"/>
            <w:shd w:val="clear" w:color="auto" w:fill="auto"/>
            <w:vAlign w:val="center"/>
          </w:tcPr>
          <w:p w14:paraId="67D7228E" w14:textId="77777777" w:rsidR="00EB4140" w:rsidRPr="00EB4140" w:rsidRDefault="00EB4140" w:rsidP="00EB4140">
            <w:pPr>
              <w:spacing w:before="120" w:after="120" w:line="276" w:lineRule="auto"/>
              <w:jc w:val="center"/>
              <w:rPr>
                <w:rFonts w:ascii="Book Antiqua" w:hAnsi="Book Antiqua" w:cs="Arial"/>
                <w:sz w:val="22"/>
                <w:szCs w:val="22"/>
              </w:rPr>
            </w:pPr>
            <w:r w:rsidRPr="00EB4140">
              <w:rPr>
                <w:rFonts w:ascii="Book Antiqua" w:hAnsi="Book Antiqua" w:cs="Arial"/>
                <w:sz w:val="22"/>
                <w:szCs w:val="22"/>
              </w:rPr>
              <w:t>4 de setiembre 2018</w:t>
            </w:r>
          </w:p>
        </w:tc>
        <w:tc>
          <w:tcPr>
            <w:tcW w:w="4081" w:type="dxa"/>
            <w:shd w:val="clear" w:color="auto" w:fill="auto"/>
            <w:vAlign w:val="center"/>
          </w:tcPr>
          <w:p w14:paraId="43559008" w14:textId="77777777" w:rsidR="00EB4140" w:rsidRPr="00EB4140" w:rsidRDefault="00EB4140" w:rsidP="00EB4140">
            <w:pPr>
              <w:spacing w:before="120" w:after="120" w:line="276" w:lineRule="auto"/>
              <w:jc w:val="both"/>
              <w:rPr>
                <w:rFonts w:ascii="Book Antiqua" w:hAnsi="Book Antiqua" w:cs="Arial"/>
                <w:sz w:val="22"/>
                <w:szCs w:val="22"/>
              </w:rPr>
            </w:pPr>
            <w:r w:rsidRPr="00EB4140">
              <w:rPr>
                <w:rFonts w:ascii="Book Antiqua" w:hAnsi="Book Antiqua" w:cs="Arial"/>
                <w:sz w:val="22"/>
                <w:szCs w:val="22"/>
              </w:rPr>
              <w:t>Centros de gestión Civiles</w:t>
            </w:r>
          </w:p>
        </w:tc>
        <w:tc>
          <w:tcPr>
            <w:tcW w:w="3686" w:type="dxa"/>
            <w:shd w:val="clear" w:color="auto" w:fill="auto"/>
            <w:vAlign w:val="center"/>
          </w:tcPr>
          <w:p w14:paraId="448352B4" w14:textId="1CE6B7D2" w:rsidR="00EB4140" w:rsidRPr="00EB4140" w:rsidRDefault="0031415C" w:rsidP="00EB4140">
            <w:pPr>
              <w:spacing w:before="120" w:after="120" w:line="276" w:lineRule="auto"/>
              <w:jc w:val="center"/>
              <w:rPr>
                <w:rFonts w:ascii="Book Antiqua" w:hAnsi="Book Antiqua" w:cs="Arial"/>
                <w:sz w:val="22"/>
                <w:szCs w:val="22"/>
              </w:rPr>
            </w:pPr>
            <w:r w:rsidRPr="00EB4140">
              <w:rPr>
                <w:rFonts w:ascii="Book Antiqua" w:hAnsi="Book Antiqua" w:cs="Arial"/>
                <w:sz w:val="22"/>
                <w:szCs w:val="22"/>
              </w:rPr>
              <w:object w:dxaOrig="1513" w:dyaOrig="984" w14:anchorId="69CC7435">
                <v:shape id="_x0000_i1055" type="#_x0000_t75" style="width:77.55pt;height:45.4pt" o:ole="">
                  <v:imagedata r:id="rId78" o:title=""/>
                </v:shape>
                <o:OLEObject Type="Embed" ProgID="AcroExch.Document.DC" ShapeID="_x0000_i1055" DrawAspect="Icon" ObjectID="_1688417834" r:id="rId79"/>
              </w:object>
            </w:r>
          </w:p>
        </w:tc>
      </w:tr>
      <w:tr w:rsidR="00EB4140" w:rsidRPr="00EB4140" w14:paraId="54A67A68" w14:textId="77777777" w:rsidTr="00EB4140">
        <w:tc>
          <w:tcPr>
            <w:tcW w:w="1659" w:type="dxa"/>
            <w:shd w:val="clear" w:color="auto" w:fill="auto"/>
            <w:vAlign w:val="center"/>
          </w:tcPr>
          <w:p w14:paraId="5116F47D" w14:textId="77777777" w:rsidR="00EB4140" w:rsidRPr="00EB4140" w:rsidRDefault="00EB4140" w:rsidP="00EB4140">
            <w:pPr>
              <w:spacing w:before="120" w:after="120" w:line="276" w:lineRule="auto"/>
              <w:jc w:val="center"/>
              <w:rPr>
                <w:rFonts w:ascii="Book Antiqua" w:hAnsi="Book Antiqua" w:cs="Arial"/>
                <w:sz w:val="22"/>
                <w:szCs w:val="22"/>
              </w:rPr>
            </w:pPr>
            <w:r w:rsidRPr="00EB4140">
              <w:rPr>
                <w:rFonts w:ascii="Book Antiqua" w:hAnsi="Book Antiqua" w:cs="Arial"/>
                <w:sz w:val="22"/>
                <w:szCs w:val="22"/>
              </w:rPr>
              <w:t>25 de setiembre 2018</w:t>
            </w:r>
          </w:p>
        </w:tc>
        <w:tc>
          <w:tcPr>
            <w:tcW w:w="4081" w:type="dxa"/>
            <w:shd w:val="clear" w:color="auto" w:fill="auto"/>
            <w:vAlign w:val="center"/>
          </w:tcPr>
          <w:p w14:paraId="78AE483B" w14:textId="77777777" w:rsidR="00EB4140" w:rsidRPr="00EB4140" w:rsidRDefault="00EB4140" w:rsidP="00EB4140">
            <w:pPr>
              <w:spacing w:before="120" w:after="120" w:line="276" w:lineRule="auto"/>
              <w:jc w:val="both"/>
              <w:rPr>
                <w:rFonts w:ascii="Book Antiqua" w:hAnsi="Book Antiqua" w:cs="Arial"/>
                <w:sz w:val="22"/>
                <w:szCs w:val="22"/>
              </w:rPr>
            </w:pPr>
            <w:r w:rsidRPr="00EB4140">
              <w:rPr>
                <w:rFonts w:ascii="Book Antiqua" w:hAnsi="Book Antiqua" w:cs="Arial"/>
                <w:sz w:val="22"/>
                <w:szCs w:val="22"/>
              </w:rPr>
              <w:t>Competencias, actualización de agendas telefónicas</w:t>
            </w:r>
          </w:p>
        </w:tc>
        <w:tc>
          <w:tcPr>
            <w:tcW w:w="3686" w:type="dxa"/>
            <w:shd w:val="clear" w:color="auto" w:fill="auto"/>
            <w:vAlign w:val="center"/>
          </w:tcPr>
          <w:p w14:paraId="5116040E" w14:textId="1973A676" w:rsidR="00EB4140" w:rsidRPr="00EB4140" w:rsidRDefault="0031415C" w:rsidP="00EB4140">
            <w:pPr>
              <w:spacing w:before="120" w:after="120" w:line="276" w:lineRule="auto"/>
              <w:jc w:val="center"/>
              <w:rPr>
                <w:rFonts w:ascii="Book Antiqua" w:hAnsi="Book Antiqua" w:cs="Arial"/>
                <w:sz w:val="22"/>
                <w:szCs w:val="22"/>
              </w:rPr>
            </w:pPr>
            <w:r w:rsidRPr="00EB4140">
              <w:rPr>
                <w:rFonts w:ascii="Book Antiqua" w:hAnsi="Book Antiqua" w:cs="Arial"/>
                <w:sz w:val="22"/>
                <w:szCs w:val="22"/>
              </w:rPr>
              <w:object w:dxaOrig="1513" w:dyaOrig="984" w14:anchorId="6392FBE7">
                <v:shape id="_x0000_i1056" type="#_x0000_t75" style="width:77.55pt;height:45.4pt" o:ole="">
                  <v:imagedata r:id="rId80" o:title=""/>
                </v:shape>
                <o:OLEObject Type="Embed" ProgID="AcroExch.Document.DC" ShapeID="_x0000_i1056" DrawAspect="Icon" ObjectID="_1688417835" r:id="rId81"/>
              </w:object>
            </w:r>
          </w:p>
        </w:tc>
      </w:tr>
      <w:tr w:rsidR="00EB4140" w:rsidRPr="00EB4140" w14:paraId="77126D1F" w14:textId="77777777" w:rsidTr="00EB4140">
        <w:tc>
          <w:tcPr>
            <w:tcW w:w="1659" w:type="dxa"/>
            <w:shd w:val="clear" w:color="auto" w:fill="auto"/>
            <w:vAlign w:val="center"/>
          </w:tcPr>
          <w:p w14:paraId="11B2C226" w14:textId="77777777" w:rsidR="00EB4140" w:rsidRPr="00EB4140" w:rsidRDefault="00EB4140" w:rsidP="00EB4140">
            <w:pPr>
              <w:spacing w:before="120" w:after="120" w:line="276" w:lineRule="auto"/>
              <w:jc w:val="center"/>
              <w:rPr>
                <w:rFonts w:ascii="Book Antiqua" w:hAnsi="Book Antiqua" w:cs="Arial"/>
                <w:sz w:val="22"/>
                <w:szCs w:val="22"/>
              </w:rPr>
            </w:pPr>
            <w:r w:rsidRPr="00EB4140">
              <w:rPr>
                <w:rFonts w:ascii="Book Antiqua" w:hAnsi="Book Antiqua" w:cs="Arial"/>
                <w:sz w:val="22"/>
                <w:szCs w:val="22"/>
              </w:rPr>
              <w:t>28 de setiembre 2018</w:t>
            </w:r>
          </w:p>
        </w:tc>
        <w:tc>
          <w:tcPr>
            <w:tcW w:w="4081" w:type="dxa"/>
            <w:shd w:val="clear" w:color="auto" w:fill="auto"/>
            <w:vAlign w:val="center"/>
          </w:tcPr>
          <w:p w14:paraId="11CEE188" w14:textId="77777777" w:rsidR="00EB4140" w:rsidRPr="00EB4140" w:rsidRDefault="00EB4140" w:rsidP="00EB4140">
            <w:pPr>
              <w:spacing w:before="120" w:after="120" w:line="276" w:lineRule="auto"/>
              <w:jc w:val="both"/>
              <w:rPr>
                <w:rFonts w:ascii="Book Antiqua" w:hAnsi="Book Antiqua" w:cs="Arial"/>
                <w:sz w:val="22"/>
                <w:szCs w:val="22"/>
              </w:rPr>
            </w:pPr>
            <w:r w:rsidRPr="00EB4140">
              <w:rPr>
                <w:rFonts w:ascii="Book Antiqua" w:hAnsi="Book Antiqua" w:cs="Arial"/>
                <w:sz w:val="22"/>
                <w:szCs w:val="22"/>
              </w:rPr>
              <w:t>Temas varios Comisión de la Jurisdicción Civil</w:t>
            </w:r>
          </w:p>
        </w:tc>
        <w:tc>
          <w:tcPr>
            <w:tcW w:w="3686" w:type="dxa"/>
            <w:shd w:val="clear" w:color="auto" w:fill="auto"/>
            <w:vAlign w:val="center"/>
          </w:tcPr>
          <w:p w14:paraId="48AEDAF3" w14:textId="3C95004C" w:rsidR="00EB4140" w:rsidRPr="00EB4140" w:rsidRDefault="0031415C" w:rsidP="00EB4140">
            <w:pPr>
              <w:spacing w:before="120" w:after="120" w:line="276" w:lineRule="auto"/>
              <w:jc w:val="center"/>
              <w:rPr>
                <w:rFonts w:ascii="Book Antiqua" w:hAnsi="Book Antiqua" w:cs="Arial"/>
                <w:sz w:val="22"/>
                <w:szCs w:val="22"/>
              </w:rPr>
            </w:pPr>
            <w:r w:rsidRPr="00EB4140">
              <w:rPr>
                <w:rFonts w:ascii="Book Antiqua" w:hAnsi="Book Antiqua" w:cs="Arial"/>
                <w:sz w:val="22"/>
                <w:szCs w:val="22"/>
              </w:rPr>
              <w:object w:dxaOrig="1513" w:dyaOrig="984" w14:anchorId="18D6C747">
                <v:shape id="_x0000_i1057" type="#_x0000_t75" style="width:77.55pt;height:45.4pt" o:ole="">
                  <v:imagedata r:id="rId82" o:title=""/>
                </v:shape>
                <o:OLEObject Type="Embed" ProgID="AcroExch.Document.DC" ShapeID="_x0000_i1057" DrawAspect="Icon" ObjectID="_1688417836" r:id="rId83"/>
              </w:object>
            </w:r>
          </w:p>
        </w:tc>
      </w:tr>
      <w:tr w:rsidR="00EB4140" w:rsidRPr="00EB4140" w14:paraId="27D4AED8" w14:textId="77777777" w:rsidTr="00EB4140">
        <w:tc>
          <w:tcPr>
            <w:tcW w:w="1659" w:type="dxa"/>
            <w:shd w:val="clear" w:color="auto" w:fill="auto"/>
            <w:vAlign w:val="center"/>
          </w:tcPr>
          <w:p w14:paraId="18F13E18" w14:textId="77777777" w:rsidR="00EB4140" w:rsidRPr="00EB4140" w:rsidRDefault="00EB4140" w:rsidP="00EB4140">
            <w:pPr>
              <w:spacing w:before="120" w:after="120" w:line="276" w:lineRule="auto"/>
              <w:jc w:val="center"/>
              <w:rPr>
                <w:rFonts w:ascii="Book Antiqua" w:hAnsi="Book Antiqua" w:cs="Arial"/>
                <w:sz w:val="22"/>
                <w:szCs w:val="22"/>
              </w:rPr>
            </w:pPr>
            <w:r w:rsidRPr="00EB4140">
              <w:rPr>
                <w:rFonts w:ascii="Book Antiqua" w:hAnsi="Book Antiqua" w:cs="Arial"/>
                <w:sz w:val="22"/>
                <w:szCs w:val="22"/>
              </w:rPr>
              <w:t>18 de octubre 2018</w:t>
            </w:r>
          </w:p>
        </w:tc>
        <w:tc>
          <w:tcPr>
            <w:tcW w:w="4081" w:type="dxa"/>
            <w:shd w:val="clear" w:color="auto" w:fill="auto"/>
            <w:vAlign w:val="center"/>
          </w:tcPr>
          <w:p w14:paraId="79E7CDB2" w14:textId="77777777" w:rsidR="00EB4140" w:rsidRPr="00EB4140" w:rsidRDefault="00EB4140" w:rsidP="00EB4140">
            <w:pPr>
              <w:spacing w:before="120" w:after="120" w:line="276" w:lineRule="auto"/>
              <w:jc w:val="both"/>
              <w:rPr>
                <w:rFonts w:ascii="Book Antiqua" w:hAnsi="Book Antiqua" w:cs="Arial"/>
                <w:sz w:val="22"/>
                <w:szCs w:val="22"/>
              </w:rPr>
            </w:pPr>
            <w:r w:rsidRPr="00EB4140">
              <w:rPr>
                <w:rFonts w:ascii="Book Antiqua" w:hAnsi="Book Antiqua" w:cs="Arial"/>
                <w:sz w:val="22"/>
                <w:szCs w:val="22"/>
              </w:rPr>
              <w:t>Estadística, Comisiones civiles, y recursos migrados</w:t>
            </w:r>
          </w:p>
        </w:tc>
        <w:tc>
          <w:tcPr>
            <w:tcW w:w="3686" w:type="dxa"/>
            <w:shd w:val="clear" w:color="auto" w:fill="auto"/>
            <w:vAlign w:val="center"/>
          </w:tcPr>
          <w:p w14:paraId="4CCB2198" w14:textId="363991F7" w:rsidR="00EB4140" w:rsidRPr="00EB4140" w:rsidRDefault="0031415C" w:rsidP="00EB4140">
            <w:pPr>
              <w:spacing w:before="120" w:after="120" w:line="276" w:lineRule="auto"/>
              <w:jc w:val="center"/>
              <w:rPr>
                <w:rFonts w:ascii="Book Antiqua" w:hAnsi="Book Antiqua" w:cs="Arial"/>
                <w:sz w:val="22"/>
                <w:szCs w:val="22"/>
              </w:rPr>
            </w:pPr>
            <w:r w:rsidRPr="00EB4140">
              <w:rPr>
                <w:rFonts w:ascii="Book Antiqua" w:hAnsi="Book Antiqua" w:cs="Arial"/>
                <w:sz w:val="22"/>
                <w:szCs w:val="22"/>
              </w:rPr>
              <w:object w:dxaOrig="1513" w:dyaOrig="984" w14:anchorId="02A7BA06">
                <v:shape id="_x0000_i1058" type="#_x0000_t75" style="width:77.55pt;height:45.4pt" o:ole="">
                  <v:imagedata r:id="rId84" o:title=""/>
                </v:shape>
                <o:OLEObject Type="Embed" ProgID="AcroExch.Document.DC" ShapeID="_x0000_i1058" DrawAspect="Icon" ObjectID="_1688417837" r:id="rId85"/>
              </w:object>
            </w:r>
          </w:p>
        </w:tc>
      </w:tr>
      <w:tr w:rsidR="00EB4140" w:rsidRPr="00EB4140" w14:paraId="2E9DD49A" w14:textId="77777777" w:rsidTr="00EB4140">
        <w:tc>
          <w:tcPr>
            <w:tcW w:w="1659" w:type="dxa"/>
            <w:shd w:val="clear" w:color="auto" w:fill="auto"/>
            <w:vAlign w:val="center"/>
          </w:tcPr>
          <w:p w14:paraId="25445A27" w14:textId="77777777" w:rsidR="00EB4140" w:rsidRPr="00EB4140" w:rsidRDefault="00EB4140" w:rsidP="00EB4140">
            <w:pPr>
              <w:spacing w:before="120" w:after="120" w:line="276" w:lineRule="auto"/>
              <w:jc w:val="center"/>
              <w:rPr>
                <w:rFonts w:ascii="Book Antiqua" w:hAnsi="Book Antiqua" w:cs="Arial"/>
                <w:sz w:val="22"/>
                <w:szCs w:val="22"/>
              </w:rPr>
            </w:pPr>
            <w:r w:rsidRPr="00EB4140">
              <w:rPr>
                <w:rFonts w:ascii="Book Antiqua" w:hAnsi="Book Antiqua" w:cs="Arial"/>
                <w:sz w:val="22"/>
                <w:szCs w:val="22"/>
              </w:rPr>
              <w:t>22 de octubre 2018</w:t>
            </w:r>
          </w:p>
        </w:tc>
        <w:tc>
          <w:tcPr>
            <w:tcW w:w="4081" w:type="dxa"/>
            <w:shd w:val="clear" w:color="auto" w:fill="auto"/>
            <w:vAlign w:val="center"/>
          </w:tcPr>
          <w:p w14:paraId="4A436129" w14:textId="77777777" w:rsidR="00EB4140" w:rsidRPr="00EB4140" w:rsidRDefault="00EB4140" w:rsidP="00EB4140">
            <w:pPr>
              <w:spacing w:before="120" w:after="120" w:line="276" w:lineRule="auto"/>
              <w:jc w:val="both"/>
              <w:rPr>
                <w:rFonts w:ascii="Book Antiqua" w:hAnsi="Book Antiqua" w:cs="Arial"/>
                <w:sz w:val="22"/>
                <w:szCs w:val="22"/>
              </w:rPr>
            </w:pPr>
            <w:r w:rsidRPr="00EB4140">
              <w:rPr>
                <w:rFonts w:ascii="Book Antiqua" w:hAnsi="Book Antiqua" w:cs="Arial"/>
                <w:sz w:val="22"/>
                <w:szCs w:val="22"/>
              </w:rPr>
              <w:t>SDJ</w:t>
            </w:r>
          </w:p>
        </w:tc>
        <w:tc>
          <w:tcPr>
            <w:tcW w:w="3686" w:type="dxa"/>
            <w:shd w:val="clear" w:color="auto" w:fill="auto"/>
            <w:vAlign w:val="center"/>
          </w:tcPr>
          <w:p w14:paraId="15F33751" w14:textId="2C6EC596" w:rsidR="00EB4140" w:rsidRPr="00EB4140" w:rsidRDefault="0031415C" w:rsidP="00EB4140">
            <w:pPr>
              <w:spacing w:before="120" w:after="120" w:line="276" w:lineRule="auto"/>
              <w:jc w:val="center"/>
              <w:rPr>
                <w:rFonts w:ascii="Book Antiqua" w:hAnsi="Book Antiqua" w:cs="Arial"/>
                <w:sz w:val="22"/>
                <w:szCs w:val="22"/>
              </w:rPr>
            </w:pPr>
            <w:r w:rsidRPr="00EB4140">
              <w:rPr>
                <w:rFonts w:ascii="Book Antiqua" w:hAnsi="Book Antiqua" w:cs="Arial"/>
                <w:sz w:val="22"/>
                <w:szCs w:val="22"/>
              </w:rPr>
              <w:object w:dxaOrig="1513" w:dyaOrig="984" w14:anchorId="779839BD">
                <v:shape id="_x0000_i1059" type="#_x0000_t75" style="width:77.55pt;height:45.4pt" o:ole="">
                  <v:imagedata r:id="rId86" o:title=""/>
                </v:shape>
                <o:OLEObject Type="Embed" ProgID="AcroExch.Document.DC" ShapeID="_x0000_i1059" DrawAspect="Icon" ObjectID="_1688417838" r:id="rId87"/>
              </w:object>
            </w:r>
          </w:p>
        </w:tc>
      </w:tr>
      <w:tr w:rsidR="00EB4140" w:rsidRPr="00EB4140" w14:paraId="75A1C670" w14:textId="77777777" w:rsidTr="00EB4140">
        <w:tc>
          <w:tcPr>
            <w:tcW w:w="1659" w:type="dxa"/>
            <w:shd w:val="clear" w:color="auto" w:fill="auto"/>
            <w:vAlign w:val="center"/>
          </w:tcPr>
          <w:p w14:paraId="77F1D7EE" w14:textId="77777777" w:rsidR="00EB4140" w:rsidRPr="00EB4140" w:rsidRDefault="00EB4140" w:rsidP="00EB4140">
            <w:pPr>
              <w:spacing w:before="120" w:after="120" w:line="276" w:lineRule="auto"/>
              <w:jc w:val="center"/>
              <w:rPr>
                <w:rFonts w:ascii="Book Antiqua" w:hAnsi="Book Antiqua" w:cs="Arial"/>
                <w:sz w:val="22"/>
                <w:szCs w:val="22"/>
              </w:rPr>
            </w:pPr>
            <w:r w:rsidRPr="00EB4140">
              <w:rPr>
                <w:rFonts w:ascii="Book Antiqua" w:hAnsi="Book Antiqua" w:cs="Arial"/>
                <w:sz w:val="22"/>
                <w:szCs w:val="22"/>
              </w:rPr>
              <w:t>26 de octubre 2018</w:t>
            </w:r>
          </w:p>
        </w:tc>
        <w:tc>
          <w:tcPr>
            <w:tcW w:w="4081" w:type="dxa"/>
            <w:shd w:val="clear" w:color="auto" w:fill="auto"/>
            <w:vAlign w:val="center"/>
          </w:tcPr>
          <w:p w14:paraId="13F5CA50" w14:textId="77777777" w:rsidR="00EB4140" w:rsidRPr="00EB4140" w:rsidRDefault="00EB4140" w:rsidP="00EB4140">
            <w:pPr>
              <w:spacing w:before="120" w:after="120" w:line="276" w:lineRule="auto"/>
              <w:jc w:val="both"/>
              <w:rPr>
                <w:rFonts w:ascii="Book Antiqua" w:hAnsi="Book Antiqua" w:cs="Arial"/>
                <w:sz w:val="22"/>
                <w:szCs w:val="22"/>
              </w:rPr>
            </w:pPr>
            <w:r w:rsidRPr="00EB4140">
              <w:rPr>
                <w:rFonts w:ascii="Book Antiqua" w:hAnsi="Book Antiqua" w:cs="Arial"/>
                <w:sz w:val="22"/>
                <w:szCs w:val="22"/>
              </w:rPr>
              <w:t>Cronograma de migraciones asuntos de Trabajo</w:t>
            </w:r>
          </w:p>
        </w:tc>
        <w:tc>
          <w:tcPr>
            <w:tcW w:w="3686" w:type="dxa"/>
            <w:shd w:val="clear" w:color="auto" w:fill="auto"/>
            <w:vAlign w:val="center"/>
          </w:tcPr>
          <w:p w14:paraId="575F147C" w14:textId="0AF1ECB5" w:rsidR="00EB4140" w:rsidRPr="00EB4140" w:rsidRDefault="0031415C" w:rsidP="00EB4140">
            <w:pPr>
              <w:spacing w:before="120" w:after="120" w:line="276" w:lineRule="auto"/>
              <w:jc w:val="center"/>
              <w:rPr>
                <w:rFonts w:ascii="Book Antiqua" w:hAnsi="Book Antiqua" w:cs="Arial"/>
                <w:sz w:val="22"/>
                <w:szCs w:val="22"/>
              </w:rPr>
            </w:pPr>
            <w:r w:rsidRPr="00EB4140">
              <w:rPr>
                <w:rFonts w:ascii="Book Antiqua" w:hAnsi="Book Antiqua" w:cs="Arial"/>
                <w:sz w:val="22"/>
                <w:szCs w:val="22"/>
              </w:rPr>
              <w:object w:dxaOrig="1513" w:dyaOrig="984" w14:anchorId="25EC0565">
                <v:shape id="_x0000_i1060" type="#_x0000_t75" style="width:77.55pt;height:45.4pt" o:ole="">
                  <v:imagedata r:id="rId88" o:title=""/>
                </v:shape>
                <o:OLEObject Type="Embed" ProgID="AcroExch.Document.DC" ShapeID="_x0000_i1060" DrawAspect="Icon" ObjectID="_1688417839" r:id="rId89"/>
              </w:object>
            </w:r>
          </w:p>
        </w:tc>
      </w:tr>
      <w:tr w:rsidR="00EB4140" w:rsidRPr="00EB4140" w14:paraId="7E72AC38" w14:textId="77777777" w:rsidTr="00EB4140">
        <w:tc>
          <w:tcPr>
            <w:tcW w:w="1659" w:type="dxa"/>
            <w:tcBorders>
              <w:top w:val="single" w:sz="4" w:space="0" w:color="auto"/>
              <w:left w:val="single" w:sz="4" w:space="0" w:color="auto"/>
              <w:bottom w:val="single" w:sz="4" w:space="0" w:color="auto"/>
              <w:right w:val="single" w:sz="4" w:space="0" w:color="auto"/>
            </w:tcBorders>
            <w:shd w:val="clear" w:color="auto" w:fill="auto"/>
            <w:vAlign w:val="center"/>
          </w:tcPr>
          <w:p w14:paraId="5A46BE62" w14:textId="77777777" w:rsidR="00EB4140" w:rsidRPr="00EB4140" w:rsidRDefault="00EB4140" w:rsidP="00EB4140">
            <w:pPr>
              <w:spacing w:before="120" w:after="120" w:line="276" w:lineRule="auto"/>
              <w:jc w:val="center"/>
              <w:rPr>
                <w:rFonts w:ascii="Book Antiqua" w:hAnsi="Book Antiqua" w:cs="Arial"/>
                <w:sz w:val="22"/>
                <w:szCs w:val="22"/>
              </w:rPr>
            </w:pPr>
            <w:r w:rsidRPr="00EB4140">
              <w:rPr>
                <w:rFonts w:ascii="Book Antiqua" w:hAnsi="Book Antiqua"/>
                <w:color w:val="000000"/>
                <w:lang w:eastAsia="es-CR"/>
              </w:rPr>
              <w:t xml:space="preserve">05 de marzo 2018. </w:t>
            </w:r>
          </w:p>
        </w:tc>
        <w:tc>
          <w:tcPr>
            <w:tcW w:w="4081" w:type="dxa"/>
            <w:tcBorders>
              <w:top w:val="single" w:sz="4" w:space="0" w:color="auto"/>
              <w:left w:val="single" w:sz="4" w:space="0" w:color="auto"/>
              <w:bottom w:val="single" w:sz="4" w:space="0" w:color="auto"/>
              <w:right w:val="single" w:sz="4" w:space="0" w:color="auto"/>
            </w:tcBorders>
            <w:shd w:val="clear" w:color="auto" w:fill="auto"/>
            <w:vAlign w:val="center"/>
          </w:tcPr>
          <w:p w14:paraId="67028DA4" w14:textId="77777777" w:rsidR="00EB4140" w:rsidRPr="00EB4140" w:rsidRDefault="00EB4140" w:rsidP="00EB4140">
            <w:pPr>
              <w:spacing w:before="120" w:after="120" w:line="276" w:lineRule="auto"/>
              <w:jc w:val="both"/>
              <w:rPr>
                <w:rFonts w:ascii="Book Antiqua" w:hAnsi="Book Antiqua" w:cs="Arial"/>
                <w:sz w:val="22"/>
                <w:szCs w:val="22"/>
              </w:rPr>
            </w:pPr>
            <w:r w:rsidRPr="00EB4140">
              <w:rPr>
                <w:rFonts w:ascii="Book Antiqua" w:hAnsi="Book Antiqua" w:cs="Arial"/>
                <w:sz w:val="22"/>
                <w:szCs w:val="22"/>
              </w:rPr>
              <w:t xml:space="preserve">56-MI-2018Presentación de los resultados obtenidos del abordaje realizado en el Juzgado de Cobro, Civil y Menor Cuantía de San Ramón. Nuevo Código Procesal Civil. </w:t>
            </w:r>
          </w:p>
        </w:tc>
        <w:tc>
          <w:tcPr>
            <w:tcW w:w="3686" w:type="dxa"/>
            <w:tcBorders>
              <w:top w:val="single" w:sz="4" w:space="0" w:color="auto"/>
              <w:left w:val="single" w:sz="4" w:space="0" w:color="auto"/>
              <w:bottom w:val="single" w:sz="4" w:space="0" w:color="auto"/>
              <w:right w:val="single" w:sz="4" w:space="0" w:color="auto"/>
            </w:tcBorders>
            <w:shd w:val="clear" w:color="auto" w:fill="auto"/>
            <w:vAlign w:val="center"/>
          </w:tcPr>
          <w:p w14:paraId="6800B6D3" w14:textId="7156746B" w:rsidR="00EB4140" w:rsidRPr="00EB4140" w:rsidRDefault="0031415C" w:rsidP="00EB4140">
            <w:pPr>
              <w:spacing w:before="120" w:after="120" w:line="276" w:lineRule="auto"/>
              <w:jc w:val="center"/>
              <w:rPr>
                <w:rFonts w:ascii="Book Antiqua" w:hAnsi="Book Antiqua" w:cs="Arial"/>
                <w:sz w:val="22"/>
                <w:szCs w:val="22"/>
              </w:rPr>
            </w:pPr>
            <w:r w:rsidRPr="00EB4140">
              <w:rPr>
                <w:rFonts w:ascii="Book Antiqua" w:hAnsi="Book Antiqua" w:cs="Arial"/>
                <w:sz w:val="22"/>
                <w:szCs w:val="22"/>
              </w:rPr>
              <w:object w:dxaOrig="1546" w:dyaOrig="1001" w14:anchorId="6A97B64D">
                <v:shape id="_x0000_i1061" type="#_x0000_t75" style="width:77.55pt;height:46.5pt" o:ole="">
                  <v:imagedata r:id="rId90" o:title=""/>
                </v:shape>
                <o:OLEObject Type="Embed" ProgID="AcroExch.Document.DC" ShapeID="_x0000_i1061" DrawAspect="Icon" ObjectID="_1688417840" r:id="rId91"/>
              </w:object>
            </w:r>
          </w:p>
        </w:tc>
      </w:tr>
      <w:tr w:rsidR="00EB4140" w:rsidRPr="00EB4140" w14:paraId="5761D693" w14:textId="77777777" w:rsidTr="00EB4140">
        <w:tc>
          <w:tcPr>
            <w:tcW w:w="1659" w:type="dxa"/>
            <w:tcBorders>
              <w:top w:val="single" w:sz="4" w:space="0" w:color="auto"/>
              <w:left w:val="single" w:sz="4" w:space="0" w:color="auto"/>
              <w:bottom w:val="single" w:sz="4" w:space="0" w:color="auto"/>
              <w:right w:val="single" w:sz="4" w:space="0" w:color="auto"/>
            </w:tcBorders>
            <w:shd w:val="clear" w:color="auto" w:fill="auto"/>
            <w:vAlign w:val="center"/>
          </w:tcPr>
          <w:p w14:paraId="1045CBF2" w14:textId="77777777" w:rsidR="00EB4140" w:rsidRPr="00EB4140" w:rsidRDefault="00EB4140" w:rsidP="00EB4140">
            <w:pPr>
              <w:spacing w:before="120" w:after="120" w:line="276" w:lineRule="auto"/>
              <w:jc w:val="center"/>
              <w:rPr>
                <w:rFonts w:ascii="Book Antiqua" w:hAnsi="Book Antiqua" w:cs="Arial"/>
                <w:sz w:val="22"/>
                <w:szCs w:val="22"/>
              </w:rPr>
            </w:pPr>
            <w:r w:rsidRPr="00EB4140">
              <w:rPr>
                <w:rFonts w:ascii="Book Antiqua" w:hAnsi="Book Antiqua"/>
              </w:rPr>
              <w:t>06 de marzo 2018</w:t>
            </w:r>
          </w:p>
        </w:tc>
        <w:tc>
          <w:tcPr>
            <w:tcW w:w="4081" w:type="dxa"/>
            <w:tcBorders>
              <w:top w:val="single" w:sz="4" w:space="0" w:color="auto"/>
              <w:left w:val="single" w:sz="4" w:space="0" w:color="auto"/>
              <w:bottom w:val="single" w:sz="4" w:space="0" w:color="auto"/>
              <w:right w:val="single" w:sz="4" w:space="0" w:color="auto"/>
            </w:tcBorders>
            <w:shd w:val="clear" w:color="auto" w:fill="auto"/>
            <w:vAlign w:val="center"/>
          </w:tcPr>
          <w:p w14:paraId="60ADB018" w14:textId="77777777" w:rsidR="00EB4140" w:rsidRPr="00EB4140" w:rsidRDefault="00EB4140" w:rsidP="00EB4140">
            <w:pPr>
              <w:spacing w:before="120" w:after="120" w:line="276" w:lineRule="auto"/>
              <w:jc w:val="both"/>
              <w:rPr>
                <w:rFonts w:ascii="Book Antiqua" w:hAnsi="Book Antiqua" w:cs="Arial"/>
                <w:sz w:val="22"/>
                <w:szCs w:val="22"/>
              </w:rPr>
            </w:pPr>
            <w:r w:rsidRPr="00EB4140">
              <w:rPr>
                <w:rFonts w:ascii="Book Antiqua" w:hAnsi="Book Antiqua" w:cs="Arial"/>
                <w:sz w:val="22"/>
                <w:szCs w:val="22"/>
              </w:rPr>
              <w:t xml:space="preserve">53-MI-2018 Presentación de resultados del abordaje realizado en el Juzgado de Cobro y Civil de Menor Cuantía de Puntarenas al equipo asesor de la materia civil.  </w:t>
            </w:r>
          </w:p>
        </w:tc>
        <w:tc>
          <w:tcPr>
            <w:tcW w:w="3686" w:type="dxa"/>
            <w:tcBorders>
              <w:top w:val="single" w:sz="4" w:space="0" w:color="auto"/>
              <w:left w:val="single" w:sz="4" w:space="0" w:color="auto"/>
              <w:bottom w:val="single" w:sz="4" w:space="0" w:color="auto"/>
              <w:right w:val="single" w:sz="4" w:space="0" w:color="auto"/>
            </w:tcBorders>
            <w:shd w:val="clear" w:color="auto" w:fill="auto"/>
            <w:vAlign w:val="center"/>
          </w:tcPr>
          <w:p w14:paraId="024976DE" w14:textId="5D1C518B" w:rsidR="00EB4140" w:rsidRPr="00EB4140" w:rsidRDefault="0031415C" w:rsidP="00EB4140">
            <w:pPr>
              <w:spacing w:before="120" w:after="120" w:line="276" w:lineRule="auto"/>
              <w:jc w:val="center"/>
              <w:rPr>
                <w:rFonts w:ascii="Book Antiqua" w:hAnsi="Book Antiqua" w:cs="Arial"/>
                <w:sz w:val="22"/>
                <w:szCs w:val="22"/>
              </w:rPr>
            </w:pPr>
            <w:r w:rsidRPr="00EB4140">
              <w:rPr>
                <w:rFonts w:ascii="Book Antiqua" w:hAnsi="Book Antiqua" w:cs="Arial"/>
                <w:sz w:val="22"/>
                <w:szCs w:val="22"/>
              </w:rPr>
              <w:object w:dxaOrig="1546" w:dyaOrig="1001" w14:anchorId="5939942B">
                <v:shape id="_x0000_i1062" type="#_x0000_t75" style="width:77.55pt;height:46.5pt" o:ole="">
                  <v:imagedata r:id="rId92" o:title=""/>
                </v:shape>
                <o:OLEObject Type="Embed" ProgID="AcroExch.Document.DC" ShapeID="_x0000_i1062" DrawAspect="Icon" ObjectID="_1688417841" r:id="rId93"/>
              </w:object>
            </w:r>
          </w:p>
        </w:tc>
      </w:tr>
      <w:tr w:rsidR="00EB4140" w:rsidRPr="00EB4140" w14:paraId="0E910779" w14:textId="77777777" w:rsidTr="00EB4140">
        <w:tc>
          <w:tcPr>
            <w:tcW w:w="1659" w:type="dxa"/>
            <w:tcBorders>
              <w:top w:val="single" w:sz="4" w:space="0" w:color="auto"/>
              <w:left w:val="single" w:sz="4" w:space="0" w:color="auto"/>
              <w:bottom w:val="single" w:sz="4" w:space="0" w:color="auto"/>
              <w:right w:val="single" w:sz="4" w:space="0" w:color="auto"/>
            </w:tcBorders>
            <w:shd w:val="clear" w:color="auto" w:fill="auto"/>
            <w:vAlign w:val="center"/>
          </w:tcPr>
          <w:p w14:paraId="5F719A86" w14:textId="77777777" w:rsidR="00EB4140" w:rsidRPr="00EB4140" w:rsidRDefault="00EB4140" w:rsidP="00EB4140">
            <w:pPr>
              <w:spacing w:before="120" w:after="120" w:line="276" w:lineRule="auto"/>
              <w:jc w:val="center"/>
              <w:rPr>
                <w:rFonts w:ascii="Book Antiqua" w:hAnsi="Book Antiqua" w:cs="Arial"/>
                <w:sz w:val="22"/>
                <w:szCs w:val="22"/>
              </w:rPr>
            </w:pPr>
            <w:r w:rsidRPr="00EB4140">
              <w:rPr>
                <w:rFonts w:ascii="Book Antiqua" w:hAnsi="Book Antiqua"/>
                <w:color w:val="000000"/>
                <w:lang w:eastAsia="es-CR"/>
              </w:rPr>
              <w:lastRenderedPageBreak/>
              <w:t>12 de marzo 2018</w:t>
            </w:r>
          </w:p>
        </w:tc>
        <w:tc>
          <w:tcPr>
            <w:tcW w:w="4081" w:type="dxa"/>
            <w:tcBorders>
              <w:top w:val="single" w:sz="4" w:space="0" w:color="auto"/>
              <w:left w:val="single" w:sz="4" w:space="0" w:color="auto"/>
              <w:bottom w:val="single" w:sz="4" w:space="0" w:color="auto"/>
              <w:right w:val="single" w:sz="4" w:space="0" w:color="auto"/>
            </w:tcBorders>
            <w:shd w:val="clear" w:color="auto" w:fill="auto"/>
            <w:vAlign w:val="center"/>
          </w:tcPr>
          <w:p w14:paraId="2441DE59" w14:textId="77777777" w:rsidR="00EB4140" w:rsidRPr="00EB4140" w:rsidRDefault="00EB4140" w:rsidP="00EB4140">
            <w:pPr>
              <w:spacing w:before="120" w:after="120" w:line="276" w:lineRule="auto"/>
              <w:jc w:val="both"/>
              <w:rPr>
                <w:rFonts w:ascii="Book Antiqua" w:hAnsi="Book Antiqua" w:cs="Arial"/>
                <w:sz w:val="22"/>
                <w:szCs w:val="22"/>
              </w:rPr>
            </w:pPr>
            <w:r w:rsidRPr="00EB4140">
              <w:rPr>
                <w:rFonts w:ascii="Book Antiqua" w:hAnsi="Book Antiqua" w:cs="Arial"/>
                <w:sz w:val="22"/>
                <w:szCs w:val="22"/>
              </w:rPr>
              <w:t xml:space="preserve">67-MI-2019 Presentación de resultados del abordaje al Juzgado de Cobro, Menor Cuantía y Contravencional de </w:t>
            </w:r>
            <w:proofErr w:type="gramStart"/>
            <w:r w:rsidRPr="00EB4140">
              <w:rPr>
                <w:rFonts w:ascii="Book Antiqua" w:hAnsi="Book Antiqua" w:cs="Arial"/>
                <w:sz w:val="22"/>
                <w:szCs w:val="22"/>
              </w:rPr>
              <w:t>Grecia ,</w:t>
            </w:r>
            <w:proofErr w:type="gramEnd"/>
            <w:r w:rsidRPr="00EB4140">
              <w:rPr>
                <w:rFonts w:ascii="Book Antiqua" w:hAnsi="Book Antiqua" w:cs="Arial"/>
                <w:sz w:val="22"/>
                <w:szCs w:val="22"/>
              </w:rPr>
              <w:t xml:space="preserve"> con el Grupo Asesor de la Reforma Civil.</w:t>
            </w:r>
          </w:p>
        </w:tc>
        <w:tc>
          <w:tcPr>
            <w:tcW w:w="3686" w:type="dxa"/>
            <w:tcBorders>
              <w:top w:val="single" w:sz="4" w:space="0" w:color="auto"/>
              <w:left w:val="single" w:sz="4" w:space="0" w:color="auto"/>
              <w:bottom w:val="single" w:sz="4" w:space="0" w:color="auto"/>
              <w:right w:val="single" w:sz="4" w:space="0" w:color="auto"/>
            </w:tcBorders>
            <w:shd w:val="clear" w:color="auto" w:fill="auto"/>
            <w:vAlign w:val="center"/>
          </w:tcPr>
          <w:p w14:paraId="0DFBC3BE" w14:textId="78AE876D" w:rsidR="00EB4140" w:rsidRPr="00EB4140" w:rsidRDefault="0031415C" w:rsidP="00EB4140">
            <w:pPr>
              <w:spacing w:before="120" w:after="120" w:line="276" w:lineRule="auto"/>
              <w:jc w:val="center"/>
              <w:rPr>
                <w:rFonts w:ascii="Book Antiqua" w:hAnsi="Book Antiqua" w:cs="Arial"/>
                <w:sz w:val="22"/>
                <w:szCs w:val="22"/>
              </w:rPr>
            </w:pPr>
            <w:r w:rsidRPr="00EB4140">
              <w:rPr>
                <w:rFonts w:ascii="Book Antiqua" w:hAnsi="Book Antiqua" w:cs="Arial"/>
                <w:sz w:val="22"/>
                <w:szCs w:val="22"/>
              </w:rPr>
              <w:object w:dxaOrig="1546" w:dyaOrig="1001" w14:anchorId="10F61A8D">
                <v:shape id="_x0000_i1063" type="#_x0000_t75" style="width:77.55pt;height:46.5pt" o:ole="">
                  <v:imagedata r:id="rId94" o:title=""/>
                </v:shape>
                <o:OLEObject Type="Embed" ProgID="AcroExch.Document.DC" ShapeID="_x0000_i1063" DrawAspect="Icon" ObjectID="_1688417842" r:id="rId95"/>
              </w:object>
            </w:r>
          </w:p>
        </w:tc>
      </w:tr>
      <w:tr w:rsidR="00EB4140" w:rsidRPr="00EB4140" w14:paraId="12E6E07B" w14:textId="77777777" w:rsidTr="00EB4140">
        <w:tc>
          <w:tcPr>
            <w:tcW w:w="1659" w:type="dxa"/>
            <w:tcBorders>
              <w:top w:val="single" w:sz="4" w:space="0" w:color="auto"/>
              <w:left w:val="single" w:sz="4" w:space="0" w:color="auto"/>
              <w:bottom w:val="single" w:sz="4" w:space="0" w:color="auto"/>
              <w:right w:val="single" w:sz="4" w:space="0" w:color="auto"/>
            </w:tcBorders>
            <w:shd w:val="clear" w:color="auto" w:fill="auto"/>
          </w:tcPr>
          <w:p w14:paraId="6CD87051" w14:textId="77777777" w:rsidR="00EB4140" w:rsidRPr="00EB4140" w:rsidRDefault="00EB4140" w:rsidP="00EB4140">
            <w:pPr>
              <w:spacing w:before="120" w:after="120" w:line="276" w:lineRule="auto"/>
              <w:jc w:val="center"/>
              <w:rPr>
                <w:rFonts w:ascii="Book Antiqua" w:hAnsi="Book Antiqua" w:cs="Arial"/>
                <w:sz w:val="22"/>
                <w:szCs w:val="22"/>
              </w:rPr>
            </w:pPr>
            <w:r w:rsidRPr="00EB4140">
              <w:rPr>
                <w:rFonts w:ascii="Book Antiqua" w:hAnsi="Book Antiqua"/>
              </w:rPr>
              <w:t>24 de abril 2018</w:t>
            </w:r>
          </w:p>
        </w:tc>
        <w:tc>
          <w:tcPr>
            <w:tcW w:w="4081" w:type="dxa"/>
            <w:tcBorders>
              <w:top w:val="single" w:sz="4" w:space="0" w:color="auto"/>
              <w:left w:val="single" w:sz="4" w:space="0" w:color="auto"/>
              <w:bottom w:val="single" w:sz="4" w:space="0" w:color="auto"/>
              <w:right w:val="single" w:sz="4" w:space="0" w:color="auto"/>
            </w:tcBorders>
            <w:shd w:val="clear" w:color="auto" w:fill="auto"/>
          </w:tcPr>
          <w:p w14:paraId="4659B894" w14:textId="77777777" w:rsidR="00EB4140" w:rsidRPr="00EB4140" w:rsidRDefault="00EB4140" w:rsidP="00EB4140">
            <w:pPr>
              <w:spacing w:before="120" w:after="120" w:line="276" w:lineRule="auto"/>
              <w:jc w:val="both"/>
              <w:rPr>
                <w:rFonts w:ascii="Book Antiqua" w:hAnsi="Book Antiqua" w:cs="Arial"/>
                <w:sz w:val="22"/>
                <w:szCs w:val="22"/>
              </w:rPr>
            </w:pPr>
            <w:r w:rsidRPr="00EB4140">
              <w:rPr>
                <w:rFonts w:ascii="Book Antiqua" w:hAnsi="Book Antiqua" w:cs="Arial"/>
                <w:sz w:val="22"/>
                <w:szCs w:val="22"/>
              </w:rPr>
              <w:t>111-MI-2018 Presentación de resultados ante representantes de la Comisión de Asuntos Civiles.</w:t>
            </w:r>
          </w:p>
          <w:p w14:paraId="7B0AE7FE" w14:textId="77777777" w:rsidR="00EB4140" w:rsidRPr="00EB4140" w:rsidRDefault="00EB4140" w:rsidP="00EB4140">
            <w:pPr>
              <w:spacing w:before="120" w:after="120" w:line="276" w:lineRule="auto"/>
              <w:jc w:val="both"/>
              <w:rPr>
                <w:rFonts w:ascii="Book Antiqua" w:hAnsi="Book Antiqua" w:cs="Arial"/>
                <w:sz w:val="22"/>
                <w:szCs w:val="22"/>
              </w:rPr>
            </w:pPr>
          </w:p>
        </w:tc>
        <w:bookmarkStart w:id="22" w:name="_MON_1631624378"/>
        <w:bookmarkEnd w:id="22"/>
        <w:tc>
          <w:tcPr>
            <w:tcW w:w="3686" w:type="dxa"/>
            <w:tcBorders>
              <w:top w:val="single" w:sz="4" w:space="0" w:color="auto"/>
              <w:left w:val="single" w:sz="4" w:space="0" w:color="auto"/>
              <w:bottom w:val="single" w:sz="4" w:space="0" w:color="auto"/>
              <w:right w:val="single" w:sz="4" w:space="0" w:color="auto"/>
            </w:tcBorders>
            <w:shd w:val="clear" w:color="auto" w:fill="auto"/>
            <w:vAlign w:val="center"/>
          </w:tcPr>
          <w:p w14:paraId="6C73007E" w14:textId="77777777" w:rsidR="00EB4140" w:rsidRPr="00EB4140" w:rsidRDefault="00EB4140" w:rsidP="00EB4140">
            <w:pPr>
              <w:spacing w:before="120" w:after="120" w:line="276" w:lineRule="auto"/>
              <w:jc w:val="center"/>
              <w:rPr>
                <w:rFonts w:ascii="Book Antiqua" w:hAnsi="Book Antiqua" w:cs="Arial"/>
                <w:sz w:val="22"/>
                <w:szCs w:val="22"/>
              </w:rPr>
            </w:pPr>
            <w:r w:rsidRPr="00EB4140">
              <w:rPr>
                <w:rFonts w:ascii="Book Antiqua" w:hAnsi="Book Antiqua" w:cs="Arial"/>
                <w:sz w:val="22"/>
                <w:szCs w:val="22"/>
              </w:rPr>
              <w:object w:dxaOrig="1543" w:dyaOrig="1000" w14:anchorId="4C656066">
                <v:shape id="_x0000_i1064" type="#_x0000_t75" style="width:77.55pt;height:47.1pt" o:ole="">
                  <v:imagedata r:id="rId96" o:title=""/>
                </v:shape>
                <o:OLEObject Type="Embed" ProgID="Word.Document.8" ShapeID="_x0000_i1064" DrawAspect="Icon" ObjectID="_1688417843" r:id="rId97">
                  <o:FieldCodes>\s</o:FieldCodes>
                </o:OLEObject>
              </w:object>
            </w:r>
          </w:p>
        </w:tc>
      </w:tr>
      <w:tr w:rsidR="00EB4140" w:rsidRPr="00EB4140" w14:paraId="5BA13E8F" w14:textId="77777777" w:rsidTr="00EB4140">
        <w:tc>
          <w:tcPr>
            <w:tcW w:w="1659" w:type="dxa"/>
            <w:tcBorders>
              <w:top w:val="single" w:sz="4" w:space="0" w:color="auto"/>
              <w:left w:val="single" w:sz="4" w:space="0" w:color="auto"/>
              <w:bottom w:val="single" w:sz="4" w:space="0" w:color="auto"/>
              <w:right w:val="single" w:sz="4" w:space="0" w:color="auto"/>
            </w:tcBorders>
            <w:shd w:val="clear" w:color="auto" w:fill="auto"/>
          </w:tcPr>
          <w:p w14:paraId="3E3E8827" w14:textId="77777777" w:rsidR="00EB4140" w:rsidRPr="00EB4140" w:rsidRDefault="00EB4140" w:rsidP="00EB4140">
            <w:pPr>
              <w:spacing w:before="120" w:after="120" w:line="276" w:lineRule="auto"/>
              <w:jc w:val="center"/>
              <w:rPr>
                <w:rFonts w:ascii="Book Antiqua" w:hAnsi="Book Antiqua" w:cs="Arial"/>
                <w:sz w:val="22"/>
                <w:szCs w:val="22"/>
              </w:rPr>
            </w:pPr>
            <w:r w:rsidRPr="00EB4140">
              <w:rPr>
                <w:rFonts w:ascii="Book Antiqua" w:hAnsi="Book Antiqua"/>
              </w:rPr>
              <w:t>24 de abril 2018</w:t>
            </w:r>
          </w:p>
        </w:tc>
        <w:tc>
          <w:tcPr>
            <w:tcW w:w="4081" w:type="dxa"/>
            <w:tcBorders>
              <w:top w:val="single" w:sz="4" w:space="0" w:color="auto"/>
              <w:left w:val="single" w:sz="4" w:space="0" w:color="auto"/>
              <w:bottom w:val="single" w:sz="4" w:space="0" w:color="auto"/>
              <w:right w:val="single" w:sz="4" w:space="0" w:color="auto"/>
            </w:tcBorders>
            <w:shd w:val="clear" w:color="auto" w:fill="auto"/>
          </w:tcPr>
          <w:p w14:paraId="7FFA2637" w14:textId="77777777" w:rsidR="00EB4140" w:rsidRPr="00EB4140" w:rsidRDefault="00EB4140" w:rsidP="00EB4140">
            <w:pPr>
              <w:spacing w:before="120" w:after="120" w:line="276" w:lineRule="auto"/>
              <w:jc w:val="both"/>
              <w:rPr>
                <w:rFonts w:ascii="Book Antiqua" w:hAnsi="Book Antiqua" w:cs="Arial"/>
                <w:sz w:val="22"/>
                <w:szCs w:val="22"/>
              </w:rPr>
            </w:pPr>
            <w:r w:rsidRPr="00EB4140">
              <w:rPr>
                <w:rFonts w:ascii="Book Antiqua" w:hAnsi="Book Antiqua" w:cs="Arial"/>
                <w:sz w:val="22"/>
                <w:szCs w:val="22"/>
              </w:rPr>
              <w:t>112-MI-2018 Presentación de resultados sobre el abordaje del Juzgado de Cobro y de Menor Cuantía de Alajuela.</w:t>
            </w:r>
          </w:p>
          <w:p w14:paraId="3A991B52" w14:textId="77777777" w:rsidR="00EB4140" w:rsidRPr="00EB4140" w:rsidRDefault="00EB4140" w:rsidP="00EB4140">
            <w:pPr>
              <w:spacing w:before="120" w:after="120" w:line="276" w:lineRule="auto"/>
              <w:jc w:val="both"/>
              <w:rPr>
                <w:rFonts w:ascii="Book Antiqua" w:hAnsi="Book Antiqua" w:cs="Arial"/>
                <w:sz w:val="22"/>
                <w:szCs w:val="22"/>
              </w:rPr>
            </w:pPr>
          </w:p>
        </w:tc>
        <w:bookmarkStart w:id="23" w:name="_MON_1631624391"/>
        <w:bookmarkEnd w:id="23"/>
        <w:tc>
          <w:tcPr>
            <w:tcW w:w="3686" w:type="dxa"/>
            <w:tcBorders>
              <w:top w:val="single" w:sz="4" w:space="0" w:color="auto"/>
              <w:left w:val="single" w:sz="4" w:space="0" w:color="auto"/>
              <w:bottom w:val="single" w:sz="4" w:space="0" w:color="auto"/>
              <w:right w:val="single" w:sz="4" w:space="0" w:color="auto"/>
            </w:tcBorders>
            <w:shd w:val="clear" w:color="auto" w:fill="auto"/>
            <w:vAlign w:val="center"/>
          </w:tcPr>
          <w:p w14:paraId="1EB9DEB3" w14:textId="77777777" w:rsidR="00EB4140" w:rsidRPr="00EB4140" w:rsidRDefault="00EB4140" w:rsidP="00EB4140">
            <w:pPr>
              <w:spacing w:before="120" w:after="120" w:line="276" w:lineRule="auto"/>
              <w:jc w:val="center"/>
              <w:rPr>
                <w:rFonts w:ascii="Book Antiqua" w:hAnsi="Book Antiqua" w:cs="Arial"/>
                <w:sz w:val="22"/>
                <w:szCs w:val="22"/>
              </w:rPr>
            </w:pPr>
            <w:r w:rsidRPr="00EB4140">
              <w:rPr>
                <w:rFonts w:ascii="Book Antiqua" w:hAnsi="Book Antiqua" w:cs="Arial"/>
                <w:sz w:val="22"/>
                <w:szCs w:val="22"/>
              </w:rPr>
              <w:object w:dxaOrig="1543" w:dyaOrig="1000" w14:anchorId="68300657">
                <v:shape id="_x0000_i1065" type="#_x0000_t75" style="width:77.55pt;height:47.1pt" o:ole="">
                  <v:imagedata r:id="rId98" o:title=""/>
                </v:shape>
                <o:OLEObject Type="Embed" ProgID="Word.Document.8" ShapeID="_x0000_i1065" DrawAspect="Icon" ObjectID="_1688417844" r:id="rId99">
                  <o:FieldCodes>\s</o:FieldCodes>
                </o:OLEObject>
              </w:object>
            </w:r>
          </w:p>
        </w:tc>
      </w:tr>
      <w:tr w:rsidR="00EB4140" w:rsidRPr="00EB4140" w14:paraId="6DDC4AF1" w14:textId="77777777" w:rsidTr="00EB4140">
        <w:tc>
          <w:tcPr>
            <w:tcW w:w="1659" w:type="dxa"/>
            <w:tcBorders>
              <w:top w:val="single" w:sz="4" w:space="0" w:color="auto"/>
              <w:left w:val="single" w:sz="4" w:space="0" w:color="auto"/>
              <w:bottom w:val="single" w:sz="4" w:space="0" w:color="auto"/>
              <w:right w:val="single" w:sz="4" w:space="0" w:color="auto"/>
            </w:tcBorders>
            <w:shd w:val="clear" w:color="auto" w:fill="auto"/>
          </w:tcPr>
          <w:p w14:paraId="53E9E35E" w14:textId="77777777" w:rsidR="00EB4140" w:rsidRPr="00EB4140" w:rsidRDefault="00EB4140" w:rsidP="00EB4140">
            <w:pPr>
              <w:spacing w:before="120" w:after="120" w:line="276" w:lineRule="auto"/>
              <w:jc w:val="center"/>
              <w:rPr>
                <w:rFonts w:ascii="Book Antiqua" w:hAnsi="Book Antiqua" w:cs="Arial"/>
                <w:sz w:val="22"/>
                <w:szCs w:val="22"/>
              </w:rPr>
            </w:pPr>
            <w:r w:rsidRPr="00EB4140">
              <w:rPr>
                <w:rFonts w:ascii="Book Antiqua" w:hAnsi="Book Antiqua"/>
              </w:rPr>
              <w:t>24</w:t>
            </w:r>
            <w:proofErr w:type="gramStart"/>
            <w:r w:rsidRPr="00EB4140">
              <w:rPr>
                <w:rFonts w:ascii="Book Antiqua" w:hAnsi="Book Antiqua"/>
              </w:rPr>
              <w:t>de  abril</w:t>
            </w:r>
            <w:proofErr w:type="gramEnd"/>
            <w:r w:rsidRPr="00EB4140">
              <w:rPr>
                <w:rFonts w:ascii="Book Antiqua" w:hAnsi="Book Antiqua"/>
              </w:rPr>
              <w:t xml:space="preserve"> 2018</w:t>
            </w:r>
          </w:p>
        </w:tc>
        <w:tc>
          <w:tcPr>
            <w:tcW w:w="4081" w:type="dxa"/>
            <w:tcBorders>
              <w:top w:val="single" w:sz="4" w:space="0" w:color="auto"/>
              <w:left w:val="single" w:sz="4" w:space="0" w:color="auto"/>
              <w:bottom w:val="single" w:sz="4" w:space="0" w:color="auto"/>
              <w:right w:val="single" w:sz="4" w:space="0" w:color="auto"/>
            </w:tcBorders>
            <w:shd w:val="clear" w:color="auto" w:fill="auto"/>
          </w:tcPr>
          <w:p w14:paraId="4EC46ACF" w14:textId="77777777" w:rsidR="00EB4140" w:rsidRPr="00EB4140" w:rsidRDefault="00EB4140" w:rsidP="00EB4140">
            <w:pPr>
              <w:spacing w:before="120" w:after="120" w:line="276" w:lineRule="auto"/>
              <w:jc w:val="both"/>
              <w:rPr>
                <w:rFonts w:ascii="Book Antiqua" w:hAnsi="Book Antiqua" w:cs="Arial"/>
                <w:sz w:val="22"/>
                <w:szCs w:val="22"/>
              </w:rPr>
            </w:pPr>
            <w:r w:rsidRPr="00EB4140">
              <w:rPr>
                <w:rFonts w:ascii="Book Antiqua" w:hAnsi="Book Antiqua" w:cs="Arial"/>
                <w:sz w:val="22"/>
                <w:szCs w:val="22"/>
              </w:rPr>
              <w:t>113-MI-2018 Presentación de resultados sobre el abordaje del Juzgado de Cobro y Juzgado Civil de Menor Cuantía de Heredia.</w:t>
            </w:r>
          </w:p>
        </w:tc>
        <w:bookmarkStart w:id="24" w:name="_MON_1631624412"/>
        <w:bookmarkEnd w:id="24"/>
        <w:tc>
          <w:tcPr>
            <w:tcW w:w="3686" w:type="dxa"/>
            <w:tcBorders>
              <w:top w:val="single" w:sz="4" w:space="0" w:color="auto"/>
              <w:left w:val="single" w:sz="4" w:space="0" w:color="auto"/>
              <w:bottom w:val="single" w:sz="4" w:space="0" w:color="auto"/>
              <w:right w:val="single" w:sz="4" w:space="0" w:color="auto"/>
            </w:tcBorders>
            <w:shd w:val="clear" w:color="auto" w:fill="auto"/>
            <w:vAlign w:val="center"/>
          </w:tcPr>
          <w:p w14:paraId="604262FC" w14:textId="77777777" w:rsidR="00EB4140" w:rsidRPr="00EB4140" w:rsidRDefault="00EB4140" w:rsidP="00EB4140">
            <w:pPr>
              <w:spacing w:before="120" w:after="120" w:line="276" w:lineRule="auto"/>
              <w:jc w:val="center"/>
              <w:rPr>
                <w:rFonts w:ascii="Book Antiqua" w:hAnsi="Book Antiqua" w:cs="Arial"/>
                <w:sz w:val="22"/>
                <w:szCs w:val="22"/>
              </w:rPr>
            </w:pPr>
            <w:r w:rsidRPr="00EB4140">
              <w:rPr>
                <w:rFonts w:ascii="Book Antiqua" w:hAnsi="Book Antiqua" w:cs="Arial"/>
                <w:sz w:val="22"/>
                <w:szCs w:val="22"/>
              </w:rPr>
              <w:object w:dxaOrig="1543" w:dyaOrig="1000" w14:anchorId="157016EB">
                <v:shape id="_x0000_i1066" type="#_x0000_t75" style="width:77.55pt;height:47.1pt" o:ole="">
                  <v:imagedata r:id="rId100" o:title=""/>
                </v:shape>
                <o:OLEObject Type="Embed" ProgID="Word.Document.12" ShapeID="_x0000_i1066" DrawAspect="Icon" ObjectID="_1688417845" r:id="rId101">
                  <o:FieldCodes>\s</o:FieldCodes>
                </o:OLEObject>
              </w:object>
            </w:r>
          </w:p>
        </w:tc>
      </w:tr>
      <w:tr w:rsidR="00EB4140" w:rsidRPr="00EB4140" w14:paraId="018858BA" w14:textId="77777777" w:rsidTr="00EB4140">
        <w:tc>
          <w:tcPr>
            <w:tcW w:w="1659" w:type="dxa"/>
            <w:tcBorders>
              <w:top w:val="single" w:sz="4" w:space="0" w:color="auto"/>
              <w:left w:val="single" w:sz="4" w:space="0" w:color="auto"/>
              <w:bottom w:val="single" w:sz="4" w:space="0" w:color="auto"/>
              <w:right w:val="single" w:sz="4" w:space="0" w:color="auto"/>
            </w:tcBorders>
            <w:shd w:val="clear" w:color="auto" w:fill="auto"/>
          </w:tcPr>
          <w:p w14:paraId="3733E0E2" w14:textId="77777777" w:rsidR="00EB4140" w:rsidRPr="00EB4140" w:rsidRDefault="00EB4140" w:rsidP="00EB4140">
            <w:pPr>
              <w:spacing w:before="120" w:after="120" w:line="276" w:lineRule="auto"/>
              <w:jc w:val="center"/>
              <w:rPr>
                <w:rFonts w:ascii="Book Antiqua" w:hAnsi="Book Antiqua" w:cs="Arial"/>
                <w:sz w:val="22"/>
                <w:szCs w:val="22"/>
              </w:rPr>
            </w:pPr>
            <w:r w:rsidRPr="00EB4140">
              <w:rPr>
                <w:rFonts w:ascii="Book Antiqua" w:hAnsi="Book Antiqua"/>
                <w:color w:val="000000"/>
              </w:rPr>
              <w:t>8 de junio 2018</w:t>
            </w:r>
          </w:p>
        </w:tc>
        <w:tc>
          <w:tcPr>
            <w:tcW w:w="4081" w:type="dxa"/>
            <w:tcBorders>
              <w:top w:val="single" w:sz="4" w:space="0" w:color="auto"/>
              <w:left w:val="single" w:sz="4" w:space="0" w:color="auto"/>
              <w:bottom w:val="single" w:sz="4" w:space="0" w:color="auto"/>
              <w:right w:val="single" w:sz="4" w:space="0" w:color="auto"/>
            </w:tcBorders>
            <w:shd w:val="clear" w:color="auto" w:fill="auto"/>
            <w:vAlign w:val="center"/>
          </w:tcPr>
          <w:p w14:paraId="5C471624" w14:textId="77777777" w:rsidR="00EB4140" w:rsidRPr="00EB4140" w:rsidRDefault="00EB4140" w:rsidP="00EB4140">
            <w:pPr>
              <w:spacing w:before="120" w:after="120" w:line="276" w:lineRule="auto"/>
              <w:jc w:val="both"/>
              <w:rPr>
                <w:rFonts w:ascii="Book Antiqua" w:hAnsi="Book Antiqua" w:cs="Arial"/>
                <w:sz w:val="22"/>
                <w:szCs w:val="22"/>
              </w:rPr>
            </w:pPr>
            <w:r w:rsidRPr="00EB4140">
              <w:rPr>
                <w:rFonts w:ascii="Book Antiqua" w:hAnsi="Book Antiqua" w:cs="Arial"/>
                <w:sz w:val="22"/>
                <w:szCs w:val="22"/>
              </w:rPr>
              <w:t xml:space="preserve">182-MI-2018 Presentación de los resultados obtenidos del abordaje realizado en el Juzgado de Cobro, Menor Cuantía y Tránsito de Liberia. </w:t>
            </w:r>
          </w:p>
        </w:tc>
        <w:tc>
          <w:tcPr>
            <w:tcW w:w="3686" w:type="dxa"/>
            <w:tcBorders>
              <w:top w:val="single" w:sz="4" w:space="0" w:color="auto"/>
              <w:left w:val="single" w:sz="4" w:space="0" w:color="auto"/>
              <w:bottom w:val="single" w:sz="4" w:space="0" w:color="auto"/>
              <w:right w:val="single" w:sz="4" w:space="0" w:color="auto"/>
            </w:tcBorders>
            <w:shd w:val="clear" w:color="auto" w:fill="auto"/>
            <w:vAlign w:val="center"/>
          </w:tcPr>
          <w:p w14:paraId="2E294D54" w14:textId="4C564598" w:rsidR="00EB4140" w:rsidRPr="00EB4140" w:rsidRDefault="0031415C" w:rsidP="00EB4140">
            <w:pPr>
              <w:spacing w:before="120" w:after="120" w:line="276" w:lineRule="auto"/>
              <w:jc w:val="center"/>
              <w:rPr>
                <w:rFonts w:ascii="Book Antiqua" w:hAnsi="Book Antiqua" w:cs="Arial"/>
                <w:sz w:val="22"/>
                <w:szCs w:val="22"/>
              </w:rPr>
            </w:pPr>
            <w:r w:rsidRPr="00EB4140">
              <w:rPr>
                <w:rFonts w:ascii="Book Antiqua" w:hAnsi="Book Antiqua" w:cs="Arial"/>
                <w:sz w:val="22"/>
                <w:szCs w:val="22"/>
              </w:rPr>
              <w:object w:dxaOrig="1546" w:dyaOrig="1001" w14:anchorId="082BEAA6">
                <v:shape id="_x0000_i1067" type="#_x0000_t75" style="width:77.55pt;height:46.5pt" o:ole="">
                  <v:imagedata r:id="rId102" o:title=""/>
                </v:shape>
                <o:OLEObject Type="Embed" ProgID="AcroExch.Document.DC" ShapeID="_x0000_i1067" DrawAspect="Icon" ObjectID="_1688417846" r:id="rId103"/>
              </w:object>
            </w:r>
          </w:p>
        </w:tc>
      </w:tr>
      <w:tr w:rsidR="00EB4140" w:rsidRPr="00EB4140" w14:paraId="6632F749" w14:textId="77777777" w:rsidTr="00EB4140">
        <w:tc>
          <w:tcPr>
            <w:tcW w:w="1659" w:type="dxa"/>
            <w:tcBorders>
              <w:top w:val="single" w:sz="4" w:space="0" w:color="auto"/>
              <w:left w:val="single" w:sz="4" w:space="0" w:color="auto"/>
              <w:bottom w:val="single" w:sz="4" w:space="0" w:color="auto"/>
              <w:right w:val="single" w:sz="4" w:space="0" w:color="auto"/>
            </w:tcBorders>
            <w:shd w:val="clear" w:color="auto" w:fill="auto"/>
          </w:tcPr>
          <w:p w14:paraId="66C07670" w14:textId="77777777" w:rsidR="00EB4140" w:rsidRPr="00EB4140" w:rsidRDefault="00EB4140" w:rsidP="00EB4140">
            <w:pPr>
              <w:spacing w:before="120" w:after="120" w:line="276" w:lineRule="auto"/>
              <w:jc w:val="center"/>
              <w:rPr>
                <w:rFonts w:ascii="Book Antiqua" w:hAnsi="Book Antiqua" w:cs="Arial"/>
                <w:sz w:val="22"/>
                <w:szCs w:val="22"/>
              </w:rPr>
            </w:pPr>
            <w:r w:rsidRPr="00EB4140">
              <w:rPr>
                <w:rFonts w:ascii="Book Antiqua" w:hAnsi="Book Antiqua"/>
                <w:color w:val="000000"/>
              </w:rPr>
              <w:t>8 de junio 2018</w:t>
            </w:r>
          </w:p>
        </w:tc>
        <w:tc>
          <w:tcPr>
            <w:tcW w:w="4081" w:type="dxa"/>
            <w:tcBorders>
              <w:top w:val="single" w:sz="4" w:space="0" w:color="auto"/>
              <w:left w:val="single" w:sz="4" w:space="0" w:color="auto"/>
              <w:bottom w:val="single" w:sz="4" w:space="0" w:color="auto"/>
              <w:right w:val="single" w:sz="4" w:space="0" w:color="auto"/>
            </w:tcBorders>
            <w:shd w:val="clear" w:color="auto" w:fill="auto"/>
            <w:vAlign w:val="center"/>
          </w:tcPr>
          <w:p w14:paraId="008CA09A" w14:textId="77777777" w:rsidR="00EB4140" w:rsidRPr="00EB4140" w:rsidRDefault="00EB4140" w:rsidP="00EB4140">
            <w:pPr>
              <w:spacing w:before="120" w:after="120" w:line="276" w:lineRule="auto"/>
              <w:jc w:val="both"/>
              <w:rPr>
                <w:rFonts w:ascii="Book Antiqua" w:hAnsi="Book Antiqua" w:cs="Arial"/>
                <w:sz w:val="22"/>
                <w:szCs w:val="22"/>
              </w:rPr>
            </w:pPr>
            <w:r w:rsidRPr="00EB4140">
              <w:rPr>
                <w:rFonts w:ascii="Book Antiqua" w:hAnsi="Book Antiqua" w:cs="Arial"/>
                <w:sz w:val="22"/>
                <w:szCs w:val="22"/>
              </w:rPr>
              <w:t>183-MI-2018 Presentación de resultados del abordaje al Juzgado de Civil de Mayor Cuantía de Desamparados.</w:t>
            </w:r>
          </w:p>
        </w:tc>
        <w:tc>
          <w:tcPr>
            <w:tcW w:w="3686" w:type="dxa"/>
            <w:tcBorders>
              <w:top w:val="single" w:sz="4" w:space="0" w:color="auto"/>
              <w:left w:val="single" w:sz="4" w:space="0" w:color="auto"/>
              <w:bottom w:val="single" w:sz="4" w:space="0" w:color="auto"/>
              <w:right w:val="single" w:sz="4" w:space="0" w:color="auto"/>
            </w:tcBorders>
            <w:shd w:val="clear" w:color="auto" w:fill="auto"/>
            <w:vAlign w:val="center"/>
          </w:tcPr>
          <w:p w14:paraId="2DF9E0D4" w14:textId="48E860F0" w:rsidR="00EB4140" w:rsidRPr="00EB4140" w:rsidRDefault="0031415C" w:rsidP="00EB4140">
            <w:pPr>
              <w:spacing w:before="120" w:after="120" w:line="276" w:lineRule="auto"/>
              <w:jc w:val="center"/>
              <w:rPr>
                <w:rFonts w:ascii="Book Antiqua" w:hAnsi="Book Antiqua" w:cs="Arial"/>
                <w:sz w:val="22"/>
                <w:szCs w:val="22"/>
              </w:rPr>
            </w:pPr>
            <w:r w:rsidRPr="00EB4140">
              <w:rPr>
                <w:rFonts w:ascii="Book Antiqua" w:hAnsi="Book Antiqua" w:cs="Arial"/>
                <w:sz w:val="22"/>
                <w:szCs w:val="22"/>
              </w:rPr>
              <w:object w:dxaOrig="1546" w:dyaOrig="1001" w14:anchorId="17D59B67">
                <v:shape id="_x0000_i1068" type="#_x0000_t75" style="width:77.55pt;height:46.5pt" o:ole="">
                  <v:imagedata r:id="rId104" o:title=""/>
                </v:shape>
                <o:OLEObject Type="Embed" ProgID="AcroExch.Document.DC" ShapeID="_x0000_i1068" DrawAspect="Icon" ObjectID="_1688417847" r:id="rId105"/>
              </w:object>
            </w:r>
          </w:p>
        </w:tc>
      </w:tr>
      <w:tr w:rsidR="00EB4140" w:rsidRPr="00EB4140" w14:paraId="3950D04B" w14:textId="77777777" w:rsidTr="00EB4140">
        <w:tc>
          <w:tcPr>
            <w:tcW w:w="1659" w:type="dxa"/>
            <w:tcBorders>
              <w:top w:val="single" w:sz="4" w:space="0" w:color="auto"/>
              <w:left w:val="single" w:sz="4" w:space="0" w:color="auto"/>
              <w:bottom w:val="single" w:sz="4" w:space="0" w:color="auto"/>
              <w:right w:val="single" w:sz="4" w:space="0" w:color="auto"/>
            </w:tcBorders>
            <w:shd w:val="clear" w:color="auto" w:fill="auto"/>
          </w:tcPr>
          <w:p w14:paraId="4C45A1CB" w14:textId="77777777" w:rsidR="00EB4140" w:rsidRPr="00EB4140" w:rsidRDefault="00EB4140" w:rsidP="00EB4140">
            <w:pPr>
              <w:spacing w:before="120" w:after="120" w:line="276" w:lineRule="auto"/>
              <w:jc w:val="center"/>
              <w:rPr>
                <w:rFonts w:ascii="Book Antiqua" w:hAnsi="Book Antiqua" w:cs="Arial"/>
                <w:sz w:val="22"/>
                <w:szCs w:val="22"/>
              </w:rPr>
            </w:pPr>
            <w:r w:rsidRPr="00EB4140">
              <w:rPr>
                <w:rFonts w:ascii="Book Antiqua" w:hAnsi="Book Antiqua"/>
              </w:rPr>
              <w:t>8 de junio 2018</w:t>
            </w:r>
          </w:p>
        </w:tc>
        <w:tc>
          <w:tcPr>
            <w:tcW w:w="4081" w:type="dxa"/>
            <w:tcBorders>
              <w:top w:val="single" w:sz="4" w:space="0" w:color="auto"/>
              <w:left w:val="single" w:sz="4" w:space="0" w:color="auto"/>
              <w:bottom w:val="single" w:sz="4" w:space="0" w:color="auto"/>
              <w:right w:val="single" w:sz="4" w:space="0" w:color="auto"/>
            </w:tcBorders>
            <w:shd w:val="clear" w:color="auto" w:fill="auto"/>
          </w:tcPr>
          <w:p w14:paraId="265CCB0E" w14:textId="77777777" w:rsidR="00EB4140" w:rsidRPr="00EB4140" w:rsidRDefault="00EB4140" w:rsidP="00EB4140">
            <w:pPr>
              <w:spacing w:before="120" w:after="120" w:line="276" w:lineRule="auto"/>
              <w:jc w:val="both"/>
              <w:rPr>
                <w:rFonts w:ascii="Book Antiqua" w:hAnsi="Book Antiqua" w:cs="Arial"/>
                <w:sz w:val="22"/>
                <w:szCs w:val="22"/>
              </w:rPr>
            </w:pPr>
            <w:r w:rsidRPr="00EB4140">
              <w:rPr>
                <w:rFonts w:ascii="Book Antiqua" w:hAnsi="Book Antiqua" w:cs="Arial"/>
                <w:sz w:val="22"/>
                <w:szCs w:val="22"/>
              </w:rPr>
              <w:t xml:space="preserve">195-MI-2018 Presentación de resultados del abordaje realizado en el Juzgado de Cobro y del Primer Circuito Judicial de la Zona Sur (Pérez Zeledón), al grupo asesor de la materia civil.  </w:t>
            </w:r>
          </w:p>
        </w:tc>
        <w:tc>
          <w:tcPr>
            <w:tcW w:w="3686" w:type="dxa"/>
            <w:tcBorders>
              <w:top w:val="single" w:sz="4" w:space="0" w:color="auto"/>
              <w:left w:val="single" w:sz="4" w:space="0" w:color="auto"/>
              <w:bottom w:val="single" w:sz="4" w:space="0" w:color="auto"/>
              <w:right w:val="single" w:sz="4" w:space="0" w:color="auto"/>
            </w:tcBorders>
            <w:shd w:val="clear" w:color="auto" w:fill="auto"/>
            <w:vAlign w:val="center"/>
          </w:tcPr>
          <w:p w14:paraId="50E6978D" w14:textId="130A4603" w:rsidR="00EB4140" w:rsidRPr="00EB4140" w:rsidRDefault="0031415C" w:rsidP="00EB4140">
            <w:pPr>
              <w:spacing w:before="120" w:after="120" w:line="276" w:lineRule="auto"/>
              <w:jc w:val="center"/>
              <w:rPr>
                <w:rFonts w:ascii="Book Antiqua" w:hAnsi="Book Antiqua" w:cs="Arial"/>
                <w:sz w:val="22"/>
                <w:szCs w:val="22"/>
              </w:rPr>
            </w:pPr>
            <w:r w:rsidRPr="00EB4140">
              <w:rPr>
                <w:rFonts w:ascii="Book Antiqua" w:hAnsi="Book Antiqua" w:cs="Arial"/>
                <w:sz w:val="22"/>
                <w:szCs w:val="22"/>
              </w:rPr>
              <w:object w:dxaOrig="1546" w:dyaOrig="1001" w14:anchorId="78B781A0">
                <v:shape id="_x0000_i1069" type="#_x0000_t75" style="width:77.55pt;height:46.5pt" o:ole="">
                  <v:imagedata r:id="rId106" o:title=""/>
                </v:shape>
                <o:OLEObject Type="Embed" ProgID="AcroExch.Document.DC" ShapeID="_x0000_i1069" DrawAspect="Icon" ObjectID="_1688417848" r:id="rId107"/>
              </w:object>
            </w:r>
          </w:p>
        </w:tc>
      </w:tr>
      <w:tr w:rsidR="00EB4140" w:rsidRPr="00EB4140" w14:paraId="3D12BA59" w14:textId="77777777" w:rsidTr="00EB4140">
        <w:tc>
          <w:tcPr>
            <w:tcW w:w="1659" w:type="dxa"/>
            <w:tcBorders>
              <w:top w:val="single" w:sz="4" w:space="0" w:color="auto"/>
              <w:left w:val="single" w:sz="4" w:space="0" w:color="auto"/>
              <w:bottom w:val="single" w:sz="4" w:space="0" w:color="auto"/>
              <w:right w:val="single" w:sz="4" w:space="0" w:color="auto"/>
            </w:tcBorders>
            <w:shd w:val="clear" w:color="auto" w:fill="auto"/>
            <w:vAlign w:val="center"/>
          </w:tcPr>
          <w:p w14:paraId="6C539F71" w14:textId="77777777" w:rsidR="00EB4140" w:rsidRPr="00EB4140" w:rsidRDefault="00EB4140" w:rsidP="00EB4140">
            <w:pPr>
              <w:spacing w:before="120" w:after="120" w:line="276" w:lineRule="auto"/>
              <w:jc w:val="center"/>
              <w:rPr>
                <w:rFonts w:ascii="Book Antiqua" w:hAnsi="Book Antiqua" w:cs="Arial"/>
                <w:sz w:val="22"/>
                <w:szCs w:val="22"/>
              </w:rPr>
            </w:pPr>
            <w:r w:rsidRPr="00EB4140">
              <w:rPr>
                <w:rFonts w:ascii="Book Antiqua" w:hAnsi="Book Antiqua"/>
              </w:rPr>
              <w:t>22 de agosto 2018</w:t>
            </w:r>
          </w:p>
        </w:tc>
        <w:tc>
          <w:tcPr>
            <w:tcW w:w="4081" w:type="dxa"/>
            <w:tcBorders>
              <w:top w:val="single" w:sz="4" w:space="0" w:color="auto"/>
              <w:left w:val="single" w:sz="4" w:space="0" w:color="auto"/>
              <w:bottom w:val="single" w:sz="4" w:space="0" w:color="auto"/>
              <w:right w:val="single" w:sz="4" w:space="0" w:color="auto"/>
            </w:tcBorders>
            <w:shd w:val="clear" w:color="auto" w:fill="auto"/>
            <w:vAlign w:val="center"/>
          </w:tcPr>
          <w:p w14:paraId="5F1895DB" w14:textId="77777777" w:rsidR="00EB4140" w:rsidRPr="00EB4140" w:rsidRDefault="00EB4140" w:rsidP="00EB4140">
            <w:pPr>
              <w:spacing w:before="120" w:after="120" w:line="276" w:lineRule="auto"/>
              <w:jc w:val="both"/>
              <w:rPr>
                <w:rFonts w:ascii="Book Antiqua" w:hAnsi="Book Antiqua" w:cs="Arial"/>
                <w:sz w:val="22"/>
                <w:szCs w:val="22"/>
              </w:rPr>
            </w:pPr>
            <w:r w:rsidRPr="00EB4140">
              <w:rPr>
                <w:rFonts w:ascii="Book Antiqua" w:hAnsi="Book Antiqua" w:cs="Arial"/>
                <w:sz w:val="22"/>
                <w:szCs w:val="22"/>
              </w:rPr>
              <w:t xml:space="preserve">253--PLA-MI-MNTA-2018 Presentación final de resultados del abordaje en el Juzgado Civil de Mayor Cuantía del Segundo Circuito Judicial de </w:t>
            </w:r>
            <w:r w:rsidRPr="00EB4140">
              <w:rPr>
                <w:rFonts w:ascii="Book Antiqua" w:hAnsi="Book Antiqua" w:cs="Arial"/>
                <w:sz w:val="22"/>
                <w:szCs w:val="22"/>
              </w:rPr>
              <w:lastRenderedPageBreak/>
              <w:t>Guanacaste, sede Santa Cruz con el Equipo Asesor</w:t>
            </w:r>
          </w:p>
        </w:tc>
        <w:tc>
          <w:tcPr>
            <w:tcW w:w="3686" w:type="dxa"/>
            <w:tcBorders>
              <w:top w:val="single" w:sz="4" w:space="0" w:color="auto"/>
              <w:left w:val="single" w:sz="4" w:space="0" w:color="auto"/>
              <w:bottom w:val="single" w:sz="4" w:space="0" w:color="auto"/>
              <w:right w:val="single" w:sz="4" w:space="0" w:color="auto"/>
            </w:tcBorders>
            <w:shd w:val="clear" w:color="auto" w:fill="auto"/>
            <w:vAlign w:val="center"/>
          </w:tcPr>
          <w:p w14:paraId="4D39CA4D" w14:textId="69B172EF" w:rsidR="00EB4140" w:rsidRPr="00EB4140" w:rsidRDefault="0031415C" w:rsidP="00EB4140">
            <w:pPr>
              <w:spacing w:before="120" w:after="120" w:line="276" w:lineRule="auto"/>
              <w:jc w:val="center"/>
              <w:rPr>
                <w:rFonts w:ascii="Book Antiqua" w:hAnsi="Book Antiqua" w:cs="Arial"/>
                <w:sz w:val="22"/>
                <w:szCs w:val="22"/>
              </w:rPr>
            </w:pPr>
            <w:r w:rsidRPr="00EB4140">
              <w:rPr>
                <w:rFonts w:ascii="Book Antiqua" w:hAnsi="Book Antiqua" w:cs="Arial"/>
                <w:sz w:val="22"/>
                <w:szCs w:val="22"/>
              </w:rPr>
              <w:object w:dxaOrig="1546" w:dyaOrig="1001" w14:anchorId="32F4D4B5">
                <v:shape id="_x0000_i1070" type="#_x0000_t75" style="width:77pt;height:46.5pt" o:ole="">
                  <v:imagedata r:id="rId108" o:title=""/>
                </v:shape>
                <o:OLEObject Type="Embed" ProgID="AcroExch.Document.DC" ShapeID="_x0000_i1070" DrawAspect="Icon" ObjectID="_1688417849" r:id="rId109"/>
              </w:object>
            </w:r>
          </w:p>
        </w:tc>
      </w:tr>
      <w:tr w:rsidR="00EB4140" w:rsidRPr="00EB4140" w14:paraId="361DC60E" w14:textId="77777777" w:rsidTr="00EB4140">
        <w:tc>
          <w:tcPr>
            <w:tcW w:w="1659" w:type="dxa"/>
            <w:tcBorders>
              <w:top w:val="single" w:sz="4" w:space="0" w:color="auto"/>
              <w:left w:val="single" w:sz="4" w:space="0" w:color="auto"/>
              <w:bottom w:val="single" w:sz="4" w:space="0" w:color="auto"/>
              <w:right w:val="single" w:sz="4" w:space="0" w:color="auto"/>
            </w:tcBorders>
            <w:shd w:val="clear" w:color="auto" w:fill="auto"/>
            <w:vAlign w:val="center"/>
          </w:tcPr>
          <w:p w14:paraId="1283C206" w14:textId="77777777" w:rsidR="00EB4140" w:rsidRPr="00EB4140" w:rsidRDefault="00EB4140" w:rsidP="00EB4140">
            <w:pPr>
              <w:spacing w:before="120" w:after="120" w:line="276" w:lineRule="auto"/>
              <w:jc w:val="center"/>
              <w:rPr>
                <w:rFonts w:ascii="Book Antiqua" w:hAnsi="Book Antiqua" w:cs="Arial"/>
                <w:sz w:val="22"/>
                <w:szCs w:val="22"/>
              </w:rPr>
            </w:pPr>
            <w:r w:rsidRPr="00EB4140">
              <w:rPr>
                <w:rFonts w:ascii="Book Antiqua" w:hAnsi="Book Antiqua"/>
              </w:rPr>
              <w:t>30 de agosto 2018</w:t>
            </w:r>
          </w:p>
        </w:tc>
        <w:tc>
          <w:tcPr>
            <w:tcW w:w="4081" w:type="dxa"/>
            <w:tcBorders>
              <w:top w:val="single" w:sz="4" w:space="0" w:color="auto"/>
              <w:left w:val="single" w:sz="4" w:space="0" w:color="auto"/>
              <w:bottom w:val="single" w:sz="4" w:space="0" w:color="auto"/>
              <w:right w:val="single" w:sz="4" w:space="0" w:color="auto"/>
            </w:tcBorders>
            <w:shd w:val="clear" w:color="auto" w:fill="auto"/>
          </w:tcPr>
          <w:p w14:paraId="63B723EA" w14:textId="77777777" w:rsidR="00EB4140" w:rsidRPr="00EB4140" w:rsidRDefault="00EB4140" w:rsidP="00EB4140">
            <w:pPr>
              <w:spacing w:before="120" w:after="120" w:line="276" w:lineRule="auto"/>
              <w:jc w:val="both"/>
              <w:rPr>
                <w:rFonts w:ascii="Book Antiqua" w:hAnsi="Book Antiqua" w:cs="Arial"/>
                <w:sz w:val="22"/>
                <w:szCs w:val="22"/>
              </w:rPr>
            </w:pPr>
            <w:r w:rsidRPr="00EB4140">
              <w:rPr>
                <w:rFonts w:ascii="Book Antiqua" w:hAnsi="Book Antiqua" w:cs="Arial"/>
                <w:sz w:val="22"/>
                <w:szCs w:val="22"/>
              </w:rPr>
              <w:t>261--PLA-MI-MNTA-</w:t>
            </w:r>
            <w:proofErr w:type="gramStart"/>
            <w:r w:rsidRPr="00EB4140">
              <w:rPr>
                <w:rFonts w:ascii="Book Antiqua" w:hAnsi="Book Antiqua" w:cs="Arial"/>
                <w:sz w:val="22"/>
                <w:szCs w:val="22"/>
              </w:rPr>
              <w:t>2018  “</w:t>
            </w:r>
            <w:proofErr w:type="gramEnd"/>
            <w:r w:rsidRPr="00EB4140">
              <w:rPr>
                <w:rFonts w:ascii="Book Antiqua" w:hAnsi="Book Antiqua" w:cs="Arial"/>
                <w:sz w:val="22"/>
                <w:szCs w:val="22"/>
              </w:rPr>
              <w:t>Impacto de migraciones en oficinas RDD y OCJ”</w:t>
            </w:r>
          </w:p>
        </w:tc>
        <w:tc>
          <w:tcPr>
            <w:tcW w:w="3686" w:type="dxa"/>
            <w:tcBorders>
              <w:top w:val="single" w:sz="4" w:space="0" w:color="auto"/>
              <w:left w:val="single" w:sz="4" w:space="0" w:color="auto"/>
              <w:bottom w:val="single" w:sz="4" w:space="0" w:color="auto"/>
              <w:right w:val="single" w:sz="4" w:space="0" w:color="auto"/>
            </w:tcBorders>
            <w:shd w:val="clear" w:color="auto" w:fill="auto"/>
            <w:vAlign w:val="center"/>
          </w:tcPr>
          <w:p w14:paraId="03E9A9A5" w14:textId="3E3D7FF0" w:rsidR="00EB4140" w:rsidRPr="00EB4140" w:rsidRDefault="0031415C" w:rsidP="00EB4140">
            <w:pPr>
              <w:spacing w:before="120" w:after="120" w:line="276" w:lineRule="auto"/>
              <w:jc w:val="center"/>
              <w:rPr>
                <w:rFonts w:ascii="Book Antiqua" w:hAnsi="Book Antiqua" w:cs="Arial"/>
                <w:sz w:val="22"/>
                <w:szCs w:val="22"/>
              </w:rPr>
            </w:pPr>
            <w:r w:rsidRPr="00EB4140">
              <w:rPr>
                <w:rFonts w:ascii="Book Antiqua" w:hAnsi="Book Antiqua" w:cs="Arial"/>
                <w:sz w:val="22"/>
                <w:szCs w:val="22"/>
              </w:rPr>
              <w:object w:dxaOrig="1546" w:dyaOrig="1001" w14:anchorId="7590E7B6">
                <v:shape id="_x0000_i1071" type="#_x0000_t75" style="width:77pt;height:46.5pt" o:ole="">
                  <v:imagedata r:id="rId110" o:title=""/>
                </v:shape>
                <o:OLEObject Type="Embed" ProgID="AcroExch.Document.DC" ShapeID="_x0000_i1071" DrawAspect="Icon" ObjectID="_1688417850" r:id="rId111"/>
              </w:object>
            </w:r>
          </w:p>
        </w:tc>
      </w:tr>
      <w:tr w:rsidR="00EB4140" w:rsidRPr="00EB4140" w14:paraId="138B552C" w14:textId="77777777" w:rsidTr="00EB4140">
        <w:tc>
          <w:tcPr>
            <w:tcW w:w="1659" w:type="dxa"/>
            <w:tcBorders>
              <w:top w:val="single" w:sz="4" w:space="0" w:color="auto"/>
              <w:left w:val="single" w:sz="4" w:space="0" w:color="auto"/>
              <w:bottom w:val="single" w:sz="4" w:space="0" w:color="auto"/>
              <w:right w:val="single" w:sz="4" w:space="0" w:color="auto"/>
            </w:tcBorders>
            <w:shd w:val="clear" w:color="auto" w:fill="auto"/>
            <w:vAlign w:val="center"/>
          </w:tcPr>
          <w:p w14:paraId="2F43D9E2" w14:textId="77777777" w:rsidR="00EB4140" w:rsidRPr="00EB4140" w:rsidRDefault="00EB4140" w:rsidP="00EB4140">
            <w:pPr>
              <w:spacing w:before="120" w:after="120" w:line="276" w:lineRule="auto"/>
              <w:jc w:val="center"/>
              <w:rPr>
                <w:rFonts w:ascii="Book Antiqua" w:hAnsi="Book Antiqua" w:cs="Arial"/>
                <w:sz w:val="22"/>
                <w:szCs w:val="22"/>
              </w:rPr>
            </w:pPr>
            <w:r w:rsidRPr="00EB4140">
              <w:rPr>
                <w:rFonts w:ascii="Book Antiqua" w:hAnsi="Book Antiqua"/>
              </w:rPr>
              <w:t>06 de julio 2018</w:t>
            </w:r>
          </w:p>
        </w:tc>
        <w:tc>
          <w:tcPr>
            <w:tcW w:w="4081" w:type="dxa"/>
            <w:tcBorders>
              <w:top w:val="single" w:sz="4" w:space="0" w:color="auto"/>
              <w:left w:val="single" w:sz="4" w:space="0" w:color="auto"/>
              <w:bottom w:val="single" w:sz="4" w:space="0" w:color="auto"/>
              <w:right w:val="single" w:sz="4" w:space="0" w:color="auto"/>
            </w:tcBorders>
            <w:shd w:val="clear" w:color="auto" w:fill="auto"/>
          </w:tcPr>
          <w:p w14:paraId="590A81ED" w14:textId="77777777" w:rsidR="00EB4140" w:rsidRPr="00EB4140" w:rsidRDefault="00EB4140" w:rsidP="00EB4140">
            <w:pPr>
              <w:spacing w:before="120" w:after="120" w:line="276" w:lineRule="auto"/>
              <w:jc w:val="both"/>
              <w:rPr>
                <w:rFonts w:ascii="Book Antiqua" w:hAnsi="Book Antiqua" w:cs="Arial"/>
                <w:sz w:val="22"/>
                <w:szCs w:val="22"/>
              </w:rPr>
            </w:pPr>
            <w:r w:rsidRPr="00EB4140">
              <w:rPr>
                <w:rFonts w:ascii="Book Antiqua" w:hAnsi="Book Antiqua" w:cs="Arial"/>
                <w:sz w:val="22"/>
                <w:szCs w:val="22"/>
              </w:rPr>
              <w:t>274- PLA-MI-MNTA-2018 Presentación de las propuestas de estructuras de Juzgado 1° y 2° Civil de San José</w:t>
            </w:r>
          </w:p>
        </w:tc>
        <w:tc>
          <w:tcPr>
            <w:tcW w:w="3686" w:type="dxa"/>
            <w:tcBorders>
              <w:top w:val="single" w:sz="4" w:space="0" w:color="auto"/>
              <w:left w:val="single" w:sz="4" w:space="0" w:color="auto"/>
              <w:bottom w:val="single" w:sz="4" w:space="0" w:color="auto"/>
              <w:right w:val="single" w:sz="4" w:space="0" w:color="auto"/>
            </w:tcBorders>
            <w:shd w:val="clear" w:color="auto" w:fill="auto"/>
            <w:vAlign w:val="center"/>
          </w:tcPr>
          <w:p w14:paraId="03273E3D" w14:textId="3B17EBFB" w:rsidR="00EB4140" w:rsidRPr="00EB4140" w:rsidRDefault="0031415C" w:rsidP="00EB4140">
            <w:pPr>
              <w:spacing w:before="120" w:after="120" w:line="276" w:lineRule="auto"/>
              <w:jc w:val="center"/>
              <w:rPr>
                <w:rFonts w:ascii="Book Antiqua" w:hAnsi="Book Antiqua" w:cs="Arial"/>
                <w:sz w:val="22"/>
                <w:szCs w:val="22"/>
              </w:rPr>
            </w:pPr>
            <w:r w:rsidRPr="00EB4140">
              <w:rPr>
                <w:rFonts w:ascii="Book Antiqua" w:hAnsi="Book Antiqua" w:cs="Arial"/>
                <w:sz w:val="22"/>
                <w:szCs w:val="22"/>
              </w:rPr>
              <w:object w:dxaOrig="1546" w:dyaOrig="1001" w14:anchorId="531627A7">
                <v:shape id="_x0000_i1072" type="#_x0000_t75" style="width:77pt;height:46.5pt" o:ole="">
                  <v:imagedata r:id="rId112" o:title=""/>
                </v:shape>
                <o:OLEObject Type="Embed" ProgID="AcroExch.Document.DC" ShapeID="_x0000_i1072" DrawAspect="Icon" ObjectID="_1688417851" r:id="rId113"/>
              </w:object>
            </w:r>
          </w:p>
        </w:tc>
      </w:tr>
      <w:tr w:rsidR="00EB4140" w:rsidRPr="00EB4140" w14:paraId="471A41A9" w14:textId="77777777" w:rsidTr="00EB4140">
        <w:tc>
          <w:tcPr>
            <w:tcW w:w="1659" w:type="dxa"/>
            <w:tcBorders>
              <w:top w:val="single" w:sz="4" w:space="0" w:color="auto"/>
              <w:left w:val="single" w:sz="4" w:space="0" w:color="auto"/>
              <w:bottom w:val="single" w:sz="4" w:space="0" w:color="auto"/>
              <w:right w:val="single" w:sz="4" w:space="0" w:color="auto"/>
            </w:tcBorders>
            <w:shd w:val="clear" w:color="auto" w:fill="auto"/>
            <w:vAlign w:val="center"/>
          </w:tcPr>
          <w:p w14:paraId="634F3680" w14:textId="77777777" w:rsidR="00EB4140" w:rsidRPr="00EB4140" w:rsidRDefault="00EB4140" w:rsidP="00EB4140">
            <w:pPr>
              <w:spacing w:before="120" w:after="120" w:line="276" w:lineRule="auto"/>
              <w:jc w:val="center"/>
              <w:rPr>
                <w:rFonts w:ascii="Book Antiqua" w:hAnsi="Book Antiqua" w:cs="Arial"/>
                <w:sz w:val="22"/>
                <w:szCs w:val="22"/>
              </w:rPr>
            </w:pPr>
            <w:r w:rsidRPr="00EB4140">
              <w:rPr>
                <w:rFonts w:ascii="Book Antiqua" w:hAnsi="Book Antiqua"/>
              </w:rPr>
              <w:t>12 de julio 2018</w:t>
            </w:r>
          </w:p>
        </w:tc>
        <w:tc>
          <w:tcPr>
            <w:tcW w:w="4081" w:type="dxa"/>
            <w:tcBorders>
              <w:top w:val="single" w:sz="4" w:space="0" w:color="auto"/>
              <w:left w:val="single" w:sz="4" w:space="0" w:color="auto"/>
              <w:bottom w:val="single" w:sz="4" w:space="0" w:color="auto"/>
              <w:right w:val="single" w:sz="4" w:space="0" w:color="auto"/>
            </w:tcBorders>
            <w:shd w:val="clear" w:color="auto" w:fill="auto"/>
          </w:tcPr>
          <w:p w14:paraId="70EAC236" w14:textId="77777777" w:rsidR="00EB4140" w:rsidRPr="00EB4140" w:rsidRDefault="00EB4140" w:rsidP="00EB4140">
            <w:pPr>
              <w:spacing w:before="120" w:after="120" w:line="276" w:lineRule="auto"/>
              <w:jc w:val="both"/>
              <w:rPr>
                <w:rFonts w:ascii="Book Antiqua" w:hAnsi="Book Antiqua" w:cs="Arial"/>
                <w:sz w:val="22"/>
                <w:szCs w:val="22"/>
              </w:rPr>
            </w:pPr>
            <w:r w:rsidRPr="00EB4140">
              <w:rPr>
                <w:rFonts w:ascii="Book Antiqua" w:hAnsi="Book Antiqua" w:cs="Arial"/>
                <w:sz w:val="22"/>
                <w:szCs w:val="22"/>
              </w:rPr>
              <w:t>276--PLA-MI-MNTA-2018 Presentación de resultados de la propuesta de estructuras de los Juzgados Civiles, al grupo Asesor de la Materia Civil.</w:t>
            </w:r>
          </w:p>
        </w:tc>
        <w:tc>
          <w:tcPr>
            <w:tcW w:w="3686" w:type="dxa"/>
            <w:tcBorders>
              <w:top w:val="single" w:sz="4" w:space="0" w:color="auto"/>
              <w:left w:val="single" w:sz="4" w:space="0" w:color="auto"/>
              <w:bottom w:val="single" w:sz="4" w:space="0" w:color="auto"/>
              <w:right w:val="single" w:sz="4" w:space="0" w:color="auto"/>
            </w:tcBorders>
            <w:shd w:val="clear" w:color="auto" w:fill="auto"/>
            <w:vAlign w:val="center"/>
          </w:tcPr>
          <w:p w14:paraId="7929792A" w14:textId="2BD5FDB2" w:rsidR="00EB4140" w:rsidRPr="00EB4140" w:rsidRDefault="0031415C" w:rsidP="00EB4140">
            <w:pPr>
              <w:spacing w:before="120" w:after="120" w:line="276" w:lineRule="auto"/>
              <w:jc w:val="center"/>
              <w:rPr>
                <w:rFonts w:ascii="Book Antiqua" w:hAnsi="Book Antiqua" w:cs="Arial"/>
                <w:sz w:val="22"/>
                <w:szCs w:val="22"/>
              </w:rPr>
            </w:pPr>
            <w:r w:rsidRPr="00EB4140">
              <w:rPr>
                <w:rFonts w:ascii="Book Antiqua" w:hAnsi="Book Antiqua" w:cs="Arial"/>
                <w:sz w:val="22"/>
                <w:szCs w:val="22"/>
              </w:rPr>
              <w:object w:dxaOrig="1546" w:dyaOrig="1001" w14:anchorId="13FC194C">
                <v:shape id="_x0000_i1073" type="#_x0000_t75" style="width:77pt;height:46.5pt" o:ole="">
                  <v:imagedata r:id="rId114" o:title=""/>
                </v:shape>
                <o:OLEObject Type="Embed" ProgID="AcroExch.Document.DC" ShapeID="_x0000_i1073" DrawAspect="Icon" ObjectID="_1688417852" r:id="rId115"/>
              </w:object>
            </w:r>
          </w:p>
        </w:tc>
      </w:tr>
      <w:tr w:rsidR="00EB4140" w:rsidRPr="00EB4140" w14:paraId="03CC2F25" w14:textId="77777777" w:rsidTr="00EB4140">
        <w:tc>
          <w:tcPr>
            <w:tcW w:w="1659" w:type="dxa"/>
            <w:tcBorders>
              <w:top w:val="single" w:sz="4" w:space="0" w:color="auto"/>
              <w:left w:val="single" w:sz="4" w:space="0" w:color="auto"/>
              <w:bottom w:val="single" w:sz="4" w:space="0" w:color="auto"/>
              <w:right w:val="single" w:sz="4" w:space="0" w:color="auto"/>
            </w:tcBorders>
            <w:shd w:val="clear" w:color="auto" w:fill="auto"/>
            <w:vAlign w:val="center"/>
          </w:tcPr>
          <w:p w14:paraId="5555BE8B" w14:textId="77777777" w:rsidR="00EB4140" w:rsidRPr="00EB4140" w:rsidRDefault="00EB4140" w:rsidP="00EB4140">
            <w:pPr>
              <w:spacing w:before="120" w:after="120" w:line="276" w:lineRule="auto"/>
              <w:jc w:val="center"/>
              <w:rPr>
                <w:rFonts w:ascii="Book Antiqua" w:hAnsi="Book Antiqua" w:cs="Arial"/>
                <w:sz w:val="22"/>
                <w:szCs w:val="22"/>
              </w:rPr>
            </w:pPr>
            <w:r w:rsidRPr="00EB4140">
              <w:rPr>
                <w:rFonts w:ascii="Book Antiqua" w:hAnsi="Book Antiqua"/>
              </w:rPr>
              <w:t>29- de marzo 2019</w:t>
            </w:r>
          </w:p>
        </w:tc>
        <w:tc>
          <w:tcPr>
            <w:tcW w:w="4081" w:type="dxa"/>
            <w:tcBorders>
              <w:top w:val="single" w:sz="4" w:space="0" w:color="auto"/>
              <w:left w:val="single" w:sz="4" w:space="0" w:color="auto"/>
              <w:bottom w:val="single" w:sz="4" w:space="0" w:color="auto"/>
              <w:right w:val="single" w:sz="4" w:space="0" w:color="auto"/>
            </w:tcBorders>
            <w:shd w:val="clear" w:color="auto" w:fill="auto"/>
          </w:tcPr>
          <w:p w14:paraId="557BC5A4" w14:textId="77777777" w:rsidR="00EB4140" w:rsidRPr="00EB4140" w:rsidRDefault="00EB4140" w:rsidP="00EB4140">
            <w:pPr>
              <w:spacing w:before="120" w:after="120" w:line="276" w:lineRule="auto"/>
              <w:rPr>
                <w:rFonts w:ascii="Book Antiqua" w:hAnsi="Book Antiqua" w:cs="Arial"/>
                <w:sz w:val="22"/>
                <w:szCs w:val="22"/>
              </w:rPr>
            </w:pPr>
          </w:p>
        </w:tc>
        <w:tc>
          <w:tcPr>
            <w:tcW w:w="3686" w:type="dxa"/>
            <w:tcBorders>
              <w:top w:val="single" w:sz="4" w:space="0" w:color="auto"/>
              <w:left w:val="single" w:sz="4" w:space="0" w:color="auto"/>
              <w:bottom w:val="single" w:sz="4" w:space="0" w:color="auto"/>
              <w:right w:val="single" w:sz="4" w:space="0" w:color="auto"/>
            </w:tcBorders>
            <w:shd w:val="clear" w:color="auto" w:fill="auto"/>
            <w:vAlign w:val="center"/>
          </w:tcPr>
          <w:p w14:paraId="085A1B0B" w14:textId="55773553" w:rsidR="00EB4140" w:rsidRPr="00EB4140" w:rsidRDefault="0031415C" w:rsidP="00EB4140">
            <w:pPr>
              <w:spacing w:before="120" w:after="120" w:line="276" w:lineRule="auto"/>
              <w:jc w:val="center"/>
              <w:rPr>
                <w:rFonts w:ascii="Book Antiqua" w:hAnsi="Book Antiqua" w:cs="Arial"/>
                <w:sz w:val="22"/>
                <w:szCs w:val="22"/>
              </w:rPr>
            </w:pPr>
            <w:r w:rsidRPr="00EB4140">
              <w:rPr>
                <w:rFonts w:ascii="Book Antiqua" w:hAnsi="Book Antiqua" w:cs="Arial"/>
                <w:sz w:val="22"/>
                <w:szCs w:val="22"/>
              </w:rPr>
              <w:object w:dxaOrig="1546" w:dyaOrig="1001" w14:anchorId="4963341A">
                <v:shape id="_x0000_i1074" type="#_x0000_t75" style="width:77pt;height:46.5pt" o:ole="">
                  <v:imagedata r:id="rId116" o:title=""/>
                </v:shape>
                <o:OLEObject Type="Embed" ProgID="AcroExch.Document.DC" ShapeID="_x0000_i1074" DrawAspect="Icon" ObjectID="_1688417853" r:id="rId117"/>
              </w:object>
            </w:r>
          </w:p>
        </w:tc>
      </w:tr>
      <w:tr w:rsidR="00EB4140" w:rsidRPr="00EB4140" w14:paraId="4FD4E866" w14:textId="77777777" w:rsidTr="00EB4140">
        <w:tc>
          <w:tcPr>
            <w:tcW w:w="1659" w:type="dxa"/>
            <w:tcBorders>
              <w:top w:val="single" w:sz="4" w:space="0" w:color="auto"/>
              <w:left w:val="single" w:sz="4" w:space="0" w:color="auto"/>
              <w:bottom w:val="single" w:sz="4" w:space="0" w:color="auto"/>
              <w:right w:val="single" w:sz="4" w:space="0" w:color="auto"/>
            </w:tcBorders>
            <w:shd w:val="clear" w:color="auto" w:fill="auto"/>
            <w:vAlign w:val="center"/>
          </w:tcPr>
          <w:p w14:paraId="4B39501E" w14:textId="77777777" w:rsidR="00EB4140" w:rsidRPr="00EB4140" w:rsidRDefault="00EB4140" w:rsidP="00EB4140">
            <w:pPr>
              <w:spacing w:before="120" w:after="120" w:line="276" w:lineRule="auto"/>
              <w:jc w:val="center"/>
              <w:rPr>
                <w:rFonts w:ascii="Book Antiqua" w:hAnsi="Book Antiqua" w:cs="Arial"/>
                <w:sz w:val="22"/>
                <w:szCs w:val="22"/>
              </w:rPr>
            </w:pPr>
            <w:r w:rsidRPr="00EB4140">
              <w:rPr>
                <w:rFonts w:ascii="Book Antiqua" w:hAnsi="Book Antiqua"/>
              </w:rPr>
              <w:t>25 de abril 2019</w:t>
            </w:r>
          </w:p>
        </w:tc>
        <w:tc>
          <w:tcPr>
            <w:tcW w:w="4081" w:type="dxa"/>
            <w:tcBorders>
              <w:top w:val="single" w:sz="4" w:space="0" w:color="auto"/>
              <w:left w:val="single" w:sz="4" w:space="0" w:color="auto"/>
              <w:bottom w:val="single" w:sz="4" w:space="0" w:color="auto"/>
              <w:right w:val="single" w:sz="4" w:space="0" w:color="auto"/>
            </w:tcBorders>
            <w:shd w:val="clear" w:color="auto" w:fill="auto"/>
            <w:vAlign w:val="center"/>
          </w:tcPr>
          <w:p w14:paraId="70C37925" w14:textId="77777777" w:rsidR="00EB4140" w:rsidRPr="00EB4140" w:rsidRDefault="00EB4140" w:rsidP="00EB4140">
            <w:pPr>
              <w:spacing w:before="120" w:after="120" w:line="276" w:lineRule="auto"/>
              <w:rPr>
                <w:rFonts w:ascii="Book Antiqua" w:hAnsi="Book Antiqua" w:cs="Arial"/>
                <w:sz w:val="22"/>
                <w:szCs w:val="22"/>
              </w:rPr>
            </w:pPr>
            <w:r w:rsidRPr="00EB4140">
              <w:rPr>
                <w:rFonts w:ascii="Book Antiqua" w:hAnsi="Book Antiqua" w:cs="Arial"/>
                <w:sz w:val="22"/>
                <w:szCs w:val="22"/>
              </w:rPr>
              <w:t xml:space="preserve">113-PLA-MI-MNTA-2019: Sesión 2 Revisión conjunta y observaciones sobre los informes de acompañamiento durante la </w:t>
            </w:r>
            <w:proofErr w:type="gramStart"/>
            <w:r w:rsidRPr="00EB4140">
              <w:rPr>
                <w:rFonts w:ascii="Book Antiqua" w:hAnsi="Book Antiqua" w:cs="Arial"/>
                <w:sz w:val="22"/>
                <w:szCs w:val="22"/>
              </w:rPr>
              <w:t>entrada en vigencia</w:t>
            </w:r>
            <w:proofErr w:type="gramEnd"/>
            <w:r w:rsidRPr="00EB4140">
              <w:rPr>
                <w:rFonts w:ascii="Book Antiqua" w:hAnsi="Book Antiqua" w:cs="Arial"/>
                <w:sz w:val="22"/>
                <w:szCs w:val="22"/>
              </w:rPr>
              <w:t xml:space="preserve"> del Nuevo Código Procesal Civil.</w:t>
            </w:r>
          </w:p>
        </w:tc>
        <w:tc>
          <w:tcPr>
            <w:tcW w:w="3686" w:type="dxa"/>
            <w:tcBorders>
              <w:top w:val="single" w:sz="4" w:space="0" w:color="auto"/>
              <w:left w:val="single" w:sz="4" w:space="0" w:color="auto"/>
              <w:bottom w:val="single" w:sz="4" w:space="0" w:color="auto"/>
              <w:right w:val="single" w:sz="4" w:space="0" w:color="auto"/>
            </w:tcBorders>
            <w:shd w:val="clear" w:color="auto" w:fill="auto"/>
            <w:vAlign w:val="center"/>
          </w:tcPr>
          <w:p w14:paraId="160B7003" w14:textId="78836CB8" w:rsidR="00EB4140" w:rsidRPr="00EB4140" w:rsidRDefault="0031415C" w:rsidP="00EB4140">
            <w:pPr>
              <w:spacing w:before="120" w:after="120" w:line="276" w:lineRule="auto"/>
              <w:jc w:val="center"/>
              <w:rPr>
                <w:rFonts w:ascii="Book Antiqua" w:hAnsi="Book Antiqua" w:cs="Arial"/>
                <w:sz w:val="22"/>
                <w:szCs w:val="22"/>
              </w:rPr>
            </w:pPr>
            <w:r w:rsidRPr="00EB4140">
              <w:rPr>
                <w:rFonts w:ascii="Book Antiqua" w:hAnsi="Book Antiqua" w:cs="Arial"/>
                <w:sz w:val="22"/>
                <w:szCs w:val="22"/>
              </w:rPr>
              <w:object w:dxaOrig="1546" w:dyaOrig="1001" w14:anchorId="7DD2ABD3">
                <v:shape id="_x0000_i1075" type="#_x0000_t75" style="width:77pt;height:46.5pt" o:ole="">
                  <v:imagedata r:id="rId118" o:title=""/>
                </v:shape>
                <o:OLEObject Type="Embed" ProgID="AcroExch.Document.DC" ShapeID="_x0000_i1075" DrawAspect="Icon" ObjectID="_1688417854" r:id="rId119"/>
              </w:object>
            </w:r>
          </w:p>
        </w:tc>
      </w:tr>
      <w:tr w:rsidR="00EB4140" w:rsidRPr="00EB4140" w14:paraId="4B940BE6" w14:textId="77777777" w:rsidTr="00EB4140">
        <w:tc>
          <w:tcPr>
            <w:tcW w:w="1659" w:type="dxa"/>
            <w:tcBorders>
              <w:top w:val="single" w:sz="4" w:space="0" w:color="auto"/>
              <w:left w:val="single" w:sz="4" w:space="0" w:color="auto"/>
              <w:bottom w:val="single" w:sz="4" w:space="0" w:color="auto"/>
              <w:right w:val="single" w:sz="4" w:space="0" w:color="auto"/>
            </w:tcBorders>
            <w:shd w:val="clear" w:color="auto" w:fill="auto"/>
            <w:vAlign w:val="center"/>
          </w:tcPr>
          <w:p w14:paraId="35E46B92" w14:textId="77777777" w:rsidR="00EB4140" w:rsidRPr="00EB4140" w:rsidRDefault="00EB4140" w:rsidP="00EB4140">
            <w:pPr>
              <w:spacing w:before="120" w:after="120" w:line="276" w:lineRule="auto"/>
              <w:jc w:val="center"/>
              <w:rPr>
                <w:rFonts w:ascii="Book Antiqua" w:hAnsi="Book Antiqua" w:cs="Arial"/>
                <w:sz w:val="22"/>
                <w:szCs w:val="22"/>
              </w:rPr>
            </w:pPr>
            <w:r w:rsidRPr="00EB4140">
              <w:rPr>
                <w:rFonts w:ascii="Book Antiqua" w:hAnsi="Book Antiqua"/>
              </w:rPr>
              <w:t>28 de mayo 2019</w:t>
            </w:r>
          </w:p>
        </w:tc>
        <w:tc>
          <w:tcPr>
            <w:tcW w:w="4081" w:type="dxa"/>
            <w:tcBorders>
              <w:top w:val="single" w:sz="4" w:space="0" w:color="auto"/>
              <w:left w:val="single" w:sz="4" w:space="0" w:color="auto"/>
              <w:bottom w:val="single" w:sz="4" w:space="0" w:color="auto"/>
              <w:right w:val="single" w:sz="4" w:space="0" w:color="auto"/>
            </w:tcBorders>
            <w:shd w:val="clear" w:color="auto" w:fill="auto"/>
            <w:vAlign w:val="center"/>
          </w:tcPr>
          <w:p w14:paraId="16FF83B4" w14:textId="77777777" w:rsidR="00EB4140" w:rsidRPr="00EB4140" w:rsidRDefault="00EB4140" w:rsidP="00EB4140">
            <w:pPr>
              <w:spacing w:before="120" w:after="120" w:line="276" w:lineRule="auto"/>
              <w:rPr>
                <w:rFonts w:ascii="Book Antiqua" w:hAnsi="Book Antiqua" w:cs="Arial"/>
                <w:sz w:val="22"/>
                <w:szCs w:val="22"/>
              </w:rPr>
            </w:pPr>
            <w:r w:rsidRPr="00EB4140">
              <w:rPr>
                <w:rFonts w:ascii="Book Antiqua" w:hAnsi="Book Antiqua" w:cs="Arial"/>
                <w:sz w:val="22"/>
                <w:szCs w:val="22"/>
              </w:rPr>
              <w:t xml:space="preserve">Reunión 3: Revisión de Observaciones a informe puesto en consulta al equipo Asesor de la Comisión de la Jurisdicción Civil sobre los abordajes efectuados a los Despachos Civiles </w:t>
            </w:r>
            <w:proofErr w:type="gramStart"/>
            <w:r w:rsidRPr="00EB4140">
              <w:rPr>
                <w:rFonts w:ascii="Book Antiqua" w:hAnsi="Book Antiqua" w:cs="Arial"/>
                <w:sz w:val="22"/>
                <w:szCs w:val="22"/>
              </w:rPr>
              <w:t>en razón de</w:t>
            </w:r>
            <w:proofErr w:type="gramEnd"/>
            <w:r w:rsidRPr="00EB4140">
              <w:rPr>
                <w:rFonts w:ascii="Book Antiqua" w:hAnsi="Book Antiqua" w:cs="Arial"/>
                <w:sz w:val="22"/>
                <w:szCs w:val="22"/>
              </w:rPr>
              <w:t xml:space="preserve"> la entrada en vigencia del Nuevo Código Procesal Civil</w:t>
            </w:r>
          </w:p>
        </w:tc>
        <w:tc>
          <w:tcPr>
            <w:tcW w:w="3686" w:type="dxa"/>
            <w:tcBorders>
              <w:top w:val="single" w:sz="4" w:space="0" w:color="auto"/>
              <w:left w:val="single" w:sz="4" w:space="0" w:color="auto"/>
              <w:bottom w:val="single" w:sz="4" w:space="0" w:color="auto"/>
              <w:right w:val="single" w:sz="4" w:space="0" w:color="auto"/>
            </w:tcBorders>
            <w:shd w:val="clear" w:color="auto" w:fill="auto"/>
            <w:vAlign w:val="center"/>
          </w:tcPr>
          <w:p w14:paraId="636C44B0" w14:textId="3BEF8DAC" w:rsidR="00EB4140" w:rsidRPr="00EB4140" w:rsidRDefault="0031415C" w:rsidP="00EB4140">
            <w:pPr>
              <w:spacing w:before="120" w:after="120" w:line="276" w:lineRule="auto"/>
              <w:jc w:val="center"/>
              <w:rPr>
                <w:rFonts w:ascii="Book Antiqua" w:hAnsi="Book Antiqua" w:cs="Arial"/>
                <w:sz w:val="22"/>
                <w:szCs w:val="22"/>
              </w:rPr>
            </w:pPr>
            <w:r w:rsidRPr="00EB4140">
              <w:rPr>
                <w:rFonts w:ascii="Book Antiqua" w:hAnsi="Book Antiqua" w:cs="Arial"/>
                <w:sz w:val="22"/>
                <w:szCs w:val="22"/>
              </w:rPr>
              <w:object w:dxaOrig="1546" w:dyaOrig="1001" w14:anchorId="1616AA73">
                <v:shape id="_x0000_i1076" type="#_x0000_t75" style="width:77pt;height:46.5pt" o:ole="">
                  <v:imagedata r:id="rId120" o:title=""/>
                </v:shape>
                <o:OLEObject Type="Embed" ProgID="AcroExch.Document.DC" ShapeID="_x0000_i1076" DrawAspect="Icon" ObjectID="_1688417855" r:id="rId121"/>
              </w:object>
            </w:r>
          </w:p>
        </w:tc>
      </w:tr>
      <w:tr w:rsidR="00EB4140" w:rsidRPr="00EB4140" w14:paraId="05B6B181" w14:textId="77777777" w:rsidTr="00EB4140">
        <w:tc>
          <w:tcPr>
            <w:tcW w:w="1659" w:type="dxa"/>
            <w:tcBorders>
              <w:top w:val="single" w:sz="4" w:space="0" w:color="auto"/>
              <w:left w:val="single" w:sz="4" w:space="0" w:color="auto"/>
              <w:bottom w:val="single" w:sz="4" w:space="0" w:color="auto"/>
              <w:right w:val="single" w:sz="4" w:space="0" w:color="auto"/>
            </w:tcBorders>
            <w:shd w:val="clear" w:color="auto" w:fill="auto"/>
            <w:vAlign w:val="center"/>
          </w:tcPr>
          <w:p w14:paraId="099948FB" w14:textId="77777777" w:rsidR="00EB4140" w:rsidRPr="00EB4140" w:rsidRDefault="00EB4140" w:rsidP="00EB4140">
            <w:pPr>
              <w:spacing w:before="120" w:after="120" w:line="276" w:lineRule="auto"/>
              <w:jc w:val="center"/>
              <w:rPr>
                <w:rFonts w:ascii="Book Antiqua" w:hAnsi="Book Antiqua" w:cs="Arial"/>
                <w:sz w:val="22"/>
                <w:szCs w:val="22"/>
              </w:rPr>
            </w:pPr>
            <w:r w:rsidRPr="00EB4140">
              <w:rPr>
                <w:rFonts w:ascii="Book Antiqua" w:hAnsi="Book Antiqua"/>
              </w:rPr>
              <w:t>18 de julio 2019</w:t>
            </w:r>
          </w:p>
        </w:tc>
        <w:tc>
          <w:tcPr>
            <w:tcW w:w="4081" w:type="dxa"/>
            <w:tcBorders>
              <w:top w:val="single" w:sz="4" w:space="0" w:color="auto"/>
              <w:left w:val="single" w:sz="4" w:space="0" w:color="auto"/>
              <w:bottom w:val="single" w:sz="4" w:space="0" w:color="auto"/>
              <w:right w:val="single" w:sz="4" w:space="0" w:color="auto"/>
            </w:tcBorders>
            <w:shd w:val="clear" w:color="auto" w:fill="auto"/>
            <w:vAlign w:val="center"/>
          </w:tcPr>
          <w:p w14:paraId="5891712A" w14:textId="77777777" w:rsidR="00EB4140" w:rsidRPr="00EB4140" w:rsidRDefault="00EB4140" w:rsidP="00EB4140">
            <w:pPr>
              <w:spacing w:before="120" w:after="120" w:line="276" w:lineRule="auto"/>
              <w:rPr>
                <w:rFonts w:ascii="Book Antiqua" w:hAnsi="Book Antiqua" w:cs="Arial"/>
                <w:sz w:val="22"/>
                <w:szCs w:val="22"/>
              </w:rPr>
            </w:pPr>
            <w:r w:rsidRPr="00EB4140">
              <w:rPr>
                <w:rFonts w:ascii="Book Antiqua" w:hAnsi="Book Antiqua" w:cs="Arial"/>
                <w:sz w:val="22"/>
                <w:szCs w:val="22"/>
              </w:rPr>
              <w:t xml:space="preserve">Reunión 4: Revisión de Observaciones a informe puesto en consulta al equipo Asesor de la Comisión de la Jurisdicción Civil sobre los abordajes efectuados a los Despachos Civiles </w:t>
            </w:r>
            <w:proofErr w:type="gramStart"/>
            <w:r w:rsidRPr="00EB4140">
              <w:rPr>
                <w:rFonts w:ascii="Book Antiqua" w:hAnsi="Book Antiqua" w:cs="Arial"/>
                <w:sz w:val="22"/>
                <w:szCs w:val="22"/>
              </w:rPr>
              <w:t xml:space="preserve">en </w:t>
            </w:r>
            <w:r w:rsidRPr="00EB4140">
              <w:rPr>
                <w:rFonts w:ascii="Book Antiqua" w:hAnsi="Book Antiqua" w:cs="Arial"/>
                <w:sz w:val="22"/>
                <w:szCs w:val="22"/>
              </w:rPr>
              <w:lastRenderedPageBreak/>
              <w:t>razón de</w:t>
            </w:r>
            <w:proofErr w:type="gramEnd"/>
            <w:r w:rsidRPr="00EB4140">
              <w:rPr>
                <w:rFonts w:ascii="Book Antiqua" w:hAnsi="Book Antiqua" w:cs="Arial"/>
                <w:sz w:val="22"/>
                <w:szCs w:val="22"/>
              </w:rPr>
              <w:t xml:space="preserve"> la entrada en vigencia del Nuevo Código Procesal Civil</w:t>
            </w:r>
          </w:p>
        </w:tc>
        <w:tc>
          <w:tcPr>
            <w:tcW w:w="3686" w:type="dxa"/>
            <w:tcBorders>
              <w:top w:val="single" w:sz="4" w:space="0" w:color="auto"/>
              <w:left w:val="single" w:sz="4" w:space="0" w:color="auto"/>
              <w:bottom w:val="single" w:sz="4" w:space="0" w:color="auto"/>
              <w:right w:val="single" w:sz="4" w:space="0" w:color="auto"/>
            </w:tcBorders>
            <w:shd w:val="clear" w:color="auto" w:fill="auto"/>
            <w:vAlign w:val="center"/>
          </w:tcPr>
          <w:p w14:paraId="5EAF49FF" w14:textId="13270E0E" w:rsidR="00EB4140" w:rsidRPr="00EB4140" w:rsidRDefault="0031415C" w:rsidP="00EB4140">
            <w:pPr>
              <w:spacing w:before="120" w:after="120" w:line="276" w:lineRule="auto"/>
              <w:jc w:val="center"/>
              <w:rPr>
                <w:rFonts w:ascii="Book Antiqua" w:hAnsi="Book Antiqua" w:cs="Arial"/>
                <w:sz w:val="22"/>
                <w:szCs w:val="22"/>
              </w:rPr>
            </w:pPr>
            <w:r w:rsidRPr="00EB4140">
              <w:rPr>
                <w:rFonts w:ascii="Book Antiqua" w:hAnsi="Book Antiqua" w:cs="Arial"/>
                <w:sz w:val="22"/>
                <w:szCs w:val="22"/>
              </w:rPr>
              <w:object w:dxaOrig="1546" w:dyaOrig="1001" w14:anchorId="7E95CDB9">
                <v:shape id="_x0000_i1077" type="#_x0000_t75" style="width:77pt;height:46.5pt" o:ole="">
                  <v:imagedata r:id="rId122" o:title=""/>
                </v:shape>
                <o:OLEObject Type="Embed" ProgID="AcroExch.Document.DC" ShapeID="_x0000_i1077" DrawAspect="Icon" ObjectID="_1688417856" r:id="rId123"/>
              </w:object>
            </w:r>
          </w:p>
        </w:tc>
      </w:tr>
      <w:tr w:rsidR="00EB4140" w:rsidRPr="00EB4140" w14:paraId="4BC3114E" w14:textId="77777777" w:rsidTr="00EB4140">
        <w:tc>
          <w:tcPr>
            <w:tcW w:w="1659" w:type="dxa"/>
            <w:tcBorders>
              <w:top w:val="single" w:sz="4" w:space="0" w:color="auto"/>
              <w:left w:val="single" w:sz="4" w:space="0" w:color="auto"/>
              <w:bottom w:val="single" w:sz="4" w:space="0" w:color="auto"/>
              <w:right w:val="single" w:sz="4" w:space="0" w:color="auto"/>
            </w:tcBorders>
            <w:shd w:val="clear" w:color="auto" w:fill="auto"/>
            <w:vAlign w:val="center"/>
          </w:tcPr>
          <w:p w14:paraId="4CC44AA0" w14:textId="77777777" w:rsidR="00EB4140" w:rsidRPr="00EB4140" w:rsidRDefault="00EB4140" w:rsidP="00EB4140">
            <w:pPr>
              <w:spacing w:before="120" w:after="120" w:line="276" w:lineRule="auto"/>
              <w:jc w:val="center"/>
              <w:rPr>
                <w:rFonts w:ascii="Book Antiqua" w:hAnsi="Book Antiqua"/>
              </w:rPr>
            </w:pPr>
            <w:r w:rsidRPr="00EB4140">
              <w:rPr>
                <w:rFonts w:ascii="Book Antiqua" w:hAnsi="Book Antiqua"/>
              </w:rPr>
              <w:t>19 de agosto 2019</w:t>
            </w:r>
          </w:p>
        </w:tc>
        <w:tc>
          <w:tcPr>
            <w:tcW w:w="4081" w:type="dxa"/>
            <w:tcBorders>
              <w:top w:val="single" w:sz="4" w:space="0" w:color="auto"/>
              <w:left w:val="single" w:sz="4" w:space="0" w:color="auto"/>
              <w:bottom w:val="single" w:sz="4" w:space="0" w:color="auto"/>
              <w:right w:val="single" w:sz="4" w:space="0" w:color="auto"/>
            </w:tcBorders>
            <w:shd w:val="clear" w:color="auto" w:fill="auto"/>
            <w:vAlign w:val="center"/>
          </w:tcPr>
          <w:p w14:paraId="216FAEC6" w14:textId="77777777" w:rsidR="00EB4140" w:rsidRPr="00EB4140" w:rsidRDefault="00EB4140" w:rsidP="00EB4140">
            <w:pPr>
              <w:spacing w:before="120" w:after="120" w:line="276" w:lineRule="auto"/>
              <w:rPr>
                <w:rFonts w:ascii="Book Antiqua" w:hAnsi="Book Antiqua" w:cs="Arial"/>
                <w:sz w:val="22"/>
                <w:szCs w:val="22"/>
              </w:rPr>
            </w:pPr>
            <w:r w:rsidRPr="00EB4140">
              <w:rPr>
                <w:rFonts w:ascii="Book Antiqua" w:hAnsi="Book Antiqua" w:cs="Arial"/>
                <w:sz w:val="22"/>
                <w:szCs w:val="22"/>
              </w:rPr>
              <w:t xml:space="preserve">Reunión 5:  Revisión de los informes sobre el Resumen de Hallazgos y Propuestas de Plan de Trabajo con motivo de la </w:t>
            </w:r>
            <w:proofErr w:type="gramStart"/>
            <w:r w:rsidRPr="00EB4140">
              <w:rPr>
                <w:rFonts w:ascii="Book Antiqua" w:hAnsi="Book Antiqua" w:cs="Arial"/>
                <w:sz w:val="22"/>
                <w:szCs w:val="22"/>
              </w:rPr>
              <w:t>entrada en vigencia</w:t>
            </w:r>
            <w:proofErr w:type="gramEnd"/>
            <w:r w:rsidRPr="00EB4140">
              <w:rPr>
                <w:rFonts w:ascii="Book Antiqua" w:hAnsi="Book Antiqua" w:cs="Arial"/>
                <w:sz w:val="22"/>
                <w:szCs w:val="22"/>
              </w:rPr>
              <w:t xml:space="preserve"> del Nuevo Código Procesal Civil</w:t>
            </w:r>
          </w:p>
        </w:tc>
        <w:tc>
          <w:tcPr>
            <w:tcW w:w="3686" w:type="dxa"/>
            <w:tcBorders>
              <w:top w:val="single" w:sz="4" w:space="0" w:color="auto"/>
              <w:left w:val="single" w:sz="4" w:space="0" w:color="auto"/>
              <w:bottom w:val="single" w:sz="4" w:space="0" w:color="auto"/>
              <w:right w:val="single" w:sz="4" w:space="0" w:color="auto"/>
            </w:tcBorders>
            <w:shd w:val="clear" w:color="auto" w:fill="auto"/>
            <w:vAlign w:val="center"/>
          </w:tcPr>
          <w:p w14:paraId="5490A2D1" w14:textId="2203A4FD" w:rsidR="00EB4140" w:rsidRPr="00EB4140" w:rsidRDefault="0031415C" w:rsidP="00EB4140">
            <w:pPr>
              <w:spacing w:before="120" w:after="120" w:line="276" w:lineRule="auto"/>
              <w:jc w:val="center"/>
              <w:rPr>
                <w:rFonts w:ascii="Book Antiqua" w:hAnsi="Book Antiqua" w:cs="Arial"/>
                <w:sz w:val="22"/>
                <w:szCs w:val="22"/>
              </w:rPr>
            </w:pPr>
            <w:r w:rsidRPr="00EB4140">
              <w:rPr>
                <w:rFonts w:ascii="Book Antiqua" w:hAnsi="Book Antiqua" w:cs="Arial"/>
                <w:sz w:val="22"/>
                <w:szCs w:val="22"/>
              </w:rPr>
              <w:object w:dxaOrig="1546" w:dyaOrig="1001" w14:anchorId="54022B24">
                <v:shape id="_x0000_i1078" type="#_x0000_t75" style="width:77pt;height:45.4pt" o:ole="">
                  <v:imagedata r:id="rId124" o:title=""/>
                </v:shape>
                <o:OLEObject Type="Embed" ProgID="AcroExch.Document.DC" ShapeID="_x0000_i1078" DrawAspect="Icon" ObjectID="_1688417857" r:id="rId125"/>
              </w:object>
            </w:r>
          </w:p>
        </w:tc>
      </w:tr>
      <w:tr w:rsidR="00EB4140" w:rsidRPr="00EB4140" w14:paraId="691F6E89" w14:textId="77777777" w:rsidTr="00EB4140">
        <w:tc>
          <w:tcPr>
            <w:tcW w:w="1659" w:type="dxa"/>
            <w:tcBorders>
              <w:top w:val="single" w:sz="4" w:space="0" w:color="auto"/>
              <w:left w:val="single" w:sz="4" w:space="0" w:color="auto"/>
              <w:bottom w:val="single" w:sz="4" w:space="0" w:color="auto"/>
              <w:right w:val="single" w:sz="4" w:space="0" w:color="auto"/>
            </w:tcBorders>
            <w:shd w:val="clear" w:color="auto" w:fill="auto"/>
            <w:vAlign w:val="center"/>
          </w:tcPr>
          <w:p w14:paraId="157BADF6" w14:textId="77777777" w:rsidR="00EB4140" w:rsidRPr="00EB4140" w:rsidRDefault="00EB4140" w:rsidP="00EB4140">
            <w:pPr>
              <w:spacing w:before="120" w:after="120" w:line="276" w:lineRule="auto"/>
              <w:jc w:val="center"/>
              <w:rPr>
                <w:rFonts w:ascii="Book Antiqua" w:hAnsi="Book Antiqua"/>
              </w:rPr>
            </w:pPr>
            <w:r w:rsidRPr="00EB4140">
              <w:rPr>
                <w:rFonts w:ascii="Book Antiqua" w:hAnsi="Book Antiqua"/>
              </w:rPr>
              <w:t>2 de setiembre 2019</w:t>
            </w:r>
          </w:p>
        </w:tc>
        <w:tc>
          <w:tcPr>
            <w:tcW w:w="4081" w:type="dxa"/>
            <w:tcBorders>
              <w:top w:val="single" w:sz="4" w:space="0" w:color="auto"/>
              <w:left w:val="single" w:sz="4" w:space="0" w:color="auto"/>
              <w:bottom w:val="single" w:sz="4" w:space="0" w:color="auto"/>
              <w:right w:val="single" w:sz="4" w:space="0" w:color="auto"/>
            </w:tcBorders>
            <w:shd w:val="clear" w:color="auto" w:fill="auto"/>
            <w:vAlign w:val="center"/>
          </w:tcPr>
          <w:p w14:paraId="44CD7AED" w14:textId="77777777" w:rsidR="00EB4140" w:rsidRPr="00EB4140" w:rsidRDefault="00EB4140" w:rsidP="00EB4140">
            <w:pPr>
              <w:spacing w:before="120" w:after="120" w:line="276" w:lineRule="auto"/>
              <w:rPr>
                <w:rFonts w:ascii="Book Antiqua" w:hAnsi="Book Antiqua" w:cs="Arial"/>
                <w:sz w:val="22"/>
                <w:szCs w:val="22"/>
              </w:rPr>
            </w:pPr>
            <w:r w:rsidRPr="00EB4140">
              <w:rPr>
                <w:rFonts w:ascii="Book Antiqua" w:hAnsi="Book Antiqua" w:cs="Arial"/>
                <w:sz w:val="22"/>
                <w:szCs w:val="22"/>
              </w:rPr>
              <w:t xml:space="preserve">Reunión 6: Revisión de los informes sobre el Resumen de Hallazgos y Propuestas de Plan de Trabajo con motivo de la </w:t>
            </w:r>
            <w:proofErr w:type="gramStart"/>
            <w:r w:rsidRPr="00EB4140">
              <w:rPr>
                <w:rFonts w:ascii="Book Antiqua" w:hAnsi="Book Antiqua" w:cs="Arial"/>
                <w:sz w:val="22"/>
                <w:szCs w:val="22"/>
              </w:rPr>
              <w:t>entrada en vigencia</w:t>
            </w:r>
            <w:proofErr w:type="gramEnd"/>
            <w:r w:rsidRPr="00EB4140">
              <w:rPr>
                <w:rFonts w:ascii="Book Antiqua" w:hAnsi="Book Antiqua" w:cs="Arial"/>
                <w:sz w:val="22"/>
                <w:szCs w:val="22"/>
              </w:rPr>
              <w:t xml:space="preserve"> del Nuevo Código Procesal Civil</w:t>
            </w:r>
          </w:p>
        </w:tc>
        <w:tc>
          <w:tcPr>
            <w:tcW w:w="3686" w:type="dxa"/>
            <w:tcBorders>
              <w:top w:val="single" w:sz="4" w:space="0" w:color="auto"/>
              <w:left w:val="single" w:sz="4" w:space="0" w:color="auto"/>
              <w:bottom w:val="single" w:sz="4" w:space="0" w:color="auto"/>
              <w:right w:val="single" w:sz="4" w:space="0" w:color="auto"/>
            </w:tcBorders>
            <w:shd w:val="clear" w:color="auto" w:fill="auto"/>
            <w:vAlign w:val="center"/>
          </w:tcPr>
          <w:p w14:paraId="19F1B7A8" w14:textId="43FCAC7D" w:rsidR="00EB4140" w:rsidRPr="00EB4140" w:rsidRDefault="0031415C" w:rsidP="00EB4140">
            <w:pPr>
              <w:spacing w:before="120" w:after="120" w:line="276" w:lineRule="auto"/>
              <w:jc w:val="center"/>
              <w:rPr>
                <w:rFonts w:ascii="Book Antiqua" w:hAnsi="Book Antiqua" w:cs="Arial"/>
                <w:sz w:val="22"/>
                <w:szCs w:val="22"/>
              </w:rPr>
            </w:pPr>
            <w:r w:rsidRPr="00EB4140">
              <w:rPr>
                <w:rFonts w:ascii="Book Antiqua" w:hAnsi="Book Antiqua" w:cs="Arial"/>
                <w:sz w:val="22"/>
                <w:szCs w:val="22"/>
              </w:rPr>
              <w:object w:dxaOrig="1546" w:dyaOrig="1001" w14:anchorId="723DE482">
                <v:shape id="_x0000_i1079" type="#_x0000_t75" style="width:77pt;height:46.5pt" o:ole="">
                  <v:imagedata r:id="rId126" o:title=""/>
                </v:shape>
                <o:OLEObject Type="Embed" ProgID="AcroExch.Document.DC" ShapeID="_x0000_i1079" DrawAspect="Icon" ObjectID="_1688417858" r:id="rId127"/>
              </w:object>
            </w:r>
          </w:p>
        </w:tc>
      </w:tr>
      <w:bookmarkEnd w:id="19"/>
    </w:tbl>
    <w:p w14:paraId="39518A2C" w14:textId="77777777" w:rsidR="00A07B3D" w:rsidRPr="00A07B3D" w:rsidRDefault="00A07B3D" w:rsidP="00A07B3D">
      <w:pPr>
        <w:spacing w:before="120" w:after="120" w:line="276" w:lineRule="auto"/>
        <w:ind w:firstLine="709"/>
        <w:jc w:val="center"/>
        <w:rPr>
          <w:rFonts w:ascii="Book Antiqua" w:hAnsi="Book Antiqua" w:cs="Arial"/>
          <w:sz w:val="24"/>
          <w:szCs w:val="24"/>
        </w:rPr>
      </w:pPr>
    </w:p>
    <w:p w14:paraId="082E800C" w14:textId="77777777" w:rsidR="00A07B3D" w:rsidRPr="00A07B3D" w:rsidRDefault="00A07B3D" w:rsidP="00343D48">
      <w:pPr>
        <w:keepNext/>
        <w:numPr>
          <w:ilvl w:val="1"/>
          <w:numId w:val="28"/>
        </w:numPr>
        <w:spacing w:before="120" w:after="120" w:line="276" w:lineRule="auto"/>
        <w:jc w:val="both"/>
        <w:outlineLvl w:val="2"/>
        <w:rPr>
          <w:rFonts w:ascii="Book Antiqua" w:hAnsi="Book Antiqua" w:cs="Arial"/>
          <w:b/>
          <w:bCs/>
          <w:sz w:val="24"/>
          <w:szCs w:val="24"/>
          <w:u w:val="single"/>
        </w:rPr>
      </w:pPr>
      <w:bookmarkStart w:id="25" w:name="_Toc497748311"/>
      <w:bookmarkStart w:id="26" w:name="_Toc497748312"/>
      <w:bookmarkStart w:id="27" w:name="_Toc404689108"/>
      <w:bookmarkStart w:id="28" w:name="_Toc498693621"/>
      <w:bookmarkStart w:id="29" w:name="_Toc37769311"/>
      <w:bookmarkEnd w:id="25"/>
      <w:bookmarkEnd w:id="26"/>
      <w:r w:rsidRPr="00A07B3D">
        <w:rPr>
          <w:rFonts w:ascii="Book Antiqua" w:hAnsi="Book Antiqua" w:cs="Arial"/>
          <w:b/>
          <w:bCs/>
          <w:sz w:val="24"/>
          <w:szCs w:val="24"/>
          <w:u w:val="single"/>
        </w:rPr>
        <w:t>EJECUCIÓN.</w:t>
      </w:r>
      <w:bookmarkEnd w:id="27"/>
      <w:bookmarkEnd w:id="28"/>
      <w:bookmarkEnd w:id="29"/>
    </w:p>
    <w:p w14:paraId="7AF31077" w14:textId="1DB1300C" w:rsidR="00A07B3D" w:rsidRPr="00A07B3D" w:rsidRDefault="00A07B3D" w:rsidP="00A07B3D">
      <w:pPr>
        <w:spacing w:before="120" w:after="120" w:line="276" w:lineRule="auto"/>
        <w:jc w:val="both"/>
        <w:rPr>
          <w:rFonts w:ascii="Book Antiqua" w:hAnsi="Book Antiqua" w:cs="Arial"/>
          <w:sz w:val="24"/>
          <w:szCs w:val="24"/>
        </w:rPr>
      </w:pPr>
      <w:r w:rsidRPr="00A07B3D">
        <w:rPr>
          <w:rFonts w:ascii="Book Antiqua" w:hAnsi="Book Antiqua" w:cs="Arial"/>
          <w:sz w:val="24"/>
          <w:szCs w:val="24"/>
        </w:rPr>
        <w:t>La segunda etapa de ejecución inició a partir de la aprobación por parte de Corte Plena del informe 31-PLA-PI-2016 en sesión 18-15 celebrada el 7 de junio del 2016, artículo único. Al igual que en la etapa de Formulación, la Dirección de Planificación asume un rol coordinador entre las dependencias administrativas involucradas y su respectiva relación con el Área Jurisdiccional, sobre el conglomerado de estrategias, tareas y propuestas a desarrollar, aspectos que se amplían por oficina a continuación.</w:t>
      </w:r>
    </w:p>
    <w:p w14:paraId="59CBA9B4" w14:textId="77777777" w:rsidR="00A07B3D" w:rsidRPr="00A07B3D" w:rsidRDefault="00A07B3D" w:rsidP="00A07B3D">
      <w:pPr>
        <w:spacing w:before="120" w:after="120" w:line="276" w:lineRule="auto"/>
        <w:ind w:firstLine="709"/>
        <w:jc w:val="both"/>
        <w:rPr>
          <w:rFonts w:ascii="Book Antiqua" w:hAnsi="Book Antiqua" w:cs="Arial"/>
          <w:sz w:val="24"/>
          <w:szCs w:val="24"/>
        </w:rPr>
      </w:pPr>
    </w:p>
    <w:p w14:paraId="753A3D9F" w14:textId="77777777" w:rsidR="00A07B3D" w:rsidRPr="00A75DDC" w:rsidRDefault="00A07B3D" w:rsidP="00A75DDC">
      <w:pPr>
        <w:keepNext/>
        <w:numPr>
          <w:ilvl w:val="2"/>
          <w:numId w:val="28"/>
        </w:numPr>
        <w:spacing w:before="120" w:after="120" w:line="276" w:lineRule="auto"/>
        <w:jc w:val="both"/>
        <w:outlineLvl w:val="2"/>
        <w:rPr>
          <w:rFonts w:ascii="Book Antiqua" w:hAnsi="Book Antiqua" w:cs="Arial"/>
          <w:b/>
          <w:bCs/>
          <w:sz w:val="24"/>
          <w:szCs w:val="24"/>
          <w:u w:val="single"/>
        </w:rPr>
      </w:pPr>
      <w:bookmarkStart w:id="30" w:name="_Toc37769312"/>
      <w:r w:rsidRPr="00A75DDC">
        <w:rPr>
          <w:rFonts w:ascii="Book Antiqua" w:hAnsi="Book Antiqua" w:cs="Arial"/>
          <w:b/>
          <w:bCs/>
          <w:sz w:val="24"/>
          <w:szCs w:val="24"/>
          <w:u w:val="single"/>
        </w:rPr>
        <w:t>Dirección de Planificación.</w:t>
      </w:r>
      <w:bookmarkEnd w:id="30"/>
    </w:p>
    <w:p w14:paraId="565AF7CB" w14:textId="77777777" w:rsidR="00A07B3D" w:rsidRPr="00A07B3D" w:rsidRDefault="00A07B3D" w:rsidP="00A07B3D">
      <w:pPr>
        <w:spacing w:before="120" w:after="120" w:line="276" w:lineRule="auto"/>
        <w:jc w:val="both"/>
        <w:rPr>
          <w:rFonts w:ascii="Book Antiqua" w:hAnsi="Book Antiqua" w:cs="Arial"/>
          <w:sz w:val="24"/>
          <w:szCs w:val="24"/>
        </w:rPr>
      </w:pPr>
      <w:r w:rsidRPr="00A07B3D">
        <w:rPr>
          <w:rFonts w:ascii="Book Antiqua" w:hAnsi="Book Antiqua" w:cs="Arial"/>
          <w:sz w:val="24"/>
          <w:szCs w:val="24"/>
        </w:rPr>
        <w:t xml:space="preserve">Para el 2015-2016 la Dirección de Planificación se encontraba realizando el diagnóstico de las oficinas con competencia en materia de Trabajo con ocasión de la </w:t>
      </w:r>
      <w:proofErr w:type="gramStart"/>
      <w:r w:rsidRPr="00A07B3D">
        <w:rPr>
          <w:rFonts w:ascii="Book Antiqua" w:hAnsi="Book Antiqua" w:cs="Arial"/>
          <w:sz w:val="24"/>
          <w:szCs w:val="24"/>
        </w:rPr>
        <w:t>entrada en vigencia</w:t>
      </w:r>
      <w:proofErr w:type="gramEnd"/>
      <w:r w:rsidRPr="00A07B3D">
        <w:rPr>
          <w:rFonts w:ascii="Book Antiqua" w:hAnsi="Book Antiqua" w:cs="Arial"/>
          <w:sz w:val="24"/>
          <w:szCs w:val="24"/>
        </w:rPr>
        <w:t xml:space="preserve"> de la “</w:t>
      </w:r>
      <w:r w:rsidRPr="00A07B3D">
        <w:rPr>
          <w:rFonts w:ascii="Book Antiqua" w:hAnsi="Book Antiqua" w:cs="Arial"/>
          <w:i/>
          <w:sz w:val="24"/>
          <w:szCs w:val="24"/>
        </w:rPr>
        <w:t>Reforma al Código de Trabajo”</w:t>
      </w:r>
      <w:r w:rsidRPr="00A07B3D">
        <w:rPr>
          <w:rFonts w:ascii="Book Antiqua" w:hAnsi="Book Antiqua" w:cs="Arial"/>
          <w:sz w:val="24"/>
          <w:szCs w:val="24"/>
        </w:rPr>
        <w:t xml:space="preserve"> en julio 2017. Dentro de ese abordaje se incluyó a las oficinas mixtas (11 Juzgados Civil y Trabajo, 6 Juzgados Civil, Trabajo y otra materia, 7 Tribunales de Apelación y 24 Juzgados Contravencionales que posteriormente se convirtieron en Centros de Gestión para la materia Civil) las cuales fueron abordadas desde ese momento y preparadas en lo posible para el inicio de la vigencia del nuevo </w:t>
      </w:r>
      <w:r w:rsidRPr="00A07B3D">
        <w:rPr>
          <w:rFonts w:ascii="Book Antiqua" w:hAnsi="Book Antiqua" w:cs="Arial"/>
          <w:i/>
          <w:sz w:val="24"/>
          <w:szCs w:val="24"/>
        </w:rPr>
        <w:t>“Código Procesal Civil”.</w:t>
      </w:r>
      <w:r w:rsidRPr="00A07B3D">
        <w:rPr>
          <w:rFonts w:ascii="Book Antiqua" w:hAnsi="Book Antiqua" w:cs="Arial"/>
          <w:sz w:val="24"/>
          <w:szCs w:val="24"/>
        </w:rPr>
        <w:t xml:space="preserve"> </w:t>
      </w:r>
    </w:p>
    <w:p w14:paraId="7AE10A79" w14:textId="77777777" w:rsidR="00A07B3D" w:rsidRPr="00A07B3D" w:rsidRDefault="00A07B3D" w:rsidP="00A07B3D">
      <w:pPr>
        <w:spacing w:before="120" w:after="120" w:line="276" w:lineRule="auto"/>
        <w:jc w:val="both"/>
        <w:rPr>
          <w:rFonts w:ascii="Book Antiqua" w:hAnsi="Book Antiqua" w:cs="Arial"/>
          <w:sz w:val="24"/>
          <w:szCs w:val="24"/>
        </w:rPr>
      </w:pPr>
    </w:p>
    <w:p w14:paraId="265BBB18" w14:textId="77777777" w:rsidR="00A07B3D" w:rsidRPr="00A07B3D" w:rsidRDefault="00A07B3D" w:rsidP="00A07B3D">
      <w:pPr>
        <w:spacing w:before="120" w:after="120" w:line="276" w:lineRule="auto"/>
        <w:jc w:val="both"/>
        <w:rPr>
          <w:rFonts w:ascii="Book Antiqua" w:hAnsi="Book Antiqua" w:cs="Arial"/>
          <w:sz w:val="24"/>
          <w:szCs w:val="24"/>
        </w:rPr>
      </w:pPr>
      <w:r w:rsidRPr="00A07B3D">
        <w:rPr>
          <w:rFonts w:ascii="Book Antiqua" w:hAnsi="Book Antiqua" w:cs="Arial"/>
          <w:sz w:val="24"/>
          <w:szCs w:val="24"/>
        </w:rPr>
        <w:t xml:space="preserve">La primera tarea que puso en práctica la Dirección de Planificación una vez aprobado el informe 31-PLA-PI-2016, con el fin de establecer la articulación con las demás </w:t>
      </w:r>
      <w:r w:rsidRPr="00A07B3D">
        <w:rPr>
          <w:rFonts w:ascii="Book Antiqua" w:hAnsi="Book Antiqua" w:cs="Arial"/>
          <w:sz w:val="24"/>
          <w:szCs w:val="24"/>
        </w:rPr>
        <w:lastRenderedPageBreak/>
        <w:t>dependencias administrativas, al igual que en la etapa previa, consiste en la elaboración de un cronograma de actividades (anexo 1), con el fin de visualizar el avance en la ejecución de las tareas a implementar a través de las reuniones mensuales que se programaron para esos fines y que se mostrará por dependencia más adelante.</w:t>
      </w:r>
    </w:p>
    <w:p w14:paraId="28255A5E" w14:textId="77777777" w:rsidR="00A07B3D" w:rsidRPr="00A07B3D" w:rsidRDefault="00A07B3D" w:rsidP="00A07B3D">
      <w:pPr>
        <w:spacing w:before="120" w:after="120" w:line="276" w:lineRule="auto"/>
        <w:jc w:val="both"/>
        <w:rPr>
          <w:rFonts w:ascii="Book Antiqua" w:hAnsi="Book Antiqua" w:cs="Arial"/>
          <w:sz w:val="24"/>
          <w:szCs w:val="24"/>
        </w:rPr>
      </w:pPr>
    </w:p>
    <w:p w14:paraId="3C088909" w14:textId="77777777" w:rsidR="00A07B3D" w:rsidRPr="00A07B3D" w:rsidRDefault="00A07B3D" w:rsidP="00A07B3D">
      <w:pPr>
        <w:spacing w:before="120" w:after="120" w:line="276" w:lineRule="auto"/>
        <w:jc w:val="both"/>
        <w:rPr>
          <w:rFonts w:ascii="Book Antiqua" w:hAnsi="Book Antiqua" w:cs="Arial"/>
          <w:sz w:val="24"/>
          <w:szCs w:val="24"/>
        </w:rPr>
      </w:pPr>
      <w:r w:rsidRPr="00A07B3D">
        <w:rPr>
          <w:rFonts w:ascii="Book Antiqua" w:hAnsi="Book Antiqua" w:cs="Arial"/>
          <w:sz w:val="24"/>
          <w:szCs w:val="24"/>
        </w:rPr>
        <w:t>El alcance de cumplimiento del cronograma se reflejó a partir de las sesiones de trabajo pactadas mensualmente, con participación de las dependencias mencionadas en el apartado anterior.</w:t>
      </w:r>
    </w:p>
    <w:p w14:paraId="2E7E03A6" w14:textId="77777777" w:rsidR="00A07B3D" w:rsidRPr="00A07B3D" w:rsidRDefault="00A07B3D" w:rsidP="00A07B3D">
      <w:pPr>
        <w:spacing w:before="120" w:after="120" w:line="276" w:lineRule="auto"/>
        <w:jc w:val="both"/>
        <w:rPr>
          <w:rFonts w:ascii="Book Antiqua" w:hAnsi="Book Antiqua" w:cs="Arial"/>
          <w:sz w:val="24"/>
          <w:szCs w:val="24"/>
        </w:rPr>
      </w:pPr>
    </w:p>
    <w:p w14:paraId="335EC7EE" w14:textId="6AF9BC72" w:rsidR="00A07B3D" w:rsidRDefault="00A07B3D" w:rsidP="00A07B3D">
      <w:pPr>
        <w:spacing w:before="120" w:after="120" w:line="276" w:lineRule="auto"/>
        <w:jc w:val="both"/>
        <w:rPr>
          <w:rFonts w:ascii="Book Antiqua" w:hAnsi="Book Antiqua" w:cs="Arial"/>
          <w:sz w:val="24"/>
          <w:szCs w:val="24"/>
        </w:rPr>
      </w:pPr>
      <w:r w:rsidRPr="00A07B3D">
        <w:rPr>
          <w:rFonts w:ascii="Book Antiqua" w:hAnsi="Book Antiqua" w:cs="Arial"/>
          <w:sz w:val="24"/>
          <w:szCs w:val="24"/>
        </w:rPr>
        <w:t>Para el 2018, además, se realizó un cronograma de trabajo con mayor detalle, y enfocado en las acciones pendientes para la puesta en marcha de la Ley (anexo 2)</w:t>
      </w:r>
      <w:r w:rsidR="000D3979">
        <w:rPr>
          <w:rFonts w:ascii="Book Antiqua" w:hAnsi="Book Antiqua" w:cs="Arial"/>
          <w:sz w:val="24"/>
          <w:szCs w:val="24"/>
        </w:rPr>
        <w:t>.</w:t>
      </w:r>
    </w:p>
    <w:p w14:paraId="09BF6418" w14:textId="77777777" w:rsidR="000D3979" w:rsidRPr="00A07B3D" w:rsidRDefault="000D3979" w:rsidP="00A07B3D">
      <w:pPr>
        <w:spacing w:before="120" w:after="120" w:line="276" w:lineRule="auto"/>
        <w:jc w:val="both"/>
        <w:rPr>
          <w:rFonts w:ascii="Book Antiqua" w:hAnsi="Book Antiqua" w:cs="Arial"/>
          <w:sz w:val="24"/>
          <w:szCs w:val="24"/>
        </w:rPr>
      </w:pPr>
    </w:p>
    <w:p w14:paraId="5628BA05" w14:textId="77777777" w:rsidR="00A07B3D" w:rsidRPr="00A07B3D" w:rsidRDefault="00A07B3D" w:rsidP="00A07B3D">
      <w:pPr>
        <w:spacing w:before="120" w:after="120" w:line="276" w:lineRule="auto"/>
        <w:jc w:val="both"/>
        <w:rPr>
          <w:rFonts w:ascii="Book Antiqua" w:hAnsi="Book Antiqua" w:cs="Arial"/>
          <w:sz w:val="24"/>
          <w:szCs w:val="24"/>
        </w:rPr>
      </w:pPr>
      <w:r w:rsidRPr="00A07B3D">
        <w:rPr>
          <w:rFonts w:ascii="Book Antiqua" w:hAnsi="Book Antiqua" w:cs="Arial"/>
          <w:sz w:val="24"/>
          <w:szCs w:val="24"/>
        </w:rPr>
        <w:t>Otras labores desarrolladas por la Dirección de Planificación en esta etapa se pueden identificar a través de:</w:t>
      </w:r>
    </w:p>
    <w:p w14:paraId="7375335F" w14:textId="77777777" w:rsidR="00A07B3D" w:rsidRPr="00A07B3D" w:rsidRDefault="00A07B3D" w:rsidP="00A07B3D">
      <w:pPr>
        <w:spacing w:before="120" w:after="120" w:line="276" w:lineRule="auto"/>
        <w:ind w:firstLine="709"/>
        <w:jc w:val="both"/>
        <w:rPr>
          <w:rFonts w:ascii="Book Antiqua" w:hAnsi="Book Antiqua" w:cs="Arial"/>
          <w:sz w:val="24"/>
          <w:szCs w:val="24"/>
        </w:rPr>
      </w:pPr>
    </w:p>
    <w:p w14:paraId="7240B061" w14:textId="77777777" w:rsidR="00A07B3D" w:rsidRPr="00A75DDC" w:rsidRDefault="00A07B3D" w:rsidP="00A75DDC">
      <w:pPr>
        <w:keepNext/>
        <w:numPr>
          <w:ilvl w:val="3"/>
          <w:numId w:val="28"/>
        </w:numPr>
        <w:spacing w:before="120" w:after="120" w:line="276" w:lineRule="auto"/>
        <w:jc w:val="both"/>
        <w:outlineLvl w:val="2"/>
        <w:rPr>
          <w:rFonts w:ascii="Book Antiqua" w:hAnsi="Book Antiqua" w:cs="Arial"/>
          <w:b/>
          <w:bCs/>
          <w:sz w:val="24"/>
          <w:szCs w:val="24"/>
          <w:u w:val="single"/>
        </w:rPr>
      </w:pPr>
      <w:bookmarkStart w:id="31" w:name="_Toc37769313"/>
      <w:r w:rsidRPr="00A75DDC">
        <w:rPr>
          <w:rFonts w:ascii="Book Antiqua" w:hAnsi="Book Antiqua" w:cs="Arial"/>
          <w:b/>
          <w:bCs/>
          <w:sz w:val="24"/>
          <w:szCs w:val="24"/>
          <w:u w:val="single"/>
        </w:rPr>
        <w:t>Diagnóstico de despachos.</w:t>
      </w:r>
      <w:bookmarkEnd w:id="31"/>
    </w:p>
    <w:p w14:paraId="36BB7698" w14:textId="77777777" w:rsidR="00A07B3D" w:rsidRPr="00A07B3D" w:rsidRDefault="00A07B3D" w:rsidP="00A07B3D">
      <w:pPr>
        <w:spacing w:before="120" w:after="120" w:line="276" w:lineRule="auto"/>
        <w:jc w:val="both"/>
        <w:rPr>
          <w:rFonts w:ascii="Book Antiqua" w:hAnsi="Book Antiqua" w:cs="Arial"/>
          <w:sz w:val="24"/>
          <w:szCs w:val="24"/>
        </w:rPr>
      </w:pPr>
    </w:p>
    <w:p w14:paraId="50C17AB6" w14:textId="77777777" w:rsidR="00A07B3D" w:rsidRPr="00A07B3D" w:rsidRDefault="00A07B3D" w:rsidP="00A07B3D">
      <w:pPr>
        <w:spacing w:before="120" w:after="120" w:line="276" w:lineRule="auto"/>
        <w:jc w:val="both"/>
        <w:rPr>
          <w:rFonts w:ascii="Book Antiqua" w:hAnsi="Book Antiqua" w:cs="Arial"/>
          <w:sz w:val="24"/>
          <w:szCs w:val="24"/>
        </w:rPr>
      </w:pPr>
      <w:r w:rsidRPr="00A07B3D">
        <w:rPr>
          <w:rFonts w:ascii="Book Antiqua" w:hAnsi="Book Antiqua" w:cs="Arial"/>
          <w:sz w:val="24"/>
          <w:szCs w:val="24"/>
        </w:rPr>
        <w:t xml:space="preserve">El abordaje de los Despachos que atienden la materia Civil inició desde julio de 2016 y hasta junio de 2017, como parte del trabajo realizado para la Reforma al Código de Trabajo, donde se abordaron un total de 24 juzgados que mantienen el conocimiento de la materia de Civil a partir de octubre 2018, posteriormente, bajo el Proyecto de Implementación del Nuevo Código Procesal Civil, desde octubre del 2017 se inició con los diagnósticos del resto de Despachos, donde se abordaron 33 despachos, cumpliendo con el 100% de las oficinas abordadas para estos diagnósticos.  </w:t>
      </w:r>
    </w:p>
    <w:bookmarkStart w:id="32" w:name="_MON_1648378567"/>
    <w:bookmarkEnd w:id="32"/>
    <w:p w14:paraId="298D7BA0" w14:textId="7287416A" w:rsidR="00A07B3D" w:rsidRPr="00A07B3D" w:rsidRDefault="0031415C" w:rsidP="00A75DDC">
      <w:pPr>
        <w:spacing w:before="120" w:after="120" w:line="276" w:lineRule="auto"/>
        <w:ind w:firstLine="708"/>
        <w:jc w:val="center"/>
        <w:rPr>
          <w:rFonts w:ascii="Book Antiqua" w:hAnsi="Book Antiqua" w:cs="Arial"/>
          <w:sz w:val="24"/>
          <w:szCs w:val="24"/>
        </w:rPr>
      </w:pPr>
      <w:r>
        <w:rPr>
          <w:rFonts w:ascii="Book Antiqua" w:hAnsi="Book Antiqua" w:cs="Arial"/>
          <w:sz w:val="24"/>
          <w:szCs w:val="24"/>
        </w:rPr>
        <w:object w:dxaOrig="1376" w:dyaOrig="899" w14:anchorId="10232BC7">
          <v:shape id="_x0000_i1080" type="#_x0000_t75" style="width:69.25pt;height:42.65pt" o:ole="">
            <v:imagedata r:id="rId128" o:title=""/>
          </v:shape>
          <o:OLEObject Type="Embed" ProgID="Excel.Sheet.12" ShapeID="_x0000_i1080" DrawAspect="Icon" ObjectID="_1688417859" r:id="rId129"/>
        </w:object>
      </w:r>
    </w:p>
    <w:p w14:paraId="434B4322" w14:textId="77777777" w:rsidR="00A07B3D" w:rsidRPr="00A07B3D" w:rsidRDefault="00A07B3D">
      <w:pPr>
        <w:spacing w:before="120" w:after="120" w:line="276" w:lineRule="auto"/>
        <w:ind w:firstLine="708"/>
        <w:jc w:val="center"/>
        <w:rPr>
          <w:rFonts w:ascii="Book Antiqua" w:hAnsi="Book Antiqua" w:cs="Arial"/>
          <w:sz w:val="24"/>
          <w:szCs w:val="24"/>
        </w:rPr>
      </w:pPr>
      <w:bookmarkStart w:id="33" w:name="_MON_1618988788"/>
      <w:bookmarkStart w:id="34" w:name="_MON_1572434399"/>
      <w:bookmarkEnd w:id="33"/>
      <w:bookmarkEnd w:id="34"/>
    </w:p>
    <w:p w14:paraId="395B478B" w14:textId="77777777" w:rsidR="00A07B3D" w:rsidRPr="00A07B3D" w:rsidRDefault="00A07B3D" w:rsidP="00A07B3D">
      <w:pPr>
        <w:spacing w:before="120" w:after="120" w:line="276" w:lineRule="auto"/>
        <w:jc w:val="both"/>
        <w:rPr>
          <w:rFonts w:ascii="Book Antiqua" w:hAnsi="Book Antiqua" w:cs="Arial"/>
          <w:sz w:val="24"/>
          <w:szCs w:val="24"/>
        </w:rPr>
      </w:pPr>
      <w:r w:rsidRPr="00A07B3D">
        <w:rPr>
          <w:rFonts w:ascii="Book Antiqua" w:hAnsi="Book Antiqua" w:cs="Arial"/>
          <w:sz w:val="24"/>
          <w:szCs w:val="24"/>
        </w:rPr>
        <w:t xml:space="preserve">Adicionalmente, los proyectos realizados en los Juzgados Cobratorios incluyeron las nuevas estructuras organizacionales a raíz de los cambios que se darían con la </w:t>
      </w:r>
      <w:proofErr w:type="gramStart"/>
      <w:r w:rsidRPr="00A07B3D">
        <w:rPr>
          <w:rFonts w:ascii="Book Antiqua" w:hAnsi="Book Antiqua" w:cs="Arial"/>
          <w:sz w:val="24"/>
          <w:szCs w:val="24"/>
        </w:rPr>
        <w:t>entrada en vigencia</w:t>
      </w:r>
      <w:proofErr w:type="gramEnd"/>
      <w:r w:rsidRPr="00A07B3D">
        <w:rPr>
          <w:rFonts w:ascii="Book Antiqua" w:hAnsi="Book Antiqua" w:cs="Arial"/>
          <w:sz w:val="24"/>
          <w:szCs w:val="24"/>
        </w:rPr>
        <w:t xml:space="preserve"> del nuevo Código, así como los cambios en recurso humano asignado a los Despachos y la especialización de estos, en algunos casos.</w:t>
      </w:r>
    </w:p>
    <w:p w14:paraId="7DD47150" w14:textId="77777777" w:rsidR="00A07B3D" w:rsidRPr="00A07B3D" w:rsidRDefault="00A07B3D" w:rsidP="00A07B3D">
      <w:pPr>
        <w:spacing w:before="120" w:after="120" w:line="276" w:lineRule="auto"/>
        <w:jc w:val="both"/>
        <w:rPr>
          <w:rFonts w:ascii="Book Antiqua" w:hAnsi="Book Antiqua" w:cs="Arial"/>
          <w:sz w:val="24"/>
          <w:szCs w:val="24"/>
        </w:rPr>
      </w:pPr>
      <w:r w:rsidRPr="00A07B3D">
        <w:rPr>
          <w:rFonts w:ascii="Book Antiqua" w:hAnsi="Book Antiqua" w:cs="Arial"/>
          <w:sz w:val="24"/>
          <w:szCs w:val="24"/>
        </w:rPr>
        <w:lastRenderedPageBreak/>
        <w:t xml:space="preserve">  </w:t>
      </w:r>
    </w:p>
    <w:p w14:paraId="5A0C17C0" w14:textId="6C21C400" w:rsidR="00A07B3D" w:rsidRDefault="00A07B3D" w:rsidP="00A07B3D">
      <w:pPr>
        <w:spacing w:before="120" w:after="120" w:line="276" w:lineRule="auto"/>
        <w:jc w:val="both"/>
        <w:rPr>
          <w:rFonts w:ascii="Book Antiqua" w:hAnsi="Book Antiqua" w:cs="Arial"/>
          <w:sz w:val="24"/>
          <w:szCs w:val="24"/>
        </w:rPr>
      </w:pPr>
      <w:r w:rsidRPr="00A07B3D">
        <w:rPr>
          <w:rFonts w:ascii="Book Antiqua" w:hAnsi="Book Antiqua" w:cs="Arial"/>
          <w:sz w:val="24"/>
          <w:szCs w:val="24"/>
        </w:rPr>
        <w:t xml:space="preserve">El abordaje de Despacho incluyó el Rediseño de Procesos de la Sala Primera, proyecto que se encuentra en etapa de diseño e implementación de mejoras. </w:t>
      </w:r>
    </w:p>
    <w:p w14:paraId="66691B53" w14:textId="77777777" w:rsidR="00FE22EA" w:rsidRPr="00A07B3D" w:rsidRDefault="00FE22EA" w:rsidP="00A07B3D">
      <w:pPr>
        <w:spacing w:before="120" w:after="120" w:line="276" w:lineRule="auto"/>
        <w:jc w:val="both"/>
        <w:rPr>
          <w:rFonts w:ascii="Book Antiqua" w:hAnsi="Book Antiqua" w:cs="Arial"/>
          <w:sz w:val="24"/>
          <w:szCs w:val="24"/>
        </w:rPr>
      </w:pPr>
    </w:p>
    <w:p w14:paraId="5829183C" w14:textId="49E57DE9" w:rsidR="00FE22EA" w:rsidRDefault="00FE22EA" w:rsidP="00FE22EA">
      <w:pPr>
        <w:spacing w:before="120" w:after="120" w:line="276" w:lineRule="auto"/>
        <w:jc w:val="both"/>
        <w:rPr>
          <w:rFonts w:ascii="Book Antiqua" w:hAnsi="Book Antiqua" w:cs="Arial"/>
          <w:sz w:val="24"/>
          <w:szCs w:val="24"/>
        </w:rPr>
      </w:pPr>
      <w:r w:rsidRPr="00A07B3D">
        <w:rPr>
          <w:rFonts w:ascii="Book Antiqua" w:hAnsi="Book Antiqua" w:cs="Arial"/>
          <w:sz w:val="24"/>
          <w:szCs w:val="24"/>
        </w:rPr>
        <w:t>Es importante agregar que por la modalidad electrónica que se propuso para la atención de los expedientes, se coordinó con la Dirección de Tecnología de la Información, aspectos asociados a la implementación del Escritorio Virtual, su respectiva capacitación y la instalación de los sistemas informáticos necesarios para hacer frente al nuevo modelo de trabajo, para lo cual esa Dirección diseñó un cronograma de implantaciones (anexo 3).</w:t>
      </w:r>
    </w:p>
    <w:p w14:paraId="041C3DF9" w14:textId="77777777" w:rsidR="0031415C" w:rsidRPr="00A07B3D" w:rsidRDefault="0031415C" w:rsidP="00FE22EA">
      <w:pPr>
        <w:spacing w:before="120" w:after="120" w:line="276" w:lineRule="auto"/>
        <w:jc w:val="both"/>
        <w:rPr>
          <w:rFonts w:ascii="Book Antiqua" w:hAnsi="Book Antiqua" w:cs="Arial"/>
          <w:sz w:val="24"/>
          <w:szCs w:val="24"/>
        </w:rPr>
      </w:pPr>
    </w:p>
    <w:p w14:paraId="7F73C21B" w14:textId="6C395C0E" w:rsidR="00FE22EA" w:rsidRPr="00A75DDC" w:rsidRDefault="00FE22EA" w:rsidP="00A75DDC">
      <w:pPr>
        <w:keepNext/>
        <w:numPr>
          <w:ilvl w:val="3"/>
          <w:numId w:val="28"/>
        </w:numPr>
        <w:spacing w:before="120" w:after="120" w:line="276" w:lineRule="auto"/>
        <w:jc w:val="both"/>
        <w:outlineLvl w:val="2"/>
        <w:rPr>
          <w:rFonts w:ascii="Book Antiqua" w:hAnsi="Book Antiqua" w:cs="Arial"/>
          <w:b/>
          <w:bCs/>
          <w:sz w:val="24"/>
          <w:szCs w:val="24"/>
          <w:u w:val="single"/>
        </w:rPr>
      </w:pPr>
      <w:bookmarkStart w:id="35" w:name="_Toc37769314"/>
      <w:r w:rsidRPr="00A75DDC">
        <w:rPr>
          <w:rFonts w:ascii="Book Antiqua" w:hAnsi="Book Antiqua" w:cs="Arial"/>
          <w:b/>
          <w:bCs/>
          <w:sz w:val="24"/>
          <w:szCs w:val="24"/>
          <w:u w:val="single"/>
        </w:rPr>
        <w:t xml:space="preserve">Estructuras de Trabajo por Despachos </w:t>
      </w:r>
      <w:r w:rsidR="004C2F40">
        <w:rPr>
          <w:rFonts w:ascii="Book Antiqua" w:hAnsi="Book Antiqua" w:cs="Arial"/>
          <w:b/>
          <w:bCs/>
          <w:sz w:val="24"/>
          <w:szCs w:val="24"/>
          <w:u w:val="single"/>
        </w:rPr>
        <w:t xml:space="preserve">para </w:t>
      </w:r>
      <w:r w:rsidRPr="00A75DDC">
        <w:rPr>
          <w:rFonts w:ascii="Book Antiqua" w:hAnsi="Book Antiqua" w:cs="Arial"/>
          <w:b/>
          <w:bCs/>
          <w:sz w:val="24"/>
          <w:szCs w:val="24"/>
          <w:u w:val="single"/>
        </w:rPr>
        <w:t>reparto de expedientes Migrados</w:t>
      </w:r>
      <w:bookmarkEnd w:id="35"/>
      <w:r w:rsidRPr="00A75DDC">
        <w:rPr>
          <w:rFonts w:ascii="Book Antiqua" w:hAnsi="Book Antiqua" w:cs="Arial"/>
          <w:b/>
          <w:bCs/>
          <w:sz w:val="24"/>
          <w:szCs w:val="24"/>
          <w:u w:val="single"/>
        </w:rPr>
        <w:t xml:space="preserve"> </w:t>
      </w:r>
    </w:p>
    <w:p w14:paraId="348565CD" w14:textId="77777777" w:rsidR="00FE22EA" w:rsidRDefault="00FE22EA" w:rsidP="00A07B3D">
      <w:pPr>
        <w:spacing w:before="120" w:after="120" w:line="276" w:lineRule="auto"/>
        <w:jc w:val="both"/>
        <w:rPr>
          <w:rFonts w:ascii="Book Antiqua" w:hAnsi="Book Antiqua" w:cs="Arial"/>
          <w:sz w:val="24"/>
          <w:szCs w:val="24"/>
        </w:rPr>
      </w:pPr>
    </w:p>
    <w:p w14:paraId="731E2474" w14:textId="29A831A6" w:rsidR="00A07B3D" w:rsidRPr="00A07B3D" w:rsidRDefault="00A07B3D">
      <w:pPr>
        <w:spacing w:before="120" w:after="120" w:line="276" w:lineRule="auto"/>
        <w:jc w:val="both"/>
        <w:rPr>
          <w:rFonts w:ascii="Book Antiqua" w:hAnsi="Book Antiqua" w:cs="Arial"/>
          <w:sz w:val="24"/>
          <w:szCs w:val="24"/>
        </w:rPr>
      </w:pPr>
      <w:r w:rsidRPr="00A07B3D">
        <w:rPr>
          <w:rFonts w:ascii="Book Antiqua" w:hAnsi="Book Antiqua" w:cs="Arial"/>
          <w:sz w:val="24"/>
          <w:szCs w:val="24"/>
        </w:rPr>
        <w:t>Entre las implicaciones de la entrada en vigencia del Nuevo Código, se encontraba la migración de expedientes entre despachos, una vez finalizada esta tarea, se debía repartir el circulante de forma equitativa entre las personas que conformarían el Despacho, razón por la cual, esta Dirección en conjunto con el Equipo Asesor se dio a la tarea de establecer la estructura de trabajo de los equipo de cada uno de los Despachos con la finalidad de que la Dirección de Tecnología de la Información los usara de insumo para el reparto de asuntos. Los oficios relacionados al tema corresponden al 1382-PLA-2018 relacionados con los equipos para Juzgados Mixtos, 1284-PLA-2018 para los Juzgados Civiles y de Trabajo; y oficio 1150-PLA-2018 para los Juzgados Especializados y Tribunales Colegiados de Primera Instancia.</w:t>
      </w:r>
    </w:p>
    <w:p w14:paraId="66695D51" w14:textId="77777777" w:rsidR="00A07B3D" w:rsidRPr="00A07B3D" w:rsidRDefault="00A07B3D" w:rsidP="00A07B3D">
      <w:pPr>
        <w:spacing w:before="120" w:after="120" w:line="276" w:lineRule="auto"/>
        <w:jc w:val="both"/>
        <w:rPr>
          <w:rFonts w:ascii="Book Antiqua" w:hAnsi="Book Antiqua" w:cs="Arial"/>
          <w:sz w:val="24"/>
          <w:szCs w:val="24"/>
        </w:rPr>
      </w:pPr>
    </w:p>
    <w:p w14:paraId="39950834" w14:textId="77777777" w:rsidR="00A07B3D" w:rsidRPr="00A07B3D" w:rsidRDefault="00A07B3D" w:rsidP="00A75DDC">
      <w:pPr>
        <w:keepNext/>
        <w:numPr>
          <w:ilvl w:val="3"/>
          <w:numId w:val="28"/>
        </w:numPr>
        <w:spacing w:before="120" w:after="120" w:line="276" w:lineRule="auto"/>
        <w:jc w:val="both"/>
        <w:outlineLvl w:val="2"/>
        <w:rPr>
          <w:rFonts w:ascii="Book Antiqua" w:hAnsi="Book Antiqua" w:cs="Arial"/>
          <w:b/>
          <w:sz w:val="24"/>
          <w:szCs w:val="24"/>
        </w:rPr>
      </w:pPr>
      <w:bookmarkStart w:id="36" w:name="_Toc37769315"/>
      <w:r w:rsidRPr="00A75DDC">
        <w:rPr>
          <w:rFonts w:ascii="Book Antiqua" w:hAnsi="Book Antiqua" w:cs="Arial"/>
          <w:b/>
          <w:bCs/>
          <w:sz w:val="24"/>
          <w:szCs w:val="24"/>
          <w:u w:val="single"/>
        </w:rPr>
        <w:t>Diseño de Estructuras y Organización de Trabajo de los Despachos</w:t>
      </w:r>
      <w:bookmarkEnd w:id="36"/>
    </w:p>
    <w:p w14:paraId="256897E5" w14:textId="77777777" w:rsidR="00A07B3D" w:rsidRPr="00A07B3D" w:rsidRDefault="00A07B3D" w:rsidP="00A07B3D">
      <w:pPr>
        <w:spacing w:before="120" w:after="120" w:line="276" w:lineRule="auto"/>
        <w:jc w:val="both"/>
        <w:rPr>
          <w:rFonts w:ascii="Book Antiqua" w:hAnsi="Book Antiqua" w:cs="Arial"/>
          <w:b/>
          <w:sz w:val="24"/>
          <w:szCs w:val="24"/>
        </w:rPr>
      </w:pPr>
      <w:r w:rsidRPr="00A07B3D">
        <w:rPr>
          <w:rFonts w:ascii="Book Antiqua" w:hAnsi="Book Antiqua" w:cs="Arial"/>
          <w:b/>
          <w:sz w:val="24"/>
          <w:szCs w:val="24"/>
        </w:rPr>
        <w:t xml:space="preserve"> </w:t>
      </w:r>
    </w:p>
    <w:p w14:paraId="38980056" w14:textId="77777777" w:rsidR="00A07B3D" w:rsidRPr="00A07B3D" w:rsidRDefault="00A07B3D" w:rsidP="00A07B3D">
      <w:pPr>
        <w:spacing w:before="120" w:after="120" w:line="276" w:lineRule="auto"/>
        <w:jc w:val="both"/>
        <w:rPr>
          <w:rFonts w:ascii="Book Antiqua" w:hAnsi="Book Antiqua" w:cs="Arial"/>
          <w:sz w:val="24"/>
          <w:szCs w:val="24"/>
        </w:rPr>
      </w:pPr>
      <w:r w:rsidRPr="00A07B3D">
        <w:rPr>
          <w:rFonts w:ascii="Book Antiqua" w:hAnsi="Book Antiqua" w:cs="Arial"/>
          <w:sz w:val="24"/>
          <w:szCs w:val="24"/>
        </w:rPr>
        <w:t xml:space="preserve">El Nuevo Código Procesal Civil a partir de reformas introducidas a nivel procesal y en la Ley Orgánica del Poder Judicial propone modificaciones estructurales y en las competencias de los despachos que atendían la materia Civil con el antiguo Código; por lo que fue necesario el diseño de estructuras y organización del trabajo de los nuevos Tribunales Colegiados de Primera Instancia Civil, Juzgados Especializados Civiles y los Juzgados Mixtos que atienden materia Civil a partir del 8 de octubre 2018. </w:t>
      </w:r>
    </w:p>
    <w:p w14:paraId="3A51BC68" w14:textId="77777777" w:rsidR="00A07B3D" w:rsidRPr="00A07B3D" w:rsidRDefault="00A07B3D" w:rsidP="00A07B3D">
      <w:pPr>
        <w:spacing w:before="120" w:after="120" w:line="276" w:lineRule="auto"/>
        <w:jc w:val="both"/>
        <w:rPr>
          <w:rFonts w:ascii="Book Antiqua" w:hAnsi="Book Antiqua" w:cs="Arial"/>
          <w:sz w:val="24"/>
          <w:szCs w:val="24"/>
        </w:rPr>
      </w:pPr>
      <w:r w:rsidRPr="00A07B3D">
        <w:rPr>
          <w:rFonts w:ascii="Book Antiqua" w:hAnsi="Book Antiqua" w:cs="Arial"/>
          <w:sz w:val="24"/>
          <w:szCs w:val="24"/>
        </w:rPr>
        <w:lastRenderedPageBreak/>
        <w:t>Para el estudio y elaboración de las estructuras de trabajo de los Despachos, se analizaron las composiciones de recurso humano destinadas para cada Tribunal o Juzgado de forma individual, variables como la entrada esperada de asuntos, cantidad de circulante con el que van a iniciar operaciones, proyección de cantidad de audiencias a realizar, cantidad de sentencias y resoluciones que ponen fin a los procesos que deben dictar las personas juzgadoras, cuota diaria de proveído de las técnicas y técnicos judiciales, tareas que debe realizar el personal de cada área, entre otros aspectos, con la finalidad de brindar un producto ajustado a la necesidad y realidad de cada Despacho.</w:t>
      </w:r>
    </w:p>
    <w:p w14:paraId="7D8FCF2D" w14:textId="77777777" w:rsidR="0031415C" w:rsidRDefault="0031415C" w:rsidP="00A07B3D">
      <w:pPr>
        <w:spacing w:before="120" w:after="120" w:line="276" w:lineRule="auto"/>
        <w:jc w:val="both"/>
        <w:rPr>
          <w:rFonts w:ascii="Book Antiqua" w:hAnsi="Book Antiqua" w:cs="Arial"/>
          <w:sz w:val="24"/>
          <w:szCs w:val="24"/>
        </w:rPr>
      </w:pPr>
    </w:p>
    <w:p w14:paraId="6CB5C176" w14:textId="4A822344" w:rsidR="00A07B3D" w:rsidRPr="00A07B3D" w:rsidRDefault="00A07B3D" w:rsidP="00A07B3D">
      <w:pPr>
        <w:spacing w:before="120" w:after="120" w:line="276" w:lineRule="auto"/>
        <w:jc w:val="both"/>
        <w:rPr>
          <w:rFonts w:ascii="Book Antiqua" w:hAnsi="Book Antiqua" w:cs="Arial"/>
          <w:sz w:val="24"/>
          <w:szCs w:val="24"/>
        </w:rPr>
      </w:pPr>
      <w:r w:rsidRPr="00A07B3D">
        <w:rPr>
          <w:rFonts w:ascii="Book Antiqua" w:hAnsi="Book Antiqua" w:cs="Arial"/>
          <w:sz w:val="24"/>
          <w:szCs w:val="24"/>
        </w:rPr>
        <w:t>Producto de lo mencionado anteriormente, mediante el informe 1201-PLA-2018, relacionado con la estructura y organización de trabajo de los nuevos Tribunales de Primera Instancia Civil del país, en el marco de la implementación del Nuevo Código Procesal Civil (Ley 9342) aprobado por el Consejo Superior del Poder Judicial, en la sesión 89-18 celebrada el 11 de octubre de 2018; se oficializaron las estructuras de los siguientes Tribunales de Primera Instancia:</w:t>
      </w:r>
    </w:p>
    <w:p w14:paraId="13CBCA59" w14:textId="77777777" w:rsidR="00A07B3D" w:rsidRPr="00A07B3D" w:rsidRDefault="00A07B3D" w:rsidP="00343D48">
      <w:pPr>
        <w:widowControl w:val="0"/>
        <w:numPr>
          <w:ilvl w:val="0"/>
          <w:numId w:val="36"/>
        </w:numPr>
        <w:suppressAutoHyphens/>
        <w:autoSpaceDE w:val="0"/>
        <w:autoSpaceDN w:val="0"/>
        <w:adjustRightInd w:val="0"/>
        <w:spacing w:after="120" w:line="276" w:lineRule="auto"/>
        <w:jc w:val="both"/>
        <w:rPr>
          <w:rFonts w:ascii="Book Antiqua" w:hAnsi="Book Antiqua" w:cs="Arial"/>
          <w:sz w:val="24"/>
          <w:szCs w:val="24"/>
          <w:lang w:eastAsia="zh-CN"/>
        </w:rPr>
      </w:pPr>
      <w:r w:rsidRPr="00A07B3D">
        <w:rPr>
          <w:rFonts w:ascii="Book Antiqua" w:hAnsi="Book Antiqua" w:cs="Arial"/>
          <w:sz w:val="24"/>
          <w:szCs w:val="24"/>
          <w:lang w:eastAsia="zh-CN"/>
        </w:rPr>
        <w:t>Tribunal Colegiado de Primera Instancia Civil del Tercer Circuito Judicial de Alajuela, sede San Ramón.</w:t>
      </w:r>
    </w:p>
    <w:p w14:paraId="0C1E8330" w14:textId="77777777" w:rsidR="00A07B3D" w:rsidRPr="00A07B3D" w:rsidRDefault="00A07B3D" w:rsidP="00343D48">
      <w:pPr>
        <w:widowControl w:val="0"/>
        <w:numPr>
          <w:ilvl w:val="0"/>
          <w:numId w:val="36"/>
        </w:numPr>
        <w:suppressAutoHyphens/>
        <w:autoSpaceDE w:val="0"/>
        <w:autoSpaceDN w:val="0"/>
        <w:adjustRightInd w:val="0"/>
        <w:spacing w:after="120" w:line="276" w:lineRule="auto"/>
        <w:jc w:val="both"/>
        <w:rPr>
          <w:rFonts w:ascii="Book Antiqua" w:hAnsi="Book Antiqua" w:cs="Arial"/>
          <w:sz w:val="24"/>
          <w:szCs w:val="24"/>
          <w:lang w:eastAsia="zh-CN"/>
        </w:rPr>
      </w:pPr>
      <w:r w:rsidRPr="00A07B3D">
        <w:rPr>
          <w:rFonts w:ascii="Book Antiqua" w:hAnsi="Book Antiqua" w:cs="Arial"/>
          <w:sz w:val="24"/>
          <w:szCs w:val="24"/>
          <w:lang w:eastAsia="zh-CN"/>
        </w:rPr>
        <w:t>Tribunal Colegiado de Primera Instancia Civil del Primer Circuito Judicial de Alajuela.</w:t>
      </w:r>
    </w:p>
    <w:p w14:paraId="099B8D86" w14:textId="77777777" w:rsidR="00A07B3D" w:rsidRPr="00A07B3D" w:rsidRDefault="00A07B3D" w:rsidP="00343D48">
      <w:pPr>
        <w:widowControl w:val="0"/>
        <w:numPr>
          <w:ilvl w:val="0"/>
          <w:numId w:val="36"/>
        </w:numPr>
        <w:suppressAutoHyphens/>
        <w:autoSpaceDE w:val="0"/>
        <w:autoSpaceDN w:val="0"/>
        <w:adjustRightInd w:val="0"/>
        <w:spacing w:after="120" w:line="276" w:lineRule="auto"/>
        <w:jc w:val="both"/>
        <w:rPr>
          <w:rFonts w:ascii="Book Antiqua" w:hAnsi="Book Antiqua" w:cs="Arial"/>
          <w:sz w:val="24"/>
          <w:szCs w:val="24"/>
          <w:lang w:eastAsia="zh-CN"/>
        </w:rPr>
      </w:pPr>
      <w:r w:rsidRPr="00A07B3D">
        <w:rPr>
          <w:rFonts w:ascii="Book Antiqua" w:hAnsi="Book Antiqua" w:cs="Arial"/>
          <w:sz w:val="24"/>
          <w:szCs w:val="24"/>
          <w:lang w:eastAsia="zh-CN"/>
        </w:rPr>
        <w:t>Tribunal Colegiado de Primera Instancia Civil de Cartago.</w:t>
      </w:r>
    </w:p>
    <w:p w14:paraId="2F91134A" w14:textId="77777777" w:rsidR="00A07B3D" w:rsidRPr="00A07B3D" w:rsidRDefault="00A07B3D" w:rsidP="00343D48">
      <w:pPr>
        <w:widowControl w:val="0"/>
        <w:numPr>
          <w:ilvl w:val="0"/>
          <w:numId w:val="36"/>
        </w:numPr>
        <w:suppressAutoHyphens/>
        <w:autoSpaceDE w:val="0"/>
        <w:autoSpaceDN w:val="0"/>
        <w:adjustRightInd w:val="0"/>
        <w:spacing w:after="120" w:line="276" w:lineRule="auto"/>
        <w:jc w:val="both"/>
        <w:rPr>
          <w:rFonts w:ascii="Book Antiqua" w:hAnsi="Book Antiqua" w:cs="Arial"/>
          <w:sz w:val="24"/>
          <w:szCs w:val="24"/>
          <w:lang w:eastAsia="zh-CN"/>
        </w:rPr>
      </w:pPr>
      <w:r w:rsidRPr="00A07B3D">
        <w:rPr>
          <w:rFonts w:ascii="Book Antiqua" w:hAnsi="Book Antiqua" w:cs="Arial"/>
          <w:sz w:val="24"/>
          <w:szCs w:val="24"/>
          <w:lang w:eastAsia="zh-CN"/>
        </w:rPr>
        <w:t>Tribunal Colegiado de Primera Instancia Civil de Heredia.</w:t>
      </w:r>
    </w:p>
    <w:p w14:paraId="6B9DCDE7" w14:textId="77777777" w:rsidR="00A07B3D" w:rsidRPr="00A07B3D" w:rsidRDefault="00A07B3D" w:rsidP="00343D48">
      <w:pPr>
        <w:widowControl w:val="0"/>
        <w:numPr>
          <w:ilvl w:val="0"/>
          <w:numId w:val="36"/>
        </w:numPr>
        <w:suppressAutoHyphens/>
        <w:autoSpaceDE w:val="0"/>
        <w:autoSpaceDN w:val="0"/>
        <w:adjustRightInd w:val="0"/>
        <w:spacing w:after="120" w:line="276" w:lineRule="auto"/>
        <w:jc w:val="both"/>
        <w:rPr>
          <w:rFonts w:ascii="Book Antiqua" w:hAnsi="Book Antiqua" w:cs="Arial"/>
          <w:sz w:val="24"/>
          <w:szCs w:val="24"/>
          <w:lang w:eastAsia="zh-CN"/>
        </w:rPr>
      </w:pPr>
      <w:r w:rsidRPr="00A07B3D">
        <w:rPr>
          <w:rFonts w:ascii="Book Antiqua" w:hAnsi="Book Antiqua" w:cs="Arial"/>
          <w:sz w:val="24"/>
          <w:szCs w:val="24"/>
          <w:lang w:eastAsia="zh-CN"/>
        </w:rPr>
        <w:t>Tribunal Colegiado de Primera Instancia Civil del Primer Circuito Judicial de Guanacaste, sede Liberia.</w:t>
      </w:r>
    </w:p>
    <w:p w14:paraId="1FF116D3" w14:textId="77777777" w:rsidR="00A07B3D" w:rsidRPr="00A07B3D" w:rsidRDefault="00A07B3D" w:rsidP="00343D48">
      <w:pPr>
        <w:widowControl w:val="0"/>
        <w:numPr>
          <w:ilvl w:val="0"/>
          <w:numId w:val="36"/>
        </w:numPr>
        <w:suppressAutoHyphens/>
        <w:autoSpaceDE w:val="0"/>
        <w:autoSpaceDN w:val="0"/>
        <w:adjustRightInd w:val="0"/>
        <w:spacing w:after="120" w:line="276" w:lineRule="auto"/>
        <w:jc w:val="both"/>
        <w:rPr>
          <w:rFonts w:ascii="Book Antiqua" w:hAnsi="Book Antiqua" w:cs="Arial"/>
          <w:sz w:val="24"/>
          <w:szCs w:val="24"/>
          <w:lang w:eastAsia="zh-CN"/>
        </w:rPr>
      </w:pPr>
      <w:r w:rsidRPr="00A07B3D">
        <w:rPr>
          <w:rFonts w:ascii="Book Antiqua" w:hAnsi="Book Antiqua" w:cs="Arial"/>
          <w:sz w:val="24"/>
          <w:szCs w:val="24"/>
          <w:lang w:eastAsia="zh-CN"/>
        </w:rPr>
        <w:t>Tribunal Colegiado de Primera Instancia Civil del Primer Circuito Judicial de la Zona Atlántica, sede Limón.</w:t>
      </w:r>
    </w:p>
    <w:p w14:paraId="7F055286" w14:textId="77777777" w:rsidR="00A07B3D" w:rsidRPr="00A07B3D" w:rsidRDefault="00A07B3D" w:rsidP="00343D48">
      <w:pPr>
        <w:widowControl w:val="0"/>
        <w:numPr>
          <w:ilvl w:val="0"/>
          <w:numId w:val="36"/>
        </w:numPr>
        <w:suppressAutoHyphens/>
        <w:autoSpaceDE w:val="0"/>
        <w:autoSpaceDN w:val="0"/>
        <w:adjustRightInd w:val="0"/>
        <w:spacing w:after="120" w:line="276" w:lineRule="auto"/>
        <w:jc w:val="both"/>
        <w:rPr>
          <w:rFonts w:ascii="Book Antiqua" w:hAnsi="Book Antiqua" w:cs="Arial"/>
          <w:sz w:val="24"/>
          <w:szCs w:val="24"/>
          <w:lang w:eastAsia="zh-CN"/>
        </w:rPr>
      </w:pPr>
      <w:r w:rsidRPr="00A07B3D">
        <w:rPr>
          <w:rFonts w:ascii="Book Antiqua" w:hAnsi="Book Antiqua" w:cs="Arial"/>
          <w:sz w:val="24"/>
          <w:szCs w:val="24"/>
          <w:lang w:eastAsia="zh-CN"/>
        </w:rPr>
        <w:t>Tribunal Colegiado de Primera Instancia Civil del Primer Circuito Judicial de la Zona Sur, sede Pérez Zeledón.</w:t>
      </w:r>
    </w:p>
    <w:p w14:paraId="0A3BCF86" w14:textId="77777777" w:rsidR="00A07B3D" w:rsidRPr="00A07B3D" w:rsidRDefault="00A07B3D" w:rsidP="00343D48">
      <w:pPr>
        <w:widowControl w:val="0"/>
        <w:numPr>
          <w:ilvl w:val="0"/>
          <w:numId w:val="36"/>
        </w:numPr>
        <w:suppressAutoHyphens/>
        <w:autoSpaceDE w:val="0"/>
        <w:autoSpaceDN w:val="0"/>
        <w:adjustRightInd w:val="0"/>
        <w:spacing w:after="120" w:line="276" w:lineRule="auto"/>
        <w:jc w:val="both"/>
        <w:rPr>
          <w:rFonts w:ascii="Book Antiqua" w:hAnsi="Book Antiqua" w:cs="Arial"/>
          <w:sz w:val="24"/>
          <w:szCs w:val="24"/>
          <w:lang w:eastAsia="zh-CN"/>
        </w:rPr>
      </w:pPr>
      <w:r w:rsidRPr="00A07B3D">
        <w:rPr>
          <w:rFonts w:ascii="Book Antiqua" w:hAnsi="Book Antiqua" w:cs="Arial"/>
          <w:sz w:val="24"/>
          <w:szCs w:val="24"/>
          <w:lang w:eastAsia="zh-CN"/>
        </w:rPr>
        <w:t>Tribunal Colegiado de Primera Instancia Civil del Segundo Circuito Judicial de Guanacaste, sede Nicoya.</w:t>
      </w:r>
    </w:p>
    <w:p w14:paraId="33951070" w14:textId="77777777" w:rsidR="00A07B3D" w:rsidRPr="00A07B3D" w:rsidRDefault="00A07B3D" w:rsidP="00343D48">
      <w:pPr>
        <w:widowControl w:val="0"/>
        <w:numPr>
          <w:ilvl w:val="0"/>
          <w:numId w:val="36"/>
        </w:numPr>
        <w:suppressAutoHyphens/>
        <w:autoSpaceDE w:val="0"/>
        <w:autoSpaceDN w:val="0"/>
        <w:adjustRightInd w:val="0"/>
        <w:spacing w:after="120" w:line="276" w:lineRule="auto"/>
        <w:jc w:val="both"/>
        <w:rPr>
          <w:rFonts w:ascii="Book Antiqua" w:hAnsi="Book Antiqua" w:cs="Arial"/>
          <w:sz w:val="24"/>
          <w:szCs w:val="24"/>
          <w:lang w:eastAsia="zh-CN"/>
        </w:rPr>
      </w:pPr>
      <w:r w:rsidRPr="00A07B3D">
        <w:rPr>
          <w:rFonts w:ascii="Book Antiqua" w:hAnsi="Book Antiqua" w:cs="Arial"/>
          <w:sz w:val="24"/>
          <w:szCs w:val="24"/>
          <w:lang w:eastAsia="zh-CN"/>
        </w:rPr>
        <w:t>Tribunal Colegiado de Primera Instancia Civil del Tercer Circuito Judicial de San José.</w:t>
      </w:r>
    </w:p>
    <w:p w14:paraId="78A45A79" w14:textId="77777777" w:rsidR="00A07B3D" w:rsidRPr="00A07B3D" w:rsidRDefault="00A07B3D" w:rsidP="00343D48">
      <w:pPr>
        <w:widowControl w:val="0"/>
        <w:numPr>
          <w:ilvl w:val="0"/>
          <w:numId w:val="36"/>
        </w:numPr>
        <w:suppressAutoHyphens/>
        <w:autoSpaceDE w:val="0"/>
        <w:autoSpaceDN w:val="0"/>
        <w:adjustRightInd w:val="0"/>
        <w:spacing w:after="120" w:line="276" w:lineRule="auto"/>
        <w:jc w:val="both"/>
        <w:rPr>
          <w:rFonts w:ascii="Book Antiqua" w:hAnsi="Book Antiqua" w:cs="Arial"/>
          <w:sz w:val="24"/>
          <w:szCs w:val="24"/>
          <w:lang w:eastAsia="zh-CN"/>
        </w:rPr>
      </w:pPr>
      <w:r w:rsidRPr="00A07B3D">
        <w:rPr>
          <w:rFonts w:ascii="Book Antiqua" w:hAnsi="Book Antiqua" w:cs="Arial"/>
          <w:sz w:val="24"/>
          <w:szCs w:val="24"/>
          <w:lang w:eastAsia="zh-CN"/>
        </w:rPr>
        <w:t>Tribunal Colegiado de Primera Instancia Civil de Puntarenas.</w:t>
      </w:r>
    </w:p>
    <w:p w14:paraId="542FC03A" w14:textId="77777777" w:rsidR="00A07B3D" w:rsidRPr="00A07B3D" w:rsidRDefault="00A07B3D" w:rsidP="00343D48">
      <w:pPr>
        <w:widowControl w:val="0"/>
        <w:numPr>
          <w:ilvl w:val="0"/>
          <w:numId w:val="36"/>
        </w:numPr>
        <w:suppressAutoHyphens/>
        <w:autoSpaceDE w:val="0"/>
        <w:autoSpaceDN w:val="0"/>
        <w:adjustRightInd w:val="0"/>
        <w:spacing w:after="120" w:line="276" w:lineRule="auto"/>
        <w:jc w:val="both"/>
        <w:rPr>
          <w:rFonts w:ascii="Book Antiqua" w:hAnsi="Book Antiqua" w:cs="Arial"/>
          <w:sz w:val="24"/>
          <w:szCs w:val="24"/>
          <w:lang w:eastAsia="zh-CN"/>
        </w:rPr>
      </w:pPr>
      <w:r w:rsidRPr="00A07B3D">
        <w:rPr>
          <w:rFonts w:ascii="Book Antiqua" w:hAnsi="Book Antiqua" w:cs="Arial"/>
          <w:sz w:val="24"/>
          <w:szCs w:val="24"/>
          <w:lang w:eastAsia="zh-CN"/>
        </w:rPr>
        <w:lastRenderedPageBreak/>
        <w:t>Tribunal Primero Colegiado de Primera Instancia Civil del Primer Circuito Judicial de San José.</w:t>
      </w:r>
    </w:p>
    <w:p w14:paraId="46EE5D0B" w14:textId="77777777" w:rsidR="00A07B3D" w:rsidRPr="00A07B3D" w:rsidRDefault="00A07B3D" w:rsidP="00343D48">
      <w:pPr>
        <w:widowControl w:val="0"/>
        <w:numPr>
          <w:ilvl w:val="0"/>
          <w:numId w:val="36"/>
        </w:numPr>
        <w:suppressAutoHyphens/>
        <w:autoSpaceDE w:val="0"/>
        <w:autoSpaceDN w:val="0"/>
        <w:adjustRightInd w:val="0"/>
        <w:spacing w:after="120" w:line="276" w:lineRule="auto"/>
        <w:jc w:val="both"/>
        <w:rPr>
          <w:rFonts w:ascii="Book Antiqua" w:hAnsi="Book Antiqua" w:cs="Arial"/>
          <w:sz w:val="24"/>
          <w:szCs w:val="24"/>
          <w:lang w:eastAsia="zh-CN"/>
        </w:rPr>
      </w:pPr>
      <w:r w:rsidRPr="00A07B3D">
        <w:rPr>
          <w:rFonts w:ascii="Book Antiqua" w:hAnsi="Book Antiqua" w:cs="Arial"/>
          <w:sz w:val="24"/>
          <w:szCs w:val="24"/>
          <w:lang w:eastAsia="zh-CN"/>
        </w:rPr>
        <w:t>Tribunal Segundo Colegiado de Primera Instancia Civil del Primer Circuito Judicial de San José.</w:t>
      </w:r>
    </w:p>
    <w:p w14:paraId="115B6A1D" w14:textId="77777777" w:rsidR="0031415C" w:rsidRDefault="0031415C" w:rsidP="00A07B3D">
      <w:pPr>
        <w:spacing w:before="120" w:after="120" w:line="276" w:lineRule="auto"/>
        <w:jc w:val="both"/>
        <w:rPr>
          <w:rFonts w:ascii="Book Antiqua" w:hAnsi="Book Antiqua" w:cs="Arial"/>
          <w:sz w:val="24"/>
          <w:szCs w:val="24"/>
        </w:rPr>
      </w:pPr>
    </w:p>
    <w:p w14:paraId="23A27C5C" w14:textId="110BEBA2" w:rsidR="00A07B3D" w:rsidRPr="00A07B3D" w:rsidRDefault="00A07B3D" w:rsidP="00A07B3D">
      <w:pPr>
        <w:spacing w:before="120" w:after="120" w:line="276" w:lineRule="auto"/>
        <w:jc w:val="both"/>
        <w:rPr>
          <w:rFonts w:ascii="Book Antiqua" w:hAnsi="Book Antiqua" w:cs="Arial"/>
          <w:sz w:val="24"/>
          <w:szCs w:val="24"/>
        </w:rPr>
      </w:pPr>
      <w:r w:rsidRPr="00A07B3D">
        <w:rPr>
          <w:rFonts w:ascii="Book Antiqua" w:hAnsi="Book Antiqua" w:cs="Arial"/>
          <w:sz w:val="24"/>
          <w:szCs w:val="24"/>
        </w:rPr>
        <w:t xml:space="preserve">Por otro lado, con el informe 1230-PLA-2018, relacionado con la estructura y organización de trabajo de los Juzgados Civiles Especializados a nivel nacional, en el marco de la implementación del Nuevo Código Procesal Civil (Ley 9342), aprobado por el Consejo Superior del Poder Judicial, la sesión 94-18 celebrada el 30 de octubre de 2018, artículo LVII; se oficializaron las estructuras de los siguientes Juzgados: </w:t>
      </w:r>
    </w:p>
    <w:p w14:paraId="56AECD37" w14:textId="77777777" w:rsidR="00A07B3D" w:rsidRPr="00A07B3D" w:rsidRDefault="00A07B3D" w:rsidP="00343D48">
      <w:pPr>
        <w:widowControl w:val="0"/>
        <w:numPr>
          <w:ilvl w:val="0"/>
          <w:numId w:val="37"/>
        </w:numPr>
        <w:suppressAutoHyphens/>
        <w:autoSpaceDE w:val="0"/>
        <w:autoSpaceDN w:val="0"/>
        <w:adjustRightInd w:val="0"/>
        <w:spacing w:after="120" w:line="276" w:lineRule="auto"/>
        <w:jc w:val="both"/>
        <w:rPr>
          <w:rFonts w:ascii="Book Antiqua" w:hAnsi="Book Antiqua" w:cs="Arial"/>
          <w:sz w:val="24"/>
          <w:szCs w:val="24"/>
          <w:lang w:eastAsia="zh-CN"/>
        </w:rPr>
      </w:pPr>
      <w:r w:rsidRPr="00A07B3D">
        <w:rPr>
          <w:rFonts w:ascii="Book Antiqua" w:hAnsi="Book Antiqua" w:cs="Arial"/>
          <w:sz w:val="24"/>
          <w:szCs w:val="24"/>
          <w:lang w:eastAsia="zh-CN"/>
        </w:rPr>
        <w:t>Juzgado Civil del Primer Circuito Judicial de la Zona Atlántica.</w:t>
      </w:r>
    </w:p>
    <w:p w14:paraId="0B03AA13" w14:textId="77777777" w:rsidR="00A07B3D" w:rsidRPr="00A07B3D" w:rsidRDefault="00A07B3D" w:rsidP="00343D48">
      <w:pPr>
        <w:widowControl w:val="0"/>
        <w:numPr>
          <w:ilvl w:val="0"/>
          <w:numId w:val="37"/>
        </w:numPr>
        <w:suppressAutoHyphens/>
        <w:autoSpaceDE w:val="0"/>
        <w:autoSpaceDN w:val="0"/>
        <w:adjustRightInd w:val="0"/>
        <w:spacing w:after="120" w:line="276" w:lineRule="auto"/>
        <w:jc w:val="both"/>
        <w:rPr>
          <w:rFonts w:ascii="Book Antiqua" w:hAnsi="Book Antiqua" w:cs="Arial"/>
          <w:sz w:val="24"/>
          <w:szCs w:val="24"/>
          <w:lang w:eastAsia="zh-CN"/>
        </w:rPr>
      </w:pPr>
      <w:r w:rsidRPr="00A07B3D">
        <w:rPr>
          <w:rFonts w:ascii="Book Antiqua" w:hAnsi="Book Antiqua" w:cs="Arial"/>
          <w:sz w:val="24"/>
          <w:szCs w:val="24"/>
          <w:lang w:eastAsia="zh-CN"/>
        </w:rPr>
        <w:t>Juzgado Civil del Segundo Circuito Judicial de la Zona Atlántica.</w:t>
      </w:r>
    </w:p>
    <w:p w14:paraId="26A04E61" w14:textId="77777777" w:rsidR="00A07B3D" w:rsidRPr="00A07B3D" w:rsidRDefault="00A07B3D" w:rsidP="00343D48">
      <w:pPr>
        <w:widowControl w:val="0"/>
        <w:numPr>
          <w:ilvl w:val="0"/>
          <w:numId w:val="37"/>
        </w:numPr>
        <w:suppressAutoHyphens/>
        <w:autoSpaceDE w:val="0"/>
        <w:autoSpaceDN w:val="0"/>
        <w:adjustRightInd w:val="0"/>
        <w:spacing w:after="120" w:line="276" w:lineRule="auto"/>
        <w:jc w:val="both"/>
        <w:rPr>
          <w:rFonts w:ascii="Book Antiqua" w:hAnsi="Book Antiqua" w:cs="Arial"/>
          <w:sz w:val="24"/>
          <w:szCs w:val="24"/>
          <w:lang w:eastAsia="zh-CN"/>
        </w:rPr>
      </w:pPr>
      <w:r w:rsidRPr="00A07B3D">
        <w:rPr>
          <w:rFonts w:ascii="Book Antiqua" w:hAnsi="Book Antiqua" w:cs="Arial"/>
          <w:sz w:val="24"/>
          <w:szCs w:val="24"/>
          <w:lang w:eastAsia="zh-CN"/>
        </w:rPr>
        <w:t xml:space="preserve"> Juzgado Civil de Segundo Circuito de Guanacaste, sede Santa Cruz.</w:t>
      </w:r>
    </w:p>
    <w:p w14:paraId="6EEBB0E8" w14:textId="77777777" w:rsidR="00A07B3D" w:rsidRPr="00A07B3D" w:rsidRDefault="00A07B3D" w:rsidP="00343D48">
      <w:pPr>
        <w:widowControl w:val="0"/>
        <w:numPr>
          <w:ilvl w:val="0"/>
          <w:numId w:val="37"/>
        </w:numPr>
        <w:suppressAutoHyphens/>
        <w:autoSpaceDE w:val="0"/>
        <w:autoSpaceDN w:val="0"/>
        <w:adjustRightInd w:val="0"/>
        <w:spacing w:after="120" w:line="276" w:lineRule="auto"/>
        <w:jc w:val="both"/>
        <w:rPr>
          <w:rFonts w:ascii="Book Antiqua" w:hAnsi="Book Antiqua" w:cs="Arial"/>
          <w:sz w:val="24"/>
          <w:szCs w:val="24"/>
          <w:lang w:eastAsia="zh-CN"/>
        </w:rPr>
      </w:pPr>
      <w:r w:rsidRPr="00A07B3D">
        <w:rPr>
          <w:rFonts w:ascii="Book Antiqua" w:hAnsi="Book Antiqua" w:cs="Arial"/>
          <w:sz w:val="24"/>
          <w:szCs w:val="24"/>
          <w:lang w:eastAsia="zh-CN"/>
        </w:rPr>
        <w:t>Juzgado Civil del Circuito Judicial de Puntarenas.</w:t>
      </w:r>
    </w:p>
    <w:p w14:paraId="62EEB408" w14:textId="77777777" w:rsidR="00A07B3D" w:rsidRPr="00A07B3D" w:rsidRDefault="00A07B3D" w:rsidP="00343D48">
      <w:pPr>
        <w:widowControl w:val="0"/>
        <w:numPr>
          <w:ilvl w:val="0"/>
          <w:numId w:val="37"/>
        </w:numPr>
        <w:suppressAutoHyphens/>
        <w:autoSpaceDE w:val="0"/>
        <w:autoSpaceDN w:val="0"/>
        <w:adjustRightInd w:val="0"/>
        <w:spacing w:after="120" w:line="276" w:lineRule="auto"/>
        <w:jc w:val="both"/>
        <w:rPr>
          <w:rFonts w:ascii="Book Antiqua" w:hAnsi="Book Antiqua" w:cs="Arial"/>
          <w:sz w:val="24"/>
          <w:szCs w:val="24"/>
          <w:lang w:eastAsia="zh-CN"/>
        </w:rPr>
      </w:pPr>
      <w:r w:rsidRPr="00A07B3D">
        <w:rPr>
          <w:rFonts w:ascii="Book Antiqua" w:hAnsi="Book Antiqua" w:cs="Arial"/>
          <w:sz w:val="24"/>
          <w:szCs w:val="24"/>
          <w:lang w:eastAsia="zh-CN"/>
        </w:rPr>
        <w:t>Juzgado Civil de del Primer Circuito Judicial de Alajuela.</w:t>
      </w:r>
    </w:p>
    <w:p w14:paraId="7A7D8B91" w14:textId="77777777" w:rsidR="00A07B3D" w:rsidRPr="00A07B3D" w:rsidRDefault="00A07B3D" w:rsidP="00343D48">
      <w:pPr>
        <w:widowControl w:val="0"/>
        <w:numPr>
          <w:ilvl w:val="0"/>
          <w:numId w:val="37"/>
        </w:numPr>
        <w:suppressAutoHyphens/>
        <w:autoSpaceDE w:val="0"/>
        <w:autoSpaceDN w:val="0"/>
        <w:adjustRightInd w:val="0"/>
        <w:spacing w:after="120" w:line="276" w:lineRule="auto"/>
        <w:jc w:val="both"/>
        <w:rPr>
          <w:rFonts w:ascii="Book Antiqua" w:hAnsi="Book Antiqua" w:cs="Arial"/>
          <w:sz w:val="24"/>
          <w:szCs w:val="24"/>
          <w:lang w:eastAsia="zh-CN"/>
        </w:rPr>
      </w:pPr>
      <w:r w:rsidRPr="00A07B3D">
        <w:rPr>
          <w:rFonts w:ascii="Book Antiqua" w:hAnsi="Book Antiqua" w:cs="Arial"/>
          <w:sz w:val="24"/>
          <w:szCs w:val="24"/>
          <w:lang w:eastAsia="zh-CN"/>
        </w:rPr>
        <w:t>Juzgado Civil del Segundo Circuito Judicial de Alajuela, San Carlos.</w:t>
      </w:r>
    </w:p>
    <w:p w14:paraId="3D6032C3" w14:textId="77777777" w:rsidR="00A07B3D" w:rsidRPr="00A07B3D" w:rsidRDefault="00A07B3D" w:rsidP="00343D48">
      <w:pPr>
        <w:widowControl w:val="0"/>
        <w:numPr>
          <w:ilvl w:val="0"/>
          <w:numId w:val="37"/>
        </w:numPr>
        <w:suppressAutoHyphens/>
        <w:autoSpaceDE w:val="0"/>
        <w:autoSpaceDN w:val="0"/>
        <w:adjustRightInd w:val="0"/>
        <w:spacing w:after="120" w:line="276" w:lineRule="auto"/>
        <w:jc w:val="both"/>
        <w:rPr>
          <w:rFonts w:ascii="Book Antiqua" w:hAnsi="Book Antiqua" w:cs="Arial"/>
          <w:sz w:val="24"/>
          <w:szCs w:val="24"/>
          <w:lang w:eastAsia="zh-CN"/>
        </w:rPr>
      </w:pPr>
      <w:r w:rsidRPr="00A07B3D">
        <w:rPr>
          <w:rFonts w:ascii="Book Antiqua" w:hAnsi="Book Antiqua" w:cs="Arial"/>
          <w:sz w:val="24"/>
          <w:szCs w:val="24"/>
          <w:lang w:eastAsia="zh-CN"/>
        </w:rPr>
        <w:t>Juzgado del Tercer Circuito Judicial de San José, Desamparados.</w:t>
      </w:r>
    </w:p>
    <w:p w14:paraId="2E882AB3" w14:textId="77777777" w:rsidR="00A07B3D" w:rsidRPr="00A07B3D" w:rsidRDefault="00A07B3D" w:rsidP="00343D48">
      <w:pPr>
        <w:widowControl w:val="0"/>
        <w:numPr>
          <w:ilvl w:val="0"/>
          <w:numId w:val="37"/>
        </w:numPr>
        <w:suppressAutoHyphens/>
        <w:autoSpaceDE w:val="0"/>
        <w:autoSpaceDN w:val="0"/>
        <w:adjustRightInd w:val="0"/>
        <w:spacing w:after="120" w:line="276" w:lineRule="auto"/>
        <w:jc w:val="both"/>
        <w:rPr>
          <w:rFonts w:ascii="Book Antiqua" w:hAnsi="Book Antiqua" w:cs="Arial"/>
          <w:sz w:val="24"/>
          <w:szCs w:val="24"/>
          <w:lang w:eastAsia="zh-CN"/>
        </w:rPr>
      </w:pPr>
      <w:r w:rsidRPr="00A07B3D">
        <w:rPr>
          <w:rFonts w:ascii="Book Antiqua" w:hAnsi="Book Antiqua" w:cs="Arial"/>
          <w:sz w:val="24"/>
          <w:szCs w:val="24"/>
          <w:lang w:eastAsia="zh-CN"/>
        </w:rPr>
        <w:t>Juzgado Civil del Circuito Judicial de Cartago.</w:t>
      </w:r>
    </w:p>
    <w:p w14:paraId="38DACFEC" w14:textId="77777777" w:rsidR="00A07B3D" w:rsidRPr="00A07B3D" w:rsidRDefault="00A07B3D" w:rsidP="00343D48">
      <w:pPr>
        <w:widowControl w:val="0"/>
        <w:numPr>
          <w:ilvl w:val="0"/>
          <w:numId w:val="37"/>
        </w:numPr>
        <w:suppressAutoHyphens/>
        <w:autoSpaceDE w:val="0"/>
        <w:autoSpaceDN w:val="0"/>
        <w:adjustRightInd w:val="0"/>
        <w:spacing w:after="120" w:line="276" w:lineRule="auto"/>
        <w:jc w:val="both"/>
        <w:rPr>
          <w:rFonts w:ascii="Book Antiqua" w:hAnsi="Book Antiqua" w:cs="Arial"/>
          <w:sz w:val="24"/>
          <w:szCs w:val="24"/>
          <w:lang w:eastAsia="zh-CN"/>
        </w:rPr>
      </w:pPr>
      <w:r w:rsidRPr="00A07B3D">
        <w:rPr>
          <w:rFonts w:ascii="Book Antiqua" w:hAnsi="Book Antiqua" w:cs="Arial"/>
          <w:sz w:val="24"/>
          <w:szCs w:val="24"/>
          <w:lang w:eastAsia="zh-CN"/>
        </w:rPr>
        <w:t>Juzgado Civil del Circuito Judicial de Heredia.</w:t>
      </w:r>
    </w:p>
    <w:p w14:paraId="3D6761BB" w14:textId="77777777" w:rsidR="00A07B3D" w:rsidRPr="00A07B3D" w:rsidRDefault="00A07B3D" w:rsidP="00343D48">
      <w:pPr>
        <w:widowControl w:val="0"/>
        <w:numPr>
          <w:ilvl w:val="0"/>
          <w:numId w:val="37"/>
        </w:numPr>
        <w:suppressAutoHyphens/>
        <w:autoSpaceDE w:val="0"/>
        <w:autoSpaceDN w:val="0"/>
        <w:adjustRightInd w:val="0"/>
        <w:spacing w:after="120" w:line="276" w:lineRule="auto"/>
        <w:jc w:val="both"/>
        <w:rPr>
          <w:rFonts w:ascii="Book Antiqua" w:hAnsi="Book Antiqua" w:cs="Arial"/>
          <w:sz w:val="24"/>
          <w:szCs w:val="24"/>
          <w:lang w:eastAsia="zh-CN"/>
        </w:rPr>
      </w:pPr>
      <w:r w:rsidRPr="00A07B3D">
        <w:rPr>
          <w:rFonts w:ascii="Book Antiqua" w:hAnsi="Book Antiqua" w:cs="Arial"/>
          <w:sz w:val="24"/>
          <w:szCs w:val="24"/>
          <w:lang w:eastAsia="zh-CN"/>
        </w:rPr>
        <w:t>Juzgado Primero Civil del Primer Circuito Judicial de San José.</w:t>
      </w:r>
    </w:p>
    <w:p w14:paraId="421D2A56" w14:textId="77777777" w:rsidR="00A07B3D" w:rsidRPr="00A07B3D" w:rsidRDefault="00A07B3D" w:rsidP="00343D48">
      <w:pPr>
        <w:widowControl w:val="0"/>
        <w:numPr>
          <w:ilvl w:val="0"/>
          <w:numId w:val="37"/>
        </w:numPr>
        <w:suppressAutoHyphens/>
        <w:autoSpaceDE w:val="0"/>
        <w:autoSpaceDN w:val="0"/>
        <w:adjustRightInd w:val="0"/>
        <w:spacing w:after="120" w:line="276" w:lineRule="auto"/>
        <w:jc w:val="both"/>
        <w:rPr>
          <w:rFonts w:ascii="Book Antiqua" w:hAnsi="Book Antiqua" w:cs="Arial"/>
          <w:sz w:val="24"/>
          <w:szCs w:val="24"/>
          <w:lang w:eastAsia="zh-CN"/>
        </w:rPr>
      </w:pPr>
      <w:r w:rsidRPr="00A07B3D">
        <w:rPr>
          <w:rFonts w:ascii="Book Antiqua" w:hAnsi="Book Antiqua" w:cs="Arial"/>
          <w:sz w:val="24"/>
          <w:szCs w:val="24"/>
          <w:lang w:eastAsia="zh-CN"/>
        </w:rPr>
        <w:t>Juzgador Segundo Civil del Primer Circuito Judicial de San José.</w:t>
      </w:r>
    </w:p>
    <w:p w14:paraId="73EDF231" w14:textId="77777777" w:rsidR="00A07B3D" w:rsidRPr="00A07B3D" w:rsidRDefault="00A07B3D" w:rsidP="00343D48">
      <w:pPr>
        <w:widowControl w:val="0"/>
        <w:numPr>
          <w:ilvl w:val="0"/>
          <w:numId w:val="37"/>
        </w:numPr>
        <w:suppressAutoHyphens/>
        <w:autoSpaceDE w:val="0"/>
        <w:autoSpaceDN w:val="0"/>
        <w:adjustRightInd w:val="0"/>
        <w:spacing w:after="120" w:line="276" w:lineRule="auto"/>
        <w:jc w:val="both"/>
        <w:rPr>
          <w:rFonts w:ascii="Book Antiqua" w:hAnsi="Book Antiqua" w:cs="Arial"/>
          <w:sz w:val="24"/>
          <w:szCs w:val="24"/>
          <w:lang w:eastAsia="zh-CN"/>
        </w:rPr>
      </w:pPr>
      <w:r w:rsidRPr="00A07B3D">
        <w:rPr>
          <w:rFonts w:ascii="Book Antiqua" w:hAnsi="Book Antiqua" w:cs="Arial"/>
          <w:sz w:val="24"/>
          <w:szCs w:val="24"/>
          <w:lang w:eastAsia="zh-CN"/>
        </w:rPr>
        <w:t>Juzgado Tercero Civil del Primer Circuito Judicial de San José.</w:t>
      </w:r>
    </w:p>
    <w:p w14:paraId="0A71308C" w14:textId="2EC95B56" w:rsidR="00A07B3D" w:rsidRPr="00A07B3D" w:rsidRDefault="00A07B3D" w:rsidP="00343D48">
      <w:pPr>
        <w:widowControl w:val="0"/>
        <w:numPr>
          <w:ilvl w:val="0"/>
          <w:numId w:val="37"/>
        </w:numPr>
        <w:suppressAutoHyphens/>
        <w:autoSpaceDE w:val="0"/>
        <w:autoSpaceDN w:val="0"/>
        <w:adjustRightInd w:val="0"/>
        <w:spacing w:after="120" w:line="276" w:lineRule="auto"/>
        <w:jc w:val="both"/>
        <w:rPr>
          <w:rFonts w:ascii="Book Antiqua" w:hAnsi="Book Antiqua" w:cs="Arial"/>
          <w:sz w:val="24"/>
          <w:szCs w:val="24"/>
          <w:lang w:eastAsia="zh-CN"/>
        </w:rPr>
      </w:pPr>
      <w:r w:rsidRPr="00A07B3D">
        <w:rPr>
          <w:rFonts w:ascii="Book Antiqua" w:hAnsi="Book Antiqua" w:cs="Arial"/>
          <w:sz w:val="24"/>
          <w:szCs w:val="24"/>
          <w:lang w:eastAsia="zh-CN"/>
        </w:rPr>
        <w:t>Juzgado Civil de Hatillo, San Sebastián y Alajuelita</w:t>
      </w:r>
      <w:r w:rsidR="0031415C">
        <w:rPr>
          <w:rFonts w:ascii="Book Antiqua" w:hAnsi="Book Antiqua" w:cs="Arial"/>
          <w:sz w:val="24"/>
          <w:szCs w:val="24"/>
          <w:lang w:eastAsia="zh-CN"/>
        </w:rPr>
        <w:t>.</w:t>
      </w:r>
    </w:p>
    <w:p w14:paraId="33603052" w14:textId="77777777" w:rsidR="00A07B3D" w:rsidRPr="00A07B3D" w:rsidRDefault="00A07B3D" w:rsidP="00A07B3D">
      <w:pPr>
        <w:spacing w:before="120" w:after="120" w:line="276" w:lineRule="auto"/>
        <w:jc w:val="both"/>
        <w:rPr>
          <w:rFonts w:ascii="Book Antiqua" w:hAnsi="Book Antiqua" w:cs="Arial"/>
          <w:sz w:val="24"/>
          <w:szCs w:val="24"/>
        </w:rPr>
      </w:pPr>
    </w:p>
    <w:p w14:paraId="0C2A7BE1" w14:textId="77777777" w:rsidR="00A07B3D" w:rsidRPr="00A07B3D" w:rsidRDefault="00A07B3D" w:rsidP="00A07B3D">
      <w:pPr>
        <w:widowControl w:val="0"/>
        <w:suppressAutoHyphens/>
        <w:autoSpaceDE w:val="0"/>
        <w:autoSpaceDN w:val="0"/>
        <w:adjustRightInd w:val="0"/>
        <w:spacing w:line="276" w:lineRule="auto"/>
        <w:jc w:val="both"/>
        <w:rPr>
          <w:rFonts w:ascii="Book Antiqua" w:hAnsi="Book Antiqua" w:cs="Arial"/>
          <w:sz w:val="24"/>
          <w:szCs w:val="24"/>
        </w:rPr>
      </w:pPr>
      <w:r w:rsidRPr="00A07B3D">
        <w:rPr>
          <w:rFonts w:ascii="Book Antiqua" w:hAnsi="Book Antiqua" w:cs="Arial"/>
          <w:sz w:val="24"/>
          <w:szCs w:val="24"/>
        </w:rPr>
        <w:t>Los diseños de las estructuras mencionadas fueron elaborados y avalados mediante sesiones de trabajo con el equipo profesional del Subproceso de Modernización Institucional de la Dirección de Planificación a cargo de los Diagnósticos de cada oficina que atendía materia Civil y el Equipo Gestor de la Implementación del Nuevo Código Procesal Civil los señores José Rodolfo León Díaz, Farith Suárez Valverde y Cristian Quesada Vargas.</w:t>
      </w:r>
    </w:p>
    <w:p w14:paraId="54DF2228" w14:textId="77777777" w:rsidR="00A07B3D" w:rsidRPr="00A07B3D" w:rsidRDefault="00A07B3D" w:rsidP="00A07B3D">
      <w:pPr>
        <w:spacing w:before="120" w:after="120" w:line="276" w:lineRule="auto"/>
        <w:jc w:val="both"/>
        <w:rPr>
          <w:rFonts w:ascii="Book Antiqua" w:hAnsi="Book Antiqua" w:cs="Arial"/>
          <w:sz w:val="24"/>
          <w:szCs w:val="24"/>
        </w:rPr>
      </w:pPr>
    </w:p>
    <w:p w14:paraId="0F2E33F2" w14:textId="77777777" w:rsidR="00A07B3D" w:rsidRPr="00A07B3D" w:rsidRDefault="00A07B3D" w:rsidP="00A75DDC">
      <w:pPr>
        <w:autoSpaceDE w:val="0"/>
        <w:autoSpaceDN w:val="0"/>
        <w:spacing w:line="276" w:lineRule="auto"/>
        <w:jc w:val="both"/>
        <w:rPr>
          <w:rFonts w:ascii="Book Antiqua" w:hAnsi="Book Antiqua" w:cs="Arial"/>
          <w:sz w:val="24"/>
          <w:szCs w:val="24"/>
        </w:rPr>
      </w:pPr>
      <w:r w:rsidRPr="00A07B3D">
        <w:rPr>
          <w:rFonts w:ascii="Book Antiqua" w:hAnsi="Book Antiqua" w:cs="Arial"/>
          <w:sz w:val="24"/>
          <w:szCs w:val="24"/>
        </w:rPr>
        <w:t xml:space="preserve">Finalmente, se puso en consulta a las Comisiones de otras materias (Agrario, Familia y Laboral) el informe 1073-PLA-MI-2019 que contiene  las estructuras y organización de trabajo de los Juzgados Civil y trabajo y Juzgados mixtos que atienden materia de Civil, ya que; las modificaciones propuestas en los Juzgados Especializados afectan directamente la organización de estos juzgados, además los cambios de competencia provocaron modificaciones en los circulantes con los que contaban y se tiene el informe en consulta 1073-PLA-MI-2019. </w:t>
      </w:r>
    </w:p>
    <w:p w14:paraId="57F1EC2B" w14:textId="77777777" w:rsidR="00A07B3D" w:rsidRPr="00A07B3D" w:rsidRDefault="00A07B3D" w:rsidP="00A07B3D">
      <w:pPr>
        <w:spacing w:before="120" w:after="120" w:line="276" w:lineRule="auto"/>
        <w:jc w:val="both"/>
        <w:rPr>
          <w:rFonts w:ascii="Book Antiqua" w:hAnsi="Book Antiqua" w:cs="Arial"/>
          <w:b/>
          <w:sz w:val="24"/>
          <w:szCs w:val="24"/>
        </w:rPr>
      </w:pPr>
    </w:p>
    <w:p w14:paraId="76FE03DC" w14:textId="77777777" w:rsidR="00A07B3D" w:rsidRPr="00A75DDC" w:rsidRDefault="00A07B3D" w:rsidP="00A75DDC">
      <w:pPr>
        <w:keepNext/>
        <w:numPr>
          <w:ilvl w:val="3"/>
          <w:numId w:val="28"/>
        </w:numPr>
        <w:spacing w:before="120" w:after="120" w:line="276" w:lineRule="auto"/>
        <w:jc w:val="both"/>
        <w:outlineLvl w:val="2"/>
        <w:rPr>
          <w:rFonts w:ascii="Book Antiqua" w:hAnsi="Book Antiqua" w:cs="Arial"/>
          <w:b/>
          <w:bCs/>
          <w:sz w:val="24"/>
          <w:szCs w:val="24"/>
          <w:u w:val="single"/>
        </w:rPr>
      </w:pPr>
      <w:bookmarkStart w:id="37" w:name="_Toc37769316"/>
      <w:r w:rsidRPr="00A75DDC">
        <w:rPr>
          <w:rFonts w:ascii="Book Antiqua" w:hAnsi="Book Antiqua" w:cs="Arial"/>
          <w:b/>
          <w:bCs/>
          <w:sz w:val="24"/>
          <w:szCs w:val="24"/>
          <w:u w:val="single"/>
        </w:rPr>
        <w:t>Estadísticas</w:t>
      </w:r>
      <w:bookmarkEnd w:id="37"/>
    </w:p>
    <w:p w14:paraId="1A9B5FA2" w14:textId="4C4C5446" w:rsidR="005A33BF" w:rsidRDefault="005A33BF" w:rsidP="00783E4D">
      <w:pPr>
        <w:keepNext/>
        <w:numPr>
          <w:ilvl w:val="4"/>
          <w:numId w:val="28"/>
        </w:numPr>
        <w:spacing w:before="120" w:after="120" w:line="276" w:lineRule="auto"/>
        <w:jc w:val="both"/>
        <w:outlineLvl w:val="2"/>
        <w:rPr>
          <w:rFonts w:ascii="Book Antiqua" w:hAnsi="Book Antiqua" w:cs="Arial"/>
          <w:b/>
          <w:bCs/>
          <w:sz w:val="24"/>
          <w:szCs w:val="24"/>
          <w:u w:val="single"/>
        </w:rPr>
      </w:pPr>
      <w:bookmarkStart w:id="38" w:name="_Toc37769317"/>
      <w:r w:rsidRPr="00A75DDC">
        <w:rPr>
          <w:rFonts w:ascii="Book Antiqua" w:hAnsi="Book Antiqua" w:cs="Arial"/>
          <w:sz w:val="24"/>
          <w:szCs w:val="24"/>
        </w:rPr>
        <w:t>Fórmula</w:t>
      </w:r>
      <w:r>
        <w:rPr>
          <w:rFonts w:ascii="Book Antiqua" w:hAnsi="Book Antiqua" w:cs="Arial"/>
          <w:b/>
          <w:bCs/>
          <w:sz w:val="24"/>
          <w:szCs w:val="24"/>
          <w:u w:val="single"/>
        </w:rPr>
        <w:t xml:space="preserve"> Estadística:</w:t>
      </w:r>
      <w:bookmarkEnd w:id="38"/>
    </w:p>
    <w:p w14:paraId="3E9EE6F3" w14:textId="2028758A" w:rsidR="005A33BF" w:rsidRDefault="005A33BF" w:rsidP="00A75DDC">
      <w:pPr>
        <w:spacing w:line="276" w:lineRule="auto"/>
      </w:pPr>
    </w:p>
    <w:p w14:paraId="45FB0DFC" w14:textId="77777777" w:rsidR="005A33BF" w:rsidRPr="00A75DDC" w:rsidRDefault="005A33BF" w:rsidP="00A75DDC">
      <w:pPr>
        <w:pStyle w:val="Textoindependiente2"/>
        <w:spacing w:line="276" w:lineRule="auto"/>
        <w:rPr>
          <w:rFonts w:ascii="Book Antiqua" w:hAnsi="Book Antiqua" w:cs="Times New Roman"/>
          <w:lang w:val="es-CR"/>
        </w:rPr>
      </w:pPr>
      <w:r w:rsidRPr="00A75DDC">
        <w:rPr>
          <w:rFonts w:ascii="Book Antiqua" w:hAnsi="Book Antiqua" w:cs="Times New Roman"/>
          <w:lang w:val="es-CR"/>
        </w:rPr>
        <w:t>El Subproceso de Estadística de la Dirección de Planificación, el área de Normalización, y el área de Información de Gestión de la Dirección de Tecnología de la Información en conjunto con los Asesores de implementación de la Reforma Procesal Civil, realizaron desde mediados del año 2017 el abordaje integral para la implementación de la infraestructura de cara a la Reforma Procesal Civil.</w:t>
      </w:r>
    </w:p>
    <w:p w14:paraId="4B5443E1" w14:textId="77777777" w:rsidR="005A33BF" w:rsidRPr="00A75DDC" w:rsidRDefault="005A33BF" w:rsidP="00A75DDC">
      <w:pPr>
        <w:spacing w:line="276" w:lineRule="auto"/>
        <w:jc w:val="both"/>
        <w:rPr>
          <w:rFonts w:ascii="Book Antiqua" w:hAnsi="Book Antiqua"/>
          <w:sz w:val="24"/>
          <w:szCs w:val="24"/>
        </w:rPr>
      </w:pPr>
    </w:p>
    <w:p w14:paraId="7ABCE594" w14:textId="77777777" w:rsidR="005A33BF" w:rsidRPr="00A75DDC" w:rsidRDefault="005A33BF" w:rsidP="00A75DDC">
      <w:pPr>
        <w:spacing w:line="276" w:lineRule="auto"/>
        <w:jc w:val="both"/>
        <w:rPr>
          <w:rFonts w:ascii="Book Antiqua" w:hAnsi="Book Antiqua"/>
          <w:sz w:val="24"/>
          <w:szCs w:val="24"/>
        </w:rPr>
      </w:pPr>
      <w:r w:rsidRPr="00A75DDC">
        <w:rPr>
          <w:rFonts w:ascii="Book Antiqua" w:hAnsi="Book Antiqua"/>
          <w:sz w:val="24"/>
          <w:szCs w:val="24"/>
        </w:rPr>
        <w:t>Al respecto, se llevaron a cabo sesiones de trabajo para conciliar la plantilla que conformaría la nueva fórmula de variables para medir el comportamiento cuantitativo de la materia civil y cobratoria. Se evaluaron bloques de balances para los diferentes tipos de carpetas, se revisaron catálogos de estados, fases, tipos de resolución, resultados de resolución, audiencias, tipos de intervinientes, clases de asunto y procedimientos. Se adjunta las fórmulas aprobadas.</w:t>
      </w:r>
    </w:p>
    <w:p w14:paraId="3BC04C9C" w14:textId="77777777" w:rsidR="005A33BF" w:rsidRPr="00A75DDC" w:rsidRDefault="005A33BF" w:rsidP="00A75DDC">
      <w:pPr>
        <w:spacing w:line="276" w:lineRule="auto"/>
        <w:jc w:val="both"/>
        <w:rPr>
          <w:rFonts w:ascii="Book Antiqua" w:hAnsi="Book Antiqua"/>
          <w:sz w:val="24"/>
          <w:szCs w:val="24"/>
        </w:rPr>
      </w:pPr>
    </w:p>
    <w:bookmarkStart w:id="39" w:name="_MON_1648378803"/>
    <w:bookmarkEnd w:id="39"/>
    <w:p w14:paraId="5B47E199" w14:textId="4227D96B" w:rsidR="005A33BF" w:rsidRPr="00A75DDC" w:rsidRDefault="00203FAA" w:rsidP="00A75DDC">
      <w:pPr>
        <w:spacing w:line="276" w:lineRule="auto"/>
        <w:jc w:val="center"/>
        <w:rPr>
          <w:rFonts w:ascii="Book Antiqua" w:hAnsi="Book Antiqua"/>
          <w:sz w:val="24"/>
          <w:szCs w:val="24"/>
        </w:rPr>
      </w:pPr>
      <w:r w:rsidRPr="00F921A0">
        <w:rPr>
          <w:rFonts w:ascii="Book Antiqua" w:hAnsi="Book Antiqua"/>
          <w:sz w:val="24"/>
          <w:szCs w:val="24"/>
        </w:rPr>
        <w:object w:dxaOrig="1224" w:dyaOrig="792" w14:anchorId="7E576DE6">
          <v:shape id="_x0000_i1081" type="#_x0000_t75" style="width:61.5pt;height:37.1pt" o:ole="">
            <v:imagedata r:id="rId130" o:title=""/>
          </v:shape>
          <o:OLEObject Type="Embed" ProgID="Excel.Sheet.12" ShapeID="_x0000_i1081" DrawAspect="Icon" ObjectID="_1688417860" r:id="rId131"/>
        </w:object>
      </w:r>
      <w:r w:rsidR="005A33BF" w:rsidRPr="00A75DDC">
        <w:rPr>
          <w:rFonts w:ascii="Book Antiqua" w:hAnsi="Book Antiqua"/>
          <w:sz w:val="24"/>
          <w:szCs w:val="24"/>
        </w:rPr>
        <w:t xml:space="preserve">    </w:t>
      </w:r>
      <w:bookmarkStart w:id="40" w:name="_MON_1648378822"/>
      <w:bookmarkEnd w:id="40"/>
      <w:r w:rsidRPr="00F921A0">
        <w:rPr>
          <w:rFonts w:ascii="Book Antiqua" w:hAnsi="Book Antiqua"/>
          <w:sz w:val="24"/>
          <w:szCs w:val="24"/>
        </w:rPr>
        <w:object w:dxaOrig="1224" w:dyaOrig="792" w14:anchorId="7B200ECE">
          <v:shape id="_x0000_i1082" type="#_x0000_t75" style="width:61.5pt;height:37.1pt" o:ole="">
            <v:imagedata r:id="rId132" o:title=""/>
          </v:shape>
          <o:OLEObject Type="Embed" ProgID="Excel.Sheet.12" ShapeID="_x0000_i1082" DrawAspect="Icon" ObjectID="_1688417861" r:id="rId133"/>
        </w:object>
      </w:r>
    </w:p>
    <w:p w14:paraId="6FA69E1E" w14:textId="77777777" w:rsidR="005A33BF" w:rsidRPr="00A75DDC" w:rsidRDefault="005A33BF" w:rsidP="00A75DDC">
      <w:pPr>
        <w:spacing w:line="276" w:lineRule="auto"/>
        <w:jc w:val="both"/>
        <w:rPr>
          <w:rFonts w:ascii="Book Antiqua" w:hAnsi="Book Antiqua"/>
          <w:sz w:val="24"/>
          <w:szCs w:val="24"/>
        </w:rPr>
      </w:pPr>
    </w:p>
    <w:p w14:paraId="1842223F" w14:textId="77777777" w:rsidR="005A33BF" w:rsidRPr="00A75DDC" w:rsidRDefault="005A33BF" w:rsidP="00A75DDC">
      <w:pPr>
        <w:spacing w:line="276" w:lineRule="auto"/>
        <w:jc w:val="both"/>
        <w:rPr>
          <w:rFonts w:ascii="Book Antiqua" w:hAnsi="Book Antiqua"/>
          <w:sz w:val="24"/>
          <w:szCs w:val="24"/>
        </w:rPr>
      </w:pPr>
    </w:p>
    <w:p w14:paraId="3C288721" w14:textId="77777777" w:rsidR="005A33BF" w:rsidRPr="00A75DDC" w:rsidRDefault="005A33BF" w:rsidP="00A75DDC">
      <w:pPr>
        <w:spacing w:line="276" w:lineRule="auto"/>
        <w:jc w:val="both"/>
        <w:rPr>
          <w:rFonts w:ascii="Book Antiqua" w:hAnsi="Book Antiqua"/>
          <w:sz w:val="24"/>
          <w:szCs w:val="24"/>
        </w:rPr>
      </w:pPr>
      <w:r w:rsidRPr="00A75DDC">
        <w:rPr>
          <w:rFonts w:ascii="Book Antiqua" w:hAnsi="Book Antiqua"/>
          <w:sz w:val="24"/>
          <w:szCs w:val="24"/>
        </w:rPr>
        <w:t>Paralelamente, se gestionó con el área de Información de Gestión el diseño de la fórmula en la plataforma Sigma, mediante la cual se da la generación automatizada de los informes estadísticos mensuales, a través de la cual, se monitorea y analiza la calidad del dato. Labor que corresponde al Subproceso de Estadística en sus diferentes etapas.</w:t>
      </w:r>
    </w:p>
    <w:p w14:paraId="79D4D853" w14:textId="77777777" w:rsidR="005A33BF" w:rsidRPr="00A75DDC" w:rsidRDefault="005A33BF" w:rsidP="00A75DDC">
      <w:pPr>
        <w:spacing w:line="276" w:lineRule="auto"/>
        <w:jc w:val="both"/>
        <w:rPr>
          <w:rFonts w:ascii="Book Antiqua" w:hAnsi="Book Antiqua"/>
          <w:sz w:val="24"/>
          <w:szCs w:val="24"/>
        </w:rPr>
      </w:pPr>
    </w:p>
    <w:p w14:paraId="757BD219" w14:textId="77777777" w:rsidR="005A33BF" w:rsidRPr="00A75DDC" w:rsidRDefault="005A33BF" w:rsidP="00A75DDC">
      <w:pPr>
        <w:spacing w:line="276" w:lineRule="auto"/>
        <w:jc w:val="both"/>
        <w:rPr>
          <w:rFonts w:ascii="Book Antiqua" w:hAnsi="Book Antiqua"/>
          <w:sz w:val="24"/>
          <w:szCs w:val="24"/>
        </w:rPr>
      </w:pPr>
      <w:r w:rsidRPr="00A75DDC">
        <w:rPr>
          <w:rFonts w:ascii="Book Antiqua" w:hAnsi="Book Antiqua"/>
          <w:sz w:val="24"/>
          <w:szCs w:val="24"/>
        </w:rPr>
        <w:lastRenderedPageBreak/>
        <w:t>Se coordinó con Tecnología de la Información de tal forma que la nueva infraestructura se aplicara al mismo tiempo de la entrada en vigencia de la Reforma Procesal Civil a partir del 10 de octubre del 2018, y se coordinó con todos los despachos a nivel nacional la realización de inventarios previo a esta fecha para garantizar la actualización de la información, sobre todo en lo que respecta a fases por clases de asunto, que fue uno de los cambios más significativos de esta reforma, y para lo cual los asesores se dieron a la tarea de dar capacitación y acompañamiento a las oficinas en este proceso, en coordinación con Estadística.</w:t>
      </w:r>
    </w:p>
    <w:p w14:paraId="2A38034B" w14:textId="77777777" w:rsidR="005A33BF" w:rsidRPr="00A75DDC" w:rsidRDefault="005A33BF" w:rsidP="00A75DDC">
      <w:pPr>
        <w:spacing w:line="276" w:lineRule="auto"/>
        <w:jc w:val="both"/>
        <w:rPr>
          <w:rFonts w:ascii="Book Antiqua" w:hAnsi="Book Antiqua"/>
          <w:sz w:val="24"/>
          <w:szCs w:val="24"/>
        </w:rPr>
      </w:pPr>
    </w:p>
    <w:p w14:paraId="41E3119D" w14:textId="77777777" w:rsidR="005A33BF" w:rsidRPr="00A75DDC" w:rsidRDefault="005A33BF" w:rsidP="00A75DDC">
      <w:pPr>
        <w:spacing w:line="276" w:lineRule="auto"/>
        <w:jc w:val="both"/>
        <w:rPr>
          <w:rFonts w:ascii="Book Antiqua" w:hAnsi="Book Antiqua"/>
          <w:sz w:val="24"/>
          <w:szCs w:val="24"/>
        </w:rPr>
      </w:pPr>
      <w:r w:rsidRPr="00A75DDC">
        <w:rPr>
          <w:rFonts w:ascii="Book Antiqua" w:hAnsi="Book Antiqua"/>
          <w:sz w:val="24"/>
          <w:szCs w:val="24"/>
        </w:rPr>
        <w:t>Posteriormente; para julio del 2019, se aplicó, por parte de Tecnología de la Información, cambios en el estado inactivo, reversar el procedimiento de inactivos aprobado para la reforma pero que; habiendo hecho la evaluación posterior, se determinó la conveniencia de eliminar. Lo anterior, en conceso de todos los involucrados y comunicado formalmente a los despachos mediante circular emitida por el Equipo Gestor de la Reforma Procesal Civil. Se adjunta circular:</w:t>
      </w:r>
    </w:p>
    <w:p w14:paraId="3F2784CF" w14:textId="77777777" w:rsidR="005A33BF" w:rsidRPr="00A75DDC" w:rsidRDefault="005A33BF" w:rsidP="005A33BF">
      <w:pPr>
        <w:jc w:val="both"/>
        <w:rPr>
          <w:rFonts w:ascii="Book Antiqua" w:hAnsi="Book Antiqua"/>
          <w:sz w:val="24"/>
          <w:szCs w:val="24"/>
        </w:rPr>
      </w:pPr>
    </w:p>
    <w:p w14:paraId="6A1ECBB1" w14:textId="77777777" w:rsidR="005A33BF" w:rsidRPr="00A75DDC" w:rsidRDefault="005A33BF" w:rsidP="005A33BF">
      <w:pPr>
        <w:jc w:val="both"/>
        <w:rPr>
          <w:rFonts w:ascii="Book Antiqua" w:hAnsi="Book Antiqua"/>
          <w:sz w:val="24"/>
          <w:szCs w:val="24"/>
        </w:rPr>
      </w:pPr>
    </w:p>
    <w:p w14:paraId="3A7944FB" w14:textId="565341D8" w:rsidR="005A33BF" w:rsidRPr="00A75DDC" w:rsidRDefault="005A33BF" w:rsidP="005A33BF">
      <w:pPr>
        <w:pStyle w:val="Encabezado"/>
        <w:tabs>
          <w:tab w:val="left" w:pos="708"/>
        </w:tabs>
        <w:ind w:firstLine="709"/>
        <w:jc w:val="center"/>
        <w:rPr>
          <w:rFonts w:ascii="Book Antiqua" w:hAnsi="Book Antiqua"/>
          <w:sz w:val="24"/>
          <w:szCs w:val="24"/>
          <w:lang w:val="es-ES"/>
        </w:rPr>
      </w:pPr>
      <w:r w:rsidRPr="00A75DDC">
        <w:rPr>
          <w:rFonts w:ascii="Book Antiqua" w:hAnsi="Book Antiqua"/>
          <w:noProof/>
          <w:sz w:val="24"/>
          <w:szCs w:val="24"/>
        </w:rPr>
        <w:drawing>
          <wp:inline distT="0" distB="0" distL="0" distR="0" wp14:anchorId="17E4F797" wp14:editId="28B58244">
            <wp:extent cx="2771775" cy="3400425"/>
            <wp:effectExtent l="0" t="0" r="9525" b="9525"/>
            <wp:docPr id="143" name="Imagen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2771775" cy="3400425"/>
                    </a:xfrm>
                    <a:prstGeom prst="rect">
                      <a:avLst/>
                    </a:prstGeom>
                    <a:noFill/>
                    <a:ln>
                      <a:noFill/>
                    </a:ln>
                  </pic:spPr>
                </pic:pic>
              </a:graphicData>
            </a:graphic>
          </wp:inline>
        </w:drawing>
      </w:r>
    </w:p>
    <w:p w14:paraId="59581870" w14:textId="4F3072D6" w:rsidR="005A33BF" w:rsidRDefault="005A33BF" w:rsidP="005A33BF">
      <w:pPr>
        <w:pStyle w:val="Encabezado"/>
        <w:tabs>
          <w:tab w:val="left" w:pos="708"/>
        </w:tabs>
        <w:ind w:firstLine="709"/>
        <w:jc w:val="center"/>
        <w:rPr>
          <w:rFonts w:ascii="Book Antiqua" w:hAnsi="Book Antiqua"/>
          <w:sz w:val="24"/>
          <w:szCs w:val="24"/>
        </w:rPr>
      </w:pPr>
    </w:p>
    <w:p w14:paraId="10B24DB8" w14:textId="77777777" w:rsidR="004D7CA0" w:rsidRPr="00A75DDC" w:rsidRDefault="004D7CA0" w:rsidP="005A33BF">
      <w:pPr>
        <w:pStyle w:val="Encabezado"/>
        <w:tabs>
          <w:tab w:val="left" w:pos="708"/>
        </w:tabs>
        <w:ind w:firstLine="709"/>
        <w:jc w:val="center"/>
        <w:rPr>
          <w:rFonts w:ascii="Book Antiqua" w:hAnsi="Book Antiqua"/>
          <w:sz w:val="24"/>
          <w:szCs w:val="24"/>
        </w:rPr>
      </w:pPr>
    </w:p>
    <w:p w14:paraId="23AE76ED" w14:textId="68EBF6D9" w:rsidR="005A33BF" w:rsidRPr="00A75DDC" w:rsidRDefault="005A33BF" w:rsidP="005A33BF">
      <w:pPr>
        <w:pStyle w:val="Encabezado"/>
        <w:tabs>
          <w:tab w:val="left" w:pos="708"/>
        </w:tabs>
        <w:ind w:firstLine="709"/>
        <w:jc w:val="both"/>
        <w:rPr>
          <w:rFonts w:ascii="Book Antiqua" w:hAnsi="Book Antiqua"/>
          <w:sz w:val="24"/>
          <w:szCs w:val="24"/>
        </w:rPr>
      </w:pPr>
      <w:r w:rsidRPr="00A75DDC">
        <w:rPr>
          <w:rFonts w:ascii="Book Antiqua" w:hAnsi="Book Antiqua"/>
          <w:sz w:val="24"/>
          <w:szCs w:val="24"/>
        </w:rPr>
        <w:t>A la fecha las fórmulas mantienen esta estructura</w:t>
      </w:r>
      <w:r w:rsidR="00783E4D">
        <w:rPr>
          <w:rFonts w:ascii="Book Antiqua" w:hAnsi="Book Antiqua"/>
          <w:sz w:val="24"/>
          <w:szCs w:val="24"/>
        </w:rPr>
        <w:t>.</w:t>
      </w:r>
    </w:p>
    <w:p w14:paraId="4B31F950" w14:textId="77777777" w:rsidR="005A33BF" w:rsidRPr="005A33BF" w:rsidRDefault="005A33BF" w:rsidP="00A75DDC"/>
    <w:p w14:paraId="5D3D0FA9" w14:textId="44AF7800" w:rsidR="005A33BF" w:rsidRPr="00A75DDC" w:rsidRDefault="005A33BF" w:rsidP="00A75DDC">
      <w:pPr>
        <w:keepNext/>
        <w:numPr>
          <w:ilvl w:val="4"/>
          <w:numId w:val="28"/>
        </w:numPr>
        <w:spacing w:before="120" w:after="120" w:line="276" w:lineRule="auto"/>
        <w:jc w:val="both"/>
        <w:outlineLvl w:val="2"/>
        <w:rPr>
          <w:rFonts w:ascii="Book Antiqua" w:hAnsi="Book Antiqua" w:cs="Arial"/>
          <w:b/>
          <w:bCs/>
          <w:sz w:val="24"/>
          <w:szCs w:val="24"/>
          <w:u w:val="single"/>
        </w:rPr>
      </w:pPr>
      <w:bookmarkStart w:id="41" w:name="_Toc37769318"/>
      <w:r>
        <w:rPr>
          <w:rFonts w:ascii="Book Antiqua" w:hAnsi="Book Antiqua" w:cs="Arial"/>
          <w:b/>
          <w:bCs/>
          <w:sz w:val="24"/>
          <w:szCs w:val="24"/>
          <w:u w:val="single"/>
        </w:rPr>
        <w:lastRenderedPageBreak/>
        <w:t>S</w:t>
      </w:r>
      <w:r w:rsidRPr="00A75DDC">
        <w:rPr>
          <w:rFonts w:ascii="Book Antiqua" w:hAnsi="Book Antiqua" w:cs="Arial"/>
          <w:b/>
          <w:bCs/>
          <w:sz w:val="24"/>
          <w:szCs w:val="24"/>
          <w:u w:val="single"/>
        </w:rPr>
        <w:t>eguimiento inconsistencias y expedientes pendientes de trasladar durante el proceso de migración</w:t>
      </w:r>
      <w:r>
        <w:rPr>
          <w:rFonts w:ascii="Book Antiqua" w:hAnsi="Book Antiqua" w:cs="Arial"/>
          <w:b/>
          <w:bCs/>
          <w:sz w:val="24"/>
          <w:szCs w:val="24"/>
          <w:u w:val="single"/>
        </w:rPr>
        <w:t>.</w:t>
      </w:r>
      <w:bookmarkEnd w:id="41"/>
    </w:p>
    <w:p w14:paraId="09E711C0" w14:textId="4BCB9C6E" w:rsidR="00A07B3D" w:rsidRPr="00A07B3D" w:rsidRDefault="00A07B3D" w:rsidP="00A07B3D">
      <w:pPr>
        <w:spacing w:before="120" w:after="120" w:line="276" w:lineRule="auto"/>
        <w:jc w:val="both"/>
        <w:rPr>
          <w:rFonts w:ascii="Book Antiqua" w:hAnsi="Book Antiqua"/>
          <w:sz w:val="24"/>
          <w:szCs w:val="24"/>
          <w:lang w:eastAsia="zh-CN"/>
        </w:rPr>
      </w:pPr>
      <w:r w:rsidRPr="00A07B3D">
        <w:rPr>
          <w:rFonts w:ascii="Book Antiqua" w:hAnsi="Book Antiqua" w:cs="Arial"/>
          <w:sz w:val="24"/>
          <w:szCs w:val="24"/>
        </w:rPr>
        <w:t xml:space="preserve">Por otra parte, la función de la Dirección de Planificación en virtud del Proyecto de la Reforma Civil y en específico el Subproceso de Estadística, quien asumió la tarea de verificar y brindar seguimiento de las inconsistencias detectadas y expedientes pendientes de trasladar durante el proceso de migración en las oficinas judiciales que les compete la materia civil elaborado por la Dirección de Tecnología de la Información; se desglosan las labores realizadas y los resultados obtenidos una vez finalizado el proceso de revisión por el Subproceso, en donde se destacaron 11 recursos para la atención de la materia Civil . </w:t>
      </w:r>
    </w:p>
    <w:p w14:paraId="00A0ABED" w14:textId="77777777" w:rsidR="00A07B3D" w:rsidRPr="00A07B3D" w:rsidRDefault="00A07B3D" w:rsidP="00A07B3D">
      <w:pPr>
        <w:widowControl w:val="0"/>
        <w:suppressAutoHyphens/>
        <w:autoSpaceDE w:val="0"/>
        <w:spacing w:line="276" w:lineRule="auto"/>
        <w:jc w:val="both"/>
        <w:rPr>
          <w:rFonts w:ascii="Book Antiqua" w:hAnsi="Book Antiqua"/>
          <w:sz w:val="24"/>
          <w:szCs w:val="24"/>
        </w:rPr>
      </w:pPr>
      <w:r w:rsidRPr="00A07B3D">
        <w:rPr>
          <w:rFonts w:ascii="Book Antiqua" w:hAnsi="Book Antiqua"/>
          <w:sz w:val="24"/>
          <w:szCs w:val="24"/>
          <w:lang w:eastAsia="en-US"/>
        </w:rPr>
        <w:t>E</w:t>
      </w:r>
      <w:r w:rsidRPr="00A07B3D">
        <w:rPr>
          <w:rFonts w:ascii="Book Antiqua" w:hAnsi="Book Antiqua"/>
          <w:sz w:val="24"/>
          <w:szCs w:val="24"/>
        </w:rPr>
        <w:t>s importante indicar que el Subproceso de Estadística realizó un monitoreo constante de los datos después de la migración de expedientes, de acuerdo con las labores establecidas.</w:t>
      </w:r>
    </w:p>
    <w:p w14:paraId="2EF046EA" w14:textId="22DA8CBE" w:rsidR="00A07B3D" w:rsidRDefault="00A07B3D" w:rsidP="00A07B3D">
      <w:pPr>
        <w:spacing w:before="120" w:after="120" w:line="276" w:lineRule="auto"/>
        <w:jc w:val="both"/>
        <w:rPr>
          <w:rFonts w:ascii="Book Antiqua" w:hAnsi="Book Antiqua" w:cs="Arial"/>
          <w:sz w:val="24"/>
          <w:szCs w:val="24"/>
        </w:rPr>
      </w:pPr>
      <w:r w:rsidRPr="00A07B3D">
        <w:rPr>
          <w:rFonts w:ascii="Book Antiqua" w:hAnsi="Book Antiqua" w:cs="Arial"/>
          <w:sz w:val="24"/>
          <w:szCs w:val="24"/>
        </w:rPr>
        <w:t>Esta etapa implicó certificar la migración estadística de expedientes, para garantizar que la información que se incluyó en las respectivas listas, realmente se trasladen hacia los diferentes despachos de destino. En ese sentido, se adjunta el archivo que detalla las labores efectuadas en ese proceso, además de los informes remitidos y adjuntos en el Anexo 12 de este informe:</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42"/>
        <w:gridCol w:w="3402"/>
      </w:tblGrid>
      <w:tr w:rsidR="00EB4140" w:rsidRPr="00A07B3D" w14:paraId="7B509446" w14:textId="77777777" w:rsidTr="00EB4140">
        <w:trPr>
          <w:trHeight w:val="1266"/>
          <w:jc w:val="center"/>
        </w:trPr>
        <w:tc>
          <w:tcPr>
            <w:tcW w:w="4042" w:type="dxa"/>
            <w:shd w:val="clear" w:color="auto" w:fill="auto"/>
            <w:vAlign w:val="center"/>
          </w:tcPr>
          <w:p w14:paraId="40770956" w14:textId="77777777" w:rsidR="00EB4140" w:rsidRPr="00A07B3D" w:rsidRDefault="00EB4140" w:rsidP="00EB4140">
            <w:pPr>
              <w:spacing w:before="120" w:after="120" w:line="276" w:lineRule="auto"/>
              <w:jc w:val="both"/>
              <w:rPr>
                <w:rFonts w:ascii="Book Antiqua" w:hAnsi="Book Antiqua" w:cs="Arial"/>
                <w:sz w:val="22"/>
                <w:szCs w:val="24"/>
              </w:rPr>
            </w:pPr>
            <w:r w:rsidRPr="00A07B3D">
              <w:rPr>
                <w:rFonts w:ascii="Book Antiqua" w:hAnsi="Book Antiqua" w:cs="Arial"/>
                <w:sz w:val="22"/>
                <w:szCs w:val="24"/>
              </w:rPr>
              <w:t>Informe labores del Subproceso de Estadística, Dirección de Planificación, Reforma Civil</w:t>
            </w:r>
          </w:p>
        </w:tc>
        <w:bookmarkStart w:id="42" w:name="_MON_1648378847"/>
        <w:bookmarkEnd w:id="42"/>
        <w:tc>
          <w:tcPr>
            <w:tcW w:w="3402" w:type="dxa"/>
            <w:shd w:val="clear" w:color="auto" w:fill="auto"/>
            <w:vAlign w:val="center"/>
          </w:tcPr>
          <w:p w14:paraId="31AE005C" w14:textId="71B9D9CD" w:rsidR="00EB4140" w:rsidRPr="00A07B3D" w:rsidRDefault="00203FAA" w:rsidP="00EB4140">
            <w:pPr>
              <w:spacing w:before="120" w:after="120" w:line="276" w:lineRule="auto"/>
              <w:jc w:val="both"/>
              <w:rPr>
                <w:rFonts w:ascii="Book Antiqua" w:hAnsi="Book Antiqua" w:cs="Arial"/>
                <w:sz w:val="22"/>
                <w:szCs w:val="24"/>
              </w:rPr>
            </w:pPr>
            <w:r>
              <w:rPr>
                <w:rFonts w:ascii="Book Antiqua" w:hAnsi="Book Antiqua" w:cs="Arial"/>
                <w:sz w:val="22"/>
                <w:szCs w:val="24"/>
              </w:rPr>
              <w:object w:dxaOrig="1376" w:dyaOrig="899" w14:anchorId="49FC4C9A">
                <v:shape id="_x0000_i1083" type="#_x0000_t75" style="width:69.25pt;height:42.65pt" o:ole="">
                  <v:imagedata r:id="rId135" o:title=""/>
                </v:shape>
                <o:OLEObject Type="Embed" ProgID="Excel.Sheet.12" ShapeID="_x0000_i1083" DrawAspect="Icon" ObjectID="_1688417862" r:id="rId136"/>
              </w:object>
            </w:r>
            <w:bookmarkStart w:id="43" w:name="_MON_1642944452"/>
            <w:bookmarkEnd w:id="43"/>
            <w:r>
              <w:rPr>
                <w:rFonts w:ascii="Book Antiqua" w:hAnsi="Book Antiqua" w:cs="Arial"/>
                <w:sz w:val="22"/>
                <w:szCs w:val="24"/>
              </w:rPr>
              <w:object w:dxaOrig="1376" w:dyaOrig="899" w14:anchorId="68E85615">
                <v:shape id="_x0000_i1084" type="#_x0000_t75" style="width:69.25pt;height:44.85pt" o:ole="">
                  <v:imagedata r:id="rId137" o:title=""/>
                </v:shape>
                <o:OLEObject Type="Embed" ProgID="Word.Document.12" ShapeID="_x0000_i1084" DrawAspect="Icon" ObjectID="_1688417863" r:id="rId138">
                  <o:FieldCodes>\s</o:FieldCodes>
                </o:OLEObject>
              </w:object>
            </w:r>
          </w:p>
        </w:tc>
      </w:tr>
    </w:tbl>
    <w:p w14:paraId="63FC51D3" w14:textId="77777777" w:rsidR="00A07B3D" w:rsidRPr="00A07B3D" w:rsidRDefault="00A07B3D" w:rsidP="00A07B3D">
      <w:pPr>
        <w:spacing w:before="120" w:after="120" w:line="276" w:lineRule="auto"/>
        <w:jc w:val="both"/>
        <w:rPr>
          <w:rFonts w:ascii="Book Antiqua" w:hAnsi="Book Antiqua" w:cs="Arial"/>
          <w:sz w:val="24"/>
          <w:szCs w:val="24"/>
        </w:rPr>
      </w:pPr>
    </w:p>
    <w:p w14:paraId="61DC075B" w14:textId="77777777" w:rsidR="00A07B3D" w:rsidRPr="00A07B3D" w:rsidRDefault="00A07B3D" w:rsidP="00A07B3D">
      <w:pPr>
        <w:spacing w:before="120" w:after="120" w:line="276" w:lineRule="auto"/>
        <w:jc w:val="both"/>
        <w:rPr>
          <w:rFonts w:ascii="Book Antiqua" w:hAnsi="Book Antiqua" w:cs="Arial"/>
          <w:sz w:val="24"/>
          <w:szCs w:val="24"/>
        </w:rPr>
      </w:pPr>
      <w:r w:rsidRPr="00A07B3D">
        <w:rPr>
          <w:rFonts w:ascii="Book Antiqua" w:hAnsi="Book Antiqua" w:cs="Arial"/>
          <w:sz w:val="24"/>
          <w:szCs w:val="24"/>
        </w:rPr>
        <w:t>Finalmente, aunado a la migración de asuntos, la Dirección de Planificación, específicamente el Subproceso de Modernización Institucional, efectuó el diagnóstico propio de los Despachos judiciales, donde una de las labores de mayor trascendencia estuvo determinada por procedimiento para el reparto de expedientes. Para esta labor, se establece la búsqueda del equilibrio en las cargas de trabajo de las plazas de Jueza o Juez y Técnica o Técnico Judicial, por lo que se tomó en consideración criterios definidos en el Equipo Interdisciplinario, a saber: tipo de proceso, antigüedad del expediente y fase, lo cual se detalla en los apartados siguientes.</w:t>
      </w:r>
    </w:p>
    <w:p w14:paraId="511329FD" w14:textId="77777777" w:rsidR="00A07B3D" w:rsidRPr="00A07B3D" w:rsidRDefault="00A07B3D" w:rsidP="00A07B3D">
      <w:pPr>
        <w:spacing w:before="120" w:after="120" w:line="276" w:lineRule="auto"/>
        <w:jc w:val="both"/>
        <w:rPr>
          <w:rFonts w:ascii="Book Antiqua" w:hAnsi="Book Antiqua" w:cs="Arial"/>
          <w:sz w:val="24"/>
          <w:szCs w:val="24"/>
        </w:rPr>
      </w:pPr>
    </w:p>
    <w:p w14:paraId="673EB962" w14:textId="77777777" w:rsidR="00A07B3D" w:rsidRPr="00A75DDC" w:rsidRDefault="00A07B3D" w:rsidP="00A75DDC">
      <w:pPr>
        <w:keepNext/>
        <w:numPr>
          <w:ilvl w:val="3"/>
          <w:numId w:val="28"/>
        </w:numPr>
        <w:spacing w:before="120" w:after="120" w:line="276" w:lineRule="auto"/>
        <w:jc w:val="both"/>
        <w:outlineLvl w:val="2"/>
        <w:rPr>
          <w:rFonts w:ascii="Book Antiqua" w:hAnsi="Book Antiqua" w:cs="Arial"/>
          <w:b/>
          <w:bCs/>
          <w:sz w:val="24"/>
          <w:szCs w:val="24"/>
          <w:u w:val="single"/>
        </w:rPr>
      </w:pPr>
      <w:bookmarkStart w:id="44" w:name="_Toc37769319"/>
      <w:r w:rsidRPr="00A75DDC">
        <w:rPr>
          <w:rFonts w:ascii="Book Antiqua" w:hAnsi="Book Antiqua" w:cs="Arial"/>
          <w:b/>
          <w:bCs/>
          <w:sz w:val="24"/>
          <w:szCs w:val="24"/>
          <w:u w:val="single"/>
        </w:rPr>
        <w:lastRenderedPageBreak/>
        <w:t xml:space="preserve">Acompañamiento de los Despachos durante la </w:t>
      </w:r>
      <w:proofErr w:type="gramStart"/>
      <w:r w:rsidRPr="00A75DDC">
        <w:rPr>
          <w:rFonts w:ascii="Book Antiqua" w:hAnsi="Book Antiqua" w:cs="Arial"/>
          <w:b/>
          <w:bCs/>
          <w:sz w:val="24"/>
          <w:szCs w:val="24"/>
          <w:u w:val="single"/>
        </w:rPr>
        <w:t>entrada en vigencia</w:t>
      </w:r>
      <w:proofErr w:type="gramEnd"/>
      <w:r w:rsidRPr="00A75DDC">
        <w:rPr>
          <w:rFonts w:ascii="Book Antiqua" w:hAnsi="Book Antiqua" w:cs="Arial"/>
          <w:b/>
          <w:bCs/>
          <w:sz w:val="24"/>
          <w:szCs w:val="24"/>
          <w:u w:val="single"/>
        </w:rPr>
        <w:t xml:space="preserve"> del Nuevo Código Procesal Civil.</w:t>
      </w:r>
      <w:bookmarkEnd w:id="44"/>
      <w:r w:rsidRPr="00A75DDC">
        <w:rPr>
          <w:rFonts w:ascii="Book Antiqua" w:hAnsi="Book Antiqua" w:cs="Arial"/>
          <w:b/>
          <w:bCs/>
          <w:sz w:val="24"/>
          <w:szCs w:val="24"/>
          <w:u w:val="single"/>
        </w:rPr>
        <w:t xml:space="preserve"> </w:t>
      </w:r>
    </w:p>
    <w:p w14:paraId="6C5AC2B6" w14:textId="77777777" w:rsidR="00A07B3D" w:rsidRPr="00A07B3D" w:rsidRDefault="00A07B3D" w:rsidP="00A07B3D">
      <w:pPr>
        <w:jc w:val="both"/>
        <w:rPr>
          <w:rFonts w:ascii="Book Antiqua" w:hAnsi="Book Antiqua"/>
          <w:sz w:val="24"/>
          <w:szCs w:val="24"/>
        </w:rPr>
      </w:pPr>
    </w:p>
    <w:p w14:paraId="70EC9F59" w14:textId="77777777" w:rsidR="00A07B3D" w:rsidRPr="00A07B3D" w:rsidRDefault="00A07B3D" w:rsidP="00A07B3D">
      <w:pPr>
        <w:tabs>
          <w:tab w:val="left" w:pos="0"/>
        </w:tabs>
        <w:spacing w:before="120" w:after="120" w:line="276" w:lineRule="auto"/>
        <w:jc w:val="both"/>
        <w:rPr>
          <w:rFonts w:ascii="Book Antiqua" w:hAnsi="Book Antiqua" w:cs="Arial"/>
          <w:sz w:val="24"/>
          <w:szCs w:val="24"/>
        </w:rPr>
      </w:pPr>
      <w:r w:rsidRPr="00A07B3D">
        <w:rPr>
          <w:rFonts w:ascii="Book Antiqua" w:hAnsi="Book Antiqua" w:cs="Arial"/>
          <w:sz w:val="24"/>
          <w:szCs w:val="24"/>
        </w:rPr>
        <w:t xml:space="preserve">Con la finalidad de brindar acompañamiento a los despachos a la luz de la </w:t>
      </w:r>
      <w:proofErr w:type="gramStart"/>
      <w:r w:rsidRPr="00A07B3D">
        <w:rPr>
          <w:rFonts w:ascii="Book Antiqua" w:hAnsi="Book Antiqua" w:cs="Arial"/>
          <w:sz w:val="24"/>
          <w:szCs w:val="24"/>
        </w:rPr>
        <w:t>entrada en vigencia</w:t>
      </w:r>
      <w:proofErr w:type="gramEnd"/>
      <w:r w:rsidRPr="00A07B3D">
        <w:rPr>
          <w:rFonts w:ascii="Book Antiqua" w:hAnsi="Book Antiqua" w:cs="Arial"/>
          <w:sz w:val="24"/>
          <w:szCs w:val="24"/>
        </w:rPr>
        <w:t xml:space="preserve"> del Nuevo Código Procesal Civil, la Dirección de Planificación desde el pasado 08 de octubre del 2018 hasta el 31 de enero 2019, realizó una serie de tareas para facilitar la etapa de transición en todos los Juzgados Especializados, Tribunales Colegiados y Juzgados Mixtos. Las actividades realizadas se resumen a continuación: </w:t>
      </w:r>
    </w:p>
    <w:p w14:paraId="40AA1471" w14:textId="77777777" w:rsidR="00A07B3D" w:rsidRPr="00A07B3D" w:rsidRDefault="00A07B3D" w:rsidP="00A07B3D">
      <w:pPr>
        <w:tabs>
          <w:tab w:val="left" w:pos="0"/>
        </w:tabs>
        <w:spacing w:before="120" w:after="120" w:line="276" w:lineRule="auto"/>
        <w:jc w:val="both"/>
        <w:rPr>
          <w:rFonts w:ascii="Book Antiqua" w:hAnsi="Book Antiqua" w:cs="Arial"/>
          <w:sz w:val="24"/>
          <w:szCs w:val="24"/>
        </w:rPr>
      </w:pPr>
    </w:p>
    <w:p w14:paraId="57DEF74F" w14:textId="77777777" w:rsidR="00A07B3D" w:rsidRPr="00A07B3D" w:rsidRDefault="00A07B3D" w:rsidP="00343D48">
      <w:pPr>
        <w:numPr>
          <w:ilvl w:val="0"/>
          <w:numId w:val="35"/>
        </w:numPr>
        <w:suppressAutoHyphens/>
        <w:spacing w:line="276" w:lineRule="auto"/>
        <w:jc w:val="both"/>
        <w:rPr>
          <w:rFonts w:ascii="Book Antiqua" w:hAnsi="Book Antiqua"/>
          <w:color w:val="000000"/>
          <w:sz w:val="24"/>
          <w:szCs w:val="24"/>
          <w:lang w:val="es-ES_tradnl" w:eastAsia="ar-SA"/>
        </w:rPr>
      </w:pPr>
      <w:r w:rsidRPr="00A07B3D">
        <w:rPr>
          <w:rFonts w:ascii="Book Antiqua" w:hAnsi="Book Antiqua"/>
          <w:color w:val="000000"/>
          <w:sz w:val="24"/>
          <w:szCs w:val="24"/>
          <w:lang w:val="es-ES_tradnl" w:eastAsia="ar-SA"/>
        </w:rPr>
        <w:t xml:space="preserve">La Dirección de Planificación asignó Profesionales 2 que se encargaron de dar acompañamiento y seguimiento a los despachos civiles, a fin de que lograran iniciar sus operaciones de forma óptima y ordenada en el equilibrio de cargas de trabajo. </w:t>
      </w:r>
    </w:p>
    <w:p w14:paraId="1FC27DC0" w14:textId="77777777" w:rsidR="00A07B3D" w:rsidRPr="00A07B3D" w:rsidRDefault="00A07B3D" w:rsidP="00343D48">
      <w:pPr>
        <w:numPr>
          <w:ilvl w:val="0"/>
          <w:numId w:val="35"/>
        </w:numPr>
        <w:suppressAutoHyphens/>
        <w:spacing w:line="276" w:lineRule="auto"/>
        <w:jc w:val="both"/>
        <w:rPr>
          <w:rFonts w:ascii="Book Antiqua" w:hAnsi="Book Antiqua"/>
          <w:color w:val="000000"/>
          <w:sz w:val="24"/>
          <w:szCs w:val="24"/>
          <w:lang w:val="es-ES_tradnl" w:eastAsia="ar-SA"/>
        </w:rPr>
      </w:pPr>
      <w:r w:rsidRPr="00A07B3D">
        <w:rPr>
          <w:rFonts w:ascii="Book Antiqua" w:hAnsi="Book Antiqua"/>
          <w:color w:val="000000"/>
          <w:sz w:val="24"/>
          <w:szCs w:val="24"/>
          <w:lang w:val="es-ES_tradnl" w:eastAsia="ar-SA"/>
        </w:rPr>
        <w:t xml:space="preserve">La Jefatura del Subproceso de Modernización Institucional envió un correo a la mayoría de los despachos que serían abordados, para informarles sobre la visita o acompañamiento que recibirían por parte de esta Dirección, en donde se les explicó los alcances del abordaje y obligación de los despachos de colaborar con el trabajo designado, a fin de maximizar los recursos y equiparar las cargas de trabajo.  </w:t>
      </w:r>
    </w:p>
    <w:p w14:paraId="035EDF62" w14:textId="77777777" w:rsidR="00A07B3D" w:rsidRPr="00A07B3D" w:rsidRDefault="00A07B3D" w:rsidP="00343D48">
      <w:pPr>
        <w:numPr>
          <w:ilvl w:val="0"/>
          <w:numId w:val="35"/>
        </w:numPr>
        <w:suppressAutoHyphens/>
        <w:spacing w:line="276" w:lineRule="auto"/>
        <w:jc w:val="both"/>
        <w:rPr>
          <w:rFonts w:ascii="Book Antiqua" w:hAnsi="Book Antiqua"/>
          <w:color w:val="000000"/>
          <w:sz w:val="24"/>
          <w:szCs w:val="24"/>
          <w:lang w:val="es-ES_tradnl" w:eastAsia="ar-SA"/>
        </w:rPr>
      </w:pPr>
      <w:r w:rsidRPr="00A07B3D">
        <w:rPr>
          <w:rFonts w:ascii="Book Antiqua" w:hAnsi="Book Antiqua"/>
          <w:color w:val="000000"/>
          <w:sz w:val="24"/>
          <w:szCs w:val="24"/>
          <w:lang w:val="es-ES_tradnl" w:eastAsia="ar-SA"/>
        </w:rPr>
        <w:t xml:space="preserve">Se determinó el estado de los Despachos respecto a la participación en la huelga (2018), por lo cual no fue posible, en algunos casos, brindarles el abordaje de forma total, solo parcial (esta revisión aplica para todos los despachos). </w:t>
      </w:r>
    </w:p>
    <w:p w14:paraId="69AC61A8" w14:textId="77777777" w:rsidR="00A07B3D" w:rsidRPr="00A07B3D" w:rsidRDefault="00A07B3D" w:rsidP="00343D48">
      <w:pPr>
        <w:numPr>
          <w:ilvl w:val="0"/>
          <w:numId w:val="35"/>
        </w:numPr>
        <w:suppressAutoHyphens/>
        <w:spacing w:line="276" w:lineRule="auto"/>
        <w:jc w:val="both"/>
        <w:rPr>
          <w:rFonts w:ascii="Book Antiqua" w:hAnsi="Book Antiqua"/>
          <w:color w:val="000000"/>
          <w:sz w:val="24"/>
          <w:szCs w:val="24"/>
          <w:lang w:val="es-ES_tradnl" w:eastAsia="ar-SA"/>
        </w:rPr>
      </w:pPr>
      <w:r w:rsidRPr="00A07B3D">
        <w:rPr>
          <w:rFonts w:ascii="Book Antiqua" w:hAnsi="Book Antiqua"/>
          <w:color w:val="000000"/>
          <w:sz w:val="24"/>
          <w:szCs w:val="24"/>
          <w:lang w:val="es-ES_tradnl" w:eastAsia="ar-SA"/>
        </w:rPr>
        <w:t xml:space="preserve">Se realizaron revisiones del circulante de los Despachos y se sugieren propuestas de cómo ajustar los circulantes, a fin de que las cargas de trabajo se distribuyan de forma equitativa (por procedimiento y por fase del proceso) entre todo el personal de los despachos (tanto Juzgador como Técnico Judicial); y además se revisó y sugirió, en caso de presentarse, la corrección de inconsistencias tales como fases desactualizadas, identificación de procesos como legajos y tercerías que no se encuentren asociados a un expediente principal, procesos principales y sus legajos o tercerías asignados a diferentes personas técnicas judiciales, revisión de expedientes activos con tareas que sugieren que el asunto debería o podría tener un cierre estadístico,  entre otras. </w:t>
      </w:r>
    </w:p>
    <w:p w14:paraId="152B4692" w14:textId="77777777" w:rsidR="00A07B3D" w:rsidRPr="00A07B3D" w:rsidRDefault="00A07B3D" w:rsidP="00343D48">
      <w:pPr>
        <w:numPr>
          <w:ilvl w:val="0"/>
          <w:numId w:val="35"/>
        </w:numPr>
        <w:suppressAutoHyphens/>
        <w:spacing w:line="276" w:lineRule="auto"/>
        <w:jc w:val="both"/>
        <w:rPr>
          <w:rFonts w:ascii="Book Antiqua" w:hAnsi="Book Antiqua"/>
          <w:color w:val="000000"/>
          <w:sz w:val="24"/>
          <w:szCs w:val="24"/>
          <w:lang w:val="es-ES_tradnl" w:eastAsia="ar-SA"/>
        </w:rPr>
      </w:pPr>
      <w:r w:rsidRPr="00A07B3D">
        <w:rPr>
          <w:rFonts w:ascii="Book Antiqua" w:hAnsi="Book Antiqua"/>
          <w:color w:val="000000"/>
          <w:sz w:val="24"/>
          <w:szCs w:val="24"/>
          <w:lang w:val="es-ES_tradnl" w:eastAsia="ar-SA"/>
        </w:rPr>
        <w:t>En el caso de que al momento de revisar la distribución de cargas de trabajo el circulante se encuentre correctamente distribuido entre todo su personal, se procedería solamente a revisar las inconsistencias en el punto anterior descritas.</w:t>
      </w:r>
    </w:p>
    <w:p w14:paraId="383F0F07" w14:textId="77777777" w:rsidR="00A07B3D" w:rsidRPr="00A07B3D" w:rsidRDefault="00A07B3D" w:rsidP="00343D48">
      <w:pPr>
        <w:numPr>
          <w:ilvl w:val="0"/>
          <w:numId w:val="35"/>
        </w:numPr>
        <w:suppressAutoHyphens/>
        <w:spacing w:line="276" w:lineRule="auto"/>
        <w:jc w:val="both"/>
        <w:rPr>
          <w:rFonts w:ascii="Book Antiqua" w:hAnsi="Book Antiqua"/>
          <w:color w:val="000000"/>
          <w:sz w:val="24"/>
          <w:szCs w:val="24"/>
          <w:lang w:val="es-ES_tradnl" w:eastAsia="ar-SA"/>
        </w:rPr>
      </w:pPr>
      <w:r w:rsidRPr="00A07B3D">
        <w:rPr>
          <w:rFonts w:ascii="Book Antiqua" w:hAnsi="Book Antiqua"/>
          <w:color w:val="000000"/>
          <w:sz w:val="24"/>
          <w:szCs w:val="24"/>
          <w:lang w:val="es-ES_tradnl" w:eastAsia="ar-SA"/>
        </w:rPr>
        <w:lastRenderedPageBreak/>
        <w:t xml:space="preserve">Una vez que se corroboró mediante listado del circulante actual, que los circulantes se encuentran equitativamente repartidos por tipos de procedimientos y fases, entre todo el personal del Despacho, se procedió a enviar un correo electrónico donde se indica que a partir de esa fecha su oficina es certificada con un circulante equitativamente distribuido. </w:t>
      </w:r>
    </w:p>
    <w:p w14:paraId="66305E07" w14:textId="77777777" w:rsidR="00A07B3D" w:rsidRPr="00A07B3D" w:rsidRDefault="00A07B3D" w:rsidP="00343D48">
      <w:pPr>
        <w:numPr>
          <w:ilvl w:val="0"/>
          <w:numId w:val="35"/>
        </w:numPr>
        <w:suppressAutoHyphens/>
        <w:spacing w:line="276" w:lineRule="auto"/>
        <w:jc w:val="both"/>
        <w:rPr>
          <w:rFonts w:ascii="Book Antiqua" w:hAnsi="Book Antiqua"/>
          <w:color w:val="000000"/>
          <w:sz w:val="24"/>
          <w:szCs w:val="24"/>
          <w:lang w:val="es-ES_tradnl" w:eastAsia="ar-SA"/>
        </w:rPr>
      </w:pPr>
      <w:r w:rsidRPr="00A07B3D">
        <w:rPr>
          <w:rFonts w:ascii="Book Antiqua" w:hAnsi="Book Antiqua"/>
          <w:color w:val="000000"/>
          <w:sz w:val="24"/>
          <w:szCs w:val="24"/>
          <w:lang w:val="es-ES_tradnl" w:eastAsia="ar-SA"/>
        </w:rPr>
        <w:t>Para los casos de los Tribunales Colegiados de Primera Instancia Civil de todo el país y los Juzgados Especializados en materia Civil, por ser despachos nuevos, fue necesario la conformación del Equipo de Mejora, durante la visita realizada.</w:t>
      </w:r>
    </w:p>
    <w:p w14:paraId="68940E41" w14:textId="77777777" w:rsidR="00A07B3D" w:rsidRPr="00A07B3D" w:rsidRDefault="00A07B3D" w:rsidP="00343D48">
      <w:pPr>
        <w:numPr>
          <w:ilvl w:val="0"/>
          <w:numId w:val="35"/>
        </w:numPr>
        <w:suppressAutoHyphens/>
        <w:spacing w:line="276" w:lineRule="auto"/>
        <w:jc w:val="both"/>
        <w:rPr>
          <w:rFonts w:ascii="Book Antiqua" w:hAnsi="Book Antiqua"/>
          <w:color w:val="000000"/>
          <w:sz w:val="24"/>
          <w:szCs w:val="24"/>
          <w:lang w:val="es-ES_tradnl" w:eastAsia="ar-SA"/>
        </w:rPr>
      </w:pPr>
      <w:r w:rsidRPr="00A07B3D">
        <w:rPr>
          <w:rFonts w:ascii="Book Antiqua" w:hAnsi="Book Antiqua"/>
          <w:color w:val="000000"/>
          <w:sz w:val="24"/>
          <w:szCs w:val="24"/>
          <w:lang w:val="es-ES_tradnl" w:eastAsia="ar-SA"/>
        </w:rPr>
        <w:t xml:space="preserve">Debido al abordaje realizado por parte de esta Dirección con motivo de la </w:t>
      </w:r>
      <w:proofErr w:type="gramStart"/>
      <w:r w:rsidRPr="00A07B3D">
        <w:rPr>
          <w:rFonts w:ascii="Book Antiqua" w:hAnsi="Book Antiqua"/>
          <w:color w:val="000000"/>
          <w:sz w:val="24"/>
          <w:szCs w:val="24"/>
          <w:lang w:val="es-ES_tradnl" w:eastAsia="ar-SA"/>
        </w:rPr>
        <w:t>entrada en vigencia</w:t>
      </w:r>
      <w:proofErr w:type="gramEnd"/>
      <w:r w:rsidRPr="00A07B3D">
        <w:rPr>
          <w:rFonts w:ascii="Book Antiqua" w:hAnsi="Book Antiqua"/>
          <w:color w:val="000000"/>
          <w:sz w:val="24"/>
          <w:szCs w:val="24"/>
          <w:lang w:val="es-ES_tradnl" w:eastAsia="ar-SA"/>
        </w:rPr>
        <w:t xml:space="preserve"> de la Reforma al Código de Trabajo en el 2016 y 2017, existen varios despachos que ya contaban con la conformación de un Equipo de Mejora de Procesos; por lo tanto, en los casos que ya existía un Equipo, se revisó y se valoró si era procedente una actualización de sus integrantes, si es que el Juzgado sufrió algún tipo de variación en su estructura de trabajo. </w:t>
      </w:r>
    </w:p>
    <w:p w14:paraId="12F3BA0B" w14:textId="77777777" w:rsidR="00A07B3D" w:rsidRPr="00A07B3D" w:rsidRDefault="00A07B3D" w:rsidP="00343D48">
      <w:pPr>
        <w:numPr>
          <w:ilvl w:val="0"/>
          <w:numId w:val="35"/>
        </w:numPr>
        <w:suppressAutoHyphens/>
        <w:spacing w:line="276" w:lineRule="auto"/>
        <w:jc w:val="both"/>
        <w:rPr>
          <w:rFonts w:ascii="Book Antiqua" w:hAnsi="Book Antiqua"/>
          <w:color w:val="000000"/>
          <w:sz w:val="24"/>
          <w:szCs w:val="24"/>
          <w:lang w:val="es-ES_tradnl" w:eastAsia="ar-SA"/>
        </w:rPr>
      </w:pPr>
      <w:r w:rsidRPr="00A07B3D">
        <w:rPr>
          <w:rFonts w:ascii="Book Antiqua" w:hAnsi="Book Antiqua"/>
          <w:color w:val="000000"/>
          <w:sz w:val="24"/>
          <w:szCs w:val="24"/>
          <w:lang w:val="es-ES_tradnl" w:eastAsia="ar-SA"/>
        </w:rPr>
        <w:t xml:space="preserve">Se realizó, en los casos donde se visitó el Circuito Judicial o Despacho de la zona, la presentación del Modelo de Sostenibilidad y Seguimiento del Proyecto, y en dicha reunión se invitó a la Administración Regional, Contraloría de Servicios y Dirección de Tecnología de la Información, además del Despacho. </w:t>
      </w:r>
    </w:p>
    <w:p w14:paraId="2B34F716" w14:textId="77777777" w:rsidR="00A07B3D" w:rsidRPr="00A07B3D" w:rsidRDefault="00A07B3D" w:rsidP="00343D48">
      <w:pPr>
        <w:numPr>
          <w:ilvl w:val="0"/>
          <w:numId w:val="35"/>
        </w:numPr>
        <w:suppressAutoHyphens/>
        <w:spacing w:line="276" w:lineRule="auto"/>
        <w:jc w:val="both"/>
        <w:rPr>
          <w:rFonts w:ascii="Book Antiqua" w:hAnsi="Book Antiqua"/>
          <w:color w:val="000000"/>
          <w:sz w:val="24"/>
          <w:szCs w:val="24"/>
          <w:lang w:val="es-ES_tradnl" w:eastAsia="ar-SA"/>
        </w:rPr>
      </w:pPr>
      <w:r w:rsidRPr="00A07B3D">
        <w:rPr>
          <w:rFonts w:ascii="Book Antiqua" w:hAnsi="Book Antiqua"/>
          <w:color w:val="000000"/>
          <w:sz w:val="24"/>
          <w:szCs w:val="24"/>
          <w:lang w:val="es-ES_tradnl" w:eastAsia="ar-SA"/>
        </w:rPr>
        <w:t xml:space="preserve">Debido a que actualmente la mejora electrónica del Reparto Automático no se encuentra funcionando de la manera ideal para la materia Civil, ya que no reparte los asuntos de nuevo ingreso por medio de la variable </w:t>
      </w:r>
      <w:r w:rsidRPr="00A07B3D">
        <w:rPr>
          <w:rFonts w:ascii="Book Antiqua" w:hAnsi="Book Antiqua"/>
          <w:b/>
          <w:i/>
          <w:color w:val="000000"/>
          <w:sz w:val="24"/>
          <w:szCs w:val="24"/>
          <w:lang w:val="es-ES_tradnl" w:eastAsia="ar-SA"/>
        </w:rPr>
        <w:t>Procedimiento</w:t>
      </w:r>
      <w:r w:rsidRPr="00A07B3D">
        <w:rPr>
          <w:rFonts w:ascii="Book Antiqua" w:hAnsi="Book Antiqua"/>
          <w:color w:val="000000"/>
          <w:sz w:val="24"/>
          <w:szCs w:val="24"/>
          <w:lang w:val="es-ES_tradnl" w:eastAsia="ar-SA"/>
        </w:rPr>
        <w:t xml:space="preserve"> sino por otra variable que no permite su debida distribución; los Profesionales a cargo de los abordajes confeccionaron diferentes herramientas en formato Excel conocidas como </w:t>
      </w:r>
      <w:r w:rsidRPr="00A07B3D">
        <w:rPr>
          <w:rFonts w:ascii="Book Antiqua" w:hAnsi="Book Antiqua"/>
          <w:i/>
          <w:color w:val="000000"/>
          <w:sz w:val="24"/>
          <w:szCs w:val="24"/>
          <w:lang w:val="es-ES_tradnl" w:eastAsia="ar-SA"/>
        </w:rPr>
        <w:t>“Tejedoras”</w:t>
      </w:r>
      <w:r w:rsidRPr="00A07B3D">
        <w:rPr>
          <w:rFonts w:ascii="Book Antiqua" w:hAnsi="Book Antiqua"/>
          <w:color w:val="000000"/>
          <w:sz w:val="24"/>
          <w:szCs w:val="24"/>
          <w:lang w:val="es-ES_tradnl" w:eastAsia="ar-SA"/>
        </w:rPr>
        <w:t xml:space="preserve"> las cuales fueron debidamente ajustadas a la estructura de trabajo de los diferentes despachos, y con procesos actuales de acuerdo al Nuevo Código Procesal Civil, para que de forma temporal los despachos las utilicen y distribuyan sus demandas nuevas de forma equitativa. (Aplica sólo para Juzgados).</w:t>
      </w:r>
    </w:p>
    <w:p w14:paraId="29F7DE96" w14:textId="77777777" w:rsidR="00A07B3D" w:rsidRPr="00A07B3D" w:rsidRDefault="00A07B3D" w:rsidP="00343D48">
      <w:pPr>
        <w:numPr>
          <w:ilvl w:val="0"/>
          <w:numId w:val="35"/>
        </w:numPr>
        <w:suppressAutoHyphens/>
        <w:spacing w:line="276" w:lineRule="auto"/>
        <w:jc w:val="both"/>
        <w:rPr>
          <w:rFonts w:ascii="Book Antiqua" w:hAnsi="Book Antiqua"/>
          <w:color w:val="000000"/>
          <w:sz w:val="24"/>
          <w:szCs w:val="24"/>
          <w:lang w:val="es-ES_tradnl" w:eastAsia="ar-SA"/>
        </w:rPr>
      </w:pPr>
      <w:r w:rsidRPr="00A07B3D">
        <w:rPr>
          <w:rFonts w:ascii="Book Antiqua" w:hAnsi="Book Antiqua"/>
          <w:color w:val="000000"/>
          <w:sz w:val="24"/>
          <w:szCs w:val="24"/>
          <w:lang w:val="es-ES_tradnl" w:eastAsia="ar-SA"/>
        </w:rPr>
        <w:t xml:space="preserve">Para poner en funcionamiento la </w:t>
      </w:r>
      <w:r w:rsidRPr="00A07B3D">
        <w:rPr>
          <w:rFonts w:ascii="Book Antiqua" w:hAnsi="Book Antiqua"/>
          <w:i/>
          <w:color w:val="000000"/>
          <w:sz w:val="24"/>
          <w:szCs w:val="24"/>
          <w:lang w:val="es-ES_tradnl" w:eastAsia="ar-SA"/>
        </w:rPr>
        <w:t>“Tejedora”</w:t>
      </w:r>
      <w:r w:rsidRPr="00A07B3D">
        <w:rPr>
          <w:rFonts w:ascii="Book Antiqua" w:hAnsi="Book Antiqua"/>
          <w:color w:val="000000"/>
          <w:sz w:val="24"/>
          <w:szCs w:val="24"/>
          <w:lang w:val="es-ES_tradnl" w:eastAsia="ar-SA"/>
        </w:rPr>
        <w:t xml:space="preserve"> brindada, se les solicitó a las diferentes áreas de Tecnología de la Información Regional desactivar las mejoras de reparto automático (aplica sólo para Juzgados).</w:t>
      </w:r>
    </w:p>
    <w:p w14:paraId="2522E0EF" w14:textId="77777777" w:rsidR="00A07B3D" w:rsidRPr="00A07B3D" w:rsidRDefault="00A07B3D" w:rsidP="00343D48">
      <w:pPr>
        <w:numPr>
          <w:ilvl w:val="0"/>
          <w:numId w:val="35"/>
        </w:numPr>
        <w:suppressAutoHyphens/>
        <w:spacing w:line="276" w:lineRule="auto"/>
        <w:jc w:val="both"/>
        <w:rPr>
          <w:rFonts w:ascii="Book Antiqua" w:hAnsi="Book Antiqua"/>
          <w:color w:val="000000"/>
          <w:sz w:val="24"/>
          <w:szCs w:val="24"/>
          <w:lang w:val="es-ES_tradnl" w:eastAsia="ar-SA"/>
        </w:rPr>
      </w:pPr>
      <w:r w:rsidRPr="00A07B3D">
        <w:rPr>
          <w:rFonts w:ascii="Book Antiqua" w:hAnsi="Book Antiqua"/>
          <w:color w:val="000000"/>
          <w:sz w:val="24"/>
          <w:szCs w:val="24"/>
          <w:lang w:val="es-ES_tradnl" w:eastAsia="ar-SA"/>
        </w:rPr>
        <w:t>A todos los despachos se les brindó y capacitó en el uso de una matriz de Indicadores de Gestión ajustada a su nueva estructura de recurso humano, de trabajo, y plazos de procedimientos ajustados a lo establecido en la nueva normativa Civil. (Aplica para todos los despachos; en caso de Juzgados con la Reforma al Código de Trabajo, se les actualiza la matriz).</w:t>
      </w:r>
    </w:p>
    <w:p w14:paraId="461BEC64" w14:textId="77777777" w:rsidR="00A07B3D" w:rsidRPr="00A07B3D" w:rsidRDefault="00A07B3D" w:rsidP="00343D48">
      <w:pPr>
        <w:numPr>
          <w:ilvl w:val="0"/>
          <w:numId w:val="35"/>
        </w:numPr>
        <w:suppressAutoHyphens/>
        <w:spacing w:line="276" w:lineRule="auto"/>
        <w:jc w:val="both"/>
        <w:rPr>
          <w:rFonts w:ascii="Book Antiqua" w:hAnsi="Book Antiqua"/>
          <w:color w:val="000000"/>
          <w:sz w:val="24"/>
          <w:szCs w:val="24"/>
          <w:lang w:val="es-ES_tradnl" w:eastAsia="ar-SA"/>
        </w:rPr>
      </w:pPr>
      <w:r w:rsidRPr="00A07B3D">
        <w:rPr>
          <w:rFonts w:ascii="Book Antiqua" w:hAnsi="Book Antiqua"/>
          <w:color w:val="000000"/>
          <w:sz w:val="24"/>
          <w:szCs w:val="24"/>
          <w:lang w:val="es-ES_tradnl" w:eastAsia="ar-SA"/>
        </w:rPr>
        <w:lastRenderedPageBreak/>
        <w:t xml:space="preserve">En los casos donde los Despachos recibieron la visita de una o un Profesional a cargo del abordaje, se realizó en conjunto con ellos el ejercicio de llenar los datos de al menos un mes como parte de la capacitación e inducción, a fin de comprobar la funcionalidad de la herramienta y que el Despacho se familiarice con ella. </w:t>
      </w:r>
    </w:p>
    <w:p w14:paraId="3848A1AE" w14:textId="77777777" w:rsidR="00A07B3D" w:rsidRPr="00A07B3D" w:rsidRDefault="00A07B3D" w:rsidP="00A07B3D">
      <w:pPr>
        <w:spacing w:before="120" w:after="120" w:line="276" w:lineRule="auto"/>
        <w:jc w:val="both"/>
        <w:rPr>
          <w:rFonts w:ascii="Book Antiqua" w:hAnsi="Book Antiqua"/>
          <w:sz w:val="24"/>
          <w:szCs w:val="24"/>
        </w:rPr>
      </w:pPr>
    </w:p>
    <w:p w14:paraId="556F5286" w14:textId="77777777" w:rsidR="00A07B3D" w:rsidRPr="00A07B3D" w:rsidRDefault="00A07B3D" w:rsidP="00A07B3D">
      <w:pPr>
        <w:spacing w:before="120" w:after="120" w:line="276" w:lineRule="auto"/>
        <w:jc w:val="both"/>
        <w:rPr>
          <w:rFonts w:ascii="Book Antiqua" w:hAnsi="Book Antiqua" w:cs="Arial"/>
          <w:sz w:val="24"/>
          <w:szCs w:val="24"/>
        </w:rPr>
      </w:pPr>
      <w:r w:rsidRPr="00A07B3D">
        <w:rPr>
          <w:rFonts w:ascii="Book Antiqua" w:hAnsi="Book Antiqua" w:cs="Arial"/>
          <w:sz w:val="24"/>
          <w:szCs w:val="24"/>
        </w:rPr>
        <w:t xml:space="preserve">El avance en cada uno de los despachos estuvo relacionado con la cantidad de tareas realizadas, además es importante indicar que el cumplimiento está estrechamente vinculado con la celeridad y disposición que brindaron los despachos a las tareas solicitadas por los profesionales de esta Dirección. </w:t>
      </w:r>
    </w:p>
    <w:p w14:paraId="2ABDAF01" w14:textId="77777777" w:rsidR="00A07B3D" w:rsidRPr="00A07B3D" w:rsidRDefault="00A07B3D" w:rsidP="00A07B3D">
      <w:pPr>
        <w:spacing w:before="120" w:after="120" w:line="276" w:lineRule="auto"/>
        <w:jc w:val="both"/>
        <w:rPr>
          <w:rFonts w:ascii="Book Antiqua" w:hAnsi="Book Antiqua" w:cs="Arial"/>
          <w:sz w:val="24"/>
          <w:szCs w:val="24"/>
        </w:rPr>
      </w:pPr>
    </w:p>
    <w:p w14:paraId="49EF886A" w14:textId="77777777" w:rsidR="00A07B3D" w:rsidRPr="00A07B3D" w:rsidRDefault="00A07B3D" w:rsidP="00A07B3D">
      <w:pPr>
        <w:spacing w:before="120" w:after="120" w:line="276" w:lineRule="auto"/>
        <w:jc w:val="both"/>
        <w:rPr>
          <w:rFonts w:ascii="Book Antiqua" w:hAnsi="Book Antiqua" w:cs="Arial"/>
          <w:sz w:val="24"/>
          <w:szCs w:val="24"/>
        </w:rPr>
      </w:pPr>
      <w:r w:rsidRPr="00A07B3D">
        <w:rPr>
          <w:rFonts w:ascii="Book Antiqua" w:hAnsi="Book Antiqua" w:cs="Arial"/>
          <w:sz w:val="24"/>
          <w:szCs w:val="24"/>
        </w:rPr>
        <w:t>Adicionalmente temas como la huelga y la incorrecta o no oportuna actualización de las variables (estado, fase, ubicación y tarea) de los expedientes en los despachos (prevista para el mes de octubre) atrasaron el inicio y progreso de las tareas planificadas. A la fecha existen tareas que quedaron pendientes por los Despachos, no logrando concluir la totalidad de acciones planeadas.</w:t>
      </w:r>
    </w:p>
    <w:p w14:paraId="05511630" w14:textId="77777777" w:rsidR="00A07B3D" w:rsidRPr="00A07B3D" w:rsidRDefault="00A07B3D" w:rsidP="00A07B3D">
      <w:pPr>
        <w:tabs>
          <w:tab w:val="left" w:pos="0"/>
        </w:tabs>
        <w:spacing w:before="120" w:after="120" w:line="276" w:lineRule="auto"/>
        <w:jc w:val="both"/>
        <w:rPr>
          <w:rFonts w:ascii="Book Antiqua" w:hAnsi="Book Antiqua" w:cs="Arial"/>
          <w:sz w:val="24"/>
          <w:szCs w:val="24"/>
        </w:rPr>
      </w:pPr>
    </w:p>
    <w:p w14:paraId="12CCF473" w14:textId="77777777" w:rsidR="00A07B3D" w:rsidRPr="00A07B3D" w:rsidRDefault="00A07B3D" w:rsidP="00A07B3D">
      <w:pPr>
        <w:spacing w:before="120" w:after="120" w:line="276" w:lineRule="auto"/>
        <w:jc w:val="both"/>
        <w:rPr>
          <w:rFonts w:ascii="Book Antiqua" w:hAnsi="Book Antiqua" w:cs="Arial"/>
          <w:sz w:val="24"/>
          <w:szCs w:val="24"/>
        </w:rPr>
      </w:pPr>
      <w:r w:rsidRPr="00A07B3D">
        <w:rPr>
          <w:rFonts w:ascii="Book Antiqua" w:hAnsi="Book Antiqua" w:cs="Arial"/>
          <w:sz w:val="24"/>
          <w:szCs w:val="24"/>
        </w:rPr>
        <w:t xml:space="preserve">Una vez entrada en vigencia el Nuevo Código Procesal Civil, el equipo de la Dirección de Planificación se avocó a brindar acompañamiento presencial o remoto a 39 despachos que atienden materia civil, en donde se establece un informe por despacho que contiene adicional a las tareas indicadas en líneas anteriores, se retomó el tema del uso de las agendas Cronos en los casos que posible, estructura de señalamientos, asuntos pendientes de sentencias, uso del libro de pase a fallo, Indicadores de Gestión, entre otros. </w:t>
      </w:r>
    </w:p>
    <w:p w14:paraId="5BCA9E6B" w14:textId="77777777" w:rsidR="00A07B3D" w:rsidRPr="00A07B3D" w:rsidRDefault="00A07B3D" w:rsidP="00A07B3D">
      <w:pPr>
        <w:spacing w:before="120" w:after="120" w:line="276" w:lineRule="auto"/>
        <w:jc w:val="both"/>
        <w:rPr>
          <w:rFonts w:ascii="Book Antiqua" w:hAnsi="Book Antiqua" w:cs="Arial"/>
          <w:sz w:val="24"/>
          <w:szCs w:val="24"/>
        </w:rPr>
      </w:pPr>
    </w:p>
    <w:p w14:paraId="072C4305" w14:textId="77777777" w:rsidR="00A07B3D" w:rsidRPr="00A07B3D" w:rsidRDefault="00A07B3D" w:rsidP="00A07B3D">
      <w:pPr>
        <w:spacing w:before="120" w:after="120" w:line="276" w:lineRule="auto"/>
        <w:jc w:val="both"/>
        <w:rPr>
          <w:rFonts w:ascii="Book Antiqua" w:hAnsi="Book Antiqua" w:cs="Arial"/>
          <w:sz w:val="24"/>
          <w:szCs w:val="24"/>
        </w:rPr>
      </w:pPr>
      <w:r w:rsidRPr="00A07B3D">
        <w:rPr>
          <w:rFonts w:ascii="Book Antiqua" w:hAnsi="Book Antiqua" w:cs="Arial"/>
          <w:sz w:val="24"/>
          <w:szCs w:val="24"/>
        </w:rPr>
        <w:t xml:space="preserve">Los informes realizados a raíz del acompañamiento brindado a los Despachos debido a la </w:t>
      </w:r>
      <w:proofErr w:type="gramStart"/>
      <w:r w:rsidRPr="00A07B3D">
        <w:rPr>
          <w:rFonts w:ascii="Book Antiqua" w:hAnsi="Book Antiqua" w:cs="Arial"/>
          <w:sz w:val="24"/>
          <w:szCs w:val="24"/>
        </w:rPr>
        <w:t>entrada en vigencia</w:t>
      </w:r>
      <w:proofErr w:type="gramEnd"/>
      <w:r w:rsidRPr="00A07B3D">
        <w:rPr>
          <w:rFonts w:ascii="Book Antiqua" w:hAnsi="Book Antiqua" w:cs="Arial"/>
          <w:sz w:val="24"/>
          <w:szCs w:val="24"/>
        </w:rPr>
        <w:t xml:space="preserve"> del Nuevo Código Procesal Civil:</w:t>
      </w:r>
    </w:p>
    <w:tbl>
      <w:tblPr>
        <w:tblW w:w="10232" w:type="dxa"/>
        <w:tblCellMar>
          <w:left w:w="0" w:type="dxa"/>
          <w:right w:w="0" w:type="dxa"/>
        </w:tblCellMar>
        <w:tblLook w:val="04A0" w:firstRow="1" w:lastRow="0" w:firstColumn="1" w:lastColumn="0" w:noHBand="0" w:noVBand="1"/>
      </w:tblPr>
      <w:tblGrid>
        <w:gridCol w:w="937"/>
        <w:gridCol w:w="2811"/>
        <w:gridCol w:w="6484"/>
      </w:tblGrid>
      <w:tr w:rsidR="00A07B3D" w:rsidRPr="00A07B3D" w14:paraId="56BCF53D" w14:textId="77777777" w:rsidTr="00343D48">
        <w:trPr>
          <w:trHeight w:val="397"/>
        </w:trPr>
        <w:tc>
          <w:tcPr>
            <w:tcW w:w="937" w:type="dxa"/>
            <w:tcBorders>
              <w:top w:val="single" w:sz="4" w:space="0" w:color="auto"/>
              <w:left w:val="single" w:sz="4" w:space="0" w:color="auto"/>
              <w:bottom w:val="single" w:sz="4" w:space="0" w:color="auto"/>
              <w:right w:val="single" w:sz="4" w:space="0" w:color="auto"/>
            </w:tcBorders>
            <w:shd w:val="clear" w:color="auto" w:fill="A8D08D"/>
            <w:noWrap/>
            <w:tcMar>
              <w:top w:w="15" w:type="dxa"/>
              <w:left w:w="15" w:type="dxa"/>
              <w:bottom w:w="0" w:type="dxa"/>
              <w:right w:w="15" w:type="dxa"/>
            </w:tcMar>
            <w:vAlign w:val="center"/>
            <w:hideMark/>
          </w:tcPr>
          <w:p w14:paraId="4813C99E" w14:textId="77777777" w:rsidR="00A07B3D" w:rsidRPr="00A07B3D" w:rsidRDefault="00A07B3D" w:rsidP="00A07B3D">
            <w:pPr>
              <w:spacing w:before="120" w:after="120" w:line="276" w:lineRule="auto"/>
              <w:jc w:val="center"/>
              <w:rPr>
                <w:rFonts w:ascii="Book Antiqua" w:hAnsi="Book Antiqua" w:cs="Arial"/>
                <w:b/>
                <w:i/>
                <w:sz w:val="22"/>
                <w:szCs w:val="22"/>
              </w:rPr>
            </w:pPr>
            <w:r w:rsidRPr="00A07B3D">
              <w:rPr>
                <w:rFonts w:ascii="Book Antiqua" w:hAnsi="Book Antiqua" w:cs="Arial"/>
                <w:b/>
                <w:i/>
                <w:sz w:val="22"/>
                <w:szCs w:val="22"/>
              </w:rPr>
              <w:t>N°</w:t>
            </w:r>
          </w:p>
        </w:tc>
        <w:tc>
          <w:tcPr>
            <w:tcW w:w="2811" w:type="dxa"/>
            <w:tcBorders>
              <w:top w:val="single" w:sz="4" w:space="0" w:color="auto"/>
              <w:left w:val="nil"/>
              <w:bottom w:val="single" w:sz="4" w:space="0" w:color="auto"/>
              <w:right w:val="single" w:sz="4" w:space="0" w:color="auto"/>
            </w:tcBorders>
            <w:shd w:val="clear" w:color="auto" w:fill="A8D08D"/>
            <w:noWrap/>
            <w:tcMar>
              <w:top w:w="15" w:type="dxa"/>
              <w:left w:w="15" w:type="dxa"/>
              <w:bottom w:w="0" w:type="dxa"/>
              <w:right w:w="15" w:type="dxa"/>
            </w:tcMar>
            <w:vAlign w:val="center"/>
            <w:hideMark/>
          </w:tcPr>
          <w:p w14:paraId="3A2A9215" w14:textId="77777777" w:rsidR="00A07B3D" w:rsidRPr="00A07B3D" w:rsidRDefault="00A07B3D" w:rsidP="00A07B3D">
            <w:pPr>
              <w:spacing w:before="120" w:after="120" w:line="276" w:lineRule="auto"/>
              <w:jc w:val="center"/>
              <w:rPr>
                <w:rFonts w:ascii="Book Antiqua" w:hAnsi="Book Antiqua" w:cs="Arial"/>
                <w:b/>
                <w:i/>
                <w:sz w:val="22"/>
                <w:szCs w:val="22"/>
              </w:rPr>
            </w:pPr>
            <w:r w:rsidRPr="00A07B3D">
              <w:rPr>
                <w:rFonts w:ascii="Book Antiqua" w:hAnsi="Book Antiqua" w:cs="Arial"/>
                <w:b/>
                <w:i/>
                <w:sz w:val="22"/>
                <w:szCs w:val="22"/>
              </w:rPr>
              <w:t>N° Informe</w:t>
            </w:r>
          </w:p>
        </w:tc>
        <w:tc>
          <w:tcPr>
            <w:tcW w:w="6484" w:type="dxa"/>
            <w:tcBorders>
              <w:top w:val="single" w:sz="4" w:space="0" w:color="auto"/>
              <w:left w:val="nil"/>
              <w:bottom w:val="single" w:sz="4" w:space="0" w:color="auto"/>
              <w:right w:val="single" w:sz="4" w:space="0" w:color="auto"/>
            </w:tcBorders>
            <w:shd w:val="clear" w:color="auto" w:fill="A8D08D"/>
            <w:tcMar>
              <w:top w:w="15" w:type="dxa"/>
              <w:left w:w="15" w:type="dxa"/>
              <w:bottom w:w="0" w:type="dxa"/>
              <w:right w:w="15" w:type="dxa"/>
            </w:tcMar>
            <w:vAlign w:val="center"/>
            <w:hideMark/>
          </w:tcPr>
          <w:p w14:paraId="0E3307BF" w14:textId="77777777" w:rsidR="00A07B3D" w:rsidRPr="00A07B3D" w:rsidRDefault="00A07B3D" w:rsidP="00A07B3D">
            <w:pPr>
              <w:spacing w:before="120" w:after="120" w:line="276" w:lineRule="auto"/>
              <w:jc w:val="center"/>
              <w:rPr>
                <w:rFonts w:ascii="Book Antiqua" w:hAnsi="Book Antiqua" w:cs="Arial"/>
                <w:b/>
                <w:i/>
                <w:sz w:val="22"/>
                <w:szCs w:val="22"/>
              </w:rPr>
            </w:pPr>
            <w:r w:rsidRPr="00A07B3D">
              <w:rPr>
                <w:rFonts w:ascii="Book Antiqua" w:hAnsi="Book Antiqua" w:cs="Arial"/>
                <w:b/>
                <w:i/>
                <w:sz w:val="22"/>
                <w:szCs w:val="22"/>
              </w:rPr>
              <w:t>Despacho</w:t>
            </w:r>
          </w:p>
        </w:tc>
      </w:tr>
      <w:tr w:rsidR="00A07B3D" w:rsidRPr="00A07B3D" w14:paraId="63EFD640" w14:textId="77777777" w:rsidTr="00343D48">
        <w:trPr>
          <w:trHeight w:val="397"/>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A19109C" w14:textId="77777777" w:rsidR="00A07B3D" w:rsidRPr="00A07B3D" w:rsidRDefault="00A07B3D" w:rsidP="00A07B3D">
            <w:pPr>
              <w:jc w:val="center"/>
              <w:rPr>
                <w:rFonts w:ascii="Book Antiqua" w:hAnsi="Book Antiqua"/>
                <w:color w:val="000000"/>
              </w:rPr>
            </w:pPr>
            <w:r w:rsidRPr="00A07B3D">
              <w:rPr>
                <w:rFonts w:ascii="Book Antiqua" w:hAnsi="Book Antiqua"/>
                <w:color w:val="000000"/>
              </w:rPr>
              <w:t>1</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E9EF648" w14:textId="77777777" w:rsidR="00A07B3D" w:rsidRPr="00A07B3D" w:rsidRDefault="00A07B3D" w:rsidP="00A07B3D">
            <w:pPr>
              <w:jc w:val="center"/>
              <w:rPr>
                <w:rFonts w:ascii="Book Antiqua" w:hAnsi="Book Antiqua"/>
                <w:color w:val="000000"/>
              </w:rPr>
            </w:pPr>
            <w:r w:rsidRPr="00A07B3D">
              <w:rPr>
                <w:rFonts w:ascii="Book Antiqua" w:hAnsi="Book Antiqua"/>
                <w:color w:val="000000"/>
              </w:rPr>
              <w:t>484-PLA-MI-2019</w:t>
            </w:r>
          </w:p>
        </w:tc>
        <w:tc>
          <w:tcPr>
            <w:tcW w:w="6484"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35AF82E" w14:textId="77777777" w:rsidR="00A07B3D" w:rsidRPr="00A07B3D" w:rsidRDefault="00A07B3D" w:rsidP="00A07B3D">
            <w:pPr>
              <w:rPr>
                <w:rFonts w:ascii="Book Antiqua" w:hAnsi="Book Antiqua"/>
                <w:color w:val="000000"/>
              </w:rPr>
            </w:pPr>
            <w:r w:rsidRPr="00A07B3D">
              <w:rPr>
                <w:rFonts w:ascii="Book Antiqua" w:hAnsi="Book Antiqua"/>
                <w:color w:val="000000"/>
              </w:rPr>
              <w:t>Tribunal Colegiado de Primera Instancia Civil de San Ramón</w:t>
            </w:r>
          </w:p>
        </w:tc>
      </w:tr>
      <w:tr w:rsidR="00A07B3D" w:rsidRPr="00A07B3D" w14:paraId="6C11EC69" w14:textId="77777777" w:rsidTr="00343D48">
        <w:trPr>
          <w:trHeight w:val="397"/>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2FB316A" w14:textId="77777777" w:rsidR="00A07B3D" w:rsidRPr="00A07B3D" w:rsidRDefault="00A07B3D" w:rsidP="00A07B3D">
            <w:pPr>
              <w:jc w:val="center"/>
              <w:rPr>
                <w:rFonts w:ascii="Book Antiqua" w:hAnsi="Book Antiqua"/>
                <w:color w:val="000000"/>
              </w:rPr>
            </w:pPr>
            <w:r w:rsidRPr="00A07B3D">
              <w:rPr>
                <w:rFonts w:ascii="Book Antiqua" w:hAnsi="Book Antiqua"/>
                <w:color w:val="000000"/>
              </w:rPr>
              <w:t>2</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9A37304" w14:textId="77777777" w:rsidR="00A07B3D" w:rsidRPr="00A07B3D" w:rsidRDefault="00A07B3D" w:rsidP="00A07B3D">
            <w:pPr>
              <w:jc w:val="center"/>
              <w:rPr>
                <w:rFonts w:ascii="Book Antiqua" w:hAnsi="Book Antiqua"/>
                <w:color w:val="000000"/>
              </w:rPr>
            </w:pPr>
            <w:r w:rsidRPr="00A07B3D">
              <w:rPr>
                <w:rFonts w:ascii="Book Antiqua" w:hAnsi="Book Antiqua"/>
                <w:color w:val="000000"/>
              </w:rPr>
              <w:t>475-PLA-MI-2019</w:t>
            </w:r>
          </w:p>
        </w:tc>
        <w:tc>
          <w:tcPr>
            <w:tcW w:w="6484"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E80538C" w14:textId="77777777" w:rsidR="00A07B3D" w:rsidRPr="00A07B3D" w:rsidRDefault="00A07B3D" w:rsidP="00A07B3D">
            <w:pPr>
              <w:rPr>
                <w:rFonts w:ascii="Book Antiqua" w:hAnsi="Book Antiqua"/>
                <w:color w:val="000000"/>
              </w:rPr>
            </w:pPr>
            <w:r w:rsidRPr="00A07B3D">
              <w:rPr>
                <w:rFonts w:ascii="Book Antiqua" w:hAnsi="Book Antiqua"/>
                <w:color w:val="000000"/>
              </w:rPr>
              <w:t>Tribunal Colegiado de Primera Instancia del Primer Circuito Judicial de Alajuela (San Ramón)</w:t>
            </w:r>
          </w:p>
        </w:tc>
      </w:tr>
      <w:tr w:rsidR="00A07B3D" w:rsidRPr="00A07B3D" w14:paraId="43890557" w14:textId="77777777" w:rsidTr="00343D48">
        <w:trPr>
          <w:trHeight w:val="397"/>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6A76E16" w14:textId="77777777" w:rsidR="00A07B3D" w:rsidRPr="00A07B3D" w:rsidRDefault="00A07B3D" w:rsidP="00A07B3D">
            <w:pPr>
              <w:jc w:val="center"/>
              <w:rPr>
                <w:rFonts w:ascii="Book Antiqua" w:hAnsi="Book Antiqua"/>
                <w:color w:val="000000"/>
              </w:rPr>
            </w:pPr>
            <w:r w:rsidRPr="00A07B3D">
              <w:rPr>
                <w:rFonts w:ascii="Book Antiqua" w:hAnsi="Book Antiqua"/>
                <w:color w:val="000000"/>
              </w:rPr>
              <w:t>3</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036F1DF" w14:textId="77777777" w:rsidR="00A07B3D" w:rsidRPr="00A07B3D" w:rsidRDefault="00A07B3D" w:rsidP="00A07B3D">
            <w:pPr>
              <w:jc w:val="center"/>
              <w:rPr>
                <w:rFonts w:ascii="Book Antiqua" w:hAnsi="Book Antiqua"/>
                <w:color w:val="000000"/>
              </w:rPr>
            </w:pPr>
            <w:r w:rsidRPr="00A07B3D">
              <w:rPr>
                <w:rFonts w:ascii="Book Antiqua" w:hAnsi="Book Antiqua"/>
                <w:color w:val="000000"/>
              </w:rPr>
              <w:t>663-PLA-MI-2019</w:t>
            </w:r>
          </w:p>
        </w:tc>
        <w:tc>
          <w:tcPr>
            <w:tcW w:w="6484"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6E9D479" w14:textId="77777777" w:rsidR="00A07B3D" w:rsidRPr="00A07B3D" w:rsidRDefault="00A07B3D" w:rsidP="00A07B3D">
            <w:pPr>
              <w:rPr>
                <w:rFonts w:ascii="Book Antiqua" w:hAnsi="Book Antiqua"/>
                <w:color w:val="000000"/>
              </w:rPr>
            </w:pPr>
            <w:r w:rsidRPr="00A07B3D">
              <w:rPr>
                <w:rFonts w:ascii="Book Antiqua" w:hAnsi="Book Antiqua"/>
                <w:color w:val="000000"/>
              </w:rPr>
              <w:t>Juzgado Civil del Primer Circuito Judicial de Alajuela</w:t>
            </w:r>
          </w:p>
        </w:tc>
      </w:tr>
      <w:tr w:rsidR="00A07B3D" w:rsidRPr="00A07B3D" w14:paraId="4C19596C" w14:textId="77777777" w:rsidTr="00343D48">
        <w:trPr>
          <w:trHeight w:val="397"/>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A9EBD35" w14:textId="77777777" w:rsidR="00A07B3D" w:rsidRPr="00A07B3D" w:rsidRDefault="00A07B3D" w:rsidP="00A07B3D">
            <w:pPr>
              <w:jc w:val="center"/>
              <w:rPr>
                <w:rFonts w:ascii="Book Antiqua" w:hAnsi="Book Antiqua"/>
                <w:color w:val="000000"/>
              </w:rPr>
            </w:pPr>
            <w:r w:rsidRPr="00A07B3D">
              <w:rPr>
                <w:rFonts w:ascii="Book Antiqua" w:hAnsi="Book Antiqua"/>
                <w:color w:val="000000"/>
              </w:rPr>
              <w:lastRenderedPageBreak/>
              <w:t>4</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6CD9BF5" w14:textId="77777777" w:rsidR="00A07B3D" w:rsidRPr="00A07B3D" w:rsidRDefault="00A07B3D" w:rsidP="00A07B3D">
            <w:pPr>
              <w:jc w:val="center"/>
              <w:rPr>
                <w:rFonts w:ascii="Book Antiqua" w:hAnsi="Book Antiqua"/>
                <w:color w:val="000000"/>
              </w:rPr>
            </w:pPr>
            <w:r w:rsidRPr="00A07B3D">
              <w:rPr>
                <w:rFonts w:ascii="Book Antiqua" w:hAnsi="Book Antiqua"/>
                <w:color w:val="000000"/>
              </w:rPr>
              <w:t>578-PLA-MI-2019</w:t>
            </w:r>
          </w:p>
        </w:tc>
        <w:tc>
          <w:tcPr>
            <w:tcW w:w="6484"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8E4C9AB" w14:textId="77777777" w:rsidR="00A07B3D" w:rsidRPr="00A07B3D" w:rsidRDefault="00A07B3D" w:rsidP="00A07B3D">
            <w:pPr>
              <w:rPr>
                <w:rFonts w:ascii="Book Antiqua" w:hAnsi="Book Antiqua"/>
                <w:color w:val="000000"/>
              </w:rPr>
            </w:pPr>
            <w:r w:rsidRPr="00A07B3D">
              <w:rPr>
                <w:rFonts w:ascii="Book Antiqua" w:hAnsi="Book Antiqua"/>
                <w:color w:val="000000"/>
              </w:rPr>
              <w:t>Juzgado Civil y Trabajo de San Ramon</w:t>
            </w:r>
          </w:p>
        </w:tc>
      </w:tr>
      <w:tr w:rsidR="00A07B3D" w:rsidRPr="00A07B3D" w14:paraId="743473AA" w14:textId="77777777" w:rsidTr="00343D48">
        <w:trPr>
          <w:trHeight w:val="397"/>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38855D6" w14:textId="77777777" w:rsidR="00A07B3D" w:rsidRPr="00A07B3D" w:rsidRDefault="00A07B3D" w:rsidP="00A07B3D">
            <w:pPr>
              <w:jc w:val="center"/>
              <w:rPr>
                <w:rFonts w:ascii="Book Antiqua" w:hAnsi="Book Antiqua"/>
                <w:color w:val="000000"/>
              </w:rPr>
            </w:pPr>
            <w:r w:rsidRPr="00A07B3D">
              <w:rPr>
                <w:rFonts w:ascii="Book Antiqua" w:hAnsi="Book Antiqua"/>
                <w:color w:val="000000"/>
              </w:rPr>
              <w:t>5</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0519ECD" w14:textId="77777777" w:rsidR="00A07B3D" w:rsidRPr="00A07B3D" w:rsidRDefault="00A07B3D" w:rsidP="00A07B3D">
            <w:pPr>
              <w:jc w:val="center"/>
              <w:rPr>
                <w:rFonts w:ascii="Book Antiqua" w:hAnsi="Book Antiqua"/>
                <w:color w:val="000000"/>
              </w:rPr>
            </w:pPr>
            <w:r w:rsidRPr="00A07B3D">
              <w:rPr>
                <w:rFonts w:ascii="Book Antiqua" w:hAnsi="Book Antiqua"/>
                <w:color w:val="000000"/>
              </w:rPr>
              <w:t>582-PLA-MI-2019</w:t>
            </w:r>
          </w:p>
        </w:tc>
        <w:tc>
          <w:tcPr>
            <w:tcW w:w="6484"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645F0D1" w14:textId="77777777" w:rsidR="00A07B3D" w:rsidRPr="00A07B3D" w:rsidRDefault="00A07B3D" w:rsidP="00A07B3D">
            <w:pPr>
              <w:rPr>
                <w:rFonts w:ascii="Book Antiqua" w:hAnsi="Book Antiqua"/>
                <w:color w:val="000000"/>
              </w:rPr>
            </w:pPr>
            <w:r w:rsidRPr="00A07B3D">
              <w:rPr>
                <w:rFonts w:ascii="Book Antiqua" w:hAnsi="Book Antiqua"/>
                <w:color w:val="000000"/>
              </w:rPr>
              <w:t>Tribunal Primero Colegiado de Primera Instancia Civil de San José</w:t>
            </w:r>
          </w:p>
        </w:tc>
      </w:tr>
      <w:tr w:rsidR="00A07B3D" w:rsidRPr="00A07B3D" w14:paraId="01CA7EE0" w14:textId="77777777" w:rsidTr="00343D48">
        <w:trPr>
          <w:trHeight w:val="397"/>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B4636C6" w14:textId="77777777" w:rsidR="00A07B3D" w:rsidRPr="00A07B3D" w:rsidRDefault="00A07B3D" w:rsidP="00A07B3D">
            <w:pPr>
              <w:jc w:val="center"/>
              <w:rPr>
                <w:rFonts w:ascii="Book Antiqua" w:hAnsi="Book Antiqua"/>
                <w:color w:val="000000"/>
              </w:rPr>
            </w:pPr>
            <w:r w:rsidRPr="00A07B3D">
              <w:rPr>
                <w:rFonts w:ascii="Book Antiqua" w:hAnsi="Book Antiqua"/>
                <w:color w:val="000000"/>
              </w:rPr>
              <w:t>6</w:t>
            </w:r>
          </w:p>
        </w:tc>
        <w:tc>
          <w:tcPr>
            <w:tcW w:w="2811"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FB000B3" w14:textId="77777777" w:rsidR="00A07B3D" w:rsidRPr="00A07B3D" w:rsidRDefault="00A07B3D" w:rsidP="00A07B3D">
            <w:pPr>
              <w:jc w:val="center"/>
              <w:rPr>
                <w:rFonts w:ascii="Book Antiqua" w:hAnsi="Book Antiqua"/>
                <w:color w:val="000000"/>
              </w:rPr>
            </w:pPr>
            <w:r w:rsidRPr="00A07B3D">
              <w:rPr>
                <w:rFonts w:ascii="Book Antiqua" w:hAnsi="Book Antiqua"/>
                <w:color w:val="000000"/>
              </w:rPr>
              <w:t xml:space="preserve">665-PLA-MI-2019/ </w:t>
            </w:r>
            <w:r w:rsidRPr="00A07B3D">
              <w:rPr>
                <w:rFonts w:ascii="Book Antiqua" w:hAnsi="Book Antiqua"/>
                <w:color w:val="000000"/>
              </w:rPr>
              <w:br/>
              <w:t>719-PLA-MI-2019</w:t>
            </w:r>
          </w:p>
        </w:tc>
        <w:tc>
          <w:tcPr>
            <w:tcW w:w="6484"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E17CAC3" w14:textId="77777777" w:rsidR="00A07B3D" w:rsidRPr="00A07B3D" w:rsidRDefault="00A07B3D" w:rsidP="00A07B3D">
            <w:pPr>
              <w:rPr>
                <w:rFonts w:ascii="Book Antiqua" w:hAnsi="Book Antiqua"/>
                <w:color w:val="000000"/>
              </w:rPr>
            </w:pPr>
            <w:r w:rsidRPr="00A07B3D">
              <w:rPr>
                <w:rFonts w:ascii="Book Antiqua" w:hAnsi="Book Antiqua"/>
                <w:color w:val="000000"/>
              </w:rPr>
              <w:t>Tribunal Segundo Colegiado De Primera Instancia Civil De San José</w:t>
            </w:r>
          </w:p>
        </w:tc>
      </w:tr>
      <w:tr w:rsidR="00A07B3D" w:rsidRPr="00A07B3D" w14:paraId="5134753B" w14:textId="77777777" w:rsidTr="00343D48">
        <w:trPr>
          <w:trHeight w:val="397"/>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071F74B" w14:textId="77777777" w:rsidR="00A07B3D" w:rsidRPr="00A07B3D" w:rsidRDefault="00A07B3D" w:rsidP="00A07B3D">
            <w:pPr>
              <w:jc w:val="center"/>
              <w:rPr>
                <w:rFonts w:ascii="Book Antiqua" w:hAnsi="Book Antiqua"/>
                <w:color w:val="000000"/>
              </w:rPr>
            </w:pPr>
            <w:r w:rsidRPr="00A07B3D">
              <w:rPr>
                <w:rFonts w:ascii="Book Antiqua" w:hAnsi="Book Antiqua"/>
                <w:color w:val="000000"/>
              </w:rPr>
              <w:t>7</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F28E0A0" w14:textId="77777777" w:rsidR="00A07B3D" w:rsidRPr="00A07B3D" w:rsidRDefault="00A07B3D" w:rsidP="00A07B3D">
            <w:pPr>
              <w:jc w:val="center"/>
              <w:rPr>
                <w:rFonts w:ascii="Book Antiqua" w:hAnsi="Book Antiqua"/>
                <w:color w:val="000000"/>
              </w:rPr>
            </w:pPr>
            <w:r w:rsidRPr="00A07B3D">
              <w:rPr>
                <w:rFonts w:ascii="Book Antiqua" w:hAnsi="Book Antiqua"/>
                <w:color w:val="000000"/>
              </w:rPr>
              <w:t>580-PLA-MI-2019</w:t>
            </w:r>
          </w:p>
        </w:tc>
        <w:tc>
          <w:tcPr>
            <w:tcW w:w="6484"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E3E2595" w14:textId="77777777" w:rsidR="00A07B3D" w:rsidRPr="00A07B3D" w:rsidRDefault="00A07B3D" w:rsidP="00A07B3D">
            <w:pPr>
              <w:rPr>
                <w:rFonts w:ascii="Book Antiqua" w:hAnsi="Book Antiqua"/>
                <w:color w:val="000000"/>
              </w:rPr>
            </w:pPr>
            <w:r w:rsidRPr="00A07B3D">
              <w:rPr>
                <w:rFonts w:ascii="Book Antiqua" w:hAnsi="Book Antiqua"/>
                <w:color w:val="000000"/>
              </w:rPr>
              <w:t>Juzgado Primero Civil de San José</w:t>
            </w:r>
          </w:p>
        </w:tc>
      </w:tr>
      <w:tr w:rsidR="00A07B3D" w:rsidRPr="00A07B3D" w14:paraId="474B46B6" w14:textId="77777777" w:rsidTr="00343D48">
        <w:trPr>
          <w:trHeight w:val="397"/>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48249CC" w14:textId="77777777" w:rsidR="00A07B3D" w:rsidRPr="00A07B3D" w:rsidRDefault="00A07B3D" w:rsidP="00A07B3D">
            <w:pPr>
              <w:jc w:val="center"/>
              <w:rPr>
                <w:rFonts w:ascii="Book Antiqua" w:hAnsi="Book Antiqua"/>
                <w:color w:val="000000"/>
              </w:rPr>
            </w:pPr>
            <w:r w:rsidRPr="00A07B3D">
              <w:rPr>
                <w:rFonts w:ascii="Book Antiqua" w:hAnsi="Book Antiqua"/>
                <w:color w:val="000000"/>
              </w:rPr>
              <w:t>8</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556107E" w14:textId="77777777" w:rsidR="00A07B3D" w:rsidRPr="00A07B3D" w:rsidRDefault="00A07B3D" w:rsidP="00A07B3D">
            <w:pPr>
              <w:jc w:val="center"/>
              <w:rPr>
                <w:rFonts w:ascii="Book Antiqua" w:hAnsi="Book Antiqua"/>
                <w:color w:val="000000"/>
              </w:rPr>
            </w:pPr>
            <w:r w:rsidRPr="00A07B3D">
              <w:rPr>
                <w:rFonts w:ascii="Book Antiqua" w:hAnsi="Book Antiqua"/>
                <w:color w:val="000000"/>
              </w:rPr>
              <w:t>837-PLA-MI-2019</w:t>
            </w:r>
          </w:p>
        </w:tc>
        <w:tc>
          <w:tcPr>
            <w:tcW w:w="6484"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1C39582" w14:textId="77777777" w:rsidR="00A07B3D" w:rsidRPr="00A07B3D" w:rsidRDefault="00A07B3D" w:rsidP="00A07B3D">
            <w:pPr>
              <w:rPr>
                <w:rFonts w:ascii="Book Antiqua" w:hAnsi="Book Antiqua"/>
                <w:color w:val="000000"/>
              </w:rPr>
            </w:pPr>
            <w:r w:rsidRPr="00A07B3D">
              <w:rPr>
                <w:rFonts w:ascii="Book Antiqua" w:hAnsi="Book Antiqua"/>
                <w:color w:val="000000"/>
              </w:rPr>
              <w:t>Juzgado Segundo Civil del Primer Circuito Judicial de San José</w:t>
            </w:r>
          </w:p>
        </w:tc>
      </w:tr>
      <w:tr w:rsidR="00A07B3D" w:rsidRPr="00A07B3D" w14:paraId="756DD4CD" w14:textId="77777777" w:rsidTr="00343D48">
        <w:trPr>
          <w:trHeight w:val="397"/>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DE48D96" w14:textId="77777777" w:rsidR="00A07B3D" w:rsidRPr="00A07B3D" w:rsidRDefault="00A07B3D" w:rsidP="00A07B3D">
            <w:pPr>
              <w:jc w:val="center"/>
              <w:rPr>
                <w:rFonts w:ascii="Book Antiqua" w:hAnsi="Book Antiqua"/>
                <w:color w:val="000000"/>
              </w:rPr>
            </w:pPr>
            <w:r w:rsidRPr="00A07B3D">
              <w:rPr>
                <w:rFonts w:ascii="Book Antiqua" w:hAnsi="Book Antiqua"/>
                <w:color w:val="000000"/>
              </w:rPr>
              <w:t>9</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4187954" w14:textId="77777777" w:rsidR="00A07B3D" w:rsidRPr="00A07B3D" w:rsidRDefault="00A07B3D" w:rsidP="00A07B3D">
            <w:pPr>
              <w:jc w:val="center"/>
              <w:rPr>
                <w:rFonts w:ascii="Book Antiqua" w:hAnsi="Book Antiqua"/>
                <w:color w:val="000000"/>
              </w:rPr>
            </w:pPr>
            <w:r w:rsidRPr="00A07B3D">
              <w:rPr>
                <w:rFonts w:ascii="Book Antiqua" w:hAnsi="Book Antiqua"/>
                <w:color w:val="000000"/>
              </w:rPr>
              <w:t>579-PLA-MI-2019</w:t>
            </w:r>
          </w:p>
        </w:tc>
        <w:tc>
          <w:tcPr>
            <w:tcW w:w="6484"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29F34A15" w14:textId="77777777" w:rsidR="00A07B3D" w:rsidRPr="00A07B3D" w:rsidRDefault="00A07B3D" w:rsidP="00A07B3D">
            <w:pPr>
              <w:rPr>
                <w:rFonts w:ascii="Book Antiqua" w:hAnsi="Book Antiqua"/>
                <w:color w:val="000000"/>
              </w:rPr>
            </w:pPr>
            <w:r w:rsidRPr="00A07B3D">
              <w:rPr>
                <w:rFonts w:ascii="Book Antiqua" w:hAnsi="Book Antiqua"/>
                <w:color w:val="000000"/>
              </w:rPr>
              <w:t>Juzgado Tercero Civil San José</w:t>
            </w:r>
          </w:p>
        </w:tc>
      </w:tr>
      <w:tr w:rsidR="00A07B3D" w:rsidRPr="00A07B3D" w14:paraId="6DD8E632" w14:textId="77777777" w:rsidTr="00343D48">
        <w:trPr>
          <w:trHeight w:val="397"/>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189C020" w14:textId="77777777" w:rsidR="00A07B3D" w:rsidRPr="00A07B3D" w:rsidRDefault="00A07B3D" w:rsidP="00A07B3D">
            <w:pPr>
              <w:jc w:val="center"/>
              <w:rPr>
                <w:rFonts w:ascii="Book Antiqua" w:hAnsi="Book Antiqua"/>
                <w:color w:val="000000"/>
              </w:rPr>
            </w:pPr>
            <w:r w:rsidRPr="00A07B3D">
              <w:rPr>
                <w:rFonts w:ascii="Book Antiqua" w:hAnsi="Book Antiqua"/>
                <w:color w:val="000000"/>
              </w:rPr>
              <w:t>10</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C9C44A5" w14:textId="77777777" w:rsidR="00A07B3D" w:rsidRPr="00A07B3D" w:rsidRDefault="00A07B3D" w:rsidP="00A07B3D">
            <w:pPr>
              <w:jc w:val="center"/>
              <w:rPr>
                <w:rFonts w:ascii="Book Antiqua" w:hAnsi="Book Antiqua"/>
                <w:color w:val="000000"/>
              </w:rPr>
            </w:pPr>
            <w:r w:rsidRPr="00A07B3D">
              <w:rPr>
                <w:rFonts w:ascii="Book Antiqua" w:hAnsi="Book Antiqua"/>
                <w:color w:val="000000"/>
              </w:rPr>
              <w:t>1036-PLA-MI-2019</w:t>
            </w:r>
          </w:p>
        </w:tc>
        <w:tc>
          <w:tcPr>
            <w:tcW w:w="6484"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202508C" w14:textId="77777777" w:rsidR="00A07B3D" w:rsidRPr="00A07B3D" w:rsidRDefault="00A07B3D" w:rsidP="00A07B3D">
            <w:pPr>
              <w:rPr>
                <w:rFonts w:ascii="Book Antiqua" w:hAnsi="Book Antiqua"/>
                <w:color w:val="000000"/>
              </w:rPr>
            </w:pPr>
            <w:r w:rsidRPr="00A07B3D">
              <w:rPr>
                <w:rFonts w:ascii="Book Antiqua" w:hAnsi="Book Antiqua"/>
                <w:color w:val="000000"/>
              </w:rPr>
              <w:t>Juzgado Civil del I Circuito Judicial de Zona Atlántica (Limón)</w:t>
            </w:r>
          </w:p>
        </w:tc>
      </w:tr>
      <w:tr w:rsidR="00A07B3D" w:rsidRPr="00A07B3D" w14:paraId="2B68B126" w14:textId="77777777" w:rsidTr="00343D48">
        <w:trPr>
          <w:trHeight w:val="397"/>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503F61D" w14:textId="77777777" w:rsidR="00A07B3D" w:rsidRPr="00A07B3D" w:rsidRDefault="00A07B3D" w:rsidP="00A07B3D">
            <w:pPr>
              <w:jc w:val="center"/>
              <w:rPr>
                <w:rFonts w:ascii="Book Antiqua" w:hAnsi="Book Antiqua"/>
                <w:color w:val="000000"/>
              </w:rPr>
            </w:pPr>
            <w:r w:rsidRPr="00A07B3D">
              <w:rPr>
                <w:rFonts w:ascii="Book Antiqua" w:hAnsi="Book Antiqua"/>
                <w:color w:val="000000"/>
              </w:rPr>
              <w:t>11</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4058A61" w14:textId="77777777" w:rsidR="00A07B3D" w:rsidRPr="00A07B3D" w:rsidRDefault="00A07B3D" w:rsidP="00A07B3D">
            <w:pPr>
              <w:jc w:val="center"/>
              <w:rPr>
                <w:rFonts w:ascii="Book Antiqua" w:hAnsi="Book Antiqua"/>
                <w:color w:val="000000"/>
              </w:rPr>
            </w:pPr>
            <w:r w:rsidRPr="00A07B3D">
              <w:rPr>
                <w:rFonts w:ascii="Book Antiqua" w:hAnsi="Book Antiqua"/>
                <w:color w:val="000000"/>
              </w:rPr>
              <w:t>1045-PLA-MI-2019</w:t>
            </w:r>
          </w:p>
        </w:tc>
        <w:tc>
          <w:tcPr>
            <w:tcW w:w="6484"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39A8EE5" w14:textId="77777777" w:rsidR="00A07B3D" w:rsidRPr="00A07B3D" w:rsidRDefault="00A07B3D" w:rsidP="00A07B3D">
            <w:pPr>
              <w:rPr>
                <w:rFonts w:ascii="Book Antiqua" w:hAnsi="Book Antiqua"/>
                <w:color w:val="000000"/>
              </w:rPr>
            </w:pPr>
            <w:r w:rsidRPr="00A07B3D">
              <w:rPr>
                <w:rFonts w:ascii="Book Antiqua" w:hAnsi="Book Antiqua"/>
                <w:color w:val="000000"/>
              </w:rPr>
              <w:t>Tribunal Colegiado de Primera Instancia Civil del I Circuito Judicial de Zona Atlántica (Limón)</w:t>
            </w:r>
          </w:p>
        </w:tc>
      </w:tr>
      <w:tr w:rsidR="00A07B3D" w:rsidRPr="00A07B3D" w14:paraId="1E51C401" w14:textId="77777777" w:rsidTr="00343D48">
        <w:trPr>
          <w:trHeight w:val="397"/>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A60BCFE" w14:textId="77777777" w:rsidR="00A07B3D" w:rsidRPr="00A07B3D" w:rsidRDefault="00A07B3D" w:rsidP="00A07B3D">
            <w:pPr>
              <w:jc w:val="center"/>
              <w:rPr>
                <w:rFonts w:ascii="Book Antiqua" w:hAnsi="Book Antiqua"/>
                <w:color w:val="000000"/>
              </w:rPr>
            </w:pPr>
            <w:r w:rsidRPr="00A07B3D">
              <w:rPr>
                <w:rFonts w:ascii="Book Antiqua" w:hAnsi="Book Antiqua"/>
                <w:color w:val="000000"/>
              </w:rPr>
              <w:t>12</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C3F5356" w14:textId="77777777" w:rsidR="00A07B3D" w:rsidRPr="00A07B3D" w:rsidRDefault="00A07B3D" w:rsidP="00A07B3D">
            <w:pPr>
              <w:jc w:val="center"/>
              <w:rPr>
                <w:rFonts w:ascii="Book Antiqua" w:hAnsi="Book Antiqua"/>
                <w:color w:val="000000"/>
              </w:rPr>
            </w:pPr>
            <w:r w:rsidRPr="00A07B3D">
              <w:rPr>
                <w:rFonts w:ascii="Book Antiqua" w:hAnsi="Book Antiqua"/>
                <w:color w:val="000000"/>
              </w:rPr>
              <w:t>972-PLA-MI-2019</w:t>
            </w:r>
          </w:p>
        </w:tc>
        <w:tc>
          <w:tcPr>
            <w:tcW w:w="6484"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46CD5C5" w14:textId="77777777" w:rsidR="00A07B3D" w:rsidRPr="00A07B3D" w:rsidRDefault="00A07B3D" w:rsidP="00A07B3D">
            <w:pPr>
              <w:rPr>
                <w:rFonts w:ascii="Book Antiqua" w:hAnsi="Book Antiqua"/>
                <w:color w:val="000000"/>
              </w:rPr>
            </w:pPr>
            <w:r w:rsidRPr="00A07B3D">
              <w:rPr>
                <w:rFonts w:ascii="Book Antiqua" w:hAnsi="Book Antiqua"/>
                <w:color w:val="000000"/>
              </w:rPr>
              <w:t>Juzgado Civil del II Circuito Judicial de Zona Atlántica (POCOCI)</w:t>
            </w:r>
          </w:p>
        </w:tc>
      </w:tr>
      <w:tr w:rsidR="00A07B3D" w:rsidRPr="00A07B3D" w14:paraId="04A49D52" w14:textId="77777777" w:rsidTr="00343D48">
        <w:trPr>
          <w:trHeight w:val="397"/>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1D9213F" w14:textId="77777777" w:rsidR="00A07B3D" w:rsidRPr="00A07B3D" w:rsidRDefault="00A07B3D" w:rsidP="00A07B3D">
            <w:pPr>
              <w:jc w:val="center"/>
              <w:rPr>
                <w:rFonts w:ascii="Book Antiqua" w:hAnsi="Book Antiqua"/>
                <w:color w:val="000000"/>
              </w:rPr>
            </w:pPr>
            <w:r w:rsidRPr="00A07B3D">
              <w:rPr>
                <w:rFonts w:ascii="Book Antiqua" w:hAnsi="Book Antiqua"/>
                <w:color w:val="000000"/>
              </w:rPr>
              <w:t>13</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1DD4148" w14:textId="77777777" w:rsidR="00A07B3D" w:rsidRPr="00A07B3D" w:rsidRDefault="00A07B3D" w:rsidP="00A07B3D">
            <w:pPr>
              <w:jc w:val="center"/>
              <w:rPr>
                <w:rFonts w:ascii="Book Antiqua" w:hAnsi="Book Antiqua"/>
                <w:color w:val="000000"/>
              </w:rPr>
            </w:pPr>
            <w:r w:rsidRPr="00A07B3D">
              <w:rPr>
                <w:rFonts w:ascii="Book Antiqua" w:hAnsi="Book Antiqua"/>
                <w:color w:val="000000"/>
              </w:rPr>
              <w:t>724-PLA-MI-2019</w:t>
            </w:r>
          </w:p>
        </w:tc>
        <w:tc>
          <w:tcPr>
            <w:tcW w:w="6484"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01E475D" w14:textId="77777777" w:rsidR="00A07B3D" w:rsidRPr="00A07B3D" w:rsidRDefault="00A07B3D" w:rsidP="00A07B3D">
            <w:pPr>
              <w:rPr>
                <w:rFonts w:ascii="Book Antiqua" w:hAnsi="Book Antiqua"/>
                <w:color w:val="000000"/>
              </w:rPr>
            </w:pPr>
            <w:r w:rsidRPr="00A07B3D">
              <w:rPr>
                <w:rFonts w:ascii="Book Antiqua" w:hAnsi="Book Antiqua"/>
                <w:color w:val="000000"/>
              </w:rPr>
              <w:t>Tribunal Colegiado de Pérez Zeledón</w:t>
            </w:r>
          </w:p>
        </w:tc>
      </w:tr>
      <w:tr w:rsidR="00A07B3D" w:rsidRPr="00A07B3D" w14:paraId="075F9C21" w14:textId="77777777" w:rsidTr="00343D48">
        <w:trPr>
          <w:trHeight w:val="397"/>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A3400CC" w14:textId="77777777" w:rsidR="00A07B3D" w:rsidRPr="00A07B3D" w:rsidRDefault="00A07B3D" w:rsidP="00A07B3D">
            <w:pPr>
              <w:jc w:val="center"/>
              <w:rPr>
                <w:rFonts w:ascii="Book Antiqua" w:hAnsi="Book Antiqua"/>
                <w:color w:val="000000"/>
              </w:rPr>
            </w:pPr>
            <w:r w:rsidRPr="00A07B3D">
              <w:rPr>
                <w:rFonts w:ascii="Book Antiqua" w:hAnsi="Book Antiqua"/>
                <w:color w:val="000000"/>
              </w:rPr>
              <w:t>14</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80F59D0" w14:textId="77777777" w:rsidR="00A07B3D" w:rsidRPr="00A07B3D" w:rsidRDefault="00A07B3D" w:rsidP="00A07B3D">
            <w:pPr>
              <w:jc w:val="center"/>
              <w:rPr>
                <w:rFonts w:ascii="Book Antiqua" w:hAnsi="Book Antiqua"/>
                <w:color w:val="000000"/>
              </w:rPr>
            </w:pPr>
            <w:r w:rsidRPr="00A07B3D">
              <w:rPr>
                <w:rFonts w:ascii="Book Antiqua" w:hAnsi="Book Antiqua"/>
                <w:color w:val="000000"/>
              </w:rPr>
              <w:t>732-PLA-MI-2019</w:t>
            </w:r>
          </w:p>
        </w:tc>
        <w:tc>
          <w:tcPr>
            <w:tcW w:w="6484"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FF57A3E" w14:textId="77777777" w:rsidR="00A07B3D" w:rsidRPr="00A07B3D" w:rsidRDefault="00A07B3D" w:rsidP="00A07B3D">
            <w:pPr>
              <w:rPr>
                <w:rFonts w:ascii="Book Antiqua" w:hAnsi="Book Antiqua"/>
                <w:color w:val="000000"/>
              </w:rPr>
            </w:pPr>
            <w:r w:rsidRPr="00A07B3D">
              <w:rPr>
                <w:rFonts w:ascii="Book Antiqua" w:hAnsi="Book Antiqua"/>
                <w:color w:val="000000"/>
              </w:rPr>
              <w:t>Juzgado Civil de Heredia</w:t>
            </w:r>
          </w:p>
        </w:tc>
      </w:tr>
      <w:tr w:rsidR="00A07B3D" w:rsidRPr="003608F5" w14:paraId="4FFD6D8A" w14:textId="77777777" w:rsidTr="00343D48">
        <w:trPr>
          <w:trHeight w:val="397"/>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9F55E59" w14:textId="77777777" w:rsidR="00A07B3D" w:rsidRPr="00A07B3D" w:rsidRDefault="00A07B3D" w:rsidP="00A07B3D">
            <w:pPr>
              <w:jc w:val="center"/>
              <w:rPr>
                <w:rFonts w:ascii="Book Antiqua" w:hAnsi="Book Antiqua"/>
                <w:color w:val="000000"/>
              </w:rPr>
            </w:pPr>
            <w:r w:rsidRPr="00A07B3D">
              <w:rPr>
                <w:rFonts w:ascii="Book Antiqua" w:hAnsi="Book Antiqua"/>
                <w:color w:val="000000"/>
              </w:rPr>
              <w:t>15</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5317DA8" w14:textId="77777777" w:rsidR="00A07B3D" w:rsidRPr="00A07B3D" w:rsidRDefault="00A07B3D" w:rsidP="00A07B3D">
            <w:pPr>
              <w:jc w:val="center"/>
              <w:rPr>
                <w:rFonts w:ascii="Book Antiqua" w:hAnsi="Book Antiqua"/>
                <w:color w:val="000000"/>
              </w:rPr>
            </w:pPr>
            <w:r w:rsidRPr="00A07B3D">
              <w:rPr>
                <w:rFonts w:ascii="Book Antiqua" w:hAnsi="Book Antiqua"/>
                <w:color w:val="000000"/>
              </w:rPr>
              <w:t>721-PLA-MI-2019</w:t>
            </w:r>
          </w:p>
        </w:tc>
        <w:tc>
          <w:tcPr>
            <w:tcW w:w="6484"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6AE83A6" w14:textId="77777777" w:rsidR="00A07B3D" w:rsidRPr="003608F5" w:rsidRDefault="00A07B3D" w:rsidP="00A07B3D">
            <w:pPr>
              <w:rPr>
                <w:rFonts w:ascii="Book Antiqua" w:hAnsi="Book Antiqua"/>
                <w:color w:val="000000"/>
                <w:lang w:val="pt-BR"/>
              </w:rPr>
            </w:pPr>
            <w:r w:rsidRPr="003608F5">
              <w:rPr>
                <w:rFonts w:ascii="Book Antiqua" w:hAnsi="Book Antiqua"/>
                <w:color w:val="000000"/>
                <w:lang w:val="pt-BR"/>
              </w:rPr>
              <w:t>Tribunal Colegiado I Instancia Civil de Heredia</w:t>
            </w:r>
          </w:p>
        </w:tc>
      </w:tr>
      <w:tr w:rsidR="00A07B3D" w:rsidRPr="00A07B3D" w14:paraId="590849C1" w14:textId="77777777" w:rsidTr="00343D48">
        <w:trPr>
          <w:trHeight w:val="397"/>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8603919" w14:textId="77777777" w:rsidR="00A07B3D" w:rsidRPr="00A07B3D" w:rsidRDefault="00A07B3D" w:rsidP="00A07B3D">
            <w:pPr>
              <w:jc w:val="center"/>
              <w:rPr>
                <w:rFonts w:ascii="Book Antiqua" w:hAnsi="Book Antiqua"/>
                <w:color w:val="000000"/>
              </w:rPr>
            </w:pPr>
            <w:r w:rsidRPr="00A07B3D">
              <w:rPr>
                <w:rFonts w:ascii="Book Antiqua" w:hAnsi="Book Antiqua"/>
                <w:color w:val="000000"/>
              </w:rPr>
              <w:t>16</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E7B587D" w14:textId="77777777" w:rsidR="00A07B3D" w:rsidRPr="00A07B3D" w:rsidRDefault="00A07B3D" w:rsidP="00A07B3D">
            <w:pPr>
              <w:jc w:val="center"/>
              <w:rPr>
                <w:rFonts w:ascii="Book Antiqua" w:hAnsi="Book Antiqua"/>
                <w:color w:val="000000"/>
              </w:rPr>
            </w:pPr>
            <w:r w:rsidRPr="00A07B3D">
              <w:rPr>
                <w:rFonts w:ascii="Book Antiqua" w:hAnsi="Book Antiqua"/>
                <w:color w:val="000000"/>
              </w:rPr>
              <w:t>1044-PLA-MI-2019</w:t>
            </w:r>
          </w:p>
        </w:tc>
        <w:tc>
          <w:tcPr>
            <w:tcW w:w="6484"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CFE762C" w14:textId="77777777" w:rsidR="00A07B3D" w:rsidRPr="00A07B3D" w:rsidRDefault="00A07B3D" w:rsidP="00A07B3D">
            <w:pPr>
              <w:rPr>
                <w:rFonts w:ascii="Book Antiqua" w:hAnsi="Book Antiqua"/>
                <w:color w:val="000000"/>
              </w:rPr>
            </w:pPr>
            <w:r w:rsidRPr="00A07B3D">
              <w:rPr>
                <w:rFonts w:ascii="Book Antiqua" w:hAnsi="Book Antiqua"/>
                <w:color w:val="000000"/>
              </w:rPr>
              <w:t>Juzgado Civil del III CJ de San José, Desamparado</w:t>
            </w:r>
          </w:p>
        </w:tc>
      </w:tr>
      <w:tr w:rsidR="00A07B3D" w:rsidRPr="00A07B3D" w14:paraId="3B373A12" w14:textId="77777777" w:rsidTr="00343D48">
        <w:trPr>
          <w:trHeight w:val="397"/>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E024DCD" w14:textId="77777777" w:rsidR="00A07B3D" w:rsidRPr="00A07B3D" w:rsidRDefault="00A07B3D" w:rsidP="00A07B3D">
            <w:pPr>
              <w:jc w:val="center"/>
              <w:rPr>
                <w:rFonts w:ascii="Book Antiqua" w:hAnsi="Book Antiqua"/>
                <w:color w:val="000000"/>
              </w:rPr>
            </w:pPr>
            <w:r w:rsidRPr="00A07B3D">
              <w:rPr>
                <w:rFonts w:ascii="Book Antiqua" w:hAnsi="Book Antiqua"/>
                <w:color w:val="000000"/>
              </w:rPr>
              <w:t>17</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96F7F66" w14:textId="77777777" w:rsidR="00A07B3D" w:rsidRPr="00A07B3D" w:rsidRDefault="00A07B3D" w:rsidP="00A07B3D">
            <w:pPr>
              <w:jc w:val="center"/>
              <w:rPr>
                <w:rFonts w:ascii="Book Antiqua" w:hAnsi="Book Antiqua"/>
                <w:color w:val="000000"/>
              </w:rPr>
            </w:pPr>
            <w:r w:rsidRPr="00A07B3D">
              <w:rPr>
                <w:rFonts w:ascii="Book Antiqua" w:hAnsi="Book Antiqua"/>
                <w:color w:val="000000"/>
              </w:rPr>
              <w:t>1037-PLA-MI-2019</w:t>
            </w:r>
          </w:p>
        </w:tc>
        <w:tc>
          <w:tcPr>
            <w:tcW w:w="6484"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577424C" w14:textId="77777777" w:rsidR="00A07B3D" w:rsidRPr="00A07B3D" w:rsidRDefault="00A07B3D" w:rsidP="00A07B3D">
            <w:pPr>
              <w:rPr>
                <w:rFonts w:ascii="Book Antiqua" w:hAnsi="Book Antiqua"/>
                <w:color w:val="000000"/>
              </w:rPr>
            </w:pPr>
            <w:r w:rsidRPr="00A07B3D">
              <w:rPr>
                <w:rFonts w:ascii="Book Antiqua" w:hAnsi="Book Antiqua"/>
                <w:color w:val="000000"/>
              </w:rPr>
              <w:t>Juzgado Civil de Hatillo, San Sebastián y Alajuelita</w:t>
            </w:r>
          </w:p>
        </w:tc>
      </w:tr>
      <w:tr w:rsidR="00A07B3D" w:rsidRPr="00A07B3D" w14:paraId="07954A81" w14:textId="77777777" w:rsidTr="00343D48">
        <w:trPr>
          <w:trHeight w:val="397"/>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0BBA3EC" w14:textId="77777777" w:rsidR="00A07B3D" w:rsidRPr="00A07B3D" w:rsidRDefault="00A07B3D" w:rsidP="00A07B3D">
            <w:pPr>
              <w:jc w:val="center"/>
              <w:rPr>
                <w:rFonts w:ascii="Book Antiqua" w:hAnsi="Book Antiqua"/>
                <w:color w:val="000000"/>
              </w:rPr>
            </w:pPr>
            <w:r w:rsidRPr="00A07B3D">
              <w:rPr>
                <w:rFonts w:ascii="Book Antiqua" w:hAnsi="Book Antiqua"/>
                <w:color w:val="000000"/>
              </w:rPr>
              <w:t>18</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98C7757" w14:textId="77777777" w:rsidR="00A07B3D" w:rsidRPr="00A07B3D" w:rsidRDefault="00A07B3D" w:rsidP="00A07B3D">
            <w:pPr>
              <w:jc w:val="center"/>
              <w:rPr>
                <w:rFonts w:ascii="Book Antiqua" w:hAnsi="Book Antiqua"/>
                <w:color w:val="000000"/>
              </w:rPr>
            </w:pPr>
            <w:r w:rsidRPr="00A07B3D">
              <w:rPr>
                <w:rFonts w:ascii="Book Antiqua" w:hAnsi="Book Antiqua"/>
                <w:color w:val="000000"/>
              </w:rPr>
              <w:t>1108-PLA-MI-2019</w:t>
            </w:r>
          </w:p>
        </w:tc>
        <w:tc>
          <w:tcPr>
            <w:tcW w:w="6484"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2CCB1FF2" w14:textId="77777777" w:rsidR="00A07B3D" w:rsidRPr="00A07B3D" w:rsidRDefault="00A07B3D" w:rsidP="00A07B3D">
            <w:pPr>
              <w:rPr>
                <w:rFonts w:ascii="Book Antiqua" w:hAnsi="Book Antiqua"/>
                <w:color w:val="000000"/>
              </w:rPr>
            </w:pPr>
            <w:r w:rsidRPr="00A07B3D">
              <w:rPr>
                <w:rFonts w:ascii="Book Antiqua" w:hAnsi="Book Antiqua"/>
                <w:color w:val="000000"/>
              </w:rPr>
              <w:t>Tribunal Colegiado de Primera Instancia Civil de Cartago</w:t>
            </w:r>
          </w:p>
        </w:tc>
      </w:tr>
      <w:tr w:rsidR="00A07B3D" w:rsidRPr="00A07B3D" w14:paraId="4B3C16AC" w14:textId="77777777" w:rsidTr="00343D48">
        <w:trPr>
          <w:trHeight w:val="397"/>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557E433" w14:textId="77777777" w:rsidR="00A07B3D" w:rsidRPr="00A07B3D" w:rsidRDefault="00A07B3D" w:rsidP="00A07B3D">
            <w:pPr>
              <w:jc w:val="center"/>
              <w:rPr>
                <w:rFonts w:ascii="Book Antiqua" w:hAnsi="Book Antiqua"/>
                <w:color w:val="000000"/>
              </w:rPr>
            </w:pPr>
            <w:r w:rsidRPr="00A07B3D">
              <w:rPr>
                <w:rFonts w:ascii="Book Antiqua" w:hAnsi="Book Antiqua"/>
                <w:color w:val="000000"/>
              </w:rPr>
              <w:t>19</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7DA27E3" w14:textId="77777777" w:rsidR="00A07B3D" w:rsidRPr="00A07B3D" w:rsidRDefault="00A07B3D" w:rsidP="00A07B3D">
            <w:pPr>
              <w:jc w:val="center"/>
              <w:rPr>
                <w:rFonts w:ascii="Book Antiqua" w:hAnsi="Book Antiqua"/>
                <w:color w:val="000000"/>
              </w:rPr>
            </w:pPr>
            <w:r w:rsidRPr="00A07B3D">
              <w:rPr>
                <w:rFonts w:ascii="Book Antiqua" w:hAnsi="Book Antiqua"/>
                <w:color w:val="000000"/>
              </w:rPr>
              <w:t>1358-PLA-MI-2019</w:t>
            </w:r>
          </w:p>
        </w:tc>
        <w:tc>
          <w:tcPr>
            <w:tcW w:w="6484"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2738DB26" w14:textId="77777777" w:rsidR="00A07B3D" w:rsidRPr="00A07B3D" w:rsidRDefault="00A07B3D" w:rsidP="00A07B3D">
            <w:pPr>
              <w:rPr>
                <w:rFonts w:ascii="Book Antiqua" w:hAnsi="Book Antiqua"/>
                <w:color w:val="000000"/>
              </w:rPr>
            </w:pPr>
            <w:r w:rsidRPr="00A07B3D">
              <w:rPr>
                <w:rFonts w:ascii="Book Antiqua" w:hAnsi="Book Antiqua"/>
                <w:color w:val="000000"/>
              </w:rPr>
              <w:t>Tribunal Colegiado de Primera Instancia del Primer Circuito Judicial de Guanacaste, Liberia</w:t>
            </w:r>
          </w:p>
        </w:tc>
      </w:tr>
      <w:tr w:rsidR="00A07B3D" w:rsidRPr="00A07B3D" w14:paraId="7AF1DBD8" w14:textId="77777777" w:rsidTr="00343D48">
        <w:trPr>
          <w:trHeight w:val="397"/>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B3EA477" w14:textId="77777777" w:rsidR="00A07B3D" w:rsidRPr="00A07B3D" w:rsidRDefault="00A07B3D" w:rsidP="00A07B3D">
            <w:pPr>
              <w:jc w:val="center"/>
              <w:rPr>
                <w:rFonts w:ascii="Book Antiqua" w:hAnsi="Book Antiqua"/>
                <w:color w:val="000000"/>
              </w:rPr>
            </w:pPr>
            <w:r w:rsidRPr="00A07B3D">
              <w:rPr>
                <w:rFonts w:ascii="Book Antiqua" w:hAnsi="Book Antiqua"/>
                <w:color w:val="000000"/>
              </w:rPr>
              <w:t>20</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D385D39" w14:textId="77777777" w:rsidR="00A07B3D" w:rsidRPr="00A07B3D" w:rsidRDefault="00A07B3D" w:rsidP="00A07B3D">
            <w:pPr>
              <w:jc w:val="center"/>
              <w:rPr>
                <w:rFonts w:ascii="Book Antiqua" w:hAnsi="Book Antiqua"/>
                <w:color w:val="000000"/>
              </w:rPr>
            </w:pPr>
            <w:r w:rsidRPr="00A07B3D">
              <w:rPr>
                <w:rFonts w:ascii="Book Antiqua" w:hAnsi="Book Antiqua"/>
                <w:color w:val="000000"/>
              </w:rPr>
              <w:t>1307-PLA-MI-2019</w:t>
            </w:r>
          </w:p>
        </w:tc>
        <w:tc>
          <w:tcPr>
            <w:tcW w:w="6484"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65D0E13" w14:textId="77777777" w:rsidR="00A07B3D" w:rsidRPr="00A07B3D" w:rsidRDefault="00A07B3D" w:rsidP="00A07B3D">
            <w:pPr>
              <w:rPr>
                <w:rFonts w:ascii="Book Antiqua" w:hAnsi="Book Antiqua"/>
                <w:color w:val="000000"/>
              </w:rPr>
            </w:pPr>
            <w:r w:rsidRPr="00A07B3D">
              <w:rPr>
                <w:rFonts w:ascii="Book Antiqua" w:hAnsi="Book Antiqua"/>
                <w:color w:val="000000"/>
              </w:rPr>
              <w:t>Tribunal Colegiado de Primera Instancia de Nicoya</w:t>
            </w:r>
          </w:p>
        </w:tc>
      </w:tr>
      <w:tr w:rsidR="00A07B3D" w:rsidRPr="00A07B3D" w14:paraId="16BA94CD" w14:textId="77777777" w:rsidTr="00343D48">
        <w:trPr>
          <w:trHeight w:val="397"/>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B8BF1B8" w14:textId="77777777" w:rsidR="00A07B3D" w:rsidRPr="00A07B3D" w:rsidRDefault="00A07B3D" w:rsidP="00A07B3D">
            <w:pPr>
              <w:jc w:val="center"/>
              <w:rPr>
                <w:rFonts w:ascii="Book Antiqua" w:hAnsi="Book Antiqua"/>
                <w:color w:val="000000"/>
              </w:rPr>
            </w:pPr>
            <w:r w:rsidRPr="00A07B3D">
              <w:rPr>
                <w:rFonts w:ascii="Book Antiqua" w:hAnsi="Book Antiqua"/>
                <w:color w:val="000000"/>
              </w:rPr>
              <w:t>21</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2C4EA40" w14:textId="77777777" w:rsidR="00A07B3D" w:rsidRPr="00A07B3D" w:rsidRDefault="00A07B3D" w:rsidP="00A07B3D">
            <w:pPr>
              <w:jc w:val="center"/>
              <w:rPr>
                <w:rFonts w:ascii="Book Antiqua" w:hAnsi="Book Antiqua"/>
                <w:color w:val="000000"/>
              </w:rPr>
            </w:pPr>
            <w:r w:rsidRPr="00A07B3D">
              <w:rPr>
                <w:rFonts w:ascii="Book Antiqua" w:hAnsi="Book Antiqua"/>
                <w:color w:val="000000"/>
              </w:rPr>
              <w:t>1104-PLA-MI-2019</w:t>
            </w:r>
          </w:p>
        </w:tc>
        <w:tc>
          <w:tcPr>
            <w:tcW w:w="6484"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75B5AE3" w14:textId="77777777" w:rsidR="00A07B3D" w:rsidRPr="00A07B3D" w:rsidRDefault="00A07B3D" w:rsidP="00A07B3D">
            <w:pPr>
              <w:rPr>
                <w:rFonts w:ascii="Book Antiqua" w:hAnsi="Book Antiqua"/>
                <w:color w:val="000000"/>
              </w:rPr>
            </w:pPr>
            <w:r w:rsidRPr="00A07B3D">
              <w:rPr>
                <w:rFonts w:ascii="Book Antiqua" w:hAnsi="Book Antiqua"/>
                <w:color w:val="000000"/>
              </w:rPr>
              <w:t>Juzgado Civil de Santa Cruz</w:t>
            </w:r>
          </w:p>
        </w:tc>
      </w:tr>
      <w:tr w:rsidR="00A07B3D" w:rsidRPr="00A07B3D" w14:paraId="4D25FA84" w14:textId="77777777" w:rsidTr="00343D48">
        <w:trPr>
          <w:trHeight w:val="397"/>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EEB4A40" w14:textId="77777777" w:rsidR="00A07B3D" w:rsidRPr="00A07B3D" w:rsidRDefault="00A07B3D" w:rsidP="00A07B3D">
            <w:pPr>
              <w:jc w:val="center"/>
              <w:rPr>
                <w:rFonts w:ascii="Book Antiqua" w:hAnsi="Book Antiqua"/>
                <w:color w:val="000000"/>
              </w:rPr>
            </w:pPr>
            <w:r w:rsidRPr="00A07B3D">
              <w:rPr>
                <w:rFonts w:ascii="Book Antiqua" w:hAnsi="Book Antiqua"/>
                <w:color w:val="000000"/>
              </w:rPr>
              <w:t>22</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38C418E" w14:textId="77777777" w:rsidR="00A07B3D" w:rsidRPr="00A07B3D" w:rsidRDefault="00A07B3D" w:rsidP="00A07B3D">
            <w:pPr>
              <w:jc w:val="center"/>
              <w:rPr>
                <w:rFonts w:ascii="Book Antiqua" w:hAnsi="Book Antiqua"/>
                <w:color w:val="000000"/>
              </w:rPr>
            </w:pPr>
            <w:r w:rsidRPr="00A07B3D">
              <w:rPr>
                <w:rFonts w:ascii="Book Antiqua" w:hAnsi="Book Antiqua"/>
                <w:color w:val="000000"/>
              </w:rPr>
              <w:t>1105-PLA-MI-2019</w:t>
            </w:r>
          </w:p>
        </w:tc>
        <w:tc>
          <w:tcPr>
            <w:tcW w:w="6484"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6BBC94A" w14:textId="77777777" w:rsidR="00A07B3D" w:rsidRPr="00A07B3D" w:rsidRDefault="00A07B3D" w:rsidP="00A07B3D">
            <w:pPr>
              <w:rPr>
                <w:rFonts w:ascii="Book Antiqua" w:hAnsi="Book Antiqua"/>
                <w:color w:val="000000"/>
              </w:rPr>
            </w:pPr>
            <w:r w:rsidRPr="00A07B3D">
              <w:rPr>
                <w:rFonts w:ascii="Book Antiqua" w:hAnsi="Book Antiqua"/>
                <w:color w:val="000000"/>
              </w:rPr>
              <w:t>Juzgado Civil del Segundo Circuito Judicial del Alajuela</w:t>
            </w:r>
          </w:p>
        </w:tc>
      </w:tr>
      <w:tr w:rsidR="00A07B3D" w:rsidRPr="00A07B3D" w14:paraId="76053159" w14:textId="77777777" w:rsidTr="00343D48">
        <w:trPr>
          <w:trHeight w:val="397"/>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508839A" w14:textId="77777777" w:rsidR="00A07B3D" w:rsidRPr="00A07B3D" w:rsidRDefault="00A07B3D" w:rsidP="00A07B3D">
            <w:pPr>
              <w:jc w:val="center"/>
              <w:rPr>
                <w:rFonts w:ascii="Book Antiqua" w:hAnsi="Book Antiqua"/>
                <w:color w:val="000000"/>
              </w:rPr>
            </w:pPr>
            <w:r w:rsidRPr="00A07B3D">
              <w:rPr>
                <w:rFonts w:ascii="Book Antiqua" w:hAnsi="Book Antiqua"/>
                <w:color w:val="000000"/>
              </w:rPr>
              <w:t>23</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2AD8921" w14:textId="77777777" w:rsidR="00A07B3D" w:rsidRPr="00A07B3D" w:rsidRDefault="00A07B3D" w:rsidP="00A07B3D">
            <w:pPr>
              <w:jc w:val="center"/>
              <w:rPr>
                <w:rFonts w:ascii="Book Antiqua" w:hAnsi="Book Antiqua"/>
                <w:color w:val="000000"/>
              </w:rPr>
            </w:pPr>
            <w:r w:rsidRPr="00A07B3D">
              <w:rPr>
                <w:rFonts w:ascii="Book Antiqua" w:hAnsi="Book Antiqua"/>
                <w:color w:val="000000"/>
              </w:rPr>
              <w:t>1115-PLA-MI-2019</w:t>
            </w:r>
          </w:p>
        </w:tc>
        <w:tc>
          <w:tcPr>
            <w:tcW w:w="6484"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6729D32" w14:textId="77777777" w:rsidR="00A07B3D" w:rsidRPr="00A07B3D" w:rsidRDefault="00A07B3D" w:rsidP="00A07B3D">
            <w:pPr>
              <w:rPr>
                <w:rFonts w:ascii="Book Antiqua" w:hAnsi="Book Antiqua"/>
                <w:color w:val="000000"/>
              </w:rPr>
            </w:pPr>
            <w:r w:rsidRPr="00A07B3D">
              <w:rPr>
                <w:rFonts w:ascii="Book Antiqua" w:hAnsi="Book Antiqua"/>
                <w:color w:val="000000"/>
              </w:rPr>
              <w:t>Tribunal Colegiado de Primera Instancia del Circuito Judicial de Puntarenas</w:t>
            </w:r>
          </w:p>
        </w:tc>
      </w:tr>
      <w:tr w:rsidR="00A07B3D" w:rsidRPr="00A07B3D" w14:paraId="4255AC9D" w14:textId="77777777" w:rsidTr="00343D48">
        <w:trPr>
          <w:trHeight w:val="397"/>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0430749" w14:textId="77777777" w:rsidR="00A07B3D" w:rsidRPr="00A07B3D" w:rsidRDefault="00A07B3D" w:rsidP="00A07B3D">
            <w:pPr>
              <w:jc w:val="center"/>
              <w:rPr>
                <w:rFonts w:ascii="Book Antiqua" w:hAnsi="Book Antiqua"/>
                <w:color w:val="000000"/>
              </w:rPr>
            </w:pPr>
            <w:r w:rsidRPr="00A07B3D">
              <w:rPr>
                <w:rFonts w:ascii="Book Antiqua" w:hAnsi="Book Antiqua"/>
                <w:color w:val="000000"/>
              </w:rPr>
              <w:t>24</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67B6158" w14:textId="77777777" w:rsidR="00A07B3D" w:rsidRPr="00A07B3D" w:rsidRDefault="00A07B3D" w:rsidP="00A07B3D">
            <w:pPr>
              <w:jc w:val="center"/>
              <w:rPr>
                <w:rFonts w:ascii="Book Antiqua" w:hAnsi="Book Antiqua"/>
                <w:color w:val="000000"/>
              </w:rPr>
            </w:pPr>
            <w:r w:rsidRPr="00A07B3D">
              <w:rPr>
                <w:rFonts w:ascii="Book Antiqua" w:hAnsi="Book Antiqua"/>
                <w:color w:val="000000"/>
              </w:rPr>
              <w:t>1109-PLA-MI-2019</w:t>
            </w:r>
          </w:p>
        </w:tc>
        <w:tc>
          <w:tcPr>
            <w:tcW w:w="6484"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26526767" w14:textId="77777777" w:rsidR="00A07B3D" w:rsidRPr="00A07B3D" w:rsidRDefault="00A07B3D" w:rsidP="00A07B3D">
            <w:pPr>
              <w:rPr>
                <w:rFonts w:ascii="Book Antiqua" w:hAnsi="Book Antiqua"/>
                <w:color w:val="000000"/>
              </w:rPr>
            </w:pPr>
            <w:r w:rsidRPr="00A07B3D">
              <w:rPr>
                <w:rFonts w:ascii="Book Antiqua" w:hAnsi="Book Antiqua"/>
                <w:color w:val="000000"/>
              </w:rPr>
              <w:t>Juzgado Civil del Circuito Judicial de Puntarenas</w:t>
            </w:r>
          </w:p>
        </w:tc>
      </w:tr>
      <w:tr w:rsidR="00A07B3D" w:rsidRPr="00A07B3D" w14:paraId="790016D0" w14:textId="77777777" w:rsidTr="00343D48">
        <w:trPr>
          <w:trHeight w:val="397"/>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BCBE6D6" w14:textId="77777777" w:rsidR="00A07B3D" w:rsidRPr="00A07B3D" w:rsidRDefault="00A07B3D" w:rsidP="00A07B3D">
            <w:pPr>
              <w:jc w:val="center"/>
              <w:rPr>
                <w:rFonts w:ascii="Book Antiqua" w:hAnsi="Book Antiqua"/>
                <w:color w:val="000000"/>
              </w:rPr>
            </w:pPr>
            <w:r w:rsidRPr="00A07B3D">
              <w:rPr>
                <w:rFonts w:ascii="Book Antiqua" w:hAnsi="Book Antiqua"/>
                <w:color w:val="000000"/>
              </w:rPr>
              <w:t>25</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8639DDA" w14:textId="77777777" w:rsidR="00A07B3D" w:rsidRPr="00A07B3D" w:rsidRDefault="00A07B3D" w:rsidP="00A07B3D">
            <w:pPr>
              <w:jc w:val="center"/>
              <w:rPr>
                <w:rFonts w:ascii="Book Antiqua" w:hAnsi="Book Antiqua"/>
                <w:color w:val="000000"/>
              </w:rPr>
            </w:pPr>
            <w:r w:rsidRPr="00A07B3D">
              <w:rPr>
                <w:rFonts w:ascii="Book Antiqua" w:hAnsi="Book Antiqua"/>
                <w:color w:val="000000"/>
              </w:rPr>
              <w:t>1103-PLA-MI-2019</w:t>
            </w:r>
          </w:p>
        </w:tc>
        <w:tc>
          <w:tcPr>
            <w:tcW w:w="6484"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0AB5C48" w14:textId="77777777" w:rsidR="00A07B3D" w:rsidRPr="00A07B3D" w:rsidRDefault="00A07B3D" w:rsidP="00A07B3D">
            <w:pPr>
              <w:rPr>
                <w:rFonts w:ascii="Book Antiqua" w:hAnsi="Book Antiqua"/>
                <w:color w:val="000000"/>
              </w:rPr>
            </w:pPr>
            <w:r w:rsidRPr="00A07B3D">
              <w:rPr>
                <w:rFonts w:ascii="Book Antiqua" w:hAnsi="Book Antiqua"/>
                <w:color w:val="000000"/>
              </w:rPr>
              <w:t>Juzgado Civil de Cartago</w:t>
            </w:r>
          </w:p>
        </w:tc>
      </w:tr>
      <w:tr w:rsidR="00A07B3D" w:rsidRPr="00A07B3D" w14:paraId="273C8FE8" w14:textId="77777777" w:rsidTr="00343D48">
        <w:trPr>
          <w:trHeight w:val="397"/>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3780FB1" w14:textId="77777777" w:rsidR="00A07B3D" w:rsidRPr="00A07B3D" w:rsidRDefault="00A07B3D" w:rsidP="00A07B3D">
            <w:pPr>
              <w:jc w:val="center"/>
              <w:rPr>
                <w:rFonts w:ascii="Book Antiqua" w:hAnsi="Book Antiqua"/>
                <w:color w:val="000000"/>
              </w:rPr>
            </w:pPr>
            <w:r w:rsidRPr="00A07B3D">
              <w:rPr>
                <w:rFonts w:ascii="Book Antiqua" w:hAnsi="Book Antiqua"/>
                <w:color w:val="000000"/>
              </w:rPr>
              <w:t>26</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FFEC2F4" w14:textId="77777777" w:rsidR="00A07B3D" w:rsidRPr="00A07B3D" w:rsidRDefault="00A07B3D" w:rsidP="00A07B3D">
            <w:pPr>
              <w:jc w:val="center"/>
              <w:rPr>
                <w:rFonts w:ascii="Book Antiqua" w:hAnsi="Book Antiqua"/>
                <w:color w:val="000000"/>
              </w:rPr>
            </w:pPr>
            <w:r w:rsidRPr="00A07B3D">
              <w:rPr>
                <w:rFonts w:ascii="Book Antiqua" w:hAnsi="Book Antiqua"/>
                <w:color w:val="000000"/>
              </w:rPr>
              <w:t>1564-PLA-MI-2019</w:t>
            </w:r>
          </w:p>
        </w:tc>
        <w:tc>
          <w:tcPr>
            <w:tcW w:w="6484"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B89F9AF" w14:textId="77777777" w:rsidR="00A07B3D" w:rsidRPr="00A07B3D" w:rsidRDefault="00A07B3D" w:rsidP="00A07B3D">
            <w:pPr>
              <w:rPr>
                <w:rFonts w:ascii="Book Antiqua" w:hAnsi="Book Antiqua"/>
                <w:color w:val="000000"/>
              </w:rPr>
            </w:pPr>
            <w:r w:rsidRPr="00A07B3D">
              <w:rPr>
                <w:rFonts w:ascii="Book Antiqua" w:hAnsi="Book Antiqua"/>
                <w:color w:val="000000"/>
              </w:rPr>
              <w:t>Juzgado Civil y Trabajo del I Circuito Judicial de Guanacaste (Cañas)</w:t>
            </w:r>
          </w:p>
        </w:tc>
      </w:tr>
      <w:tr w:rsidR="00A07B3D" w:rsidRPr="00A07B3D" w14:paraId="5002C457" w14:textId="77777777" w:rsidTr="00343D48">
        <w:trPr>
          <w:trHeight w:val="397"/>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9698F52" w14:textId="77777777" w:rsidR="00A07B3D" w:rsidRPr="00A07B3D" w:rsidRDefault="00A07B3D" w:rsidP="00A07B3D">
            <w:pPr>
              <w:jc w:val="center"/>
              <w:rPr>
                <w:rFonts w:ascii="Book Antiqua" w:hAnsi="Book Antiqua"/>
                <w:color w:val="000000"/>
              </w:rPr>
            </w:pPr>
            <w:r w:rsidRPr="00A07B3D">
              <w:rPr>
                <w:rFonts w:ascii="Book Antiqua" w:hAnsi="Book Antiqua"/>
                <w:color w:val="000000"/>
              </w:rPr>
              <w:t>27</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1AC270A" w14:textId="77777777" w:rsidR="00A07B3D" w:rsidRPr="00A07B3D" w:rsidRDefault="00A07B3D" w:rsidP="00A07B3D">
            <w:pPr>
              <w:jc w:val="center"/>
              <w:rPr>
                <w:rFonts w:ascii="Book Antiqua" w:hAnsi="Book Antiqua"/>
                <w:color w:val="000000"/>
              </w:rPr>
            </w:pPr>
            <w:r w:rsidRPr="00A07B3D">
              <w:rPr>
                <w:rFonts w:ascii="Book Antiqua" w:hAnsi="Book Antiqua"/>
                <w:color w:val="000000"/>
              </w:rPr>
              <w:t>1560-PLA-MI-2019</w:t>
            </w:r>
          </w:p>
        </w:tc>
        <w:tc>
          <w:tcPr>
            <w:tcW w:w="6484"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46273D7" w14:textId="77777777" w:rsidR="00A07B3D" w:rsidRPr="00A07B3D" w:rsidRDefault="00A07B3D" w:rsidP="00A07B3D">
            <w:pPr>
              <w:rPr>
                <w:rFonts w:ascii="Book Antiqua" w:hAnsi="Book Antiqua"/>
                <w:color w:val="000000"/>
              </w:rPr>
            </w:pPr>
            <w:r w:rsidRPr="00A07B3D">
              <w:rPr>
                <w:rFonts w:ascii="Book Antiqua" w:hAnsi="Book Antiqua"/>
                <w:color w:val="000000"/>
              </w:rPr>
              <w:t>Juzgado Civil y Trabajo de II Circuito Judicial de Guanacaste (Nicoya)</w:t>
            </w:r>
          </w:p>
        </w:tc>
      </w:tr>
      <w:tr w:rsidR="00A07B3D" w:rsidRPr="00A07B3D" w14:paraId="40696FCB" w14:textId="77777777" w:rsidTr="00343D48">
        <w:trPr>
          <w:trHeight w:val="397"/>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5331127" w14:textId="77777777" w:rsidR="00A07B3D" w:rsidRPr="00A07B3D" w:rsidRDefault="00A07B3D" w:rsidP="00A07B3D">
            <w:pPr>
              <w:jc w:val="center"/>
              <w:rPr>
                <w:rFonts w:ascii="Book Antiqua" w:hAnsi="Book Antiqua"/>
                <w:color w:val="000000"/>
              </w:rPr>
            </w:pPr>
            <w:r w:rsidRPr="00A07B3D">
              <w:rPr>
                <w:rFonts w:ascii="Book Antiqua" w:hAnsi="Book Antiqua"/>
                <w:color w:val="000000"/>
              </w:rPr>
              <w:t>28</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325CCF3" w14:textId="77777777" w:rsidR="00A07B3D" w:rsidRPr="00A07B3D" w:rsidRDefault="00A07B3D" w:rsidP="00A07B3D">
            <w:pPr>
              <w:jc w:val="center"/>
              <w:rPr>
                <w:rFonts w:ascii="Book Antiqua" w:hAnsi="Book Antiqua"/>
                <w:color w:val="000000"/>
              </w:rPr>
            </w:pPr>
            <w:r w:rsidRPr="00A07B3D">
              <w:rPr>
                <w:rFonts w:ascii="Book Antiqua" w:hAnsi="Book Antiqua"/>
                <w:color w:val="000000"/>
              </w:rPr>
              <w:t>1555-PLA-MI-2019</w:t>
            </w:r>
          </w:p>
        </w:tc>
        <w:tc>
          <w:tcPr>
            <w:tcW w:w="6484"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C346091" w14:textId="77777777" w:rsidR="00A07B3D" w:rsidRPr="00A07B3D" w:rsidRDefault="00A07B3D" w:rsidP="00A07B3D">
            <w:pPr>
              <w:rPr>
                <w:rFonts w:ascii="Book Antiqua" w:hAnsi="Book Antiqua"/>
                <w:color w:val="000000"/>
              </w:rPr>
            </w:pPr>
            <w:r w:rsidRPr="00A07B3D">
              <w:rPr>
                <w:rFonts w:ascii="Book Antiqua" w:hAnsi="Book Antiqua"/>
                <w:color w:val="000000"/>
              </w:rPr>
              <w:t>Juzgado Civil y Trabajo del III Circuito Judicial de Alajuela (Grecia)</w:t>
            </w:r>
          </w:p>
        </w:tc>
      </w:tr>
      <w:tr w:rsidR="00A07B3D" w:rsidRPr="00A07B3D" w14:paraId="35388A38" w14:textId="77777777" w:rsidTr="00343D48">
        <w:trPr>
          <w:trHeight w:val="397"/>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7F2A5C6" w14:textId="77777777" w:rsidR="00A07B3D" w:rsidRPr="00A07B3D" w:rsidRDefault="00A07B3D" w:rsidP="00A07B3D">
            <w:pPr>
              <w:jc w:val="center"/>
              <w:rPr>
                <w:rFonts w:ascii="Book Antiqua" w:hAnsi="Book Antiqua"/>
                <w:color w:val="000000"/>
              </w:rPr>
            </w:pPr>
            <w:r w:rsidRPr="00A07B3D">
              <w:rPr>
                <w:rFonts w:ascii="Book Antiqua" w:hAnsi="Book Antiqua"/>
                <w:color w:val="000000"/>
              </w:rPr>
              <w:t>29</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2CE6D68" w14:textId="77777777" w:rsidR="00A07B3D" w:rsidRPr="00A07B3D" w:rsidRDefault="00A07B3D" w:rsidP="00A07B3D">
            <w:pPr>
              <w:jc w:val="center"/>
              <w:rPr>
                <w:rFonts w:ascii="Book Antiqua" w:hAnsi="Book Antiqua"/>
                <w:color w:val="000000"/>
              </w:rPr>
            </w:pPr>
            <w:r w:rsidRPr="00A07B3D">
              <w:rPr>
                <w:rFonts w:ascii="Book Antiqua" w:hAnsi="Book Antiqua"/>
                <w:color w:val="000000"/>
              </w:rPr>
              <w:t>1561-PLA-MI-2019</w:t>
            </w:r>
          </w:p>
        </w:tc>
        <w:tc>
          <w:tcPr>
            <w:tcW w:w="6484"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14:paraId="6447E567" w14:textId="77777777" w:rsidR="00A07B3D" w:rsidRPr="00A07B3D" w:rsidRDefault="00A07B3D" w:rsidP="00A07B3D">
            <w:pPr>
              <w:rPr>
                <w:rFonts w:ascii="Book Antiqua" w:hAnsi="Book Antiqua"/>
                <w:color w:val="000000"/>
              </w:rPr>
            </w:pPr>
            <w:r w:rsidRPr="00A07B3D">
              <w:rPr>
                <w:rFonts w:ascii="Book Antiqua" w:hAnsi="Book Antiqua"/>
                <w:color w:val="000000"/>
              </w:rPr>
              <w:t>Juzgado Civil y Trabajo del I Circuito Judicial de la Zona Sur (Pérez Zeledón)</w:t>
            </w:r>
          </w:p>
        </w:tc>
      </w:tr>
      <w:tr w:rsidR="00A07B3D" w:rsidRPr="00A07B3D" w14:paraId="69B3DE2D" w14:textId="77777777" w:rsidTr="00343D48">
        <w:trPr>
          <w:trHeight w:val="397"/>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51B4C1A" w14:textId="77777777" w:rsidR="00A07B3D" w:rsidRPr="00A07B3D" w:rsidRDefault="00A07B3D" w:rsidP="00A07B3D">
            <w:pPr>
              <w:jc w:val="center"/>
              <w:rPr>
                <w:rFonts w:ascii="Book Antiqua" w:hAnsi="Book Antiqua"/>
                <w:color w:val="000000"/>
              </w:rPr>
            </w:pPr>
            <w:r w:rsidRPr="00A07B3D">
              <w:rPr>
                <w:rFonts w:ascii="Book Antiqua" w:hAnsi="Book Antiqua"/>
                <w:color w:val="000000"/>
              </w:rPr>
              <w:t>30</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3435F69" w14:textId="77777777" w:rsidR="00A07B3D" w:rsidRPr="00A07B3D" w:rsidRDefault="00A07B3D" w:rsidP="00A07B3D">
            <w:pPr>
              <w:jc w:val="center"/>
              <w:rPr>
                <w:rFonts w:ascii="Book Antiqua" w:hAnsi="Book Antiqua"/>
                <w:color w:val="000000"/>
              </w:rPr>
            </w:pPr>
            <w:r w:rsidRPr="00A07B3D">
              <w:rPr>
                <w:rFonts w:ascii="Book Antiqua" w:hAnsi="Book Antiqua"/>
                <w:color w:val="000000"/>
              </w:rPr>
              <w:t>1550-PLA-MI-2019</w:t>
            </w:r>
          </w:p>
        </w:tc>
        <w:tc>
          <w:tcPr>
            <w:tcW w:w="6484"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AAFEA15" w14:textId="77777777" w:rsidR="00A07B3D" w:rsidRPr="00A07B3D" w:rsidRDefault="00A07B3D" w:rsidP="00A07B3D">
            <w:pPr>
              <w:rPr>
                <w:rFonts w:ascii="Book Antiqua" w:hAnsi="Book Antiqua"/>
                <w:color w:val="000000"/>
              </w:rPr>
            </w:pPr>
            <w:r w:rsidRPr="00A07B3D">
              <w:rPr>
                <w:rFonts w:ascii="Book Antiqua" w:hAnsi="Book Antiqua"/>
                <w:color w:val="000000"/>
              </w:rPr>
              <w:t>Juzgado Civil y Trabajo de Golfito</w:t>
            </w:r>
          </w:p>
        </w:tc>
      </w:tr>
      <w:tr w:rsidR="00A07B3D" w:rsidRPr="00A07B3D" w14:paraId="51F48ADE" w14:textId="77777777" w:rsidTr="00343D48">
        <w:trPr>
          <w:trHeight w:val="397"/>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45F472E" w14:textId="77777777" w:rsidR="00A07B3D" w:rsidRPr="00A07B3D" w:rsidRDefault="00A07B3D" w:rsidP="00A07B3D">
            <w:pPr>
              <w:jc w:val="center"/>
              <w:rPr>
                <w:rFonts w:ascii="Book Antiqua" w:hAnsi="Book Antiqua"/>
                <w:color w:val="000000"/>
              </w:rPr>
            </w:pPr>
            <w:r w:rsidRPr="00A07B3D">
              <w:rPr>
                <w:rFonts w:ascii="Book Antiqua" w:hAnsi="Book Antiqua"/>
                <w:color w:val="000000"/>
              </w:rPr>
              <w:t>31</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63A7997" w14:textId="77777777" w:rsidR="00A07B3D" w:rsidRPr="00A07B3D" w:rsidRDefault="00A07B3D" w:rsidP="00A07B3D">
            <w:pPr>
              <w:jc w:val="center"/>
              <w:rPr>
                <w:rFonts w:ascii="Book Antiqua" w:hAnsi="Book Antiqua"/>
                <w:color w:val="000000"/>
              </w:rPr>
            </w:pPr>
            <w:r w:rsidRPr="00A07B3D">
              <w:rPr>
                <w:rFonts w:ascii="Book Antiqua" w:hAnsi="Book Antiqua"/>
                <w:color w:val="000000"/>
              </w:rPr>
              <w:t>1566-PLA-MI-2019</w:t>
            </w:r>
          </w:p>
        </w:tc>
        <w:tc>
          <w:tcPr>
            <w:tcW w:w="6484"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C577371" w14:textId="77777777" w:rsidR="00A07B3D" w:rsidRPr="00A07B3D" w:rsidRDefault="00A07B3D" w:rsidP="00A07B3D">
            <w:pPr>
              <w:rPr>
                <w:rFonts w:ascii="Book Antiqua" w:hAnsi="Book Antiqua"/>
                <w:color w:val="000000"/>
              </w:rPr>
            </w:pPr>
            <w:r w:rsidRPr="00A07B3D">
              <w:rPr>
                <w:rFonts w:ascii="Book Antiqua" w:hAnsi="Book Antiqua"/>
                <w:color w:val="000000"/>
              </w:rPr>
              <w:t>Juzgado Civil y Trabajo del II Circuito Judicial de la Zona Sur (Corredores)</w:t>
            </w:r>
          </w:p>
        </w:tc>
      </w:tr>
      <w:tr w:rsidR="00A07B3D" w:rsidRPr="00A07B3D" w14:paraId="014A261F" w14:textId="77777777" w:rsidTr="00343D48">
        <w:trPr>
          <w:trHeight w:val="397"/>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D80582B" w14:textId="77777777" w:rsidR="00A07B3D" w:rsidRPr="00A07B3D" w:rsidRDefault="00A07B3D" w:rsidP="00A07B3D">
            <w:pPr>
              <w:jc w:val="center"/>
              <w:rPr>
                <w:rFonts w:ascii="Book Antiqua" w:hAnsi="Book Antiqua"/>
                <w:color w:val="000000"/>
              </w:rPr>
            </w:pPr>
            <w:r w:rsidRPr="00A07B3D">
              <w:rPr>
                <w:rFonts w:ascii="Book Antiqua" w:hAnsi="Book Antiqua"/>
                <w:color w:val="000000"/>
              </w:rPr>
              <w:t>32</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FC32437" w14:textId="77777777" w:rsidR="00A07B3D" w:rsidRPr="00A07B3D" w:rsidRDefault="00A07B3D" w:rsidP="00A07B3D">
            <w:pPr>
              <w:jc w:val="center"/>
              <w:rPr>
                <w:rFonts w:ascii="Book Antiqua" w:hAnsi="Book Antiqua"/>
                <w:color w:val="000000"/>
              </w:rPr>
            </w:pPr>
            <w:r w:rsidRPr="00A07B3D">
              <w:rPr>
                <w:rFonts w:ascii="Book Antiqua" w:hAnsi="Book Antiqua"/>
                <w:color w:val="000000"/>
              </w:rPr>
              <w:t>1556-PLA-MI-2019</w:t>
            </w:r>
          </w:p>
        </w:tc>
        <w:tc>
          <w:tcPr>
            <w:tcW w:w="6484"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C512D77" w14:textId="77777777" w:rsidR="00A07B3D" w:rsidRPr="00A07B3D" w:rsidRDefault="00A07B3D" w:rsidP="00A07B3D">
            <w:pPr>
              <w:rPr>
                <w:rFonts w:ascii="Book Antiqua" w:hAnsi="Book Antiqua"/>
                <w:color w:val="000000"/>
              </w:rPr>
            </w:pPr>
            <w:r w:rsidRPr="00A07B3D">
              <w:rPr>
                <w:rFonts w:ascii="Book Antiqua" w:hAnsi="Book Antiqua"/>
                <w:color w:val="000000"/>
              </w:rPr>
              <w:t>Juzgado Civil, Trabajo y Familia del II Circuito Judicial Alajuela (Upala)</w:t>
            </w:r>
          </w:p>
        </w:tc>
      </w:tr>
      <w:tr w:rsidR="00A07B3D" w:rsidRPr="00A07B3D" w14:paraId="15EEBA83" w14:textId="77777777" w:rsidTr="00343D48">
        <w:trPr>
          <w:trHeight w:val="397"/>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4A5185B" w14:textId="77777777" w:rsidR="00A07B3D" w:rsidRPr="00A07B3D" w:rsidRDefault="00A07B3D" w:rsidP="00A07B3D">
            <w:pPr>
              <w:jc w:val="center"/>
              <w:rPr>
                <w:rFonts w:ascii="Book Antiqua" w:hAnsi="Book Antiqua"/>
                <w:color w:val="000000"/>
              </w:rPr>
            </w:pPr>
            <w:r w:rsidRPr="00A07B3D">
              <w:rPr>
                <w:rFonts w:ascii="Book Antiqua" w:hAnsi="Book Antiqua"/>
                <w:color w:val="000000"/>
              </w:rPr>
              <w:lastRenderedPageBreak/>
              <w:t>33</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CA40B2B" w14:textId="77777777" w:rsidR="00A07B3D" w:rsidRPr="00A07B3D" w:rsidRDefault="00A07B3D" w:rsidP="00A07B3D">
            <w:pPr>
              <w:jc w:val="center"/>
              <w:rPr>
                <w:rFonts w:ascii="Book Antiqua" w:hAnsi="Book Antiqua"/>
                <w:color w:val="000000"/>
              </w:rPr>
            </w:pPr>
            <w:r w:rsidRPr="00A07B3D">
              <w:rPr>
                <w:rFonts w:ascii="Book Antiqua" w:hAnsi="Book Antiqua"/>
                <w:color w:val="000000"/>
              </w:rPr>
              <w:t>1549-PLA-MI-2019</w:t>
            </w:r>
          </w:p>
        </w:tc>
        <w:tc>
          <w:tcPr>
            <w:tcW w:w="6484"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14:paraId="5C4D20C3" w14:textId="77777777" w:rsidR="00A07B3D" w:rsidRPr="00A07B3D" w:rsidRDefault="00A07B3D" w:rsidP="00A07B3D">
            <w:pPr>
              <w:rPr>
                <w:rFonts w:ascii="Book Antiqua" w:hAnsi="Book Antiqua"/>
                <w:color w:val="000000"/>
              </w:rPr>
            </w:pPr>
            <w:r w:rsidRPr="00A07B3D">
              <w:rPr>
                <w:rFonts w:ascii="Book Antiqua" w:hAnsi="Book Antiqua"/>
                <w:color w:val="000000"/>
              </w:rPr>
              <w:t>Juzgado Civil, Trabajo, Familia y Penal Juvenil de Sarapiquí</w:t>
            </w:r>
          </w:p>
        </w:tc>
      </w:tr>
      <w:tr w:rsidR="00A07B3D" w:rsidRPr="00A07B3D" w14:paraId="01DA09B7" w14:textId="77777777" w:rsidTr="00343D48">
        <w:trPr>
          <w:trHeight w:val="397"/>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275F156" w14:textId="77777777" w:rsidR="00A07B3D" w:rsidRPr="00A07B3D" w:rsidRDefault="00A07B3D" w:rsidP="00A07B3D">
            <w:pPr>
              <w:jc w:val="center"/>
              <w:rPr>
                <w:rFonts w:ascii="Book Antiqua" w:hAnsi="Book Antiqua"/>
                <w:color w:val="000000"/>
              </w:rPr>
            </w:pPr>
            <w:r w:rsidRPr="00A07B3D">
              <w:rPr>
                <w:rFonts w:ascii="Book Antiqua" w:hAnsi="Book Antiqua"/>
                <w:color w:val="000000"/>
              </w:rPr>
              <w:t>34</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1B81722" w14:textId="77777777" w:rsidR="00A07B3D" w:rsidRPr="00A07B3D" w:rsidRDefault="00A07B3D" w:rsidP="00A07B3D">
            <w:pPr>
              <w:jc w:val="center"/>
              <w:rPr>
                <w:rFonts w:ascii="Book Antiqua" w:hAnsi="Book Antiqua"/>
                <w:color w:val="000000"/>
              </w:rPr>
            </w:pPr>
            <w:r w:rsidRPr="00A07B3D">
              <w:rPr>
                <w:rFonts w:ascii="Book Antiqua" w:hAnsi="Book Antiqua"/>
                <w:color w:val="000000"/>
              </w:rPr>
              <w:t>1558-PLA-MI-2019</w:t>
            </w:r>
          </w:p>
        </w:tc>
        <w:tc>
          <w:tcPr>
            <w:tcW w:w="6484" w:type="dxa"/>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14:paraId="0E5C313F" w14:textId="77777777" w:rsidR="00A07B3D" w:rsidRPr="00A07B3D" w:rsidRDefault="00A07B3D" w:rsidP="00A07B3D">
            <w:pPr>
              <w:rPr>
                <w:rFonts w:ascii="Book Antiqua" w:hAnsi="Book Antiqua"/>
                <w:color w:val="000000"/>
              </w:rPr>
            </w:pPr>
            <w:r w:rsidRPr="00A07B3D">
              <w:rPr>
                <w:rFonts w:ascii="Book Antiqua" w:hAnsi="Book Antiqua"/>
                <w:color w:val="000000"/>
              </w:rPr>
              <w:t>Juzgado Civil, Trabajo y Agrario de Turrialba</w:t>
            </w:r>
          </w:p>
        </w:tc>
      </w:tr>
      <w:tr w:rsidR="00A07B3D" w:rsidRPr="00A07B3D" w14:paraId="0AECA96F" w14:textId="77777777" w:rsidTr="00343D48">
        <w:trPr>
          <w:trHeight w:val="397"/>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4B35671" w14:textId="77777777" w:rsidR="00A07B3D" w:rsidRPr="00A07B3D" w:rsidRDefault="00A07B3D" w:rsidP="00A07B3D">
            <w:pPr>
              <w:jc w:val="center"/>
              <w:rPr>
                <w:rFonts w:ascii="Book Antiqua" w:hAnsi="Book Antiqua"/>
                <w:color w:val="000000"/>
              </w:rPr>
            </w:pPr>
            <w:r w:rsidRPr="00A07B3D">
              <w:rPr>
                <w:rFonts w:ascii="Book Antiqua" w:hAnsi="Book Antiqua"/>
                <w:color w:val="000000"/>
              </w:rPr>
              <w:t>35</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F07EDBD" w14:textId="77777777" w:rsidR="00A07B3D" w:rsidRPr="00A07B3D" w:rsidRDefault="00A07B3D" w:rsidP="00A07B3D">
            <w:pPr>
              <w:jc w:val="center"/>
              <w:rPr>
                <w:rFonts w:ascii="Book Antiqua" w:hAnsi="Book Antiqua"/>
                <w:color w:val="000000"/>
              </w:rPr>
            </w:pPr>
            <w:r w:rsidRPr="00A07B3D">
              <w:rPr>
                <w:rFonts w:ascii="Book Antiqua" w:hAnsi="Book Antiqua"/>
                <w:color w:val="000000"/>
              </w:rPr>
              <w:t>1568-PLA-MI-2019</w:t>
            </w:r>
          </w:p>
        </w:tc>
        <w:tc>
          <w:tcPr>
            <w:tcW w:w="6484"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E3824E8" w14:textId="77777777" w:rsidR="00A07B3D" w:rsidRPr="00A07B3D" w:rsidRDefault="00A07B3D" w:rsidP="00A07B3D">
            <w:pPr>
              <w:rPr>
                <w:rFonts w:ascii="Book Antiqua" w:hAnsi="Book Antiqua"/>
                <w:color w:val="000000"/>
              </w:rPr>
            </w:pPr>
            <w:r w:rsidRPr="00A07B3D">
              <w:rPr>
                <w:rFonts w:ascii="Book Antiqua" w:hAnsi="Book Antiqua"/>
                <w:color w:val="000000"/>
              </w:rPr>
              <w:t>Juzgado Civil, Trabajo y Familia de Buenos Aires</w:t>
            </w:r>
          </w:p>
        </w:tc>
      </w:tr>
      <w:tr w:rsidR="00A07B3D" w:rsidRPr="00A07B3D" w14:paraId="01BA9C35" w14:textId="77777777" w:rsidTr="00343D48">
        <w:trPr>
          <w:trHeight w:val="397"/>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42CAFF0" w14:textId="77777777" w:rsidR="00A07B3D" w:rsidRPr="00A07B3D" w:rsidRDefault="00A07B3D" w:rsidP="00A07B3D">
            <w:pPr>
              <w:jc w:val="center"/>
              <w:rPr>
                <w:rFonts w:ascii="Book Antiqua" w:hAnsi="Book Antiqua"/>
                <w:color w:val="000000"/>
              </w:rPr>
            </w:pPr>
            <w:r w:rsidRPr="00A07B3D">
              <w:rPr>
                <w:rFonts w:ascii="Book Antiqua" w:hAnsi="Book Antiqua"/>
                <w:color w:val="000000"/>
              </w:rPr>
              <w:t>36</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1664EE6" w14:textId="77777777" w:rsidR="00A07B3D" w:rsidRPr="00A07B3D" w:rsidRDefault="00A07B3D" w:rsidP="00A07B3D">
            <w:pPr>
              <w:jc w:val="center"/>
              <w:rPr>
                <w:rFonts w:ascii="Book Antiqua" w:hAnsi="Book Antiqua"/>
                <w:color w:val="000000"/>
              </w:rPr>
            </w:pPr>
            <w:r w:rsidRPr="00A07B3D">
              <w:rPr>
                <w:rFonts w:ascii="Book Antiqua" w:hAnsi="Book Antiqua"/>
                <w:color w:val="000000"/>
              </w:rPr>
              <w:t>1304-PLA-MI-2019 (Preliminar)</w:t>
            </w:r>
          </w:p>
        </w:tc>
        <w:tc>
          <w:tcPr>
            <w:tcW w:w="6484"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CED96AF" w14:textId="77777777" w:rsidR="00A07B3D" w:rsidRPr="00A07B3D" w:rsidRDefault="00A07B3D" w:rsidP="00A07B3D">
            <w:pPr>
              <w:rPr>
                <w:rFonts w:ascii="Book Antiqua" w:hAnsi="Book Antiqua"/>
                <w:color w:val="000000"/>
              </w:rPr>
            </w:pPr>
            <w:r w:rsidRPr="00A07B3D">
              <w:rPr>
                <w:rFonts w:ascii="Book Antiqua" w:hAnsi="Book Antiqua"/>
                <w:color w:val="000000"/>
              </w:rPr>
              <w:t>Juzgado Civil y Trabajo de Quepos</w:t>
            </w:r>
          </w:p>
        </w:tc>
      </w:tr>
      <w:tr w:rsidR="00A07B3D" w:rsidRPr="00A07B3D" w14:paraId="2A5249AC" w14:textId="77777777" w:rsidTr="00343D48">
        <w:trPr>
          <w:trHeight w:val="397"/>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F074E8E" w14:textId="77777777" w:rsidR="00A07B3D" w:rsidRPr="00A07B3D" w:rsidRDefault="00A07B3D" w:rsidP="00A07B3D">
            <w:pPr>
              <w:jc w:val="center"/>
              <w:rPr>
                <w:rFonts w:ascii="Book Antiqua" w:hAnsi="Book Antiqua"/>
                <w:color w:val="000000"/>
              </w:rPr>
            </w:pPr>
            <w:r w:rsidRPr="00A07B3D">
              <w:rPr>
                <w:rFonts w:ascii="Book Antiqua" w:hAnsi="Book Antiqua"/>
                <w:color w:val="000000"/>
              </w:rPr>
              <w:t>37</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65D8B5D" w14:textId="77777777" w:rsidR="00A07B3D" w:rsidRPr="00A07B3D" w:rsidRDefault="00A07B3D" w:rsidP="00A07B3D">
            <w:pPr>
              <w:jc w:val="center"/>
              <w:rPr>
                <w:rFonts w:ascii="Book Antiqua" w:hAnsi="Book Antiqua"/>
                <w:color w:val="000000"/>
              </w:rPr>
            </w:pPr>
            <w:r w:rsidRPr="00A07B3D">
              <w:rPr>
                <w:rFonts w:ascii="Book Antiqua" w:hAnsi="Book Antiqua"/>
                <w:color w:val="000000"/>
              </w:rPr>
              <w:t>1330-PLA-MI-2019 (Preliminar)</w:t>
            </w:r>
          </w:p>
        </w:tc>
        <w:tc>
          <w:tcPr>
            <w:tcW w:w="6484"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DB816DF" w14:textId="77777777" w:rsidR="00A07B3D" w:rsidRPr="00A07B3D" w:rsidRDefault="00A07B3D" w:rsidP="00A07B3D">
            <w:pPr>
              <w:rPr>
                <w:rFonts w:ascii="Book Antiqua" w:hAnsi="Book Antiqua"/>
                <w:color w:val="000000"/>
              </w:rPr>
            </w:pPr>
            <w:r w:rsidRPr="00A07B3D">
              <w:rPr>
                <w:rFonts w:ascii="Book Antiqua" w:hAnsi="Book Antiqua"/>
                <w:color w:val="000000"/>
              </w:rPr>
              <w:t>Juzgado Civil, Trabajo y Familia de Puriscal</w:t>
            </w:r>
          </w:p>
        </w:tc>
      </w:tr>
      <w:tr w:rsidR="00A07B3D" w:rsidRPr="00A07B3D" w14:paraId="59CF2740" w14:textId="77777777" w:rsidTr="00343D48">
        <w:trPr>
          <w:trHeight w:val="397"/>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1E10B1A" w14:textId="77777777" w:rsidR="00A07B3D" w:rsidRPr="00A07B3D" w:rsidRDefault="00A07B3D" w:rsidP="00A07B3D">
            <w:pPr>
              <w:jc w:val="center"/>
              <w:rPr>
                <w:rFonts w:ascii="Book Antiqua" w:hAnsi="Book Antiqua"/>
                <w:color w:val="000000"/>
              </w:rPr>
            </w:pPr>
            <w:r w:rsidRPr="00A07B3D">
              <w:rPr>
                <w:rFonts w:ascii="Book Antiqua" w:hAnsi="Book Antiqua"/>
                <w:color w:val="000000"/>
              </w:rPr>
              <w:t>38</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2173A017" w14:textId="77777777" w:rsidR="00A07B3D" w:rsidRPr="00A07B3D" w:rsidRDefault="00A07B3D" w:rsidP="00A07B3D">
            <w:pPr>
              <w:jc w:val="center"/>
              <w:rPr>
                <w:rFonts w:ascii="Book Antiqua" w:hAnsi="Book Antiqua"/>
                <w:color w:val="000000"/>
              </w:rPr>
            </w:pPr>
            <w:r w:rsidRPr="00A07B3D">
              <w:rPr>
                <w:rFonts w:ascii="Book Antiqua" w:hAnsi="Book Antiqua"/>
                <w:color w:val="000000"/>
              </w:rPr>
              <w:t>1656-PLA-MI-2019 (Preliminar)</w:t>
            </w:r>
          </w:p>
        </w:tc>
        <w:tc>
          <w:tcPr>
            <w:tcW w:w="6484"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BD15C4F" w14:textId="77777777" w:rsidR="00A07B3D" w:rsidRPr="00A07B3D" w:rsidRDefault="00A07B3D" w:rsidP="00A07B3D">
            <w:pPr>
              <w:rPr>
                <w:rFonts w:ascii="Book Antiqua" w:hAnsi="Book Antiqua"/>
                <w:color w:val="000000"/>
              </w:rPr>
            </w:pPr>
            <w:r w:rsidRPr="00A07B3D">
              <w:rPr>
                <w:rFonts w:ascii="Book Antiqua" w:hAnsi="Book Antiqua"/>
                <w:color w:val="000000"/>
              </w:rPr>
              <w:t>Juzgado Civil y Trabajo del I Circuito Judicial de Guanacaste (Liberia)</w:t>
            </w:r>
          </w:p>
        </w:tc>
      </w:tr>
      <w:tr w:rsidR="00A07B3D" w:rsidRPr="00A07B3D" w14:paraId="479CCF46" w14:textId="77777777" w:rsidTr="00343D48">
        <w:trPr>
          <w:trHeight w:val="397"/>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B21B975" w14:textId="77777777" w:rsidR="00A07B3D" w:rsidRPr="00A07B3D" w:rsidRDefault="00A07B3D" w:rsidP="00A07B3D">
            <w:pPr>
              <w:jc w:val="center"/>
              <w:rPr>
                <w:rFonts w:ascii="Book Antiqua" w:hAnsi="Book Antiqua"/>
                <w:color w:val="000000"/>
              </w:rPr>
            </w:pPr>
            <w:r w:rsidRPr="00A07B3D">
              <w:rPr>
                <w:rFonts w:ascii="Book Antiqua" w:hAnsi="Book Antiqua"/>
                <w:color w:val="000000"/>
              </w:rPr>
              <w:t>39</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7D4BD55" w14:textId="77777777" w:rsidR="00A07B3D" w:rsidRPr="00A07B3D" w:rsidRDefault="00A07B3D" w:rsidP="00A07B3D">
            <w:pPr>
              <w:jc w:val="center"/>
              <w:rPr>
                <w:rFonts w:ascii="Book Antiqua" w:hAnsi="Book Antiqua"/>
                <w:color w:val="000000"/>
              </w:rPr>
            </w:pPr>
            <w:r w:rsidRPr="00A07B3D">
              <w:rPr>
                <w:rFonts w:ascii="Book Antiqua" w:hAnsi="Book Antiqua"/>
                <w:color w:val="000000"/>
              </w:rPr>
              <w:t>1658-PLA-MI-2019 (Preliminar)</w:t>
            </w:r>
          </w:p>
        </w:tc>
        <w:tc>
          <w:tcPr>
            <w:tcW w:w="6484"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7703B3A" w14:textId="77777777" w:rsidR="00A07B3D" w:rsidRPr="00A07B3D" w:rsidRDefault="00A07B3D" w:rsidP="00A07B3D">
            <w:pPr>
              <w:rPr>
                <w:rFonts w:ascii="Book Antiqua" w:hAnsi="Book Antiqua"/>
                <w:color w:val="000000"/>
              </w:rPr>
            </w:pPr>
            <w:r w:rsidRPr="00A07B3D">
              <w:rPr>
                <w:rFonts w:ascii="Book Antiqua" w:hAnsi="Book Antiqua"/>
                <w:color w:val="000000"/>
              </w:rPr>
              <w:t>Juzgado Civil, Trabajo y Familia de Osa</w:t>
            </w:r>
          </w:p>
        </w:tc>
      </w:tr>
    </w:tbl>
    <w:p w14:paraId="5BEB6E07" w14:textId="77777777" w:rsidR="00A07B3D" w:rsidRPr="00A07B3D" w:rsidRDefault="00A07B3D" w:rsidP="00A07B3D">
      <w:pPr>
        <w:tabs>
          <w:tab w:val="left" w:pos="0"/>
        </w:tabs>
        <w:spacing w:before="120" w:after="120" w:line="276" w:lineRule="auto"/>
        <w:jc w:val="both"/>
        <w:rPr>
          <w:rFonts w:ascii="Book Antiqua" w:hAnsi="Book Antiqua" w:cs="Arial"/>
          <w:sz w:val="24"/>
          <w:szCs w:val="24"/>
        </w:rPr>
      </w:pPr>
    </w:p>
    <w:p w14:paraId="71E8E1C6" w14:textId="77777777" w:rsidR="00A07B3D" w:rsidRPr="00A07B3D" w:rsidRDefault="00A07B3D" w:rsidP="00A07B3D">
      <w:pPr>
        <w:tabs>
          <w:tab w:val="left" w:pos="0"/>
        </w:tabs>
        <w:spacing w:before="120" w:after="120" w:line="276" w:lineRule="auto"/>
        <w:jc w:val="both"/>
        <w:rPr>
          <w:rFonts w:ascii="Book Antiqua" w:hAnsi="Book Antiqua" w:cs="Arial"/>
          <w:sz w:val="24"/>
          <w:szCs w:val="24"/>
        </w:rPr>
      </w:pPr>
      <w:r w:rsidRPr="00A07B3D">
        <w:rPr>
          <w:rFonts w:ascii="Book Antiqua" w:hAnsi="Book Antiqua" w:cs="Arial"/>
          <w:sz w:val="24"/>
          <w:szCs w:val="24"/>
        </w:rPr>
        <w:t xml:space="preserve">En la actualidad algunos de estos informes se encuentran es estudio ante el Consejo Superior para su respectiva aprobación y en su mayoría ya cuenta con dicha </w:t>
      </w:r>
      <w:r w:rsidR="00D92EC7" w:rsidRPr="00A07B3D">
        <w:rPr>
          <w:rFonts w:ascii="Book Antiqua" w:hAnsi="Book Antiqua" w:cs="Arial"/>
          <w:sz w:val="24"/>
          <w:szCs w:val="24"/>
        </w:rPr>
        <w:t>aprobación.</w:t>
      </w:r>
    </w:p>
    <w:p w14:paraId="557F6945" w14:textId="77777777" w:rsidR="00203FAA" w:rsidRDefault="00203FAA" w:rsidP="00A07B3D">
      <w:pPr>
        <w:tabs>
          <w:tab w:val="left" w:pos="0"/>
        </w:tabs>
        <w:spacing w:before="120" w:after="120" w:line="276" w:lineRule="auto"/>
        <w:jc w:val="both"/>
        <w:rPr>
          <w:rFonts w:ascii="Book Antiqua" w:hAnsi="Book Antiqua" w:cs="Arial"/>
          <w:sz w:val="24"/>
          <w:szCs w:val="24"/>
        </w:rPr>
      </w:pPr>
    </w:p>
    <w:p w14:paraId="0B49B81A" w14:textId="1E3AEC13" w:rsidR="00A07B3D" w:rsidRDefault="00A07B3D" w:rsidP="00A07B3D">
      <w:pPr>
        <w:tabs>
          <w:tab w:val="left" w:pos="0"/>
        </w:tabs>
        <w:spacing w:before="120" w:after="120" w:line="276" w:lineRule="auto"/>
        <w:jc w:val="both"/>
        <w:rPr>
          <w:rFonts w:ascii="Book Antiqua" w:hAnsi="Book Antiqua" w:cs="Arial"/>
          <w:sz w:val="24"/>
          <w:szCs w:val="24"/>
        </w:rPr>
      </w:pPr>
      <w:r w:rsidRPr="00A07B3D">
        <w:rPr>
          <w:rFonts w:ascii="Book Antiqua" w:hAnsi="Book Antiqua" w:cs="Arial"/>
          <w:sz w:val="24"/>
          <w:szCs w:val="24"/>
        </w:rPr>
        <w:t>Adicionalmente, se coordinan reuniones con el equipo Gestor del proyecto y el CACMFJ para revisar en conjunto las observaciones que estos entes emanaron a estos los informes preliminares.</w:t>
      </w:r>
    </w:p>
    <w:p w14:paraId="3D772107" w14:textId="77777777" w:rsidR="00203FAA" w:rsidRPr="00A07B3D" w:rsidRDefault="00203FAA" w:rsidP="00A07B3D">
      <w:pPr>
        <w:tabs>
          <w:tab w:val="left" w:pos="0"/>
        </w:tabs>
        <w:spacing w:before="120" w:after="120" w:line="276" w:lineRule="auto"/>
        <w:jc w:val="both"/>
        <w:rPr>
          <w:rFonts w:ascii="Book Antiqua" w:hAnsi="Book Antiqua" w:cs="Arial"/>
          <w:sz w:val="24"/>
          <w:szCs w:val="24"/>
        </w:rPr>
      </w:pPr>
    </w:p>
    <w:p w14:paraId="40A1E7AD" w14:textId="77777777" w:rsidR="00A07B3D" w:rsidRPr="00A75DDC" w:rsidRDefault="00A07B3D" w:rsidP="00A75DDC">
      <w:pPr>
        <w:keepNext/>
        <w:numPr>
          <w:ilvl w:val="3"/>
          <w:numId w:val="28"/>
        </w:numPr>
        <w:spacing w:before="120" w:after="120" w:line="276" w:lineRule="auto"/>
        <w:jc w:val="both"/>
        <w:outlineLvl w:val="2"/>
        <w:rPr>
          <w:rFonts w:ascii="Book Antiqua" w:hAnsi="Book Antiqua" w:cs="Arial"/>
          <w:b/>
          <w:bCs/>
          <w:sz w:val="24"/>
          <w:szCs w:val="24"/>
          <w:u w:val="single"/>
        </w:rPr>
      </w:pPr>
      <w:bookmarkStart w:id="45" w:name="_Toc37769320"/>
      <w:r w:rsidRPr="00A75DDC">
        <w:rPr>
          <w:rFonts w:ascii="Book Antiqua" w:hAnsi="Book Antiqua" w:cs="Arial"/>
          <w:b/>
          <w:bCs/>
          <w:sz w:val="24"/>
          <w:szCs w:val="24"/>
          <w:u w:val="single"/>
        </w:rPr>
        <w:t>Elaboración del documento de competencias de los futuros Juzgados de Trabajo y Tribunales de Apelación Civil y de Trabajo.</w:t>
      </w:r>
      <w:bookmarkEnd w:id="45"/>
    </w:p>
    <w:p w14:paraId="1E41A7B9" w14:textId="77777777" w:rsidR="00A07B3D" w:rsidRPr="00A07B3D" w:rsidRDefault="00A07B3D" w:rsidP="00A07B3D">
      <w:pPr>
        <w:spacing w:before="120" w:after="120" w:line="276" w:lineRule="auto"/>
        <w:jc w:val="both"/>
        <w:rPr>
          <w:rFonts w:ascii="Book Antiqua" w:hAnsi="Book Antiqua" w:cs="Arial"/>
          <w:b/>
          <w:sz w:val="24"/>
          <w:szCs w:val="24"/>
        </w:rPr>
      </w:pPr>
    </w:p>
    <w:p w14:paraId="57CC2FCF" w14:textId="77777777" w:rsidR="00A07B3D" w:rsidRPr="00A07B3D" w:rsidRDefault="00A07B3D" w:rsidP="00A07B3D">
      <w:pPr>
        <w:spacing w:before="120" w:after="120" w:line="276" w:lineRule="auto"/>
        <w:jc w:val="both"/>
        <w:rPr>
          <w:rFonts w:ascii="Book Antiqua" w:hAnsi="Book Antiqua" w:cs="Arial"/>
          <w:sz w:val="24"/>
          <w:szCs w:val="24"/>
        </w:rPr>
      </w:pPr>
      <w:r w:rsidRPr="00A07B3D">
        <w:rPr>
          <w:rFonts w:ascii="Book Antiqua" w:hAnsi="Book Antiqua" w:cs="Arial"/>
          <w:sz w:val="24"/>
          <w:szCs w:val="24"/>
        </w:rPr>
        <w:t xml:space="preserve"> A partir de las reformas introducidas a la Ley Orgánica del Poder Judicial a partir de la promulgación de la Ley 9342, conllevó al análisis de las estructuras organizacionales y por ende de las competencias de las oficinas Civiles del país. </w:t>
      </w:r>
    </w:p>
    <w:p w14:paraId="4F52FC9A" w14:textId="77777777" w:rsidR="00A07B3D" w:rsidRPr="00A07B3D" w:rsidRDefault="00A07B3D" w:rsidP="00A07B3D">
      <w:pPr>
        <w:spacing w:before="120" w:after="120" w:line="276" w:lineRule="auto"/>
        <w:jc w:val="both"/>
        <w:rPr>
          <w:rFonts w:ascii="Book Antiqua" w:hAnsi="Book Antiqua" w:cs="Arial"/>
          <w:sz w:val="24"/>
          <w:szCs w:val="24"/>
        </w:rPr>
      </w:pPr>
    </w:p>
    <w:p w14:paraId="3DB18912" w14:textId="77777777" w:rsidR="00A07B3D" w:rsidRPr="00A07B3D" w:rsidRDefault="00A07B3D" w:rsidP="00A07B3D">
      <w:pPr>
        <w:spacing w:before="120" w:after="120" w:line="276" w:lineRule="auto"/>
        <w:jc w:val="both"/>
        <w:rPr>
          <w:rFonts w:ascii="Book Antiqua" w:hAnsi="Book Antiqua" w:cs="Arial"/>
          <w:sz w:val="24"/>
          <w:szCs w:val="24"/>
        </w:rPr>
      </w:pPr>
      <w:r w:rsidRPr="00A07B3D">
        <w:rPr>
          <w:rFonts w:ascii="Book Antiqua" w:hAnsi="Book Antiqua" w:cs="Arial"/>
          <w:sz w:val="24"/>
          <w:szCs w:val="24"/>
        </w:rPr>
        <w:t>En virtud de ese aspecto, resulta necesaria la elaboración de los documentos que respalden la modificación de la competencia de los respectivos despachos judiciales en primera y segunda instancia:</w:t>
      </w:r>
    </w:p>
    <w:p w14:paraId="5EE44B4F" w14:textId="77777777" w:rsidR="00A07B3D" w:rsidRPr="00A07B3D" w:rsidRDefault="00A07B3D" w:rsidP="00A07B3D">
      <w:pPr>
        <w:spacing w:before="120" w:after="120" w:line="276" w:lineRule="auto"/>
        <w:jc w:val="both"/>
        <w:rPr>
          <w:rFonts w:ascii="Book Antiqua" w:hAnsi="Book Antiqua" w:cs="Arial"/>
          <w:sz w:val="24"/>
          <w:szCs w:val="24"/>
        </w:rPr>
      </w:pPr>
    </w:p>
    <w:p w14:paraId="7729F262" w14:textId="77777777" w:rsidR="00A07B3D" w:rsidRPr="00A07B3D" w:rsidRDefault="00A07B3D" w:rsidP="00343D48">
      <w:pPr>
        <w:numPr>
          <w:ilvl w:val="0"/>
          <w:numId w:val="18"/>
        </w:numPr>
        <w:spacing w:before="120" w:after="120" w:line="276" w:lineRule="auto"/>
        <w:jc w:val="both"/>
        <w:rPr>
          <w:rFonts w:ascii="Book Antiqua" w:hAnsi="Book Antiqua" w:cs="Arial"/>
          <w:sz w:val="24"/>
          <w:szCs w:val="24"/>
        </w:rPr>
      </w:pPr>
      <w:r w:rsidRPr="00A07B3D">
        <w:rPr>
          <w:rFonts w:ascii="Book Antiqua" w:hAnsi="Book Antiqua" w:cs="Arial"/>
          <w:sz w:val="24"/>
          <w:szCs w:val="24"/>
        </w:rPr>
        <w:t xml:space="preserve">Oficio 1931-PLA-2017, competencia del Juzgado Concursal Especializado a nivel nacional, sede San José, aprobado a partir del 1 de febrero 2018, por acuerdo de Corte Plena en sesión 1-18 del 15 de enero de 2018, artículo III. </w:t>
      </w:r>
    </w:p>
    <w:p w14:paraId="1F448DE5" w14:textId="77777777" w:rsidR="00A07B3D" w:rsidRPr="00A07B3D" w:rsidRDefault="00A07B3D" w:rsidP="00343D48">
      <w:pPr>
        <w:numPr>
          <w:ilvl w:val="0"/>
          <w:numId w:val="18"/>
        </w:numPr>
        <w:spacing w:before="120" w:after="120" w:line="276" w:lineRule="auto"/>
        <w:jc w:val="both"/>
        <w:rPr>
          <w:rFonts w:ascii="Book Antiqua" w:hAnsi="Book Antiqua" w:cs="Arial"/>
          <w:sz w:val="24"/>
          <w:szCs w:val="24"/>
        </w:rPr>
      </w:pPr>
      <w:r w:rsidRPr="00A07B3D">
        <w:rPr>
          <w:rFonts w:ascii="Book Antiqua" w:hAnsi="Book Antiqua" w:cs="Arial"/>
          <w:sz w:val="24"/>
          <w:szCs w:val="24"/>
        </w:rPr>
        <w:lastRenderedPageBreak/>
        <w:t>Oficio 837-PLA-2018, competencia en materia Civil a nivel nacional, aprobado a partir del 8 de octubre 2018, por acuerdo de Corte Plena en sesión 40-18 celebrada el 27 de agosto del 2018, artículo XXII.</w:t>
      </w:r>
    </w:p>
    <w:p w14:paraId="24043A13" w14:textId="77777777" w:rsidR="00A07B3D" w:rsidRPr="00A07B3D" w:rsidRDefault="00A07B3D" w:rsidP="00343D48">
      <w:pPr>
        <w:numPr>
          <w:ilvl w:val="0"/>
          <w:numId w:val="18"/>
        </w:numPr>
        <w:spacing w:before="120" w:after="120" w:line="276" w:lineRule="auto"/>
        <w:jc w:val="both"/>
        <w:rPr>
          <w:rFonts w:ascii="Book Antiqua" w:hAnsi="Book Antiqua" w:cs="Arial"/>
          <w:sz w:val="24"/>
          <w:szCs w:val="24"/>
        </w:rPr>
      </w:pPr>
      <w:r w:rsidRPr="00A07B3D">
        <w:rPr>
          <w:rFonts w:ascii="Book Antiqua" w:hAnsi="Book Antiqua" w:cs="Arial"/>
          <w:sz w:val="24"/>
          <w:szCs w:val="24"/>
        </w:rPr>
        <w:t>Oficio 871-PLA-2018, competencia de los Tribunales de Apelación Civil de San José, aprobado a partir del 8 de octubre 2018, por acuerdo de Corte Plena en sesión 40-18 celebrada el 27 de agosto del 2018, artículo XXIII.</w:t>
      </w:r>
    </w:p>
    <w:p w14:paraId="5134A100" w14:textId="77777777" w:rsidR="00A07B3D" w:rsidRPr="00A07B3D" w:rsidRDefault="00A07B3D" w:rsidP="00343D48">
      <w:pPr>
        <w:numPr>
          <w:ilvl w:val="0"/>
          <w:numId w:val="18"/>
        </w:numPr>
        <w:spacing w:before="120" w:after="120" w:line="276" w:lineRule="auto"/>
        <w:jc w:val="both"/>
        <w:rPr>
          <w:rFonts w:ascii="Book Antiqua" w:hAnsi="Book Antiqua" w:cs="Arial"/>
          <w:sz w:val="24"/>
          <w:szCs w:val="24"/>
        </w:rPr>
      </w:pPr>
      <w:r w:rsidRPr="00A07B3D">
        <w:rPr>
          <w:rFonts w:ascii="Book Antiqua" w:hAnsi="Book Antiqua" w:cs="Arial"/>
          <w:sz w:val="24"/>
          <w:szCs w:val="24"/>
        </w:rPr>
        <w:t>Oficio 1110-PLA-2018, aclaración de la competencia de los Juzgados Civiles de San José, respecto a Alajuelita, aprobado por Corte Plena en sesión 44-18 celebrada el 24 de setiembre del 2018, artículo VIII.</w:t>
      </w:r>
    </w:p>
    <w:p w14:paraId="6B115C62" w14:textId="77777777" w:rsidR="00A07B3D" w:rsidRPr="00A07B3D" w:rsidRDefault="00A07B3D" w:rsidP="00A07B3D">
      <w:pPr>
        <w:spacing w:before="120" w:after="120" w:line="276" w:lineRule="auto"/>
        <w:ind w:left="720"/>
        <w:jc w:val="both"/>
        <w:rPr>
          <w:rFonts w:ascii="Book Antiqua" w:hAnsi="Book Antiqua" w:cs="Arial"/>
          <w:sz w:val="24"/>
          <w:szCs w:val="24"/>
        </w:rPr>
      </w:pPr>
    </w:p>
    <w:p w14:paraId="1411FE36" w14:textId="77777777" w:rsidR="00A07B3D" w:rsidRPr="00A75DDC" w:rsidRDefault="00A07B3D" w:rsidP="00A75DDC">
      <w:pPr>
        <w:keepNext/>
        <w:numPr>
          <w:ilvl w:val="3"/>
          <w:numId w:val="28"/>
        </w:numPr>
        <w:spacing w:before="120" w:after="120" w:line="276" w:lineRule="auto"/>
        <w:jc w:val="both"/>
        <w:outlineLvl w:val="2"/>
        <w:rPr>
          <w:rFonts w:ascii="Book Antiqua" w:hAnsi="Book Antiqua" w:cs="Arial"/>
          <w:b/>
          <w:bCs/>
          <w:sz w:val="24"/>
          <w:szCs w:val="24"/>
          <w:u w:val="single"/>
        </w:rPr>
      </w:pPr>
      <w:bookmarkStart w:id="46" w:name="_Toc37769321"/>
      <w:r w:rsidRPr="00A75DDC">
        <w:rPr>
          <w:rFonts w:ascii="Book Antiqua" w:hAnsi="Book Antiqua" w:cs="Arial"/>
          <w:b/>
          <w:bCs/>
          <w:sz w:val="24"/>
          <w:szCs w:val="24"/>
          <w:u w:val="single"/>
        </w:rPr>
        <w:t>Informe en los que se trabaja actualmente la Dirección de Planificación:</w:t>
      </w:r>
      <w:bookmarkEnd w:id="46"/>
    </w:p>
    <w:p w14:paraId="11521298" w14:textId="1084DB52" w:rsidR="00A07B3D" w:rsidRPr="00A07B3D" w:rsidRDefault="00A07B3D" w:rsidP="00343D48">
      <w:pPr>
        <w:numPr>
          <w:ilvl w:val="0"/>
          <w:numId w:val="25"/>
        </w:numPr>
        <w:spacing w:before="120" w:after="120" w:line="276" w:lineRule="auto"/>
        <w:jc w:val="both"/>
        <w:rPr>
          <w:rFonts w:ascii="Book Antiqua" w:hAnsi="Book Antiqua" w:cs="Arial"/>
          <w:sz w:val="24"/>
          <w:szCs w:val="24"/>
        </w:rPr>
      </w:pPr>
      <w:r w:rsidRPr="00A07B3D">
        <w:rPr>
          <w:rFonts w:ascii="Book Antiqua" w:hAnsi="Book Antiqua" w:cs="Arial"/>
          <w:sz w:val="24"/>
          <w:szCs w:val="24"/>
        </w:rPr>
        <w:t xml:space="preserve">Cuantía: Actualmente esta Dirección está elaborando un estudio sobre la factibilidad de elevar el monto establecido como de mayor cuantía en materia Civil. Informe </w:t>
      </w:r>
      <w:r w:rsidR="0089040E">
        <w:rPr>
          <w:rFonts w:ascii="Book Antiqua" w:hAnsi="Book Antiqua" w:cs="Arial"/>
          <w:sz w:val="24"/>
          <w:szCs w:val="24"/>
        </w:rPr>
        <w:t xml:space="preserve">preliminar </w:t>
      </w:r>
      <w:r w:rsidRPr="00A07B3D">
        <w:rPr>
          <w:rFonts w:ascii="Book Antiqua" w:hAnsi="Book Antiqua" w:cs="Arial"/>
          <w:sz w:val="24"/>
          <w:szCs w:val="24"/>
        </w:rPr>
        <w:t xml:space="preserve">se remitió en consulta con oficio 338-PLA-MI-2019 y se está a la espera del criterio del señor Magistrado Presidente de la Sala Primera don Luis Guillermo Rivas Loáiciga. </w:t>
      </w:r>
    </w:p>
    <w:p w14:paraId="14A014CF" w14:textId="2F59938F" w:rsidR="00A07B3D" w:rsidRPr="00A75DDC" w:rsidRDefault="00A07B3D" w:rsidP="00343D48">
      <w:pPr>
        <w:numPr>
          <w:ilvl w:val="0"/>
          <w:numId w:val="25"/>
        </w:numPr>
        <w:spacing w:before="120" w:after="120" w:line="276" w:lineRule="auto"/>
        <w:jc w:val="both"/>
        <w:rPr>
          <w:rFonts w:ascii="Book Antiqua" w:hAnsi="Book Antiqua" w:cs="Arial"/>
          <w:color w:val="FF0000"/>
          <w:sz w:val="24"/>
          <w:szCs w:val="24"/>
        </w:rPr>
      </w:pPr>
      <w:r w:rsidRPr="00EB12EF">
        <w:rPr>
          <w:rFonts w:ascii="Book Antiqua" w:hAnsi="Book Antiqua" w:cs="Arial"/>
          <w:sz w:val="24"/>
          <w:szCs w:val="24"/>
        </w:rPr>
        <w:t>Presupuesto 202</w:t>
      </w:r>
      <w:r w:rsidR="0085466C" w:rsidRPr="00A75DDC">
        <w:rPr>
          <w:rFonts w:ascii="Book Antiqua" w:hAnsi="Book Antiqua" w:cs="Arial"/>
          <w:sz w:val="24"/>
          <w:szCs w:val="24"/>
        </w:rPr>
        <w:t>1</w:t>
      </w:r>
      <w:r w:rsidRPr="00EB12EF">
        <w:rPr>
          <w:rFonts w:ascii="Book Antiqua" w:hAnsi="Book Antiqua" w:cs="Arial"/>
          <w:sz w:val="24"/>
          <w:szCs w:val="24"/>
        </w:rPr>
        <w:t>: Dentro de la formulación del Presupuesto 202</w:t>
      </w:r>
      <w:r w:rsidR="0085466C" w:rsidRPr="00A75DDC">
        <w:rPr>
          <w:rFonts w:ascii="Book Antiqua" w:hAnsi="Book Antiqua" w:cs="Arial"/>
          <w:sz w:val="24"/>
          <w:szCs w:val="24"/>
        </w:rPr>
        <w:t>1</w:t>
      </w:r>
      <w:r w:rsidRPr="00EB12EF">
        <w:rPr>
          <w:rFonts w:ascii="Book Antiqua" w:hAnsi="Book Antiqua" w:cs="Arial"/>
          <w:sz w:val="24"/>
          <w:szCs w:val="24"/>
        </w:rPr>
        <w:t xml:space="preserve"> institucional se incluye el análisis de los recursos extraordinarios con que cuenta el Poder Judicial en 20</w:t>
      </w:r>
      <w:r w:rsidR="0085466C" w:rsidRPr="00A75DDC">
        <w:rPr>
          <w:rFonts w:ascii="Book Antiqua" w:hAnsi="Book Antiqua" w:cs="Arial"/>
          <w:sz w:val="24"/>
          <w:szCs w:val="24"/>
        </w:rPr>
        <w:t>20</w:t>
      </w:r>
      <w:r w:rsidRPr="00EB12EF">
        <w:rPr>
          <w:rFonts w:ascii="Book Antiqua" w:hAnsi="Book Antiqua" w:cs="Arial"/>
          <w:sz w:val="24"/>
          <w:szCs w:val="24"/>
        </w:rPr>
        <w:t xml:space="preserve"> en oficinas civiles y </w:t>
      </w:r>
      <w:r w:rsidR="00A75DDC" w:rsidRPr="00EB12EF">
        <w:rPr>
          <w:rFonts w:ascii="Book Antiqua" w:hAnsi="Book Antiqua" w:cs="Arial"/>
          <w:sz w:val="24"/>
          <w:szCs w:val="24"/>
        </w:rPr>
        <w:t>cobratorias</w:t>
      </w:r>
      <w:r w:rsidR="00A75DDC" w:rsidRPr="00A75DDC">
        <w:rPr>
          <w:rFonts w:ascii="Book Antiqua" w:hAnsi="Book Antiqua" w:cs="Arial"/>
          <w:sz w:val="24"/>
          <w:szCs w:val="24"/>
        </w:rPr>
        <w:t>.</w:t>
      </w:r>
      <w:r w:rsidRPr="00A75DDC">
        <w:rPr>
          <w:rFonts w:ascii="Book Antiqua" w:hAnsi="Book Antiqua" w:cs="Arial"/>
          <w:color w:val="FF0000"/>
          <w:sz w:val="24"/>
          <w:szCs w:val="24"/>
        </w:rPr>
        <w:t xml:space="preserve"> </w:t>
      </w:r>
    </w:p>
    <w:p w14:paraId="42E09520" w14:textId="0FB3E672" w:rsidR="00A07B3D" w:rsidRPr="00A07B3D" w:rsidRDefault="00A07B3D" w:rsidP="00343D48">
      <w:pPr>
        <w:numPr>
          <w:ilvl w:val="0"/>
          <w:numId w:val="25"/>
        </w:numPr>
        <w:spacing w:before="120" w:after="120" w:line="276" w:lineRule="auto"/>
        <w:jc w:val="both"/>
        <w:rPr>
          <w:rFonts w:ascii="Book Antiqua" w:hAnsi="Book Antiqua" w:cs="Arial"/>
          <w:sz w:val="24"/>
          <w:szCs w:val="24"/>
        </w:rPr>
      </w:pPr>
      <w:r w:rsidRPr="00A07B3D">
        <w:rPr>
          <w:rFonts w:ascii="Book Antiqua" w:hAnsi="Book Antiqua" w:cs="Arial"/>
          <w:sz w:val="24"/>
          <w:szCs w:val="24"/>
        </w:rPr>
        <w:t xml:space="preserve">Tribunales de Apelación Civil y Trabajo: el equipo de trabajo se encuentra elaborando un informe donde se atienden varias solicitudes relacionadas a los Tribunales de Apelación, sobre la distribución de las cuotas de trabajo de las personas juzgadoras; asignación de cuotas para las personas técnicas judicial, valoración de creación de secciones especializadas, entre otras. </w:t>
      </w:r>
    </w:p>
    <w:p w14:paraId="3CC5BEAC" w14:textId="77777777" w:rsidR="00A07B3D" w:rsidRPr="00A07B3D" w:rsidRDefault="00A07B3D" w:rsidP="00343D48">
      <w:pPr>
        <w:numPr>
          <w:ilvl w:val="0"/>
          <w:numId w:val="25"/>
        </w:numPr>
        <w:spacing w:before="120" w:after="120" w:line="276" w:lineRule="auto"/>
        <w:jc w:val="both"/>
        <w:rPr>
          <w:rFonts w:ascii="Book Antiqua" w:hAnsi="Book Antiqua" w:cs="Arial"/>
          <w:sz w:val="24"/>
          <w:szCs w:val="24"/>
        </w:rPr>
      </w:pPr>
      <w:r w:rsidRPr="00A07B3D">
        <w:rPr>
          <w:rFonts w:ascii="Book Antiqua" w:hAnsi="Book Antiqua" w:cs="Arial"/>
          <w:sz w:val="24"/>
          <w:szCs w:val="24"/>
        </w:rPr>
        <w:t>Ajuste de Indicadores de Gestión: Se valorará la inclusión o ampliación de los actuales Indicadores de Gestión de los Tribunales Colegiados de Primera Instancia.</w:t>
      </w:r>
    </w:p>
    <w:p w14:paraId="0930A25B" w14:textId="77777777" w:rsidR="00A07B3D" w:rsidRPr="00A07B3D" w:rsidRDefault="00A07B3D" w:rsidP="00343D48">
      <w:pPr>
        <w:numPr>
          <w:ilvl w:val="0"/>
          <w:numId w:val="25"/>
        </w:numPr>
        <w:spacing w:before="120" w:after="120" w:line="276" w:lineRule="auto"/>
        <w:jc w:val="both"/>
        <w:rPr>
          <w:rFonts w:ascii="Book Antiqua" w:hAnsi="Book Antiqua" w:cs="Arial"/>
          <w:sz w:val="24"/>
          <w:szCs w:val="24"/>
        </w:rPr>
      </w:pPr>
      <w:r w:rsidRPr="00A07B3D">
        <w:rPr>
          <w:rFonts w:ascii="Book Antiqua" w:hAnsi="Book Antiqua" w:cs="Arial"/>
          <w:sz w:val="24"/>
          <w:szCs w:val="24"/>
        </w:rPr>
        <w:t xml:space="preserve">Juzgados de Cobro del Primer Circuito Judicial de San José: se realiza un estudio de los tres juzgados de Cobro en el cual se espera atender las solicitudes relacionadas a las cargas de trabajo, funciones de trabajo de cada puesto de trabajo, ajuste y actualización de los Indicadores Gestión, entre otras. </w:t>
      </w:r>
    </w:p>
    <w:p w14:paraId="29D136AE" w14:textId="77777777" w:rsidR="00A07B3D" w:rsidRPr="00A07B3D" w:rsidRDefault="00A07B3D" w:rsidP="00343D48">
      <w:pPr>
        <w:numPr>
          <w:ilvl w:val="0"/>
          <w:numId w:val="25"/>
        </w:numPr>
        <w:spacing w:before="120" w:after="120" w:line="276" w:lineRule="auto"/>
        <w:jc w:val="both"/>
        <w:rPr>
          <w:rFonts w:ascii="Book Antiqua" w:hAnsi="Book Antiqua" w:cs="Arial"/>
          <w:sz w:val="24"/>
          <w:szCs w:val="24"/>
        </w:rPr>
      </w:pPr>
      <w:r w:rsidRPr="00A07B3D">
        <w:rPr>
          <w:rFonts w:ascii="Book Antiqua" w:hAnsi="Book Antiqua" w:cs="Arial"/>
          <w:sz w:val="24"/>
          <w:szCs w:val="24"/>
        </w:rPr>
        <w:lastRenderedPageBreak/>
        <w:t xml:space="preserve">Juzgado de Cobro del Estado del Segundo Circuito Judicial de San José: El equipo de la Dirección trabaja en el análisis de las tres secciones del Juzgado, con la finalidad de medir cargas de trabajo, actualizar las funciones de los distintos puestos y homologar, en lo posible, estructuras entre las distintas secciones, ajuste y actualización de los Indicadores Gestión, entre otras. </w:t>
      </w:r>
    </w:p>
    <w:p w14:paraId="5A2B7ED6" w14:textId="77777777" w:rsidR="00A07B3D" w:rsidRPr="00A75DDC" w:rsidRDefault="00A07B3D" w:rsidP="00A75DDC">
      <w:pPr>
        <w:keepNext/>
        <w:numPr>
          <w:ilvl w:val="3"/>
          <w:numId w:val="28"/>
        </w:numPr>
        <w:spacing w:before="120" w:after="120" w:line="276" w:lineRule="auto"/>
        <w:jc w:val="both"/>
        <w:outlineLvl w:val="2"/>
        <w:rPr>
          <w:rFonts w:ascii="Book Antiqua" w:hAnsi="Book Antiqua" w:cs="Arial"/>
          <w:b/>
          <w:bCs/>
          <w:sz w:val="24"/>
          <w:szCs w:val="24"/>
          <w:u w:val="single"/>
        </w:rPr>
      </w:pPr>
      <w:bookmarkStart w:id="47" w:name="_Toc37769322"/>
      <w:r w:rsidRPr="00A75DDC">
        <w:rPr>
          <w:rFonts w:ascii="Book Antiqua" w:hAnsi="Book Antiqua" w:cs="Arial"/>
          <w:b/>
          <w:bCs/>
          <w:sz w:val="24"/>
          <w:szCs w:val="24"/>
          <w:u w:val="single"/>
        </w:rPr>
        <w:t>Actualización de Matrices de Indicadores de Gestión en los Juzgados Contravencionales abordados con la Reforma al Código de Trabajo</w:t>
      </w:r>
      <w:bookmarkEnd w:id="47"/>
    </w:p>
    <w:p w14:paraId="51ADB879" w14:textId="039C650E" w:rsidR="00A07B3D" w:rsidRPr="00A07B3D" w:rsidRDefault="00A07B3D" w:rsidP="00A07B3D">
      <w:pPr>
        <w:spacing w:before="120" w:after="120" w:line="276" w:lineRule="auto"/>
        <w:jc w:val="both"/>
        <w:rPr>
          <w:rFonts w:ascii="Book Antiqua" w:hAnsi="Book Antiqua" w:cs="Arial"/>
          <w:sz w:val="24"/>
          <w:szCs w:val="24"/>
        </w:rPr>
      </w:pPr>
      <w:r w:rsidRPr="00A07B3D">
        <w:rPr>
          <w:rFonts w:ascii="Book Antiqua" w:hAnsi="Book Antiqua" w:cs="Arial"/>
          <w:sz w:val="24"/>
          <w:szCs w:val="24"/>
        </w:rPr>
        <w:t xml:space="preserve">A raíz de la </w:t>
      </w:r>
      <w:proofErr w:type="gramStart"/>
      <w:r w:rsidRPr="00A07B3D">
        <w:rPr>
          <w:rFonts w:ascii="Book Antiqua" w:hAnsi="Book Antiqua" w:cs="Arial"/>
          <w:sz w:val="24"/>
          <w:szCs w:val="24"/>
        </w:rPr>
        <w:t>entrada en vigencia</w:t>
      </w:r>
      <w:proofErr w:type="gramEnd"/>
      <w:r w:rsidRPr="00A07B3D">
        <w:rPr>
          <w:rFonts w:ascii="Book Antiqua" w:hAnsi="Book Antiqua" w:cs="Arial"/>
          <w:sz w:val="24"/>
          <w:szCs w:val="24"/>
        </w:rPr>
        <w:t xml:space="preserve"> del Nuevo Código Procesal Civil en octubre del 2018, los Juzgados Contravencionales del país, perdieron la competencia de la materia Civil, lo que implicó una modificación en la estructura de trabajo y la distribución de este; por lo cual fue necesario realizar un ajuste en las </w:t>
      </w:r>
      <w:r w:rsidR="0089040E">
        <w:rPr>
          <w:rFonts w:ascii="Book Antiqua" w:hAnsi="Book Antiqua" w:cs="Arial"/>
          <w:sz w:val="24"/>
          <w:szCs w:val="24"/>
        </w:rPr>
        <w:t>m</w:t>
      </w:r>
      <w:r w:rsidRPr="00A07B3D">
        <w:rPr>
          <w:rFonts w:ascii="Book Antiqua" w:hAnsi="Book Antiqua" w:cs="Arial"/>
          <w:sz w:val="24"/>
          <w:szCs w:val="24"/>
        </w:rPr>
        <w:t>atrices de Indicadores de Gestión implementadas en los Despachos durante los abordajes realizado en el Proyecto de la Reforma al Código de Trabajo durante el 2016 y 2017. Esta modificación quedó</w:t>
      </w:r>
      <w:r w:rsidRPr="00A07B3D">
        <w:rPr>
          <w:rFonts w:ascii="Book Antiqua" w:hAnsi="Book Antiqua"/>
          <w:sz w:val="24"/>
          <w:szCs w:val="24"/>
        </w:rPr>
        <w:t xml:space="preserve"> plasmada en el informe </w:t>
      </w:r>
      <w:r w:rsidRPr="00A75DDC">
        <w:rPr>
          <w:rFonts w:ascii="Book Antiqua" w:hAnsi="Book Antiqua"/>
          <w:sz w:val="24"/>
          <w:szCs w:val="24"/>
        </w:rPr>
        <w:t>1820-PLA-MI-2019</w:t>
      </w:r>
      <w:r w:rsidRPr="009B4B5E">
        <w:rPr>
          <w:rFonts w:ascii="Book Antiqua" w:hAnsi="Book Antiqua" w:cs="Arial"/>
          <w:sz w:val="24"/>
          <w:szCs w:val="24"/>
        </w:rPr>
        <w:t>.</w:t>
      </w:r>
      <w:r w:rsidRPr="00A07B3D">
        <w:rPr>
          <w:rFonts w:ascii="Book Antiqua" w:hAnsi="Book Antiqua" w:cs="Arial"/>
          <w:sz w:val="24"/>
          <w:szCs w:val="24"/>
        </w:rPr>
        <w:t xml:space="preserve"> </w:t>
      </w:r>
    </w:p>
    <w:p w14:paraId="108AE6E8" w14:textId="77777777" w:rsidR="00A07B3D" w:rsidRPr="00A07B3D" w:rsidRDefault="00A07B3D" w:rsidP="00A07B3D">
      <w:pPr>
        <w:spacing w:before="120" w:after="120" w:line="276" w:lineRule="auto"/>
        <w:jc w:val="both"/>
        <w:rPr>
          <w:rFonts w:ascii="Book Antiqua" w:hAnsi="Book Antiqua" w:cs="Arial"/>
          <w:sz w:val="24"/>
          <w:szCs w:val="24"/>
        </w:rPr>
      </w:pPr>
    </w:p>
    <w:p w14:paraId="3BC909CE" w14:textId="77777777" w:rsidR="00A07B3D" w:rsidRPr="00A07B3D" w:rsidRDefault="00A07B3D" w:rsidP="00A07B3D">
      <w:pPr>
        <w:spacing w:before="120" w:after="120" w:line="276" w:lineRule="auto"/>
        <w:jc w:val="both"/>
        <w:rPr>
          <w:rFonts w:ascii="Book Antiqua" w:hAnsi="Book Antiqua" w:cs="Arial"/>
          <w:sz w:val="24"/>
          <w:szCs w:val="24"/>
        </w:rPr>
      </w:pPr>
      <w:r w:rsidRPr="00A07B3D">
        <w:rPr>
          <w:rFonts w:ascii="Book Antiqua" w:hAnsi="Book Antiqua" w:cs="Arial"/>
          <w:sz w:val="24"/>
          <w:szCs w:val="24"/>
        </w:rPr>
        <w:t xml:space="preserve">La Dirección de Planificación durante los primeros meses del 2019 se dio a la tarea de realizar los ajustes correspondientes a las matrices de los Juzgados Contravencionales involucrados.  A continuación, se desarrollan y explican las actividades que los profesionales a cargo de los ajustes realizaron: </w:t>
      </w:r>
    </w:p>
    <w:p w14:paraId="2A89EE2B" w14:textId="77777777" w:rsidR="00A07B3D" w:rsidRPr="00A07B3D" w:rsidRDefault="00A07B3D" w:rsidP="00A07B3D">
      <w:pPr>
        <w:spacing w:line="360" w:lineRule="auto"/>
        <w:jc w:val="both"/>
        <w:rPr>
          <w:rFonts w:ascii="Book Antiqua" w:hAnsi="Book Antiqua"/>
        </w:rPr>
      </w:pPr>
    </w:p>
    <w:p w14:paraId="0882A24B" w14:textId="77777777" w:rsidR="00A07B3D" w:rsidRPr="00A07B3D" w:rsidRDefault="00A07B3D" w:rsidP="00343D48">
      <w:pPr>
        <w:numPr>
          <w:ilvl w:val="0"/>
          <w:numId w:val="39"/>
        </w:numPr>
        <w:suppressAutoHyphens/>
        <w:spacing w:line="276" w:lineRule="auto"/>
        <w:jc w:val="both"/>
        <w:rPr>
          <w:rFonts w:ascii="Book Antiqua" w:hAnsi="Book Antiqua"/>
          <w:color w:val="000000"/>
          <w:sz w:val="24"/>
          <w:szCs w:val="24"/>
          <w:lang w:eastAsia="ar-SA"/>
        </w:rPr>
      </w:pPr>
      <w:r w:rsidRPr="00A07B3D">
        <w:rPr>
          <w:rFonts w:ascii="Book Antiqua" w:hAnsi="Book Antiqua"/>
          <w:b/>
          <w:color w:val="000000"/>
          <w:sz w:val="24"/>
          <w:szCs w:val="24"/>
          <w:lang w:eastAsia="ar-SA"/>
        </w:rPr>
        <w:t>Ajuste en los parámetros de las variables de Entrada, Terminados (datos 2016-2017-2018) y Circulante (final al 2018):</w:t>
      </w:r>
      <w:r w:rsidRPr="00A07B3D">
        <w:rPr>
          <w:rFonts w:ascii="Book Antiqua" w:hAnsi="Book Antiqua"/>
          <w:color w:val="000000"/>
          <w:sz w:val="24"/>
          <w:szCs w:val="24"/>
          <w:lang w:eastAsia="ar-SA"/>
        </w:rPr>
        <w:t xml:space="preserve"> Los profesionales 2 de la Dirección de Planificación realizan los ajustes de las variables de los casos Entrados (Asuntos Nuevos + Reentrados) y casos Terminados (Terminados + Inactivos), los cuales se determinaron bajo análisis de datos contemplando el movimiento de trabajo en los periodos 2016, 2017 y 2018. En cuanto al Circulante, se toma como parámetro el circulante final del último año analizado (2018).  En ambos análisis se excluyó lo referente a los casos de Civil de Menor Cuantía, para ajustar los parámetros a la realidad.</w:t>
      </w:r>
    </w:p>
    <w:p w14:paraId="1698D357" w14:textId="77777777" w:rsidR="00A07B3D" w:rsidRPr="00A07B3D" w:rsidRDefault="00A07B3D" w:rsidP="00A07B3D">
      <w:pPr>
        <w:suppressAutoHyphens/>
        <w:spacing w:line="276" w:lineRule="auto"/>
        <w:ind w:left="720"/>
        <w:jc w:val="both"/>
        <w:rPr>
          <w:rFonts w:ascii="Book Antiqua" w:hAnsi="Book Antiqua"/>
          <w:color w:val="000000"/>
          <w:sz w:val="24"/>
          <w:szCs w:val="24"/>
          <w:lang w:eastAsia="ar-SA"/>
        </w:rPr>
      </w:pPr>
    </w:p>
    <w:p w14:paraId="7FF07E01" w14:textId="77777777" w:rsidR="00A07B3D" w:rsidRPr="00A07B3D" w:rsidRDefault="00A07B3D" w:rsidP="00343D48">
      <w:pPr>
        <w:numPr>
          <w:ilvl w:val="0"/>
          <w:numId w:val="39"/>
        </w:numPr>
        <w:suppressAutoHyphens/>
        <w:spacing w:line="276" w:lineRule="auto"/>
        <w:jc w:val="both"/>
        <w:rPr>
          <w:rFonts w:ascii="Book Antiqua" w:hAnsi="Book Antiqua"/>
          <w:color w:val="000000"/>
          <w:sz w:val="24"/>
          <w:szCs w:val="24"/>
          <w:lang w:eastAsia="ar-SA"/>
        </w:rPr>
      </w:pPr>
      <w:r w:rsidRPr="00A07B3D">
        <w:rPr>
          <w:rFonts w:ascii="Book Antiqua" w:hAnsi="Book Antiqua"/>
          <w:b/>
          <w:color w:val="000000"/>
          <w:sz w:val="24"/>
          <w:szCs w:val="24"/>
          <w:lang w:eastAsia="ar-SA"/>
        </w:rPr>
        <w:t>Inclusión del Indicador de la cantidad de escritos pendientes de trámite:</w:t>
      </w:r>
      <w:r w:rsidRPr="00A07B3D">
        <w:rPr>
          <w:rFonts w:ascii="Book Antiqua" w:hAnsi="Book Antiqua"/>
          <w:color w:val="000000"/>
          <w:sz w:val="24"/>
          <w:szCs w:val="24"/>
          <w:lang w:eastAsia="ar-SA"/>
        </w:rPr>
        <w:t xml:space="preserve"> </w:t>
      </w:r>
    </w:p>
    <w:p w14:paraId="481EDE8E" w14:textId="77777777" w:rsidR="00A07B3D" w:rsidRPr="00A07B3D" w:rsidRDefault="00A07B3D" w:rsidP="00A07B3D">
      <w:pPr>
        <w:suppressAutoHyphens/>
        <w:spacing w:line="276" w:lineRule="auto"/>
        <w:ind w:left="720"/>
        <w:jc w:val="both"/>
        <w:rPr>
          <w:rFonts w:ascii="Book Antiqua" w:hAnsi="Book Antiqua"/>
          <w:color w:val="000000"/>
          <w:sz w:val="24"/>
          <w:szCs w:val="24"/>
          <w:lang w:eastAsia="ar-SA"/>
        </w:rPr>
      </w:pPr>
      <w:r w:rsidRPr="00A07B3D">
        <w:rPr>
          <w:rFonts w:ascii="Book Antiqua" w:hAnsi="Book Antiqua"/>
          <w:color w:val="000000"/>
          <w:sz w:val="24"/>
          <w:szCs w:val="24"/>
          <w:lang w:eastAsia="ar-SA"/>
        </w:rPr>
        <w:t xml:space="preserve">Se incluye en la Matriz de Indicadores de Gestión el indicador </w:t>
      </w:r>
      <w:r w:rsidRPr="00A07B3D">
        <w:rPr>
          <w:rFonts w:ascii="Book Antiqua" w:hAnsi="Book Antiqua"/>
          <w:i/>
          <w:color w:val="000000"/>
          <w:sz w:val="24"/>
          <w:szCs w:val="24"/>
          <w:lang w:eastAsia="ar-SA"/>
        </w:rPr>
        <w:t>“Cantidad de Escritos Pendientes de Trámite”,</w:t>
      </w:r>
      <w:r w:rsidRPr="00A07B3D">
        <w:rPr>
          <w:rFonts w:ascii="Book Antiqua" w:hAnsi="Book Antiqua"/>
          <w:color w:val="000000"/>
          <w:sz w:val="24"/>
          <w:szCs w:val="24"/>
          <w:lang w:eastAsia="ar-SA"/>
        </w:rPr>
        <w:t xml:space="preserve"> ya que es una variable que permite al despacho y al analista, identificar la cantidad de escritos pendientes de resolución.</w:t>
      </w:r>
    </w:p>
    <w:p w14:paraId="1282FE2C" w14:textId="77777777" w:rsidR="00A07B3D" w:rsidRPr="00A07B3D" w:rsidRDefault="00A07B3D" w:rsidP="00343D48">
      <w:pPr>
        <w:numPr>
          <w:ilvl w:val="0"/>
          <w:numId w:val="39"/>
        </w:numPr>
        <w:suppressAutoHyphens/>
        <w:spacing w:line="276" w:lineRule="auto"/>
        <w:jc w:val="both"/>
        <w:rPr>
          <w:rFonts w:ascii="Book Antiqua" w:hAnsi="Book Antiqua"/>
          <w:color w:val="000000"/>
          <w:sz w:val="24"/>
          <w:szCs w:val="24"/>
          <w:lang w:eastAsia="ar-SA"/>
        </w:rPr>
      </w:pPr>
      <w:r w:rsidRPr="00A07B3D">
        <w:rPr>
          <w:rFonts w:ascii="Book Antiqua" w:hAnsi="Book Antiqua"/>
          <w:b/>
          <w:color w:val="000000"/>
          <w:sz w:val="24"/>
          <w:szCs w:val="24"/>
          <w:lang w:eastAsia="ar-SA"/>
        </w:rPr>
        <w:lastRenderedPageBreak/>
        <w:t>Ajuste en los parámetros de audiencias pendientes de realización:</w:t>
      </w:r>
      <w:r w:rsidRPr="00A07B3D">
        <w:rPr>
          <w:rFonts w:ascii="Book Antiqua" w:hAnsi="Book Antiqua"/>
          <w:color w:val="000000"/>
          <w:sz w:val="24"/>
          <w:szCs w:val="24"/>
          <w:lang w:eastAsia="ar-SA"/>
        </w:rPr>
        <w:t xml:space="preserve"> Se realiza un ajuste en la </w:t>
      </w:r>
      <w:r w:rsidRPr="00A07B3D">
        <w:rPr>
          <w:rFonts w:ascii="Book Antiqua" w:hAnsi="Book Antiqua"/>
          <w:i/>
          <w:color w:val="000000"/>
          <w:sz w:val="24"/>
          <w:szCs w:val="24"/>
          <w:lang w:eastAsia="ar-SA"/>
        </w:rPr>
        <w:t>“Cantidad de audiencias pendientes de realización</w:t>
      </w:r>
      <w:r w:rsidRPr="00A07B3D">
        <w:rPr>
          <w:rFonts w:ascii="Book Antiqua" w:hAnsi="Book Antiqua"/>
          <w:color w:val="000000"/>
          <w:sz w:val="24"/>
          <w:szCs w:val="24"/>
          <w:lang w:eastAsia="ar-SA"/>
        </w:rPr>
        <w:t xml:space="preserve">”, ya que el Despacho pierde competencia en materia Civil, por lo que la cantidad de audiencias que la persona Juzgadora deja de realizar en dicha materia se distribuyó, con criterio técnico, entre las materias que continúa atendiendo el Despacho. </w:t>
      </w:r>
    </w:p>
    <w:p w14:paraId="465D8C84" w14:textId="77777777" w:rsidR="00A07B3D" w:rsidRPr="00A07B3D" w:rsidRDefault="00A07B3D" w:rsidP="00A07B3D">
      <w:pPr>
        <w:suppressAutoHyphens/>
        <w:spacing w:line="276" w:lineRule="auto"/>
        <w:ind w:left="720"/>
        <w:jc w:val="both"/>
        <w:rPr>
          <w:rFonts w:ascii="Book Antiqua" w:hAnsi="Book Antiqua"/>
          <w:color w:val="000000"/>
          <w:sz w:val="24"/>
          <w:szCs w:val="24"/>
          <w:lang w:eastAsia="ar-SA"/>
        </w:rPr>
      </w:pPr>
    </w:p>
    <w:p w14:paraId="0DE47614" w14:textId="77777777" w:rsidR="00A07B3D" w:rsidRPr="00A07B3D" w:rsidRDefault="00A07B3D" w:rsidP="00343D48">
      <w:pPr>
        <w:numPr>
          <w:ilvl w:val="0"/>
          <w:numId w:val="39"/>
        </w:numPr>
        <w:suppressAutoHyphens/>
        <w:spacing w:line="276" w:lineRule="auto"/>
        <w:jc w:val="both"/>
        <w:rPr>
          <w:rFonts w:ascii="Book Antiqua" w:hAnsi="Book Antiqua"/>
          <w:b/>
          <w:color w:val="000000"/>
          <w:sz w:val="24"/>
          <w:szCs w:val="24"/>
          <w:lang w:eastAsia="ar-SA"/>
        </w:rPr>
      </w:pPr>
      <w:r w:rsidRPr="00A07B3D">
        <w:rPr>
          <w:rFonts w:ascii="Book Antiqua" w:hAnsi="Book Antiqua"/>
          <w:b/>
          <w:color w:val="000000"/>
          <w:sz w:val="24"/>
          <w:szCs w:val="24"/>
          <w:lang w:eastAsia="ar-SA"/>
        </w:rPr>
        <w:t>Ajuste en la cantidad de expedientes pendientes de fallo:</w:t>
      </w:r>
    </w:p>
    <w:p w14:paraId="109293BE" w14:textId="77777777" w:rsidR="00A07B3D" w:rsidRPr="00A07B3D" w:rsidRDefault="00A07B3D" w:rsidP="00A07B3D">
      <w:pPr>
        <w:suppressAutoHyphens/>
        <w:spacing w:line="276" w:lineRule="auto"/>
        <w:ind w:left="720"/>
        <w:jc w:val="both"/>
        <w:rPr>
          <w:rFonts w:ascii="Book Antiqua" w:hAnsi="Book Antiqua"/>
          <w:color w:val="000000"/>
          <w:sz w:val="24"/>
          <w:szCs w:val="24"/>
          <w:lang w:eastAsia="ar-SA"/>
        </w:rPr>
      </w:pPr>
      <w:r w:rsidRPr="00A07B3D">
        <w:rPr>
          <w:rFonts w:ascii="Book Antiqua" w:hAnsi="Book Antiqua"/>
          <w:color w:val="000000"/>
          <w:sz w:val="24"/>
          <w:szCs w:val="24"/>
          <w:lang w:eastAsia="ar-SA"/>
        </w:rPr>
        <w:t xml:space="preserve">El indicador de la cantidad de </w:t>
      </w:r>
      <w:r w:rsidRPr="00A07B3D">
        <w:rPr>
          <w:rFonts w:ascii="Book Antiqua" w:hAnsi="Book Antiqua"/>
          <w:i/>
          <w:color w:val="000000"/>
          <w:sz w:val="24"/>
          <w:szCs w:val="24"/>
          <w:lang w:eastAsia="ar-SA"/>
        </w:rPr>
        <w:t xml:space="preserve">“Cantidad de Expedientes Pendientes de Fallo” </w:t>
      </w:r>
      <w:r w:rsidRPr="00A07B3D">
        <w:rPr>
          <w:rFonts w:ascii="Book Antiqua" w:hAnsi="Book Antiqua"/>
          <w:color w:val="000000"/>
          <w:sz w:val="24"/>
          <w:szCs w:val="24"/>
          <w:lang w:eastAsia="ar-SA"/>
        </w:rPr>
        <w:t xml:space="preserve">por materia, ya que el Despacho pierde competencia en materia Civil, por lo que se ajusta con respecto a la realidad actual. </w:t>
      </w:r>
    </w:p>
    <w:p w14:paraId="623A9585" w14:textId="77777777" w:rsidR="00A07B3D" w:rsidRPr="00A07B3D" w:rsidRDefault="00A07B3D" w:rsidP="00A07B3D">
      <w:pPr>
        <w:suppressAutoHyphens/>
        <w:spacing w:line="276" w:lineRule="auto"/>
        <w:ind w:left="720"/>
        <w:jc w:val="both"/>
        <w:rPr>
          <w:rFonts w:ascii="Book Antiqua" w:hAnsi="Book Antiqua"/>
          <w:color w:val="000000"/>
          <w:sz w:val="24"/>
          <w:szCs w:val="24"/>
          <w:lang w:eastAsia="ar-SA"/>
        </w:rPr>
      </w:pPr>
    </w:p>
    <w:p w14:paraId="7C8703AD" w14:textId="77777777" w:rsidR="00A07B3D" w:rsidRPr="00A07B3D" w:rsidRDefault="00A07B3D" w:rsidP="00343D48">
      <w:pPr>
        <w:numPr>
          <w:ilvl w:val="0"/>
          <w:numId w:val="39"/>
        </w:numPr>
        <w:suppressAutoHyphens/>
        <w:spacing w:line="276" w:lineRule="auto"/>
        <w:jc w:val="both"/>
        <w:rPr>
          <w:rFonts w:ascii="Book Antiqua" w:hAnsi="Book Antiqua"/>
          <w:color w:val="000000"/>
          <w:sz w:val="24"/>
          <w:szCs w:val="24"/>
          <w:lang w:eastAsia="ar-SA"/>
        </w:rPr>
      </w:pPr>
      <w:r w:rsidRPr="00A07B3D">
        <w:rPr>
          <w:rFonts w:ascii="Book Antiqua" w:hAnsi="Book Antiqua"/>
          <w:b/>
          <w:color w:val="000000"/>
          <w:sz w:val="24"/>
          <w:szCs w:val="24"/>
          <w:lang w:eastAsia="ar-SA"/>
        </w:rPr>
        <w:t>Ajuste de la cuota de la cantidad de sentencias a dictar por Juez o Jueza:</w:t>
      </w:r>
    </w:p>
    <w:p w14:paraId="62A5076C" w14:textId="77777777" w:rsidR="00A07B3D" w:rsidRPr="00A07B3D" w:rsidRDefault="00A07B3D" w:rsidP="00A07B3D">
      <w:pPr>
        <w:suppressAutoHyphens/>
        <w:spacing w:line="276" w:lineRule="auto"/>
        <w:ind w:left="720"/>
        <w:jc w:val="both"/>
        <w:rPr>
          <w:rFonts w:ascii="Book Antiqua" w:hAnsi="Book Antiqua"/>
          <w:color w:val="000000"/>
          <w:sz w:val="24"/>
          <w:szCs w:val="24"/>
          <w:lang w:eastAsia="ar-SA"/>
        </w:rPr>
      </w:pPr>
      <w:r w:rsidRPr="00A07B3D">
        <w:rPr>
          <w:rFonts w:ascii="Book Antiqua" w:hAnsi="Book Antiqua"/>
          <w:color w:val="000000"/>
          <w:sz w:val="24"/>
          <w:szCs w:val="24"/>
          <w:lang w:eastAsia="ar-SA"/>
        </w:rPr>
        <w:t>La distribución de la cantidad de sentencias a dictar por persona juzgadora por materia sufre una variación debido a la perdida de competencia del Despacho sobre la materia Civil, por lo que se ajusta este indicador considerando únicamente las materias competentes actuales.</w:t>
      </w:r>
    </w:p>
    <w:p w14:paraId="701A9292" w14:textId="77777777" w:rsidR="00A07B3D" w:rsidRPr="00A07B3D" w:rsidRDefault="00A07B3D" w:rsidP="00A07B3D">
      <w:pPr>
        <w:suppressAutoHyphens/>
        <w:spacing w:line="276" w:lineRule="auto"/>
        <w:ind w:left="720"/>
        <w:jc w:val="both"/>
        <w:rPr>
          <w:rFonts w:ascii="Book Antiqua" w:hAnsi="Book Antiqua"/>
          <w:color w:val="000000"/>
          <w:sz w:val="24"/>
          <w:szCs w:val="24"/>
          <w:lang w:eastAsia="ar-SA"/>
        </w:rPr>
      </w:pPr>
    </w:p>
    <w:p w14:paraId="4675F129" w14:textId="77777777" w:rsidR="00A07B3D" w:rsidRPr="00A07B3D" w:rsidRDefault="00A07B3D" w:rsidP="00343D48">
      <w:pPr>
        <w:numPr>
          <w:ilvl w:val="0"/>
          <w:numId w:val="39"/>
        </w:numPr>
        <w:suppressAutoHyphens/>
        <w:spacing w:line="276" w:lineRule="auto"/>
        <w:jc w:val="both"/>
        <w:rPr>
          <w:rFonts w:ascii="Book Antiqua" w:hAnsi="Book Antiqua"/>
          <w:color w:val="000000"/>
          <w:sz w:val="24"/>
          <w:szCs w:val="24"/>
          <w:lang w:eastAsia="ar-SA"/>
        </w:rPr>
      </w:pPr>
      <w:r w:rsidRPr="00A07B3D">
        <w:rPr>
          <w:rFonts w:ascii="Book Antiqua" w:hAnsi="Book Antiqua"/>
          <w:b/>
          <w:color w:val="000000"/>
          <w:sz w:val="24"/>
          <w:szCs w:val="24"/>
          <w:lang w:eastAsia="ar-SA"/>
        </w:rPr>
        <w:t>Segmentación de la cuota de trabajo del personal técnico judicial:</w:t>
      </w:r>
    </w:p>
    <w:p w14:paraId="35B19121" w14:textId="77777777" w:rsidR="00A07B3D" w:rsidRPr="00A07B3D" w:rsidRDefault="00A07B3D" w:rsidP="00A07B3D">
      <w:pPr>
        <w:suppressAutoHyphens/>
        <w:spacing w:line="276" w:lineRule="auto"/>
        <w:ind w:left="720"/>
        <w:jc w:val="both"/>
        <w:rPr>
          <w:rFonts w:ascii="Book Antiqua" w:hAnsi="Book Antiqua"/>
          <w:color w:val="000000"/>
          <w:sz w:val="24"/>
          <w:szCs w:val="24"/>
          <w:lang w:eastAsia="ar-SA"/>
        </w:rPr>
      </w:pPr>
      <w:r w:rsidRPr="00A07B3D">
        <w:rPr>
          <w:rFonts w:ascii="Book Antiqua" w:hAnsi="Book Antiqua"/>
          <w:color w:val="000000"/>
          <w:sz w:val="24"/>
          <w:szCs w:val="24"/>
          <w:lang w:eastAsia="ar-SA"/>
        </w:rPr>
        <w:t xml:space="preserve">Se reajusta la segmenta la cuota de trabajo de las personas técnicas judiciales, ya que; por la pérdida de competencia de la materia Civil, es necesario redistribuir el trabajo de trámite de expedientes entre las materias competentes actuales del Despacho.  </w:t>
      </w:r>
    </w:p>
    <w:p w14:paraId="781973A7" w14:textId="77777777" w:rsidR="00A07B3D" w:rsidRPr="00A07B3D" w:rsidRDefault="00A07B3D" w:rsidP="00A07B3D">
      <w:pPr>
        <w:suppressAutoHyphens/>
        <w:spacing w:line="276" w:lineRule="auto"/>
        <w:jc w:val="both"/>
        <w:rPr>
          <w:rFonts w:ascii="Book Antiqua" w:hAnsi="Book Antiqua"/>
          <w:color w:val="000000"/>
          <w:sz w:val="24"/>
          <w:szCs w:val="24"/>
          <w:lang w:eastAsia="ar-SA"/>
        </w:rPr>
      </w:pPr>
    </w:p>
    <w:p w14:paraId="0376D79D" w14:textId="77777777" w:rsidR="00A07B3D" w:rsidRPr="00A07B3D" w:rsidRDefault="00A07B3D" w:rsidP="00343D48">
      <w:pPr>
        <w:numPr>
          <w:ilvl w:val="0"/>
          <w:numId w:val="39"/>
        </w:numPr>
        <w:suppressAutoHyphens/>
        <w:spacing w:line="276" w:lineRule="auto"/>
        <w:jc w:val="both"/>
        <w:rPr>
          <w:rFonts w:ascii="Book Antiqua" w:hAnsi="Book Antiqua"/>
          <w:color w:val="000000"/>
          <w:sz w:val="24"/>
          <w:szCs w:val="24"/>
          <w:lang w:eastAsia="ar-SA"/>
        </w:rPr>
      </w:pPr>
      <w:r w:rsidRPr="00A07B3D">
        <w:rPr>
          <w:rFonts w:ascii="Book Antiqua" w:hAnsi="Book Antiqua"/>
          <w:b/>
          <w:color w:val="000000"/>
          <w:sz w:val="24"/>
          <w:szCs w:val="24"/>
          <w:lang w:eastAsia="ar-SA"/>
        </w:rPr>
        <w:t>Correos de comunicación de los ajustes a los Despachos:</w:t>
      </w:r>
    </w:p>
    <w:p w14:paraId="013A64F3" w14:textId="77777777" w:rsidR="00A07B3D" w:rsidRPr="00A07B3D" w:rsidRDefault="00A07B3D" w:rsidP="00A07B3D">
      <w:pPr>
        <w:suppressAutoHyphens/>
        <w:spacing w:line="276" w:lineRule="auto"/>
        <w:ind w:left="720"/>
        <w:jc w:val="both"/>
        <w:rPr>
          <w:rFonts w:ascii="Book Antiqua" w:hAnsi="Book Antiqua"/>
          <w:color w:val="000000"/>
          <w:sz w:val="24"/>
          <w:szCs w:val="24"/>
          <w:lang w:eastAsia="ar-SA"/>
        </w:rPr>
      </w:pPr>
      <w:r w:rsidRPr="00A07B3D">
        <w:rPr>
          <w:rFonts w:ascii="Book Antiqua" w:hAnsi="Book Antiqua"/>
          <w:color w:val="000000"/>
          <w:sz w:val="24"/>
          <w:szCs w:val="24"/>
          <w:lang w:eastAsia="ar-SA"/>
        </w:rPr>
        <w:t>Una vez realizado los ajustes respectivos, los profesionales a cargo emiten un correo a cada Despacho, adjuntándoles la Matriz de Indicadores de Gestión, en la cual se indican las modificaciones realizadas.</w:t>
      </w:r>
    </w:p>
    <w:p w14:paraId="55CEBFF4" w14:textId="77777777" w:rsidR="00203FAA" w:rsidRDefault="00203FAA" w:rsidP="00A07B3D">
      <w:pPr>
        <w:spacing w:before="120" w:after="120" w:line="276" w:lineRule="auto"/>
        <w:jc w:val="both"/>
        <w:rPr>
          <w:rFonts w:ascii="Book Antiqua" w:hAnsi="Book Antiqua" w:cs="Arial"/>
          <w:sz w:val="24"/>
          <w:szCs w:val="24"/>
        </w:rPr>
      </w:pPr>
    </w:p>
    <w:p w14:paraId="383F799F" w14:textId="4E05F682" w:rsidR="00A07B3D" w:rsidRPr="00A07B3D" w:rsidRDefault="00A07B3D" w:rsidP="00A07B3D">
      <w:pPr>
        <w:spacing w:before="120" w:after="120" w:line="276" w:lineRule="auto"/>
        <w:jc w:val="both"/>
        <w:rPr>
          <w:rFonts w:ascii="Book Antiqua" w:hAnsi="Book Antiqua" w:cs="Arial"/>
          <w:sz w:val="24"/>
          <w:szCs w:val="24"/>
        </w:rPr>
      </w:pPr>
      <w:r w:rsidRPr="00A07B3D">
        <w:rPr>
          <w:rFonts w:ascii="Book Antiqua" w:hAnsi="Book Antiqua" w:cs="Arial"/>
          <w:sz w:val="24"/>
          <w:szCs w:val="24"/>
        </w:rPr>
        <w:t>Es importante indicar que los ajustes antes descritos son de suma importancia para que los despachos continúen sus operaciones, posterior a la pérdida de competencia en materia Civil.</w:t>
      </w:r>
    </w:p>
    <w:p w14:paraId="76299D34" w14:textId="77777777" w:rsidR="00A07B3D" w:rsidRPr="00A07B3D" w:rsidRDefault="00A07B3D" w:rsidP="00A07B3D">
      <w:pPr>
        <w:spacing w:before="120" w:after="120" w:line="276" w:lineRule="auto"/>
        <w:jc w:val="both"/>
        <w:rPr>
          <w:rFonts w:ascii="Book Antiqua" w:hAnsi="Book Antiqua" w:cs="Arial"/>
          <w:sz w:val="24"/>
          <w:szCs w:val="24"/>
        </w:rPr>
      </w:pPr>
    </w:p>
    <w:p w14:paraId="3580D465" w14:textId="77777777" w:rsidR="00A07B3D" w:rsidRPr="00A07B3D" w:rsidRDefault="00A07B3D" w:rsidP="00A07B3D">
      <w:pPr>
        <w:spacing w:before="120" w:after="120" w:line="276" w:lineRule="auto"/>
        <w:jc w:val="both"/>
        <w:rPr>
          <w:rFonts w:ascii="Book Antiqua" w:hAnsi="Book Antiqua" w:cs="Arial"/>
          <w:sz w:val="24"/>
          <w:szCs w:val="24"/>
        </w:rPr>
      </w:pPr>
      <w:r w:rsidRPr="00A07B3D">
        <w:rPr>
          <w:rFonts w:ascii="Book Antiqua" w:hAnsi="Book Antiqua" w:cs="Arial"/>
          <w:sz w:val="24"/>
          <w:szCs w:val="24"/>
        </w:rPr>
        <w:t>A continuación, se adjunta el listado de los despachos involucrados:</w:t>
      </w:r>
    </w:p>
    <w:p w14:paraId="2A60EDF3" w14:textId="77777777" w:rsidR="00A07B3D" w:rsidRPr="00A07B3D" w:rsidRDefault="00A07B3D" w:rsidP="00A07B3D">
      <w:pPr>
        <w:spacing w:before="120" w:after="120" w:line="276" w:lineRule="auto"/>
        <w:ind w:left="284"/>
        <w:jc w:val="both"/>
        <w:rPr>
          <w:rFonts w:ascii="Book Antiqua" w:hAnsi="Book Antiqua" w:cs="Arial"/>
          <w:sz w:val="24"/>
          <w:szCs w:val="24"/>
        </w:rPr>
      </w:pPr>
      <w:r w:rsidRPr="00A07B3D">
        <w:rPr>
          <w:rFonts w:ascii="Book Antiqua" w:hAnsi="Book Antiqua" w:cs="Arial"/>
          <w:sz w:val="24"/>
          <w:szCs w:val="24"/>
        </w:rPr>
        <w:t>1.</w:t>
      </w:r>
      <w:r w:rsidRPr="00A07B3D">
        <w:rPr>
          <w:rFonts w:ascii="Book Antiqua" w:hAnsi="Book Antiqua" w:cs="Arial"/>
          <w:sz w:val="24"/>
          <w:szCs w:val="24"/>
        </w:rPr>
        <w:tab/>
        <w:t>Juzgado Contravencional de Abangares</w:t>
      </w:r>
    </w:p>
    <w:p w14:paraId="63955326" w14:textId="77777777" w:rsidR="00A07B3D" w:rsidRPr="00A07B3D" w:rsidRDefault="00A07B3D" w:rsidP="00A07B3D">
      <w:pPr>
        <w:spacing w:before="120" w:after="120" w:line="276" w:lineRule="auto"/>
        <w:ind w:left="284"/>
        <w:jc w:val="both"/>
        <w:rPr>
          <w:rFonts w:ascii="Book Antiqua" w:hAnsi="Book Antiqua" w:cs="Arial"/>
          <w:sz w:val="24"/>
          <w:szCs w:val="24"/>
        </w:rPr>
      </w:pPr>
      <w:r w:rsidRPr="00A07B3D">
        <w:rPr>
          <w:rFonts w:ascii="Book Antiqua" w:hAnsi="Book Antiqua" w:cs="Arial"/>
          <w:sz w:val="24"/>
          <w:szCs w:val="24"/>
        </w:rPr>
        <w:lastRenderedPageBreak/>
        <w:t>2.</w:t>
      </w:r>
      <w:r w:rsidRPr="00A07B3D">
        <w:rPr>
          <w:rFonts w:ascii="Book Antiqua" w:hAnsi="Book Antiqua" w:cs="Arial"/>
          <w:sz w:val="24"/>
          <w:szCs w:val="24"/>
        </w:rPr>
        <w:tab/>
        <w:t>Juzgado Contravencional de San Mateo</w:t>
      </w:r>
    </w:p>
    <w:p w14:paraId="72A3CAC5" w14:textId="77777777" w:rsidR="00A07B3D" w:rsidRPr="00A07B3D" w:rsidRDefault="00A07B3D" w:rsidP="00A07B3D">
      <w:pPr>
        <w:spacing w:before="120" w:after="120" w:line="276" w:lineRule="auto"/>
        <w:ind w:left="284"/>
        <w:jc w:val="both"/>
        <w:rPr>
          <w:rFonts w:ascii="Book Antiqua" w:hAnsi="Book Antiqua" w:cs="Arial"/>
          <w:sz w:val="24"/>
          <w:szCs w:val="24"/>
        </w:rPr>
      </w:pPr>
      <w:r w:rsidRPr="00A07B3D">
        <w:rPr>
          <w:rFonts w:ascii="Book Antiqua" w:hAnsi="Book Antiqua" w:cs="Arial"/>
          <w:sz w:val="24"/>
          <w:szCs w:val="24"/>
        </w:rPr>
        <w:t>3.</w:t>
      </w:r>
      <w:r w:rsidRPr="00A07B3D">
        <w:rPr>
          <w:rFonts w:ascii="Book Antiqua" w:hAnsi="Book Antiqua" w:cs="Arial"/>
          <w:sz w:val="24"/>
          <w:szCs w:val="24"/>
        </w:rPr>
        <w:tab/>
        <w:t>Juzgado Contravencional de Garabito</w:t>
      </w:r>
    </w:p>
    <w:p w14:paraId="10A6CBF9" w14:textId="77777777" w:rsidR="00A07B3D" w:rsidRPr="00A07B3D" w:rsidRDefault="00A07B3D" w:rsidP="00A07B3D">
      <w:pPr>
        <w:spacing w:before="120" w:after="120" w:line="276" w:lineRule="auto"/>
        <w:ind w:left="284"/>
        <w:jc w:val="both"/>
        <w:rPr>
          <w:rFonts w:ascii="Book Antiqua" w:hAnsi="Book Antiqua" w:cs="Arial"/>
          <w:sz w:val="24"/>
          <w:szCs w:val="24"/>
        </w:rPr>
      </w:pPr>
      <w:r w:rsidRPr="00A07B3D">
        <w:rPr>
          <w:rFonts w:ascii="Book Antiqua" w:hAnsi="Book Antiqua" w:cs="Arial"/>
          <w:sz w:val="24"/>
          <w:szCs w:val="24"/>
        </w:rPr>
        <w:t>4.</w:t>
      </w:r>
      <w:r w:rsidRPr="00A07B3D">
        <w:rPr>
          <w:rFonts w:ascii="Book Antiqua" w:hAnsi="Book Antiqua" w:cs="Arial"/>
          <w:sz w:val="24"/>
          <w:szCs w:val="24"/>
        </w:rPr>
        <w:tab/>
        <w:t>Juzgado Contravencional de Los Chiles</w:t>
      </w:r>
    </w:p>
    <w:p w14:paraId="69EBD237" w14:textId="77777777" w:rsidR="00A07B3D" w:rsidRPr="00A07B3D" w:rsidRDefault="00A07B3D" w:rsidP="00A07B3D">
      <w:pPr>
        <w:spacing w:before="120" w:after="120" w:line="276" w:lineRule="auto"/>
        <w:ind w:left="284"/>
        <w:jc w:val="both"/>
        <w:rPr>
          <w:rFonts w:ascii="Book Antiqua" w:hAnsi="Book Antiqua" w:cs="Arial"/>
          <w:sz w:val="24"/>
          <w:szCs w:val="24"/>
        </w:rPr>
      </w:pPr>
      <w:r w:rsidRPr="00A07B3D">
        <w:rPr>
          <w:rFonts w:ascii="Book Antiqua" w:hAnsi="Book Antiqua" w:cs="Arial"/>
          <w:sz w:val="24"/>
          <w:szCs w:val="24"/>
        </w:rPr>
        <w:t>5.</w:t>
      </w:r>
      <w:r w:rsidRPr="00A07B3D">
        <w:rPr>
          <w:rFonts w:ascii="Book Antiqua" w:hAnsi="Book Antiqua" w:cs="Arial"/>
          <w:sz w:val="24"/>
          <w:szCs w:val="24"/>
        </w:rPr>
        <w:tab/>
        <w:t>Juzgado Contravencional de Guatuso</w:t>
      </w:r>
    </w:p>
    <w:p w14:paraId="16EC821E" w14:textId="77777777" w:rsidR="00A07B3D" w:rsidRPr="00A07B3D" w:rsidRDefault="00A07B3D" w:rsidP="00A07B3D">
      <w:pPr>
        <w:spacing w:before="120" w:after="120" w:line="276" w:lineRule="auto"/>
        <w:ind w:left="284"/>
        <w:jc w:val="both"/>
        <w:rPr>
          <w:rFonts w:ascii="Book Antiqua" w:hAnsi="Book Antiqua" w:cs="Arial"/>
          <w:sz w:val="24"/>
          <w:szCs w:val="24"/>
        </w:rPr>
      </w:pPr>
      <w:r w:rsidRPr="00A07B3D">
        <w:rPr>
          <w:rFonts w:ascii="Book Antiqua" w:hAnsi="Book Antiqua" w:cs="Arial"/>
          <w:sz w:val="24"/>
          <w:szCs w:val="24"/>
        </w:rPr>
        <w:t>6.</w:t>
      </w:r>
      <w:r w:rsidRPr="00A07B3D">
        <w:rPr>
          <w:rFonts w:ascii="Book Antiqua" w:hAnsi="Book Antiqua" w:cs="Arial"/>
          <w:sz w:val="24"/>
          <w:szCs w:val="24"/>
        </w:rPr>
        <w:tab/>
        <w:t>Juzgado Contravencional de Monteverde</w:t>
      </w:r>
    </w:p>
    <w:p w14:paraId="0A486F3A" w14:textId="77777777" w:rsidR="00A07B3D" w:rsidRPr="00A07B3D" w:rsidRDefault="00A07B3D" w:rsidP="00A07B3D">
      <w:pPr>
        <w:spacing w:before="120" w:after="120" w:line="276" w:lineRule="auto"/>
        <w:ind w:left="284"/>
        <w:jc w:val="both"/>
        <w:rPr>
          <w:rFonts w:ascii="Book Antiqua" w:hAnsi="Book Antiqua" w:cs="Arial"/>
          <w:sz w:val="24"/>
          <w:szCs w:val="24"/>
        </w:rPr>
      </w:pPr>
      <w:r w:rsidRPr="00A07B3D">
        <w:rPr>
          <w:rFonts w:ascii="Book Antiqua" w:hAnsi="Book Antiqua" w:cs="Arial"/>
          <w:sz w:val="24"/>
          <w:szCs w:val="24"/>
        </w:rPr>
        <w:t>7.</w:t>
      </w:r>
      <w:r w:rsidRPr="00A07B3D">
        <w:rPr>
          <w:rFonts w:ascii="Book Antiqua" w:hAnsi="Book Antiqua" w:cs="Arial"/>
          <w:sz w:val="24"/>
          <w:szCs w:val="24"/>
        </w:rPr>
        <w:tab/>
        <w:t>Juzgado Contravencional de Nandayure</w:t>
      </w:r>
    </w:p>
    <w:p w14:paraId="17DFABA3" w14:textId="77777777" w:rsidR="00A07B3D" w:rsidRPr="00A07B3D" w:rsidRDefault="00A07B3D" w:rsidP="00A07B3D">
      <w:pPr>
        <w:spacing w:before="120" w:after="120" w:line="276" w:lineRule="auto"/>
        <w:ind w:left="284"/>
        <w:jc w:val="both"/>
        <w:rPr>
          <w:rFonts w:ascii="Book Antiqua" w:hAnsi="Book Antiqua" w:cs="Arial"/>
          <w:sz w:val="24"/>
          <w:szCs w:val="24"/>
        </w:rPr>
      </w:pPr>
      <w:r w:rsidRPr="00A07B3D">
        <w:rPr>
          <w:rFonts w:ascii="Book Antiqua" w:hAnsi="Book Antiqua" w:cs="Arial"/>
          <w:sz w:val="24"/>
          <w:szCs w:val="24"/>
        </w:rPr>
        <w:t>8.</w:t>
      </w:r>
      <w:r w:rsidRPr="00A07B3D">
        <w:rPr>
          <w:rFonts w:ascii="Book Antiqua" w:hAnsi="Book Antiqua" w:cs="Arial"/>
          <w:sz w:val="24"/>
          <w:szCs w:val="24"/>
        </w:rPr>
        <w:tab/>
        <w:t>Juzgado Contravencional de Zarcero</w:t>
      </w:r>
    </w:p>
    <w:p w14:paraId="7AC83C17" w14:textId="77777777" w:rsidR="00A07B3D" w:rsidRPr="00A07B3D" w:rsidRDefault="00A07B3D" w:rsidP="00A07B3D">
      <w:pPr>
        <w:spacing w:before="120" w:after="120" w:line="276" w:lineRule="auto"/>
        <w:ind w:left="284"/>
        <w:jc w:val="both"/>
        <w:rPr>
          <w:rFonts w:ascii="Book Antiqua" w:hAnsi="Book Antiqua" w:cs="Arial"/>
          <w:sz w:val="24"/>
          <w:szCs w:val="24"/>
        </w:rPr>
      </w:pPr>
      <w:r w:rsidRPr="00A07B3D">
        <w:rPr>
          <w:rFonts w:ascii="Book Antiqua" w:hAnsi="Book Antiqua" w:cs="Arial"/>
          <w:sz w:val="24"/>
          <w:szCs w:val="24"/>
        </w:rPr>
        <w:t>9.</w:t>
      </w:r>
      <w:r w:rsidRPr="00A07B3D">
        <w:rPr>
          <w:rFonts w:ascii="Book Antiqua" w:hAnsi="Book Antiqua" w:cs="Arial"/>
          <w:sz w:val="24"/>
          <w:szCs w:val="24"/>
        </w:rPr>
        <w:tab/>
        <w:t>Juzgado Contravencional de Coto Brus</w:t>
      </w:r>
    </w:p>
    <w:p w14:paraId="6EB6412E" w14:textId="77777777" w:rsidR="00A07B3D" w:rsidRPr="00A07B3D" w:rsidRDefault="00A07B3D" w:rsidP="00A07B3D">
      <w:pPr>
        <w:spacing w:before="120" w:after="120" w:line="276" w:lineRule="auto"/>
        <w:ind w:left="284"/>
        <w:jc w:val="both"/>
        <w:rPr>
          <w:rFonts w:ascii="Book Antiqua" w:hAnsi="Book Antiqua" w:cs="Arial"/>
          <w:sz w:val="24"/>
          <w:szCs w:val="24"/>
        </w:rPr>
      </w:pPr>
      <w:r w:rsidRPr="00A07B3D">
        <w:rPr>
          <w:rFonts w:ascii="Book Antiqua" w:hAnsi="Book Antiqua" w:cs="Arial"/>
          <w:sz w:val="24"/>
          <w:szCs w:val="24"/>
        </w:rPr>
        <w:t>10.</w:t>
      </w:r>
      <w:r w:rsidRPr="00A07B3D">
        <w:rPr>
          <w:rFonts w:ascii="Book Antiqua" w:hAnsi="Book Antiqua" w:cs="Arial"/>
          <w:sz w:val="24"/>
          <w:szCs w:val="24"/>
        </w:rPr>
        <w:tab/>
        <w:t>Juzgado Contravencional de Jicaral</w:t>
      </w:r>
    </w:p>
    <w:p w14:paraId="60EF613E" w14:textId="77777777" w:rsidR="00A07B3D" w:rsidRPr="00A07B3D" w:rsidRDefault="00A07B3D" w:rsidP="00A07B3D">
      <w:pPr>
        <w:spacing w:before="120" w:after="120" w:line="276" w:lineRule="auto"/>
        <w:ind w:left="284"/>
        <w:jc w:val="both"/>
        <w:rPr>
          <w:rFonts w:ascii="Book Antiqua" w:hAnsi="Book Antiqua" w:cs="Arial"/>
          <w:sz w:val="24"/>
          <w:szCs w:val="24"/>
        </w:rPr>
      </w:pPr>
      <w:r w:rsidRPr="00A07B3D">
        <w:rPr>
          <w:rFonts w:ascii="Book Antiqua" w:hAnsi="Book Antiqua" w:cs="Arial"/>
          <w:sz w:val="24"/>
          <w:szCs w:val="24"/>
        </w:rPr>
        <w:t>11.</w:t>
      </w:r>
      <w:r w:rsidRPr="00A07B3D">
        <w:rPr>
          <w:rFonts w:ascii="Book Antiqua" w:hAnsi="Book Antiqua" w:cs="Arial"/>
          <w:sz w:val="24"/>
          <w:szCs w:val="24"/>
        </w:rPr>
        <w:tab/>
        <w:t>Juzgado Contravencional de Bribri</w:t>
      </w:r>
    </w:p>
    <w:p w14:paraId="5A727824" w14:textId="77777777" w:rsidR="00A07B3D" w:rsidRPr="00A07B3D" w:rsidRDefault="00A07B3D" w:rsidP="00A07B3D">
      <w:pPr>
        <w:spacing w:before="120" w:after="120" w:line="276" w:lineRule="auto"/>
        <w:ind w:left="284"/>
        <w:jc w:val="both"/>
        <w:rPr>
          <w:rFonts w:ascii="Book Antiqua" w:hAnsi="Book Antiqua" w:cs="Arial"/>
          <w:sz w:val="24"/>
          <w:szCs w:val="24"/>
        </w:rPr>
      </w:pPr>
      <w:r w:rsidRPr="00A07B3D">
        <w:rPr>
          <w:rFonts w:ascii="Book Antiqua" w:hAnsi="Book Antiqua" w:cs="Arial"/>
          <w:sz w:val="24"/>
          <w:szCs w:val="24"/>
        </w:rPr>
        <w:t>12.</w:t>
      </w:r>
      <w:r w:rsidRPr="00A07B3D">
        <w:rPr>
          <w:rFonts w:ascii="Book Antiqua" w:hAnsi="Book Antiqua" w:cs="Arial"/>
          <w:sz w:val="24"/>
          <w:szCs w:val="24"/>
        </w:rPr>
        <w:tab/>
        <w:t xml:space="preserve">Juzgado Contravencional de Guácimo </w:t>
      </w:r>
    </w:p>
    <w:p w14:paraId="7477D724" w14:textId="77777777" w:rsidR="00A07B3D" w:rsidRPr="00A07B3D" w:rsidRDefault="00A07B3D" w:rsidP="00A07B3D">
      <w:pPr>
        <w:spacing w:before="120" w:after="120" w:line="276" w:lineRule="auto"/>
        <w:ind w:left="284"/>
        <w:jc w:val="both"/>
        <w:rPr>
          <w:rFonts w:ascii="Book Antiqua" w:hAnsi="Book Antiqua" w:cs="Arial"/>
          <w:sz w:val="24"/>
          <w:szCs w:val="24"/>
        </w:rPr>
      </w:pPr>
      <w:r w:rsidRPr="00A07B3D">
        <w:rPr>
          <w:rFonts w:ascii="Book Antiqua" w:hAnsi="Book Antiqua" w:cs="Arial"/>
          <w:sz w:val="24"/>
          <w:szCs w:val="24"/>
        </w:rPr>
        <w:t>13.</w:t>
      </w:r>
      <w:r w:rsidRPr="00A07B3D">
        <w:rPr>
          <w:rFonts w:ascii="Book Antiqua" w:hAnsi="Book Antiqua" w:cs="Arial"/>
          <w:sz w:val="24"/>
          <w:szCs w:val="24"/>
        </w:rPr>
        <w:tab/>
        <w:t>Juzgado Contravencional de Matina</w:t>
      </w:r>
    </w:p>
    <w:p w14:paraId="348566A8" w14:textId="77777777" w:rsidR="00A07B3D" w:rsidRPr="00A07B3D" w:rsidRDefault="00A07B3D" w:rsidP="00A07B3D">
      <w:pPr>
        <w:spacing w:before="120" w:after="120" w:line="276" w:lineRule="auto"/>
        <w:ind w:left="284"/>
        <w:jc w:val="both"/>
        <w:rPr>
          <w:rFonts w:ascii="Book Antiqua" w:hAnsi="Book Antiqua" w:cs="Arial"/>
          <w:sz w:val="24"/>
          <w:szCs w:val="24"/>
        </w:rPr>
      </w:pPr>
      <w:r w:rsidRPr="00A07B3D">
        <w:rPr>
          <w:rFonts w:ascii="Book Antiqua" w:hAnsi="Book Antiqua" w:cs="Arial"/>
          <w:sz w:val="24"/>
          <w:szCs w:val="24"/>
        </w:rPr>
        <w:t>14.</w:t>
      </w:r>
      <w:r w:rsidRPr="00A07B3D">
        <w:rPr>
          <w:rFonts w:ascii="Book Antiqua" w:hAnsi="Book Antiqua" w:cs="Arial"/>
          <w:sz w:val="24"/>
          <w:szCs w:val="24"/>
        </w:rPr>
        <w:tab/>
        <w:t>Juzgado Contravencional de Puerto Jiménez</w:t>
      </w:r>
    </w:p>
    <w:p w14:paraId="7CC00821" w14:textId="77777777" w:rsidR="00A07B3D" w:rsidRPr="00A07B3D" w:rsidRDefault="00A07B3D" w:rsidP="00A07B3D">
      <w:pPr>
        <w:spacing w:before="120" w:after="120" w:line="276" w:lineRule="auto"/>
        <w:ind w:left="284"/>
        <w:jc w:val="both"/>
        <w:rPr>
          <w:rFonts w:ascii="Book Antiqua" w:hAnsi="Book Antiqua" w:cs="Arial"/>
          <w:sz w:val="24"/>
          <w:szCs w:val="24"/>
        </w:rPr>
      </w:pPr>
      <w:r w:rsidRPr="00A07B3D">
        <w:rPr>
          <w:rFonts w:ascii="Book Antiqua" w:hAnsi="Book Antiqua" w:cs="Arial"/>
          <w:sz w:val="24"/>
          <w:szCs w:val="24"/>
        </w:rPr>
        <w:t>15.</w:t>
      </w:r>
      <w:r w:rsidRPr="00A07B3D">
        <w:rPr>
          <w:rFonts w:ascii="Book Antiqua" w:hAnsi="Book Antiqua" w:cs="Arial"/>
          <w:sz w:val="24"/>
          <w:szCs w:val="24"/>
        </w:rPr>
        <w:tab/>
        <w:t>Juzgado Contravencional de Bagaces</w:t>
      </w:r>
    </w:p>
    <w:p w14:paraId="6E04D6AB" w14:textId="77777777" w:rsidR="00A07B3D" w:rsidRPr="00A07B3D" w:rsidRDefault="00A07B3D" w:rsidP="00A07B3D">
      <w:pPr>
        <w:spacing w:before="120" w:after="120" w:line="276" w:lineRule="auto"/>
        <w:ind w:left="284"/>
        <w:jc w:val="both"/>
        <w:rPr>
          <w:rFonts w:ascii="Book Antiqua" w:hAnsi="Book Antiqua" w:cs="Arial"/>
          <w:sz w:val="24"/>
          <w:szCs w:val="24"/>
        </w:rPr>
      </w:pPr>
      <w:r w:rsidRPr="00A07B3D">
        <w:rPr>
          <w:rFonts w:ascii="Book Antiqua" w:hAnsi="Book Antiqua" w:cs="Arial"/>
          <w:sz w:val="24"/>
          <w:szCs w:val="24"/>
        </w:rPr>
        <w:t>16.</w:t>
      </w:r>
      <w:r w:rsidRPr="00A07B3D">
        <w:rPr>
          <w:rFonts w:ascii="Book Antiqua" w:hAnsi="Book Antiqua" w:cs="Arial"/>
          <w:sz w:val="24"/>
          <w:szCs w:val="24"/>
        </w:rPr>
        <w:tab/>
        <w:t>Juzgado Contravencional de Cóbano</w:t>
      </w:r>
    </w:p>
    <w:p w14:paraId="4AAC418D" w14:textId="77777777" w:rsidR="00A07B3D" w:rsidRPr="00A07B3D" w:rsidRDefault="00A07B3D" w:rsidP="00A07B3D">
      <w:pPr>
        <w:spacing w:before="120" w:after="120" w:line="276" w:lineRule="auto"/>
        <w:ind w:left="284"/>
        <w:jc w:val="both"/>
        <w:rPr>
          <w:rFonts w:ascii="Book Antiqua" w:hAnsi="Book Antiqua" w:cs="Arial"/>
          <w:sz w:val="24"/>
          <w:szCs w:val="24"/>
        </w:rPr>
      </w:pPr>
      <w:r w:rsidRPr="00A07B3D">
        <w:rPr>
          <w:rFonts w:ascii="Book Antiqua" w:hAnsi="Book Antiqua" w:cs="Arial"/>
          <w:sz w:val="24"/>
          <w:szCs w:val="24"/>
        </w:rPr>
        <w:t>17.</w:t>
      </w:r>
      <w:r w:rsidRPr="00A07B3D">
        <w:rPr>
          <w:rFonts w:ascii="Book Antiqua" w:hAnsi="Book Antiqua" w:cs="Arial"/>
          <w:sz w:val="24"/>
          <w:szCs w:val="24"/>
        </w:rPr>
        <w:tab/>
        <w:t>Juzgado Contravencional de Orotina</w:t>
      </w:r>
    </w:p>
    <w:p w14:paraId="4D5B998F" w14:textId="77777777" w:rsidR="00A07B3D" w:rsidRPr="00A07B3D" w:rsidRDefault="00A07B3D" w:rsidP="00A07B3D">
      <w:pPr>
        <w:spacing w:before="120" w:after="120" w:line="276" w:lineRule="auto"/>
        <w:ind w:left="284"/>
        <w:jc w:val="both"/>
        <w:rPr>
          <w:rFonts w:ascii="Book Antiqua" w:hAnsi="Book Antiqua" w:cs="Arial"/>
          <w:sz w:val="24"/>
          <w:szCs w:val="24"/>
        </w:rPr>
      </w:pPr>
      <w:r w:rsidRPr="00A07B3D">
        <w:rPr>
          <w:rFonts w:ascii="Book Antiqua" w:hAnsi="Book Antiqua" w:cs="Arial"/>
          <w:sz w:val="24"/>
          <w:szCs w:val="24"/>
        </w:rPr>
        <w:t>18.</w:t>
      </w:r>
      <w:r w:rsidRPr="00A07B3D">
        <w:rPr>
          <w:rFonts w:ascii="Book Antiqua" w:hAnsi="Book Antiqua" w:cs="Arial"/>
          <w:sz w:val="24"/>
          <w:szCs w:val="24"/>
        </w:rPr>
        <w:tab/>
        <w:t>Juzgado Contravencional de la Fortuna</w:t>
      </w:r>
    </w:p>
    <w:p w14:paraId="4E1EECE6" w14:textId="77777777" w:rsidR="00A07B3D" w:rsidRPr="00A07B3D" w:rsidRDefault="00A07B3D" w:rsidP="00A07B3D">
      <w:pPr>
        <w:spacing w:before="120" w:after="120" w:line="276" w:lineRule="auto"/>
        <w:ind w:left="284"/>
        <w:jc w:val="both"/>
        <w:rPr>
          <w:rFonts w:ascii="Book Antiqua" w:hAnsi="Book Antiqua" w:cs="Arial"/>
          <w:sz w:val="24"/>
          <w:szCs w:val="24"/>
        </w:rPr>
      </w:pPr>
      <w:r w:rsidRPr="00A07B3D">
        <w:rPr>
          <w:rFonts w:ascii="Book Antiqua" w:hAnsi="Book Antiqua" w:cs="Arial"/>
          <w:sz w:val="24"/>
          <w:szCs w:val="24"/>
        </w:rPr>
        <w:t>19.</w:t>
      </w:r>
      <w:r w:rsidRPr="00A07B3D">
        <w:rPr>
          <w:rFonts w:ascii="Book Antiqua" w:hAnsi="Book Antiqua" w:cs="Arial"/>
          <w:sz w:val="24"/>
          <w:szCs w:val="24"/>
        </w:rPr>
        <w:tab/>
        <w:t xml:space="preserve"> Juzgado Contravencional de la Cruz</w:t>
      </w:r>
    </w:p>
    <w:p w14:paraId="13730741" w14:textId="77777777" w:rsidR="00A07B3D" w:rsidRPr="00A07B3D" w:rsidRDefault="00A07B3D" w:rsidP="00A07B3D">
      <w:pPr>
        <w:spacing w:before="120" w:after="120" w:line="276" w:lineRule="auto"/>
        <w:ind w:left="284"/>
        <w:jc w:val="both"/>
        <w:rPr>
          <w:rFonts w:ascii="Book Antiqua" w:hAnsi="Book Antiqua" w:cs="Arial"/>
          <w:sz w:val="24"/>
          <w:szCs w:val="24"/>
        </w:rPr>
      </w:pPr>
      <w:r w:rsidRPr="00A07B3D">
        <w:rPr>
          <w:rFonts w:ascii="Book Antiqua" w:hAnsi="Book Antiqua" w:cs="Arial"/>
          <w:sz w:val="24"/>
          <w:szCs w:val="24"/>
        </w:rPr>
        <w:t>20.</w:t>
      </w:r>
      <w:r w:rsidRPr="00A07B3D">
        <w:rPr>
          <w:rFonts w:ascii="Book Antiqua" w:hAnsi="Book Antiqua" w:cs="Arial"/>
          <w:sz w:val="24"/>
          <w:szCs w:val="24"/>
        </w:rPr>
        <w:tab/>
        <w:t xml:space="preserve"> Juzgado Contravencional de Siquirres</w:t>
      </w:r>
    </w:p>
    <w:p w14:paraId="3EE9F7F8" w14:textId="77777777" w:rsidR="00A07B3D" w:rsidRPr="00A07B3D" w:rsidRDefault="00A07B3D" w:rsidP="00A07B3D">
      <w:pPr>
        <w:spacing w:before="120" w:after="120" w:line="276" w:lineRule="auto"/>
        <w:ind w:left="284"/>
        <w:jc w:val="both"/>
        <w:rPr>
          <w:rFonts w:ascii="Book Antiqua" w:hAnsi="Book Antiqua" w:cs="Arial"/>
          <w:sz w:val="24"/>
          <w:szCs w:val="24"/>
        </w:rPr>
      </w:pPr>
      <w:r w:rsidRPr="00A07B3D">
        <w:rPr>
          <w:rFonts w:ascii="Book Antiqua" w:hAnsi="Book Antiqua" w:cs="Arial"/>
          <w:sz w:val="24"/>
          <w:szCs w:val="24"/>
        </w:rPr>
        <w:t>21.</w:t>
      </w:r>
      <w:r w:rsidRPr="00A07B3D">
        <w:rPr>
          <w:rFonts w:ascii="Book Antiqua" w:hAnsi="Book Antiqua" w:cs="Arial"/>
          <w:sz w:val="24"/>
          <w:szCs w:val="24"/>
        </w:rPr>
        <w:tab/>
        <w:t>Juzgado Contravencional de Tilarán</w:t>
      </w:r>
    </w:p>
    <w:p w14:paraId="30DAB724" w14:textId="77777777" w:rsidR="00A07B3D" w:rsidRPr="00A07B3D" w:rsidRDefault="00A07B3D" w:rsidP="00A07B3D">
      <w:pPr>
        <w:spacing w:before="120" w:after="120" w:line="276" w:lineRule="auto"/>
        <w:ind w:left="284"/>
        <w:jc w:val="both"/>
        <w:rPr>
          <w:rFonts w:ascii="Book Antiqua" w:hAnsi="Book Antiqua" w:cs="Arial"/>
          <w:sz w:val="24"/>
          <w:szCs w:val="24"/>
        </w:rPr>
      </w:pPr>
      <w:r w:rsidRPr="00A07B3D">
        <w:rPr>
          <w:rFonts w:ascii="Book Antiqua" w:hAnsi="Book Antiqua" w:cs="Arial"/>
          <w:sz w:val="24"/>
          <w:szCs w:val="24"/>
        </w:rPr>
        <w:t>22.</w:t>
      </w:r>
      <w:r w:rsidRPr="00A07B3D">
        <w:rPr>
          <w:rFonts w:ascii="Book Antiqua" w:hAnsi="Book Antiqua" w:cs="Arial"/>
          <w:sz w:val="24"/>
          <w:szCs w:val="24"/>
        </w:rPr>
        <w:tab/>
        <w:t>Juzgado Contravencional de Carrillo</w:t>
      </w:r>
    </w:p>
    <w:p w14:paraId="51B0B5F2" w14:textId="77777777" w:rsidR="00A07B3D" w:rsidRPr="00A07B3D" w:rsidRDefault="00A07B3D" w:rsidP="00A07B3D">
      <w:pPr>
        <w:spacing w:before="120" w:after="120" w:line="276" w:lineRule="auto"/>
        <w:jc w:val="both"/>
        <w:rPr>
          <w:rFonts w:ascii="Book Antiqua" w:hAnsi="Book Antiqua" w:cs="Arial"/>
          <w:sz w:val="24"/>
          <w:szCs w:val="24"/>
        </w:rPr>
      </w:pPr>
    </w:p>
    <w:p w14:paraId="0340E4E7" w14:textId="77777777" w:rsidR="00A07B3D" w:rsidRPr="00A75DDC" w:rsidRDefault="00A07B3D" w:rsidP="00A75DDC">
      <w:pPr>
        <w:keepNext/>
        <w:numPr>
          <w:ilvl w:val="3"/>
          <w:numId w:val="28"/>
        </w:numPr>
        <w:spacing w:before="120" w:after="120" w:line="276" w:lineRule="auto"/>
        <w:jc w:val="both"/>
        <w:outlineLvl w:val="2"/>
        <w:rPr>
          <w:rFonts w:ascii="Book Antiqua" w:hAnsi="Book Antiqua" w:cs="Arial"/>
          <w:b/>
          <w:bCs/>
          <w:sz w:val="24"/>
          <w:szCs w:val="24"/>
          <w:u w:val="single"/>
        </w:rPr>
      </w:pPr>
      <w:bookmarkStart w:id="48" w:name="_Toc37769323"/>
      <w:r w:rsidRPr="00A75DDC">
        <w:rPr>
          <w:rFonts w:ascii="Book Antiqua" w:hAnsi="Book Antiqua" w:cs="Arial"/>
          <w:b/>
          <w:bCs/>
          <w:sz w:val="24"/>
          <w:szCs w:val="24"/>
          <w:u w:val="single"/>
        </w:rPr>
        <w:t>Reparto en Despachos de Cobro a raíz de modificaciones en Estructuras</w:t>
      </w:r>
      <w:bookmarkEnd w:id="48"/>
    </w:p>
    <w:p w14:paraId="6B9A192E" w14:textId="77777777" w:rsidR="00A07B3D" w:rsidRPr="00A07B3D" w:rsidRDefault="00A07B3D" w:rsidP="00A07B3D">
      <w:pPr>
        <w:spacing w:before="120" w:after="120" w:line="276" w:lineRule="auto"/>
        <w:jc w:val="both"/>
        <w:rPr>
          <w:rFonts w:ascii="Book Antiqua" w:hAnsi="Book Antiqua" w:cs="Arial"/>
          <w:sz w:val="24"/>
          <w:szCs w:val="24"/>
        </w:rPr>
      </w:pPr>
    </w:p>
    <w:p w14:paraId="11C4DA73" w14:textId="77777777" w:rsidR="00A07B3D" w:rsidRPr="00A07B3D" w:rsidRDefault="00A07B3D" w:rsidP="00A07B3D">
      <w:pPr>
        <w:spacing w:line="276" w:lineRule="auto"/>
        <w:jc w:val="both"/>
        <w:rPr>
          <w:rFonts w:ascii="Book Antiqua" w:hAnsi="Book Antiqua"/>
          <w:sz w:val="24"/>
          <w:szCs w:val="24"/>
        </w:rPr>
      </w:pPr>
      <w:r w:rsidRPr="00A07B3D">
        <w:rPr>
          <w:rFonts w:ascii="Book Antiqua" w:hAnsi="Book Antiqua"/>
          <w:sz w:val="24"/>
          <w:szCs w:val="24"/>
        </w:rPr>
        <w:t xml:space="preserve">Con la entrada en vigencia del Nuevo Código Procesal Civil en octubre del 2018 y las modificaciones que sufrieron algunos despachos cobratorios en la cantidad de personas al iniciar el 2019, si hizo necesario realizar una redistribución del circulante con la finalidad de equiparar las cargas laborales en los equipos de trabajo de estos despachos; </w:t>
      </w:r>
      <w:r w:rsidRPr="00A07B3D">
        <w:rPr>
          <w:rFonts w:ascii="Book Antiqua" w:hAnsi="Book Antiqua"/>
          <w:sz w:val="24"/>
          <w:szCs w:val="24"/>
        </w:rPr>
        <w:lastRenderedPageBreak/>
        <w:t>tarea que realizó la Dirección de Planificación en los siguientes juzgados y que quedó plasmada en el informe 1393-PLA-MI-2019, aprobado por el Consejo Superior en sesión 79-19 del 10 de setiembre de 2019 artículo LXXXII:</w:t>
      </w:r>
    </w:p>
    <w:p w14:paraId="47FD2500" w14:textId="77777777" w:rsidR="00A07B3D" w:rsidRPr="00A07B3D" w:rsidRDefault="00A07B3D" w:rsidP="00A07B3D">
      <w:pPr>
        <w:spacing w:line="276" w:lineRule="auto"/>
        <w:jc w:val="both"/>
        <w:rPr>
          <w:rFonts w:ascii="Book Antiqua" w:hAnsi="Book Antiqua"/>
          <w:sz w:val="24"/>
          <w:szCs w:val="24"/>
        </w:rPr>
      </w:pPr>
    </w:p>
    <w:p w14:paraId="558145D1" w14:textId="77777777" w:rsidR="00A07B3D" w:rsidRPr="00A07B3D" w:rsidRDefault="00A07B3D" w:rsidP="00343D48">
      <w:pPr>
        <w:widowControl w:val="0"/>
        <w:numPr>
          <w:ilvl w:val="0"/>
          <w:numId w:val="40"/>
        </w:numPr>
        <w:shd w:val="clear" w:color="auto" w:fill="FFFFFF"/>
        <w:autoSpaceDE w:val="0"/>
        <w:autoSpaceDN w:val="0"/>
        <w:adjustRightInd w:val="0"/>
        <w:spacing w:line="276" w:lineRule="auto"/>
        <w:jc w:val="both"/>
        <w:rPr>
          <w:rFonts w:ascii="Book Antiqua" w:hAnsi="Book Antiqua"/>
          <w:sz w:val="24"/>
          <w:szCs w:val="24"/>
        </w:rPr>
      </w:pPr>
      <w:r w:rsidRPr="00A07B3D">
        <w:rPr>
          <w:rFonts w:ascii="Book Antiqua" w:hAnsi="Book Antiqua"/>
          <w:sz w:val="24"/>
          <w:szCs w:val="24"/>
        </w:rPr>
        <w:t>Juzgado de Cobros del III Circuito Judicial de Alajuela, sede San Ramón.</w:t>
      </w:r>
    </w:p>
    <w:p w14:paraId="5B605471" w14:textId="77777777" w:rsidR="00A07B3D" w:rsidRPr="00A07B3D" w:rsidRDefault="00A07B3D" w:rsidP="00343D48">
      <w:pPr>
        <w:widowControl w:val="0"/>
        <w:numPr>
          <w:ilvl w:val="0"/>
          <w:numId w:val="40"/>
        </w:numPr>
        <w:shd w:val="clear" w:color="auto" w:fill="FFFFFF"/>
        <w:autoSpaceDE w:val="0"/>
        <w:autoSpaceDN w:val="0"/>
        <w:adjustRightInd w:val="0"/>
        <w:spacing w:line="276" w:lineRule="auto"/>
        <w:jc w:val="both"/>
        <w:rPr>
          <w:rFonts w:ascii="Book Antiqua" w:hAnsi="Book Antiqua"/>
          <w:sz w:val="24"/>
          <w:szCs w:val="24"/>
        </w:rPr>
      </w:pPr>
      <w:r w:rsidRPr="00A07B3D">
        <w:rPr>
          <w:rFonts w:ascii="Book Antiqua" w:hAnsi="Book Antiqua"/>
          <w:sz w:val="24"/>
          <w:szCs w:val="24"/>
        </w:rPr>
        <w:t>Juzgado de Cobros del I Circuito Judicial de la Zona Atlántica, sede Limón.</w:t>
      </w:r>
    </w:p>
    <w:p w14:paraId="19945403" w14:textId="77777777" w:rsidR="00A07B3D" w:rsidRPr="00A07B3D" w:rsidRDefault="00A07B3D" w:rsidP="00343D48">
      <w:pPr>
        <w:widowControl w:val="0"/>
        <w:numPr>
          <w:ilvl w:val="0"/>
          <w:numId w:val="40"/>
        </w:numPr>
        <w:shd w:val="clear" w:color="auto" w:fill="FFFFFF"/>
        <w:autoSpaceDE w:val="0"/>
        <w:autoSpaceDN w:val="0"/>
        <w:adjustRightInd w:val="0"/>
        <w:spacing w:line="276" w:lineRule="auto"/>
        <w:jc w:val="both"/>
        <w:rPr>
          <w:rFonts w:ascii="Book Antiqua" w:hAnsi="Book Antiqua"/>
          <w:sz w:val="24"/>
          <w:szCs w:val="24"/>
        </w:rPr>
      </w:pPr>
      <w:r w:rsidRPr="00A07B3D">
        <w:rPr>
          <w:rFonts w:ascii="Book Antiqua" w:hAnsi="Book Antiqua"/>
          <w:sz w:val="24"/>
          <w:szCs w:val="24"/>
        </w:rPr>
        <w:t>Juzgado de Cobros del II Circuito Judicial de la Zona Atlántica, sede Pococí.</w:t>
      </w:r>
    </w:p>
    <w:p w14:paraId="6A67AC36" w14:textId="77777777" w:rsidR="00A07B3D" w:rsidRPr="00A07B3D" w:rsidRDefault="00A07B3D" w:rsidP="00343D48">
      <w:pPr>
        <w:widowControl w:val="0"/>
        <w:numPr>
          <w:ilvl w:val="0"/>
          <w:numId w:val="40"/>
        </w:numPr>
        <w:shd w:val="clear" w:color="auto" w:fill="FFFFFF"/>
        <w:autoSpaceDE w:val="0"/>
        <w:autoSpaceDN w:val="0"/>
        <w:adjustRightInd w:val="0"/>
        <w:spacing w:line="276" w:lineRule="auto"/>
        <w:jc w:val="both"/>
        <w:rPr>
          <w:rFonts w:ascii="Book Antiqua" w:hAnsi="Book Antiqua"/>
          <w:sz w:val="24"/>
          <w:szCs w:val="24"/>
        </w:rPr>
      </w:pPr>
      <w:r w:rsidRPr="00A07B3D">
        <w:rPr>
          <w:rFonts w:ascii="Book Antiqua" w:hAnsi="Book Antiqua"/>
          <w:sz w:val="24"/>
          <w:szCs w:val="24"/>
        </w:rPr>
        <w:t>Juzgado de Cobros de Puntarenas.</w:t>
      </w:r>
    </w:p>
    <w:p w14:paraId="26468B81" w14:textId="77777777" w:rsidR="00A07B3D" w:rsidRPr="00A07B3D" w:rsidRDefault="00A07B3D" w:rsidP="00343D48">
      <w:pPr>
        <w:widowControl w:val="0"/>
        <w:numPr>
          <w:ilvl w:val="0"/>
          <w:numId w:val="40"/>
        </w:numPr>
        <w:shd w:val="clear" w:color="auto" w:fill="FFFFFF"/>
        <w:autoSpaceDE w:val="0"/>
        <w:autoSpaceDN w:val="0"/>
        <w:adjustRightInd w:val="0"/>
        <w:spacing w:line="276" w:lineRule="auto"/>
        <w:jc w:val="both"/>
        <w:rPr>
          <w:rFonts w:ascii="Book Antiqua" w:hAnsi="Book Antiqua"/>
          <w:sz w:val="24"/>
          <w:szCs w:val="24"/>
        </w:rPr>
      </w:pPr>
      <w:r w:rsidRPr="00A07B3D">
        <w:rPr>
          <w:rFonts w:ascii="Book Antiqua" w:hAnsi="Book Antiqua"/>
          <w:sz w:val="24"/>
          <w:szCs w:val="24"/>
        </w:rPr>
        <w:t>Juzgado de Cobros del I Circuito Judicial de la Zona Sur, sede Pérez Zeledón.</w:t>
      </w:r>
    </w:p>
    <w:p w14:paraId="7B629F50" w14:textId="77777777" w:rsidR="00A07B3D" w:rsidRPr="00A07B3D" w:rsidRDefault="00A07B3D" w:rsidP="00343D48">
      <w:pPr>
        <w:widowControl w:val="0"/>
        <w:numPr>
          <w:ilvl w:val="0"/>
          <w:numId w:val="40"/>
        </w:numPr>
        <w:shd w:val="clear" w:color="auto" w:fill="FFFFFF"/>
        <w:autoSpaceDE w:val="0"/>
        <w:autoSpaceDN w:val="0"/>
        <w:adjustRightInd w:val="0"/>
        <w:spacing w:line="276" w:lineRule="auto"/>
        <w:jc w:val="both"/>
        <w:rPr>
          <w:rFonts w:ascii="Book Antiqua" w:hAnsi="Book Antiqua"/>
          <w:sz w:val="24"/>
          <w:szCs w:val="24"/>
        </w:rPr>
      </w:pPr>
      <w:r w:rsidRPr="00A07B3D">
        <w:rPr>
          <w:rFonts w:ascii="Book Antiqua" w:hAnsi="Book Antiqua"/>
          <w:sz w:val="24"/>
          <w:szCs w:val="24"/>
        </w:rPr>
        <w:t>Juzgado de Cobros del II Circuito Judicial de Alajuela, sede San Carlos.</w:t>
      </w:r>
    </w:p>
    <w:p w14:paraId="1186BCE5" w14:textId="77777777" w:rsidR="00A07B3D" w:rsidRPr="00A07B3D" w:rsidRDefault="00A07B3D" w:rsidP="00343D48">
      <w:pPr>
        <w:widowControl w:val="0"/>
        <w:numPr>
          <w:ilvl w:val="0"/>
          <w:numId w:val="40"/>
        </w:numPr>
        <w:shd w:val="clear" w:color="auto" w:fill="FFFFFF"/>
        <w:autoSpaceDE w:val="0"/>
        <w:autoSpaceDN w:val="0"/>
        <w:adjustRightInd w:val="0"/>
        <w:spacing w:line="276" w:lineRule="auto"/>
        <w:jc w:val="both"/>
        <w:rPr>
          <w:rFonts w:ascii="Book Antiqua" w:hAnsi="Book Antiqua"/>
          <w:sz w:val="24"/>
          <w:szCs w:val="24"/>
        </w:rPr>
      </w:pPr>
      <w:r w:rsidRPr="00A07B3D">
        <w:rPr>
          <w:rFonts w:ascii="Book Antiqua" w:hAnsi="Book Antiqua"/>
          <w:sz w:val="24"/>
          <w:szCs w:val="24"/>
        </w:rPr>
        <w:t>Juzgado de Cobros del I Circuito Judicial de Alajuela.</w:t>
      </w:r>
    </w:p>
    <w:p w14:paraId="79096857" w14:textId="77777777" w:rsidR="00A07B3D" w:rsidRPr="00A07B3D" w:rsidRDefault="00A07B3D" w:rsidP="00A07B3D">
      <w:pPr>
        <w:spacing w:line="276" w:lineRule="auto"/>
        <w:ind w:left="720"/>
        <w:jc w:val="both"/>
        <w:rPr>
          <w:rFonts w:ascii="Book Antiqua" w:hAnsi="Book Antiqua"/>
          <w:sz w:val="24"/>
          <w:szCs w:val="24"/>
        </w:rPr>
      </w:pPr>
    </w:p>
    <w:p w14:paraId="78F4D8EC" w14:textId="0E6F97CE" w:rsidR="00A07B3D" w:rsidRPr="00A07B3D" w:rsidRDefault="00A07B3D" w:rsidP="00A07B3D">
      <w:pPr>
        <w:spacing w:line="276" w:lineRule="auto"/>
        <w:jc w:val="both"/>
        <w:rPr>
          <w:rFonts w:ascii="Book Antiqua" w:hAnsi="Book Antiqua"/>
          <w:sz w:val="24"/>
          <w:szCs w:val="24"/>
        </w:rPr>
      </w:pPr>
      <w:r w:rsidRPr="00A07B3D">
        <w:rPr>
          <w:rFonts w:ascii="Book Antiqua" w:hAnsi="Book Antiqua"/>
          <w:sz w:val="24"/>
          <w:szCs w:val="24"/>
        </w:rPr>
        <w:t>Las tareas realizadas son:</w:t>
      </w:r>
    </w:p>
    <w:p w14:paraId="6432D7BC" w14:textId="77777777" w:rsidR="00A07B3D" w:rsidRPr="00A07B3D" w:rsidRDefault="00A07B3D" w:rsidP="00A07B3D">
      <w:pPr>
        <w:suppressAutoHyphens/>
        <w:spacing w:line="276" w:lineRule="auto"/>
        <w:jc w:val="both"/>
        <w:rPr>
          <w:rFonts w:ascii="Book Antiqua" w:hAnsi="Book Antiqua"/>
          <w:color w:val="000000"/>
          <w:sz w:val="24"/>
          <w:szCs w:val="24"/>
          <w:lang w:val="es-ES_tradnl" w:eastAsia="ar-SA"/>
        </w:rPr>
      </w:pPr>
    </w:p>
    <w:p w14:paraId="0D8B26D5" w14:textId="77777777" w:rsidR="00A07B3D" w:rsidRPr="00A07B3D" w:rsidRDefault="00A07B3D" w:rsidP="00343D48">
      <w:pPr>
        <w:numPr>
          <w:ilvl w:val="0"/>
          <w:numId w:val="41"/>
        </w:numPr>
        <w:suppressAutoHyphens/>
        <w:spacing w:line="276" w:lineRule="auto"/>
        <w:jc w:val="both"/>
        <w:rPr>
          <w:rFonts w:ascii="Book Antiqua" w:hAnsi="Book Antiqua"/>
          <w:color w:val="000000"/>
          <w:sz w:val="24"/>
          <w:szCs w:val="24"/>
          <w:lang w:val="es-ES_tradnl" w:eastAsia="ar-SA"/>
        </w:rPr>
      </w:pPr>
      <w:r w:rsidRPr="00A07B3D">
        <w:rPr>
          <w:rFonts w:ascii="Book Antiqua" w:hAnsi="Book Antiqua"/>
          <w:b/>
          <w:color w:val="000000"/>
          <w:sz w:val="24"/>
          <w:szCs w:val="24"/>
          <w:lang w:val="es-ES_tradnl" w:eastAsia="ar-SA"/>
        </w:rPr>
        <w:t>Revisión y solicitud de actualización de las fases de acuerdo al catálogo de nuevas fases actualizadas según el Nuevo Código Procesal Civil:</w:t>
      </w:r>
      <w:r w:rsidRPr="00A07B3D">
        <w:rPr>
          <w:rFonts w:ascii="Book Antiqua" w:hAnsi="Book Antiqua"/>
          <w:color w:val="000000"/>
          <w:sz w:val="24"/>
          <w:szCs w:val="24"/>
          <w:lang w:val="es-ES_tradnl" w:eastAsia="ar-SA"/>
        </w:rPr>
        <w:t xml:space="preserve"> De previo a dar inicio con las propuestas de ajuste por parte de los profesionales, estos identificaron en los listados de los circulantes facilitados por las diferentes oficinas de Dirección de Tecnología de la Información, cuáles expedientes no tenían sus fases actualizadas de conformidad con lo indicado en la Circular 113-2018; con lo que se procedió por parte del Despacho a actualizar en primer lugar, las fases de sus expedientes, para así poder proceder con los ajustes de cargas de trabajo de forma debida.</w:t>
      </w:r>
    </w:p>
    <w:p w14:paraId="2E5D838F" w14:textId="77777777" w:rsidR="00A07B3D" w:rsidRPr="00A07B3D" w:rsidRDefault="00A07B3D" w:rsidP="00A07B3D">
      <w:pPr>
        <w:suppressAutoHyphens/>
        <w:spacing w:line="276" w:lineRule="auto"/>
        <w:ind w:left="720"/>
        <w:jc w:val="both"/>
        <w:rPr>
          <w:rFonts w:ascii="Book Antiqua" w:hAnsi="Book Antiqua"/>
          <w:color w:val="000000"/>
          <w:sz w:val="24"/>
          <w:szCs w:val="24"/>
          <w:lang w:val="es-ES_tradnl" w:eastAsia="ar-SA"/>
        </w:rPr>
      </w:pPr>
    </w:p>
    <w:p w14:paraId="548CD80B" w14:textId="77777777" w:rsidR="00A07B3D" w:rsidRPr="00A07B3D" w:rsidRDefault="00A07B3D" w:rsidP="00343D48">
      <w:pPr>
        <w:numPr>
          <w:ilvl w:val="0"/>
          <w:numId w:val="41"/>
        </w:numPr>
        <w:suppressAutoHyphens/>
        <w:spacing w:line="276" w:lineRule="auto"/>
        <w:jc w:val="both"/>
        <w:rPr>
          <w:rFonts w:ascii="Book Antiqua" w:hAnsi="Book Antiqua"/>
          <w:color w:val="000000"/>
          <w:sz w:val="24"/>
          <w:szCs w:val="24"/>
          <w:lang w:val="es-ES_tradnl" w:eastAsia="ar-SA"/>
        </w:rPr>
      </w:pPr>
      <w:r w:rsidRPr="00A07B3D">
        <w:rPr>
          <w:rFonts w:ascii="Book Antiqua" w:hAnsi="Book Antiqua"/>
          <w:b/>
          <w:color w:val="000000"/>
          <w:sz w:val="24"/>
          <w:szCs w:val="24"/>
          <w:lang w:val="es-ES_tradnl" w:eastAsia="ar-SA"/>
        </w:rPr>
        <w:t>Propuestas de ajustes de distribución de cargas de trabajo entre todo el personal del despacho:</w:t>
      </w:r>
      <w:r w:rsidRPr="00A07B3D">
        <w:rPr>
          <w:rFonts w:ascii="Book Antiqua" w:hAnsi="Book Antiqua"/>
          <w:color w:val="000000"/>
          <w:sz w:val="24"/>
          <w:szCs w:val="24"/>
          <w:lang w:val="es-ES_tradnl" w:eastAsia="ar-SA"/>
        </w:rPr>
        <w:t xml:space="preserve"> Cada profesional 2 asignado a realizar propuestas de ajustes para los despachos Cobratorios, tomó como insumo los listados de los circulantes a la fecha del ejercicio, en estado </w:t>
      </w:r>
      <w:r w:rsidRPr="00A07B3D">
        <w:rPr>
          <w:rFonts w:ascii="Book Antiqua" w:hAnsi="Book Antiqua"/>
          <w:i/>
          <w:color w:val="000000"/>
          <w:sz w:val="24"/>
          <w:szCs w:val="24"/>
          <w:lang w:val="es-ES_tradnl" w:eastAsia="ar-SA"/>
        </w:rPr>
        <w:t>“En trámite”</w:t>
      </w:r>
      <w:r w:rsidRPr="00A07B3D">
        <w:rPr>
          <w:rFonts w:ascii="Book Antiqua" w:hAnsi="Book Antiqua"/>
          <w:color w:val="000000"/>
          <w:sz w:val="24"/>
          <w:szCs w:val="24"/>
          <w:lang w:val="es-ES_tradnl" w:eastAsia="ar-SA"/>
        </w:rPr>
        <w:t xml:space="preserve"> y ajustados por los Juzgados de Cobro del país; con los cuales se realizaron las propuestas de ajuste tomando en consideración los tipos de procesos y sus fases, con la finalidad de ajustar y equilibrar las cargas de trabajo entre todo el personal de los despachos. </w:t>
      </w:r>
    </w:p>
    <w:p w14:paraId="3A4908B2" w14:textId="77777777" w:rsidR="00A07B3D" w:rsidRPr="00A07B3D" w:rsidRDefault="00A07B3D" w:rsidP="00A07B3D">
      <w:pPr>
        <w:spacing w:line="276" w:lineRule="auto"/>
        <w:ind w:left="708"/>
        <w:rPr>
          <w:rFonts w:ascii="Book Antiqua" w:hAnsi="Book Antiqua" w:cs="Arial"/>
          <w:b/>
          <w:color w:val="000000"/>
          <w:sz w:val="24"/>
          <w:szCs w:val="24"/>
          <w:lang w:val="es-ES"/>
        </w:rPr>
      </w:pPr>
    </w:p>
    <w:p w14:paraId="1EDF6151" w14:textId="77777777" w:rsidR="00A07B3D" w:rsidRPr="00A07B3D" w:rsidRDefault="00A07B3D" w:rsidP="00343D48">
      <w:pPr>
        <w:numPr>
          <w:ilvl w:val="0"/>
          <w:numId w:val="41"/>
        </w:numPr>
        <w:suppressAutoHyphens/>
        <w:spacing w:line="276" w:lineRule="auto"/>
        <w:jc w:val="both"/>
        <w:rPr>
          <w:rFonts w:ascii="Book Antiqua" w:hAnsi="Book Antiqua"/>
          <w:color w:val="000000"/>
          <w:sz w:val="24"/>
          <w:szCs w:val="24"/>
          <w:lang w:val="es-ES_tradnl" w:eastAsia="ar-SA"/>
        </w:rPr>
      </w:pPr>
      <w:r w:rsidRPr="00A07B3D">
        <w:rPr>
          <w:rFonts w:ascii="Book Antiqua" w:hAnsi="Book Antiqua"/>
          <w:b/>
          <w:color w:val="000000"/>
          <w:sz w:val="24"/>
          <w:szCs w:val="24"/>
          <w:lang w:val="es-ES_tradnl" w:eastAsia="ar-SA"/>
        </w:rPr>
        <w:t>Ajustes en las cargas de trabajo realizados por los Juzgados:</w:t>
      </w:r>
      <w:r w:rsidRPr="00A07B3D">
        <w:rPr>
          <w:rFonts w:ascii="Book Antiqua" w:hAnsi="Book Antiqua"/>
          <w:color w:val="000000"/>
          <w:sz w:val="24"/>
          <w:szCs w:val="24"/>
          <w:lang w:val="es-ES_tradnl" w:eastAsia="ar-SA"/>
        </w:rPr>
        <w:t xml:space="preserve"> Para los despachos involucrados, se tuvo que realizar más de una propuesta de ajuste del circulante debido a que, en los primeros intentos de ajuste, las cargas no quedaron equitativas entre todo el personal, por factores como la disponibilidad de los </w:t>
      </w:r>
      <w:r w:rsidRPr="00A07B3D">
        <w:rPr>
          <w:rFonts w:ascii="Book Antiqua" w:hAnsi="Book Antiqua"/>
          <w:color w:val="000000"/>
          <w:sz w:val="24"/>
          <w:szCs w:val="24"/>
          <w:lang w:val="es-ES_tradnl" w:eastAsia="ar-SA"/>
        </w:rPr>
        <w:lastRenderedPageBreak/>
        <w:t xml:space="preserve">juzgados para colaborar con la actualización de las fases, atareas, movimiento de expedientes debido al trámite de expedientes, diferencias de criterios para la utilización de las tareas del Escritorio Virtual, las distancias entre las cargas del circulante ajustado y su revisión; entre otros. Es fundamental agregar en este punto, que el personal de los Despachos es el encargado de realizar las modificaciones y actualización de las variables en los sistemas de información, lo cual es el insumo fundamental, para garantizar la continuidad de sus operaciones de manera adecuada y el equilibrio en las cargas de trabajo, logrando subsanar de forma inmediata cada oportunidad de mejora </w:t>
      </w:r>
      <w:r w:rsidR="005E09B6" w:rsidRPr="00A07B3D">
        <w:rPr>
          <w:rFonts w:ascii="Book Antiqua" w:hAnsi="Book Antiqua"/>
          <w:color w:val="000000"/>
          <w:sz w:val="24"/>
          <w:szCs w:val="24"/>
          <w:lang w:val="es-ES_tradnl" w:eastAsia="ar-SA"/>
        </w:rPr>
        <w:t>detectada.</w:t>
      </w:r>
      <w:r w:rsidRPr="00A07B3D">
        <w:rPr>
          <w:rFonts w:ascii="Book Antiqua" w:hAnsi="Book Antiqua"/>
          <w:color w:val="000000"/>
          <w:sz w:val="24"/>
          <w:szCs w:val="24"/>
          <w:lang w:val="es-ES_tradnl" w:eastAsia="ar-SA"/>
        </w:rPr>
        <w:t xml:space="preserve">  </w:t>
      </w:r>
    </w:p>
    <w:p w14:paraId="7AA5334B" w14:textId="77777777" w:rsidR="00A07B3D" w:rsidRPr="00A07B3D" w:rsidRDefault="00A07B3D" w:rsidP="00A07B3D">
      <w:pPr>
        <w:suppressAutoHyphens/>
        <w:spacing w:line="276" w:lineRule="auto"/>
        <w:jc w:val="both"/>
        <w:rPr>
          <w:rFonts w:ascii="Book Antiqua" w:hAnsi="Book Antiqua"/>
          <w:color w:val="000000"/>
          <w:sz w:val="24"/>
          <w:szCs w:val="24"/>
          <w:lang w:val="es-ES_tradnl" w:eastAsia="ar-SA"/>
        </w:rPr>
      </w:pPr>
    </w:p>
    <w:p w14:paraId="2EADC067" w14:textId="77777777" w:rsidR="00A07B3D" w:rsidRPr="00A07B3D" w:rsidRDefault="00A07B3D" w:rsidP="00343D48">
      <w:pPr>
        <w:numPr>
          <w:ilvl w:val="0"/>
          <w:numId w:val="41"/>
        </w:numPr>
        <w:suppressAutoHyphens/>
        <w:spacing w:line="276" w:lineRule="auto"/>
        <w:jc w:val="both"/>
        <w:rPr>
          <w:rFonts w:ascii="Book Antiqua" w:hAnsi="Book Antiqua"/>
          <w:color w:val="000000"/>
          <w:sz w:val="24"/>
          <w:szCs w:val="24"/>
          <w:lang w:val="es-ES_tradnl" w:eastAsia="ar-SA"/>
        </w:rPr>
      </w:pPr>
      <w:r w:rsidRPr="00A07B3D">
        <w:rPr>
          <w:rFonts w:ascii="Book Antiqua" w:hAnsi="Book Antiqua"/>
          <w:b/>
          <w:color w:val="000000"/>
          <w:sz w:val="24"/>
          <w:szCs w:val="24"/>
          <w:lang w:val="es-ES_tradnl" w:eastAsia="ar-SA"/>
        </w:rPr>
        <w:t>Correos de certificación de los ajustes:</w:t>
      </w:r>
      <w:r w:rsidRPr="00A07B3D">
        <w:rPr>
          <w:rFonts w:ascii="Book Antiqua" w:hAnsi="Book Antiqua"/>
          <w:color w:val="000000"/>
          <w:sz w:val="24"/>
          <w:szCs w:val="24"/>
          <w:lang w:val="es-ES_tradnl" w:eastAsia="ar-SA"/>
        </w:rPr>
        <w:t xml:space="preserve"> Una vez que los despachos finalizaron el ajuste del circulante según las indicaciones y asesoría brindada, se procedió a realizar la última revisión en la cual se confirma la distribución equitativa en aras de equiparar las cargas de trabajo entre el personal y una vez confirmada la adecuada distribución, los profesionales a cargo de los ajustes emitieron un correo oficial, certificando la distribución del circulante.</w:t>
      </w:r>
    </w:p>
    <w:p w14:paraId="5ABB0882" w14:textId="77777777" w:rsidR="00A07B3D" w:rsidRPr="00A07B3D" w:rsidRDefault="00A07B3D" w:rsidP="00A07B3D">
      <w:pPr>
        <w:spacing w:before="120" w:after="120" w:line="276" w:lineRule="auto"/>
        <w:jc w:val="both"/>
        <w:rPr>
          <w:rFonts w:ascii="Book Antiqua" w:hAnsi="Book Antiqua" w:cs="Arial"/>
          <w:sz w:val="24"/>
          <w:szCs w:val="24"/>
        </w:rPr>
      </w:pPr>
    </w:p>
    <w:p w14:paraId="54423BF1" w14:textId="77777777" w:rsidR="00A07B3D" w:rsidRPr="00A75DDC" w:rsidRDefault="00A07B3D" w:rsidP="00A75DDC">
      <w:pPr>
        <w:keepNext/>
        <w:numPr>
          <w:ilvl w:val="3"/>
          <w:numId w:val="28"/>
        </w:numPr>
        <w:spacing w:before="120" w:after="120" w:line="276" w:lineRule="auto"/>
        <w:jc w:val="both"/>
        <w:outlineLvl w:val="2"/>
        <w:rPr>
          <w:rFonts w:ascii="Book Antiqua" w:hAnsi="Book Antiqua" w:cs="Arial"/>
          <w:b/>
          <w:bCs/>
          <w:sz w:val="24"/>
          <w:szCs w:val="24"/>
          <w:u w:val="single"/>
        </w:rPr>
      </w:pPr>
      <w:bookmarkStart w:id="49" w:name="_Toc37769324"/>
      <w:r w:rsidRPr="00A75DDC">
        <w:rPr>
          <w:rFonts w:ascii="Book Antiqua" w:hAnsi="Book Antiqua" w:cs="Arial"/>
          <w:b/>
          <w:bCs/>
          <w:sz w:val="24"/>
          <w:szCs w:val="24"/>
          <w:u w:val="single"/>
        </w:rPr>
        <w:t>Seguimiento de Indicadores de Gestión</w:t>
      </w:r>
      <w:bookmarkEnd w:id="49"/>
      <w:r w:rsidRPr="00A75DDC">
        <w:rPr>
          <w:rFonts w:ascii="Book Antiqua" w:hAnsi="Book Antiqua" w:cs="Arial"/>
          <w:b/>
          <w:bCs/>
          <w:sz w:val="24"/>
          <w:szCs w:val="24"/>
          <w:u w:val="single"/>
        </w:rPr>
        <w:t xml:space="preserve"> </w:t>
      </w:r>
    </w:p>
    <w:p w14:paraId="0C0268CA" w14:textId="77777777" w:rsidR="00A07B3D" w:rsidRPr="00A07B3D" w:rsidRDefault="00A07B3D" w:rsidP="00A07B3D">
      <w:pPr>
        <w:spacing w:before="120" w:after="120" w:line="276" w:lineRule="auto"/>
        <w:jc w:val="both"/>
        <w:rPr>
          <w:rFonts w:ascii="Book Antiqua" w:hAnsi="Book Antiqua" w:cs="Arial"/>
          <w:sz w:val="24"/>
          <w:szCs w:val="24"/>
        </w:rPr>
      </w:pPr>
      <w:r w:rsidRPr="00A07B3D">
        <w:rPr>
          <w:rFonts w:ascii="Book Antiqua" w:hAnsi="Book Antiqua" w:cs="Arial"/>
          <w:sz w:val="24"/>
          <w:szCs w:val="24"/>
        </w:rPr>
        <w:t xml:space="preserve">El equipo del Subproceso de Modernización Institucional de la Dirección de Planificación realizó un seguimiento de los Indicadores de Gestión de los Despachos abordados durante 6 meses, adicionalmente, una vez </w:t>
      </w:r>
      <w:proofErr w:type="gramStart"/>
      <w:r w:rsidRPr="00A07B3D">
        <w:rPr>
          <w:rFonts w:ascii="Book Antiqua" w:hAnsi="Book Antiqua" w:cs="Arial"/>
          <w:sz w:val="24"/>
          <w:szCs w:val="24"/>
        </w:rPr>
        <w:t>entrada en vigencia</w:t>
      </w:r>
      <w:proofErr w:type="gramEnd"/>
      <w:r w:rsidRPr="00A07B3D">
        <w:rPr>
          <w:rFonts w:ascii="Book Antiqua" w:hAnsi="Book Antiqua" w:cs="Arial"/>
          <w:sz w:val="24"/>
          <w:szCs w:val="24"/>
        </w:rPr>
        <w:t xml:space="preserve"> el nuevo Código, debido a los cambios estructurales que provocó y las nuevas estructuras que se conformaron, se trabaja en el seguimiento de los indicadores de estos despachos por 6 meses. </w:t>
      </w:r>
    </w:p>
    <w:p w14:paraId="537AD7DC" w14:textId="77777777" w:rsidR="00A07B3D" w:rsidRPr="00A07B3D" w:rsidRDefault="00A07B3D" w:rsidP="00A07B3D">
      <w:pPr>
        <w:spacing w:before="120" w:after="120" w:line="276" w:lineRule="auto"/>
        <w:jc w:val="both"/>
        <w:rPr>
          <w:rFonts w:ascii="Book Antiqua" w:hAnsi="Book Antiqua" w:cs="Arial"/>
          <w:sz w:val="24"/>
          <w:szCs w:val="24"/>
        </w:rPr>
      </w:pPr>
    </w:p>
    <w:p w14:paraId="2AB801E4" w14:textId="77777777" w:rsidR="00A07B3D" w:rsidRPr="00A07B3D" w:rsidRDefault="00A07B3D" w:rsidP="00A07B3D">
      <w:pPr>
        <w:spacing w:before="120" w:after="120" w:line="276" w:lineRule="auto"/>
        <w:jc w:val="both"/>
        <w:rPr>
          <w:rFonts w:ascii="Book Antiqua" w:hAnsi="Book Antiqua" w:cs="Arial"/>
          <w:sz w:val="24"/>
          <w:szCs w:val="24"/>
        </w:rPr>
      </w:pPr>
      <w:r w:rsidRPr="00A07B3D">
        <w:rPr>
          <w:rFonts w:ascii="Book Antiqua" w:hAnsi="Book Antiqua" w:cs="Arial"/>
          <w:sz w:val="24"/>
          <w:szCs w:val="24"/>
        </w:rPr>
        <w:t>Actualmente se brinda seguimiento a la siguiente cantidad de Despachos:</w:t>
      </w:r>
    </w:p>
    <w:p w14:paraId="18170E26" w14:textId="77777777" w:rsidR="00A07B3D" w:rsidRPr="00A07B3D" w:rsidRDefault="00A07B3D" w:rsidP="00A07B3D">
      <w:pPr>
        <w:jc w:val="center"/>
        <w:rPr>
          <w:rFonts w:ascii="Book Antiqua" w:hAnsi="Book Antiqua"/>
          <w:b/>
          <w:bCs/>
          <w:sz w:val="24"/>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21"/>
        <w:gridCol w:w="1440"/>
      </w:tblGrid>
      <w:tr w:rsidR="00A07B3D" w:rsidRPr="00A07B3D" w14:paraId="19F7770B" w14:textId="77777777" w:rsidTr="00343D48">
        <w:trPr>
          <w:trHeight w:val="20"/>
          <w:jc w:val="center"/>
        </w:trPr>
        <w:tc>
          <w:tcPr>
            <w:tcW w:w="5521" w:type="dxa"/>
            <w:shd w:val="clear" w:color="auto" w:fill="auto"/>
          </w:tcPr>
          <w:p w14:paraId="47868CAA" w14:textId="77777777" w:rsidR="00A07B3D" w:rsidRPr="00A07B3D" w:rsidRDefault="00A07B3D" w:rsidP="00A07B3D">
            <w:pPr>
              <w:spacing w:line="276" w:lineRule="auto"/>
              <w:jc w:val="center"/>
              <w:rPr>
                <w:rFonts w:ascii="Book Antiqua" w:hAnsi="Book Antiqua" w:cs="Arial"/>
                <w:b/>
                <w:sz w:val="24"/>
                <w:szCs w:val="24"/>
              </w:rPr>
            </w:pPr>
            <w:r w:rsidRPr="00A07B3D">
              <w:rPr>
                <w:rFonts w:ascii="Book Antiqua" w:hAnsi="Book Antiqua" w:cs="Arial"/>
                <w:b/>
                <w:sz w:val="24"/>
                <w:szCs w:val="24"/>
              </w:rPr>
              <w:t>Despacho</w:t>
            </w:r>
          </w:p>
        </w:tc>
        <w:tc>
          <w:tcPr>
            <w:tcW w:w="1440" w:type="dxa"/>
            <w:shd w:val="clear" w:color="auto" w:fill="auto"/>
          </w:tcPr>
          <w:p w14:paraId="0FCF2CD4" w14:textId="77777777" w:rsidR="00A07B3D" w:rsidRPr="00A07B3D" w:rsidRDefault="00A07B3D" w:rsidP="00A07B3D">
            <w:pPr>
              <w:spacing w:line="276" w:lineRule="auto"/>
              <w:jc w:val="center"/>
              <w:rPr>
                <w:rFonts w:ascii="Book Antiqua" w:hAnsi="Book Antiqua" w:cs="Arial"/>
                <w:b/>
                <w:sz w:val="24"/>
                <w:szCs w:val="24"/>
              </w:rPr>
            </w:pPr>
            <w:r w:rsidRPr="00A07B3D">
              <w:rPr>
                <w:rFonts w:ascii="Book Antiqua" w:hAnsi="Book Antiqua" w:cs="Arial"/>
                <w:b/>
                <w:sz w:val="24"/>
                <w:szCs w:val="24"/>
              </w:rPr>
              <w:t>Cantidad</w:t>
            </w:r>
          </w:p>
        </w:tc>
      </w:tr>
      <w:tr w:rsidR="00A07B3D" w:rsidRPr="00A07B3D" w14:paraId="070198F5" w14:textId="77777777" w:rsidTr="00343D48">
        <w:trPr>
          <w:trHeight w:val="20"/>
          <w:jc w:val="center"/>
        </w:trPr>
        <w:tc>
          <w:tcPr>
            <w:tcW w:w="5521" w:type="dxa"/>
            <w:shd w:val="clear" w:color="auto" w:fill="auto"/>
          </w:tcPr>
          <w:p w14:paraId="459E930C" w14:textId="77777777" w:rsidR="00A07B3D" w:rsidRPr="00A07B3D" w:rsidRDefault="00A07B3D" w:rsidP="00A07B3D">
            <w:pPr>
              <w:spacing w:line="276" w:lineRule="auto"/>
              <w:jc w:val="both"/>
              <w:rPr>
                <w:rFonts w:ascii="Book Antiqua" w:hAnsi="Book Antiqua" w:cs="Arial"/>
                <w:sz w:val="24"/>
                <w:szCs w:val="24"/>
              </w:rPr>
            </w:pPr>
            <w:r w:rsidRPr="00A07B3D">
              <w:rPr>
                <w:rFonts w:ascii="Book Antiqua" w:hAnsi="Book Antiqua" w:cs="Arial"/>
                <w:sz w:val="24"/>
                <w:szCs w:val="24"/>
              </w:rPr>
              <w:t>Tribunales Colegiados de Primera Instancia Civil</w:t>
            </w:r>
          </w:p>
        </w:tc>
        <w:tc>
          <w:tcPr>
            <w:tcW w:w="1440" w:type="dxa"/>
            <w:shd w:val="clear" w:color="auto" w:fill="auto"/>
          </w:tcPr>
          <w:p w14:paraId="6F7C1A15" w14:textId="77777777" w:rsidR="00A07B3D" w:rsidRPr="00A07B3D" w:rsidRDefault="00A07B3D" w:rsidP="00A07B3D">
            <w:pPr>
              <w:spacing w:line="276" w:lineRule="auto"/>
              <w:jc w:val="both"/>
              <w:rPr>
                <w:rFonts w:ascii="Book Antiqua" w:hAnsi="Book Antiqua" w:cs="Arial"/>
                <w:sz w:val="24"/>
                <w:szCs w:val="24"/>
              </w:rPr>
            </w:pPr>
            <w:r w:rsidRPr="00A07B3D">
              <w:rPr>
                <w:rFonts w:ascii="Book Antiqua" w:hAnsi="Book Antiqua" w:cs="Arial"/>
                <w:sz w:val="24"/>
                <w:szCs w:val="24"/>
              </w:rPr>
              <w:t>12</w:t>
            </w:r>
          </w:p>
        </w:tc>
      </w:tr>
      <w:tr w:rsidR="00A07B3D" w:rsidRPr="00A07B3D" w14:paraId="66682195" w14:textId="77777777" w:rsidTr="00343D48">
        <w:trPr>
          <w:trHeight w:val="20"/>
          <w:jc w:val="center"/>
        </w:trPr>
        <w:tc>
          <w:tcPr>
            <w:tcW w:w="5521" w:type="dxa"/>
            <w:shd w:val="clear" w:color="auto" w:fill="auto"/>
          </w:tcPr>
          <w:p w14:paraId="6355B642" w14:textId="77777777" w:rsidR="00A07B3D" w:rsidRPr="00A07B3D" w:rsidRDefault="00A07B3D" w:rsidP="00A07B3D">
            <w:pPr>
              <w:spacing w:line="276" w:lineRule="auto"/>
              <w:jc w:val="both"/>
              <w:rPr>
                <w:rFonts w:ascii="Book Antiqua" w:hAnsi="Book Antiqua" w:cs="Arial"/>
                <w:sz w:val="24"/>
                <w:szCs w:val="24"/>
              </w:rPr>
            </w:pPr>
            <w:r w:rsidRPr="00A07B3D">
              <w:rPr>
                <w:rFonts w:ascii="Book Antiqua" w:hAnsi="Book Antiqua" w:cs="Arial"/>
                <w:sz w:val="24"/>
                <w:szCs w:val="24"/>
              </w:rPr>
              <w:t>Juzgados Civiles Especializados</w:t>
            </w:r>
          </w:p>
        </w:tc>
        <w:tc>
          <w:tcPr>
            <w:tcW w:w="1440" w:type="dxa"/>
            <w:shd w:val="clear" w:color="auto" w:fill="auto"/>
          </w:tcPr>
          <w:p w14:paraId="6A3DF836" w14:textId="77777777" w:rsidR="00A07B3D" w:rsidRPr="00A07B3D" w:rsidRDefault="00A07B3D" w:rsidP="00A07B3D">
            <w:pPr>
              <w:spacing w:line="276" w:lineRule="auto"/>
              <w:jc w:val="both"/>
              <w:rPr>
                <w:rFonts w:ascii="Book Antiqua" w:hAnsi="Book Antiqua" w:cs="Arial"/>
                <w:sz w:val="24"/>
                <w:szCs w:val="24"/>
              </w:rPr>
            </w:pPr>
            <w:r w:rsidRPr="00A07B3D">
              <w:rPr>
                <w:rFonts w:ascii="Book Antiqua" w:hAnsi="Book Antiqua" w:cs="Arial"/>
                <w:sz w:val="24"/>
                <w:szCs w:val="24"/>
              </w:rPr>
              <w:t>13</w:t>
            </w:r>
          </w:p>
        </w:tc>
      </w:tr>
      <w:tr w:rsidR="00A07B3D" w:rsidRPr="00A07B3D" w14:paraId="0B04B42E" w14:textId="77777777" w:rsidTr="00343D48">
        <w:trPr>
          <w:trHeight w:val="20"/>
          <w:jc w:val="center"/>
        </w:trPr>
        <w:tc>
          <w:tcPr>
            <w:tcW w:w="5521" w:type="dxa"/>
            <w:shd w:val="clear" w:color="auto" w:fill="auto"/>
          </w:tcPr>
          <w:p w14:paraId="43DD3588" w14:textId="77777777" w:rsidR="00A07B3D" w:rsidRPr="00A07B3D" w:rsidRDefault="00A07B3D" w:rsidP="00A07B3D">
            <w:pPr>
              <w:spacing w:line="276" w:lineRule="auto"/>
              <w:jc w:val="both"/>
              <w:rPr>
                <w:rFonts w:ascii="Book Antiqua" w:hAnsi="Book Antiqua" w:cs="Arial"/>
                <w:sz w:val="24"/>
                <w:szCs w:val="24"/>
              </w:rPr>
            </w:pPr>
            <w:r w:rsidRPr="00A07B3D">
              <w:rPr>
                <w:rFonts w:ascii="Book Antiqua" w:hAnsi="Book Antiqua" w:cs="Arial"/>
                <w:sz w:val="24"/>
                <w:szCs w:val="24"/>
              </w:rPr>
              <w:t>Juzgados Mixtos que atienden materia Civil</w:t>
            </w:r>
          </w:p>
        </w:tc>
        <w:tc>
          <w:tcPr>
            <w:tcW w:w="1440" w:type="dxa"/>
            <w:shd w:val="clear" w:color="auto" w:fill="auto"/>
          </w:tcPr>
          <w:p w14:paraId="185B8B89" w14:textId="77777777" w:rsidR="00A07B3D" w:rsidRPr="00A07B3D" w:rsidRDefault="00A07B3D" w:rsidP="00A07B3D">
            <w:pPr>
              <w:spacing w:line="276" w:lineRule="auto"/>
              <w:jc w:val="both"/>
              <w:rPr>
                <w:rFonts w:ascii="Book Antiqua" w:hAnsi="Book Antiqua" w:cs="Arial"/>
                <w:sz w:val="24"/>
                <w:szCs w:val="24"/>
              </w:rPr>
            </w:pPr>
            <w:r w:rsidRPr="00A07B3D">
              <w:rPr>
                <w:rFonts w:ascii="Book Antiqua" w:hAnsi="Book Antiqua" w:cs="Arial"/>
                <w:sz w:val="24"/>
                <w:szCs w:val="24"/>
              </w:rPr>
              <w:t>15</w:t>
            </w:r>
          </w:p>
        </w:tc>
      </w:tr>
      <w:tr w:rsidR="00A07B3D" w:rsidRPr="00A07B3D" w14:paraId="298DB669" w14:textId="77777777" w:rsidTr="00343D48">
        <w:trPr>
          <w:trHeight w:val="20"/>
          <w:jc w:val="center"/>
        </w:trPr>
        <w:tc>
          <w:tcPr>
            <w:tcW w:w="5521" w:type="dxa"/>
            <w:shd w:val="clear" w:color="auto" w:fill="auto"/>
          </w:tcPr>
          <w:p w14:paraId="4E80FF09" w14:textId="77777777" w:rsidR="00A07B3D" w:rsidRPr="00A07B3D" w:rsidRDefault="00A07B3D" w:rsidP="00A07B3D">
            <w:pPr>
              <w:spacing w:line="276" w:lineRule="auto"/>
              <w:jc w:val="both"/>
              <w:rPr>
                <w:rFonts w:ascii="Book Antiqua" w:hAnsi="Book Antiqua" w:cs="Arial"/>
                <w:sz w:val="24"/>
                <w:szCs w:val="24"/>
              </w:rPr>
            </w:pPr>
            <w:r w:rsidRPr="00A07B3D">
              <w:rPr>
                <w:rFonts w:ascii="Book Antiqua" w:hAnsi="Book Antiqua" w:cs="Arial"/>
                <w:sz w:val="24"/>
                <w:szCs w:val="24"/>
              </w:rPr>
              <w:t>Juzgados Cobratorios</w:t>
            </w:r>
          </w:p>
        </w:tc>
        <w:tc>
          <w:tcPr>
            <w:tcW w:w="1440" w:type="dxa"/>
            <w:shd w:val="clear" w:color="auto" w:fill="auto"/>
          </w:tcPr>
          <w:p w14:paraId="45C4CA32" w14:textId="77777777" w:rsidR="00A07B3D" w:rsidRPr="00A07B3D" w:rsidRDefault="00A07B3D" w:rsidP="00A07B3D">
            <w:pPr>
              <w:spacing w:line="276" w:lineRule="auto"/>
              <w:jc w:val="both"/>
              <w:rPr>
                <w:rFonts w:ascii="Book Antiqua" w:hAnsi="Book Antiqua" w:cs="Arial"/>
                <w:sz w:val="24"/>
                <w:szCs w:val="24"/>
              </w:rPr>
            </w:pPr>
            <w:r w:rsidRPr="00A07B3D">
              <w:rPr>
                <w:rFonts w:ascii="Book Antiqua" w:hAnsi="Book Antiqua" w:cs="Arial"/>
                <w:sz w:val="24"/>
                <w:szCs w:val="24"/>
              </w:rPr>
              <w:t>12</w:t>
            </w:r>
          </w:p>
        </w:tc>
      </w:tr>
      <w:tr w:rsidR="00A07B3D" w:rsidRPr="00A07B3D" w14:paraId="1BC69BE4" w14:textId="77777777" w:rsidTr="00343D48">
        <w:trPr>
          <w:trHeight w:val="20"/>
          <w:jc w:val="center"/>
        </w:trPr>
        <w:tc>
          <w:tcPr>
            <w:tcW w:w="5521" w:type="dxa"/>
            <w:shd w:val="clear" w:color="auto" w:fill="auto"/>
          </w:tcPr>
          <w:p w14:paraId="3C9B903E" w14:textId="77777777" w:rsidR="00A07B3D" w:rsidRPr="00A07B3D" w:rsidRDefault="00A07B3D" w:rsidP="00A07B3D">
            <w:pPr>
              <w:spacing w:line="276" w:lineRule="auto"/>
              <w:jc w:val="both"/>
              <w:rPr>
                <w:rFonts w:ascii="Book Antiqua" w:hAnsi="Book Antiqua" w:cs="Arial"/>
                <w:b/>
                <w:sz w:val="24"/>
                <w:szCs w:val="24"/>
              </w:rPr>
            </w:pPr>
            <w:proofErr w:type="gramStart"/>
            <w:r w:rsidRPr="00A07B3D">
              <w:rPr>
                <w:rFonts w:ascii="Book Antiqua" w:hAnsi="Book Antiqua" w:cs="Arial"/>
                <w:b/>
                <w:sz w:val="24"/>
                <w:szCs w:val="24"/>
              </w:rPr>
              <w:t>Total</w:t>
            </w:r>
            <w:proofErr w:type="gramEnd"/>
            <w:r w:rsidRPr="00A07B3D">
              <w:rPr>
                <w:rFonts w:ascii="Book Antiqua" w:hAnsi="Book Antiqua" w:cs="Arial"/>
                <w:b/>
                <w:sz w:val="24"/>
                <w:szCs w:val="24"/>
              </w:rPr>
              <w:t xml:space="preserve"> de Despachos</w:t>
            </w:r>
          </w:p>
        </w:tc>
        <w:tc>
          <w:tcPr>
            <w:tcW w:w="1440" w:type="dxa"/>
            <w:shd w:val="clear" w:color="auto" w:fill="auto"/>
          </w:tcPr>
          <w:p w14:paraId="36F979E8" w14:textId="77777777" w:rsidR="00A07B3D" w:rsidRPr="00A07B3D" w:rsidRDefault="00A07B3D" w:rsidP="00A07B3D">
            <w:pPr>
              <w:spacing w:line="276" w:lineRule="auto"/>
              <w:jc w:val="both"/>
              <w:rPr>
                <w:rFonts w:ascii="Book Antiqua" w:hAnsi="Book Antiqua" w:cs="Arial"/>
                <w:b/>
                <w:sz w:val="24"/>
                <w:szCs w:val="24"/>
              </w:rPr>
            </w:pPr>
            <w:r w:rsidRPr="00A07B3D">
              <w:rPr>
                <w:rFonts w:ascii="Book Antiqua" w:hAnsi="Book Antiqua" w:cs="Arial"/>
                <w:b/>
                <w:sz w:val="24"/>
                <w:szCs w:val="24"/>
              </w:rPr>
              <w:t>52</w:t>
            </w:r>
          </w:p>
        </w:tc>
      </w:tr>
    </w:tbl>
    <w:p w14:paraId="2D572ECE" w14:textId="77777777" w:rsidR="00A07B3D" w:rsidRPr="00A07B3D" w:rsidRDefault="00A07B3D" w:rsidP="00A07B3D">
      <w:pPr>
        <w:spacing w:after="120" w:line="276" w:lineRule="auto"/>
        <w:ind w:left="1134"/>
        <w:jc w:val="both"/>
        <w:rPr>
          <w:rFonts w:ascii="Book Antiqua" w:hAnsi="Book Antiqua" w:cs="Arial"/>
          <w:szCs w:val="24"/>
        </w:rPr>
      </w:pPr>
      <w:r w:rsidRPr="00A07B3D">
        <w:rPr>
          <w:rFonts w:ascii="Book Antiqua" w:hAnsi="Book Antiqua" w:cs="Arial"/>
          <w:szCs w:val="24"/>
        </w:rPr>
        <w:t xml:space="preserve">Fuente: Subproceso de Modernización Institucional </w:t>
      </w:r>
    </w:p>
    <w:p w14:paraId="04AB586D" w14:textId="77777777" w:rsidR="00A07B3D" w:rsidRPr="00A07B3D" w:rsidRDefault="00A07B3D" w:rsidP="00A07B3D">
      <w:pPr>
        <w:spacing w:before="120" w:after="120" w:line="276" w:lineRule="auto"/>
        <w:jc w:val="both"/>
        <w:rPr>
          <w:rFonts w:ascii="Book Antiqua" w:hAnsi="Book Antiqua" w:cs="Arial"/>
          <w:sz w:val="24"/>
          <w:szCs w:val="24"/>
        </w:rPr>
      </w:pPr>
    </w:p>
    <w:p w14:paraId="3C6BFAEE" w14:textId="77777777" w:rsidR="00A07B3D" w:rsidRPr="00A07B3D" w:rsidRDefault="00A07B3D" w:rsidP="00A07B3D">
      <w:pPr>
        <w:spacing w:before="120" w:after="120" w:line="276" w:lineRule="auto"/>
        <w:jc w:val="both"/>
        <w:rPr>
          <w:rFonts w:ascii="Book Antiqua" w:hAnsi="Book Antiqua" w:cs="Arial"/>
          <w:sz w:val="24"/>
          <w:szCs w:val="24"/>
        </w:rPr>
      </w:pPr>
      <w:r w:rsidRPr="00A07B3D">
        <w:rPr>
          <w:rFonts w:ascii="Book Antiqua" w:hAnsi="Book Antiqua" w:cs="Arial"/>
          <w:sz w:val="24"/>
          <w:szCs w:val="24"/>
        </w:rPr>
        <w:t xml:space="preserve">Entre las tareas que implican el seguimiento de Indicadores de Gestión se mencionan: </w:t>
      </w:r>
    </w:p>
    <w:p w14:paraId="1586522F" w14:textId="77777777" w:rsidR="00A07B3D" w:rsidRPr="00A07B3D" w:rsidRDefault="00A07B3D" w:rsidP="00343D48">
      <w:pPr>
        <w:numPr>
          <w:ilvl w:val="0"/>
          <w:numId w:val="38"/>
        </w:numPr>
        <w:spacing w:before="120" w:after="120" w:line="276" w:lineRule="auto"/>
        <w:jc w:val="both"/>
        <w:rPr>
          <w:rFonts w:ascii="Book Antiqua" w:hAnsi="Book Antiqua" w:cs="Arial"/>
          <w:sz w:val="24"/>
          <w:szCs w:val="24"/>
        </w:rPr>
      </w:pPr>
      <w:r w:rsidRPr="00A07B3D">
        <w:rPr>
          <w:rFonts w:ascii="Book Antiqua" w:hAnsi="Book Antiqua" w:cs="Arial"/>
          <w:sz w:val="24"/>
          <w:szCs w:val="24"/>
        </w:rPr>
        <w:t xml:space="preserve">Revisar los Indicadores de Gestión del Despachos, así como los planes remediales que diseñan y la minuta de la sesión de trabajo. En los casos en que los Despachos no suministren la información en las fechas establecidas se debe solicitar directamente los documentos y darle seguimiento al cumplimiento. </w:t>
      </w:r>
    </w:p>
    <w:p w14:paraId="5D0B80C2" w14:textId="77777777" w:rsidR="00A07B3D" w:rsidRPr="00A07B3D" w:rsidRDefault="00A07B3D" w:rsidP="00343D48">
      <w:pPr>
        <w:numPr>
          <w:ilvl w:val="0"/>
          <w:numId w:val="38"/>
        </w:numPr>
        <w:spacing w:before="120" w:after="120" w:line="276" w:lineRule="auto"/>
        <w:jc w:val="both"/>
        <w:rPr>
          <w:rFonts w:ascii="Book Antiqua" w:hAnsi="Book Antiqua" w:cs="Arial"/>
          <w:sz w:val="24"/>
          <w:szCs w:val="24"/>
        </w:rPr>
      </w:pPr>
      <w:r w:rsidRPr="00A07B3D">
        <w:rPr>
          <w:rFonts w:ascii="Book Antiqua" w:hAnsi="Book Antiqua" w:cs="Arial"/>
          <w:sz w:val="24"/>
          <w:szCs w:val="24"/>
        </w:rPr>
        <w:t>Analizar y retroalimentar al Despacho sobre aspectos donde se detecten oportunidades de mejora, en caso de que no se incluyeran en el plan remedial, así como observaciones respecto a la forma de ingreso de información o errores que se detecten. La retroalimentación incluye la matriz de Indicadores, minuta de la sesión y plan remedial.</w:t>
      </w:r>
    </w:p>
    <w:p w14:paraId="1D576859" w14:textId="77777777" w:rsidR="00A07B3D" w:rsidRPr="00A07B3D" w:rsidRDefault="00A07B3D" w:rsidP="00343D48">
      <w:pPr>
        <w:numPr>
          <w:ilvl w:val="0"/>
          <w:numId w:val="38"/>
        </w:numPr>
        <w:spacing w:before="120" w:after="120" w:line="276" w:lineRule="auto"/>
        <w:jc w:val="both"/>
        <w:rPr>
          <w:rFonts w:ascii="Book Antiqua" w:hAnsi="Book Antiqua" w:cs="Arial"/>
          <w:sz w:val="24"/>
          <w:szCs w:val="24"/>
        </w:rPr>
      </w:pPr>
      <w:r w:rsidRPr="00A07B3D">
        <w:rPr>
          <w:rFonts w:ascii="Book Antiqua" w:hAnsi="Book Antiqua" w:cs="Arial"/>
          <w:sz w:val="24"/>
          <w:szCs w:val="24"/>
        </w:rPr>
        <w:t xml:space="preserve">Dar respuesta a las consultas que emanan los Despachos y realizar los ajustes que correspondan a las herramientas de Indicadores, ya sea; por desajuste en las fórmulas, cambios que se dan en el Despachos respecto a la cantidad de personal y por oportunidades de mejora que se detecten. </w:t>
      </w:r>
    </w:p>
    <w:p w14:paraId="3D4AD7F4" w14:textId="77777777" w:rsidR="00A07B3D" w:rsidRPr="00A07B3D" w:rsidRDefault="00A07B3D" w:rsidP="00343D48">
      <w:pPr>
        <w:numPr>
          <w:ilvl w:val="0"/>
          <w:numId w:val="38"/>
        </w:numPr>
        <w:spacing w:before="120" w:after="120" w:line="276" w:lineRule="auto"/>
        <w:jc w:val="both"/>
        <w:rPr>
          <w:rFonts w:ascii="Book Antiqua" w:hAnsi="Book Antiqua" w:cs="Arial"/>
          <w:sz w:val="24"/>
          <w:szCs w:val="24"/>
        </w:rPr>
      </w:pPr>
      <w:r w:rsidRPr="00A07B3D">
        <w:rPr>
          <w:rFonts w:ascii="Book Antiqua" w:hAnsi="Book Antiqua" w:cs="Arial"/>
          <w:sz w:val="24"/>
          <w:szCs w:val="24"/>
        </w:rPr>
        <w:t xml:space="preserve">Acompañamiento al Equipo Gestor de materia Civil y el equipo del Centro de Apoyo, Coordinación y Mejoramiento de la Función Jurisdiccional al ejercicio de seguimiento posterior a la implementación del Nuevo Código Procesal Civil que realizan en la totalidad de despachos que atienden materia civil y cobratoria del país por medio de visitas, en las cuales se presenta información del comportamiento de  variables estadísticas básicas del Despacho, se aclara dudas sobre el Modelo de Sostenibilidad, Indicadores de Gestión, planes remediales. </w:t>
      </w:r>
    </w:p>
    <w:p w14:paraId="7B4B7943" w14:textId="77777777" w:rsidR="00A07B3D" w:rsidRPr="00A07B3D" w:rsidRDefault="00A07B3D" w:rsidP="00343D48">
      <w:pPr>
        <w:numPr>
          <w:ilvl w:val="0"/>
          <w:numId w:val="38"/>
        </w:numPr>
        <w:spacing w:before="120" w:after="120" w:line="276" w:lineRule="auto"/>
        <w:jc w:val="both"/>
        <w:rPr>
          <w:rFonts w:ascii="Book Antiqua" w:hAnsi="Book Antiqua" w:cs="Arial"/>
          <w:sz w:val="24"/>
          <w:szCs w:val="24"/>
        </w:rPr>
      </w:pPr>
      <w:r w:rsidRPr="00A07B3D">
        <w:rPr>
          <w:rFonts w:ascii="Book Antiqua" w:hAnsi="Book Antiqua" w:cs="Arial"/>
          <w:sz w:val="24"/>
          <w:szCs w:val="24"/>
        </w:rPr>
        <w:t xml:space="preserve">A continuación, se presenta el listado de visitas en las que participó la Dirección de Planificación y la respectiva minuta de la sesión, las cuales elaboró el Centro de Apoyo, Coordinación y Mejoramiento de la Función Jurisdiccional. </w:t>
      </w:r>
    </w:p>
    <w:p w14:paraId="19780670" w14:textId="77A6CE9A" w:rsidR="00A07B3D" w:rsidRDefault="00A07B3D" w:rsidP="00A07B3D">
      <w:pPr>
        <w:spacing w:before="120" w:after="120" w:line="276" w:lineRule="auto"/>
        <w:jc w:val="both"/>
        <w:rPr>
          <w:rFonts w:ascii="Book Antiqua" w:hAnsi="Book Antiqua" w:cs="Arial"/>
          <w:sz w:val="24"/>
          <w:szCs w:val="24"/>
        </w:rPr>
      </w:pPr>
    </w:p>
    <w:p w14:paraId="5550D76A" w14:textId="1964E5E3" w:rsidR="00203FAA" w:rsidRDefault="00203FAA" w:rsidP="00A07B3D">
      <w:pPr>
        <w:spacing w:before="120" w:after="120" w:line="276" w:lineRule="auto"/>
        <w:jc w:val="both"/>
        <w:rPr>
          <w:rFonts w:ascii="Book Antiqua" w:hAnsi="Book Antiqua" w:cs="Arial"/>
          <w:sz w:val="24"/>
          <w:szCs w:val="24"/>
        </w:rPr>
      </w:pPr>
    </w:p>
    <w:p w14:paraId="4ED3E9EA" w14:textId="32C1958B" w:rsidR="00203FAA" w:rsidRDefault="00203FAA" w:rsidP="00A07B3D">
      <w:pPr>
        <w:spacing w:before="120" w:after="120" w:line="276" w:lineRule="auto"/>
        <w:jc w:val="both"/>
        <w:rPr>
          <w:rFonts w:ascii="Book Antiqua" w:hAnsi="Book Antiqua" w:cs="Arial"/>
          <w:sz w:val="24"/>
          <w:szCs w:val="24"/>
        </w:rPr>
      </w:pPr>
    </w:p>
    <w:p w14:paraId="4792BFAD" w14:textId="63D022F1" w:rsidR="00203FAA" w:rsidRDefault="00203FAA" w:rsidP="00A07B3D">
      <w:pPr>
        <w:spacing w:before="120" w:after="120" w:line="276" w:lineRule="auto"/>
        <w:jc w:val="both"/>
        <w:rPr>
          <w:rFonts w:ascii="Book Antiqua" w:hAnsi="Book Antiqua" w:cs="Arial"/>
          <w:sz w:val="24"/>
          <w:szCs w:val="24"/>
        </w:rPr>
      </w:pPr>
    </w:p>
    <w:p w14:paraId="42D96240" w14:textId="289AFDE7" w:rsidR="00203FAA" w:rsidRDefault="00203FAA" w:rsidP="00A07B3D">
      <w:pPr>
        <w:spacing w:before="120" w:after="120" w:line="276" w:lineRule="auto"/>
        <w:jc w:val="both"/>
        <w:rPr>
          <w:rFonts w:ascii="Book Antiqua" w:hAnsi="Book Antiqua" w:cs="Arial"/>
          <w:sz w:val="24"/>
          <w:szCs w:val="24"/>
        </w:rPr>
      </w:pPr>
    </w:p>
    <w:p w14:paraId="5D0B59CA" w14:textId="77777777" w:rsidR="00203FAA" w:rsidRDefault="00203FAA" w:rsidP="00A07B3D">
      <w:pPr>
        <w:spacing w:before="120" w:after="120" w:line="276" w:lineRule="auto"/>
        <w:jc w:val="both"/>
        <w:rPr>
          <w:rFonts w:ascii="Book Antiqua" w:hAnsi="Book Antiqua" w:cs="Arial"/>
          <w:sz w:val="24"/>
          <w:szCs w:val="24"/>
        </w:rPr>
      </w:pP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68"/>
        <w:gridCol w:w="3577"/>
        <w:gridCol w:w="2677"/>
      </w:tblGrid>
      <w:tr w:rsidR="00EB4140" w:rsidRPr="00EB4140" w14:paraId="6F3E1722" w14:textId="77777777" w:rsidTr="00EB4140">
        <w:tc>
          <w:tcPr>
            <w:tcW w:w="2223" w:type="dxa"/>
            <w:tcBorders>
              <w:top w:val="single" w:sz="4" w:space="0" w:color="auto"/>
              <w:left w:val="single" w:sz="4" w:space="0" w:color="auto"/>
              <w:bottom w:val="single" w:sz="4" w:space="0" w:color="auto"/>
              <w:right w:val="single" w:sz="4" w:space="0" w:color="auto"/>
            </w:tcBorders>
            <w:shd w:val="clear" w:color="auto" w:fill="A8D08D"/>
          </w:tcPr>
          <w:p w14:paraId="3795AFEA" w14:textId="77777777" w:rsidR="00EB4140" w:rsidRPr="00EB4140" w:rsidRDefault="00EB4140" w:rsidP="00EB4140">
            <w:pPr>
              <w:spacing w:before="120" w:after="120" w:line="276" w:lineRule="auto"/>
              <w:jc w:val="both"/>
              <w:rPr>
                <w:rFonts w:ascii="Book Antiqua" w:hAnsi="Book Antiqua" w:cs="Arial"/>
                <w:b/>
                <w:bCs/>
                <w:i/>
                <w:iCs/>
                <w:sz w:val="24"/>
                <w:szCs w:val="24"/>
              </w:rPr>
            </w:pPr>
            <w:r w:rsidRPr="00EB4140">
              <w:rPr>
                <w:rFonts w:ascii="Book Antiqua" w:hAnsi="Book Antiqua" w:cs="Arial"/>
                <w:b/>
                <w:bCs/>
                <w:i/>
                <w:iCs/>
                <w:sz w:val="24"/>
                <w:szCs w:val="24"/>
              </w:rPr>
              <w:lastRenderedPageBreak/>
              <w:t>Fecha</w:t>
            </w:r>
          </w:p>
        </w:tc>
        <w:tc>
          <w:tcPr>
            <w:tcW w:w="3686" w:type="dxa"/>
            <w:tcBorders>
              <w:top w:val="single" w:sz="4" w:space="0" w:color="auto"/>
              <w:left w:val="single" w:sz="4" w:space="0" w:color="auto"/>
              <w:bottom w:val="single" w:sz="4" w:space="0" w:color="auto"/>
              <w:right w:val="single" w:sz="4" w:space="0" w:color="auto"/>
            </w:tcBorders>
            <w:shd w:val="clear" w:color="auto" w:fill="A8D08D"/>
          </w:tcPr>
          <w:p w14:paraId="048A6ABE" w14:textId="77777777" w:rsidR="00EB4140" w:rsidRPr="00EB4140" w:rsidRDefault="00EB4140" w:rsidP="00EB4140">
            <w:pPr>
              <w:spacing w:before="120" w:after="120" w:line="276" w:lineRule="auto"/>
              <w:jc w:val="both"/>
              <w:rPr>
                <w:rFonts w:ascii="Book Antiqua" w:hAnsi="Book Antiqua" w:cs="Arial"/>
                <w:sz w:val="24"/>
                <w:szCs w:val="24"/>
              </w:rPr>
            </w:pPr>
            <w:r w:rsidRPr="00EB4140">
              <w:rPr>
                <w:rFonts w:ascii="Book Antiqua" w:hAnsi="Book Antiqua" w:cs="Arial"/>
                <w:sz w:val="24"/>
                <w:szCs w:val="24"/>
              </w:rPr>
              <w:t>Despacho</w:t>
            </w:r>
          </w:p>
        </w:tc>
        <w:tc>
          <w:tcPr>
            <w:tcW w:w="2739" w:type="dxa"/>
            <w:tcBorders>
              <w:top w:val="single" w:sz="4" w:space="0" w:color="auto"/>
              <w:left w:val="single" w:sz="4" w:space="0" w:color="auto"/>
              <w:bottom w:val="single" w:sz="4" w:space="0" w:color="auto"/>
              <w:right w:val="single" w:sz="4" w:space="0" w:color="auto"/>
            </w:tcBorders>
            <w:shd w:val="clear" w:color="auto" w:fill="A8D08D"/>
          </w:tcPr>
          <w:p w14:paraId="4D2DC07B" w14:textId="77777777" w:rsidR="00EB4140" w:rsidRPr="00EB4140" w:rsidRDefault="00EB4140" w:rsidP="00EB4140">
            <w:pPr>
              <w:spacing w:before="120" w:after="120" w:line="276" w:lineRule="auto"/>
              <w:jc w:val="both"/>
              <w:rPr>
                <w:rFonts w:ascii="Book Antiqua" w:hAnsi="Book Antiqua" w:cs="Arial"/>
                <w:sz w:val="24"/>
                <w:szCs w:val="24"/>
              </w:rPr>
            </w:pPr>
            <w:r w:rsidRPr="00EB4140">
              <w:rPr>
                <w:rFonts w:ascii="Book Antiqua" w:hAnsi="Book Antiqua" w:cs="Arial"/>
                <w:sz w:val="24"/>
                <w:szCs w:val="24"/>
              </w:rPr>
              <w:t>Minuta</w:t>
            </w:r>
          </w:p>
        </w:tc>
      </w:tr>
      <w:tr w:rsidR="00EB4140" w:rsidRPr="00EB4140" w14:paraId="45F1A4F1" w14:textId="77777777" w:rsidTr="00EB4140">
        <w:tc>
          <w:tcPr>
            <w:tcW w:w="2223" w:type="dxa"/>
            <w:tcBorders>
              <w:top w:val="single" w:sz="4" w:space="0" w:color="auto"/>
              <w:left w:val="single" w:sz="4" w:space="0" w:color="auto"/>
              <w:bottom w:val="single" w:sz="4" w:space="0" w:color="auto"/>
              <w:right w:val="single" w:sz="4" w:space="0" w:color="auto"/>
            </w:tcBorders>
            <w:shd w:val="clear" w:color="auto" w:fill="auto"/>
            <w:vAlign w:val="center"/>
          </w:tcPr>
          <w:p w14:paraId="3C0A5522" w14:textId="77777777" w:rsidR="00EB4140" w:rsidRPr="00EB4140" w:rsidRDefault="00EB4140" w:rsidP="00EB4140">
            <w:pPr>
              <w:spacing w:before="120" w:after="120" w:line="276" w:lineRule="auto"/>
              <w:jc w:val="center"/>
              <w:rPr>
                <w:rFonts w:ascii="Book Antiqua" w:hAnsi="Book Antiqua" w:cs="Arial"/>
                <w:b/>
                <w:bCs/>
                <w:i/>
                <w:iCs/>
                <w:sz w:val="24"/>
                <w:szCs w:val="24"/>
              </w:rPr>
            </w:pPr>
            <w:r w:rsidRPr="00EB4140">
              <w:rPr>
                <w:rFonts w:ascii="Book Antiqua" w:hAnsi="Book Antiqua" w:cs="Calibri"/>
                <w:color w:val="000000"/>
              </w:rPr>
              <w:t>Martes 9 de julio</w:t>
            </w:r>
          </w:p>
        </w:tc>
        <w:tc>
          <w:tcPr>
            <w:tcW w:w="3686" w:type="dxa"/>
            <w:tcBorders>
              <w:top w:val="single" w:sz="4" w:space="0" w:color="auto"/>
              <w:left w:val="single" w:sz="4" w:space="0" w:color="auto"/>
              <w:bottom w:val="single" w:sz="4" w:space="0" w:color="auto"/>
              <w:right w:val="single" w:sz="4" w:space="0" w:color="auto"/>
            </w:tcBorders>
            <w:shd w:val="clear" w:color="auto" w:fill="auto"/>
            <w:vAlign w:val="center"/>
          </w:tcPr>
          <w:p w14:paraId="7370D4D6" w14:textId="77777777" w:rsidR="00EB4140" w:rsidRPr="00EB4140" w:rsidRDefault="00EB4140" w:rsidP="00EB4140">
            <w:pPr>
              <w:spacing w:before="120" w:after="120" w:line="276" w:lineRule="auto"/>
              <w:jc w:val="both"/>
              <w:rPr>
                <w:rFonts w:ascii="Book Antiqua" w:hAnsi="Book Antiqua" w:cs="Arial"/>
                <w:sz w:val="24"/>
                <w:szCs w:val="24"/>
              </w:rPr>
            </w:pPr>
            <w:r w:rsidRPr="00EB4140">
              <w:rPr>
                <w:rFonts w:ascii="Book Antiqua" w:hAnsi="Book Antiqua" w:cs="Calibri"/>
                <w:color w:val="000000"/>
              </w:rPr>
              <w:t>Juzgado de Cobro de Grecia</w:t>
            </w:r>
          </w:p>
        </w:tc>
        <w:tc>
          <w:tcPr>
            <w:tcW w:w="2739" w:type="dxa"/>
            <w:tcBorders>
              <w:top w:val="single" w:sz="4" w:space="0" w:color="auto"/>
              <w:left w:val="single" w:sz="4" w:space="0" w:color="auto"/>
              <w:bottom w:val="single" w:sz="4" w:space="0" w:color="auto"/>
              <w:right w:val="single" w:sz="4" w:space="0" w:color="auto"/>
            </w:tcBorders>
            <w:shd w:val="clear" w:color="auto" w:fill="auto"/>
          </w:tcPr>
          <w:p w14:paraId="4AA20DA1" w14:textId="389ECD4C" w:rsidR="00EB4140" w:rsidRPr="00EB4140" w:rsidRDefault="006E032E" w:rsidP="00EB4140">
            <w:pPr>
              <w:spacing w:before="120" w:after="120" w:line="276" w:lineRule="auto"/>
              <w:jc w:val="center"/>
              <w:rPr>
                <w:rFonts w:ascii="Book Antiqua" w:hAnsi="Book Antiqua" w:cs="Arial"/>
                <w:sz w:val="24"/>
                <w:szCs w:val="24"/>
              </w:rPr>
            </w:pPr>
            <w:r w:rsidRPr="00EB4140">
              <w:rPr>
                <w:rFonts w:ascii="Book Antiqua" w:hAnsi="Book Antiqua" w:cs="Arial"/>
                <w:sz w:val="24"/>
                <w:szCs w:val="24"/>
              </w:rPr>
              <w:object w:dxaOrig="1224" w:dyaOrig="792" w14:anchorId="485B4865">
                <v:shape id="_x0000_i1085" type="#_x0000_t75" style="width:62.6pt;height:41pt" o:ole="">
                  <v:imagedata r:id="rId139" o:title=""/>
                </v:shape>
                <o:OLEObject Type="Embed" ProgID="AcroExch.Document.DC" ShapeID="_x0000_i1085" DrawAspect="Icon" ObjectID="_1688417864" r:id="rId140"/>
              </w:object>
            </w:r>
          </w:p>
        </w:tc>
      </w:tr>
      <w:tr w:rsidR="00EB4140" w:rsidRPr="00EB4140" w14:paraId="75ACFB6D" w14:textId="77777777" w:rsidTr="00EB4140">
        <w:tc>
          <w:tcPr>
            <w:tcW w:w="2223" w:type="dxa"/>
            <w:tcBorders>
              <w:top w:val="single" w:sz="4" w:space="0" w:color="auto"/>
              <w:left w:val="single" w:sz="4" w:space="0" w:color="auto"/>
              <w:bottom w:val="single" w:sz="4" w:space="0" w:color="auto"/>
              <w:right w:val="single" w:sz="4" w:space="0" w:color="auto"/>
            </w:tcBorders>
            <w:shd w:val="clear" w:color="auto" w:fill="auto"/>
            <w:vAlign w:val="center"/>
          </w:tcPr>
          <w:p w14:paraId="62518804" w14:textId="77777777" w:rsidR="00EB4140" w:rsidRPr="00EB4140" w:rsidRDefault="00EB4140" w:rsidP="00EB4140">
            <w:pPr>
              <w:spacing w:before="120" w:after="120" w:line="276" w:lineRule="auto"/>
              <w:jc w:val="center"/>
              <w:rPr>
                <w:rFonts w:ascii="Book Antiqua" w:hAnsi="Book Antiqua" w:cs="Arial"/>
                <w:b/>
                <w:bCs/>
                <w:i/>
                <w:iCs/>
                <w:sz w:val="24"/>
                <w:szCs w:val="24"/>
              </w:rPr>
            </w:pPr>
            <w:r w:rsidRPr="00EB4140">
              <w:rPr>
                <w:rFonts w:ascii="Book Antiqua" w:hAnsi="Book Antiqua" w:cs="Calibri"/>
                <w:color w:val="000000"/>
              </w:rPr>
              <w:t>Martes 9 de julio</w:t>
            </w:r>
          </w:p>
        </w:tc>
        <w:tc>
          <w:tcPr>
            <w:tcW w:w="3686" w:type="dxa"/>
            <w:tcBorders>
              <w:top w:val="single" w:sz="4" w:space="0" w:color="auto"/>
              <w:left w:val="single" w:sz="4" w:space="0" w:color="auto"/>
              <w:bottom w:val="single" w:sz="4" w:space="0" w:color="auto"/>
              <w:right w:val="single" w:sz="4" w:space="0" w:color="auto"/>
            </w:tcBorders>
            <w:shd w:val="clear" w:color="auto" w:fill="auto"/>
            <w:vAlign w:val="center"/>
          </w:tcPr>
          <w:p w14:paraId="6CDBF2D1" w14:textId="77777777" w:rsidR="00EB4140" w:rsidRPr="00EB4140" w:rsidRDefault="00EB4140" w:rsidP="00EB4140">
            <w:pPr>
              <w:spacing w:before="120" w:after="120" w:line="276" w:lineRule="auto"/>
              <w:jc w:val="both"/>
              <w:rPr>
                <w:rFonts w:ascii="Book Antiqua" w:hAnsi="Book Antiqua" w:cs="Arial"/>
                <w:sz w:val="24"/>
                <w:szCs w:val="24"/>
              </w:rPr>
            </w:pPr>
            <w:r w:rsidRPr="00EB4140">
              <w:rPr>
                <w:rFonts w:ascii="Book Antiqua" w:hAnsi="Book Antiqua" w:cs="Calibri"/>
                <w:color w:val="000000"/>
              </w:rPr>
              <w:t>Juzgado de Cobro de San Carlos</w:t>
            </w:r>
          </w:p>
        </w:tc>
        <w:tc>
          <w:tcPr>
            <w:tcW w:w="2739" w:type="dxa"/>
            <w:tcBorders>
              <w:top w:val="single" w:sz="4" w:space="0" w:color="auto"/>
              <w:left w:val="single" w:sz="4" w:space="0" w:color="auto"/>
              <w:bottom w:val="single" w:sz="4" w:space="0" w:color="auto"/>
              <w:right w:val="single" w:sz="4" w:space="0" w:color="auto"/>
            </w:tcBorders>
            <w:shd w:val="clear" w:color="auto" w:fill="auto"/>
          </w:tcPr>
          <w:p w14:paraId="4CFF354F" w14:textId="2A3BB09D" w:rsidR="00EB4140" w:rsidRPr="00EB4140" w:rsidRDefault="006E032E" w:rsidP="00EB4140">
            <w:pPr>
              <w:spacing w:before="120" w:after="120" w:line="276" w:lineRule="auto"/>
              <w:jc w:val="center"/>
              <w:rPr>
                <w:rFonts w:ascii="Book Antiqua" w:hAnsi="Book Antiqua" w:cs="Arial"/>
                <w:sz w:val="24"/>
                <w:szCs w:val="24"/>
              </w:rPr>
            </w:pPr>
            <w:r w:rsidRPr="00EB4140">
              <w:rPr>
                <w:rFonts w:ascii="Book Antiqua" w:hAnsi="Book Antiqua" w:cs="Arial"/>
                <w:sz w:val="24"/>
                <w:szCs w:val="24"/>
              </w:rPr>
              <w:object w:dxaOrig="1224" w:dyaOrig="792" w14:anchorId="70F51BFC">
                <v:shape id="_x0000_i1086" type="#_x0000_t75" style="width:61.5pt;height:37.1pt" o:ole="">
                  <v:imagedata r:id="rId141" o:title=""/>
                </v:shape>
                <o:OLEObject Type="Embed" ProgID="AcroExch.Document.DC" ShapeID="_x0000_i1086" DrawAspect="Icon" ObjectID="_1688417865" r:id="rId142"/>
              </w:object>
            </w:r>
          </w:p>
        </w:tc>
      </w:tr>
      <w:tr w:rsidR="00EB4140" w:rsidRPr="00EB4140" w14:paraId="756FE6D9" w14:textId="77777777" w:rsidTr="00EB4140">
        <w:tc>
          <w:tcPr>
            <w:tcW w:w="2223" w:type="dxa"/>
            <w:tcBorders>
              <w:top w:val="single" w:sz="4" w:space="0" w:color="auto"/>
              <w:left w:val="single" w:sz="4" w:space="0" w:color="auto"/>
              <w:bottom w:val="single" w:sz="4" w:space="0" w:color="auto"/>
              <w:right w:val="single" w:sz="4" w:space="0" w:color="auto"/>
            </w:tcBorders>
            <w:shd w:val="clear" w:color="auto" w:fill="auto"/>
            <w:vAlign w:val="center"/>
          </w:tcPr>
          <w:p w14:paraId="08367BBD" w14:textId="77777777" w:rsidR="00EB4140" w:rsidRPr="00EB4140" w:rsidRDefault="00EB4140" w:rsidP="00EB4140">
            <w:pPr>
              <w:spacing w:before="120" w:after="120" w:line="276" w:lineRule="auto"/>
              <w:jc w:val="center"/>
              <w:rPr>
                <w:rFonts w:ascii="Book Antiqua" w:hAnsi="Book Antiqua" w:cs="Arial"/>
                <w:b/>
                <w:bCs/>
                <w:i/>
                <w:iCs/>
                <w:sz w:val="24"/>
                <w:szCs w:val="24"/>
              </w:rPr>
            </w:pPr>
            <w:r w:rsidRPr="00EB4140">
              <w:rPr>
                <w:rFonts w:ascii="Book Antiqua" w:hAnsi="Book Antiqua" w:cs="Calibri"/>
                <w:color w:val="000000"/>
              </w:rPr>
              <w:t>Miércoles 10 de julio</w:t>
            </w:r>
          </w:p>
        </w:tc>
        <w:tc>
          <w:tcPr>
            <w:tcW w:w="3686" w:type="dxa"/>
            <w:tcBorders>
              <w:top w:val="single" w:sz="4" w:space="0" w:color="auto"/>
              <w:left w:val="single" w:sz="4" w:space="0" w:color="auto"/>
              <w:bottom w:val="single" w:sz="4" w:space="0" w:color="auto"/>
              <w:right w:val="single" w:sz="4" w:space="0" w:color="auto"/>
            </w:tcBorders>
            <w:shd w:val="clear" w:color="auto" w:fill="auto"/>
            <w:vAlign w:val="center"/>
          </w:tcPr>
          <w:p w14:paraId="2D35ADF2" w14:textId="77777777" w:rsidR="00EB4140" w:rsidRPr="00EB4140" w:rsidRDefault="00EB4140" w:rsidP="00EB4140">
            <w:pPr>
              <w:spacing w:before="120" w:after="120" w:line="276" w:lineRule="auto"/>
              <w:jc w:val="both"/>
              <w:rPr>
                <w:rFonts w:ascii="Book Antiqua" w:hAnsi="Book Antiqua" w:cs="Arial"/>
                <w:sz w:val="24"/>
                <w:szCs w:val="24"/>
              </w:rPr>
            </w:pPr>
            <w:r w:rsidRPr="00EB4140">
              <w:rPr>
                <w:rFonts w:ascii="Book Antiqua" w:hAnsi="Book Antiqua" w:cs="Calibri"/>
                <w:color w:val="000000"/>
              </w:rPr>
              <w:t>Tribunal Colegiado de San Ramón</w:t>
            </w:r>
          </w:p>
        </w:tc>
        <w:tc>
          <w:tcPr>
            <w:tcW w:w="2739" w:type="dxa"/>
            <w:tcBorders>
              <w:top w:val="single" w:sz="4" w:space="0" w:color="auto"/>
              <w:left w:val="single" w:sz="4" w:space="0" w:color="auto"/>
              <w:bottom w:val="single" w:sz="4" w:space="0" w:color="auto"/>
              <w:right w:val="single" w:sz="4" w:space="0" w:color="auto"/>
            </w:tcBorders>
            <w:shd w:val="clear" w:color="auto" w:fill="auto"/>
          </w:tcPr>
          <w:p w14:paraId="7F5EDDCC" w14:textId="1062BE1F" w:rsidR="00EB4140" w:rsidRPr="00EB4140" w:rsidRDefault="006E032E" w:rsidP="00EB4140">
            <w:pPr>
              <w:spacing w:before="120" w:after="120" w:line="276" w:lineRule="auto"/>
              <w:jc w:val="center"/>
              <w:rPr>
                <w:rFonts w:ascii="Book Antiqua" w:hAnsi="Book Antiqua" w:cs="Arial"/>
                <w:sz w:val="24"/>
                <w:szCs w:val="24"/>
              </w:rPr>
            </w:pPr>
            <w:r w:rsidRPr="00EB4140">
              <w:rPr>
                <w:rFonts w:ascii="Book Antiqua" w:hAnsi="Book Antiqua" w:cs="Arial"/>
                <w:sz w:val="24"/>
                <w:szCs w:val="24"/>
              </w:rPr>
              <w:object w:dxaOrig="1224" w:dyaOrig="792" w14:anchorId="063F95D3">
                <v:shape id="_x0000_i1087" type="#_x0000_t75" style="width:61.5pt;height:37.1pt" o:ole="">
                  <v:imagedata r:id="rId143" o:title=""/>
                </v:shape>
                <o:OLEObject Type="Embed" ProgID="AcroExch.Document.DC" ShapeID="_x0000_i1087" DrawAspect="Icon" ObjectID="_1688417866" r:id="rId144"/>
              </w:object>
            </w:r>
          </w:p>
        </w:tc>
      </w:tr>
      <w:tr w:rsidR="00EB4140" w:rsidRPr="00EB4140" w14:paraId="0237D3EF" w14:textId="77777777" w:rsidTr="00EB4140">
        <w:tc>
          <w:tcPr>
            <w:tcW w:w="2223" w:type="dxa"/>
            <w:tcBorders>
              <w:top w:val="single" w:sz="4" w:space="0" w:color="auto"/>
              <w:left w:val="single" w:sz="4" w:space="0" w:color="auto"/>
              <w:bottom w:val="single" w:sz="4" w:space="0" w:color="auto"/>
              <w:right w:val="single" w:sz="4" w:space="0" w:color="auto"/>
            </w:tcBorders>
            <w:shd w:val="clear" w:color="auto" w:fill="auto"/>
            <w:vAlign w:val="center"/>
          </w:tcPr>
          <w:p w14:paraId="60F809E4" w14:textId="77777777" w:rsidR="00EB4140" w:rsidRPr="00EB4140" w:rsidRDefault="00EB4140" w:rsidP="00EB4140">
            <w:pPr>
              <w:spacing w:before="120" w:after="120" w:line="276" w:lineRule="auto"/>
              <w:jc w:val="center"/>
              <w:rPr>
                <w:rFonts w:ascii="Book Antiqua" w:hAnsi="Book Antiqua" w:cs="Arial"/>
                <w:b/>
                <w:bCs/>
                <w:i/>
                <w:iCs/>
                <w:sz w:val="24"/>
                <w:szCs w:val="24"/>
              </w:rPr>
            </w:pPr>
            <w:r w:rsidRPr="00EB4140">
              <w:rPr>
                <w:rFonts w:ascii="Book Antiqua" w:hAnsi="Book Antiqua" w:cs="Calibri"/>
                <w:color w:val="000000"/>
              </w:rPr>
              <w:t>Miércoles 10 de julio</w:t>
            </w:r>
          </w:p>
        </w:tc>
        <w:tc>
          <w:tcPr>
            <w:tcW w:w="3686" w:type="dxa"/>
            <w:tcBorders>
              <w:top w:val="single" w:sz="4" w:space="0" w:color="auto"/>
              <w:left w:val="single" w:sz="4" w:space="0" w:color="auto"/>
              <w:bottom w:val="single" w:sz="4" w:space="0" w:color="auto"/>
              <w:right w:val="single" w:sz="4" w:space="0" w:color="auto"/>
            </w:tcBorders>
            <w:shd w:val="clear" w:color="auto" w:fill="auto"/>
            <w:vAlign w:val="center"/>
          </w:tcPr>
          <w:p w14:paraId="26A061CC" w14:textId="77777777" w:rsidR="00EB4140" w:rsidRPr="00EB4140" w:rsidRDefault="00EB4140" w:rsidP="00EB4140">
            <w:pPr>
              <w:spacing w:before="120" w:after="120" w:line="276" w:lineRule="auto"/>
              <w:jc w:val="both"/>
              <w:rPr>
                <w:rFonts w:ascii="Book Antiqua" w:hAnsi="Book Antiqua" w:cs="Arial"/>
                <w:sz w:val="24"/>
                <w:szCs w:val="24"/>
              </w:rPr>
            </w:pPr>
            <w:r w:rsidRPr="00EB4140">
              <w:rPr>
                <w:rFonts w:ascii="Book Antiqua" w:hAnsi="Book Antiqua" w:cs="Calibri"/>
                <w:color w:val="000000"/>
              </w:rPr>
              <w:t>Juzgado de Cobro de San Ramón</w:t>
            </w:r>
          </w:p>
        </w:tc>
        <w:tc>
          <w:tcPr>
            <w:tcW w:w="2739" w:type="dxa"/>
            <w:tcBorders>
              <w:top w:val="single" w:sz="4" w:space="0" w:color="auto"/>
              <w:left w:val="single" w:sz="4" w:space="0" w:color="auto"/>
              <w:bottom w:val="single" w:sz="4" w:space="0" w:color="auto"/>
              <w:right w:val="single" w:sz="4" w:space="0" w:color="auto"/>
            </w:tcBorders>
            <w:shd w:val="clear" w:color="auto" w:fill="auto"/>
          </w:tcPr>
          <w:p w14:paraId="71D48D26" w14:textId="46349D50" w:rsidR="00EB4140" w:rsidRPr="00EB4140" w:rsidRDefault="006E032E" w:rsidP="00EB4140">
            <w:pPr>
              <w:spacing w:before="120" w:after="120" w:line="276" w:lineRule="auto"/>
              <w:jc w:val="center"/>
              <w:rPr>
                <w:rFonts w:ascii="Book Antiqua" w:hAnsi="Book Antiqua" w:cs="Arial"/>
                <w:sz w:val="24"/>
                <w:szCs w:val="24"/>
              </w:rPr>
            </w:pPr>
            <w:r w:rsidRPr="00EB4140">
              <w:rPr>
                <w:rFonts w:ascii="Book Antiqua" w:hAnsi="Book Antiqua" w:cs="Arial"/>
                <w:sz w:val="24"/>
                <w:szCs w:val="24"/>
              </w:rPr>
              <w:object w:dxaOrig="1224" w:dyaOrig="792" w14:anchorId="50637C1E">
                <v:shape id="_x0000_i1088" type="#_x0000_t75" style="width:61.5pt;height:37.1pt" o:ole="">
                  <v:imagedata r:id="rId145" o:title=""/>
                </v:shape>
                <o:OLEObject Type="Embed" ProgID="AcroExch.Document.DC" ShapeID="_x0000_i1088" DrawAspect="Icon" ObjectID="_1688417867" r:id="rId146"/>
              </w:object>
            </w:r>
          </w:p>
        </w:tc>
      </w:tr>
      <w:tr w:rsidR="00EB4140" w:rsidRPr="00EB4140" w14:paraId="0E04A42F" w14:textId="77777777" w:rsidTr="00EB4140">
        <w:tc>
          <w:tcPr>
            <w:tcW w:w="2223" w:type="dxa"/>
            <w:tcBorders>
              <w:top w:val="single" w:sz="4" w:space="0" w:color="auto"/>
              <w:left w:val="single" w:sz="4" w:space="0" w:color="auto"/>
              <w:bottom w:val="single" w:sz="4" w:space="0" w:color="auto"/>
              <w:right w:val="single" w:sz="4" w:space="0" w:color="auto"/>
            </w:tcBorders>
            <w:shd w:val="clear" w:color="auto" w:fill="auto"/>
            <w:vAlign w:val="center"/>
          </w:tcPr>
          <w:p w14:paraId="32CA254F" w14:textId="77777777" w:rsidR="00EB4140" w:rsidRPr="00EB4140" w:rsidRDefault="00EB4140" w:rsidP="00EB4140">
            <w:pPr>
              <w:spacing w:before="120" w:after="120" w:line="276" w:lineRule="auto"/>
              <w:jc w:val="center"/>
              <w:rPr>
                <w:rFonts w:ascii="Book Antiqua" w:hAnsi="Book Antiqua" w:cs="Calibri"/>
                <w:color w:val="000000"/>
              </w:rPr>
            </w:pPr>
            <w:r w:rsidRPr="00EB4140">
              <w:rPr>
                <w:rFonts w:ascii="Book Antiqua" w:hAnsi="Book Antiqua" w:cs="Calibri"/>
                <w:color w:val="000000"/>
              </w:rPr>
              <w:t>Martes 16 de julio</w:t>
            </w:r>
          </w:p>
        </w:tc>
        <w:tc>
          <w:tcPr>
            <w:tcW w:w="3686" w:type="dxa"/>
            <w:tcBorders>
              <w:top w:val="single" w:sz="4" w:space="0" w:color="auto"/>
              <w:left w:val="single" w:sz="4" w:space="0" w:color="auto"/>
              <w:bottom w:val="single" w:sz="4" w:space="0" w:color="auto"/>
              <w:right w:val="single" w:sz="4" w:space="0" w:color="auto"/>
            </w:tcBorders>
            <w:shd w:val="clear" w:color="auto" w:fill="auto"/>
            <w:vAlign w:val="center"/>
          </w:tcPr>
          <w:p w14:paraId="100604FF" w14:textId="77777777" w:rsidR="00EB4140" w:rsidRPr="00EB4140" w:rsidRDefault="00EB4140" w:rsidP="00EB4140">
            <w:pPr>
              <w:spacing w:before="120" w:after="120" w:line="276" w:lineRule="auto"/>
              <w:jc w:val="both"/>
              <w:rPr>
                <w:rFonts w:ascii="Book Antiqua" w:hAnsi="Book Antiqua" w:cs="Calibri"/>
              </w:rPr>
            </w:pPr>
            <w:r w:rsidRPr="00EB4140">
              <w:rPr>
                <w:rFonts w:ascii="Book Antiqua" w:hAnsi="Book Antiqua" w:cs="Calibri"/>
                <w:color w:val="000000"/>
              </w:rPr>
              <w:t>Juzgado Civil y Trabajo de Pérez Zeledón</w:t>
            </w:r>
          </w:p>
        </w:tc>
        <w:tc>
          <w:tcPr>
            <w:tcW w:w="2739" w:type="dxa"/>
            <w:tcBorders>
              <w:top w:val="single" w:sz="4" w:space="0" w:color="auto"/>
              <w:left w:val="single" w:sz="4" w:space="0" w:color="auto"/>
              <w:bottom w:val="single" w:sz="4" w:space="0" w:color="auto"/>
              <w:right w:val="single" w:sz="4" w:space="0" w:color="auto"/>
            </w:tcBorders>
            <w:shd w:val="clear" w:color="auto" w:fill="auto"/>
          </w:tcPr>
          <w:p w14:paraId="51FA6514" w14:textId="2B91242A" w:rsidR="00EB4140" w:rsidRPr="00EB4140" w:rsidRDefault="006E032E" w:rsidP="00EB4140">
            <w:pPr>
              <w:spacing w:before="120" w:after="120" w:line="276" w:lineRule="auto"/>
              <w:jc w:val="center"/>
              <w:rPr>
                <w:rFonts w:ascii="Book Antiqua" w:hAnsi="Book Antiqua" w:cs="Arial"/>
                <w:sz w:val="24"/>
                <w:szCs w:val="24"/>
              </w:rPr>
            </w:pPr>
            <w:r w:rsidRPr="00EB4140">
              <w:rPr>
                <w:rFonts w:ascii="Book Antiqua" w:hAnsi="Book Antiqua" w:cs="Arial"/>
                <w:sz w:val="24"/>
                <w:szCs w:val="24"/>
              </w:rPr>
              <w:object w:dxaOrig="1224" w:dyaOrig="792" w14:anchorId="139D7B25">
                <v:shape id="_x0000_i1089" type="#_x0000_t75" style="width:61.5pt;height:37.1pt" o:ole="">
                  <v:imagedata r:id="rId147" o:title=""/>
                </v:shape>
                <o:OLEObject Type="Embed" ProgID="AcroExch.Document.DC" ShapeID="_x0000_i1089" DrawAspect="Icon" ObjectID="_1688417868" r:id="rId148"/>
              </w:object>
            </w:r>
          </w:p>
        </w:tc>
      </w:tr>
      <w:tr w:rsidR="00EB4140" w:rsidRPr="00EB4140" w14:paraId="411EB027" w14:textId="77777777" w:rsidTr="00EB4140">
        <w:tc>
          <w:tcPr>
            <w:tcW w:w="2223" w:type="dxa"/>
            <w:tcBorders>
              <w:top w:val="single" w:sz="4" w:space="0" w:color="auto"/>
              <w:left w:val="single" w:sz="4" w:space="0" w:color="auto"/>
              <w:bottom w:val="single" w:sz="4" w:space="0" w:color="auto"/>
              <w:right w:val="single" w:sz="4" w:space="0" w:color="auto"/>
            </w:tcBorders>
            <w:shd w:val="clear" w:color="auto" w:fill="auto"/>
            <w:vAlign w:val="center"/>
          </w:tcPr>
          <w:p w14:paraId="631B5279" w14:textId="77777777" w:rsidR="00EB4140" w:rsidRPr="00EB4140" w:rsidRDefault="00EB4140" w:rsidP="00EB4140">
            <w:pPr>
              <w:spacing w:before="120" w:after="120" w:line="276" w:lineRule="auto"/>
              <w:jc w:val="center"/>
              <w:rPr>
                <w:rFonts w:ascii="Book Antiqua" w:hAnsi="Book Antiqua" w:cs="Calibri"/>
                <w:color w:val="000000"/>
              </w:rPr>
            </w:pPr>
            <w:r w:rsidRPr="00EB4140">
              <w:rPr>
                <w:rFonts w:ascii="Book Antiqua" w:hAnsi="Book Antiqua" w:cs="Calibri"/>
                <w:color w:val="000000"/>
              </w:rPr>
              <w:t>Martes 16 de julio</w:t>
            </w:r>
          </w:p>
        </w:tc>
        <w:tc>
          <w:tcPr>
            <w:tcW w:w="3686" w:type="dxa"/>
            <w:tcBorders>
              <w:top w:val="single" w:sz="4" w:space="0" w:color="auto"/>
              <w:left w:val="single" w:sz="4" w:space="0" w:color="auto"/>
              <w:bottom w:val="single" w:sz="4" w:space="0" w:color="auto"/>
              <w:right w:val="single" w:sz="4" w:space="0" w:color="auto"/>
            </w:tcBorders>
            <w:shd w:val="clear" w:color="auto" w:fill="auto"/>
            <w:vAlign w:val="center"/>
          </w:tcPr>
          <w:p w14:paraId="2A37DD07" w14:textId="77777777" w:rsidR="00EB4140" w:rsidRPr="00EB4140" w:rsidRDefault="00EB4140" w:rsidP="00EB4140">
            <w:pPr>
              <w:spacing w:before="120" w:after="120" w:line="276" w:lineRule="auto"/>
              <w:jc w:val="both"/>
              <w:rPr>
                <w:rFonts w:ascii="Book Antiqua" w:hAnsi="Book Antiqua" w:cs="Calibri"/>
              </w:rPr>
            </w:pPr>
            <w:r w:rsidRPr="00EB4140">
              <w:rPr>
                <w:rFonts w:ascii="Book Antiqua" w:hAnsi="Book Antiqua" w:cs="Calibri"/>
                <w:color w:val="000000"/>
              </w:rPr>
              <w:t>Tribunal Colegiado de Pérez Zeledón</w:t>
            </w:r>
          </w:p>
        </w:tc>
        <w:tc>
          <w:tcPr>
            <w:tcW w:w="2739" w:type="dxa"/>
            <w:tcBorders>
              <w:top w:val="single" w:sz="4" w:space="0" w:color="auto"/>
              <w:left w:val="single" w:sz="4" w:space="0" w:color="auto"/>
              <w:bottom w:val="single" w:sz="4" w:space="0" w:color="auto"/>
              <w:right w:val="single" w:sz="4" w:space="0" w:color="auto"/>
            </w:tcBorders>
            <w:shd w:val="clear" w:color="auto" w:fill="auto"/>
          </w:tcPr>
          <w:p w14:paraId="3C270CB1" w14:textId="49C8B20E" w:rsidR="00EB4140" w:rsidRPr="00EB4140" w:rsidRDefault="006E032E" w:rsidP="00EB4140">
            <w:pPr>
              <w:spacing w:before="120" w:after="120" w:line="276" w:lineRule="auto"/>
              <w:jc w:val="center"/>
              <w:rPr>
                <w:rFonts w:ascii="Book Antiqua" w:hAnsi="Book Antiqua" w:cs="Arial"/>
                <w:sz w:val="24"/>
                <w:szCs w:val="24"/>
              </w:rPr>
            </w:pPr>
            <w:r w:rsidRPr="00EB4140">
              <w:rPr>
                <w:rFonts w:ascii="Book Antiqua" w:hAnsi="Book Antiqua" w:cs="Arial"/>
                <w:sz w:val="24"/>
                <w:szCs w:val="24"/>
              </w:rPr>
              <w:object w:dxaOrig="1224" w:dyaOrig="792" w14:anchorId="1B89F1AB">
                <v:shape id="_x0000_i1090" type="#_x0000_t75" style="width:61.5pt;height:37.1pt" o:ole="">
                  <v:imagedata r:id="rId149" o:title=""/>
                </v:shape>
                <o:OLEObject Type="Embed" ProgID="AcroExch.Document.DC" ShapeID="_x0000_i1090" DrawAspect="Icon" ObjectID="_1688417869" r:id="rId150"/>
              </w:object>
            </w:r>
          </w:p>
        </w:tc>
      </w:tr>
      <w:tr w:rsidR="00EB4140" w:rsidRPr="00EB4140" w14:paraId="7A17C90C" w14:textId="77777777" w:rsidTr="00EB4140">
        <w:tc>
          <w:tcPr>
            <w:tcW w:w="2223" w:type="dxa"/>
            <w:tcBorders>
              <w:top w:val="single" w:sz="4" w:space="0" w:color="auto"/>
              <w:left w:val="single" w:sz="4" w:space="0" w:color="auto"/>
              <w:bottom w:val="single" w:sz="4" w:space="0" w:color="auto"/>
              <w:right w:val="single" w:sz="4" w:space="0" w:color="auto"/>
            </w:tcBorders>
            <w:shd w:val="clear" w:color="auto" w:fill="auto"/>
            <w:vAlign w:val="center"/>
          </w:tcPr>
          <w:p w14:paraId="51589771" w14:textId="77777777" w:rsidR="00EB4140" w:rsidRPr="00EB4140" w:rsidRDefault="00EB4140" w:rsidP="00EB4140">
            <w:pPr>
              <w:spacing w:before="120" w:after="120" w:line="276" w:lineRule="auto"/>
              <w:jc w:val="center"/>
              <w:rPr>
                <w:rFonts w:ascii="Book Antiqua" w:hAnsi="Book Antiqua" w:cs="Calibri"/>
                <w:color w:val="000000"/>
              </w:rPr>
            </w:pPr>
            <w:r w:rsidRPr="00EB4140">
              <w:rPr>
                <w:rFonts w:ascii="Book Antiqua" w:hAnsi="Book Antiqua" w:cs="Calibri"/>
                <w:color w:val="000000"/>
              </w:rPr>
              <w:t>Martes 16 de julio</w:t>
            </w:r>
          </w:p>
        </w:tc>
        <w:tc>
          <w:tcPr>
            <w:tcW w:w="3686" w:type="dxa"/>
            <w:tcBorders>
              <w:top w:val="single" w:sz="4" w:space="0" w:color="auto"/>
              <w:left w:val="single" w:sz="4" w:space="0" w:color="auto"/>
              <w:bottom w:val="single" w:sz="4" w:space="0" w:color="auto"/>
              <w:right w:val="single" w:sz="4" w:space="0" w:color="auto"/>
            </w:tcBorders>
            <w:shd w:val="clear" w:color="auto" w:fill="auto"/>
            <w:vAlign w:val="center"/>
          </w:tcPr>
          <w:p w14:paraId="4EB6AAA2" w14:textId="77777777" w:rsidR="00EB4140" w:rsidRPr="00EB4140" w:rsidRDefault="00EB4140" w:rsidP="00EB4140">
            <w:pPr>
              <w:spacing w:before="120" w:after="120" w:line="276" w:lineRule="auto"/>
              <w:jc w:val="both"/>
              <w:rPr>
                <w:rFonts w:ascii="Book Antiqua" w:hAnsi="Book Antiqua" w:cs="Calibri"/>
              </w:rPr>
            </w:pPr>
            <w:r w:rsidRPr="00EB4140">
              <w:rPr>
                <w:rFonts w:ascii="Book Antiqua" w:hAnsi="Book Antiqua" w:cs="Calibri"/>
                <w:color w:val="000000"/>
              </w:rPr>
              <w:t>Juzgado de Cobro de Pérez Zeledón</w:t>
            </w:r>
          </w:p>
        </w:tc>
        <w:tc>
          <w:tcPr>
            <w:tcW w:w="2739" w:type="dxa"/>
            <w:tcBorders>
              <w:top w:val="single" w:sz="4" w:space="0" w:color="auto"/>
              <w:left w:val="single" w:sz="4" w:space="0" w:color="auto"/>
              <w:bottom w:val="single" w:sz="4" w:space="0" w:color="auto"/>
              <w:right w:val="single" w:sz="4" w:space="0" w:color="auto"/>
            </w:tcBorders>
            <w:shd w:val="clear" w:color="auto" w:fill="auto"/>
          </w:tcPr>
          <w:p w14:paraId="50BCE7DC" w14:textId="2140A6C8" w:rsidR="00EB4140" w:rsidRPr="00EB4140" w:rsidRDefault="006E032E" w:rsidP="00EB4140">
            <w:pPr>
              <w:spacing w:before="120" w:after="120" w:line="276" w:lineRule="auto"/>
              <w:jc w:val="center"/>
              <w:rPr>
                <w:rFonts w:ascii="Book Antiqua" w:hAnsi="Book Antiqua" w:cs="Arial"/>
                <w:sz w:val="24"/>
                <w:szCs w:val="24"/>
              </w:rPr>
            </w:pPr>
            <w:r w:rsidRPr="00EB4140">
              <w:rPr>
                <w:rFonts w:ascii="Book Antiqua" w:hAnsi="Book Antiqua" w:cs="Arial"/>
                <w:sz w:val="24"/>
                <w:szCs w:val="24"/>
              </w:rPr>
              <w:object w:dxaOrig="1224" w:dyaOrig="792" w14:anchorId="1608DB94">
                <v:shape id="_x0000_i1091" type="#_x0000_t75" style="width:61.5pt;height:37.1pt" o:ole="">
                  <v:imagedata r:id="rId151" o:title=""/>
                </v:shape>
                <o:OLEObject Type="Embed" ProgID="AcroExch.Document.DC" ShapeID="_x0000_i1091" DrawAspect="Icon" ObjectID="_1688417870" r:id="rId152"/>
              </w:object>
            </w:r>
          </w:p>
        </w:tc>
      </w:tr>
      <w:tr w:rsidR="00EB4140" w:rsidRPr="00EB4140" w14:paraId="38218B11" w14:textId="77777777" w:rsidTr="00EB4140">
        <w:tc>
          <w:tcPr>
            <w:tcW w:w="2223" w:type="dxa"/>
            <w:tcBorders>
              <w:top w:val="single" w:sz="4" w:space="0" w:color="auto"/>
              <w:left w:val="single" w:sz="4" w:space="0" w:color="auto"/>
              <w:bottom w:val="single" w:sz="4" w:space="0" w:color="auto"/>
              <w:right w:val="single" w:sz="4" w:space="0" w:color="auto"/>
            </w:tcBorders>
            <w:shd w:val="clear" w:color="auto" w:fill="auto"/>
            <w:vAlign w:val="center"/>
          </w:tcPr>
          <w:p w14:paraId="7D88C14C" w14:textId="77777777" w:rsidR="00EB4140" w:rsidRPr="00EB4140" w:rsidRDefault="00EB4140" w:rsidP="00EB4140">
            <w:pPr>
              <w:spacing w:before="120" w:after="120" w:line="276" w:lineRule="auto"/>
              <w:jc w:val="center"/>
              <w:rPr>
                <w:rFonts w:ascii="Book Antiqua" w:hAnsi="Book Antiqua" w:cs="Arial"/>
                <w:b/>
                <w:bCs/>
                <w:i/>
                <w:iCs/>
                <w:sz w:val="24"/>
                <w:szCs w:val="24"/>
              </w:rPr>
            </w:pPr>
            <w:r w:rsidRPr="00EB4140">
              <w:rPr>
                <w:rFonts w:ascii="Book Antiqua" w:hAnsi="Book Antiqua" w:cs="Calibri"/>
                <w:color w:val="000000"/>
              </w:rPr>
              <w:t>Miércoles 24 de julio</w:t>
            </w:r>
          </w:p>
        </w:tc>
        <w:tc>
          <w:tcPr>
            <w:tcW w:w="3686" w:type="dxa"/>
            <w:tcBorders>
              <w:top w:val="single" w:sz="4" w:space="0" w:color="auto"/>
              <w:left w:val="single" w:sz="4" w:space="0" w:color="auto"/>
              <w:bottom w:val="single" w:sz="4" w:space="0" w:color="auto"/>
              <w:right w:val="single" w:sz="4" w:space="0" w:color="auto"/>
            </w:tcBorders>
            <w:shd w:val="clear" w:color="auto" w:fill="auto"/>
            <w:vAlign w:val="center"/>
          </w:tcPr>
          <w:p w14:paraId="026C8F34" w14:textId="77777777" w:rsidR="00EB4140" w:rsidRPr="00EB4140" w:rsidRDefault="00EB4140" w:rsidP="00EB4140">
            <w:pPr>
              <w:spacing w:before="120" w:after="120" w:line="276" w:lineRule="auto"/>
              <w:jc w:val="both"/>
              <w:rPr>
                <w:rFonts w:ascii="Book Antiqua" w:hAnsi="Book Antiqua" w:cs="Arial"/>
                <w:sz w:val="24"/>
                <w:szCs w:val="24"/>
              </w:rPr>
            </w:pPr>
            <w:r w:rsidRPr="00EB4140">
              <w:rPr>
                <w:rFonts w:ascii="Book Antiqua" w:hAnsi="Book Antiqua" w:cs="Calibri"/>
              </w:rPr>
              <w:t>Juzgado Especializado de Cobro de Cartago</w:t>
            </w:r>
          </w:p>
        </w:tc>
        <w:tc>
          <w:tcPr>
            <w:tcW w:w="2739" w:type="dxa"/>
            <w:tcBorders>
              <w:top w:val="single" w:sz="4" w:space="0" w:color="auto"/>
              <w:left w:val="single" w:sz="4" w:space="0" w:color="auto"/>
              <w:bottom w:val="single" w:sz="4" w:space="0" w:color="auto"/>
              <w:right w:val="single" w:sz="4" w:space="0" w:color="auto"/>
            </w:tcBorders>
            <w:shd w:val="clear" w:color="auto" w:fill="auto"/>
          </w:tcPr>
          <w:p w14:paraId="19BE647B" w14:textId="4AD15F21" w:rsidR="00EB4140" w:rsidRPr="00EB4140" w:rsidRDefault="006E032E" w:rsidP="00EB4140">
            <w:pPr>
              <w:spacing w:before="120" w:after="120" w:line="276" w:lineRule="auto"/>
              <w:jc w:val="center"/>
              <w:rPr>
                <w:rFonts w:ascii="Book Antiqua" w:hAnsi="Book Antiqua" w:cs="Arial"/>
                <w:sz w:val="24"/>
                <w:szCs w:val="24"/>
              </w:rPr>
            </w:pPr>
            <w:r w:rsidRPr="00EB4140">
              <w:rPr>
                <w:rFonts w:ascii="Book Antiqua" w:hAnsi="Book Antiqua" w:cs="Arial"/>
                <w:sz w:val="24"/>
                <w:szCs w:val="24"/>
              </w:rPr>
              <w:object w:dxaOrig="1224" w:dyaOrig="792" w14:anchorId="6CDC87EB">
                <v:shape id="_x0000_i1092" type="#_x0000_t75" style="width:61.5pt;height:37.1pt" o:ole="">
                  <v:imagedata r:id="rId153" o:title=""/>
                </v:shape>
                <o:OLEObject Type="Embed" ProgID="AcroExch.Document.DC" ShapeID="_x0000_i1092" DrawAspect="Icon" ObjectID="_1688417871" r:id="rId154"/>
              </w:object>
            </w:r>
          </w:p>
        </w:tc>
      </w:tr>
      <w:tr w:rsidR="00EB4140" w:rsidRPr="00EB4140" w14:paraId="49A20B3D" w14:textId="77777777" w:rsidTr="00EB4140">
        <w:tc>
          <w:tcPr>
            <w:tcW w:w="2223" w:type="dxa"/>
            <w:tcBorders>
              <w:top w:val="single" w:sz="4" w:space="0" w:color="auto"/>
              <w:left w:val="single" w:sz="4" w:space="0" w:color="auto"/>
              <w:bottom w:val="single" w:sz="4" w:space="0" w:color="auto"/>
              <w:right w:val="single" w:sz="4" w:space="0" w:color="auto"/>
            </w:tcBorders>
            <w:shd w:val="clear" w:color="auto" w:fill="auto"/>
            <w:vAlign w:val="center"/>
          </w:tcPr>
          <w:p w14:paraId="79E0E77C" w14:textId="77777777" w:rsidR="00EB4140" w:rsidRPr="00EB4140" w:rsidRDefault="00EB4140" w:rsidP="00EB4140">
            <w:pPr>
              <w:spacing w:before="120" w:after="120" w:line="276" w:lineRule="auto"/>
              <w:jc w:val="center"/>
              <w:rPr>
                <w:rFonts w:ascii="Book Antiqua" w:hAnsi="Book Antiqua" w:cs="Arial"/>
                <w:b/>
                <w:bCs/>
                <w:i/>
                <w:iCs/>
                <w:sz w:val="24"/>
                <w:szCs w:val="24"/>
              </w:rPr>
            </w:pPr>
            <w:r w:rsidRPr="00EB4140">
              <w:rPr>
                <w:rFonts w:ascii="Book Antiqua" w:hAnsi="Book Antiqua" w:cs="Calibri"/>
              </w:rPr>
              <w:t>Miércoles 24 de julio</w:t>
            </w:r>
          </w:p>
        </w:tc>
        <w:tc>
          <w:tcPr>
            <w:tcW w:w="3686" w:type="dxa"/>
            <w:tcBorders>
              <w:top w:val="single" w:sz="4" w:space="0" w:color="auto"/>
              <w:left w:val="single" w:sz="4" w:space="0" w:color="auto"/>
              <w:bottom w:val="single" w:sz="4" w:space="0" w:color="auto"/>
              <w:right w:val="single" w:sz="4" w:space="0" w:color="auto"/>
            </w:tcBorders>
            <w:shd w:val="clear" w:color="auto" w:fill="auto"/>
            <w:vAlign w:val="center"/>
          </w:tcPr>
          <w:p w14:paraId="441D77DB" w14:textId="77777777" w:rsidR="00EB4140" w:rsidRPr="00EB4140" w:rsidRDefault="00EB4140" w:rsidP="00EB4140">
            <w:pPr>
              <w:spacing w:before="120" w:after="120" w:line="276" w:lineRule="auto"/>
              <w:jc w:val="both"/>
              <w:rPr>
                <w:rFonts w:ascii="Book Antiqua" w:hAnsi="Book Antiqua" w:cs="Arial"/>
                <w:sz w:val="24"/>
                <w:szCs w:val="24"/>
              </w:rPr>
            </w:pPr>
            <w:r w:rsidRPr="00EB4140">
              <w:rPr>
                <w:rFonts w:ascii="Book Antiqua" w:hAnsi="Book Antiqua" w:cs="Calibri"/>
              </w:rPr>
              <w:t>Juzgado Civil de Cartago</w:t>
            </w:r>
          </w:p>
        </w:tc>
        <w:tc>
          <w:tcPr>
            <w:tcW w:w="2739" w:type="dxa"/>
            <w:tcBorders>
              <w:top w:val="single" w:sz="4" w:space="0" w:color="auto"/>
              <w:left w:val="single" w:sz="4" w:space="0" w:color="auto"/>
              <w:bottom w:val="single" w:sz="4" w:space="0" w:color="auto"/>
              <w:right w:val="single" w:sz="4" w:space="0" w:color="auto"/>
            </w:tcBorders>
            <w:shd w:val="clear" w:color="auto" w:fill="auto"/>
          </w:tcPr>
          <w:p w14:paraId="398BF77B" w14:textId="33E9400C" w:rsidR="00EB4140" w:rsidRPr="00EB4140" w:rsidRDefault="006E032E" w:rsidP="00EB4140">
            <w:pPr>
              <w:spacing w:before="120" w:after="120" w:line="276" w:lineRule="auto"/>
              <w:jc w:val="center"/>
              <w:rPr>
                <w:rFonts w:ascii="Book Antiqua" w:hAnsi="Book Antiqua" w:cs="Arial"/>
                <w:sz w:val="24"/>
                <w:szCs w:val="24"/>
              </w:rPr>
            </w:pPr>
            <w:r w:rsidRPr="00EB4140">
              <w:rPr>
                <w:rFonts w:ascii="Book Antiqua" w:hAnsi="Book Antiqua" w:cs="Arial"/>
                <w:sz w:val="24"/>
                <w:szCs w:val="24"/>
              </w:rPr>
              <w:object w:dxaOrig="1224" w:dyaOrig="792" w14:anchorId="63572354">
                <v:shape id="_x0000_i1093" type="#_x0000_t75" style="width:61.5pt;height:37.1pt" o:ole="">
                  <v:imagedata r:id="rId155" o:title=""/>
                </v:shape>
                <o:OLEObject Type="Embed" ProgID="AcroExch.Document.DC" ShapeID="_x0000_i1093" DrawAspect="Icon" ObjectID="_1688417872" r:id="rId156"/>
              </w:object>
            </w:r>
          </w:p>
        </w:tc>
      </w:tr>
      <w:tr w:rsidR="00EB4140" w:rsidRPr="00EB4140" w14:paraId="5B7AC01A" w14:textId="77777777" w:rsidTr="00EB4140">
        <w:tc>
          <w:tcPr>
            <w:tcW w:w="2223" w:type="dxa"/>
            <w:tcBorders>
              <w:top w:val="single" w:sz="4" w:space="0" w:color="auto"/>
              <w:left w:val="single" w:sz="4" w:space="0" w:color="auto"/>
              <w:bottom w:val="single" w:sz="4" w:space="0" w:color="auto"/>
              <w:right w:val="single" w:sz="4" w:space="0" w:color="auto"/>
            </w:tcBorders>
            <w:shd w:val="clear" w:color="auto" w:fill="auto"/>
            <w:vAlign w:val="center"/>
          </w:tcPr>
          <w:p w14:paraId="68961007" w14:textId="77777777" w:rsidR="00EB4140" w:rsidRPr="00EB4140" w:rsidRDefault="00EB4140" w:rsidP="00EB4140">
            <w:pPr>
              <w:spacing w:before="120" w:after="120" w:line="276" w:lineRule="auto"/>
              <w:jc w:val="center"/>
              <w:rPr>
                <w:rFonts w:ascii="Book Antiqua" w:hAnsi="Book Antiqua" w:cs="Arial"/>
                <w:b/>
                <w:bCs/>
                <w:i/>
                <w:iCs/>
                <w:sz w:val="24"/>
                <w:szCs w:val="24"/>
              </w:rPr>
            </w:pPr>
            <w:r w:rsidRPr="00EB4140">
              <w:rPr>
                <w:rFonts w:ascii="Book Antiqua" w:hAnsi="Book Antiqua" w:cs="Calibri"/>
              </w:rPr>
              <w:t>Miércoles 24 de julio</w:t>
            </w:r>
          </w:p>
        </w:tc>
        <w:tc>
          <w:tcPr>
            <w:tcW w:w="3686" w:type="dxa"/>
            <w:tcBorders>
              <w:top w:val="single" w:sz="4" w:space="0" w:color="auto"/>
              <w:left w:val="single" w:sz="4" w:space="0" w:color="auto"/>
              <w:bottom w:val="single" w:sz="4" w:space="0" w:color="auto"/>
              <w:right w:val="single" w:sz="4" w:space="0" w:color="auto"/>
            </w:tcBorders>
            <w:shd w:val="clear" w:color="auto" w:fill="auto"/>
            <w:vAlign w:val="center"/>
          </w:tcPr>
          <w:p w14:paraId="5FF1D9D2" w14:textId="77777777" w:rsidR="00EB4140" w:rsidRPr="00EB4140" w:rsidRDefault="00EB4140" w:rsidP="00EB4140">
            <w:pPr>
              <w:spacing w:before="120" w:after="120" w:line="276" w:lineRule="auto"/>
              <w:jc w:val="both"/>
              <w:rPr>
                <w:rFonts w:ascii="Book Antiqua" w:hAnsi="Book Antiqua" w:cs="Arial"/>
                <w:sz w:val="24"/>
                <w:szCs w:val="24"/>
              </w:rPr>
            </w:pPr>
            <w:r w:rsidRPr="00EB4140">
              <w:rPr>
                <w:rFonts w:ascii="Book Antiqua" w:hAnsi="Book Antiqua" w:cs="Calibri"/>
              </w:rPr>
              <w:t>Tribunal de Apelación Civil y Laboral de Cartago</w:t>
            </w:r>
          </w:p>
        </w:tc>
        <w:tc>
          <w:tcPr>
            <w:tcW w:w="2739" w:type="dxa"/>
            <w:tcBorders>
              <w:top w:val="single" w:sz="4" w:space="0" w:color="auto"/>
              <w:left w:val="single" w:sz="4" w:space="0" w:color="auto"/>
              <w:bottom w:val="single" w:sz="4" w:space="0" w:color="auto"/>
              <w:right w:val="single" w:sz="4" w:space="0" w:color="auto"/>
            </w:tcBorders>
            <w:shd w:val="clear" w:color="auto" w:fill="auto"/>
          </w:tcPr>
          <w:p w14:paraId="5C3E421A" w14:textId="7843BB1B" w:rsidR="00EB4140" w:rsidRPr="00EB4140" w:rsidRDefault="006E032E" w:rsidP="00EB4140">
            <w:pPr>
              <w:spacing w:before="120" w:after="120" w:line="276" w:lineRule="auto"/>
              <w:jc w:val="center"/>
              <w:rPr>
                <w:rFonts w:ascii="Book Antiqua" w:hAnsi="Book Antiqua" w:cs="Arial"/>
                <w:sz w:val="24"/>
                <w:szCs w:val="24"/>
              </w:rPr>
            </w:pPr>
            <w:r w:rsidRPr="00EB4140">
              <w:rPr>
                <w:rFonts w:ascii="Book Antiqua" w:hAnsi="Book Antiqua" w:cs="Arial"/>
                <w:sz w:val="24"/>
                <w:szCs w:val="24"/>
              </w:rPr>
              <w:object w:dxaOrig="1224" w:dyaOrig="792" w14:anchorId="20F32928">
                <v:shape id="_x0000_i1094" type="#_x0000_t75" style="width:61.5pt;height:37.1pt" o:ole="">
                  <v:imagedata r:id="rId157" o:title=""/>
                </v:shape>
                <o:OLEObject Type="Embed" ProgID="AcroExch.Document.DC" ShapeID="_x0000_i1094" DrawAspect="Icon" ObjectID="_1688417873" r:id="rId158"/>
              </w:object>
            </w:r>
          </w:p>
        </w:tc>
      </w:tr>
      <w:tr w:rsidR="00EB4140" w:rsidRPr="00EB4140" w14:paraId="30DE80E0" w14:textId="77777777" w:rsidTr="00EB4140">
        <w:tc>
          <w:tcPr>
            <w:tcW w:w="2223" w:type="dxa"/>
            <w:tcBorders>
              <w:top w:val="single" w:sz="4" w:space="0" w:color="auto"/>
              <w:left w:val="single" w:sz="4" w:space="0" w:color="auto"/>
              <w:bottom w:val="single" w:sz="4" w:space="0" w:color="auto"/>
              <w:right w:val="single" w:sz="4" w:space="0" w:color="auto"/>
            </w:tcBorders>
            <w:shd w:val="clear" w:color="auto" w:fill="auto"/>
            <w:vAlign w:val="center"/>
          </w:tcPr>
          <w:p w14:paraId="0F288B6D" w14:textId="77777777" w:rsidR="00EB4140" w:rsidRPr="00EB4140" w:rsidRDefault="00EB4140" w:rsidP="00EB4140">
            <w:pPr>
              <w:spacing w:before="120" w:after="120" w:line="276" w:lineRule="auto"/>
              <w:jc w:val="center"/>
              <w:rPr>
                <w:rFonts w:ascii="Book Antiqua" w:hAnsi="Book Antiqua" w:cs="Arial"/>
                <w:b/>
                <w:bCs/>
                <w:i/>
                <w:iCs/>
                <w:sz w:val="24"/>
                <w:szCs w:val="24"/>
              </w:rPr>
            </w:pPr>
            <w:r w:rsidRPr="00EB4140">
              <w:rPr>
                <w:rFonts w:ascii="Book Antiqua" w:hAnsi="Book Antiqua" w:cs="Calibri"/>
                <w:color w:val="000000"/>
              </w:rPr>
              <w:t>Martes 30 de julio</w:t>
            </w:r>
          </w:p>
        </w:tc>
        <w:tc>
          <w:tcPr>
            <w:tcW w:w="3686" w:type="dxa"/>
            <w:tcBorders>
              <w:top w:val="single" w:sz="4" w:space="0" w:color="auto"/>
              <w:left w:val="single" w:sz="4" w:space="0" w:color="auto"/>
              <w:bottom w:val="single" w:sz="4" w:space="0" w:color="auto"/>
              <w:right w:val="single" w:sz="4" w:space="0" w:color="auto"/>
            </w:tcBorders>
            <w:shd w:val="clear" w:color="auto" w:fill="auto"/>
            <w:vAlign w:val="center"/>
          </w:tcPr>
          <w:p w14:paraId="2179903E" w14:textId="77777777" w:rsidR="00EB4140" w:rsidRPr="00EB4140" w:rsidRDefault="00EB4140" w:rsidP="00EB4140">
            <w:pPr>
              <w:spacing w:before="120" w:after="120" w:line="276" w:lineRule="auto"/>
              <w:jc w:val="both"/>
              <w:rPr>
                <w:rFonts w:ascii="Book Antiqua" w:hAnsi="Book Antiqua" w:cs="Arial"/>
                <w:sz w:val="24"/>
                <w:szCs w:val="24"/>
              </w:rPr>
            </w:pPr>
            <w:r w:rsidRPr="00EB4140">
              <w:rPr>
                <w:rFonts w:ascii="Book Antiqua" w:hAnsi="Book Antiqua" w:cs="Calibri"/>
              </w:rPr>
              <w:t>Tribunal Primero de Apelación Civil de San José</w:t>
            </w:r>
          </w:p>
        </w:tc>
        <w:tc>
          <w:tcPr>
            <w:tcW w:w="2739" w:type="dxa"/>
            <w:tcBorders>
              <w:top w:val="single" w:sz="4" w:space="0" w:color="auto"/>
              <w:left w:val="single" w:sz="4" w:space="0" w:color="auto"/>
              <w:bottom w:val="single" w:sz="4" w:space="0" w:color="auto"/>
              <w:right w:val="single" w:sz="4" w:space="0" w:color="auto"/>
            </w:tcBorders>
            <w:shd w:val="clear" w:color="auto" w:fill="auto"/>
          </w:tcPr>
          <w:p w14:paraId="4F9F647A" w14:textId="71A55BE5" w:rsidR="00EB4140" w:rsidRPr="00EB4140" w:rsidRDefault="006E032E" w:rsidP="00EB4140">
            <w:pPr>
              <w:spacing w:before="120" w:after="120" w:line="276" w:lineRule="auto"/>
              <w:jc w:val="center"/>
              <w:rPr>
                <w:rFonts w:ascii="Book Antiqua" w:hAnsi="Book Antiqua" w:cs="Arial"/>
                <w:sz w:val="24"/>
                <w:szCs w:val="24"/>
              </w:rPr>
            </w:pPr>
            <w:r w:rsidRPr="00EB4140">
              <w:rPr>
                <w:rFonts w:ascii="Book Antiqua" w:hAnsi="Book Antiqua" w:cs="Arial"/>
                <w:sz w:val="24"/>
                <w:szCs w:val="24"/>
              </w:rPr>
              <w:object w:dxaOrig="1224" w:dyaOrig="792" w14:anchorId="2B7E9CA1">
                <v:shape id="_x0000_i1095" type="#_x0000_t75" style="width:61.5pt;height:37.1pt" o:ole="">
                  <v:imagedata r:id="rId159" o:title=""/>
                </v:shape>
                <o:OLEObject Type="Embed" ProgID="AcroExch.Document.DC" ShapeID="_x0000_i1095" DrawAspect="Icon" ObjectID="_1688417874" r:id="rId160"/>
              </w:object>
            </w:r>
          </w:p>
        </w:tc>
      </w:tr>
      <w:tr w:rsidR="00EB4140" w:rsidRPr="00EB4140" w14:paraId="6CF592F0" w14:textId="77777777" w:rsidTr="00EB4140">
        <w:tc>
          <w:tcPr>
            <w:tcW w:w="2223" w:type="dxa"/>
            <w:tcBorders>
              <w:top w:val="single" w:sz="4" w:space="0" w:color="auto"/>
              <w:left w:val="single" w:sz="4" w:space="0" w:color="auto"/>
              <w:bottom w:val="single" w:sz="4" w:space="0" w:color="auto"/>
              <w:right w:val="single" w:sz="4" w:space="0" w:color="auto"/>
            </w:tcBorders>
            <w:shd w:val="clear" w:color="auto" w:fill="auto"/>
            <w:vAlign w:val="center"/>
          </w:tcPr>
          <w:p w14:paraId="6302E212" w14:textId="77777777" w:rsidR="00EB4140" w:rsidRPr="00EB4140" w:rsidRDefault="00EB4140" w:rsidP="00EB4140">
            <w:pPr>
              <w:spacing w:before="120" w:after="120" w:line="276" w:lineRule="auto"/>
              <w:jc w:val="center"/>
              <w:rPr>
                <w:rFonts w:ascii="Book Antiqua" w:hAnsi="Book Antiqua" w:cs="Arial"/>
                <w:b/>
                <w:bCs/>
                <w:i/>
                <w:iCs/>
                <w:sz w:val="24"/>
                <w:szCs w:val="24"/>
              </w:rPr>
            </w:pPr>
            <w:r w:rsidRPr="00EB4140">
              <w:rPr>
                <w:rFonts w:ascii="Book Antiqua" w:hAnsi="Book Antiqua" w:cs="Calibri"/>
              </w:rPr>
              <w:lastRenderedPageBreak/>
              <w:t>Martes 30 de julio</w:t>
            </w:r>
          </w:p>
        </w:tc>
        <w:tc>
          <w:tcPr>
            <w:tcW w:w="3686" w:type="dxa"/>
            <w:tcBorders>
              <w:top w:val="single" w:sz="4" w:space="0" w:color="auto"/>
              <w:left w:val="single" w:sz="4" w:space="0" w:color="auto"/>
              <w:bottom w:val="single" w:sz="4" w:space="0" w:color="auto"/>
              <w:right w:val="single" w:sz="4" w:space="0" w:color="auto"/>
            </w:tcBorders>
            <w:shd w:val="clear" w:color="auto" w:fill="auto"/>
            <w:vAlign w:val="center"/>
          </w:tcPr>
          <w:p w14:paraId="00A7BE6F" w14:textId="77777777" w:rsidR="00EB4140" w:rsidRPr="00EB4140" w:rsidRDefault="00EB4140" w:rsidP="00EB4140">
            <w:pPr>
              <w:spacing w:before="120" w:after="120" w:line="276" w:lineRule="auto"/>
              <w:jc w:val="both"/>
              <w:rPr>
                <w:rFonts w:ascii="Book Antiqua" w:hAnsi="Book Antiqua" w:cs="Arial"/>
                <w:sz w:val="24"/>
                <w:szCs w:val="24"/>
              </w:rPr>
            </w:pPr>
            <w:r w:rsidRPr="00EB4140">
              <w:rPr>
                <w:rFonts w:ascii="Book Antiqua" w:hAnsi="Book Antiqua" w:cs="Calibri"/>
              </w:rPr>
              <w:t>Tribunal Segundo de Apelación Civil de San José</w:t>
            </w:r>
          </w:p>
        </w:tc>
        <w:tc>
          <w:tcPr>
            <w:tcW w:w="2739" w:type="dxa"/>
            <w:tcBorders>
              <w:top w:val="single" w:sz="4" w:space="0" w:color="auto"/>
              <w:left w:val="single" w:sz="4" w:space="0" w:color="auto"/>
              <w:bottom w:val="single" w:sz="4" w:space="0" w:color="auto"/>
              <w:right w:val="single" w:sz="4" w:space="0" w:color="auto"/>
            </w:tcBorders>
            <w:shd w:val="clear" w:color="auto" w:fill="auto"/>
          </w:tcPr>
          <w:p w14:paraId="3E415F66" w14:textId="295D7533" w:rsidR="00EB4140" w:rsidRPr="00EB4140" w:rsidRDefault="006E032E" w:rsidP="00EB4140">
            <w:pPr>
              <w:spacing w:before="120" w:after="120" w:line="276" w:lineRule="auto"/>
              <w:jc w:val="center"/>
              <w:rPr>
                <w:rFonts w:ascii="Book Antiqua" w:hAnsi="Book Antiqua" w:cs="Arial"/>
                <w:sz w:val="24"/>
                <w:szCs w:val="24"/>
              </w:rPr>
            </w:pPr>
            <w:r w:rsidRPr="00EB4140">
              <w:rPr>
                <w:rFonts w:ascii="Book Antiqua" w:hAnsi="Book Antiqua" w:cs="Arial"/>
                <w:sz w:val="24"/>
                <w:szCs w:val="24"/>
              </w:rPr>
              <w:object w:dxaOrig="1224" w:dyaOrig="792" w14:anchorId="334B8FB3">
                <v:shape id="_x0000_i1096" type="#_x0000_t75" style="width:61.5pt;height:37.1pt" o:ole="">
                  <v:imagedata r:id="rId161" o:title=""/>
                </v:shape>
                <o:OLEObject Type="Embed" ProgID="AcroExch.Document.DC" ShapeID="_x0000_i1096" DrawAspect="Icon" ObjectID="_1688417875" r:id="rId162"/>
              </w:object>
            </w:r>
          </w:p>
        </w:tc>
      </w:tr>
      <w:tr w:rsidR="00EB4140" w:rsidRPr="00EB4140" w14:paraId="59F3CC1B" w14:textId="77777777" w:rsidTr="00EB4140">
        <w:tc>
          <w:tcPr>
            <w:tcW w:w="2223" w:type="dxa"/>
            <w:tcBorders>
              <w:top w:val="single" w:sz="4" w:space="0" w:color="auto"/>
              <w:left w:val="single" w:sz="4" w:space="0" w:color="auto"/>
              <w:bottom w:val="single" w:sz="4" w:space="0" w:color="auto"/>
              <w:right w:val="single" w:sz="4" w:space="0" w:color="auto"/>
            </w:tcBorders>
            <w:shd w:val="clear" w:color="auto" w:fill="auto"/>
            <w:vAlign w:val="center"/>
          </w:tcPr>
          <w:p w14:paraId="2412E00C" w14:textId="77777777" w:rsidR="00EB4140" w:rsidRPr="00EB4140" w:rsidRDefault="00EB4140" w:rsidP="00EB4140">
            <w:pPr>
              <w:spacing w:before="120" w:after="120" w:line="276" w:lineRule="auto"/>
              <w:jc w:val="center"/>
              <w:rPr>
                <w:rFonts w:ascii="Book Antiqua" w:hAnsi="Book Antiqua" w:cs="Arial"/>
                <w:b/>
                <w:bCs/>
                <w:i/>
                <w:iCs/>
                <w:sz w:val="24"/>
                <w:szCs w:val="24"/>
              </w:rPr>
            </w:pPr>
            <w:r w:rsidRPr="00EB4140">
              <w:rPr>
                <w:rFonts w:ascii="Book Antiqua" w:hAnsi="Book Antiqua" w:cs="Calibri"/>
                <w:color w:val="000000"/>
              </w:rPr>
              <w:t>Miércoles 7 de agosto</w:t>
            </w:r>
          </w:p>
        </w:tc>
        <w:tc>
          <w:tcPr>
            <w:tcW w:w="3686" w:type="dxa"/>
            <w:tcBorders>
              <w:top w:val="single" w:sz="4" w:space="0" w:color="auto"/>
              <w:left w:val="single" w:sz="4" w:space="0" w:color="auto"/>
              <w:bottom w:val="single" w:sz="4" w:space="0" w:color="auto"/>
              <w:right w:val="single" w:sz="4" w:space="0" w:color="auto"/>
            </w:tcBorders>
            <w:shd w:val="clear" w:color="auto" w:fill="auto"/>
            <w:vAlign w:val="center"/>
          </w:tcPr>
          <w:p w14:paraId="032A04B4" w14:textId="77777777" w:rsidR="00EB4140" w:rsidRPr="00EB4140" w:rsidRDefault="00EB4140" w:rsidP="00EB4140">
            <w:pPr>
              <w:spacing w:before="120" w:after="120" w:line="276" w:lineRule="auto"/>
              <w:jc w:val="both"/>
              <w:rPr>
                <w:rFonts w:ascii="Book Antiqua" w:hAnsi="Book Antiqua" w:cs="Arial"/>
                <w:sz w:val="24"/>
                <w:szCs w:val="24"/>
              </w:rPr>
            </w:pPr>
            <w:r w:rsidRPr="00EB4140">
              <w:rPr>
                <w:rFonts w:ascii="Book Antiqua" w:hAnsi="Book Antiqua" w:cs="Calibri"/>
              </w:rPr>
              <w:t>Juzgado Civil de Hatillo, San Sebastián y Alajuelita</w:t>
            </w:r>
          </w:p>
        </w:tc>
        <w:tc>
          <w:tcPr>
            <w:tcW w:w="2739" w:type="dxa"/>
            <w:tcBorders>
              <w:top w:val="single" w:sz="4" w:space="0" w:color="auto"/>
              <w:left w:val="single" w:sz="4" w:space="0" w:color="auto"/>
              <w:bottom w:val="single" w:sz="4" w:space="0" w:color="auto"/>
              <w:right w:val="single" w:sz="4" w:space="0" w:color="auto"/>
            </w:tcBorders>
            <w:shd w:val="clear" w:color="auto" w:fill="auto"/>
          </w:tcPr>
          <w:p w14:paraId="7E0326C8" w14:textId="4FBD66ED" w:rsidR="00EB4140" w:rsidRPr="00EB4140" w:rsidRDefault="006E032E" w:rsidP="00EB4140">
            <w:pPr>
              <w:spacing w:before="120" w:after="120" w:line="276" w:lineRule="auto"/>
              <w:jc w:val="center"/>
              <w:rPr>
                <w:rFonts w:ascii="Book Antiqua" w:hAnsi="Book Antiqua" w:cs="Arial"/>
                <w:sz w:val="24"/>
                <w:szCs w:val="24"/>
              </w:rPr>
            </w:pPr>
            <w:r w:rsidRPr="00EB4140">
              <w:rPr>
                <w:rFonts w:ascii="Book Antiqua" w:hAnsi="Book Antiqua" w:cs="Arial"/>
                <w:sz w:val="24"/>
                <w:szCs w:val="24"/>
              </w:rPr>
              <w:object w:dxaOrig="1224" w:dyaOrig="792" w14:anchorId="74D49D3E">
                <v:shape id="_x0000_i1097" type="#_x0000_t75" style="width:61.5pt;height:37.1pt" o:ole="">
                  <v:imagedata r:id="rId163" o:title=""/>
                </v:shape>
                <o:OLEObject Type="Embed" ProgID="AcroExch.Document.DC" ShapeID="_x0000_i1097" DrawAspect="Icon" ObjectID="_1688417876" r:id="rId164"/>
              </w:object>
            </w:r>
          </w:p>
        </w:tc>
      </w:tr>
      <w:tr w:rsidR="00EB4140" w:rsidRPr="00EB4140" w14:paraId="5360FE20" w14:textId="77777777" w:rsidTr="00EB4140">
        <w:tc>
          <w:tcPr>
            <w:tcW w:w="2223" w:type="dxa"/>
            <w:tcBorders>
              <w:top w:val="single" w:sz="4" w:space="0" w:color="auto"/>
              <w:left w:val="single" w:sz="4" w:space="0" w:color="auto"/>
              <w:bottom w:val="single" w:sz="4" w:space="0" w:color="auto"/>
              <w:right w:val="single" w:sz="4" w:space="0" w:color="auto"/>
            </w:tcBorders>
            <w:shd w:val="clear" w:color="auto" w:fill="auto"/>
            <w:vAlign w:val="center"/>
          </w:tcPr>
          <w:p w14:paraId="78EA058A" w14:textId="77777777" w:rsidR="00EB4140" w:rsidRPr="00EB4140" w:rsidRDefault="00EB4140" w:rsidP="00EB4140">
            <w:pPr>
              <w:spacing w:before="120" w:after="120" w:line="276" w:lineRule="auto"/>
              <w:jc w:val="center"/>
              <w:rPr>
                <w:rFonts w:ascii="Book Antiqua" w:hAnsi="Book Antiqua" w:cs="Arial"/>
                <w:b/>
                <w:bCs/>
                <w:i/>
                <w:iCs/>
                <w:sz w:val="24"/>
                <w:szCs w:val="24"/>
              </w:rPr>
            </w:pPr>
            <w:r w:rsidRPr="00EB4140">
              <w:rPr>
                <w:rFonts w:ascii="Book Antiqua" w:hAnsi="Book Antiqua" w:cs="Calibri"/>
              </w:rPr>
              <w:t>Miércoles 7 de agosto</w:t>
            </w:r>
          </w:p>
        </w:tc>
        <w:tc>
          <w:tcPr>
            <w:tcW w:w="3686" w:type="dxa"/>
            <w:tcBorders>
              <w:top w:val="single" w:sz="4" w:space="0" w:color="auto"/>
              <w:left w:val="single" w:sz="4" w:space="0" w:color="auto"/>
              <w:bottom w:val="single" w:sz="4" w:space="0" w:color="auto"/>
              <w:right w:val="single" w:sz="4" w:space="0" w:color="auto"/>
            </w:tcBorders>
            <w:shd w:val="clear" w:color="auto" w:fill="auto"/>
            <w:vAlign w:val="center"/>
          </w:tcPr>
          <w:p w14:paraId="44E38840" w14:textId="77777777" w:rsidR="00EB4140" w:rsidRPr="00EB4140" w:rsidRDefault="00EB4140" w:rsidP="00EB4140">
            <w:pPr>
              <w:spacing w:before="120" w:after="120" w:line="276" w:lineRule="auto"/>
              <w:jc w:val="both"/>
              <w:rPr>
                <w:rFonts w:ascii="Book Antiqua" w:hAnsi="Book Antiqua" w:cs="Arial"/>
                <w:sz w:val="24"/>
                <w:szCs w:val="24"/>
              </w:rPr>
            </w:pPr>
            <w:r w:rsidRPr="00EB4140">
              <w:rPr>
                <w:rFonts w:ascii="Book Antiqua" w:hAnsi="Book Antiqua" w:cs="Calibri"/>
              </w:rPr>
              <w:t>Tribunal Colegiado de Primera Instancia Civil de Hatillo</w:t>
            </w:r>
          </w:p>
        </w:tc>
        <w:tc>
          <w:tcPr>
            <w:tcW w:w="2739" w:type="dxa"/>
            <w:tcBorders>
              <w:top w:val="single" w:sz="4" w:space="0" w:color="auto"/>
              <w:left w:val="single" w:sz="4" w:space="0" w:color="auto"/>
              <w:bottom w:val="single" w:sz="4" w:space="0" w:color="auto"/>
              <w:right w:val="single" w:sz="4" w:space="0" w:color="auto"/>
            </w:tcBorders>
            <w:shd w:val="clear" w:color="auto" w:fill="auto"/>
          </w:tcPr>
          <w:p w14:paraId="67EEE8AC" w14:textId="23D96F8D" w:rsidR="00EB4140" w:rsidRPr="00EB4140" w:rsidRDefault="006E032E" w:rsidP="00EB4140">
            <w:pPr>
              <w:spacing w:before="120" w:after="120" w:line="276" w:lineRule="auto"/>
              <w:jc w:val="center"/>
              <w:rPr>
                <w:rFonts w:ascii="Book Antiqua" w:hAnsi="Book Antiqua" w:cs="Arial"/>
                <w:sz w:val="24"/>
                <w:szCs w:val="24"/>
              </w:rPr>
            </w:pPr>
            <w:r w:rsidRPr="00EB4140">
              <w:rPr>
                <w:rFonts w:ascii="Book Antiqua" w:hAnsi="Book Antiqua" w:cs="Arial"/>
                <w:sz w:val="24"/>
                <w:szCs w:val="24"/>
              </w:rPr>
              <w:object w:dxaOrig="1224" w:dyaOrig="792" w14:anchorId="1BA13DD9">
                <v:shape id="_x0000_i1098" type="#_x0000_t75" style="width:61.5pt;height:37.1pt" o:ole="">
                  <v:imagedata r:id="rId165" o:title=""/>
                </v:shape>
                <o:OLEObject Type="Embed" ProgID="AcroExch.Document.DC" ShapeID="_x0000_i1098" DrawAspect="Icon" ObjectID="_1688417877" r:id="rId166"/>
              </w:object>
            </w:r>
          </w:p>
        </w:tc>
      </w:tr>
      <w:tr w:rsidR="00EB4140" w:rsidRPr="00EB4140" w14:paraId="34A02FD7" w14:textId="77777777" w:rsidTr="00EB4140">
        <w:tc>
          <w:tcPr>
            <w:tcW w:w="2223" w:type="dxa"/>
            <w:tcBorders>
              <w:top w:val="single" w:sz="4" w:space="0" w:color="auto"/>
              <w:left w:val="single" w:sz="4" w:space="0" w:color="auto"/>
              <w:bottom w:val="single" w:sz="4" w:space="0" w:color="auto"/>
              <w:right w:val="single" w:sz="4" w:space="0" w:color="auto"/>
            </w:tcBorders>
            <w:shd w:val="clear" w:color="auto" w:fill="auto"/>
            <w:vAlign w:val="center"/>
          </w:tcPr>
          <w:p w14:paraId="4B020431" w14:textId="77777777" w:rsidR="00EB4140" w:rsidRPr="00EB4140" w:rsidRDefault="00EB4140" w:rsidP="00EB4140">
            <w:pPr>
              <w:spacing w:before="120" w:after="120" w:line="276" w:lineRule="auto"/>
              <w:jc w:val="center"/>
              <w:rPr>
                <w:rFonts w:ascii="Book Antiqua" w:hAnsi="Book Antiqua" w:cs="Arial"/>
                <w:b/>
                <w:bCs/>
                <w:i/>
                <w:iCs/>
                <w:sz w:val="24"/>
                <w:szCs w:val="24"/>
              </w:rPr>
            </w:pPr>
            <w:r w:rsidRPr="00EB4140">
              <w:rPr>
                <w:rFonts w:ascii="Book Antiqua" w:hAnsi="Book Antiqua" w:cs="Calibri"/>
                <w:color w:val="000000"/>
              </w:rPr>
              <w:t>Martes 13 de agosto</w:t>
            </w:r>
          </w:p>
        </w:tc>
        <w:tc>
          <w:tcPr>
            <w:tcW w:w="3686" w:type="dxa"/>
            <w:tcBorders>
              <w:top w:val="single" w:sz="4" w:space="0" w:color="auto"/>
              <w:left w:val="single" w:sz="4" w:space="0" w:color="auto"/>
              <w:bottom w:val="single" w:sz="4" w:space="0" w:color="auto"/>
              <w:right w:val="single" w:sz="4" w:space="0" w:color="auto"/>
            </w:tcBorders>
            <w:shd w:val="clear" w:color="auto" w:fill="auto"/>
            <w:vAlign w:val="center"/>
          </w:tcPr>
          <w:p w14:paraId="27679B3A" w14:textId="77777777" w:rsidR="00EB4140" w:rsidRPr="00EB4140" w:rsidRDefault="00EB4140" w:rsidP="00EB4140">
            <w:pPr>
              <w:spacing w:before="120" w:after="120" w:line="276" w:lineRule="auto"/>
              <w:jc w:val="both"/>
              <w:rPr>
                <w:rFonts w:ascii="Book Antiqua" w:hAnsi="Book Antiqua" w:cs="Arial"/>
                <w:sz w:val="24"/>
                <w:szCs w:val="24"/>
              </w:rPr>
            </w:pPr>
            <w:r w:rsidRPr="00EB4140">
              <w:rPr>
                <w:rFonts w:ascii="Book Antiqua" w:hAnsi="Book Antiqua" w:cs="Calibri"/>
              </w:rPr>
              <w:t>Juzgado Civil, Trabajo y Agrario de Turrialba</w:t>
            </w:r>
          </w:p>
        </w:tc>
        <w:tc>
          <w:tcPr>
            <w:tcW w:w="2739" w:type="dxa"/>
            <w:tcBorders>
              <w:top w:val="single" w:sz="4" w:space="0" w:color="auto"/>
              <w:left w:val="single" w:sz="4" w:space="0" w:color="auto"/>
              <w:bottom w:val="single" w:sz="4" w:space="0" w:color="auto"/>
              <w:right w:val="single" w:sz="4" w:space="0" w:color="auto"/>
            </w:tcBorders>
            <w:shd w:val="clear" w:color="auto" w:fill="auto"/>
          </w:tcPr>
          <w:p w14:paraId="4CBAC83A" w14:textId="0D635D60" w:rsidR="00EB4140" w:rsidRPr="00EB4140" w:rsidRDefault="006E032E" w:rsidP="00EB4140">
            <w:pPr>
              <w:spacing w:before="120" w:after="120" w:line="276" w:lineRule="auto"/>
              <w:jc w:val="center"/>
              <w:rPr>
                <w:rFonts w:ascii="Book Antiqua" w:hAnsi="Book Antiqua" w:cs="Arial"/>
                <w:sz w:val="24"/>
                <w:szCs w:val="24"/>
              </w:rPr>
            </w:pPr>
            <w:r w:rsidRPr="00EB4140">
              <w:rPr>
                <w:rFonts w:ascii="Book Antiqua" w:hAnsi="Book Antiqua" w:cs="Arial"/>
                <w:sz w:val="24"/>
                <w:szCs w:val="24"/>
              </w:rPr>
              <w:object w:dxaOrig="1224" w:dyaOrig="792" w14:anchorId="13CE7E15">
                <v:shape id="_x0000_i1099" type="#_x0000_t75" style="width:61.5pt;height:37.1pt" o:ole="">
                  <v:imagedata r:id="rId167" o:title=""/>
                </v:shape>
                <o:OLEObject Type="Embed" ProgID="AcroExch.Document.DC" ShapeID="_x0000_i1099" DrawAspect="Icon" ObjectID="_1688417878" r:id="rId168"/>
              </w:object>
            </w:r>
          </w:p>
        </w:tc>
      </w:tr>
      <w:tr w:rsidR="00EB4140" w:rsidRPr="00EB4140" w14:paraId="25772E2E" w14:textId="77777777" w:rsidTr="00EB4140">
        <w:tc>
          <w:tcPr>
            <w:tcW w:w="2223" w:type="dxa"/>
            <w:tcBorders>
              <w:top w:val="single" w:sz="4" w:space="0" w:color="auto"/>
              <w:left w:val="single" w:sz="4" w:space="0" w:color="auto"/>
              <w:bottom w:val="single" w:sz="4" w:space="0" w:color="auto"/>
              <w:right w:val="single" w:sz="4" w:space="0" w:color="auto"/>
            </w:tcBorders>
            <w:shd w:val="clear" w:color="auto" w:fill="auto"/>
            <w:vAlign w:val="center"/>
          </w:tcPr>
          <w:p w14:paraId="00580B9F" w14:textId="77777777" w:rsidR="00EB4140" w:rsidRPr="00EB4140" w:rsidRDefault="00EB4140" w:rsidP="00EB4140">
            <w:pPr>
              <w:spacing w:before="120" w:after="120" w:line="276" w:lineRule="auto"/>
              <w:jc w:val="center"/>
              <w:rPr>
                <w:rFonts w:ascii="Book Antiqua" w:hAnsi="Book Antiqua" w:cs="Arial"/>
                <w:b/>
                <w:bCs/>
                <w:i/>
                <w:iCs/>
                <w:sz w:val="24"/>
                <w:szCs w:val="24"/>
              </w:rPr>
            </w:pPr>
            <w:r w:rsidRPr="00EB4140">
              <w:rPr>
                <w:rFonts w:ascii="Book Antiqua" w:hAnsi="Book Antiqua" w:cs="Calibri"/>
                <w:color w:val="000000"/>
              </w:rPr>
              <w:t xml:space="preserve">Miércoles 14 de agosto </w:t>
            </w:r>
          </w:p>
        </w:tc>
        <w:tc>
          <w:tcPr>
            <w:tcW w:w="3686" w:type="dxa"/>
            <w:tcBorders>
              <w:top w:val="single" w:sz="4" w:space="0" w:color="auto"/>
              <w:left w:val="single" w:sz="4" w:space="0" w:color="auto"/>
              <w:bottom w:val="single" w:sz="4" w:space="0" w:color="auto"/>
              <w:right w:val="single" w:sz="4" w:space="0" w:color="auto"/>
            </w:tcBorders>
            <w:shd w:val="clear" w:color="auto" w:fill="auto"/>
            <w:vAlign w:val="center"/>
          </w:tcPr>
          <w:p w14:paraId="4CC2954C" w14:textId="77777777" w:rsidR="00EB4140" w:rsidRPr="00EB4140" w:rsidRDefault="00EB4140" w:rsidP="00EB4140">
            <w:pPr>
              <w:spacing w:before="120" w:after="120" w:line="276" w:lineRule="auto"/>
              <w:jc w:val="both"/>
              <w:rPr>
                <w:rFonts w:ascii="Book Antiqua" w:hAnsi="Book Antiqua" w:cs="Arial"/>
                <w:sz w:val="24"/>
                <w:szCs w:val="24"/>
              </w:rPr>
            </w:pPr>
            <w:r w:rsidRPr="00EB4140">
              <w:rPr>
                <w:rFonts w:ascii="Book Antiqua" w:hAnsi="Book Antiqua" w:cs="Calibri"/>
              </w:rPr>
              <w:t>Juzgado Tercero Civil de San José</w:t>
            </w:r>
          </w:p>
        </w:tc>
        <w:tc>
          <w:tcPr>
            <w:tcW w:w="2739" w:type="dxa"/>
            <w:tcBorders>
              <w:top w:val="single" w:sz="4" w:space="0" w:color="auto"/>
              <w:left w:val="single" w:sz="4" w:space="0" w:color="auto"/>
              <w:bottom w:val="single" w:sz="4" w:space="0" w:color="auto"/>
              <w:right w:val="single" w:sz="4" w:space="0" w:color="auto"/>
            </w:tcBorders>
            <w:shd w:val="clear" w:color="auto" w:fill="auto"/>
          </w:tcPr>
          <w:p w14:paraId="5FE669D6" w14:textId="3FB033A9" w:rsidR="00EB4140" w:rsidRPr="00EB4140" w:rsidRDefault="006E032E" w:rsidP="00EB4140">
            <w:pPr>
              <w:spacing w:before="120" w:after="120" w:line="276" w:lineRule="auto"/>
              <w:jc w:val="center"/>
              <w:rPr>
                <w:rFonts w:ascii="Book Antiqua" w:hAnsi="Book Antiqua" w:cs="Arial"/>
                <w:sz w:val="24"/>
                <w:szCs w:val="24"/>
              </w:rPr>
            </w:pPr>
            <w:r w:rsidRPr="00EB4140">
              <w:rPr>
                <w:rFonts w:ascii="Book Antiqua" w:hAnsi="Book Antiqua" w:cs="Arial"/>
                <w:sz w:val="24"/>
                <w:szCs w:val="24"/>
              </w:rPr>
              <w:object w:dxaOrig="1224" w:dyaOrig="792" w14:anchorId="73C7B3B5">
                <v:shape id="_x0000_i1100" type="#_x0000_t75" style="width:61.5pt;height:37.1pt" o:ole="">
                  <v:imagedata r:id="rId169" o:title=""/>
                </v:shape>
                <o:OLEObject Type="Embed" ProgID="AcroExch.Document.DC" ShapeID="_x0000_i1100" DrawAspect="Icon" ObjectID="_1688417879" r:id="rId170"/>
              </w:object>
            </w:r>
          </w:p>
        </w:tc>
      </w:tr>
      <w:tr w:rsidR="00EB4140" w:rsidRPr="00EB4140" w14:paraId="2D811A19" w14:textId="77777777" w:rsidTr="00EB4140">
        <w:tc>
          <w:tcPr>
            <w:tcW w:w="2223" w:type="dxa"/>
            <w:tcBorders>
              <w:top w:val="single" w:sz="4" w:space="0" w:color="auto"/>
              <w:left w:val="single" w:sz="4" w:space="0" w:color="auto"/>
              <w:bottom w:val="single" w:sz="4" w:space="0" w:color="auto"/>
              <w:right w:val="single" w:sz="4" w:space="0" w:color="auto"/>
            </w:tcBorders>
            <w:shd w:val="clear" w:color="auto" w:fill="auto"/>
            <w:vAlign w:val="center"/>
          </w:tcPr>
          <w:p w14:paraId="683362B7" w14:textId="77777777" w:rsidR="00EB4140" w:rsidRPr="00EB4140" w:rsidRDefault="00EB4140" w:rsidP="00EB4140">
            <w:pPr>
              <w:spacing w:before="120" w:after="120" w:line="276" w:lineRule="auto"/>
              <w:jc w:val="center"/>
              <w:rPr>
                <w:rFonts w:ascii="Book Antiqua" w:hAnsi="Book Antiqua" w:cs="Arial"/>
                <w:b/>
                <w:bCs/>
                <w:i/>
                <w:iCs/>
                <w:sz w:val="24"/>
                <w:szCs w:val="24"/>
              </w:rPr>
            </w:pPr>
            <w:r w:rsidRPr="00EB4140">
              <w:rPr>
                <w:rFonts w:ascii="Book Antiqua" w:hAnsi="Book Antiqua" w:cs="Calibri"/>
              </w:rPr>
              <w:t xml:space="preserve">Miércoles 14 de agosto </w:t>
            </w:r>
          </w:p>
        </w:tc>
        <w:tc>
          <w:tcPr>
            <w:tcW w:w="3686" w:type="dxa"/>
            <w:tcBorders>
              <w:top w:val="single" w:sz="4" w:space="0" w:color="auto"/>
              <w:left w:val="single" w:sz="4" w:space="0" w:color="auto"/>
              <w:bottom w:val="single" w:sz="4" w:space="0" w:color="auto"/>
              <w:right w:val="single" w:sz="4" w:space="0" w:color="auto"/>
            </w:tcBorders>
            <w:shd w:val="clear" w:color="auto" w:fill="auto"/>
            <w:vAlign w:val="center"/>
          </w:tcPr>
          <w:p w14:paraId="165EF5AD" w14:textId="77777777" w:rsidR="00EB4140" w:rsidRPr="00EB4140" w:rsidRDefault="00EB4140" w:rsidP="00EB4140">
            <w:pPr>
              <w:spacing w:before="120" w:after="120" w:line="276" w:lineRule="auto"/>
              <w:jc w:val="both"/>
              <w:rPr>
                <w:rFonts w:ascii="Book Antiqua" w:hAnsi="Book Antiqua" w:cs="Arial"/>
                <w:sz w:val="24"/>
                <w:szCs w:val="24"/>
              </w:rPr>
            </w:pPr>
            <w:r w:rsidRPr="00EB4140">
              <w:rPr>
                <w:rFonts w:ascii="Book Antiqua" w:hAnsi="Book Antiqua" w:cs="Calibri"/>
              </w:rPr>
              <w:t>Juzgado Especializado de Cobro, Sección Primera</w:t>
            </w:r>
          </w:p>
        </w:tc>
        <w:tc>
          <w:tcPr>
            <w:tcW w:w="2739" w:type="dxa"/>
            <w:tcBorders>
              <w:top w:val="single" w:sz="4" w:space="0" w:color="auto"/>
              <w:left w:val="single" w:sz="4" w:space="0" w:color="auto"/>
              <w:bottom w:val="single" w:sz="4" w:space="0" w:color="auto"/>
              <w:right w:val="single" w:sz="4" w:space="0" w:color="auto"/>
            </w:tcBorders>
            <w:shd w:val="clear" w:color="auto" w:fill="auto"/>
          </w:tcPr>
          <w:p w14:paraId="5403B69A" w14:textId="7F117EC2" w:rsidR="00EB4140" w:rsidRPr="00EB4140" w:rsidRDefault="006E032E" w:rsidP="00EB4140">
            <w:pPr>
              <w:spacing w:before="120" w:after="120" w:line="276" w:lineRule="auto"/>
              <w:jc w:val="center"/>
              <w:rPr>
                <w:rFonts w:ascii="Book Antiqua" w:hAnsi="Book Antiqua" w:cs="Arial"/>
                <w:sz w:val="24"/>
                <w:szCs w:val="24"/>
              </w:rPr>
            </w:pPr>
            <w:r w:rsidRPr="00EB4140">
              <w:rPr>
                <w:rFonts w:ascii="Book Antiqua" w:hAnsi="Book Antiqua" w:cs="Arial"/>
                <w:sz w:val="24"/>
                <w:szCs w:val="24"/>
              </w:rPr>
              <w:object w:dxaOrig="1224" w:dyaOrig="792" w14:anchorId="4F461CEA">
                <v:shape id="_x0000_i1101" type="#_x0000_t75" style="width:61.5pt;height:37.1pt" o:ole="">
                  <v:imagedata r:id="rId171" o:title=""/>
                </v:shape>
                <o:OLEObject Type="Embed" ProgID="AcroExch.Document.DC" ShapeID="_x0000_i1101" DrawAspect="Icon" ObjectID="_1688417880" r:id="rId172"/>
              </w:object>
            </w:r>
          </w:p>
        </w:tc>
      </w:tr>
      <w:tr w:rsidR="00EB4140" w:rsidRPr="00EB4140" w14:paraId="5A0D7C46" w14:textId="77777777" w:rsidTr="00EB4140">
        <w:tc>
          <w:tcPr>
            <w:tcW w:w="2223" w:type="dxa"/>
            <w:tcBorders>
              <w:top w:val="single" w:sz="4" w:space="0" w:color="auto"/>
              <w:left w:val="single" w:sz="4" w:space="0" w:color="auto"/>
              <w:bottom w:val="single" w:sz="4" w:space="0" w:color="auto"/>
              <w:right w:val="single" w:sz="4" w:space="0" w:color="auto"/>
            </w:tcBorders>
            <w:shd w:val="clear" w:color="auto" w:fill="auto"/>
            <w:vAlign w:val="center"/>
          </w:tcPr>
          <w:p w14:paraId="4CD2F6FD" w14:textId="77777777" w:rsidR="00EB4140" w:rsidRPr="00EB4140" w:rsidRDefault="00EB4140" w:rsidP="00EB4140">
            <w:pPr>
              <w:spacing w:before="120" w:after="120" w:line="276" w:lineRule="auto"/>
              <w:jc w:val="center"/>
              <w:rPr>
                <w:rFonts w:ascii="Book Antiqua" w:hAnsi="Book Antiqua" w:cs="Arial"/>
                <w:b/>
                <w:bCs/>
                <w:i/>
                <w:iCs/>
                <w:sz w:val="24"/>
                <w:szCs w:val="24"/>
              </w:rPr>
            </w:pPr>
            <w:r w:rsidRPr="00EB4140">
              <w:rPr>
                <w:rFonts w:ascii="Book Antiqua" w:hAnsi="Book Antiqua" w:cs="Calibri"/>
              </w:rPr>
              <w:t xml:space="preserve">Miércoles 14 de agosto </w:t>
            </w:r>
          </w:p>
        </w:tc>
        <w:tc>
          <w:tcPr>
            <w:tcW w:w="3686" w:type="dxa"/>
            <w:tcBorders>
              <w:top w:val="single" w:sz="4" w:space="0" w:color="auto"/>
              <w:left w:val="single" w:sz="4" w:space="0" w:color="auto"/>
              <w:bottom w:val="single" w:sz="4" w:space="0" w:color="auto"/>
              <w:right w:val="single" w:sz="4" w:space="0" w:color="auto"/>
            </w:tcBorders>
            <w:shd w:val="clear" w:color="auto" w:fill="auto"/>
            <w:vAlign w:val="center"/>
          </w:tcPr>
          <w:p w14:paraId="545A33CE" w14:textId="77777777" w:rsidR="00EB4140" w:rsidRPr="00EB4140" w:rsidRDefault="00EB4140" w:rsidP="00EB4140">
            <w:pPr>
              <w:spacing w:before="120" w:after="120" w:line="276" w:lineRule="auto"/>
              <w:jc w:val="both"/>
              <w:rPr>
                <w:rFonts w:ascii="Book Antiqua" w:hAnsi="Book Antiqua" w:cs="Arial"/>
                <w:sz w:val="24"/>
                <w:szCs w:val="24"/>
              </w:rPr>
            </w:pPr>
            <w:r w:rsidRPr="00EB4140">
              <w:rPr>
                <w:rFonts w:ascii="Book Antiqua" w:hAnsi="Book Antiqua" w:cs="Calibri"/>
              </w:rPr>
              <w:t>Juzgado Especializado de Cobro, Sección Segunda</w:t>
            </w:r>
          </w:p>
        </w:tc>
        <w:tc>
          <w:tcPr>
            <w:tcW w:w="2739" w:type="dxa"/>
            <w:tcBorders>
              <w:top w:val="single" w:sz="4" w:space="0" w:color="auto"/>
              <w:left w:val="single" w:sz="4" w:space="0" w:color="auto"/>
              <w:bottom w:val="single" w:sz="4" w:space="0" w:color="auto"/>
              <w:right w:val="single" w:sz="4" w:space="0" w:color="auto"/>
            </w:tcBorders>
            <w:shd w:val="clear" w:color="auto" w:fill="auto"/>
          </w:tcPr>
          <w:p w14:paraId="23825542" w14:textId="2863BC5E" w:rsidR="00EB4140" w:rsidRPr="00EB4140" w:rsidRDefault="006E032E" w:rsidP="00EB4140">
            <w:pPr>
              <w:spacing w:before="120" w:after="120" w:line="276" w:lineRule="auto"/>
              <w:jc w:val="center"/>
              <w:rPr>
                <w:rFonts w:ascii="Book Antiqua" w:hAnsi="Book Antiqua" w:cs="Arial"/>
                <w:sz w:val="24"/>
                <w:szCs w:val="24"/>
              </w:rPr>
            </w:pPr>
            <w:r w:rsidRPr="00EB4140">
              <w:rPr>
                <w:rFonts w:ascii="Book Antiqua" w:hAnsi="Book Antiqua" w:cs="Arial"/>
                <w:sz w:val="24"/>
                <w:szCs w:val="24"/>
              </w:rPr>
              <w:object w:dxaOrig="1224" w:dyaOrig="792" w14:anchorId="4FD02814">
                <v:shape id="_x0000_i1102" type="#_x0000_t75" style="width:62.6pt;height:37.1pt" o:ole="">
                  <v:imagedata r:id="rId173" o:title=""/>
                </v:shape>
                <o:OLEObject Type="Embed" ProgID="AcroExch.Document.DC" ShapeID="_x0000_i1102" DrawAspect="Icon" ObjectID="_1688417881" r:id="rId174"/>
              </w:object>
            </w:r>
          </w:p>
        </w:tc>
      </w:tr>
      <w:tr w:rsidR="00EB4140" w:rsidRPr="00EB4140" w14:paraId="0B553939" w14:textId="77777777" w:rsidTr="00EB4140">
        <w:tc>
          <w:tcPr>
            <w:tcW w:w="2223" w:type="dxa"/>
            <w:tcBorders>
              <w:top w:val="single" w:sz="4" w:space="0" w:color="auto"/>
              <w:left w:val="single" w:sz="4" w:space="0" w:color="auto"/>
              <w:bottom w:val="single" w:sz="4" w:space="0" w:color="auto"/>
              <w:right w:val="single" w:sz="4" w:space="0" w:color="auto"/>
            </w:tcBorders>
            <w:shd w:val="clear" w:color="auto" w:fill="auto"/>
            <w:vAlign w:val="center"/>
          </w:tcPr>
          <w:p w14:paraId="52656537" w14:textId="77777777" w:rsidR="00EB4140" w:rsidRPr="00EB4140" w:rsidRDefault="00EB4140" w:rsidP="00EB4140">
            <w:pPr>
              <w:spacing w:before="120" w:after="120" w:line="276" w:lineRule="auto"/>
              <w:jc w:val="center"/>
              <w:rPr>
                <w:rFonts w:ascii="Book Antiqua" w:hAnsi="Book Antiqua" w:cs="Arial"/>
                <w:b/>
                <w:bCs/>
                <w:i/>
                <w:iCs/>
                <w:sz w:val="24"/>
                <w:szCs w:val="24"/>
              </w:rPr>
            </w:pPr>
            <w:r w:rsidRPr="00EB4140">
              <w:rPr>
                <w:rFonts w:ascii="Book Antiqua" w:hAnsi="Book Antiqua" w:cs="Calibri"/>
              </w:rPr>
              <w:t xml:space="preserve">Miércoles 14 de agosto </w:t>
            </w:r>
          </w:p>
        </w:tc>
        <w:tc>
          <w:tcPr>
            <w:tcW w:w="3686" w:type="dxa"/>
            <w:tcBorders>
              <w:top w:val="single" w:sz="4" w:space="0" w:color="auto"/>
              <w:left w:val="single" w:sz="4" w:space="0" w:color="auto"/>
              <w:bottom w:val="single" w:sz="4" w:space="0" w:color="auto"/>
              <w:right w:val="single" w:sz="4" w:space="0" w:color="auto"/>
            </w:tcBorders>
            <w:shd w:val="clear" w:color="auto" w:fill="auto"/>
            <w:vAlign w:val="center"/>
          </w:tcPr>
          <w:p w14:paraId="16E8DC61" w14:textId="77777777" w:rsidR="00EB4140" w:rsidRPr="00EB4140" w:rsidRDefault="00EB4140" w:rsidP="00EB4140">
            <w:pPr>
              <w:spacing w:before="120" w:after="120" w:line="276" w:lineRule="auto"/>
              <w:jc w:val="both"/>
              <w:rPr>
                <w:rFonts w:ascii="Book Antiqua" w:hAnsi="Book Antiqua" w:cs="Arial"/>
                <w:sz w:val="24"/>
                <w:szCs w:val="24"/>
              </w:rPr>
            </w:pPr>
            <w:r w:rsidRPr="00EB4140">
              <w:rPr>
                <w:rFonts w:ascii="Book Antiqua" w:hAnsi="Book Antiqua" w:cs="Calibri"/>
              </w:rPr>
              <w:t>Juzgado Especializado de Cobro, Sección Tercera</w:t>
            </w:r>
          </w:p>
        </w:tc>
        <w:tc>
          <w:tcPr>
            <w:tcW w:w="2739" w:type="dxa"/>
            <w:tcBorders>
              <w:top w:val="single" w:sz="4" w:space="0" w:color="auto"/>
              <w:left w:val="single" w:sz="4" w:space="0" w:color="auto"/>
              <w:bottom w:val="single" w:sz="4" w:space="0" w:color="auto"/>
              <w:right w:val="single" w:sz="4" w:space="0" w:color="auto"/>
            </w:tcBorders>
            <w:shd w:val="clear" w:color="auto" w:fill="auto"/>
          </w:tcPr>
          <w:p w14:paraId="7E5B3034" w14:textId="48E63329" w:rsidR="00EB4140" w:rsidRPr="00EB4140" w:rsidRDefault="006E032E" w:rsidP="00EB4140">
            <w:pPr>
              <w:spacing w:before="120" w:after="120" w:line="276" w:lineRule="auto"/>
              <w:jc w:val="center"/>
              <w:rPr>
                <w:rFonts w:ascii="Book Antiqua" w:hAnsi="Book Antiqua" w:cs="Arial"/>
                <w:sz w:val="24"/>
                <w:szCs w:val="24"/>
              </w:rPr>
            </w:pPr>
            <w:r w:rsidRPr="00EB4140">
              <w:rPr>
                <w:rFonts w:ascii="Book Antiqua" w:hAnsi="Book Antiqua" w:cs="Arial"/>
                <w:sz w:val="24"/>
                <w:szCs w:val="24"/>
              </w:rPr>
              <w:object w:dxaOrig="1224" w:dyaOrig="792" w14:anchorId="7F9E76C1">
                <v:shape id="_x0000_i1103" type="#_x0000_t75" style="width:62.6pt;height:37.1pt" o:ole="">
                  <v:imagedata r:id="rId175" o:title=""/>
                </v:shape>
                <o:OLEObject Type="Embed" ProgID="AcroExch.Document.DC" ShapeID="_x0000_i1103" DrawAspect="Icon" ObjectID="_1688417882" r:id="rId176"/>
              </w:object>
            </w:r>
          </w:p>
        </w:tc>
      </w:tr>
      <w:tr w:rsidR="00EB4140" w:rsidRPr="00EB4140" w14:paraId="3B93CD8C" w14:textId="77777777" w:rsidTr="00EB4140">
        <w:tc>
          <w:tcPr>
            <w:tcW w:w="2223" w:type="dxa"/>
            <w:tcBorders>
              <w:top w:val="single" w:sz="4" w:space="0" w:color="auto"/>
              <w:left w:val="single" w:sz="4" w:space="0" w:color="auto"/>
              <w:bottom w:val="single" w:sz="4" w:space="0" w:color="auto"/>
              <w:right w:val="single" w:sz="4" w:space="0" w:color="auto"/>
            </w:tcBorders>
            <w:shd w:val="clear" w:color="auto" w:fill="auto"/>
            <w:vAlign w:val="center"/>
          </w:tcPr>
          <w:p w14:paraId="5F80FCC6" w14:textId="77777777" w:rsidR="00EB4140" w:rsidRPr="00EB4140" w:rsidRDefault="00EB4140" w:rsidP="00EB4140">
            <w:pPr>
              <w:spacing w:before="120" w:after="120" w:line="276" w:lineRule="auto"/>
              <w:jc w:val="center"/>
              <w:rPr>
                <w:rFonts w:ascii="Book Antiqua" w:hAnsi="Book Antiqua" w:cs="Arial"/>
                <w:b/>
                <w:bCs/>
                <w:i/>
                <w:iCs/>
                <w:sz w:val="24"/>
                <w:szCs w:val="24"/>
              </w:rPr>
            </w:pPr>
            <w:r w:rsidRPr="00EB4140">
              <w:rPr>
                <w:rFonts w:ascii="Book Antiqua" w:hAnsi="Book Antiqua" w:cs="Calibri"/>
                <w:color w:val="000000"/>
              </w:rPr>
              <w:t>Viernes 23 de agosto</w:t>
            </w:r>
          </w:p>
        </w:tc>
        <w:tc>
          <w:tcPr>
            <w:tcW w:w="3686" w:type="dxa"/>
            <w:tcBorders>
              <w:top w:val="single" w:sz="4" w:space="0" w:color="auto"/>
              <w:left w:val="single" w:sz="4" w:space="0" w:color="auto"/>
              <w:bottom w:val="single" w:sz="4" w:space="0" w:color="auto"/>
              <w:right w:val="single" w:sz="4" w:space="0" w:color="auto"/>
            </w:tcBorders>
            <w:shd w:val="clear" w:color="auto" w:fill="auto"/>
            <w:vAlign w:val="center"/>
          </w:tcPr>
          <w:p w14:paraId="726E1331" w14:textId="77777777" w:rsidR="00EB4140" w:rsidRPr="00EB4140" w:rsidRDefault="00EB4140" w:rsidP="00EB4140">
            <w:pPr>
              <w:spacing w:before="120" w:after="120" w:line="276" w:lineRule="auto"/>
              <w:jc w:val="both"/>
              <w:rPr>
                <w:rFonts w:ascii="Book Antiqua" w:hAnsi="Book Antiqua" w:cs="Arial"/>
                <w:sz w:val="24"/>
                <w:szCs w:val="24"/>
              </w:rPr>
            </w:pPr>
            <w:r w:rsidRPr="00EB4140">
              <w:rPr>
                <w:rFonts w:ascii="Book Antiqua" w:hAnsi="Book Antiqua" w:cs="Calibri"/>
              </w:rPr>
              <w:t>Tribunal Primero Colegiado de Primera Instancia Civil de San José</w:t>
            </w:r>
          </w:p>
        </w:tc>
        <w:tc>
          <w:tcPr>
            <w:tcW w:w="2739" w:type="dxa"/>
            <w:tcBorders>
              <w:top w:val="single" w:sz="4" w:space="0" w:color="auto"/>
              <w:left w:val="single" w:sz="4" w:space="0" w:color="auto"/>
              <w:bottom w:val="single" w:sz="4" w:space="0" w:color="auto"/>
              <w:right w:val="single" w:sz="4" w:space="0" w:color="auto"/>
            </w:tcBorders>
            <w:shd w:val="clear" w:color="auto" w:fill="auto"/>
          </w:tcPr>
          <w:p w14:paraId="03E321C9" w14:textId="1D3D85F4" w:rsidR="00EB4140" w:rsidRPr="00EB4140" w:rsidRDefault="006E032E" w:rsidP="00EB4140">
            <w:pPr>
              <w:spacing w:before="120" w:after="120" w:line="276" w:lineRule="auto"/>
              <w:jc w:val="center"/>
              <w:rPr>
                <w:rFonts w:ascii="Book Antiqua" w:hAnsi="Book Antiqua" w:cs="Arial"/>
                <w:sz w:val="24"/>
                <w:szCs w:val="24"/>
              </w:rPr>
            </w:pPr>
            <w:r w:rsidRPr="00EB4140">
              <w:rPr>
                <w:rFonts w:ascii="Book Antiqua" w:hAnsi="Book Antiqua" w:cs="Arial"/>
                <w:sz w:val="24"/>
                <w:szCs w:val="24"/>
              </w:rPr>
              <w:object w:dxaOrig="1224" w:dyaOrig="792" w14:anchorId="7D3ED51A">
                <v:shape id="_x0000_i1104" type="#_x0000_t75" style="width:62.6pt;height:37.1pt" o:ole="">
                  <v:imagedata r:id="rId177" o:title=""/>
                </v:shape>
                <o:OLEObject Type="Embed" ProgID="AcroExch.Document.DC" ShapeID="_x0000_i1104" DrawAspect="Icon" ObjectID="_1688417883" r:id="rId178"/>
              </w:object>
            </w:r>
          </w:p>
        </w:tc>
      </w:tr>
      <w:tr w:rsidR="00EB4140" w:rsidRPr="00EB4140" w14:paraId="2786EECA" w14:textId="77777777" w:rsidTr="00EB4140">
        <w:tc>
          <w:tcPr>
            <w:tcW w:w="2223" w:type="dxa"/>
            <w:tcBorders>
              <w:top w:val="single" w:sz="4" w:space="0" w:color="auto"/>
              <w:left w:val="single" w:sz="4" w:space="0" w:color="auto"/>
              <w:bottom w:val="single" w:sz="4" w:space="0" w:color="auto"/>
              <w:right w:val="single" w:sz="4" w:space="0" w:color="auto"/>
            </w:tcBorders>
            <w:shd w:val="clear" w:color="auto" w:fill="auto"/>
            <w:vAlign w:val="center"/>
          </w:tcPr>
          <w:p w14:paraId="3041502C" w14:textId="77777777" w:rsidR="00EB4140" w:rsidRPr="00EB4140" w:rsidRDefault="00EB4140" w:rsidP="00EB4140">
            <w:pPr>
              <w:spacing w:before="120" w:after="120" w:line="276" w:lineRule="auto"/>
              <w:jc w:val="center"/>
              <w:rPr>
                <w:rFonts w:ascii="Book Antiqua" w:hAnsi="Book Antiqua" w:cs="Arial"/>
                <w:b/>
                <w:bCs/>
                <w:i/>
                <w:iCs/>
                <w:sz w:val="24"/>
                <w:szCs w:val="24"/>
              </w:rPr>
            </w:pPr>
            <w:r w:rsidRPr="00EB4140">
              <w:rPr>
                <w:rFonts w:ascii="Book Antiqua" w:hAnsi="Book Antiqua" w:cs="Calibri"/>
              </w:rPr>
              <w:t>Viernes 23 de agosto</w:t>
            </w:r>
          </w:p>
        </w:tc>
        <w:tc>
          <w:tcPr>
            <w:tcW w:w="3686" w:type="dxa"/>
            <w:tcBorders>
              <w:top w:val="single" w:sz="4" w:space="0" w:color="auto"/>
              <w:left w:val="single" w:sz="4" w:space="0" w:color="auto"/>
              <w:bottom w:val="single" w:sz="4" w:space="0" w:color="auto"/>
              <w:right w:val="single" w:sz="4" w:space="0" w:color="auto"/>
            </w:tcBorders>
            <w:shd w:val="clear" w:color="auto" w:fill="auto"/>
            <w:vAlign w:val="center"/>
          </w:tcPr>
          <w:p w14:paraId="54AD796E" w14:textId="77777777" w:rsidR="00EB4140" w:rsidRPr="00EB4140" w:rsidRDefault="00EB4140" w:rsidP="00EB4140">
            <w:pPr>
              <w:spacing w:before="120" w:after="120" w:line="276" w:lineRule="auto"/>
              <w:jc w:val="both"/>
              <w:rPr>
                <w:rFonts w:ascii="Book Antiqua" w:hAnsi="Book Antiqua" w:cs="Arial"/>
                <w:sz w:val="24"/>
                <w:szCs w:val="24"/>
              </w:rPr>
            </w:pPr>
            <w:r w:rsidRPr="00EB4140">
              <w:rPr>
                <w:rFonts w:ascii="Book Antiqua" w:hAnsi="Book Antiqua" w:cs="Calibri"/>
              </w:rPr>
              <w:t>Tribunal Segundo Colegiado de Primera Instancia Civil de San José</w:t>
            </w:r>
          </w:p>
        </w:tc>
        <w:tc>
          <w:tcPr>
            <w:tcW w:w="2739" w:type="dxa"/>
            <w:tcBorders>
              <w:top w:val="single" w:sz="4" w:space="0" w:color="auto"/>
              <w:left w:val="single" w:sz="4" w:space="0" w:color="auto"/>
              <w:bottom w:val="single" w:sz="4" w:space="0" w:color="auto"/>
              <w:right w:val="single" w:sz="4" w:space="0" w:color="auto"/>
            </w:tcBorders>
            <w:shd w:val="clear" w:color="auto" w:fill="auto"/>
          </w:tcPr>
          <w:p w14:paraId="1E185BD0" w14:textId="13FB757A" w:rsidR="00EB4140" w:rsidRPr="00EB4140" w:rsidRDefault="006E032E" w:rsidP="00EB4140">
            <w:pPr>
              <w:spacing w:before="120" w:after="120" w:line="276" w:lineRule="auto"/>
              <w:jc w:val="center"/>
              <w:rPr>
                <w:rFonts w:ascii="Book Antiqua" w:hAnsi="Book Antiqua" w:cs="Arial"/>
                <w:sz w:val="24"/>
                <w:szCs w:val="24"/>
              </w:rPr>
            </w:pPr>
            <w:r w:rsidRPr="00EB4140">
              <w:rPr>
                <w:rFonts w:ascii="Book Antiqua" w:hAnsi="Book Antiqua" w:cs="Arial"/>
                <w:sz w:val="24"/>
                <w:szCs w:val="24"/>
              </w:rPr>
              <w:object w:dxaOrig="1224" w:dyaOrig="792" w14:anchorId="6E82448C">
                <v:shape id="_x0000_i1105" type="#_x0000_t75" style="width:62.6pt;height:37.1pt" o:ole="">
                  <v:imagedata r:id="rId179" o:title=""/>
                </v:shape>
                <o:OLEObject Type="Embed" ProgID="AcroExch.Document.DC" ShapeID="_x0000_i1105" DrawAspect="Icon" ObjectID="_1688417884" r:id="rId180"/>
              </w:object>
            </w:r>
          </w:p>
        </w:tc>
      </w:tr>
      <w:tr w:rsidR="00EB4140" w:rsidRPr="00EB4140" w14:paraId="27CDF46D" w14:textId="77777777" w:rsidTr="00EB4140">
        <w:tc>
          <w:tcPr>
            <w:tcW w:w="2223" w:type="dxa"/>
            <w:tcBorders>
              <w:top w:val="single" w:sz="4" w:space="0" w:color="auto"/>
              <w:left w:val="single" w:sz="4" w:space="0" w:color="auto"/>
              <w:bottom w:val="single" w:sz="4" w:space="0" w:color="auto"/>
              <w:right w:val="single" w:sz="4" w:space="0" w:color="auto"/>
            </w:tcBorders>
            <w:shd w:val="clear" w:color="auto" w:fill="auto"/>
            <w:vAlign w:val="center"/>
          </w:tcPr>
          <w:p w14:paraId="7E838602" w14:textId="77777777" w:rsidR="00EB4140" w:rsidRPr="00EB4140" w:rsidRDefault="00EB4140" w:rsidP="00EB4140">
            <w:pPr>
              <w:spacing w:before="120" w:after="120" w:line="276" w:lineRule="auto"/>
              <w:jc w:val="center"/>
              <w:rPr>
                <w:rFonts w:ascii="Book Antiqua" w:hAnsi="Book Antiqua" w:cs="Arial"/>
                <w:b/>
                <w:bCs/>
                <w:i/>
                <w:iCs/>
                <w:sz w:val="24"/>
                <w:szCs w:val="24"/>
              </w:rPr>
            </w:pPr>
            <w:r w:rsidRPr="00EB4140">
              <w:rPr>
                <w:rFonts w:ascii="Book Antiqua" w:hAnsi="Book Antiqua" w:cs="Calibri"/>
                <w:color w:val="000000"/>
              </w:rPr>
              <w:t>Miércoles 28 de agosto</w:t>
            </w:r>
          </w:p>
        </w:tc>
        <w:tc>
          <w:tcPr>
            <w:tcW w:w="3686" w:type="dxa"/>
            <w:tcBorders>
              <w:top w:val="single" w:sz="4" w:space="0" w:color="auto"/>
              <w:left w:val="single" w:sz="4" w:space="0" w:color="auto"/>
              <w:bottom w:val="single" w:sz="4" w:space="0" w:color="auto"/>
              <w:right w:val="single" w:sz="4" w:space="0" w:color="auto"/>
            </w:tcBorders>
            <w:shd w:val="clear" w:color="auto" w:fill="auto"/>
            <w:vAlign w:val="center"/>
          </w:tcPr>
          <w:p w14:paraId="16B8F7A3" w14:textId="77777777" w:rsidR="00EB4140" w:rsidRPr="00EB4140" w:rsidRDefault="00EB4140" w:rsidP="00EB4140">
            <w:pPr>
              <w:spacing w:before="120" w:after="120" w:line="276" w:lineRule="auto"/>
              <w:jc w:val="both"/>
              <w:rPr>
                <w:rFonts w:ascii="Book Antiqua" w:hAnsi="Book Antiqua" w:cs="Arial"/>
                <w:sz w:val="24"/>
                <w:szCs w:val="24"/>
              </w:rPr>
            </w:pPr>
            <w:r w:rsidRPr="00EB4140">
              <w:rPr>
                <w:rFonts w:ascii="Book Antiqua" w:hAnsi="Book Antiqua" w:cs="Calibri"/>
              </w:rPr>
              <w:t>Juzgado de Cobro de Alajuela</w:t>
            </w:r>
          </w:p>
        </w:tc>
        <w:tc>
          <w:tcPr>
            <w:tcW w:w="2739" w:type="dxa"/>
            <w:tcBorders>
              <w:top w:val="single" w:sz="4" w:space="0" w:color="auto"/>
              <w:left w:val="single" w:sz="4" w:space="0" w:color="auto"/>
              <w:bottom w:val="single" w:sz="4" w:space="0" w:color="auto"/>
              <w:right w:val="single" w:sz="4" w:space="0" w:color="auto"/>
            </w:tcBorders>
            <w:shd w:val="clear" w:color="auto" w:fill="auto"/>
          </w:tcPr>
          <w:p w14:paraId="5100D3E6" w14:textId="71EB11A1" w:rsidR="00EB4140" w:rsidRPr="00EB4140" w:rsidRDefault="006E032E" w:rsidP="00EB4140">
            <w:pPr>
              <w:spacing w:before="120" w:after="120" w:line="276" w:lineRule="auto"/>
              <w:jc w:val="center"/>
              <w:rPr>
                <w:rFonts w:ascii="Book Antiqua" w:hAnsi="Book Antiqua" w:cs="Arial"/>
                <w:sz w:val="24"/>
                <w:szCs w:val="24"/>
              </w:rPr>
            </w:pPr>
            <w:r w:rsidRPr="00EB4140">
              <w:rPr>
                <w:rFonts w:ascii="Book Antiqua" w:hAnsi="Book Antiqua" w:cs="Arial"/>
                <w:sz w:val="24"/>
                <w:szCs w:val="24"/>
              </w:rPr>
              <w:object w:dxaOrig="1224" w:dyaOrig="792" w14:anchorId="168CA3AD">
                <v:shape id="_x0000_i1106" type="#_x0000_t75" style="width:62.6pt;height:37.1pt" o:ole="">
                  <v:imagedata r:id="rId181" o:title=""/>
                </v:shape>
                <o:OLEObject Type="Embed" ProgID="AcroExch.Document.DC" ShapeID="_x0000_i1106" DrawAspect="Icon" ObjectID="_1688417885" r:id="rId182"/>
              </w:object>
            </w:r>
          </w:p>
        </w:tc>
      </w:tr>
      <w:tr w:rsidR="00EB4140" w:rsidRPr="00EB4140" w14:paraId="56402599" w14:textId="77777777" w:rsidTr="00EB4140">
        <w:tc>
          <w:tcPr>
            <w:tcW w:w="2223" w:type="dxa"/>
            <w:tcBorders>
              <w:top w:val="single" w:sz="4" w:space="0" w:color="auto"/>
              <w:left w:val="single" w:sz="4" w:space="0" w:color="auto"/>
              <w:bottom w:val="single" w:sz="4" w:space="0" w:color="auto"/>
              <w:right w:val="single" w:sz="4" w:space="0" w:color="auto"/>
            </w:tcBorders>
            <w:shd w:val="clear" w:color="auto" w:fill="auto"/>
            <w:vAlign w:val="center"/>
          </w:tcPr>
          <w:p w14:paraId="2326B338" w14:textId="77777777" w:rsidR="00EB4140" w:rsidRPr="00EB4140" w:rsidRDefault="00EB4140" w:rsidP="00EB4140">
            <w:pPr>
              <w:spacing w:before="120" w:after="120" w:line="276" w:lineRule="auto"/>
              <w:jc w:val="center"/>
              <w:rPr>
                <w:rFonts w:ascii="Book Antiqua" w:hAnsi="Book Antiqua" w:cs="Arial"/>
                <w:b/>
                <w:bCs/>
                <w:i/>
                <w:iCs/>
                <w:sz w:val="24"/>
                <w:szCs w:val="24"/>
              </w:rPr>
            </w:pPr>
            <w:r w:rsidRPr="00EB4140">
              <w:rPr>
                <w:rFonts w:ascii="Book Antiqua" w:hAnsi="Book Antiqua" w:cs="Calibri"/>
              </w:rPr>
              <w:t>Miércoles 28 de agosto</w:t>
            </w:r>
          </w:p>
        </w:tc>
        <w:tc>
          <w:tcPr>
            <w:tcW w:w="3686" w:type="dxa"/>
            <w:tcBorders>
              <w:top w:val="single" w:sz="4" w:space="0" w:color="auto"/>
              <w:left w:val="single" w:sz="4" w:space="0" w:color="auto"/>
              <w:bottom w:val="single" w:sz="4" w:space="0" w:color="auto"/>
              <w:right w:val="single" w:sz="4" w:space="0" w:color="auto"/>
            </w:tcBorders>
            <w:shd w:val="clear" w:color="auto" w:fill="auto"/>
            <w:vAlign w:val="center"/>
          </w:tcPr>
          <w:p w14:paraId="1EB638F9" w14:textId="77777777" w:rsidR="00EB4140" w:rsidRPr="00EB4140" w:rsidRDefault="00EB4140" w:rsidP="00EB4140">
            <w:pPr>
              <w:spacing w:before="120" w:after="120" w:line="276" w:lineRule="auto"/>
              <w:jc w:val="both"/>
              <w:rPr>
                <w:rFonts w:ascii="Book Antiqua" w:hAnsi="Book Antiqua" w:cs="Arial"/>
                <w:sz w:val="24"/>
                <w:szCs w:val="24"/>
              </w:rPr>
            </w:pPr>
            <w:r w:rsidRPr="00EB4140">
              <w:rPr>
                <w:rFonts w:ascii="Book Antiqua" w:hAnsi="Book Antiqua" w:cs="Calibri"/>
              </w:rPr>
              <w:t>Tribunal Colegiado de Primera Instancia Civil de Alajuela</w:t>
            </w:r>
          </w:p>
        </w:tc>
        <w:tc>
          <w:tcPr>
            <w:tcW w:w="2739" w:type="dxa"/>
            <w:tcBorders>
              <w:top w:val="single" w:sz="4" w:space="0" w:color="auto"/>
              <w:left w:val="single" w:sz="4" w:space="0" w:color="auto"/>
              <w:bottom w:val="single" w:sz="4" w:space="0" w:color="auto"/>
              <w:right w:val="single" w:sz="4" w:space="0" w:color="auto"/>
            </w:tcBorders>
            <w:shd w:val="clear" w:color="auto" w:fill="auto"/>
          </w:tcPr>
          <w:p w14:paraId="4FB462D3" w14:textId="2EDFFFAB" w:rsidR="00EB4140" w:rsidRPr="00EB4140" w:rsidRDefault="006E032E" w:rsidP="00EB4140">
            <w:pPr>
              <w:spacing w:before="120" w:after="120" w:line="276" w:lineRule="auto"/>
              <w:jc w:val="center"/>
              <w:rPr>
                <w:rFonts w:ascii="Book Antiqua" w:hAnsi="Book Antiqua" w:cs="Arial"/>
                <w:sz w:val="24"/>
                <w:szCs w:val="24"/>
              </w:rPr>
            </w:pPr>
            <w:r w:rsidRPr="00EB4140">
              <w:rPr>
                <w:rFonts w:ascii="Book Antiqua" w:hAnsi="Book Antiqua" w:cs="Arial"/>
                <w:sz w:val="24"/>
                <w:szCs w:val="24"/>
              </w:rPr>
              <w:object w:dxaOrig="1224" w:dyaOrig="792" w14:anchorId="2C6FDE38">
                <v:shape id="_x0000_i1107" type="#_x0000_t75" style="width:62.6pt;height:37.1pt" o:ole="">
                  <v:imagedata r:id="rId183" o:title=""/>
                </v:shape>
                <o:OLEObject Type="Embed" ProgID="AcroExch.Document.DC" ShapeID="_x0000_i1107" DrawAspect="Icon" ObjectID="_1688417886" r:id="rId184"/>
              </w:object>
            </w:r>
          </w:p>
        </w:tc>
      </w:tr>
      <w:tr w:rsidR="00EB4140" w:rsidRPr="00EB4140" w14:paraId="4B0AA0BC" w14:textId="77777777" w:rsidTr="00EB4140">
        <w:tc>
          <w:tcPr>
            <w:tcW w:w="2223" w:type="dxa"/>
            <w:tcBorders>
              <w:top w:val="single" w:sz="4" w:space="0" w:color="auto"/>
              <w:left w:val="single" w:sz="4" w:space="0" w:color="auto"/>
              <w:bottom w:val="single" w:sz="4" w:space="0" w:color="auto"/>
              <w:right w:val="single" w:sz="4" w:space="0" w:color="auto"/>
            </w:tcBorders>
            <w:shd w:val="clear" w:color="auto" w:fill="auto"/>
            <w:vAlign w:val="center"/>
          </w:tcPr>
          <w:p w14:paraId="75EF3C77" w14:textId="77777777" w:rsidR="00EB4140" w:rsidRPr="00EB4140" w:rsidRDefault="00EB4140" w:rsidP="00EB4140">
            <w:pPr>
              <w:spacing w:before="120" w:after="120" w:line="276" w:lineRule="auto"/>
              <w:jc w:val="center"/>
              <w:rPr>
                <w:rFonts w:ascii="Book Antiqua" w:hAnsi="Book Antiqua" w:cs="Arial"/>
                <w:b/>
                <w:bCs/>
                <w:i/>
                <w:iCs/>
                <w:sz w:val="24"/>
                <w:szCs w:val="24"/>
              </w:rPr>
            </w:pPr>
            <w:r w:rsidRPr="00EB4140">
              <w:rPr>
                <w:rFonts w:ascii="Book Antiqua" w:hAnsi="Book Antiqua" w:cs="Calibri"/>
              </w:rPr>
              <w:lastRenderedPageBreak/>
              <w:t>Miércoles 28 de agosto</w:t>
            </w:r>
          </w:p>
        </w:tc>
        <w:tc>
          <w:tcPr>
            <w:tcW w:w="3686" w:type="dxa"/>
            <w:tcBorders>
              <w:top w:val="single" w:sz="4" w:space="0" w:color="auto"/>
              <w:left w:val="single" w:sz="4" w:space="0" w:color="auto"/>
              <w:bottom w:val="single" w:sz="4" w:space="0" w:color="auto"/>
              <w:right w:val="single" w:sz="4" w:space="0" w:color="auto"/>
            </w:tcBorders>
            <w:shd w:val="clear" w:color="auto" w:fill="auto"/>
            <w:vAlign w:val="center"/>
          </w:tcPr>
          <w:p w14:paraId="75EF91EB" w14:textId="77777777" w:rsidR="00EB4140" w:rsidRPr="00EB4140" w:rsidRDefault="00EB4140" w:rsidP="00EB4140">
            <w:pPr>
              <w:spacing w:before="120" w:after="120" w:line="276" w:lineRule="auto"/>
              <w:jc w:val="both"/>
              <w:rPr>
                <w:rFonts w:ascii="Book Antiqua" w:hAnsi="Book Antiqua" w:cs="Arial"/>
                <w:sz w:val="24"/>
                <w:szCs w:val="24"/>
              </w:rPr>
            </w:pPr>
            <w:r w:rsidRPr="00EB4140">
              <w:rPr>
                <w:rFonts w:ascii="Book Antiqua" w:hAnsi="Book Antiqua" w:cs="Calibri"/>
              </w:rPr>
              <w:t>Juzgado Civil de Alajuela</w:t>
            </w:r>
          </w:p>
        </w:tc>
        <w:tc>
          <w:tcPr>
            <w:tcW w:w="2739" w:type="dxa"/>
            <w:tcBorders>
              <w:top w:val="single" w:sz="4" w:space="0" w:color="auto"/>
              <w:left w:val="single" w:sz="4" w:space="0" w:color="auto"/>
              <w:bottom w:val="single" w:sz="4" w:space="0" w:color="auto"/>
              <w:right w:val="single" w:sz="4" w:space="0" w:color="auto"/>
            </w:tcBorders>
            <w:shd w:val="clear" w:color="auto" w:fill="auto"/>
          </w:tcPr>
          <w:p w14:paraId="02BDEBC5" w14:textId="5FB0BF2F" w:rsidR="00EB4140" w:rsidRPr="00EB4140" w:rsidRDefault="006E032E" w:rsidP="00EB4140">
            <w:pPr>
              <w:spacing w:before="120" w:after="120" w:line="276" w:lineRule="auto"/>
              <w:jc w:val="center"/>
              <w:rPr>
                <w:rFonts w:ascii="Book Antiqua" w:hAnsi="Book Antiqua" w:cs="Arial"/>
                <w:sz w:val="24"/>
                <w:szCs w:val="24"/>
              </w:rPr>
            </w:pPr>
            <w:r w:rsidRPr="00EB4140">
              <w:rPr>
                <w:rFonts w:ascii="Book Antiqua" w:hAnsi="Book Antiqua" w:cs="Arial"/>
                <w:sz w:val="24"/>
                <w:szCs w:val="24"/>
              </w:rPr>
              <w:object w:dxaOrig="1224" w:dyaOrig="792" w14:anchorId="5AACD0ED">
                <v:shape id="_x0000_i1108" type="#_x0000_t75" style="width:62.6pt;height:37.1pt" o:ole="">
                  <v:imagedata r:id="rId185" o:title=""/>
                </v:shape>
                <o:OLEObject Type="Embed" ProgID="AcroExch.Document.DC" ShapeID="_x0000_i1108" DrawAspect="Icon" ObjectID="_1688417887" r:id="rId186"/>
              </w:object>
            </w:r>
          </w:p>
        </w:tc>
      </w:tr>
      <w:tr w:rsidR="00EB4140" w:rsidRPr="00EB4140" w14:paraId="75596FEA" w14:textId="77777777" w:rsidTr="00EB4140">
        <w:tc>
          <w:tcPr>
            <w:tcW w:w="2223" w:type="dxa"/>
            <w:tcBorders>
              <w:top w:val="single" w:sz="4" w:space="0" w:color="auto"/>
              <w:left w:val="single" w:sz="4" w:space="0" w:color="auto"/>
              <w:bottom w:val="single" w:sz="4" w:space="0" w:color="auto"/>
              <w:right w:val="single" w:sz="4" w:space="0" w:color="auto"/>
            </w:tcBorders>
            <w:shd w:val="clear" w:color="auto" w:fill="auto"/>
            <w:vAlign w:val="center"/>
          </w:tcPr>
          <w:p w14:paraId="71C520AA" w14:textId="77777777" w:rsidR="00EB4140" w:rsidRPr="00EB4140" w:rsidRDefault="00EB4140" w:rsidP="00EB4140">
            <w:pPr>
              <w:spacing w:before="120" w:after="120" w:line="276" w:lineRule="auto"/>
              <w:jc w:val="center"/>
              <w:rPr>
                <w:rFonts w:ascii="Book Antiqua" w:hAnsi="Book Antiqua" w:cs="Arial"/>
                <w:b/>
                <w:bCs/>
                <w:i/>
                <w:iCs/>
                <w:sz w:val="24"/>
                <w:szCs w:val="24"/>
              </w:rPr>
            </w:pPr>
            <w:r w:rsidRPr="00EB4140">
              <w:rPr>
                <w:rFonts w:ascii="Book Antiqua" w:hAnsi="Book Antiqua" w:cs="Calibri"/>
              </w:rPr>
              <w:t>Miércoles 28 de agosto</w:t>
            </w:r>
          </w:p>
        </w:tc>
        <w:tc>
          <w:tcPr>
            <w:tcW w:w="3686" w:type="dxa"/>
            <w:tcBorders>
              <w:top w:val="single" w:sz="4" w:space="0" w:color="auto"/>
              <w:left w:val="single" w:sz="4" w:space="0" w:color="auto"/>
              <w:bottom w:val="single" w:sz="4" w:space="0" w:color="auto"/>
              <w:right w:val="single" w:sz="4" w:space="0" w:color="auto"/>
            </w:tcBorders>
            <w:shd w:val="clear" w:color="auto" w:fill="auto"/>
            <w:vAlign w:val="center"/>
          </w:tcPr>
          <w:p w14:paraId="32831ED5" w14:textId="77777777" w:rsidR="00EB4140" w:rsidRPr="00EB4140" w:rsidRDefault="00EB4140" w:rsidP="00EB4140">
            <w:pPr>
              <w:spacing w:before="120" w:after="120" w:line="276" w:lineRule="auto"/>
              <w:jc w:val="both"/>
              <w:rPr>
                <w:rFonts w:ascii="Book Antiqua" w:hAnsi="Book Antiqua" w:cs="Arial"/>
                <w:sz w:val="24"/>
                <w:szCs w:val="24"/>
              </w:rPr>
            </w:pPr>
            <w:r w:rsidRPr="00EB4140">
              <w:rPr>
                <w:rFonts w:ascii="Book Antiqua" w:hAnsi="Book Antiqua" w:cs="Calibri"/>
              </w:rPr>
              <w:t>Tribunal de Apelación Civil y Laboral de Alajuela</w:t>
            </w:r>
          </w:p>
        </w:tc>
        <w:tc>
          <w:tcPr>
            <w:tcW w:w="2739" w:type="dxa"/>
            <w:tcBorders>
              <w:top w:val="single" w:sz="4" w:space="0" w:color="auto"/>
              <w:left w:val="single" w:sz="4" w:space="0" w:color="auto"/>
              <w:bottom w:val="single" w:sz="4" w:space="0" w:color="auto"/>
              <w:right w:val="single" w:sz="4" w:space="0" w:color="auto"/>
            </w:tcBorders>
            <w:shd w:val="clear" w:color="auto" w:fill="auto"/>
          </w:tcPr>
          <w:p w14:paraId="6B429BA1" w14:textId="0CD944A6" w:rsidR="00EB4140" w:rsidRPr="00EB4140" w:rsidRDefault="006E032E" w:rsidP="00EB4140">
            <w:pPr>
              <w:spacing w:before="120" w:after="120" w:line="276" w:lineRule="auto"/>
              <w:jc w:val="center"/>
              <w:rPr>
                <w:rFonts w:ascii="Book Antiqua" w:hAnsi="Book Antiqua" w:cs="Arial"/>
                <w:sz w:val="24"/>
                <w:szCs w:val="24"/>
              </w:rPr>
            </w:pPr>
            <w:r w:rsidRPr="00EB4140">
              <w:rPr>
                <w:rFonts w:ascii="Book Antiqua" w:hAnsi="Book Antiqua" w:cs="Arial"/>
                <w:sz w:val="24"/>
                <w:szCs w:val="24"/>
              </w:rPr>
              <w:object w:dxaOrig="1224" w:dyaOrig="792" w14:anchorId="32D7F1FC">
                <v:shape id="_x0000_i1109" type="#_x0000_t75" style="width:62.6pt;height:37.1pt" o:ole="">
                  <v:imagedata r:id="rId187" o:title=""/>
                </v:shape>
                <o:OLEObject Type="Embed" ProgID="AcroExch.Document.DC" ShapeID="_x0000_i1109" DrawAspect="Icon" ObjectID="_1688417888" r:id="rId188"/>
              </w:object>
            </w:r>
          </w:p>
        </w:tc>
      </w:tr>
      <w:tr w:rsidR="00EB4140" w:rsidRPr="00EB4140" w14:paraId="59AA5C9B" w14:textId="77777777" w:rsidTr="00EB4140">
        <w:tc>
          <w:tcPr>
            <w:tcW w:w="2223" w:type="dxa"/>
            <w:tcBorders>
              <w:top w:val="single" w:sz="4" w:space="0" w:color="auto"/>
              <w:left w:val="single" w:sz="4" w:space="0" w:color="auto"/>
              <w:bottom w:val="single" w:sz="4" w:space="0" w:color="auto"/>
              <w:right w:val="single" w:sz="4" w:space="0" w:color="auto"/>
            </w:tcBorders>
            <w:shd w:val="clear" w:color="auto" w:fill="auto"/>
            <w:vAlign w:val="center"/>
          </w:tcPr>
          <w:p w14:paraId="03274ABD" w14:textId="77777777" w:rsidR="00EB4140" w:rsidRPr="00EB4140" w:rsidRDefault="00EB4140" w:rsidP="00EB4140">
            <w:pPr>
              <w:spacing w:before="120" w:after="120" w:line="276" w:lineRule="auto"/>
              <w:jc w:val="center"/>
              <w:rPr>
                <w:rFonts w:ascii="Book Antiqua" w:hAnsi="Book Antiqua" w:cs="Arial"/>
                <w:b/>
                <w:bCs/>
                <w:i/>
                <w:iCs/>
                <w:sz w:val="24"/>
                <w:szCs w:val="24"/>
              </w:rPr>
            </w:pPr>
            <w:r w:rsidRPr="00EB4140">
              <w:rPr>
                <w:rFonts w:ascii="Book Antiqua" w:hAnsi="Book Antiqua" w:cs="Calibri"/>
                <w:color w:val="000000"/>
              </w:rPr>
              <w:t>Miércoles 4 de setiembre</w:t>
            </w:r>
          </w:p>
        </w:tc>
        <w:tc>
          <w:tcPr>
            <w:tcW w:w="3686" w:type="dxa"/>
            <w:tcBorders>
              <w:top w:val="single" w:sz="4" w:space="0" w:color="auto"/>
              <w:left w:val="single" w:sz="4" w:space="0" w:color="auto"/>
              <w:bottom w:val="single" w:sz="4" w:space="0" w:color="auto"/>
              <w:right w:val="single" w:sz="4" w:space="0" w:color="auto"/>
            </w:tcBorders>
            <w:shd w:val="clear" w:color="auto" w:fill="auto"/>
            <w:vAlign w:val="center"/>
          </w:tcPr>
          <w:p w14:paraId="156AE956" w14:textId="77777777" w:rsidR="00EB4140" w:rsidRPr="00EB4140" w:rsidRDefault="00EB4140" w:rsidP="00EB4140">
            <w:pPr>
              <w:spacing w:before="120" w:after="120" w:line="276" w:lineRule="auto"/>
              <w:jc w:val="both"/>
              <w:rPr>
                <w:rFonts w:ascii="Book Antiqua" w:hAnsi="Book Antiqua" w:cs="Arial"/>
                <w:sz w:val="24"/>
                <w:szCs w:val="24"/>
              </w:rPr>
            </w:pPr>
            <w:r w:rsidRPr="00EB4140">
              <w:rPr>
                <w:rFonts w:ascii="Book Antiqua" w:hAnsi="Book Antiqua" w:cs="Calibri"/>
              </w:rPr>
              <w:t>Juzgado Civil de Heredia</w:t>
            </w:r>
          </w:p>
        </w:tc>
        <w:tc>
          <w:tcPr>
            <w:tcW w:w="2739" w:type="dxa"/>
            <w:tcBorders>
              <w:top w:val="single" w:sz="4" w:space="0" w:color="auto"/>
              <w:left w:val="single" w:sz="4" w:space="0" w:color="auto"/>
              <w:bottom w:val="single" w:sz="4" w:space="0" w:color="auto"/>
              <w:right w:val="single" w:sz="4" w:space="0" w:color="auto"/>
            </w:tcBorders>
            <w:shd w:val="clear" w:color="auto" w:fill="auto"/>
          </w:tcPr>
          <w:p w14:paraId="41865652" w14:textId="63F2E358" w:rsidR="00EB4140" w:rsidRPr="00EB4140" w:rsidRDefault="006E032E" w:rsidP="00EB4140">
            <w:pPr>
              <w:spacing w:before="120" w:after="120" w:line="276" w:lineRule="auto"/>
              <w:jc w:val="center"/>
              <w:rPr>
                <w:rFonts w:ascii="Book Antiqua" w:hAnsi="Book Antiqua" w:cs="Arial"/>
                <w:sz w:val="24"/>
                <w:szCs w:val="24"/>
              </w:rPr>
            </w:pPr>
            <w:r w:rsidRPr="00EB4140">
              <w:rPr>
                <w:rFonts w:ascii="Book Antiqua" w:hAnsi="Book Antiqua" w:cs="Arial"/>
                <w:sz w:val="24"/>
                <w:szCs w:val="24"/>
              </w:rPr>
              <w:object w:dxaOrig="1224" w:dyaOrig="792" w14:anchorId="216B1AE1">
                <v:shape id="_x0000_i1110" type="#_x0000_t75" style="width:62.6pt;height:37.1pt" o:ole="">
                  <v:imagedata r:id="rId189" o:title=""/>
                </v:shape>
                <o:OLEObject Type="Embed" ProgID="AcroExch.Document.DC" ShapeID="_x0000_i1110" DrawAspect="Icon" ObjectID="_1688417889" r:id="rId190"/>
              </w:object>
            </w:r>
          </w:p>
        </w:tc>
      </w:tr>
      <w:tr w:rsidR="00EB4140" w:rsidRPr="00EB4140" w14:paraId="42432C28" w14:textId="77777777" w:rsidTr="00EB4140">
        <w:tc>
          <w:tcPr>
            <w:tcW w:w="2223" w:type="dxa"/>
            <w:tcBorders>
              <w:top w:val="single" w:sz="4" w:space="0" w:color="auto"/>
              <w:left w:val="single" w:sz="4" w:space="0" w:color="auto"/>
              <w:bottom w:val="single" w:sz="4" w:space="0" w:color="auto"/>
              <w:right w:val="single" w:sz="4" w:space="0" w:color="auto"/>
            </w:tcBorders>
            <w:shd w:val="clear" w:color="auto" w:fill="auto"/>
            <w:vAlign w:val="center"/>
          </w:tcPr>
          <w:p w14:paraId="77AF97D2" w14:textId="77777777" w:rsidR="00EB4140" w:rsidRPr="00EB4140" w:rsidRDefault="00EB4140" w:rsidP="00EB4140">
            <w:pPr>
              <w:spacing w:before="120" w:after="120" w:line="276" w:lineRule="auto"/>
              <w:jc w:val="center"/>
              <w:rPr>
                <w:rFonts w:ascii="Book Antiqua" w:hAnsi="Book Antiqua" w:cs="Arial"/>
                <w:b/>
                <w:bCs/>
                <w:i/>
                <w:iCs/>
                <w:sz w:val="24"/>
                <w:szCs w:val="24"/>
              </w:rPr>
            </w:pPr>
            <w:r w:rsidRPr="00EB4140">
              <w:rPr>
                <w:rFonts w:ascii="Book Antiqua" w:hAnsi="Book Antiqua" w:cs="Calibri"/>
              </w:rPr>
              <w:t>Miércoles 4 de setiembre</w:t>
            </w:r>
          </w:p>
        </w:tc>
        <w:tc>
          <w:tcPr>
            <w:tcW w:w="3686" w:type="dxa"/>
            <w:tcBorders>
              <w:top w:val="single" w:sz="4" w:space="0" w:color="auto"/>
              <w:left w:val="single" w:sz="4" w:space="0" w:color="auto"/>
              <w:bottom w:val="single" w:sz="4" w:space="0" w:color="auto"/>
              <w:right w:val="single" w:sz="4" w:space="0" w:color="auto"/>
            </w:tcBorders>
            <w:shd w:val="clear" w:color="auto" w:fill="auto"/>
            <w:vAlign w:val="center"/>
          </w:tcPr>
          <w:p w14:paraId="26605A9D" w14:textId="77777777" w:rsidR="00EB4140" w:rsidRPr="00EB4140" w:rsidRDefault="00EB4140" w:rsidP="00EB4140">
            <w:pPr>
              <w:spacing w:before="120" w:after="120" w:line="276" w:lineRule="auto"/>
              <w:jc w:val="both"/>
              <w:rPr>
                <w:rFonts w:ascii="Book Antiqua" w:hAnsi="Book Antiqua" w:cs="Arial"/>
                <w:sz w:val="24"/>
                <w:szCs w:val="24"/>
              </w:rPr>
            </w:pPr>
            <w:r w:rsidRPr="00EB4140">
              <w:rPr>
                <w:rFonts w:ascii="Book Antiqua" w:hAnsi="Book Antiqua" w:cs="Calibri"/>
              </w:rPr>
              <w:t>Juzgado de Cobro de Heredia</w:t>
            </w:r>
          </w:p>
        </w:tc>
        <w:tc>
          <w:tcPr>
            <w:tcW w:w="2739" w:type="dxa"/>
            <w:tcBorders>
              <w:top w:val="single" w:sz="4" w:space="0" w:color="auto"/>
              <w:left w:val="single" w:sz="4" w:space="0" w:color="auto"/>
              <w:bottom w:val="single" w:sz="4" w:space="0" w:color="auto"/>
              <w:right w:val="single" w:sz="4" w:space="0" w:color="auto"/>
            </w:tcBorders>
            <w:shd w:val="clear" w:color="auto" w:fill="auto"/>
          </w:tcPr>
          <w:p w14:paraId="5980EE4F" w14:textId="1C01B965" w:rsidR="00EB4140" w:rsidRPr="00EB4140" w:rsidRDefault="006E032E" w:rsidP="00EB4140">
            <w:pPr>
              <w:spacing w:before="120" w:after="120" w:line="276" w:lineRule="auto"/>
              <w:jc w:val="center"/>
              <w:rPr>
                <w:rFonts w:ascii="Book Antiqua" w:hAnsi="Book Antiqua" w:cs="Arial"/>
                <w:sz w:val="24"/>
                <w:szCs w:val="24"/>
              </w:rPr>
            </w:pPr>
            <w:r w:rsidRPr="00EB4140">
              <w:rPr>
                <w:rFonts w:ascii="Book Antiqua" w:hAnsi="Book Antiqua" w:cs="Arial"/>
                <w:sz w:val="24"/>
                <w:szCs w:val="24"/>
              </w:rPr>
              <w:object w:dxaOrig="1224" w:dyaOrig="792" w14:anchorId="24F2E469">
                <v:shape id="_x0000_i1111" type="#_x0000_t75" style="width:62.6pt;height:37.1pt" o:ole="">
                  <v:imagedata r:id="rId191" o:title=""/>
                </v:shape>
                <o:OLEObject Type="Embed" ProgID="AcroExch.Document.DC" ShapeID="_x0000_i1111" DrawAspect="Icon" ObjectID="_1688417890" r:id="rId192"/>
              </w:object>
            </w:r>
          </w:p>
        </w:tc>
      </w:tr>
      <w:tr w:rsidR="00EB4140" w:rsidRPr="00EB4140" w14:paraId="3507640A" w14:textId="77777777" w:rsidTr="00EB4140">
        <w:tc>
          <w:tcPr>
            <w:tcW w:w="2223" w:type="dxa"/>
            <w:tcBorders>
              <w:top w:val="single" w:sz="4" w:space="0" w:color="auto"/>
              <w:left w:val="single" w:sz="4" w:space="0" w:color="auto"/>
              <w:bottom w:val="single" w:sz="4" w:space="0" w:color="auto"/>
              <w:right w:val="single" w:sz="4" w:space="0" w:color="auto"/>
            </w:tcBorders>
            <w:shd w:val="clear" w:color="auto" w:fill="auto"/>
            <w:vAlign w:val="center"/>
          </w:tcPr>
          <w:p w14:paraId="2601E41B" w14:textId="77777777" w:rsidR="00EB4140" w:rsidRPr="00EB4140" w:rsidRDefault="00EB4140" w:rsidP="00EB4140">
            <w:pPr>
              <w:spacing w:before="120" w:after="120" w:line="276" w:lineRule="auto"/>
              <w:jc w:val="center"/>
              <w:rPr>
                <w:rFonts w:ascii="Book Antiqua" w:hAnsi="Book Antiqua" w:cs="Calibri"/>
              </w:rPr>
            </w:pPr>
            <w:r w:rsidRPr="00EB4140">
              <w:rPr>
                <w:rFonts w:ascii="Book Antiqua" w:hAnsi="Book Antiqua" w:cs="Calibri"/>
              </w:rPr>
              <w:t>Miércoles 4 de setiembre</w:t>
            </w:r>
          </w:p>
        </w:tc>
        <w:tc>
          <w:tcPr>
            <w:tcW w:w="3686" w:type="dxa"/>
            <w:tcBorders>
              <w:top w:val="single" w:sz="4" w:space="0" w:color="auto"/>
              <w:left w:val="single" w:sz="4" w:space="0" w:color="auto"/>
              <w:bottom w:val="single" w:sz="4" w:space="0" w:color="auto"/>
              <w:right w:val="single" w:sz="4" w:space="0" w:color="auto"/>
            </w:tcBorders>
            <w:shd w:val="clear" w:color="auto" w:fill="auto"/>
            <w:vAlign w:val="center"/>
          </w:tcPr>
          <w:p w14:paraId="3198B707" w14:textId="77777777" w:rsidR="00EB4140" w:rsidRPr="00EB4140" w:rsidRDefault="00EB4140" w:rsidP="00EB4140">
            <w:pPr>
              <w:spacing w:before="120" w:after="120" w:line="276" w:lineRule="auto"/>
              <w:jc w:val="both"/>
              <w:rPr>
                <w:rFonts w:ascii="Book Antiqua" w:hAnsi="Book Antiqua" w:cs="Calibri"/>
              </w:rPr>
            </w:pPr>
            <w:r w:rsidRPr="00EB4140">
              <w:rPr>
                <w:rFonts w:ascii="Book Antiqua" w:hAnsi="Book Antiqua" w:cs="Calibri"/>
              </w:rPr>
              <w:t>Tribunal Colegiado de Primera Instancia Civil de Heredia</w:t>
            </w:r>
          </w:p>
        </w:tc>
        <w:tc>
          <w:tcPr>
            <w:tcW w:w="2739" w:type="dxa"/>
            <w:tcBorders>
              <w:top w:val="single" w:sz="4" w:space="0" w:color="auto"/>
              <w:left w:val="single" w:sz="4" w:space="0" w:color="auto"/>
              <w:bottom w:val="single" w:sz="4" w:space="0" w:color="auto"/>
              <w:right w:val="single" w:sz="4" w:space="0" w:color="auto"/>
            </w:tcBorders>
            <w:shd w:val="clear" w:color="auto" w:fill="auto"/>
          </w:tcPr>
          <w:p w14:paraId="4AB24B81" w14:textId="043AD7F4" w:rsidR="00EB4140" w:rsidRPr="00EB4140" w:rsidRDefault="006E032E" w:rsidP="00EB4140">
            <w:pPr>
              <w:spacing w:before="120" w:after="120" w:line="276" w:lineRule="auto"/>
              <w:jc w:val="center"/>
              <w:rPr>
                <w:rFonts w:ascii="Book Antiqua" w:hAnsi="Book Antiqua" w:cs="Arial"/>
                <w:sz w:val="24"/>
                <w:szCs w:val="24"/>
              </w:rPr>
            </w:pPr>
            <w:r w:rsidRPr="00EB4140">
              <w:rPr>
                <w:rFonts w:ascii="Book Antiqua" w:hAnsi="Book Antiqua" w:cs="Arial"/>
                <w:sz w:val="24"/>
                <w:szCs w:val="24"/>
              </w:rPr>
              <w:object w:dxaOrig="1224" w:dyaOrig="792" w14:anchorId="15314C3D">
                <v:shape id="_x0000_i1112" type="#_x0000_t75" style="width:62.6pt;height:37.1pt" o:ole="">
                  <v:imagedata r:id="rId193" o:title=""/>
                </v:shape>
                <o:OLEObject Type="Embed" ProgID="AcroExch.Document.DC" ShapeID="_x0000_i1112" DrawAspect="Icon" ObjectID="_1688417891" r:id="rId194"/>
              </w:object>
            </w:r>
          </w:p>
        </w:tc>
      </w:tr>
      <w:tr w:rsidR="00EB4140" w:rsidRPr="00EB4140" w14:paraId="01FBC40E" w14:textId="77777777" w:rsidTr="00EB4140">
        <w:tc>
          <w:tcPr>
            <w:tcW w:w="2223" w:type="dxa"/>
            <w:tcBorders>
              <w:top w:val="single" w:sz="4" w:space="0" w:color="auto"/>
              <w:left w:val="single" w:sz="4" w:space="0" w:color="auto"/>
              <w:bottom w:val="single" w:sz="4" w:space="0" w:color="auto"/>
              <w:right w:val="single" w:sz="4" w:space="0" w:color="auto"/>
            </w:tcBorders>
            <w:shd w:val="clear" w:color="auto" w:fill="auto"/>
            <w:vAlign w:val="center"/>
          </w:tcPr>
          <w:p w14:paraId="779594BE" w14:textId="77777777" w:rsidR="00EB4140" w:rsidRPr="00EB4140" w:rsidRDefault="00EB4140" w:rsidP="00EB4140">
            <w:pPr>
              <w:spacing w:before="120" w:after="120" w:line="276" w:lineRule="auto"/>
              <w:jc w:val="center"/>
              <w:rPr>
                <w:rFonts w:ascii="Book Antiqua" w:hAnsi="Book Antiqua" w:cs="Arial"/>
                <w:b/>
                <w:bCs/>
                <w:i/>
                <w:iCs/>
                <w:sz w:val="24"/>
                <w:szCs w:val="24"/>
              </w:rPr>
            </w:pPr>
            <w:r w:rsidRPr="00EB4140">
              <w:rPr>
                <w:rFonts w:ascii="Book Antiqua" w:hAnsi="Book Antiqua" w:cs="Calibri"/>
              </w:rPr>
              <w:t>Miércoles 5 de setiembre</w:t>
            </w:r>
          </w:p>
        </w:tc>
        <w:tc>
          <w:tcPr>
            <w:tcW w:w="3686" w:type="dxa"/>
            <w:tcBorders>
              <w:top w:val="single" w:sz="4" w:space="0" w:color="auto"/>
              <w:left w:val="single" w:sz="4" w:space="0" w:color="auto"/>
              <w:bottom w:val="single" w:sz="4" w:space="0" w:color="auto"/>
              <w:right w:val="single" w:sz="4" w:space="0" w:color="auto"/>
            </w:tcBorders>
            <w:shd w:val="clear" w:color="auto" w:fill="auto"/>
            <w:vAlign w:val="center"/>
          </w:tcPr>
          <w:p w14:paraId="4078374F" w14:textId="77777777" w:rsidR="00EB4140" w:rsidRPr="00EB4140" w:rsidRDefault="00EB4140" w:rsidP="00EB4140">
            <w:pPr>
              <w:spacing w:before="120" w:after="120" w:line="276" w:lineRule="auto"/>
              <w:jc w:val="both"/>
              <w:rPr>
                <w:rFonts w:ascii="Book Antiqua" w:hAnsi="Book Antiqua" w:cs="Arial"/>
                <w:sz w:val="24"/>
                <w:szCs w:val="24"/>
              </w:rPr>
            </w:pPr>
            <w:r w:rsidRPr="00EB4140">
              <w:rPr>
                <w:rFonts w:ascii="Book Antiqua" w:hAnsi="Book Antiqua" w:cs="Calibri"/>
              </w:rPr>
              <w:t>Tribunal de Apelación Civil y Laboral de Heredia</w:t>
            </w:r>
          </w:p>
        </w:tc>
        <w:tc>
          <w:tcPr>
            <w:tcW w:w="2739" w:type="dxa"/>
            <w:tcBorders>
              <w:top w:val="single" w:sz="4" w:space="0" w:color="auto"/>
              <w:left w:val="single" w:sz="4" w:space="0" w:color="auto"/>
              <w:bottom w:val="single" w:sz="4" w:space="0" w:color="auto"/>
              <w:right w:val="single" w:sz="4" w:space="0" w:color="auto"/>
            </w:tcBorders>
            <w:shd w:val="clear" w:color="auto" w:fill="auto"/>
          </w:tcPr>
          <w:p w14:paraId="5EEE95F5" w14:textId="218CAE3E" w:rsidR="00EB4140" w:rsidRPr="00EB4140" w:rsidRDefault="006E032E" w:rsidP="00EB4140">
            <w:pPr>
              <w:spacing w:before="120" w:after="120" w:line="276" w:lineRule="auto"/>
              <w:jc w:val="center"/>
              <w:rPr>
                <w:rFonts w:ascii="Book Antiqua" w:hAnsi="Book Antiqua" w:cs="Arial"/>
                <w:sz w:val="24"/>
                <w:szCs w:val="24"/>
              </w:rPr>
            </w:pPr>
            <w:r w:rsidRPr="00EB4140">
              <w:rPr>
                <w:rFonts w:ascii="Book Antiqua" w:hAnsi="Book Antiqua" w:cs="Arial"/>
                <w:sz w:val="24"/>
                <w:szCs w:val="24"/>
              </w:rPr>
              <w:object w:dxaOrig="1224" w:dyaOrig="792" w14:anchorId="1F468D90">
                <v:shape id="_x0000_i1113" type="#_x0000_t75" style="width:62.6pt;height:37.1pt" o:ole="">
                  <v:imagedata r:id="rId195" o:title=""/>
                </v:shape>
                <o:OLEObject Type="Embed" ProgID="AcroExch.Document.DC" ShapeID="_x0000_i1113" DrawAspect="Icon" ObjectID="_1688417892" r:id="rId196"/>
              </w:object>
            </w:r>
          </w:p>
        </w:tc>
      </w:tr>
      <w:tr w:rsidR="00EB4140" w:rsidRPr="00EB4140" w14:paraId="387D4F01" w14:textId="77777777" w:rsidTr="00EB4140">
        <w:tc>
          <w:tcPr>
            <w:tcW w:w="2223" w:type="dxa"/>
            <w:tcBorders>
              <w:top w:val="single" w:sz="4" w:space="0" w:color="auto"/>
              <w:left w:val="single" w:sz="4" w:space="0" w:color="auto"/>
              <w:bottom w:val="single" w:sz="4" w:space="0" w:color="auto"/>
              <w:right w:val="single" w:sz="4" w:space="0" w:color="auto"/>
            </w:tcBorders>
            <w:shd w:val="clear" w:color="auto" w:fill="auto"/>
            <w:vAlign w:val="center"/>
          </w:tcPr>
          <w:p w14:paraId="329CFDB7" w14:textId="77777777" w:rsidR="00EB4140" w:rsidRPr="00EB4140" w:rsidRDefault="00EB4140" w:rsidP="00EB4140">
            <w:pPr>
              <w:spacing w:before="120" w:after="120" w:line="276" w:lineRule="auto"/>
              <w:jc w:val="center"/>
              <w:rPr>
                <w:rFonts w:ascii="Book Antiqua" w:hAnsi="Book Antiqua" w:cs="Arial"/>
                <w:b/>
                <w:bCs/>
                <w:i/>
                <w:iCs/>
                <w:sz w:val="24"/>
                <w:szCs w:val="24"/>
              </w:rPr>
            </w:pPr>
            <w:r w:rsidRPr="00EB4140">
              <w:rPr>
                <w:rFonts w:ascii="Book Antiqua" w:hAnsi="Book Antiqua" w:cs="Calibri"/>
                <w:color w:val="000000"/>
              </w:rPr>
              <w:t xml:space="preserve"> viernes 6 de setiembre</w:t>
            </w:r>
          </w:p>
        </w:tc>
        <w:tc>
          <w:tcPr>
            <w:tcW w:w="3686" w:type="dxa"/>
            <w:tcBorders>
              <w:top w:val="single" w:sz="4" w:space="0" w:color="auto"/>
              <w:left w:val="single" w:sz="4" w:space="0" w:color="auto"/>
              <w:bottom w:val="single" w:sz="4" w:space="0" w:color="auto"/>
              <w:right w:val="single" w:sz="4" w:space="0" w:color="auto"/>
            </w:tcBorders>
            <w:shd w:val="clear" w:color="auto" w:fill="auto"/>
            <w:vAlign w:val="center"/>
          </w:tcPr>
          <w:p w14:paraId="4BBE2AE7" w14:textId="77777777" w:rsidR="00EB4140" w:rsidRPr="00EB4140" w:rsidRDefault="00EB4140" w:rsidP="00EB4140">
            <w:pPr>
              <w:spacing w:before="120" w:after="120" w:line="276" w:lineRule="auto"/>
              <w:jc w:val="both"/>
              <w:rPr>
                <w:rFonts w:ascii="Book Antiqua" w:hAnsi="Book Antiqua" w:cs="Arial"/>
                <w:sz w:val="24"/>
                <w:szCs w:val="24"/>
              </w:rPr>
            </w:pPr>
            <w:r w:rsidRPr="00EB4140">
              <w:rPr>
                <w:rFonts w:ascii="Book Antiqua" w:hAnsi="Book Antiqua" w:cs="Calibri"/>
              </w:rPr>
              <w:t>Tribunal Colegiado de Primera Instancia Civil de Puntarenas</w:t>
            </w:r>
          </w:p>
        </w:tc>
        <w:tc>
          <w:tcPr>
            <w:tcW w:w="2739" w:type="dxa"/>
            <w:tcBorders>
              <w:top w:val="single" w:sz="4" w:space="0" w:color="auto"/>
              <w:left w:val="single" w:sz="4" w:space="0" w:color="auto"/>
              <w:bottom w:val="single" w:sz="4" w:space="0" w:color="auto"/>
              <w:right w:val="single" w:sz="4" w:space="0" w:color="auto"/>
            </w:tcBorders>
            <w:shd w:val="clear" w:color="auto" w:fill="auto"/>
          </w:tcPr>
          <w:p w14:paraId="5980AD18" w14:textId="4A5C3D7B" w:rsidR="00EB4140" w:rsidRPr="00EB4140" w:rsidRDefault="006E032E" w:rsidP="00EB4140">
            <w:pPr>
              <w:spacing w:before="120" w:after="120" w:line="276" w:lineRule="auto"/>
              <w:jc w:val="center"/>
              <w:rPr>
                <w:rFonts w:ascii="Book Antiqua" w:hAnsi="Book Antiqua" w:cs="Arial"/>
                <w:sz w:val="24"/>
                <w:szCs w:val="24"/>
              </w:rPr>
            </w:pPr>
            <w:r w:rsidRPr="00EB4140">
              <w:rPr>
                <w:rFonts w:ascii="Book Antiqua" w:hAnsi="Book Antiqua" w:cs="Arial"/>
                <w:sz w:val="24"/>
                <w:szCs w:val="24"/>
              </w:rPr>
              <w:object w:dxaOrig="1224" w:dyaOrig="792" w14:anchorId="70B19923">
                <v:shape id="_x0000_i1114" type="#_x0000_t75" style="width:62.6pt;height:37.1pt" o:ole="">
                  <v:imagedata r:id="rId197" o:title=""/>
                </v:shape>
                <o:OLEObject Type="Embed" ProgID="AcroExch.Document.DC" ShapeID="_x0000_i1114" DrawAspect="Icon" ObjectID="_1688417893" r:id="rId198"/>
              </w:object>
            </w:r>
          </w:p>
        </w:tc>
      </w:tr>
      <w:tr w:rsidR="00EB4140" w:rsidRPr="00EB4140" w14:paraId="7A4C3A6A" w14:textId="77777777" w:rsidTr="00EB4140">
        <w:tc>
          <w:tcPr>
            <w:tcW w:w="2223" w:type="dxa"/>
            <w:tcBorders>
              <w:top w:val="single" w:sz="4" w:space="0" w:color="auto"/>
              <w:left w:val="single" w:sz="4" w:space="0" w:color="auto"/>
              <w:bottom w:val="single" w:sz="4" w:space="0" w:color="auto"/>
              <w:right w:val="single" w:sz="4" w:space="0" w:color="auto"/>
            </w:tcBorders>
            <w:shd w:val="clear" w:color="auto" w:fill="auto"/>
            <w:vAlign w:val="center"/>
          </w:tcPr>
          <w:p w14:paraId="3A4CB8AC" w14:textId="77777777" w:rsidR="00EB4140" w:rsidRPr="00EB4140" w:rsidRDefault="00EB4140" w:rsidP="00EB4140">
            <w:pPr>
              <w:spacing w:before="120" w:after="120" w:line="276" w:lineRule="auto"/>
              <w:jc w:val="center"/>
              <w:rPr>
                <w:rFonts w:ascii="Book Antiqua" w:hAnsi="Book Antiqua" w:cs="Arial"/>
                <w:b/>
                <w:bCs/>
                <w:i/>
                <w:iCs/>
                <w:sz w:val="24"/>
                <w:szCs w:val="24"/>
              </w:rPr>
            </w:pPr>
            <w:r w:rsidRPr="00EB4140">
              <w:rPr>
                <w:rFonts w:ascii="Book Antiqua" w:hAnsi="Book Antiqua" w:cs="Calibri"/>
              </w:rPr>
              <w:t xml:space="preserve"> viernes 6 de setiembre</w:t>
            </w:r>
          </w:p>
        </w:tc>
        <w:tc>
          <w:tcPr>
            <w:tcW w:w="3686" w:type="dxa"/>
            <w:tcBorders>
              <w:top w:val="single" w:sz="4" w:space="0" w:color="auto"/>
              <w:left w:val="single" w:sz="4" w:space="0" w:color="auto"/>
              <w:bottom w:val="single" w:sz="4" w:space="0" w:color="auto"/>
              <w:right w:val="single" w:sz="4" w:space="0" w:color="auto"/>
            </w:tcBorders>
            <w:shd w:val="clear" w:color="auto" w:fill="auto"/>
            <w:vAlign w:val="center"/>
          </w:tcPr>
          <w:p w14:paraId="2C557A20" w14:textId="77777777" w:rsidR="00EB4140" w:rsidRPr="00EB4140" w:rsidRDefault="00EB4140" w:rsidP="00EB4140">
            <w:pPr>
              <w:spacing w:before="120" w:after="120" w:line="276" w:lineRule="auto"/>
              <w:jc w:val="both"/>
              <w:rPr>
                <w:rFonts w:ascii="Book Antiqua" w:hAnsi="Book Antiqua" w:cs="Arial"/>
                <w:sz w:val="24"/>
                <w:szCs w:val="24"/>
              </w:rPr>
            </w:pPr>
            <w:r w:rsidRPr="00EB4140">
              <w:rPr>
                <w:rFonts w:ascii="Book Antiqua" w:hAnsi="Book Antiqua" w:cs="Calibri"/>
              </w:rPr>
              <w:t xml:space="preserve">Juzgado Civil de Puntarenas </w:t>
            </w:r>
          </w:p>
        </w:tc>
        <w:tc>
          <w:tcPr>
            <w:tcW w:w="2739" w:type="dxa"/>
            <w:tcBorders>
              <w:top w:val="single" w:sz="4" w:space="0" w:color="auto"/>
              <w:left w:val="single" w:sz="4" w:space="0" w:color="auto"/>
              <w:bottom w:val="single" w:sz="4" w:space="0" w:color="auto"/>
              <w:right w:val="single" w:sz="4" w:space="0" w:color="auto"/>
            </w:tcBorders>
            <w:shd w:val="clear" w:color="auto" w:fill="auto"/>
          </w:tcPr>
          <w:p w14:paraId="663AD6B8" w14:textId="1B07CEEB" w:rsidR="00EB4140" w:rsidRPr="00EB4140" w:rsidRDefault="006E032E" w:rsidP="00EB4140">
            <w:pPr>
              <w:spacing w:before="120" w:after="120" w:line="276" w:lineRule="auto"/>
              <w:jc w:val="center"/>
              <w:rPr>
                <w:rFonts w:ascii="Book Antiqua" w:hAnsi="Book Antiqua" w:cs="Arial"/>
                <w:sz w:val="24"/>
                <w:szCs w:val="24"/>
              </w:rPr>
            </w:pPr>
            <w:r w:rsidRPr="00EB4140">
              <w:rPr>
                <w:rFonts w:ascii="Book Antiqua" w:hAnsi="Book Antiqua" w:cs="Arial"/>
                <w:sz w:val="24"/>
                <w:szCs w:val="24"/>
              </w:rPr>
              <w:object w:dxaOrig="1224" w:dyaOrig="792" w14:anchorId="684CCD06">
                <v:shape id="_x0000_i1115" type="#_x0000_t75" style="width:62.6pt;height:37.1pt" o:ole="">
                  <v:imagedata r:id="rId199" o:title=""/>
                </v:shape>
                <o:OLEObject Type="Embed" ProgID="AcroExch.Document.DC" ShapeID="_x0000_i1115" DrawAspect="Icon" ObjectID="_1688417894" r:id="rId200"/>
              </w:object>
            </w:r>
          </w:p>
        </w:tc>
      </w:tr>
      <w:tr w:rsidR="00EB4140" w:rsidRPr="00EB4140" w14:paraId="23003C0F" w14:textId="77777777" w:rsidTr="00EB4140">
        <w:tc>
          <w:tcPr>
            <w:tcW w:w="2223" w:type="dxa"/>
            <w:tcBorders>
              <w:top w:val="single" w:sz="4" w:space="0" w:color="auto"/>
              <w:left w:val="single" w:sz="4" w:space="0" w:color="auto"/>
              <w:bottom w:val="single" w:sz="4" w:space="0" w:color="auto"/>
              <w:right w:val="single" w:sz="4" w:space="0" w:color="auto"/>
            </w:tcBorders>
            <w:shd w:val="clear" w:color="auto" w:fill="auto"/>
            <w:vAlign w:val="center"/>
          </w:tcPr>
          <w:p w14:paraId="5969F216" w14:textId="77777777" w:rsidR="00EB4140" w:rsidRPr="00EB4140" w:rsidRDefault="00EB4140" w:rsidP="00EB4140">
            <w:pPr>
              <w:spacing w:before="120" w:after="120" w:line="276" w:lineRule="auto"/>
              <w:jc w:val="center"/>
              <w:rPr>
                <w:rFonts w:ascii="Book Antiqua" w:hAnsi="Book Antiqua" w:cs="Arial"/>
                <w:b/>
                <w:bCs/>
                <w:i/>
                <w:iCs/>
                <w:sz w:val="24"/>
                <w:szCs w:val="24"/>
              </w:rPr>
            </w:pPr>
            <w:r w:rsidRPr="00EB4140">
              <w:rPr>
                <w:rFonts w:ascii="Book Antiqua" w:hAnsi="Book Antiqua" w:cs="Calibri"/>
              </w:rPr>
              <w:t xml:space="preserve"> viernes 6 de setiembre</w:t>
            </w:r>
          </w:p>
        </w:tc>
        <w:tc>
          <w:tcPr>
            <w:tcW w:w="3686" w:type="dxa"/>
            <w:tcBorders>
              <w:top w:val="single" w:sz="4" w:space="0" w:color="auto"/>
              <w:left w:val="single" w:sz="4" w:space="0" w:color="auto"/>
              <w:bottom w:val="single" w:sz="4" w:space="0" w:color="auto"/>
              <w:right w:val="single" w:sz="4" w:space="0" w:color="auto"/>
            </w:tcBorders>
            <w:shd w:val="clear" w:color="auto" w:fill="auto"/>
            <w:vAlign w:val="center"/>
          </w:tcPr>
          <w:p w14:paraId="50792051" w14:textId="77777777" w:rsidR="00EB4140" w:rsidRPr="00EB4140" w:rsidRDefault="00EB4140" w:rsidP="00EB4140">
            <w:pPr>
              <w:spacing w:before="120" w:after="120" w:line="276" w:lineRule="auto"/>
              <w:jc w:val="both"/>
              <w:rPr>
                <w:rFonts w:ascii="Book Antiqua" w:hAnsi="Book Antiqua" w:cs="Arial"/>
                <w:sz w:val="24"/>
                <w:szCs w:val="24"/>
              </w:rPr>
            </w:pPr>
            <w:r w:rsidRPr="00EB4140">
              <w:rPr>
                <w:rFonts w:ascii="Book Antiqua" w:hAnsi="Book Antiqua" w:cs="Calibri"/>
              </w:rPr>
              <w:t>Juzgado de Cobro de Puntarenas</w:t>
            </w:r>
          </w:p>
        </w:tc>
        <w:tc>
          <w:tcPr>
            <w:tcW w:w="2739" w:type="dxa"/>
            <w:tcBorders>
              <w:top w:val="single" w:sz="4" w:space="0" w:color="auto"/>
              <w:left w:val="single" w:sz="4" w:space="0" w:color="auto"/>
              <w:bottom w:val="single" w:sz="4" w:space="0" w:color="auto"/>
              <w:right w:val="single" w:sz="4" w:space="0" w:color="auto"/>
            </w:tcBorders>
            <w:shd w:val="clear" w:color="auto" w:fill="auto"/>
          </w:tcPr>
          <w:p w14:paraId="51D99399" w14:textId="4F7DBE17" w:rsidR="00EB4140" w:rsidRPr="00EB4140" w:rsidRDefault="006E032E" w:rsidP="00EB4140">
            <w:pPr>
              <w:spacing w:before="120" w:after="120" w:line="276" w:lineRule="auto"/>
              <w:jc w:val="center"/>
              <w:rPr>
                <w:rFonts w:ascii="Book Antiqua" w:hAnsi="Book Antiqua" w:cs="Arial"/>
                <w:sz w:val="24"/>
                <w:szCs w:val="24"/>
              </w:rPr>
            </w:pPr>
            <w:r w:rsidRPr="00EB4140">
              <w:rPr>
                <w:rFonts w:ascii="Book Antiqua" w:hAnsi="Book Antiqua" w:cs="Arial"/>
                <w:sz w:val="24"/>
                <w:szCs w:val="24"/>
              </w:rPr>
              <w:object w:dxaOrig="1224" w:dyaOrig="792" w14:anchorId="65623C04">
                <v:shape id="_x0000_i1116" type="#_x0000_t75" style="width:62.6pt;height:37.1pt" o:ole="">
                  <v:imagedata r:id="rId201" o:title=""/>
                </v:shape>
                <o:OLEObject Type="Embed" ProgID="AcroExch.Document.DC" ShapeID="_x0000_i1116" DrawAspect="Icon" ObjectID="_1688417895" r:id="rId202"/>
              </w:object>
            </w:r>
          </w:p>
        </w:tc>
      </w:tr>
      <w:tr w:rsidR="00EB4140" w:rsidRPr="00EB4140" w14:paraId="2000C607" w14:textId="77777777" w:rsidTr="00EB4140">
        <w:tc>
          <w:tcPr>
            <w:tcW w:w="2223" w:type="dxa"/>
            <w:tcBorders>
              <w:top w:val="single" w:sz="4" w:space="0" w:color="auto"/>
              <w:left w:val="single" w:sz="4" w:space="0" w:color="auto"/>
              <w:bottom w:val="single" w:sz="4" w:space="0" w:color="auto"/>
              <w:right w:val="single" w:sz="4" w:space="0" w:color="auto"/>
            </w:tcBorders>
            <w:shd w:val="clear" w:color="auto" w:fill="auto"/>
            <w:vAlign w:val="center"/>
          </w:tcPr>
          <w:p w14:paraId="5B0CDF5E" w14:textId="77777777" w:rsidR="00EB4140" w:rsidRPr="00EB4140" w:rsidRDefault="00EB4140" w:rsidP="00EB4140">
            <w:pPr>
              <w:spacing w:before="120" w:after="120" w:line="276" w:lineRule="auto"/>
              <w:jc w:val="center"/>
              <w:rPr>
                <w:rFonts w:ascii="Book Antiqua" w:hAnsi="Book Antiqua" w:cs="Arial"/>
                <w:b/>
                <w:bCs/>
                <w:i/>
                <w:iCs/>
                <w:sz w:val="24"/>
                <w:szCs w:val="24"/>
              </w:rPr>
            </w:pPr>
            <w:r w:rsidRPr="00EB4140">
              <w:rPr>
                <w:rFonts w:ascii="Book Antiqua" w:hAnsi="Book Antiqua" w:cs="Calibri"/>
              </w:rPr>
              <w:t>Martes 10 de setiembre</w:t>
            </w:r>
          </w:p>
        </w:tc>
        <w:tc>
          <w:tcPr>
            <w:tcW w:w="3686" w:type="dxa"/>
            <w:tcBorders>
              <w:top w:val="single" w:sz="4" w:space="0" w:color="auto"/>
              <w:left w:val="single" w:sz="4" w:space="0" w:color="auto"/>
              <w:bottom w:val="single" w:sz="4" w:space="0" w:color="auto"/>
              <w:right w:val="single" w:sz="4" w:space="0" w:color="auto"/>
            </w:tcBorders>
            <w:shd w:val="clear" w:color="auto" w:fill="auto"/>
            <w:vAlign w:val="center"/>
          </w:tcPr>
          <w:p w14:paraId="17E203C6" w14:textId="77777777" w:rsidR="00EB4140" w:rsidRPr="00EB4140" w:rsidRDefault="00EB4140" w:rsidP="00EB4140">
            <w:pPr>
              <w:spacing w:before="120" w:after="120" w:line="276" w:lineRule="auto"/>
              <w:jc w:val="both"/>
              <w:rPr>
                <w:rFonts w:ascii="Book Antiqua" w:hAnsi="Book Antiqua" w:cs="Arial"/>
                <w:sz w:val="24"/>
                <w:szCs w:val="24"/>
              </w:rPr>
            </w:pPr>
            <w:r w:rsidRPr="00EB4140">
              <w:rPr>
                <w:rFonts w:ascii="Book Antiqua" w:hAnsi="Book Antiqua" w:cs="Calibri"/>
              </w:rPr>
              <w:t>Juzgado Civil, Trabajo, Familia, Penal Juvenil y Violencia Doméstica de Osa</w:t>
            </w:r>
          </w:p>
        </w:tc>
        <w:tc>
          <w:tcPr>
            <w:tcW w:w="2739" w:type="dxa"/>
            <w:tcBorders>
              <w:top w:val="single" w:sz="4" w:space="0" w:color="auto"/>
              <w:left w:val="single" w:sz="4" w:space="0" w:color="auto"/>
              <w:bottom w:val="single" w:sz="4" w:space="0" w:color="auto"/>
              <w:right w:val="single" w:sz="4" w:space="0" w:color="auto"/>
            </w:tcBorders>
            <w:shd w:val="clear" w:color="auto" w:fill="auto"/>
          </w:tcPr>
          <w:p w14:paraId="54B7889D" w14:textId="2FAB937D" w:rsidR="00EB4140" w:rsidRPr="00EB4140" w:rsidRDefault="006E032E" w:rsidP="00EB4140">
            <w:pPr>
              <w:spacing w:before="120" w:after="120" w:line="276" w:lineRule="auto"/>
              <w:jc w:val="center"/>
              <w:rPr>
                <w:rFonts w:ascii="Book Antiqua" w:hAnsi="Book Antiqua" w:cs="Arial"/>
                <w:sz w:val="24"/>
                <w:szCs w:val="24"/>
              </w:rPr>
            </w:pPr>
            <w:r w:rsidRPr="00EB4140">
              <w:rPr>
                <w:rFonts w:ascii="Book Antiqua" w:hAnsi="Book Antiqua" w:cs="Arial"/>
                <w:sz w:val="24"/>
                <w:szCs w:val="24"/>
              </w:rPr>
              <w:object w:dxaOrig="1224" w:dyaOrig="792" w14:anchorId="04A54152">
                <v:shape id="_x0000_i1117" type="#_x0000_t75" style="width:62.6pt;height:37.1pt" o:ole="">
                  <v:imagedata r:id="rId203" o:title=""/>
                </v:shape>
                <o:OLEObject Type="Embed" ProgID="AcroExch.Document.DC" ShapeID="_x0000_i1117" DrawAspect="Icon" ObjectID="_1688417896" r:id="rId204"/>
              </w:object>
            </w:r>
          </w:p>
        </w:tc>
      </w:tr>
      <w:tr w:rsidR="00EB4140" w:rsidRPr="00EB4140" w14:paraId="21EA75B4" w14:textId="77777777" w:rsidTr="00EB4140">
        <w:tc>
          <w:tcPr>
            <w:tcW w:w="2223" w:type="dxa"/>
            <w:tcBorders>
              <w:top w:val="single" w:sz="4" w:space="0" w:color="auto"/>
              <w:left w:val="single" w:sz="4" w:space="0" w:color="auto"/>
              <w:bottom w:val="single" w:sz="4" w:space="0" w:color="auto"/>
              <w:right w:val="single" w:sz="4" w:space="0" w:color="auto"/>
            </w:tcBorders>
            <w:shd w:val="clear" w:color="auto" w:fill="auto"/>
            <w:vAlign w:val="center"/>
          </w:tcPr>
          <w:p w14:paraId="58B9CFF6" w14:textId="77777777" w:rsidR="00EB4140" w:rsidRPr="00EB4140" w:rsidRDefault="00EB4140" w:rsidP="00EB4140">
            <w:pPr>
              <w:spacing w:before="120" w:after="120" w:line="276" w:lineRule="auto"/>
              <w:jc w:val="center"/>
              <w:rPr>
                <w:rFonts w:ascii="Book Antiqua" w:hAnsi="Book Antiqua" w:cs="Arial"/>
                <w:b/>
                <w:bCs/>
                <w:i/>
                <w:iCs/>
                <w:sz w:val="24"/>
                <w:szCs w:val="24"/>
              </w:rPr>
            </w:pPr>
            <w:r w:rsidRPr="00EB4140">
              <w:rPr>
                <w:rFonts w:ascii="Book Antiqua" w:hAnsi="Book Antiqua" w:cs="Calibri"/>
              </w:rPr>
              <w:t>Martes 10 de setiembre</w:t>
            </w:r>
          </w:p>
        </w:tc>
        <w:tc>
          <w:tcPr>
            <w:tcW w:w="3686" w:type="dxa"/>
            <w:tcBorders>
              <w:top w:val="single" w:sz="4" w:space="0" w:color="auto"/>
              <w:left w:val="single" w:sz="4" w:space="0" w:color="auto"/>
              <w:bottom w:val="single" w:sz="4" w:space="0" w:color="auto"/>
              <w:right w:val="single" w:sz="4" w:space="0" w:color="auto"/>
            </w:tcBorders>
            <w:shd w:val="clear" w:color="auto" w:fill="auto"/>
            <w:vAlign w:val="center"/>
          </w:tcPr>
          <w:p w14:paraId="6B6BECE7" w14:textId="77777777" w:rsidR="00EB4140" w:rsidRPr="00EB4140" w:rsidRDefault="00EB4140" w:rsidP="00EB4140">
            <w:pPr>
              <w:spacing w:before="120" w:after="120" w:line="276" w:lineRule="auto"/>
              <w:jc w:val="both"/>
              <w:rPr>
                <w:rFonts w:ascii="Book Antiqua" w:hAnsi="Book Antiqua" w:cs="Arial"/>
                <w:sz w:val="24"/>
                <w:szCs w:val="24"/>
              </w:rPr>
            </w:pPr>
            <w:r w:rsidRPr="00EB4140">
              <w:rPr>
                <w:rFonts w:ascii="Book Antiqua" w:hAnsi="Book Antiqua" w:cs="Calibri"/>
              </w:rPr>
              <w:t>Juzgado Civil y Trabajo de Quepos</w:t>
            </w:r>
          </w:p>
        </w:tc>
        <w:tc>
          <w:tcPr>
            <w:tcW w:w="2739" w:type="dxa"/>
            <w:tcBorders>
              <w:top w:val="single" w:sz="4" w:space="0" w:color="auto"/>
              <w:left w:val="single" w:sz="4" w:space="0" w:color="auto"/>
              <w:bottom w:val="single" w:sz="4" w:space="0" w:color="auto"/>
              <w:right w:val="single" w:sz="4" w:space="0" w:color="auto"/>
            </w:tcBorders>
            <w:shd w:val="clear" w:color="auto" w:fill="auto"/>
          </w:tcPr>
          <w:p w14:paraId="266C4046" w14:textId="69F39FFD" w:rsidR="00EB4140" w:rsidRPr="00EB4140" w:rsidRDefault="006E032E" w:rsidP="00EB4140">
            <w:pPr>
              <w:spacing w:before="120" w:after="120" w:line="276" w:lineRule="auto"/>
              <w:jc w:val="center"/>
              <w:rPr>
                <w:rFonts w:ascii="Book Antiqua" w:hAnsi="Book Antiqua" w:cs="Arial"/>
                <w:sz w:val="24"/>
                <w:szCs w:val="24"/>
              </w:rPr>
            </w:pPr>
            <w:r w:rsidRPr="00EB4140">
              <w:rPr>
                <w:rFonts w:ascii="Book Antiqua" w:hAnsi="Book Antiqua" w:cs="Arial"/>
                <w:sz w:val="24"/>
                <w:szCs w:val="24"/>
              </w:rPr>
              <w:object w:dxaOrig="1224" w:dyaOrig="792" w14:anchorId="52C78E6D">
                <v:shape id="_x0000_i1118" type="#_x0000_t75" style="width:62.6pt;height:37.1pt" o:ole="">
                  <v:imagedata r:id="rId205" o:title=""/>
                </v:shape>
                <o:OLEObject Type="Embed" ProgID="AcroExch.Document.DC" ShapeID="_x0000_i1118" DrawAspect="Icon" ObjectID="_1688417897" r:id="rId206"/>
              </w:object>
            </w:r>
          </w:p>
        </w:tc>
      </w:tr>
      <w:tr w:rsidR="00EB4140" w:rsidRPr="00EB4140" w14:paraId="1D5DABB9" w14:textId="77777777" w:rsidTr="00EB4140">
        <w:tc>
          <w:tcPr>
            <w:tcW w:w="2223" w:type="dxa"/>
            <w:tcBorders>
              <w:top w:val="single" w:sz="4" w:space="0" w:color="auto"/>
              <w:left w:val="single" w:sz="4" w:space="0" w:color="auto"/>
              <w:bottom w:val="single" w:sz="4" w:space="0" w:color="auto"/>
              <w:right w:val="single" w:sz="4" w:space="0" w:color="auto"/>
            </w:tcBorders>
            <w:shd w:val="clear" w:color="auto" w:fill="auto"/>
            <w:vAlign w:val="center"/>
          </w:tcPr>
          <w:p w14:paraId="3AB23DAD" w14:textId="77777777" w:rsidR="00EB4140" w:rsidRPr="00EB4140" w:rsidRDefault="00EB4140" w:rsidP="00EB4140">
            <w:pPr>
              <w:spacing w:before="120" w:after="120" w:line="276" w:lineRule="auto"/>
              <w:jc w:val="center"/>
              <w:rPr>
                <w:rFonts w:ascii="Book Antiqua" w:hAnsi="Book Antiqua" w:cs="Arial"/>
                <w:b/>
                <w:bCs/>
                <w:i/>
                <w:iCs/>
                <w:sz w:val="24"/>
                <w:szCs w:val="24"/>
              </w:rPr>
            </w:pPr>
            <w:r w:rsidRPr="00EB4140">
              <w:rPr>
                <w:rFonts w:ascii="Book Antiqua" w:hAnsi="Book Antiqua" w:cs="Calibri"/>
              </w:rPr>
              <w:t>Miércoles 17 de setiembre</w:t>
            </w:r>
          </w:p>
        </w:tc>
        <w:tc>
          <w:tcPr>
            <w:tcW w:w="3686" w:type="dxa"/>
            <w:tcBorders>
              <w:top w:val="single" w:sz="4" w:space="0" w:color="auto"/>
              <w:left w:val="single" w:sz="4" w:space="0" w:color="auto"/>
              <w:bottom w:val="single" w:sz="4" w:space="0" w:color="auto"/>
              <w:right w:val="single" w:sz="4" w:space="0" w:color="auto"/>
            </w:tcBorders>
            <w:shd w:val="clear" w:color="auto" w:fill="auto"/>
            <w:vAlign w:val="center"/>
          </w:tcPr>
          <w:p w14:paraId="62F4F408" w14:textId="77777777" w:rsidR="00EB4140" w:rsidRPr="00EB4140" w:rsidRDefault="00EB4140" w:rsidP="00EB4140">
            <w:pPr>
              <w:spacing w:before="120" w:after="120" w:line="276" w:lineRule="auto"/>
              <w:jc w:val="both"/>
              <w:rPr>
                <w:rFonts w:ascii="Book Antiqua" w:hAnsi="Book Antiqua" w:cs="Arial"/>
                <w:sz w:val="24"/>
                <w:szCs w:val="24"/>
              </w:rPr>
            </w:pPr>
            <w:r w:rsidRPr="00EB4140">
              <w:rPr>
                <w:rFonts w:ascii="Book Antiqua" w:hAnsi="Book Antiqua" w:cs="Calibri"/>
              </w:rPr>
              <w:t>Juzgado Civil de Buenos Aires</w:t>
            </w:r>
          </w:p>
        </w:tc>
        <w:tc>
          <w:tcPr>
            <w:tcW w:w="2739" w:type="dxa"/>
            <w:tcBorders>
              <w:top w:val="single" w:sz="4" w:space="0" w:color="auto"/>
              <w:left w:val="single" w:sz="4" w:space="0" w:color="auto"/>
              <w:bottom w:val="single" w:sz="4" w:space="0" w:color="auto"/>
              <w:right w:val="single" w:sz="4" w:space="0" w:color="auto"/>
            </w:tcBorders>
            <w:shd w:val="clear" w:color="auto" w:fill="auto"/>
          </w:tcPr>
          <w:p w14:paraId="6A42BD1B" w14:textId="7D7639D6" w:rsidR="00EB4140" w:rsidRPr="00EB4140" w:rsidRDefault="006E032E" w:rsidP="00EB4140">
            <w:pPr>
              <w:spacing w:before="120" w:after="120" w:line="276" w:lineRule="auto"/>
              <w:jc w:val="center"/>
              <w:rPr>
                <w:rFonts w:ascii="Book Antiqua" w:hAnsi="Book Antiqua" w:cs="Arial"/>
                <w:sz w:val="24"/>
                <w:szCs w:val="24"/>
              </w:rPr>
            </w:pPr>
            <w:r w:rsidRPr="00EB4140">
              <w:rPr>
                <w:rFonts w:ascii="Book Antiqua" w:hAnsi="Book Antiqua" w:cs="Arial"/>
                <w:sz w:val="24"/>
                <w:szCs w:val="24"/>
              </w:rPr>
              <w:object w:dxaOrig="1224" w:dyaOrig="792" w14:anchorId="4CAFC8CF">
                <v:shape id="_x0000_i1119" type="#_x0000_t75" style="width:62.6pt;height:37.1pt" o:ole="">
                  <v:imagedata r:id="rId207" o:title=""/>
                </v:shape>
                <o:OLEObject Type="Embed" ProgID="AcroExch.Document.DC" ShapeID="_x0000_i1119" DrawAspect="Icon" ObjectID="_1688417898" r:id="rId208"/>
              </w:object>
            </w:r>
          </w:p>
        </w:tc>
      </w:tr>
      <w:tr w:rsidR="00EB4140" w:rsidRPr="00EB4140" w14:paraId="01A0F965" w14:textId="77777777" w:rsidTr="00EB4140">
        <w:tc>
          <w:tcPr>
            <w:tcW w:w="2223" w:type="dxa"/>
            <w:tcBorders>
              <w:top w:val="single" w:sz="4" w:space="0" w:color="auto"/>
              <w:left w:val="single" w:sz="4" w:space="0" w:color="auto"/>
              <w:bottom w:val="single" w:sz="4" w:space="0" w:color="auto"/>
              <w:right w:val="single" w:sz="4" w:space="0" w:color="auto"/>
            </w:tcBorders>
            <w:shd w:val="clear" w:color="auto" w:fill="auto"/>
            <w:vAlign w:val="center"/>
          </w:tcPr>
          <w:p w14:paraId="2D9195CD" w14:textId="77777777" w:rsidR="00EB4140" w:rsidRPr="00EB4140" w:rsidRDefault="00EB4140" w:rsidP="00EB4140">
            <w:pPr>
              <w:spacing w:before="120" w:after="120" w:line="276" w:lineRule="auto"/>
              <w:jc w:val="center"/>
              <w:rPr>
                <w:rFonts w:ascii="Book Antiqua" w:hAnsi="Book Antiqua" w:cs="Arial"/>
                <w:b/>
                <w:bCs/>
                <w:i/>
                <w:iCs/>
                <w:sz w:val="24"/>
                <w:szCs w:val="24"/>
              </w:rPr>
            </w:pPr>
            <w:r w:rsidRPr="00EB4140">
              <w:rPr>
                <w:rFonts w:ascii="Book Antiqua" w:hAnsi="Book Antiqua" w:cs="Calibri"/>
              </w:rPr>
              <w:lastRenderedPageBreak/>
              <w:t>Viernes 20 de setiembre</w:t>
            </w:r>
          </w:p>
        </w:tc>
        <w:tc>
          <w:tcPr>
            <w:tcW w:w="3686" w:type="dxa"/>
            <w:tcBorders>
              <w:top w:val="single" w:sz="4" w:space="0" w:color="auto"/>
              <w:left w:val="single" w:sz="4" w:space="0" w:color="auto"/>
              <w:bottom w:val="single" w:sz="4" w:space="0" w:color="auto"/>
              <w:right w:val="single" w:sz="4" w:space="0" w:color="auto"/>
            </w:tcBorders>
            <w:shd w:val="clear" w:color="auto" w:fill="auto"/>
            <w:vAlign w:val="center"/>
          </w:tcPr>
          <w:p w14:paraId="452C98C9" w14:textId="77777777" w:rsidR="00EB4140" w:rsidRPr="00EB4140" w:rsidRDefault="00EB4140" w:rsidP="00EB4140">
            <w:pPr>
              <w:spacing w:before="120" w:after="120" w:line="276" w:lineRule="auto"/>
              <w:jc w:val="both"/>
              <w:rPr>
                <w:rFonts w:ascii="Book Antiqua" w:hAnsi="Book Antiqua" w:cs="Arial"/>
                <w:sz w:val="24"/>
                <w:szCs w:val="24"/>
              </w:rPr>
            </w:pPr>
            <w:r w:rsidRPr="00EB4140">
              <w:rPr>
                <w:rFonts w:ascii="Book Antiqua" w:hAnsi="Book Antiqua" w:cs="Calibri"/>
              </w:rPr>
              <w:t>Juzgado de Cobro de Santa Cruz</w:t>
            </w:r>
          </w:p>
        </w:tc>
        <w:tc>
          <w:tcPr>
            <w:tcW w:w="2739" w:type="dxa"/>
            <w:tcBorders>
              <w:top w:val="single" w:sz="4" w:space="0" w:color="auto"/>
              <w:left w:val="single" w:sz="4" w:space="0" w:color="auto"/>
              <w:bottom w:val="single" w:sz="4" w:space="0" w:color="auto"/>
              <w:right w:val="single" w:sz="4" w:space="0" w:color="auto"/>
            </w:tcBorders>
            <w:shd w:val="clear" w:color="auto" w:fill="auto"/>
          </w:tcPr>
          <w:p w14:paraId="5AEE4384" w14:textId="77777777" w:rsidR="00EB4140" w:rsidRPr="00EB4140" w:rsidRDefault="00EB4140" w:rsidP="00EB4140">
            <w:pPr>
              <w:spacing w:before="120" w:after="120" w:line="276" w:lineRule="auto"/>
              <w:jc w:val="center"/>
              <w:rPr>
                <w:rFonts w:ascii="Book Antiqua" w:hAnsi="Book Antiqua" w:cs="Calibri"/>
              </w:rPr>
            </w:pPr>
            <w:r w:rsidRPr="008730A5">
              <w:rPr>
                <w:rFonts w:ascii="Book Antiqua" w:hAnsi="Book Antiqua" w:cs="Calibri"/>
              </w:rPr>
              <w:t>Pendiente</w:t>
            </w:r>
          </w:p>
        </w:tc>
      </w:tr>
      <w:tr w:rsidR="00EB4140" w:rsidRPr="00EB4140" w14:paraId="76791090" w14:textId="77777777" w:rsidTr="00EB4140">
        <w:tc>
          <w:tcPr>
            <w:tcW w:w="2223" w:type="dxa"/>
            <w:tcBorders>
              <w:top w:val="single" w:sz="4" w:space="0" w:color="auto"/>
              <w:left w:val="single" w:sz="4" w:space="0" w:color="auto"/>
              <w:bottom w:val="single" w:sz="4" w:space="0" w:color="auto"/>
              <w:right w:val="single" w:sz="4" w:space="0" w:color="auto"/>
            </w:tcBorders>
            <w:shd w:val="clear" w:color="auto" w:fill="auto"/>
            <w:vAlign w:val="center"/>
          </w:tcPr>
          <w:p w14:paraId="178C5463" w14:textId="77777777" w:rsidR="00EB4140" w:rsidRPr="00EB4140" w:rsidRDefault="00EB4140" w:rsidP="00EB4140">
            <w:pPr>
              <w:spacing w:before="120" w:after="120" w:line="276" w:lineRule="auto"/>
              <w:jc w:val="center"/>
              <w:rPr>
                <w:rFonts w:ascii="Book Antiqua" w:hAnsi="Book Antiqua" w:cs="Arial"/>
                <w:b/>
                <w:bCs/>
                <w:i/>
                <w:iCs/>
                <w:sz w:val="24"/>
                <w:szCs w:val="24"/>
              </w:rPr>
            </w:pPr>
            <w:r w:rsidRPr="00EB4140">
              <w:rPr>
                <w:rFonts w:ascii="Book Antiqua" w:hAnsi="Book Antiqua" w:cs="Calibri"/>
              </w:rPr>
              <w:t>Viernes 20 de setiembre</w:t>
            </w:r>
          </w:p>
        </w:tc>
        <w:tc>
          <w:tcPr>
            <w:tcW w:w="3686" w:type="dxa"/>
            <w:tcBorders>
              <w:top w:val="single" w:sz="4" w:space="0" w:color="auto"/>
              <w:left w:val="single" w:sz="4" w:space="0" w:color="auto"/>
              <w:bottom w:val="single" w:sz="4" w:space="0" w:color="auto"/>
              <w:right w:val="single" w:sz="4" w:space="0" w:color="auto"/>
            </w:tcBorders>
            <w:shd w:val="clear" w:color="auto" w:fill="auto"/>
            <w:vAlign w:val="center"/>
          </w:tcPr>
          <w:p w14:paraId="7D8E1262" w14:textId="77777777" w:rsidR="00EB4140" w:rsidRPr="00EB4140" w:rsidRDefault="00EB4140" w:rsidP="00EB4140">
            <w:pPr>
              <w:spacing w:before="120" w:after="120" w:line="276" w:lineRule="auto"/>
              <w:jc w:val="both"/>
              <w:rPr>
                <w:rFonts w:ascii="Book Antiqua" w:hAnsi="Book Antiqua" w:cs="Arial"/>
                <w:sz w:val="24"/>
                <w:szCs w:val="24"/>
              </w:rPr>
            </w:pPr>
            <w:r w:rsidRPr="00EB4140">
              <w:rPr>
                <w:rFonts w:ascii="Book Antiqua" w:hAnsi="Book Antiqua" w:cs="Calibri"/>
              </w:rPr>
              <w:t>Tribunal Colegiado de Primera Instancia Civil de Nicoya</w:t>
            </w:r>
          </w:p>
        </w:tc>
        <w:tc>
          <w:tcPr>
            <w:tcW w:w="2739" w:type="dxa"/>
            <w:tcBorders>
              <w:top w:val="single" w:sz="4" w:space="0" w:color="auto"/>
              <w:left w:val="single" w:sz="4" w:space="0" w:color="auto"/>
              <w:bottom w:val="single" w:sz="4" w:space="0" w:color="auto"/>
              <w:right w:val="single" w:sz="4" w:space="0" w:color="auto"/>
            </w:tcBorders>
            <w:shd w:val="clear" w:color="auto" w:fill="auto"/>
          </w:tcPr>
          <w:p w14:paraId="4E643CB0" w14:textId="5489E52E" w:rsidR="00EB4140" w:rsidRPr="00EB4140" w:rsidRDefault="006E032E" w:rsidP="00EB4140">
            <w:pPr>
              <w:spacing w:before="120" w:after="120" w:line="276" w:lineRule="auto"/>
              <w:jc w:val="center"/>
              <w:rPr>
                <w:rFonts w:ascii="Book Antiqua" w:hAnsi="Book Antiqua" w:cs="Arial"/>
                <w:sz w:val="24"/>
                <w:szCs w:val="24"/>
              </w:rPr>
            </w:pPr>
            <w:r w:rsidRPr="00EB4140">
              <w:rPr>
                <w:rFonts w:ascii="Book Antiqua" w:hAnsi="Book Antiqua" w:cs="Arial"/>
                <w:sz w:val="24"/>
                <w:szCs w:val="24"/>
              </w:rPr>
              <w:object w:dxaOrig="1224" w:dyaOrig="792" w14:anchorId="0EB7858B">
                <v:shape id="_x0000_i1120" type="#_x0000_t75" style="width:62.6pt;height:37.1pt" o:ole="">
                  <v:imagedata r:id="rId209" o:title=""/>
                </v:shape>
                <o:OLEObject Type="Embed" ProgID="AcroExch.Document.DC" ShapeID="_x0000_i1120" DrawAspect="Icon" ObjectID="_1688417899" r:id="rId210"/>
              </w:object>
            </w:r>
          </w:p>
        </w:tc>
      </w:tr>
      <w:tr w:rsidR="00EB4140" w:rsidRPr="00EB4140" w14:paraId="65DB103A" w14:textId="77777777" w:rsidTr="00EB4140">
        <w:tc>
          <w:tcPr>
            <w:tcW w:w="2223" w:type="dxa"/>
            <w:tcBorders>
              <w:top w:val="single" w:sz="4" w:space="0" w:color="auto"/>
              <w:left w:val="single" w:sz="4" w:space="0" w:color="auto"/>
              <w:bottom w:val="single" w:sz="4" w:space="0" w:color="auto"/>
              <w:right w:val="single" w:sz="4" w:space="0" w:color="auto"/>
            </w:tcBorders>
            <w:shd w:val="clear" w:color="auto" w:fill="auto"/>
            <w:vAlign w:val="center"/>
          </w:tcPr>
          <w:p w14:paraId="1D7D6258" w14:textId="77777777" w:rsidR="00EB4140" w:rsidRPr="00EB4140" w:rsidRDefault="00EB4140" w:rsidP="00EB4140">
            <w:pPr>
              <w:spacing w:before="120" w:after="120" w:line="276" w:lineRule="auto"/>
              <w:jc w:val="center"/>
              <w:rPr>
                <w:rFonts w:ascii="Book Antiqua" w:hAnsi="Book Antiqua" w:cs="Arial"/>
                <w:b/>
                <w:bCs/>
                <w:i/>
                <w:iCs/>
                <w:sz w:val="24"/>
                <w:szCs w:val="24"/>
              </w:rPr>
            </w:pPr>
            <w:r w:rsidRPr="00EB4140">
              <w:rPr>
                <w:rFonts w:ascii="Book Antiqua" w:hAnsi="Book Antiqua" w:cs="Calibri"/>
              </w:rPr>
              <w:t>Viernes 20 de setiembre</w:t>
            </w:r>
          </w:p>
        </w:tc>
        <w:tc>
          <w:tcPr>
            <w:tcW w:w="3686" w:type="dxa"/>
            <w:tcBorders>
              <w:top w:val="single" w:sz="4" w:space="0" w:color="auto"/>
              <w:left w:val="single" w:sz="4" w:space="0" w:color="auto"/>
              <w:bottom w:val="single" w:sz="4" w:space="0" w:color="auto"/>
              <w:right w:val="single" w:sz="4" w:space="0" w:color="auto"/>
            </w:tcBorders>
            <w:shd w:val="clear" w:color="auto" w:fill="auto"/>
            <w:vAlign w:val="center"/>
          </w:tcPr>
          <w:p w14:paraId="6E329186" w14:textId="77777777" w:rsidR="00EB4140" w:rsidRPr="00EB4140" w:rsidRDefault="00EB4140" w:rsidP="00EB4140">
            <w:pPr>
              <w:spacing w:before="120" w:after="120" w:line="276" w:lineRule="auto"/>
              <w:jc w:val="both"/>
              <w:rPr>
                <w:rFonts w:ascii="Book Antiqua" w:hAnsi="Book Antiqua" w:cs="Arial"/>
                <w:sz w:val="24"/>
                <w:szCs w:val="24"/>
              </w:rPr>
            </w:pPr>
            <w:r w:rsidRPr="00EB4140">
              <w:rPr>
                <w:rFonts w:ascii="Book Antiqua" w:hAnsi="Book Antiqua" w:cs="Calibri"/>
              </w:rPr>
              <w:t>Juzgado Civil y de Trabajo de Nicoya</w:t>
            </w:r>
          </w:p>
        </w:tc>
        <w:tc>
          <w:tcPr>
            <w:tcW w:w="2739" w:type="dxa"/>
            <w:tcBorders>
              <w:top w:val="single" w:sz="4" w:space="0" w:color="auto"/>
              <w:left w:val="single" w:sz="4" w:space="0" w:color="auto"/>
              <w:bottom w:val="single" w:sz="4" w:space="0" w:color="auto"/>
              <w:right w:val="single" w:sz="4" w:space="0" w:color="auto"/>
            </w:tcBorders>
            <w:shd w:val="clear" w:color="auto" w:fill="auto"/>
          </w:tcPr>
          <w:p w14:paraId="2505AD6E" w14:textId="38783F92" w:rsidR="00EB4140" w:rsidRPr="00EB4140" w:rsidRDefault="006E032E" w:rsidP="00EB4140">
            <w:pPr>
              <w:spacing w:before="120" w:after="120" w:line="276" w:lineRule="auto"/>
              <w:jc w:val="center"/>
              <w:rPr>
                <w:rFonts w:ascii="Book Antiqua" w:hAnsi="Book Antiqua" w:cs="Arial"/>
                <w:sz w:val="24"/>
                <w:szCs w:val="24"/>
              </w:rPr>
            </w:pPr>
            <w:r w:rsidRPr="00EB4140">
              <w:rPr>
                <w:rFonts w:ascii="Book Antiqua" w:hAnsi="Book Antiqua" w:cs="Arial"/>
                <w:sz w:val="24"/>
                <w:szCs w:val="24"/>
              </w:rPr>
              <w:object w:dxaOrig="1224" w:dyaOrig="792" w14:anchorId="318ADEE4">
                <v:shape id="_x0000_i1121" type="#_x0000_t75" style="width:62.6pt;height:37.1pt" o:ole="">
                  <v:imagedata r:id="rId211" o:title=""/>
                </v:shape>
                <o:OLEObject Type="Embed" ProgID="AcroExch.Document.DC" ShapeID="_x0000_i1121" DrawAspect="Icon" ObjectID="_1688417900" r:id="rId212"/>
              </w:object>
            </w:r>
          </w:p>
        </w:tc>
      </w:tr>
    </w:tbl>
    <w:p w14:paraId="4AE4CBFC" w14:textId="28EB1F1C" w:rsidR="00EB4140" w:rsidRDefault="00EB4140" w:rsidP="00A07B3D">
      <w:pPr>
        <w:spacing w:before="120" w:after="120" w:line="276" w:lineRule="auto"/>
        <w:jc w:val="both"/>
        <w:rPr>
          <w:rFonts w:ascii="Book Antiqua" w:hAnsi="Book Antiqua" w:cs="Arial"/>
          <w:sz w:val="24"/>
          <w:szCs w:val="24"/>
        </w:rPr>
      </w:pPr>
    </w:p>
    <w:p w14:paraId="6D837BD9" w14:textId="77777777" w:rsidR="00A07B3D" w:rsidRPr="00A07B3D" w:rsidRDefault="00A07B3D" w:rsidP="00A07B3D">
      <w:pPr>
        <w:spacing w:before="120" w:after="120" w:line="276" w:lineRule="auto"/>
        <w:jc w:val="both"/>
        <w:rPr>
          <w:rFonts w:ascii="Book Antiqua" w:hAnsi="Book Antiqua" w:cs="Arial"/>
          <w:sz w:val="24"/>
          <w:szCs w:val="24"/>
        </w:rPr>
      </w:pPr>
    </w:p>
    <w:p w14:paraId="6833366E" w14:textId="77777777" w:rsidR="00A07B3D" w:rsidRPr="00A75DDC" w:rsidRDefault="00A07B3D" w:rsidP="00A75DDC">
      <w:pPr>
        <w:keepNext/>
        <w:numPr>
          <w:ilvl w:val="2"/>
          <w:numId w:val="28"/>
        </w:numPr>
        <w:spacing w:before="120" w:after="120" w:line="276" w:lineRule="auto"/>
        <w:jc w:val="both"/>
        <w:outlineLvl w:val="2"/>
        <w:rPr>
          <w:rFonts w:ascii="Book Antiqua" w:hAnsi="Book Antiqua" w:cs="Arial"/>
          <w:b/>
          <w:bCs/>
          <w:sz w:val="24"/>
          <w:szCs w:val="24"/>
          <w:u w:val="single"/>
        </w:rPr>
      </w:pPr>
      <w:bookmarkStart w:id="50" w:name="_Toc37769325"/>
      <w:r w:rsidRPr="00A75DDC">
        <w:rPr>
          <w:rFonts w:ascii="Book Antiqua" w:hAnsi="Book Antiqua" w:cs="Arial"/>
          <w:b/>
          <w:bCs/>
          <w:sz w:val="24"/>
          <w:szCs w:val="24"/>
          <w:u w:val="single"/>
        </w:rPr>
        <w:t>Dirección Ejecutiva.</w:t>
      </w:r>
      <w:bookmarkEnd w:id="50"/>
    </w:p>
    <w:p w14:paraId="0FBC0AE2" w14:textId="77777777" w:rsidR="00A07B3D" w:rsidRPr="00A07B3D" w:rsidRDefault="00A07B3D" w:rsidP="00A07B3D">
      <w:pPr>
        <w:spacing w:before="120" w:after="120" w:line="276" w:lineRule="auto"/>
        <w:jc w:val="both"/>
        <w:rPr>
          <w:rFonts w:ascii="Book Antiqua" w:hAnsi="Book Antiqua" w:cs="Arial"/>
          <w:sz w:val="24"/>
          <w:szCs w:val="24"/>
        </w:rPr>
      </w:pPr>
      <w:r w:rsidRPr="00A07B3D">
        <w:rPr>
          <w:rFonts w:ascii="Book Antiqua" w:hAnsi="Book Antiqua" w:cs="Arial"/>
          <w:sz w:val="24"/>
          <w:szCs w:val="24"/>
        </w:rPr>
        <w:t>Mediante oficio 420-DE-2019 del primero de febrero del 2019 (anexo 4), esa dependencia detalla las principales labores efectuadas durante el proceso de implementación del nuevo Código Procesal, que de manera resumida se detallan a continuación:</w:t>
      </w:r>
    </w:p>
    <w:p w14:paraId="3BFA2950" w14:textId="77777777" w:rsidR="00A07B3D" w:rsidRPr="00A07B3D" w:rsidRDefault="00A07B3D" w:rsidP="00A07B3D">
      <w:pPr>
        <w:spacing w:before="120" w:after="120" w:line="276" w:lineRule="auto"/>
        <w:ind w:left="567" w:right="312"/>
        <w:jc w:val="both"/>
        <w:rPr>
          <w:rFonts w:ascii="Book Antiqua" w:hAnsi="Book Antiqua" w:cs="Arial"/>
          <w:sz w:val="24"/>
          <w:szCs w:val="24"/>
        </w:rPr>
      </w:pPr>
      <w:r w:rsidRPr="00A07B3D">
        <w:rPr>
          <w:rFonts w:ascii="Book Antiqua" w:hAnsi="Book Antiqua" w:cs="Arial"/>
          <w:sz w:val="24"/>
          <w:szCs w:val="24"/>
        </w:rPr>
        <w:t>“…</w:t>
      </w:r>
    </w:p>
    <w:p w14:paraId="070FB829" w14:textId="6A1F7E51" w:rsidR="00A07B3D" w:rsidRDefault="00A07B3D" w:rsidP="00A07B3D">
      <w:pPr>
        <w:spacing w:line="276" w:lineRule="auto"/>
        <w:ind w:left="567" w:right="312"/>
        <w:jc w:val="both"/>
        <w:rPr>
          <w:rFonts w:ascii="Book Antiqua" w:hAnsi="Book Antiqua"/>
          <w:i/>
          <w:sz w:val="24"/>
          <w:szCs w:val="24"/>
          <w:lang w:val="es-ES_tradnl"/>
        </w:rPr>
      </w:pPr>
      <w:r w:rsidRPr="00A07B3D">
        <w:rPr>
          <w:rFonts w:ascii="Book Antiqua" w:hAnsi="Book Antiqua"/>
          <w:i/>
          <w:sz w:val="24"/>
          <w:szCs w:val="24"/>
          <w:lang w:val="es-ES_tradnl"/>
        </w:rPr>
        <w:t>Como parte del proceso de las acciones para la implementación de la reforma la Dirección Ejecutiva se ha ocupado de dotar de adecuadas instalaciones físicas (mediante alquiler o remodelaciones) a los diferentes despachos de la materia Civil, que se conformarán según el nuevo modelo que se deriva de la reforma al Código Procesal de esa materia. Igualmente, se ha gestionado en conjunto con la Dirección de Tecnología de Información y el Departamento de Proveeduría la distribución o reasignación de mobiliario y equipo de cómputo requerido para los despachos que atienden la materia Civil y las plazas nuevas de esta materia. Además, se ha gestionado con el Archivo Judicial la recepción de expedientes remesados y se han administrado los recursos presupuestarios para la asignación oportuna en cada una de las actividades o requerimientos motivados por la reforma, como alquileres, remodelaciones y los servicios de vigilancia y limpieza.</w:t>
      </w:r>
    </w:p>
    <w:p w14:paraId="553DEA60" w14:textId="77777777" w:rsidR="000D3979" w:rsidRPr="00A07B3D" w:rsidRDefault="000D3979" w:rsidP="00A07B3D">
      <w:pPr>
        <w:spacing w:line="276" w:lineRule="auto"/>
        <w:ind w:left="567" w:right="312"/>
        <w:jc w:val="both"/>
        <w:rPr>
          <w:rFonts w:ascii="Book Antiqua" w:hAnsi="Book Antiqua"/>
          <w:i/>
          <w:sz w:val="24"/>
          <w:szCs w:val="24"/>
          <w:lang w:val="es-ES_tradnl"/>
        </w:rPr>
      </w:pPr>
    </w:p>
    <w:p w14:paraId="0118A50F" w14:textId="435555DE" w:rsidR="00A07B3D" w:rsidRDefault="00A07B3D" w:rsidP="00A07B3D">
      <w:pPr>
        <w:spacing w:line="276" w:lineRule="auto"/>
        <w:ind w:left="567" w:right="312"/>
        <w:jc w:val="both"/>
        <w:rPr>
          <w:rFonts w:ascii="Book Antiqua" w:hAnsi="Book Antiqua"/>
          <w:i/>
          <w:sz w:val="24"/>
          <w:szCs w:val="24"/>
          <w:lang w:val="es-ES_tradnl"/>
        </w:rPr>
      </w:pPr>
      <w:r w:rsidRPr="00A07B3D">
        <w:rPr>
          <w:rFonts w:ascii="Book Antiqua" w:hAnsi="Book Antiqua"/>
          <w:i/>
          <w:sz w:val="24"/>
          <w:szCs w:val="24"/>
          <w:lang w:val="es-ES_tradnl"/>
        </w:rPr>
        <w:t xml:space="preserve">Estos propósitos han sido atendidos con la </w:t>
      </w:r>
      <w:proofErr w:type="gramStart"/>
      <w:r w:rsidRPr="00A07B3D">
        <w:rPr>
          <w:rFonts w:ascii="Book Antiqua" w:hAnsi="Book Antiqua"/>
          <w:i/>
          <w:sz w:val="24"/>
          <w:szCs w:val="24"/>
          <w:lang w:val="es-ES_tradnl"/>
        </w:rPr>
        <w:t>participación activa</w:t>
      </w:r>
      <w:proofErr w:type="gramEnd"/>
      <w:r w:rsidRPr="00A07B3D">
        <w:rPr>
          <w:rFonts w:ascii="Book Antiqua" w:hAnsi="Book Antiqua"/>
          <w:i/>
          <w:sz w:val="24"/>
          <w:szCs w:val="24"/>
          <w:lang w:val="es-ES_tradnl"/>
        </w:rPr>
        <w:t xml:space="preserve"> del Archivo Judicial, los Departamentos de Servicios Generales, Proveeduría y Artes Gráficas; además de cada una de las Administraciones Regionales. Igualmente, para el éxito de estas labores se ha tenido una importante labor de coordinación con las Direcciones Jurídica, </w:t>
      </w:r>
      <w:r w:rsidRPr="00A07B3D">
        <w:rPr>
          <w:rFonts w:ascii="Book Antiqua" w:hAnsi="Book Antiqua"/>
          <w:i/>
          <w:sz w:val="24"/>
          <w:szCs w:val="24"/>
          <w:lang w:val="es-ES_tradnl"/>
        </w:rPr>
        <w:lastRenderedPageBreak/>
        <w:t>Planificación, Tecnología de la Información, el Centro de Apoyo, Coordinación y Mejoramiento a la Función Jurisdiccional y la Comisión de la Jurisdicción Civil.</w:t>
      </w:r>
    </w:p>
    <w:p w14:paraId="3BCBFC31" w14:textId="77777777" w:rsidR="000D3979" w:rsidRPr="00A07B3D" w:rsidRDefault="000D3979" w:rsidP="00A07B3D">
      <w:pPr>
        <w:spacing w:line="276" w:lineRule="auto"/>
        <w:ind w:left="567" w:right="312"/>
        <w:jc w:val="both"/>
        <w:rPr>
          <w:rFonts w:ascii="Book Antiqua" w:hAnsi="Book Antiqua"/>
          <w:i/>
          <w:sz w:val="24"/>
          <w:szCs w:val="24"/>
          <w:lang w:val="es-ES_tradnl"/>
        </w:rPr>
      </w:pPr>
    </w:p>
    <w:p w14:paraId="2980F1B7" w14:textId="1B96B5C6" w:rsidR="00A07B3D" w:rsidRDefault="00A07B3D" w:rsidP="00A07B3D">
      <w:pPr>
        <w:spacing w:line="276" w:lineRule="auto"/>
        <w:ind w:left="567" w:right="312"/>
        <w:jc w:val="both"/>
        <w:rPr>
          <w:rFonts w:ascii="Book Antiqua" w:hAnsi="Book Antiqua"/>
          <w:i/>
          <w:sz w:val="24"/>
          <w:szCs w:val="24"/>
          <w:lang w:val="es-ES_tradnl"/>
        </w:rPr>
      </w:pPr>
      <w:r w:rsidRPr="00A07B3D">
        <w:rPr>
          <w:rFonts w:ascii="Book Antiqua" w:hAnsi="Book Antiqua"/>
          <w:i/>
          <w:sz w:val="24"/>
          <w:szCs w:val="24"/>
          <w:lang w:val="es-ES_tradnl"/>
        </w:rPr>
        <w:t>En cuanto a la dotación de espacio físico, la labor emprendida por la Dirección Ejecutiva y las áreas adscritas inició con la determinación del nuevo modelo espacial para el adecuado funcionamiento de los despachos de la materia, el cual fue aprobado por la Comisión de la Jurisdicción Civil. A partir de ello se analizaron con las Administraciones Regionales y el Departamento de Servicios Generales, los requerimientos espaciales para los nuevos despachos y opciones para adecuar las instalaciones en cada local (remodelaciones o nuevos locales); lo cual derivó en la gestión de los procedimientos de contratación administrativa que se requieren para la adecuación de los espacios físicos de los diferentes despachos.</w:t>
      </w:r>
    </w:p>
    <w:p w14:paraId="7FC83BD3" w14:textId="77777777" w:rsidR="000D3979" w:rsidRPr="00A07B3D" w:rsidRDefault="000D3979" w:rsidP="00A07B3D">
      <w:pPr>
        <w:spacing w:line="276" w:lineRule="auto"/>
        <w:ind w:left="567" w:right="312"/>
        <w:jc w:val="both"/>
        <w:rPr>
          <w:rFonts w:ascii="Book Antiqua" w:hAnsi="Book Antiqua"/>
          <w:i/>
          <w:sz w:val="24"/>
          <w:szCs w:val="24"/>
          <w:lang w:val="es-ES_tradnl"/>
        </w:rPr>
      </w:pPr>
    </w:p>
    <w:p w14:paraId="52C5B4F9" w14:textId="3FAC181F" w:rsidR="00A07B3D" w:rsidRDefault="00A07B3D" w:rsidP="00A07B3D">
      <w:pPr>
        <w:spacing w:line="276" w:lineRule="auto"/>
        <w:ind w:left="567" w:right="312"/>
        <w:jc w:val="both"/>
        <w:rPr>
          <w:rFonts w:ascii="Book Antiqua" w:hAnsi="Book Antiqua"/>
          <w:i/>
          <w:sz w:val="24"/>
          <w:szCs w:val="24"/>
          <w:lang w:val="es-ES_tradnl"/>
        </w:rPr>
      </w:pPr>
      <w:r w:rsidRPr="00A07B3D">
        <w:rPr>
          <w:rFonts w:ascii="Book Antiqua" w:hAnsi="Book Antiqua"/>
          <w:i/>
          <w:sz w:val="24"/>
          <w:szCs w:val="24"/>
          <w:lang w:val="es-ES_tradnl"/>
        </w:rPr>
        <w:t>En lo que corresponde al tema de infraestructura, desde el año 2016 se ha realizado el seguimiento y control para cada uno de los procesos, así como otras actividades derivadas de la reforma procesal Civil, en lo cual han participado diferentes instancias creadas para el control, seguimiento e información de las tareas que son responsabilidad de la Dirección Ejecutiva.</w:t>
      </w:r>
    </w:p>
    <w:p w14:paraId="48262A83" w14:textId="77777777" w:rsidR="000D3979" w:rsidRPr="00A07B3D" w:rsidRDefault="000D3979" w:rsidP="00A07B3D">
      <w:pPr>
        <w:spacing w:line="276" w:lineRule="auto"/>
        <w:ind w:left="567" w:right="312"/>
        <w:jc w:val="both"/>
        <w:rPr>
          <w:rFonts w:ascii="Book Antiqua" w:hAnsi="Book Antiqua"/>
          <w:i/>
          <w:sz w:val="24"/>
          <w:szCs w:val="24"/>
          <w:lang w:val="es-ES_tradnl"/>
        </w:rPr>
      </w:pPr>
    </w:p>
    <w:p w14:paraId="30ACB8BA" w14:textId="72B484A7" w:rsidR="00A07B3D" w:rsidRPr="00A07B3D" w:rsidRDefault="00A07B3D" w:rsidP="00A07B3D">
      <w:pPr>
        <w:spacing w:line="276" w:lineRule="auto"/>
        <w:ind w:left="567" w:right="312"/>
        <w:jc w:val="both"/>
        <w:rPr>
          <w:rFonts w:ascii="Book Antiqua" w:hAnsi="Book Antiqua"/>
          <w:i/>
          <w:sz w:val="24"/>
          <w:szCs w:val="24"/>
          <w:lang w:val="es-ES_tradnl"/>
        </w:rPr>
      </w:pPr>
      <w:r w:rsidRPr="00A07B3D">
        <w:rPr>
          <w:rFonts w:ascii="Book Antiqua" w:hAnsi="Book Antiqua"/>
          <w:i/>
          <w:sz w:val="24"/>
          <w:szCs w:val="24"/>
          <w:lang w:val="es-ES_tradnl"/>
        </w:rPr>
        <w:t>Cada uno de estos proyectos ha requerido de la participación activa de personal técnico y profesional del Departamento de Servicios Generales, las Administraciones Regionales, el Departamento de Proveeduría; además de la Dirección Jurídica, Salud Ocupacional, Departamento de Seguridad y la Dirección de Tecnología de Información, quienes de manera coordinada y según las áreas que les corresponden,</w:t>
      </w:r>
      <w:r w:rsidR="000D3979">
        <w:rPr>
          <w:rFonts w:ascii="Book Antiqua" w:hAnsi="Book Antiqua"/>
          <w:i/>
          <w:sz w:val="24"/>
          <w:szCs w:val="24"/>
          <w:lang w:val="es-ES_tradnl"/>
        </w:rPr>
        <w:t xml:space="preserve"> </w:t>
      </w:r>
      <w:r w:rsidRPr="00A07B3D">
        <w:rPr>
          <w:rFonts w:ascii="Book Antiqua" w:hAnsi="Book Antiqua"/>
          <w:i/>
          <w:sz w:val="24"/>
          <w:szCs w:val="24"/>
          <w:lang w:val="es-ES_tradnl"/>
        </w:rPr>
        <w:t>aportan durante todo el proceso de contratación y para recibir los locales, además de acondicionar aspectos como seguridad, redes de voz y datos, dotación de equipo y demás condiciones necesarias para el traslado de los despachos judiciales a los nuevos locales contratados.</w:t>
      </w:r>
    </w:p>
    <w:p w14:paraId="040C6646" w14:textId="320D718E" w:rsidR="00A07B3D" w:rsidRDefault="005E09B6" w:rsidP="00A07B3D">
      <w:pPr>
        <w:spacing w:line="276" w:lineRule="auto"/>
        <w:ind w:left="567" w:right="312"/>
        <w:jc w:val="both"/>
        <w:rPr>
          <w:rFonts w:ascii="Book Antiqua" w:hAnsi="Book Antiqua"/>
          <w:i/>
          <w:sz w:val="24"/>
          <w:szCs w:val="24"/>
          <w:lang w:val="es-ES_tradnl"/>
        </w:rPr>
      </w:pPr>
      <w:r w:rsidRPr="00A07B3D">
        <w:rPr>
          <w:rFonts w:ascii="Book Antiqua" w:hAnsi="Book Antiqua"/>
          <w:i/>
          <w:sz w:val="24"/>
          <w:szCs w:val="24"/>
          <w:lang w:val="es-ES_tradnl"/>
        </w:rPr>
        <w:t>Igualmente,</w:t>
      </w:r>
      <w:r w:rsidR="00A07B3D" w:rsidRPr="00A07B3D">
        <w:rPr>
          <w:rFonts w:ascii="Book Antiqua" w:hAnsi="Book Antiqua"/>
          <w:i/>
          <w:sz w:val="24"/>
          <w:szCs w:val="24"/>
          <w:lang w:val="es-ES_tradnl"/>
        </w:rPr>
        <w:t xml:space="preserve"> importante es señalar que con la recepción de cada nuevo local se dota a los despachos de equipos de fax, impresora y escáner propio, así como el correspondiente mobiliario y artículos para</w:t>
      </w:r>
      <w:r w:rsidR="000D3979">
        <w:rPr>
          <w:rFonts w:ascii="Book Antiqua" w:hAnsi="Book Antiqua"/>
          <w:i/>
          <w:sz w:val="24"/>
          <w:szCs w:val="24"/>
          <w:lang w:val="es-ES_tradnl"/>
        </w:rPr>
        <w:t xml:space="preserve"> </w:t>
      </w:r>
      <w:r w:rsidR="00A07B3D" w:rsidRPr="00A07B3D">
        <w:rPr>
          <w:rFonts w:ascii="Book Antiqua" w:hAnsi="Book Antiqua"/>
          <w:i/>
          <w:sz w:val="24"/>
          <w:szCs w:val="24"/>
          <w:lang w:val="es-ES_tradnl"/>
        </w:rPr>
        <w:t>comedor y salas de lactancia (las cuales se habilitan en cada nuevo local). También las Administraciones correspondientes tramitan las solicitudes de líneas telefónicas y de fax, así como el servicio de limpieza y vigilancia y seguridad, cuando ello aplica.</w:t>
      </w:r>
    </w:p>
    <w:p w14:paraId="48CA29EE" w14:textId="77777777" w:rsidR="000D3979" w:rsidRPr="00A07B3D" w:rsidRDefault="000D3979" w:rsidP="00A07B3D">
      <w:pPr>
        <w:spacing w:line="276" w:lineRule="auto"/>
        <w:ind w:left="567" w:right="312"/>
        <w:jc w:val="both"/>
        <w:rPr>
          <w:rFonts w:ascii="Book Antiqua" w:hAnsi="Book Antiqua"/>
          <w:i/>
          <w:sz w:val="24"/>
          <w:szCs w:val="24"/>
          <w:lang w:val="es-ES_tradnl"/>
        </w:rPr>
      </w:pPr>
    </w:p>
    <w:p w14:paraId="6ABC4233" w14:textId="0EB76508" w:rsidR="00A07B3D" w:rsidRDefault="00A07B3D" w:rsidP="00A07B3D">
      <w:pPr>
        <w:spacing w:line="276" w:lineRule="auto"/>
        <w:ind w:left="567" w:right="312"/>
        <w:jc w:val="both"/>
        <w:rPr>
          <w:rFonts w:ascii="Book Antiqua" w:hAnsi="Book Antiqua"/>
          <w:i/>
          <w:sz w:val="24"/>
          <w:szCs w:val="24"/>
          <w:lang w:val="es-ES_tradnl"/>
        </w:rPr>
      </w:pPr>
      <w:r w:rsidRPr="00A07B3D">
        <w:rPr>
          <w:rFonts w:ascii="Book Antiqua" w:hAnsi="Book Antiqua"/>
          <w:i/>
          <w:sz w:val="24"/>
          <w:szCs w:val="24"/>
          <w:lang w:val="es-ES_tradnl"/>
        </w:rPr>
        <w:t xml:space="preserve">Además de los proyectos anteriores, se ha realizado el trámite correspondiente para la construcción del edificio Anexo E que albergará a los despachos de las materias de Familia, Civil y Trabajo del Primer Circuito Judicial de San José. Este proyecto corresponde a la primera obra que se contratará con recursos del Fideicomiso </w:t>
      </w:r>
      <w:r w:rsidRPr="00A07B3D">
        <w:rPr>
          <w:rFonts w:ascii="Book Antiqua" w:hAnsi="Book Antiqua"/>
          <w:i/>
          <w:sz w:val="24"/>
          <w:szCs w:val="24"/>
          <w:lang w:val="es-ES_tradnl"/>
        </w:rPr>
        <w:lastRenderedPageBreak/>
        <w:t xml:space="preserve">Inmobiliario del Poder Judicial 2015, con el BCR y actualmente este proyecto en la etapa de revisión y ajustes a los planos constructivos, lo cual es tramitado por la Unidad Administradora del Proyecto con la </w:t>
      </w:r>
      <w:proofErr w:type="gramStart"/>
      <w:r w:rsidRPr="00A07B3D">
        <w:rPr>
          <w:rFonts w:ascii="Book Antiqua" w:hAnsi="Book Antiqua"/>
          <w:i/>
          <w:sz w:val="24"/>
          <w:szCs w:val="24"/>
          <w:lang w:val="es-ES_tradnl"/>
        </w:rPr>
        <w:t>participación activa</w:t>
      </w:r>
      <w:proofErr w:type="gramEnd"/>
      <w:r w:rsidRPr="00A07B3D">
        <w:rPr>
          <w:rFonts w:ascii="Book Antiqua" w:hAnsi="Book Antiqua"/>
          <w:i/>
          <w:sz w:val="24"/>
          <w:szCs w:val="24"/>
          <w:lang w:val="es-ES_tradnl"/>
        </w:rPr>
        <w:t xml:space="preserve"> de la Dirección Ejecutiva como encargado de parte del Poder Judicial.</w:t>
      </w:r>
    </w:p>
    <w:p w14:paraId="2CABA804" w14:textId="77777777" w:rsidR="000D3979" w:rsidRPr="00A07B3D" w:rsidRDefault="000D3979" w:rsidP="00A07B3D">
      <w:pPr>
        <w:spacing w:line="276" w:lineRule="auto"/>
        <w:ind w:left="567" w:right="312"/>
        <w:jc w:val="both"/>
        <w:rPr>
          <w:rFonts w:ascii="Book Antiqua" w:hAnsi="Book Antiqua"/>
          <w:i/>
          <w:sz w:val="24"/>
          <w:szCs w:val="24"/>
          <w:lang w:val="es-ES_tradnl"/>
        </w:rPr>
      </w:pPr>
    </w:p>
    <w:p w14:paraId="53449643" w14:textId="77777777" w:rsidR="00A07B3D" w:rsidRPr="00A07B3D" w:rsidRDefault="00A07B3D" w:rsidP="00A07B3D">
      <w:pPr>
        <w:spacing w:line="276" w:lineRule="auto"/>
        <w:ind w:left="567" w:right="312"/>
        <w:jc w:val="both"/>
        <w:rPr>
          <w:rFonts w:ascii="Book Antiqua" w:hAnsi="Book Antiqua"/>
          <w:i/>
          <w:sz w:val="24"/>
          <w:szCs w:val="24"/>
          <w:lang w:val="es-ES_tradnl"/>
        </w:rPr>
      </w:pPr>
      <w:r w:rsidRPr="00A07B3D">
        <w:rPr>
          <w:rFonts w:ascii="Book Antiqua" w:hAnsi="Book Antiqua"/>
          <w:i/>
          <w:sz w:val="24"/>
          <w:szCs w:val="24"/>
          <w:lang w:val="es-ES_tradnl"/>
        </w:rPr>
        <w:t>En cuanto a la dotación de mobiliario y equipo, la Dirección Ejecutiva en coordinación con el Departamento de Proveeduría y las Administraciones Regionales se ha encargado de suministrar a cada una de las plazas nuevas del mobiliario requerido, tanto para plazas profesionales y de personal técnico, así como el mobiliario para las áreas de los nuevos despachos que se conforman con la nueva estructura introducida por la reforma, que incluye la dotación de mobiliario a la fecha para 12 salas de audiencias colegiadas y 37 salas de audiencias unipersonales de despachos de la materia Civil en todo el país, junto con el equipo de grabación para las audiencias y otros artículos complementarios que comprenden UPS y pantallas Led.</w:t>
      </w:r>
    </w:p>
    <w:p w14:paraId="147F968D" w14:textId="77777777" w:rsidR="000D3979" w:rsidRDefault="000D3979" w:rsidP="00A07B3D">
      <w:pPr>
        <w:spacing w:line="276" w:lineRule="auto"/>
        <w:ind w:left="567" w:right="312"/>
        <w:jc w:val="both"/>
        <w:rPr>
          <w:rFonts w:ascii="Book Antiqua" w:hAnsi="Book Antiqua"/>
          <w:i/>
          <w:sz w:val="24"/>
          <w:szCs w:val="24"/>
          <w:lang w:val="es-ES_tradnl"/>
        </w:rPr>
      </w:pPr>
    </w:p>
    <w:p w14:paraId="47557F0E" w14:textId="2F0E17A0" w:rsidR="00A07B3D" w:rsidRPr="00A07B3D" w:rsidRDefault="00A07B3D" w:rsidP="00A07B3D">
      <w:pPr>
        <w:spacing w:line="276" w:lineRule="auto"/>
        <w:ind w:left="567" w:right="312"/>
        <w:jc w:val="both"/>
        <w:rPr>
          <w:rFonts w:ascii="Book Antiqua" w:hAnsi="Book Antiqua"/>
          <w:i/>
          <w:sz w:val="24"/>
          <w:szCs w:val="24"/>
          <w:lang w:val="es-ES_tradnl"/>
        </w:rPr>
      </w:pPr>
      <w:r w:rsidRPr="00A07B3D">
        <w:rPr>
          <w:rFonts w:ascii="Book Antiqua" w:hAnsi="Book Antiqua"/>
          <w:i/>
          <w:sz w:val="24"/>
          <w:szCs w:val="24"/>
          <w:lang w:val="es-ES_tradnl"/>
        </w:rPr>
        <w:t>Además, estas mismas oficinas en coordinación con la Dirección de Tecnología de Información se han ocupado de dotar de equipo de cómputo portátil para todas las plazas profesionales que conforman cada uno de los despachos de la materia Civil, junto con equipo de cómputo de escritorio para todas las plazas nuevas de personal técnico agregadas por la reforma que aplica a esta materia. De igual manera se ha</w:t>
      </w:r>
      <w:r w:rsidR="000D3979">
        <w:rPr>
          <w:rFonts w:ascii="Book Antiqua" w:hAnsi="Book Antiqua"/>
          <w:i/>
          <w:sz w:val="24"/>
          <w:szCs w:val="24"/>
          <w:lang w:val="es-ES_tradnl"/>
        </w:rPr>
        <w:t xml:space="preserve"> </w:t>
      </w:r>
      <w:r w:rsidRPr="00A07B3D">
        <w:rPr>
          <w:rFonts w:ascii="Book Antiqua" w:hAnsi="Book Antiqua"/>
          <w:i/>
          <w:sz w:val="24"/>
          <w:szCs w:val="24"/>
          <w:lang w:val="es-ES_tradnl"/>
        </w:rPr>
        <w:t>provisto a los despachos, según las necesidades de cada caso, de impresoras, equipos de fax, escáner, UPS, pad de firmas y otros artículos tecnológicos necesarios para labor de los despachos judiciales de la materia Civil.</w:t>
      </w:r>
    </w:p>
    <w:p w14:paraId="35F80657" w14:textId="77777777" w:rsidR="00A07B3D" w:rsidRPr="00A07B3D" w:rsidRDefault="00A07B3D" w:rsidP="00A07B3D">
      <w:pPr>
        <w:spacing w:line="276" w:lineRule="auto"/>
        <w:ind w:left="567" w:right="312"/>
        <w:jc w:val="both"/>
        <w:rPr>
          <w:rFonts w:ascii="Book Antiqua" w:hAnsi="Book Antiqua"/>
          <w:i/>
          <w:sz w:val="24"/>
          <w:szCs w:val="24"/>
          <w:lang w:val="es-ES_tradnl"/>
        </w:rPr>
      </w:pPr>
    </w:p>
    <w:p w14:paraId="416AB3B3" w14:textId="60993543" w:rsidR="00A07B3D" w:rsidRDefault="00A07B3D" w:rsidP="00A07B3D">
      <w:pPr>
        <w:spacing w:line="276" w:lineRule="auto"/>
        <w:ind w:left="567" w:right="312"/>
        <w:jc w:val="both"/>
        <w:rPr>
          <w:rFonts w:ascii="Book Antiqua" w:hAnsi="Book Antiqua"/>
          <w:i/>
          <w:sz w:val="24"/>
          <w:szCs w:val="24"/>
          <w:lang w:val="es-ES_tradnl"/>
        </w:rPr>
      </w:pPr>
      <w:r w:rsidRPr="00A07B3D">
        <w:rPr>
          <w:rFonts w:ascii="Book Antiqua" w:hAnsi="Book Antiqua"/>
          <w:i/>
          <w:sz w:val="24"/>
          <w:szCs w:val="24"/>
          <w:lang w:val="es-ES_tradnl"/>
        </w:rPr>
        <w:t>Además de todo lo anterior, se han atendido múltiples necesidades de equipo de cómputo y mobiliario que han sido planteadas por la Dirección de Planificación y el Centro de Apoyo, Coordinación y Mejoramiento de la Función Jurisdiccional para los planes de descongestionamiento aplicados en la materia Civil y de</w:t>
      </w:r>
      <w:r w:rsidR="000D3979">
        <w:rPr>
          <w:rFonts w:ascii="Book Antiqua" w:hAnsi="Book Antiqua"/>
          <w:i/>
          <w:sz w:val="24"/>
          <w:szCs w:val="24"/>
          <w:lang w:val="es-ES_tradnl"/>
        </w:rPr>
        <w:t xml:space="preserve"> </w:t>
      </w:r>
      <w:r w:rsidRPr="00A07B3D">
        <w:rPr>
          <w:rFonts w:ascii="Book Antiqua" w:hAnsi="Book Antiqua"/>
          <w:i/>
          <w:sz w:val="24"/>
          <w:szCs w:val="24"/>
          <w:lang w:val="es-ES_tradnl"/>
        </w:rPr>
        <w:t>Cobro, en los distintos circuitos judiciales.</w:t>
      </w:r>
    </w:p>
    <w:p w14:paraId="709D4073" w14:textId="77777777" w:rsidR="000D3979" w:rsidRPr="00A07B3D" w:rsidRDefault="000D3979" w:rsidP="00A07B3D">
      <w:pPr>
        <w:spacing w:line="276" w:lineRule="auto"/>
        <w:ind w:left="567" w:right="312"/>
        <w:jc w:val="both"/>
        <w:rPr>
          <w:rFonts w:ascii="Book Antiqua" w:hAnsi="Book Antiqua"/>
          <w:i/>
          <w:sz w:val="24"/>
          <w:szCs w:val="24"/>
          <w:lang w:val="es-ES_tradnl"/>
        </w:rPr>
      </w:pPr>
    </w:p>
    <w:p w14:paraId="357CA70E" w14:textId="77777777" w:rsidR="00A07B3D" w:rsidRPr="00A07B3D" w:rsidRDefault="00A07B3D" w:rsidP="00A07B3D">
      <w:pPr>
        <w:spacing w:line="276" w:lineRule="auto"/>
        <w:ind w:left="567" w:right="312"/>
        <w:jc w:val="both"/>
        <w:rPr>
          <w:rFonts w:ascii="Book Antiqua" w:hAnsi="Book Antiqua"/>
          <w:i/>
          <w:sz w:val="24"/>
          <w:szCs w:val="24"/>
          <w:lang w:val="es-ES_tradnl"/>
        </w:rPr>
      </w:pPr>
      <w:r w:rsidRPr="00A07B3D">
        <w:rPr>
          <w:rFonts w:ascii="Book Antiqua" w:hAnsi="Book Antiqua"/>
          <w:i/>
          <w:sz w:val="24"/>
          <w:szCs w:val="24"/>
          <w:lang w:val="es-ES_tradnl"/>
        </w:rPr>
        <w:t>Finalmente, es importante indicar que durante los años 2017 y 2018 el Archivo Judicial, según trabajo realizado en coordinación con las Administraciones Regionales y los despachos judiciales implicados en la reforma Civil, ha atendido la necesidad de 113.396 expedientes de esa materia para remesado y archivo.</w:t>
      </w:r>
    </w:p>
    <w:p w14:paraId="0A219370" w14:textId="77777777" w:rsidR="00A07B3D" w:rsidRPr="00A07B3D" w:rsidRDefault="00A07B3D" w:rsidP="00A07B3D">
      <w:pPr>
        <w:spacing w:line="276" w:lineRule="auto"/>
        <w:ind w:left="567" w:right="312"/>
        <w:jc w:val="right"/>
        <w:rPr>
          <w:rFonts w:ascii="Book Antiqua" w:hAnsi="Book Antiqua"/>
          <w:i/>
          <w:sz w:val="24"/>
          <w:szCs w:val="24"/>
          <w:lang w:val="es-ES_tradnl"/>
        </w:rPr>
      </w:pPr>
      <w:r w:rsidRPr="00A07B3D">
        <w:rPr>
          <w:rFonts w:ascii="Book Antiqua" w:hAnsi="Book Antiqua"/>
          <w:i/>
          <w:sz w:val="24"/>
          <w:szCs w:val="24"/>
          <w:lang w:val="es-ES_tradnl"/>
        </w:rPr>
        <w:t>…”</w:t>
      </w:r>
    </w:p>
    <w:p w14:paraId="4521F0E0" w14:textId="77777777" w:rsidR="00A07B3D" w:rsidRPr="00A07B3D" w:rsidRDefault="00A07B3D" w:rsidP="00A07B3D">
      <w:pPr>
        <w:spacing w:line="276" w:lineRule="auto"/>
        <w:ind w:left="567" w:right="312"/>
        <w:jc w:val="both"/>
        <w:rPr>
          <w:rFonts w:ascii="Book Antiqua" w:hAnsi="Book Antiqua"/>
          <w:i/>
          <w:sz w:val="24"/>
          <w:szCs w:val="24"/>
          <w:lang w:val="es-ES_tradnl"/>
        </w:rPr>
      </w:pPr>
    </w:p>
    <w:p w14:paraId="42229C43" w14:textId="77777777" w:rsidR="00A07B3D" w:rsidRPr="00A07B3D" w:rsidRDefault="00A07B3D" w:rsidP="00A07B3D">
      <w:pPr>
        <w:spacing w:before="120" w:after="120" w:line="276" w:lineRule="auto"/>
        <w:jc w:val="both"/>
        <w:rPr>
          <w:rFonts w:ascii="Book Antiqua" w:hAnsi="Book Antiqua" w:cs="Arial"/>
          <w:sz w:val="24"/>
          <w:szCs w:val="24"/>
        </w:rPr>
      </w:pPr>
      <w:r w:rsidRPr="00A07B3D">
        <w:rPr>
          <w:rFonts w:ascii="Book Antiqua" w:hAnsi="Book Antiqua" w:cs="Arial"/>
          <w:sz w:val="24"/>
          <w:szCs w:val="24"/>
        </w:rPr>
        <w:lastRenderedPageBreak/>
        <w:t>En línea con lo anterior, el documento elaborado por la Dirección Ejecutiva resume la coordinación que mantuvo para brindar el detalle de avance de la ejecución de tareas tales como:</w:t>
      </w:r>
    </w:p>
    <w:p w14:paraId="44D19CD7" w14:textId="77777777" w:rsidR="00A07B3D" w:rsidRPr="00A07B3D" w:rsidRDefault="00A07B3D" w:rsidP="00343D48">
      <w:pPr>
        <w:numPr>
          <w:ilvl w:val="0"/>
          <w:numId w:val="13"/>
        </w:numPr>
        <w:spacing w:before="120" w:after="120" w:line="276" w:lineRule="auto"/>
        <w:jc w:val="both"/>
        <w:rPr>
          <w:rFonts w:ascii="Book Antiqua" w:hAnsi="Book Antiqua" w:cs="Arial"/>
          <w:sz w:val="24"/>
          <w:szCs w:val="24"/>
        </w:rPr>
      </w:pPr>
      <w:r w:rsidRPr="00A07B3D">
        <w:rPr>
          <w:rFonts w:ascii="Book Antiqua" w:hAnsi="Book Antiqua" w:cs="Arial"/>
          <w:sz w:val="24"/>
          <w:szCs w:val="24"/>
        </w:rPr>
        <w:t xml:space="preserve">Contratación de alquileres, donde detallan los edificios contratados, recibidos y aquellos locales pendientes. </w:t>
      </w:r>
    </w:p>
    <w:p w14:paraId="3E0AAD7F" w14:textId="58004033" w:rsidR="00470FF8" w:rsidRDefault="00A07B3D" w:rsidP="00470FF8">
      <w:pPr>
        <w:numPr>
          <w:ilvl w:val="0"/>
          <w:numId w:val="13"/>
        </w:numPr>
        <w:spacing w:before="120" w:after="120" w:line="276" w:lineRule="auto"/>
        <w:jc w:val="both"/>
        <w:rPr>
          <w:rFonts w:ascii="Book Antiqua" w:hAnsi="Book Antiqua" w:cs="Arial"/>
          <w:sz w:val="24"/>
          <w:szCs w:val="24"/>
        </w:rPr>
      </w:pPr>
      <w:r w:rsidRPr="00A07B3D">
        <w:rPr>
          <w:rFonts w:ascii="Book Antiqua" w:hAnsi="Book Antiqua" w:cs="Arial"/>
          <w:sz w:val="24"/>
          <w:szCs w:val="24"/>
        </w:rPr>
        <w:t>Ampliación de locales y remodelaciones en trámite</w:t>
      </w:r>
      <w:r w:rsidR="006E032E">
        <w:rPr>
          <w:rFonts w:ascii="Book Antiqua" w:hAnsi="Book Antiqua" w:cs="Arial"/>
          <w:sz w:val="24"/>
          <w:szCs w:val="24"/>
        </w:rPr>
        <w:t>.</w:t>
      </w:r>
      <w:r w:rsidRPr="00A07B3D">
        <w:rPr>
          <w:rFonts w:ascii="Book Antiqua" w:hAnsi="Book Antiqua" w:cs="Arial"/>
          <w:sz w:val="24"/>
          <w:szCs w:val="24"/>
        </w:rPr>
        <w:t xml:space="preserve"> </w:t>
      </w:r>
    </w:p>
    <w:p w14:paraId="5A9E9E83" w14:textId="6F316167" w:rsidR="00A07B3D" w:rsidRPr="00A75DDC" w:rsidRDefault="00470FF8" w:rsidP="00A07B3D">
      <w:pPr>
        <w:spacing w:line="276" w:lineRule="auto"/>
        <w:jc w:val="both"/>
        <w:rPr>
          <w:rFonts w:ascii="Book Antiqua" w:hAnsi="Book Antiqua" w:cs="Arial"/>
          <w:sz w:val="24"/>
          <w:szCs w:val="24"/>
        </w:rPr>
      </w:pPr>
      <w:r w:rsidRPr="00A75DDC">
        <w:rPr>
          <w:rFonts w:ascii="Book Antiqua" w:hAnsi="Book Antiqua" w:cs="Arial"/>
          <w:sz w:val="24"/>
          <w:szCs w:val="24"/>
        </w:rPr>
        <w:t>En ese mismo sentido, mediante oficio 227-DE-2020 remitido vía correo electrónico</w:t>
      </w:r>
      <w:r w:rsidR="000B7D74" w:rsidRPr="00A75DDC">
        <w:rPr>
          <w:rFonts w:ascii="Book Antiqua" w:hAnsi="Book Antiqua" w:cs="Arial"/>
          <w:sz w:val="24"/>
          <w:szCs w:val="24"/>
        </w:rPr>
        <w:t xml:space="preserve"> en fecha 24/01/2020</w:t>
      </w:r>
      <w:r w:rsidRPr="00A75DDC">
        <w:rPr>
          <w:rFonts w:ascii="Book Antiqua" w:hAnsi="Book Antiqua" w:cs="Arial"/>
          <w:sz w:val="24"/>
          <w:szCs w:val="24"/>
        </w:rPr>
        <w:t xml:space="preserve"> </w:t>
      </w:r>
      <w:r w:rsidR="000B7D74" w:rsidRPr="00A75DDC">
        <w:rPr>
          <w:rFonts w:ascii="Book Antiqua" w:hAnsi="Book Antiqua" w:cs="Arial"/>
          <w:sz w:val="24"/>
          <w:szCs w:val="24"/>
        </w:rPr>
        <w:t>la</w:t>
      </w:r>
      <w:r w:rsidRPr="00A75DDC">
        <w:rPr>
          <w:rFonts w:ascii="Book Antiqua" w:hAnsi="Book Antiqua" w:cs="Arial"/>
          <w:sz w:val="24"/>
          <w:szCs w:val="24"/>
        </w:rPr>
        <w:t xml:space="preserve"> Dirección </w:t>
      </w:r>
      <w:r w:rsidR="00DB3E24" w:rsidRPr="00A75DDC">
        <w:rPr>
          <w:rFonts w:ascii="Book Antiqua" w:hAnsi="Book Antiqua" w:cs="Arial"/>
          <w:sz w:val="24"/>
          <w:szCs w:val="24"/>
        </w:rPr>
        <w:t>Ejecutiva amplía</w:t>
      </w:r>
      <w:r w:rsidRPr="00A75DDC">
        <w:rPr>
          <w:rFonts w:ascii="Book Antiqua" w:hAnsi="Book Antiqua" w:cs="Arial"/>
          <w:sz w:val="24"/>
          <w:szCs w:val="24"/>
        </w:rPr>
        <w:t xml:space="preserve"> detalles de las labores realizadas. A continuación, se presenta un resumen</w:t>
      </w:r>
      <w:r w:rsidR="000B7D74" w:rsidRPr="00A75DDC">
        <w:rPr>
          <w:rFonts w:ascii="Book Antiqua" w:hAnsi="Book Antiqua" w:cs="Arial"/>
          <w:sz w:val="24"/>
          <w:szCs w:val="24"/>
        </w:rPr>
        <w:t>, el detalle consta en el anexo 15</w:t>
      </w:r>
      <w:r w:rsidRPr="00A75DDC">
        <w:rPr>
          <w:rFonts w:ascii="Book Antiqua" w:hAnsi="Book Antiqua" w:cs="Arial"/>
          <w:sz w:val="24"/>
          <w:szCs w:val="24"/>
        </w:rPr>
        <w:t>:</w:t>
      </w:r>
    </w:p>
    <w:p w14:paraId="050C4151" w14:textId="5E03A7E1" w:rsidR="00470FF8" w:rsidRPr="00565570" w:rsidRDefault="00470FF8" w:rsidP="00A07B3D">
      <w:pPr>
        <w:spacing w:line="276" w:lineRule="auto"/>
        <w:jc w:val="both"/>
        <w:rPr>
          <w:rFonts w:ascii="Book Antiqua" w:hAnsi="Book Antiqua"/>
          <w:i/>
          <w:sz w:val="24"/>
          <w:szCs w:val="24"/>
          <w:lang w:val="es-ES_tradnl"/>
        </w:rPr>
      </w:pPr>
    </w:p>
    <w:p w14:paraId="4D4C54B4" w14:textId="214F6A79" w:rsidR="00565570" w:rsidRPr="00565570" w:rsidRDefault="00565570" w:rsidP="00A07B3D">
      <w:pPr>
        <w:spacing w:line="276" w:lineRule="auto"/>
        <w:jc w:val="both"/>
        <w:rPr>
          <w:rFonts w:ascii="Book Antiqua" w:hAnsi="Book Antiqua"/>
          <w:i/>
          <w:sz w:val="24"/>
          <w:szCs w:val="24"/>
          <w:lang w:val="es-ES_tradnl"/>
        </w:rPr>
      </w:pPr>
      <w:r w:rsidRPr="00565570">
        <w:rPr>
          <w:rFonts w:ascii="Book Antiqua" w:hAnsi="Book Antiqua"/>
          <w:i/>
          <w:sz w:val="24"/>
          <w:szCs w:val="24"/>
          <w:lang w:val="es-ES_tradnl"/>
        </w:rPr>
        <w:t>“…</w:t>
      </w:r>
    </w:p>
    <w:tbl>
      <w:tblPr>
        <w:tblW w:w="5690" w:type="pct"/>
        <w:tblInd w:w="-572" w:type="dxa"/>
        <w:tblLayout w:type="fixed"/>
        <w:tblCellMar>
          <w:left w:w="70" w:type="dxa"/>
          <w:right w:w="70" w:type="dxa"/>
        </w:tblCellMar>
        <w:tblLook w:val="04A0" w:firstRow="1" w:lastRow="0" w:firstColumn="1" w:lastColumn="0" w:noHBand="0" w:noVBand="1"/>
      </w:tblPr>
      <w:tblGrid>
        <w:gridCol w:w="1429"/>
        <w:gridCol w:w="2212"/>
        <w:gridCol w:w="780"/>
        <w:gridCol w:w="1821"/>
        <w:gridCol w:w="1950"/>
        <w:gridCol w:w="2212"/>
      </w:tblGrid>
      <w:tr w:rsidR="00470FF8" w:rsidRPr="00565570" w14:paraId="0F21DDB3" w14:textId="77777777" w:rsidTr="00470FF8">
        <w:trPr>
          <w:trHeight w:val="315"/>
          <w:tblHeader/>
        </w:trPr>
        <w:tc>
          <w:tcPr>
            <w:tcW w:w="5000" w:type="pct"/>
            <w:gridSpan w:val="6"/>
            <w:tcBorders>
              <w:top w:val="single" w:sz="4" w:space="0" w:color="auto"/>
              <w:left w:val="single" w:sz="4" w:space="0" w:color="auto"/>
              <w:bottom w:val="nil"/>
              <w:right w:val="single" w:sz="4" w:space="0" w:color="000000"/>
            </w:tcBorders>
            <w:shd w:val="clear" w:color="000000" w:fill="FFD966"/>
            <w:noWrap/>
            <w:vAlign w:val="center"/>
            <w:hideMark/>
          </w:tcPr>
          <w:p w14:paraId="4DD8BEF0" w14:textId="77777777" w:rsidR="00470FF8" w:rsidRPr="00A75DDC" w:rsidRDefault="00470FF8" w:rsidP="00470FF8">
            <w:pPr>
              <w:widowControl w:val="0"/>
              <w:autoSpaceDE w:val="0"/>
              <w:autoSpaceDN w:val="0"/>
              <w:adjustRightInd w:val="0"/>
              <w:spacing w:line="276" w:lineRule="auto"/>
              <w:jc w:val="center"/>
              <w:rPr>
                <w:rFonts w:ascii="Book Antiqua" w:hAnsi="Book Antiqua" w:cs="Arial"/>
                <w:b/>
                <w:color w:val="000000"/>
                <w:sz w:val="22"/>
                <w:szCs w:val="22"/>
              </w:rPr>
            </w:pPr>
            <w:r w:rsidRPr="00A75DDC">
              <w:rPr>
                <w:rFonts w:ascii="Book Antiqua" w:hAnsi="Book Antiqua" w:cs="Arial"/>
                <w:b/>
                <w:color w:val="000000"/>
                <w:sz w:val="22"/>
                <w:szCs w:val="22"/>
              </w:rPr>
              <w:t>Ámbitos de acción de la Dirección Ejecutiva, como parte del proceso de implementación del Código Procesal Civil</w:t>
            </w:r>
          </w:p>
        </w:tc>
      </w:tr>
      <w:tr w:rsidR="00470FF8" w:rsidRPr="00565570" w14:paraId="39B085C0" w14:textId="77777777" w:rsidTr="00470FF8">
        <w:trPr>
          <w:trHeight w:val="300"/>
          <w:tblHeader/>
        </w:trPr>
        <w:tc>
          <w:tcPr>
            <w:tcW w:w="687" w:type="pct"/>
            <w:tcBorders>
              <w:top w:val="nil"/>
              <w:left w:val="single" w:sz="4" w:space="0" w:color="auto"/>
              <w:bottom w:val="single" w:sz="4" w:space="0" w:color="auto"/>
              <w:right w:val="nil"/>
            </w:tcBorders>
            <w:shd w:val="clear" w:color="000000" w:fill="FFF2CC"/>
            <w:noWrap/>
            <w:vAlign w:val="center"/>
            <w:hideMark/>
          </w:tcPr>
          <w:p w14:paraId="2142CDB5" w14:textId="77777777" w:rsidR="00470FF8" w:rsidRPr="00A75DDC" w:rsidRDefault="00470FF8" w:rsidP="00470FF8">
            <w:pPr>
              <w:jc w:val="center"/>
              <w:rPr>
                <w:rFonts w:ascii="Book Antiqua" w:hAnsi="Book Antiqua"/>
                <w:b/>
                <w:bCs/>
                <w:color w:val="000000"/>
                <w:sz w:val="22"/>
                <w:szCs w:val="22"/>
                <w:lang w:val="es-ES"/>
              </w:rPr>
            </w:pPr>
            <w:r w:rsidRPr="00A75DDC">
              <w:rPr>
                <w:rFonts w:ascii="Book Antiqua" w:hAnsi="Book Antiqua"/>
                <w:b/>
                <w:bCs/>
                <w:color w:val="000000"/>
                <w:sz w:val="22"/>
                <w:szCs w:val="22"/>
                <w:lang w:val="es-ES"/>
              </w:rPr>
              <w:t>Tema</w:t>
            </w:r>
          </w:p>
        </w:tc>
        <w:tc>
          <w:tcPr>
            <w:tcW w:w="1438" w:type="pct"/>
            <w:gridSpan w:val="2"/>
            <w:tcBorders>
              <w:top w:val="nil"/>
              <w:left w:val="nil"/>
              <w:bottom w:val="single" w:sz="4" w:space="0" w:color="auto"/>
              <w:right w:val="nil"/>
            </w:tcBorders>
            <w:shd w:val="clear" w:color="000000" w:fill="FFF2CC"/>
            <w:noWrap/>
            <w:vAlign w:val="center"/>
            <w:hideMark/>
          </w:tcPr>
          <w:p w14:paraId="1ADA5CA4" w14:textId="77777777" w:rsidR="00470FF8" w:rsidRPr="00A75DDC" w:rsidRDefault="00470FF8" w:rsidP="00470FF8">
            <w:pPr>
              <w:jc w:val="center"/>
              <w:rPr>
                <w:rFonts w:ascii="Book Antiqua" w:hAnsi="Book Antiqua"/>
                <w:b/>
                <w:bCs/>
                <w:color w:val="000000"/>
                <w:sz w:val="22"/>
                <w:szCs w:val="22"/>
                <w:lang w:val="es-ES"/>
              </w:rPr>
            </w:pPr>
            <w:r w:rsidRPr="00A75DDC">
              <w:rPr>
                <w:rFonts w:ascii="Book Antiqua" w:hAnsi="Book Antiqua"/>
                <w:b/>
                <w:bCs/>
                <w:color w:val="000000"/>
                <w:sz w:val="22"/>
                <w:szCs w:val="22"/>
                <w:lang w:val="es-ES"/>
              </w:rPr>
              <w:t>Rol de dirección</w:t>
            </w:r>
          </w:p>
        </w:tc>
        <w:tc>
          <w:tcPr>
            <w:tcW w:w="875" w:type="pct"/>
            <w:tcBorders>
              <w:top w:val="nil"/>
              <w:left w:val="nil"/>
              <w:bottom w:val="single" w:sz="4" w:space="0" w:color="auto"/>
              <w:right w:val="nil"/>
            </w:tcBorders>
            <w:shd w:val="clear" w:color="000000" w:fill="FFF2CC"/>
            <w:vAlign w:val="center"/>
          </w:tcPr>
          <w:p w14:paraId="4620C8C8" w14:textId="77777777" w:rsidR="00470FF8" w:rsidRPr="00A75DDC" w:rsidRDefault="00470FF8" w:rsidP="00470FF8">
            <w:pPr>
              <w:jc w:val="center"/>
              <w:rPr>
                <w:rFonts w:ascii="Book Antiqua" w:hAnsi="Book Antiqua"/>
                <w:b/>
                <w:bCs/>
                <w:color w:val="000000"/>
                <w:sz w:val="22"/>
                <w:szCs w:val="22"/>
                <w:lang w:val="es-ES"/>
              </w:rPr>
            </w:pPr>
            <w:r w:rsidRPr="00A75DDC">
              <w:rPr>
                <w:rFonts w:ascii="Book Antiqua" w:hAnsi="Book Antiqua"/>
                <w:b/>
                <w:bCs/>
                <w:color w:val="000000"/>
                <w:sz w:val="22"/>
                <w:szCs w:val="22"/>
                <w:lang w:val="es-ES"/>
              </w:rPr>
              <w:t>Rol de coordinación</w:t>
            </w:r>
          </w:p>
        </w:tc>
        <w:tc>
          <w:tcPr>
            <w:tcW w:w="937" w:type="pct"/>
            <w:tcBorders>
              <w:top w:val="nil"/>
              <w:left w:val="nil"/>
              <w:bottom w:val="single" w:sz="4" w:space="0" w:color="auto"/>
              <w:right w:val="nil"/>
            </w:tcBorders>
            <w:shd w:val="clear" w:color="000000" w:fill="FFF2CC"/>
            <w:noWrap/>
            <w:vAlign w:val="center"/>
            <w:hideMark/>
          </w:tcPr>
          <w:p w14:paraId="72C38C40" w14:textId="77777777" w:rsidR="00470FF8" w:rsidRPr="00A75DDC" w:rsidRDefault="00470FF8" w:rsidP="00470FF8">
            <w:pPr>
              <w:jc w:val="center"/>
              <w:rPr>
                <w:rFonts w:ascii="Book Antiqua" w:hAnsi="Book Antiqua"/>
                <w:b/>
                <w:bCs/>
                <w:color w:val="000000"/>
                <w:sz w:val="22"/>
                <w:szCs w:val="22"/>
                <w:lang w:val="es-ES"/>
              </w:rPr>
            </w:pPr>
            <w:r w:rsidRPr="00A75DDC">
              <w:rPr>
                <w:rFonts w:ascii="Book Antiqua" w:hAnsi="Book Antiqua"/>
                <w:b/>
                <w:bCs/>
                <w:color w:val="000000"/>
                <w:sz w:val="22"/>
                <w:szCs w:val="22"/>
                <w:lang w:val="es-ES"/>
              </w:rPr>
              <w:t>Resultados</w:t>
            </w:r>
          </w:p>
        </w:tc>
        <w:tc>
          <w:tcPr>
            <w:tcW w:w="1062" w:type="pct"/>
            <w:tcBorders>
              <w:top w:val="nil"/>
              <w:left w:val="nil"/>
              <w:bottom w:val="single" w:sz="4" w:space="0" w:color="auto"/>
              <w:right w:val="single" w:sz="4" w:space="0" w:color="auto"/>
            </w:tcBorders>
            <w:shd w:val="clear" w:color="000000" w:fill="FFF2CC"/>
            <w:noWrap/>
            <w:vAlign w:val="center"/>
            <w:hideMark/>
          </w:tcPr>
          <w:p w14:paraId="52E86D28" w14:textId="77777777" w:rsidR="00470FF8" w:rsidRPr="00A75DDC" w:rsidRDefault="00470FF8" w:rsidP="00470FF8">
            <w:pPr>
              <w:jc w:val="center"/>
              <w:rPr>
                <w:rFonts w:ascii="Book Antiqua" w:hAnsi="Book Antiqua"/>
                <w:b/>
                <w:bCs/>
                <w:color w:val="000000"/>
                <w:sz w:val="22"/>
                <w:szCs w:val="22"/>
                <w:lang w:val="es-ES"/>
              </w:rPr>
            </w:pPr>
            <w:r w:rsidRPr="00A75DDC">
              <w:rPr>
                <w:rFonts w:ascii="Book Antiqua" w:hAnsi="Book Antiqua"/>
                <w:b/>
                <w:bCs/>
                <w:color w:val="000000"/>
                <w:sz w:val="22"/>
                <w:szCs w:val="22"/>
                <w:lang w:val="es-ES"/>
              </w:rPr>
              <w:t>Pendientes</w:t>
            </w:r>
          </w:p>
        </w:tc>
      </w:tr>
      <w:tr w:rsidR="00470FF8" w:rsidRPr="00565570" w14:paraId="1621E49D" w14:textId="77777777" w:rsidTr="00470FF8">
        <w:trPr>
          <w:trHeight w:val="345"/>
        </w:trPr>
        <w:tc>
          <w:tcPr>
            <w:tcW w:w="687" w:type="pct"/>
            <w:vMerge w:val="restart"/>
            <w:tcBorders>
              <w:top w:val="single" w:sz="4" w:space="0" w:color="auto"/>
              <w:left w:val="single" w:sz="4" w:space="0" w:color="auto"/>
              <w:bottom w:val="single" w:sz="4" w:space="0" w:color="000000"/>
              <w:right w:val="nil"/>
            </w:tcBorders>
            <w:shd w:val="clear" w:color="000000" w:fill="FFFFFF"/>
            <w:vAlign w:val="center"/>
            <w:hideMark/>
          </w:tcPr>
          <w:p w14:paraId="4407F802" w14:textId="77777777" w:rsidR="00470FF8" w:rsidRPr="00A75DDC" w:rsidRDefault="00470FF8" w:rsidP="00470FF8">
            <w:pPr>
              <w:jc w:val="center"/>
              <w:rPr>
                <w:rFonts w:ascii="Book Antiqua" w:hAnsi="Book Antiqua"/>
                <w:b/>
                <w:bCs/>
                <w:color w:val="000000"/>
                <w:sz w:val="22"/>
                <w:szCs w:val="22"/>
                <w:lang w:val="es-ES"/>
              </w:rPr>
            </w:pPr>
            <w:r w:rsidRPr="00A75DDC">
              <w:rPr>
                <w:rFonts w:ascii="Book Antiqua" w:hAnsi="Book Antiqua"/>
                <w:b/>
                <w:bCs/>
                <w:color w:val="000000"/>
                <w:sz w:val="22"/>
                <w:szCs w:val="22"/>
                <w:lang w:val="es-ES"/>
              </w:rPr>
              <w:t>Infraestructura</w:t>
            </w:r>
          </w:p>
        </w:tc>
        <w:tc>
          <w:tcPr>
            <w:tcW w:w="1063" w:type="pct"/>
            <w:tcBorders>
              <w:top w:val="single" w:sz="4" w:space="0" w:color="auto"/>
              <w:left w:val="single" w:sz="4" w:space="0" w:color="auto"/>
              <w:bottom w:val="nil"/>
              <w:right w:val="single" w:sz="4" w:space="0" w:color="auto"/>
            </w:tcBorders>
            <w:shd w:val="clear" w:color="000000" w:fill="FFFFFF"/>
            <w:hideMark/>
          </w:tcPr>
          <w:p w14:paraId="00C235BA" w14:textId="77777777" w:rsidR="00470FF8" w:rsidRPr="00A75DDC" w:rsidRDefault="00470FF8" w:rsidP="00470FF8">
            <w:pPr>
              <w:rPr>
                <w:rFonts w:ascii="Book Antiqua" w:hAnsi="Book Antiqua"/>
                <w:color w:val="000000"/>
                <w:sz w:val="22"/>
                <w:szCs w:val="22"/>
                <w:lang w:val="es-ES"/>
              </w:rPr>
            </w:pPr>
            <w:r w:rsidRPr="00A75DDC">
              <w:rPr>
                <w:rFonts w:ascii="Book Antiqua" w:hAnsi="Book Antiqua"/>
                <w:color w:val="000000"/>
                <w:sz w:val="22"/>
                <w:szCs w:val="22"/>
                <w:lang w:val="es-ES"/>
              </w:rPr>
              <w:t>▪Departamento de Servicios Generales</w:t>
            </w:r>
          </w:p>
        </w:tc>
        <w:tc>
          <w:tcPr>
            <w:tcW w:w="1250" w:type="pct"/>
            <w:gridSpan w:val="2"/>
            <w:tcBorders>
              <w:top w:val="single" w:sz="4" w:space="0" w:color="auto"/>
              <w:left w:val="single" w:sz="4" w:space="0" w:color="auto"/>
              <w:bottom w:val="nil"/>
              <w:right w:val="single" w:sz="4" w:space="0" w:color="auto"/>
            </w:tcBorders>
            <w:shd w:val="clear" w:color="000000" w:fill="FFFFFF"/>
            <w:hideMark/>
          </w:tcPr>
          <w:p w14:paraId="3593E19C" w14:textId="77777777" w:rsidR="00470FF8" w:rsidRPr="00A75DDC" w:rsidRDefault="00470FF8" w:rsidP="00470FF8">
            <w:pPr>
              <w:rPr>
                <w:rFonts w:ascii="Book Antiqua" w:hAnsi="Book Antiqua"/>
                <w:color w:val="000000"/>
                <w:sz w:val="22"/>
                <w:szCs w:val="22"/>
                <w:lang w:val="es-ES"/>
              </w:rPr>
            </w:pPr>
            <w:r w:rsidRPr="00A75DDC">
              <w:rPr>
                <w:rFonts w:ascii="Book Antiqua" w:hAnsi="Book Antiqua"/>
                <w:color w:val="000000"/>
                <w:sz w:val="22"/>
                <w:szCs w:val="22"/>
                <w:lang w:val="es-ES"/>
              </w:rPr>
              <w:t>▪Subproceso de Salud Ocupacional</w:t>
            </w:r>
          </w:p>
        </w:tc>
        <w:tc>
          <w:tcPr>
            <w:tcW w:w="937" w:type="pct"/>
            <w:tcBorders>
              <w:top w:val="single" w:sz="4" w:space="0" w:color="auto"/>
              <w:left w:val="nil"/>
              <w:bottom w:val="nil"/>
              <w:right w:val="single" w:sz="4" w:space="0" w:color="auto"/>
            </w:tcBorders>
            <w:shd w:val="clear" w:color="000000" w:fill="FFFFFF"/>
            <w:vAlign w:val="bottom"/>
            <w:hideMark/>
          </w:tcPr>
          <w:p w14:paraId="0542EAA1" w14:textId="77777777" w:rsidR="00470FF8" w:rsidRPr="00A75DDC" w:rsidRDefault="00470FF8" w:rsidP="00470FF8">
            <w:pPr>
              <w:rPr>
                <w:rFonts w:ascii="Book Antiqua" w:hAnsi="Book Antiqua"/>
                <w:color w:val="000000"/>
                <w:sz w:val="22"/>
                <w:szCs w:val="22"/>
                <w:lang w:val="es-ES"/>
              </w:rPr>
            </w:pPr>
            <w:r w:rsidRPr="00A75DDC">
              <w:rPr>
                <w:rFonts w:ascii="Book Antiqua" w:hAnsi="Book Antiqua"/>
                <w:color w:val="000000"/>
                <w:sz w:val="22"/>
                <w:szCs w:val="22"/>
                <w:lang w:val="es-ES"/>
              </w:rPr>
              <w:t>23 alquileres para despachos de la materia civil en diferentes partes del país</w:t>
            </w:r>
          </w:p>
        </w:tc>
        <w:tc>
          <w:tcPr>
            <w:tcW w:w="1062" w:type="pct"/>
            <w:tcBorders>
              <w:top w:val="single" w:sz="4" w:space="0" w:color="auto"/>
              <w:left w:val="nil"/>
              <w:bottom w:val="nil"/>
              <w:right w:val="single" w:sz="4" w:space="0" w:color="auto"/>
            </w:tcBorders>
            <w:shd w:val="clear" w:color="000000" w:fill="FFFFFF"/>
            <w:vAlign w:val="bottom"/>
            <w:hideMark/>
          </w:tcPr>
          <w:p w14:paraId="732FCFF8" w14:textId="77777777" w:rsidR="00470FF8" w:rsidRPr="00A75DDC" w:rsidRDefault="00470FF8" w:rsidP="00470FF8">
            <w:pPr>
              <w:rPr>
                <w:rFonts w:ascii="Book Antiqua" w:hAnsi="Book Antiqua"/>
                <w:color w:val="000000"/>
                <w:sz w:val="22"/>
                <w:szCs w:val="22"/>
                <w:lang w:val="es-ES"/>
              </w:rPr>
            </w:pPr>
            <w:r w:rsidRPr="00A75DDC">
              <w:rPr>
                <w:rFonts w:ascii="Book Antiqua" w:hAnsi="Book Antiqua"/>
                <w:color w:val="000000"/>
                <w:sz w:val="22"/>
                <w:szCs w:val="22"/>
                <w:lang w:val="es-ES"/>
              </w:rPr>
              <w:t>6 alquileres pendientes:</w:t>
            </w:r>
          </w:p>
          <w:p w14:paraId="0C4A40C0" w14:textId="77777777" w:rsidR="00470FF8" w:rsidRPr="00A75DDC" w:rsidRDefault="00470FF8" w:rsidP="00470FF8">
            <w:pPr>
              <w:widowControl w:val="0"/>
              <w:autoSpaceDE w:val="0"/>
              <w:autoSpaceDN w:val="0"/>
              <w:adjustRightInd w:val="0"/>
              <w:rPr>
                <w:rFonts w:ascii="Book Antiqua" w:hAnsi="Book Antiqua"/>
                <w:color w:val="000000"/>
                <w:sz w:val="22"/>
                <w:szCs w:val="22"/>
                <w:lang w:val="es-ES"/>
              </w:rPr>
            </w:pPr>
            <w:r w:rsidRPr="00A75DDC">
              <w:rPr>
                <w:rFonts w:ascii="Book Antiqua" w:hAnsi="Book Antiqua"/>
                <w:color w:val="000000"/>
                <w:sz w:val="22"/>
                <w:szCs w:val="22"/>
                <w:lang w:val="es-ES"/>
              </w:rPr>
              <w:t>- Juzgado Civil de San Carlos.</w:t>
            </w:r>
          </w:p>
          <w:p w14:paraId="17A2CFB5" w14:textId="77777777" w:rsidR="00470FF8" w:rsidRPr="00A75DDC" w:rsidRDefault="00470FF8" w:rsidP="00470FF8">
            <w:pPr>
              <w:widowControl w:val="0"/>
              <w:autoSpaceDE w:val="0"/>
              <w:autoSpaceDN w:val="0"/>
              <w:adjustRightInd w:val="0"/>
              <w:rPr>
                <w:rFonts w:ascii="Book Antiqua" w:hAnsi="Book Antiqua"/>
                <w:color w:val="000000"/>
                <w:sz w:val="22"/>
                <w:szCs w:val="22"/>
                <w:lang w:val="es-ES"/>
              </w:rPr>
            </w:pPr>
            <w:r w:rsidRPr="00A75DDC">
              <w:rPr>
                <w:rFonts w:ascii="Book Antiqua" w:hAnsi="Book Antiqua"/>
                <w:color w:val="000000"/>
                <w:sz w:val="22"/>
                <w:szCs w:val="22"/>
                <w:lang w:val="es-ES"/>
              </w:rPr>
              <w:t>-Juzgado Civil y de Cobro de Puntarenas.</w:t>
            </w:r>
          </w:p>
          <w:p w14:paraId="5C0710F1" w14:textId="77777777" w:rsidR="00470FF8" w:rsidRPr="00A75DDC" w:rsidRDefault="00470FF8" w:rsidP="00470FF8">
            <w:pPr>
              <w:rPr>
                <w:rFonts w:ascii="Book Antiqua" w:hAnsi="Book Antiqua"/>
                <w:color w:val="000000"/>
                <w:sz w:val="22"/>
                <w:szCs w:val="22"/>
                <w:lang w:val="es-ES"/>
              </w:rPr>
            </w:pPr>
            <w:r w:rsidRPr="00A75DDC">
              <w:rPr>
                <w:rFonts w:ascii="Book Antiqua" w:hAnsi="Book Antiqua"/>
                <w:color w:val="000000"/>
                <w:sz w:val="22"/>
                <w:szCs w:val="22"/>
                <w:lang w:val="es-ES"/>
              </w:rPr>
              <w:t>-Juzgado Civil y el Tribunal Colegiado de Primera Instancia Civil de Hatillo.</w:t>
            </w:r>
          </w:p>
        </w:tc>
      </w:tr>
      <w:tr w:rsidR="00470FF8" w:rsidRPr="00565570" w14:paraId="0FB17D41" w14:textId="77777777" w:rsidTr="00470FF8">
        <w:trPr>
          <w:trHeight w:val="345"/>
        </w:trPr>
        <w:tc>
          <w:tcPr>
            <w:tcW w:w="687" w:type="pct"/>
            <w:vMerge/>
            <w:tcBorders>
              <w:top w:val="nil"/>
              <w:left w:val="single" w:sz="4" w:space="0" w:color="auto"/>
              <w:bottom w:val="single" w:sz="4" w:space="0" w:color="000000"/>
              <w:right w:val="nil"/>
            </w:tcBorders>
            <w:vAlign w:val="center"/>
            <w:hideMark/>
          </w:tcPr>
          <w:p w14:paraId="2D4C2690" w14:textId="77777777" w:rsidR="00470FF8" w:rsidRPr="00A75DDC" w:rsidRDefault="00470FF8" w:rsidP="00470FF8">
            <w:pPr>
              <w:rPr>
                <w:rFonts w:ascii="Book Antiqua" w:hAnsi="Book Antiqua"/>
                <w:b/>
                <w:bCs/>
                <w:color w:val="000000"/>
                <w:sz w:val="22"/>
                <w:szCs w:val="22"/>
                <w:lang w:val="es-ES"/>
              </w:rPr>
            </w:pPr>
          </w:p>
        </w:tc>
        <w:tc>
          <w:tcPr>
            <w:tcW w:w="1063" w:type="pct"/>
            <w:tcBorders>
              <w:top w:val="nil"/>
              <w:left w:val="single" w:sz="4" w:space="0" w:color="auto"/>
              <w:bottom w:val="nil"/>
              <w:right w:val="single" w:sz="4" w:space="0" w:color="auto"/>
            </w:tcBorders>
            <w:shd w:val="clear" w:color="000000" w:fill="FFFFFF"/>
            <w:hideMark/>
          </w:tcPr>
          <w:p w14:paraId="5D703FBF" w14:textId="77777777" w:rsidR="00470FF8" w:rsidRPr="00A75DDC" w:rsidRDefault="00470FF8" w:rsidP="00470FF8">
            <w:pPr>
              <w:rPr>
                <w:rFonts w:ascii="Book Antiqua" w:hAnsi="Book Antiqua"/>
                <w:color w:val="000000"/>
                <w:sz w:val="22"/>
                <w:szCs w:val="22"/>
                <w:lang w:val="es-ES"/>
              </w:rPr>
            </w:pPr>
            <w:r w:rsidRPr="00A75DDC">
              <w:rPr>
                <w:rFonts w:ascii="Book Antiqua" w:hAnsi="Book Antiqua"/>
                <w:color w:val="000000"/>
                <w:sz w:val="22"/>
                <w:szCs w:val="22"/>
                <w:lang w:val="es-ES"/>
              </w:rPr>
              <w:t>▪Departamento de Proveeduría</w:t>
            </w:r>
          </w:p>
        </w:tc>
        <w:tc>
          <w:tcPr>
            <w:tcW w:w="1250" w:type="pct"/>
            <w:gridSpan w:val="2"/>
            <w:tcBorders>
              <w:top w:val="nil"/>
              <w:left w:val="single" w:sz="4" w:space="0" w:color="auto"/>
              <w:bottom w:val="nil"/>
              <w:right w:val="single" w:sz="4" w:space="0" w:color="auto"/>
            </w:tcBorders>
            <w:shd w:val="clear" w:color="000000" w:fill="FFFFFF"/>
            <w:hideMark/>
          </w:tcPr>
          <w:p w14:paraId="364A6FA2" w14:textId="77777777" w:rsidR="00470FF8" w:rsidRPr="00A75DDC" w:rsidRDefault="00470FF8" w:rsidP="00470FF8">
            <w:pPr>
              <w:rPr>
                <w:rFonts w:ascii="Book Antiqua" w:hAnsi="Book Antiqua"/>
                <w:color w:val="000000"/>
                <w:sz w:val="22"/>
                <w:szCs w:val="22"/>
                <w:lang w:val="es-ES"/>
              </w:rPr>
            </w:pPr>
            <w:r w:rsidRPr="00A75DDC">
              <w:rPr>
                <w:rFonts w:ascii="Book Antiqua" w:hAnsi="Book Antiqua"/>
                <w:color w:val="000000"/>
                <w:sz w:val="22"/>
                <w:szCs w:val="22"/>
                <w:lang w:val="es-ES"/>
              </w:rPr>
              <w:t xml:space="preserve">▪ Dirección de Tecnología de la Información </w:t>
            </w:r>
          </w:p>
        </w:tc>
        <w:tc>
          <w:tcPr>
            <w:tcW w:w="937" w:type="pct"/>
            <w:tcBorders>
              <w:top w:val="nil"/>
              <w:left w:val="nil"/>
              <w:bottom w:val="nil"/>
              <w:right w:val="single" w:sz="4" w:space="0" w:color="auto"/>
            </w:tcBorders>
            <w:shd w:val="clear" w:color="000000" w:fill="FFFFFF"/>
            <w:vAlign w:val="bottom"/>
            <w:hideMark/>
          </w:tcPr>
          <w:p w14:paraId="60A96D3F" w14:textId="77777777" w:rsidR="00470FF8" w:rsidRPr="00A75DDC" w:rsidRDefault="00470FF8" w:rsidP="00470FF8">
            <w:pPr>
              <w:rPr>
                <w:rFonts w:ascii="Book Antiqua" w:hAnsi="Book Antiqua"/>
                <w:color w:val="000000"/>
                <w:sz w:val="22"/>
                <w:szCs w:val="22"/>
                <w:lang w:val="es-ES"/>
              </w:rPr>
            </w:pPr>
            <w:r w:rsidRPr="00A75DDC">
              <w:rPr>
                <w:rFonts w:ascii="Book Antiqua" w:hAnsi="Book Antiqua"/>
                <w:color w:val="000000"/>
                <w:sz w:val="22"/>
                <w:szCs w:val="22"/>
                <w:lang w:val="es-ES"/>
              </w:rPr>
              <w:t> </w:t>
            </w:r>
          </w:p>
        </w:tc>
        <w:tc>
          <w:tcPr>
            <w:tcW w:w="1062" w:type="pct"/>
            <w:tcBorders>
              <w:top w:val="nil"/>
              <w:left w:val="nil"/>
              <w:bottom w:val="nil"/>
              <w:right w:val="single" w:sz="4" w:space="0" w:color="auto"/>
            </w:tcBorders>
            <w:shd w:val="clear" w:color="000000" w:fill="FFFFFF"/>
            <w:vAlign w:val="bottom"/>
            <w:hideMark/>
          </w:tcPr>
          <w:p w14:paraId="5ED0EA18" w14:textId="77777777" w:rsidR="00470FF8" w:rsidRPr="00A75DDC" w:rsidRDefault="00470FF8" w:rsidP="00470FF8">
            <w:pPr>
              <w:rPr>
                <w:rFonts w:ascii="Book Antiqua" w:hAnsi="Book Antiqua"/>
                <w:color w:val="000000"/>
                <w:sz w:val="22"/>
                <w:szCs w:val="22"/>
                <w:lang w:val="es-ES"/>
              </w:rPr>
            </w:pPr>
            <w:r w:rsidRPr="00A75DDC">
              <w:rPr>
                <w:rFonts w:ascii="Book Antiqua" w:hAnsi="Book Antiqua"/>
                <w:color w:val="000000"/>
                <w:sz w:val="22"/>
                <w:szCs w:val="22"/>
                <w:lang w:val="es-ES"/>
              </w:rPr>
              <w:t>-Tribunal Civil Colegiado y Juzgado Civil de Heredia.</w:t>
            </w:r>
          </w:p>
        </w:tc>
      </w:tr>
      <w:tr w:rsidR="00470FF8" w:rsidRPr="00565570" w14:paraId="2A8DAC21" w14:textId="77777777" w:rsidTr="00470FF8">
        <w:trPr>
          <w:trHeight w:val="345"/>
        </w:trPr>
        <w:tc>
          <w:tcPr>
            <w:tcW w:w="687" w:type="pct"/>
            <w:vMerge/>
            <w:tcBorders>
              <w:top w:val="nil"/>
              <w:left w:val="single" w:sz="4" w:space="0" w:color="auto"/>
              <w:bottom w:val="single" w:sz="4" w:space="0" w:color="000000"/>
              <w:right w:val="nil"/>
            </w:tcBorders>
            <w:vAlign w:val="center"/>
            <w:hideMark/>
          </w:tcPr>
          <w:p w14:paraId="271ED49F" w14:textId="77777777" w:rsidR="00470FF8" w:rsidRPr="00A75DDC" w:rsidRDefault="00470FF8" w:rsidP="00470FF8">
            <w:pPr>
              <w:rPr>
                <w:rFonts w:ascii="Book Antiqua" w:hAnsi="Book Antiqua"/>
                <w:b/>
                <w:bCs/>
                <w:color w:val="000000"/>
                <w:sz w:val="22"/>
                <w:szCs w:val="22"/>
                <w:lang w:val="es-ES"/>
              </w:rPr>
            </w:pPr>
          </w:p>
        </w:tc>
        <w:tc>
          <w:tcPr>
            <w:tcW w:w="1063" w:type="pct"/>
            <w:tcBorders>
              <w:top w:val="nil"/>
              <w:left w:val="single" w:sz="4" w:space="0" w:color="auto"/>
              <w:bottom w:val="single" w:sz="4" w:space="0" w:color="auto"/>
              <w:right w:val="single" w:sz="4" w:space="0" w:color="auto"/>
            </w:tcBorders>
            <w:shd w:val="clear" w:color="000000" w:fill="FFFFFF"/>
            <w:hideMark/>
          </w:tcPr>
          <w:p w14:paraId="64CF9F77" w14:textId="77777777" w:rsidR="00470FF8" w:rsidRPr="00A75DDC" w:rsidRDefault="00470FF8" w:rsidP="00470FF8">
            <w:pPr>
              <w:rPr>
                <w:rFonts w:ascii="Book Antiqua" w:hAnsi="Book Antiqua"/>
                <w:color w:val="000000"/>
                <w:sz w:val="22"/>
                <w:szCs w:val="22"/>
                <w:lang w:val="es-ES"/>
              </w:rPr>
            </w:pPr>
            <w:r w:rsidRPr="00A75DDC">
              <w:rPr>
                <w:rFonts w:ascii="Book Antiqua" w:hAnsi="Book Antiqua"/>
                <w:color w:val="000000"/>
                <w:sz w:val="22"/>
                <w:szCs w:val="22"/>
                <w:lang w:val="es-ES"/>
              </w:rPr>
              <w:t>▪Departamento de Seguridad</w:t>
            </w:r>
          </w:p>
        </w:tc>
        <w:tc>
          <w:tcPr>
            <w:tcW w:w="1250" w:type="pct"/>
            <w:gridSpan w:val="2"/>
            <w:tcBorders>
              <w:top w:val="nil"/>
              <w:left w:val="single" w:sz="4" w:space="0" w:color="auto"/>
              <w:bottom w:val="single" w:sz="4" w:space="0" w:color="auto"/>
              <w:right w:val="single" w:sz="4" w:space="0" w:color="auto"/>
            </w:tcBorders>
            <w:shd w:val="clear" w:color="000000" w:fill="FFFFFF"/>
            <w:hideMark/>
          </w:tcPr>
          <w:p w14:paraId="0C2591EB" w14:textId="77777777" w:rsidR="00470FF8" w:rsidRPr="00A75DDC" w:rsidRDefault="00470FF8" w:rsidP="00470FF8">
            <w:pPr>
              <w:rPr>
                <w:rFonts w:ascii="Book Antiqua" w:hAnsi="Book Antiqua"/>
                <w:color w:val="000000"/>
                <w:sz w:val="22"/>
                <w:szCs w:val="22"/>
                <w:lang w:val="es-ES"/>
              </w:rPr>
            </w:pPr>
            <w:r w:rsidRPr="00A75DDC">
              <w:rPr>
                <w:rFonts w:ascii="Book Antiqua" w:hAnsi="Book Antiqua"/>
                <w:color w:val="000000"/>
                <w:sz w:val="22"/>
                <w:szCs w:val="22"/>
                <w:lang w:val="es-ES"/>
              </w:rPr>
              <w:t>▪Coordinaciones externas (propietarios)</w:t>
            </w:r>
          </w:p>
        </w:tc>
        <w:tc>
          <w:tcPr>
            <w:tcW w:w="937" w:type="pct"/>
            <w:tcBorders>
              <w:top w:val="nil"/>
              <w:left w:val="nil"/>
              <w:bottom w:val="single" w:sz="4" w:space="0" w:color="auto"/>
              <w:right w:val="single" w:sz="4" w:space="0" w:color="auto"/>
            </w:tcBorders>
            <w:shd w:val="clear" w:color="000000" w:fill="FFFFFF"/>
            <w:vAlign w:val="bottom"/>
            <w:hideMark/>
          </w:tcPr>
          <w:p w14:paraId="185B9740" w14:textId="77777777" w:rsidR="00470FF8" w:rsidRPr="00A75DDC" w:rsidRDefault="00470FF8" w:rsidP="00470FF8">
            <w:pPr>
              <w:rPr>
                <w:rFonts w:ascii="Book Antiqua" w:hAnsi="Book Antiqua"/>
                <w:color w:val="000000"/>
                <w:sz w:val="22"/>
                <w:szCs w:val="22"/>
                <w:lang w:val="es-ES"/>
              </w:rPr>
            </w:pPr>
            <w:r w:rsidRPr="00A75DDC">
              <w:rPr>
                <w:rFonts w:ascii="Book Antiqua" w:hAnsi="Book Antiqua"/>
                <w:color w:val="000000"/>
                <w:sz w:val="22"/>
                <w:szCs w:val="22"/>
                <w:lang w:val="es-ES"/>
              </w:rPr>
              <w:t>10 remodelaciones</w:t>
            </w:r>
          </w:p>
        </w:tc>
        <w:tc>
          <w:tcPr>
            <w:tcW w:w="1062" w:type="pct"/>
            <w:tcBorders>
              <w:top w:val="nil"/>
              <w:left w:val="nil"/>
              <w:right w:val="single" w:sz="4" w:space="0" w:color="auto"/>
            </w:tcBorders>
            <w:shd w:val="clear" w:color="000000" w:fill="FFFFFF"/>
            <w:vAlign w:val="bottom"/>
            <w:hideMark/>
          </w:tcPr>
          <w:p w14:paraId="0CC6328B" w14:textId="77777777" w:rsidR="00470FF8" w:rsidRPr="00A75DDC" w:rsidRDefault="00470FF8" w:rsidP="00470FF8">
            <w:pPr>
              <w:rPr>
                <w:rFonts w:ascii="Book Antiqua" w:hAnsi="Book Antiqua"/>
                <w:color w:val="000000"/>
                <w:sz w:val="22"/>
                <w:szCs w:val="22"/>
                <w:lang w:val="es-ES"/>
              </w:rPr>
            </w:pPr>
            <w:r w:rsidRPr="00A75DDC">
              <w:rPr>
                <w:rFonts w:ascii="Book Antiqua" w:hAnsi="Book Antiqua"/>
                <w:color w:val="000000"/>
                <w:sz w:val="22"/>
                <w:szCs w:val="22"/>
                <w:lang w:val="es-ES"/>
              </w:rPr>
              <w:t>-Juzgado Civil y Trabajo de Cañas.</w:t>
            </w:r>
          </w:p>
        </w:tc>
      </w:tr>
      <w:tr w:rsidR="00470FF8" w:rsidRPr="00565570" w14:paraId="1034EDE8" w14:textId="77777777" w:rsidTr="00470FF8">
        <w:trPr>
          <w:trHeight w:val="300"/>
        </w:trPr>
        <w:tc>
          <w:tcPr>
            <w:tcW w:w="687" w:type="pct"/>
            <w:vMerge/>
            <w:tcBorders>
              <w:top w:val="nil"/>
              <w:left w:val="single" w:sz="4" w:space="0" w:color="auto"/>
              <w:bottom w:val="single" w:sz="4" w:space="0" w:color="auto"/>
              <w:right w:val="single" w:sz="4" w:space="0" w:color="auto"/>
            </w:tcBorders>
            <w:vAlign w:val="center"/>
            <w:hideMark/>
          </w:tcPr>
          <w:p w14:paraId="18113938" w14:textId="77777777" w:rsidR="00470FF8" w:rsidRPr="00A75DDC" w:rsidRDefault="00470FF8" w:rsidP="00470FF8">
            <w:pPr>
              <w:rPr>
                <w:rFonts w:ascii="Book Antiqua" w:hAnsi="Book Antiqua"/>
                <w:b/>
                <w:bCs/>
                <w:color w:val="000000"/>
                <w:sz w:val="22"/>
                <w:szCs w:val="22"/>
                <w:lang w:val="es-ES"/>
              </w:rPr>
            </w:pPr>
          </w:p>
        </w:tc>
        <w:tc>
          <w:tcPr>
            <w:tcW w:w="1063" w:type="pct"/>
            <w:tcBorders>
              <w:top w:val="single" w:sz="4" w:space="0" w:color="auto"/>
              <w:left w:val="single" w:sz="4" w:space="0" w:color="auto"/>
              <w:right w:val="single" w:sz="4" w:space="0" w:color="auto"/>
            </w:tcBorders>
            <w:shd w:val="clear" w:color="000000" w:fill="FFFFFF"/>
            <w:hideMark/>
          </w:tcPr>
          <w:p w14:paraId="67CCDAE7" w14:textId="77777777" w:rsidR="00470FF8" w:rsidRPr="00A75DDC" w:rsidRDefault="00470FF8" w:rsidP="00470FF8">
            <w:pPr>
              <w:rPr>
                <w:rFonts w:ascii="Book Antiqua" w:hAnsi="Book Antiqua"/>
                <w:color w:val="000000"/>
                <w:sz w:val="22"/>
                <w:szCs w:val="22"/>
                <w:lang w:val="es-ES"/>
              </w:rPr>
            </w:pPr>
            <w:r w:rsidRPr="00A75DDC">
              <w:rPr>
                <w:rFonts w:ascii="Book Antiqua" w:hAnsi="Book Antiqua"/>
                <w:color w:val="000000"/>
                <w:sz w:val="22"/>
                <w:szCs w:val="22"/>
                <w:lang w:val="es-ES"/>
              </w:rPr>
              <w:t>▪ Administración Regional</w:t>
            </w:r>
          </w:p>
        </w:tc>
        <w:tc>
          <w:tcPr>
            <w:tcW w:w="1250" w:type="pct"/>
            <w:gridSpan w:val="2"/>
            <w:tcBorders>
              <w:top w:val="single" w:sz="4" w:space="0" w:color="auto"/>
              <w:left w:val="single" w:sz="4" w:space="0" w:color="auto"/>
              <w:right w:val="single" w:sz="4" w:space="0" w:color="auto"/>
            </w:tcBorders>
            <w:shd w:val="clear" w:color="000000" w:fill="FFFFFF"/>
            <w:vAlign w:val="bottom"/>
            <w:hideMark/>
          </w:tcPr>
          <w:p w14:paraId="38F6CDA6" w14:textId="77777777" w:rsidR="00470FF8" w:rsidRPr="00A75DDC" w:rsidRDefault="00470FF8" w:rsidP="00470FF8">
            <w:pPr>
              <w:rPr>
                <w:rFonts w:ascii="Book Antiqua" w:hAnsi="Book Antiqua"/>
                <w:color w:val="000000"/>
                <w:sz w:val="22"/>
                <w:szCs w:val="22"/>
                <w:lang w:val="es-ES"/>
              </w:rPr>
            </w:pPr>
            <w:r w:rsidRPr="00A75DDC">
              <w:rPr>
                <w:rFonts w:ascii="Book Antiqua" w:hAnsi="Book Antiqua"/>
                <w:color w:val="000000"/>
                <w:sz w:val="22"/>
                <w:szCs w:val="22"/>
                <w:lang w:val="es-ES"/>
              </w:rPr>
              <w:t>▪Dirección de Planificación</w:t>
            </w:r>
          </w:p>
        </w:tc>
        <w:tc>
          <w:tcPr>
            <w:tcW w:w="937" w:type="pct"/>
            <w:tcBorders>
              <w:top w:val="single" w:sz="4" w:space="0" w:color="auto"/>
              <w:left w:val="single" w:sz="4" w:space="0" w:color="auto"/>
              <w:right w:val="single" w:sz="4" w:space="0" w:color="auto"/>
            </w:tcBorders>
            <w:shd w:val="clear" w:color="000000" w:fill="FFFFFF"/>
            <w:vAlign w:val="bottom"/>
            <w:hideMark/>
          </w:tcPr>
          <w:p w14:paraId="6F3C2B33" w14:textId="77777777" w:rsidR="00470FF8" w:rsidRPr="00A75DDC" w:rsidRDefault="00470FF8" w:rsidP="00470FF8">
            <w:pPr>
              <w:rPr>
                <w:rFonts w:ascii="Book Antiqua" w:hAnsi="Book Antiqua"/>
                <w:color w:val="000000"/>
                <w:sz w:val="22"/>
                <w:szCs w:val="22"/>
                <w:lang w:val="es-ES"/>
              </w:rPr>
            </w:pPr>
            <w:r w:rsidRPr="00A75DDC">
              <w:rPr>
                <w:rFonts w:ascii="Book Antiqua" w:hAnsi="Book Antiqua"/>
                <w:color w:val="000000"/>
                <w:sz w:val="22"/>
                <w:szCs w:val="22"/>
                <w:lang w:val="es-ES"/>
              </w:rPr>
              <w:t> </w:t>
            </w:r>
          </w:p>
        </w:tc>
        <w:tc>
          <w:tcPr>
            <w:tcW w:w="1062" w:type="pct"/>
            <w:tcBorders>
              <w:top w:val="nil"/>
              <w:left w:val="single" w:sz="4" w:space="0" w:color="auto"/>
              <w:right w:val="single" w:sz="4" w:space="0" w:color="auto"/>
            </w:tcBorders>
            <w:shd w:val="clear" w:color="000000" w:fill="FFFFFF"/>
            <w:vAlign w:val="bottom"/>
            <w:hideMark/>
          </w:tcPr>
          <w:p w14:paraId="725231D2" w14:textId="77777777" w:rsidR="00470FF8" w:rsidRPr="00A75DDC" w:rsidRDefault="00470FF8" w:rsidP="00470FF8">
            <w:pPr>
              <w:widowControl w:val="0"/>
              <w:autoSpaceDE w:val="0"/>
              <w:autoSpaceDN w:val="0"/>
              <w:adjustRightInd w:val="0"/>
              <w:rPr>
                <w:rFonts w:ascii="Book Antiqua" w:hAnsi="Book Antiqua"/>
                <w:color w:val="000000"/>
                <w:sz w:val="28"/>
                <w:szCs w:val="28"/>
                <w:lang w:val="es-ES"/>
              </w:rPr>
            </w:pPr>
            <w:r w:rsidRPr="00A75DDC">
              <w:rPr>
                <w:rFonts w:ascii="Book Antiqua" w:hAnsi="Book Antiqua"/>
                <w:color w:val="000000"/>
                <w:sz w:val="22"/>
                <w:szCs w:val="22"/>
                <w:lang w:val="es-ES"/>
              </w:rPr>
              <w:t>-Juzgado Civil y Trabajo de Liberia.</w:t>
            </w:r>
          </w:p>
          <w:p w14:paraId="564E2D83" w14:textId="77777777" w:rsidR="00470FF8" w:rsidRPr="00A75DDC" w:rsidRDefault="00470FF8" w:rsidP="00470FF8">
            <w:pPr>
              <w:rPr>
                <w:rFonts w:ascii="Book Antiqua" w:hAnsi="Book Antiqua"/>
                <w:color w:val="000000"/>
                <w:sz w:val="22"/>
                <w:szCs w:val="22"/>
                <w:lang w:val="es-ES"/>
              </w:rPr>
            </w:pPr>
          </w:p>
        </w:tc>
      </w:tr>
      <w:tr w:rsidR="00470FF8" w:rsidRPr="00565570" w14:paraId="2A4A5BA8" w14:textId="77777777" w:rsidTr="002B0A3B">
        <w:trPr>
          <w:trHeight w:val="300"/>
        </w:trPr>
        <w:tc>
          <w:tcPr>
            <w:tcW w:w="687" w:type="pct"/>
            <w:vMerge/>
            <w:tcBorders>
              <w:top w:val="single" w:sz="4" w:space="0" w:color="auto"/>
              <w:left w:val="single" w:sz="4" w:space="0" w:color="auto"/>
              <w:bottom w:val="single" w:sz="4" w:space="0" w:color="auto"/>
              <w:right w:val="single" w:sz="4" w:space="0" w:color="auto"/>
            </w:tcBorders>
            <w:vAlign w:val="center"/>
            <w:hideMark/>
          </w:tcPr>
          <w:p w14:paraId="5997A5A9" w14:textId="77777777" w:rsidR="00470FF8" w:rsidRPr="00A75DDC" w:rsidRDefault="00470FF8" w:rsidP="00470FF8">
            <w:pPr>
              <w:rPr>
                <w:rFonts w:ascii="Book Antiqua" w:hAnsi="Book Antiqua"/>
                <w:b/>
                <w:bCs/>
                <w:color w:val="000000"/>
                <w:sz w:val="22"/>
                <w:szCs w:val="22"/>
                <w:lang w:val="es-ES"/>
              </w:rPr>
            </w:pPr>
          </w:p>
        </w:tc>
        <w:tc>
          <w:tcPr>
            <w:tcW w:w="1063" w:type="pct"/>
            <w:tcBorders>
              <w:left w:val="single" w:sz="4" w:space="0" w:color="auto"/>
              <w:bottom w:val="single" w:sz="4" w:space="0" w:color="auto"/>
              <w:right w:val="single" w:sz="4" w:space="0" w:color="auto"/>
            </w:tcBorders>
            <w:shd w:val="clear" w:color="000000" w:fill="FFFFFF"/>
            <w:vAlign w:val="bottom"/>
            <w:hideMark/>
          </w:tcPr>
          <w:p w14:paraId="29BB3011" w14:textId="77777777" w:rsidR="00470FF8" w:rsidRPr="00A75DDC" w:rsidRDefault="00470FF8" w:rsidP="00470FF8">
            <w:pPr>
              <w:rPr>
                <w:rFonts w:ascii="Book Antiqua" w:hAnsi="Book Antiqua"/>
                <w:color w:val="000000"/>
                <w:sz w:val="22"/>
                <w:szCs w:val="22"/>
                <w:lang w:val="es-ES"/>
              </w:rPr>
            </w:pPr>
            <w:r w:rsidRPr="00A75DDC">
              <w:rPr>
                <w:rFonts w:ascii="Book Antiqua" w:hAnsi="Book Antiqua"/>
                <w:color w:val="000000"/>
                <w:sz w:val="22"/>
                <w:szCs w:val="22"/>
                <w:lang w:val="es-ES"/>
              </w:rPr>
              <w:t>▪Departamento de Artes Gráficas</w:t>
            </w:r>
          </w:p>
        </w:tc>
        <w:tc>
          <w:tcPr>
            <w:tcW w:w="1250" w:type="pct"/>
            <w:gridSpan w:val="2"/>
            <w:tcBorders>
              <w:left w:val="single" w:sz="4" w:space="0" w:color="auto"/>
              <w:bottom w:val="single" w:sz="4" w:space="0" w:color="auto"/>
              <w:right w:val="single" w:sz="4" w:space="0" w:color="auto"/>
            </w:tcBorders>
            <w:shd w:val="clear" w:color="000000" w:fill="FFFFFF"/>
            <w:vAlign w:val="bottom"/>
            <w:hideMark/>
          </w:tcPr>
          <w:p w14:paraId="0D2FD6B1" w14:textId="77777777" w:rsidR="00470FF8" w:rsidRPr="00A75DDC" w:rsidRDefault="00470FF8" w:rsidP="00470FF8">
            <w:pPr>
              <w:rPr>
                <w:rFonts w:ascii="Book Antiqua" w:hAnsi="Book Antiqua"/>
                <w:color w:val="000000"/>
                <w:sz w:val="22"/>
                <w:szCs w:val="22"/>
                <w:lang w:val="es-ES"/>
              </w:rPr>
            </w:pPr>
            <w:r w:rsidRPr="00A75DDC">
              <w:rPr>
                <w:rFonts w:ascii="Book Antiqua" w:hAnsi="Book Antiqua"/>
                <w:color w:val="000000"/>
                <w:sz w:val="22"/>
                <w:szCs w:val="22"/>
                <w:lang w:val="es-ES"/>
              </w:rPr>
              <w:t> ▪Comisión Civil (Infraestructura)</w:t>
            </w:r>
          </w:p>
        </w:tc>
        <w:tc>
          <w:tcPr>
            <w:tcW w:w="937" w:type="pct"/>
            <w:tcBorders>
              <w:left w:val="single" w:sz="4" w:space="0" w:color="auto"/>
              <w:bottom w:val="single" w:sz="4" w:space="0" w:color="auto"/>
              <w:right w:val="single" w:sz="4" w:space="0" w:color="auto"/>
            </w:tcBorders>
            <w:shd w:val="clear" w:color="000000" w:fill="FFFFFF"/>
            <w:vAlign w:val="bottom"/>
            <w:hideMark/>
          </w:tcPr>
          <w:p w14:paraId="7F4C07F5" w14:textId="77777777" w:rsidR="00470FF8" w:rsidRPr="00A75DDC" w:rsidRDefault="00470FF8" w:rsidP="00470FF8">
            <w:pPr>
              <w:rPr>
                <w:rFonts w:ascii="Book Antiqua" w:hAnsi="Book Antiqua"/>
                <w:color w:val="000000"/>
                <w:sz w:val="22"/>
                <w:szCs w:val="22"/>
                <w:lang w:val="es-ES"/>
              </w:rPr>
            </w:pPr>
            <w:r w:rsidRPr="00A75DDC">
              <w:rPr>
                <w:rFonts w:ascii="Book Antiqua" w:hAnsi="Book Antiqua"/>
                <w:color w:val="000000"/>
                <w:sz w:val="22"/>
                <w:szCs w:val="22"/>
                <w:lang w:val="es-ES"/>
              </w:rPr>
              <w:t> </w:t>
            </w:r>
          </w:p>
        </w:tc>
        <w:tc>
          <w:tcPr>
            <w:tcW w:w="1062" w:type="pct"/>
            <w:tcBorders>
              <w:left w:val="single" w:sz="4" w:space="0" w:color="auto"/>
              <w:bottom w:val="single" w:sz="4" w:space="0" w:color="auto"/>
              <w:right w:val="single" w:sz="4" w:space="0" w:color="auto"/>
            </w:tcBorders>
            <w:shd w:val="clear" w:color="000000" w:fill="FFFFFF"/>
            <w:vAlign w:val="bottom"/>
            <w:hideMark/>
          </w:tcPr>
          <w:p w14:paraId="22DA4308" w14:textId="77777777" w:rsidR="00470FF8" w:rsidRPr="00A75DDC" w:rsidRDefault="00470FF8" w:rsidP="00470FF8">
            <w:pPr>
              <w:rPr>
                <w:rFonts w:ascii="Book Antiqua" w:hAnsi="Book Antiqua"/>
                <w:color w:val="000000"/>
                <w:sz w:val="22"/>
                <w:szCs w:val="22"/>
                <w:lang w:val="es-ES"/>
              </w:rPr>
            </w:pPr>
            <w:r w:rsidRPr="00A75DDC">
              <w:rPr>
                <w:rFonts w:ascii="Book Antiqua" w:hAnsi="Book Antiqua"/>
                <w:color w:val="000000"/>
                <w:sz w:val="22"/>
                <w:szCs w:val="22"/>
                <w:lang w:val="es-ES"/>
              </w:rPr>
              <w:t> </w:t>
            </w:r>
          </w:p>
        </w:tc>
      </w:tr>
      <w:tr w:rsidR="00470FF8" w:rsidRPr="00565570" w14:paraId="160CE1A7" w14:textId="77777777" w:rsidTr="00470FF8">
        <w:trPr>
          <w:trHeight w:val="300"/>
        </w:trPr>
        <w:tc>
          <w:tcPr>
            <w:tcW w:w="687" w:type="pct"/>
            <w:vMerge w:val="restart"/>
            <w:tcBorders>
              <w:top w:val="single" w:sz="4" w:space="0" w:color="auto"/>
              <w:left w:val="single" w:sz="4" w:space="0" w:color="auto"/>
              <w:right w:val="single" w:sz="4" w:space="0" w:color="auto"/>
            </w:tcBorders>
            <w:shd w:val="clear" w:color="000000" w:fill="FFFFFF"/>
            <w:vAlign w:val="center"/>
            <w:hideMark/>
          </w:tcPr>
          <w:p w14:paraId="01AAF608" w14:textId="77777777" w:rsidR="00470FF8" w:rsidRPr="00A75DDC" w:rsidRDefault="00470FF8" w:rsidP="00470FF8">
            <w:pPr>
              <w:jc w:val="center"/>
              <w:rPr>
                <w:rFonts w:ascii="Book Antiqua" w:hAnsi="Book Antiqua"/>
                <w:b/>
                <w:bCs/>
                <w:color w:val="000000"/>
                <w:sz w:val="22"/>
                <w:szCs w:val="22"/>
                <w:lang w:val="es-ES"/>
              </w:rPr>
            </w:pPr>
            <w:r w:rsidRPr="00A75DDC">
              <w:rPr>
                <w:rFonts w:ascii="Book Antiqua" w:hAnsi="Book Antiqua"/>
                <w:b/>
                <w:bCs/>
                <w:color w:val="000000"/>
                <w:sz w:val="22"/>
                <w:szCs w:val="22"/>
                <w:lang w:val="es-ES"/>
              </w:rPr>
              <w:t>Mobiliario y Equipo</w:t>
            </w:r>
          </w:p>
        </w:tc>
        <w:tc>
          <w:tcPr>
            <w:tcW w:w="1063" w:type="pct"/>
            <w:tcBorders>
              <w:top w:val="single" w:sz="4" w:space="0" w:color="auto"/>
              <w:left w:val="nil"/>
              <w:bottom w:val="nil"/>
              <w:right w:val="single" w:sz="4" w:space="0" w:color="auto"/>
            </w:tcBorders>
            <w:shd w:val="clear" w:color="000000" w:fill="FFFFFF"/>
            <w:hideMark/>
          </w:tcPr>
          <w:p w14:paraId="16AD34A6" w14:textId="77777777" w:rsidR="00470FF8" w:rsidRPr="00A75DDC" w:rsidRDefault="00470FF8" w:rsidP="00470FF8">
            <w:pPr>
              <w:rPr>
                <w:rFonts w:ascii="Book Antiqua" w:hAnsi="Book Antiqua"/>
                <w:color w:val="000000"/>
                <w:sz w:val="22"/>
                <w:szCs w:val="22"/>
                <w:lang w:val="es-ES"/>
              </w:rPr>
            </w:pPr>
            <w:r w:rsidRPr="00A75DDC">
              <w:rPr>
                <w:rFonts w:ascii="Book Antiqua" w:hAnsi="Book Antiqua"/>
                <w:color w:val="000000"/>
                <w:sz w:val="22"/>
                <w:szCs w:val="22"/>
                <w:lang w:val="es-ES"/>
              </w:rPr>
              <w:t>▪Departamento de Proveeduría</w:t>
            </w:r>
          </w:p>
        </w:tc>
        <w:tc>
          <w:tcPr>
            <w:tcW w:w="1250" w:type="pct"/>
            <w:gridSpan w:val="2"/>
            <w:tcBorders>
              <w:top w:val="single" w:sz="4" w:space="0" w:color="auto"/>
              <w:left w:val="single" w:sz="4" w:space="0" w:color="auto"/>
              <w:bottom w:val="nil"/>
              <w:right w:val="single" w:sz="4" w:space="0" w:color="auto"/>
            </w:tcBorders>
            <w:shd w:val="clear" w:color="000000" w:fill="FFFFFF"/>
            <w:hideMark/>
          </w:tcPr>
          <w:p w14:paraId="0DC99070" w14:textId="77777777" w:rsidR="00470FF8" w:rsidRPr="00A75DDC" w:rsidRDefault="00470FF8" w:rsidP="00470FF8">
            <w:pPr>
              <w:rPr>
                <w:rFonts w:ascii="Book Antiqua" w:hAnsi="Book Antiqua"/>
                <w:color w:val="000000"/>
                <w:sz w:val="22"/>
                <w:szCs w:val="22"/>
                <w:lang w:val="es-ES"/>
              </w:rPr>
            </w:pPr>
            <w:r w:rsidRPr="00A75DDC">
              <w:rPr>
                <w:rFonts w:ascii="Book Antiqua" w:hAnsi="Book Antiqua"/>
                <w:color w:val="000000"/>
                <w:sz w:val="22"/>
                <w:szCs w:val="22"/>
                <w:lang w:val="es-ES"/>
              </w:rPr>
              <w:t>▪Dirección de Planificación</w:t>
            </w:r>
          </w:p>
        </w:tc>
        <w:tc>
          <w:tcPr>
            <w:tcW w:w="937" w:type="pct"/>
            <w:tcBorders>
              <w:top w:val="single" w:sz="4" w:space="0" w:color="auto"/>
              <w:left w:val="nil"/>
              <w:bottom w:val="nil"/>
              <w:right w:val="single" w:sz="4" w:space="0" w:color="auto"/>
            </w:tcBorders>
            <w:shd w:val="clear" w:color="000000" w:fill="FFFFFF"/>
            <w:vAlign w:val="bottom"/>
            <w:hideMark/>
          </w:tcPr>
          <w:p w14:paraId="08B6D1C9" w14:textId="77777777" w:rsidR="00470FF8" w:rsidRPr="00A75DDC" w:rsidRDefault="00470FF8" w:rsidP="00470FF8">
            <w:pPr>
              <w:rPr>
                <w:rFonts w:ascii="Book Antiqua" w:hAnsi="Book Antiqua"/>
                <w:color w:val="000000"/>
                <w:sz w:val="22"/>
                <w:szCs w:val="22"/>
                <w:lang w:val="es-ES"/>
              </w:rPr>
            </w:pPr>
            <w:r w:rsidRPr="00A75DDC">
              <w:rPr>
                <w:rFonts w:ascii="Book Antiqua" w:hAnsi="Book Antiqua"/>
                <w:color w:val="000000"/>
                <w:sz w:val="22"/>
                <w:szCs w:val="22"/>
                <w:lang w:val="es-ES"/>
              </w:rPr>
              <w:t xml:space="preserve">236 plazas atendidas nuevas de índole profesional y de apoyo (113 administrativas y </w:t>
            </w:r>
            <w:r w:rsidRPr="00A75DDC">
              <w:rPr>
                <w:rFonts w:ascii="Book Antiqua" w:hAnsi="Book Antiqua"/>
                <w:color w:val="000000"/>
                <w:sz w:val="22"/>
                <w:szCs w:val="22"/>
                <w:lang w:val="es-ES"/>
              </w:rPr>
              <w:lastRenderedPageBreak/>
              <w:t>123 jurisdiccionales)</w:t>
            </w:r>
          </w:p>
        </w:tc>
        <w:tc>
          <w:tcPr>
            <w:tcW w:w="1062" w:type="pct"/>
            <w:tcBorders>
              <w:top w:val="single" w:sz="4" w:space="0" w:color="auto"/>
              <w:left w:val="nil"/>
              <w:bottom w:val="nil"/>
              <w:right w:val="single" w:sz="4" w:space="0" w:color="auto"/>
            </w:tcBorders>
            <w:shd w:val="clear" w:color="000000" w:fill="FFFFFF"/>
            <w:vAlign w:val="bottom"/>
            <w:hideMark/>
          </w:tcPr>
          <w:p w14:paraId="689ACF3A" w14:textId="77777777" w:rsidR="00470FF8" w:rsidRPr="00A75DDC" w:rsidRDefault="00470FF8" w:rsidP="00470FF8">
            <w:pPr>
              <w:rPr>
                <w:rFonts w:ascii="Book Antiqua" w:hAnsi="Book Antiqua"/>
                <w:color w:val="000000"/>
                <w:sz w:val="22"/>
                <w:szCs w:val="22"/>
                <w:lang w:val="es-ES"/>
              </w:rPr>
            </w:pPr>
            <w:r w:rsidRPr="00A75DDC">
              <w:rPr>
                <w:rFonts w:ascii="Book Antiqua" w:hAnsi="Book Antiqua"/>
                <w:color w:val="000000"/>
                <w:sz w:val="22"/>
                <w:szCs w:val="22"/>
                <w:lang w:val="es-ES"/>
              </w:rPr>
              <w:lastRenderedPageBreak/>
              <w:t> </w:t>
            </w:r>
          </w:p>
        </w:tc>
      </w:tr>
      <w:tr w:rsidR="00470FF8" w:rsidRPr="00565570" w14:paraId="5915EDAD" w14:textId="77777777" w:rsidTr="002B0A3B">
        <w:trPr>
          <w:trHeight w:val="300"/>
        </w:trPr>
        <w:tc>
          <w:tcPr>
            <w:tcW w:w="687" w:type="pct"/>
            <w:vMerge/>
            <w:tcBorders>
              <w:top w:val="single" w:sz="4" w:space="0" w:color="000000"/>
              <w:left w:val="single" w:sz="4" w:space="0" w:color="auto"/>
              <w:bottom w:val="single" w:sz="4" w:space="0" w:color="auto"/>
              <w:right w:val="single" w:sz="4" w:space="0" w:color="auto"/>
            </w:tcBorders>
            <w:vAlign w:val="center"/>
            <w:hideMark/>
          </w:tcPr>
          <w:p w14:paraId="073987A2" w14:textId="77777777" w:rsidR="00470FF8" w:rsidRPr="00A75DDC" w:rsidRDefault="00470FF8" w:rsidP="00470FF8">
            <w:pPr>
              <w:rPr>
                <w:rFonts w:ascii="Book Antiqua" w:hAnsi="Book Antiqua"/>
                <w:b/>
                <w:bCs/>
                <w:color w:val="000000"/>
                <w:sz w:val="22"/>
                <w:szCs w:val="22"/>
                <w:lang w:val="es-ES"/>
              </w:rPr>
            </w:pPr>
          </w:p>
        </w:tc>
        <w:tc>
          <w:tcPr>
            <w:tcW w:w="1063" w:type="pct"/>
            <w:tcBorders>
              <w:top w:val="nil"/>
              <w:left w:val="nil"/>
              <w:bottom w:val="single" w:sz="4" w:space="0" w:color="auto"/>
              <w:right w:val="single" w:sz="4" w:space="0" w:color="auto"/>
            </w:tcBorders>
            <w:shd w:val="clear" w:color="000000" w:fill="FFFFFF"/>
            <w:hideMark/>
          </w:tcPr>
          <w:p w14:paraId="4514FBA9" w14:textId="77777777" w:rsidR="00470FF8" w:rsidRPr="00A75DDC" w:rsidRDefault="00470FF8" w:rsidP="00470FF8">
            <w:pPr>
              <w:rPr>
                <w:rFonts w:ascii="Book Antiqua" w:hAnsi="Book Antiqua"/>
                <w:color w:val="000000"/>
                <w:sz w:val="22"/>
                <w:szCs w:val="22"/>
                <w:lang w:val="es-ES"/>
              </w:rPr>
            </w:pPr>
            <w:r w:rsidRPr="00A75DDC">
              <w:rPr>
                <w:rFonts w:ascii="Book Antiqua" w:hAnsi="Book Antiqua"/>
                <w:color w:val="000000"/>
                <w:sz w:val="22"/>
                <w:szCs w:val="22"/>
                <w:lang w:val="es-ES"/>
              </w:rPr>
              <w:t>▪Departamento de Artes Gráficas</w:t>
            </w:r>
          </w:p>
        </w:tc>
        <w:tc>
          <w:tcPr>
            <w:tcW w:w="1250" w:type="pct"/>
            <w:gridSpan w:val="2"/>
            <w:tcBorders>
              <w:top w:val="nil"/>
              <w:left w:val="single" w:sz="4" w:space="0" w:color="auto"/>
              <w:bottom w:val="single" w:sz="4" w:space="0" w:color="auto"/>
              <w:right w:val="single" w:sz="4" w:space="0" w:color="auto"/>
            </w:tcBorders>
            <w:shd w:val="clear" w:color="000000" w:fill="FFFFFF"/>
            <w:vAlign w:val="bottom"/>
            <w:hideMark/>
          </w:tcPr>
          <w:p w14:paraId="510769DF" w14:textId="77777777" w:rsidR="00470FF8" w:rsidRPr="00A75DDC" w:rsidRDefault="00470FF8" w:rsidP="00470FF8">
            <w:pPr>
              <w:rPr>
                <w:rFonts w:ascii="Book Antiqua" w:hAnsi="Book Antiqua"/>
                <w:color w:val="000000"/>
                <w:sz w:val="22"/>
                <w:szCs w:val="22"/>
                <w:lang w:val="es-ES"/>
              </w:rPr>
            </w:pPr>
            <w:r w:rsidRPr="00A75DDC">
              <w:rPr>
                <w:rFonts w:ascii="Book Antiqua" w:hAnsi="Book Antiqua"/>
                <w:color w:val="000000"/>
                <w:sz w:val="22"/>
                <w:szCs w:val="22"/>
                <w:lang w:val="es-ES"/>
              </w:rPr>
              <w:t>▪ Comisión Civil (Infraestructura)</w:t>
            </w:r>
          </w:p>
        </w:tc>
        <w:tc>
          <w:tcPr>
            <w:tcW w:w="937" w:type="pct"/>
            <w:tcBorders>
              <w:top w:val="nil"/>
              <w:left w:val="nil"/>
              <w:bottom w:val="single" w:sz="4" w:space="0" w:color="auto"/>
              <w:right w:val="single" w:sz="4" w:space="0" w:color="auto"/>
            </w:tcBorders>
            <w:shd w:val="clear" w:color="000000" w:fill="FFFFFF"/>
            <w:vAlign w:val="bottom"/>
            <w:hideMark/>
          </w:tcPr>
          <w:p w14:paraId="247563EF" w14:textId="77777777" w:rsidR="00470FF8" w:rsidRPr="00A75DDC" w:rsidRDefault="00470FF8" w:rsidP="00470FF8">
            <w:pPr>
              <w:rPr>
                <w:rFonts w:ascii="Book Antiqua" w:hAnsi="Book Antiqua"/>
                <w:color w:val="000000"/>
                <w:sz w:val="22"/>
                <w:szCs w:val="22"/>
                <w:lang w:val="es-ES"/>
              </w:rPr>
            </w:pPr>
            <w:r w:rsidRPr="00A75DDC">
              <w:rPr>
                <w:rFonts w:ascii="Book Antiqua" w:hAnsi="Book Antiqua"/>
                <w:color w:val="000000"/>
                <w:sz w:val="22"/>
                <w:szCs w:val="22"/>
                <w:lang w:val="es-ES"/>
              </w:rPr>
              <w:t>57 mobiliarios para salas de audiencias (16 salas colegiadas y 41 salas unipersonales)</w:t>
            </w:r>
          </w:p>
        </w:tc>
        <w:tc>
          <w:tcPr>
            <w:tcW w:w="1062" w:type="pct"/>
            <w:tcBorders>
              <w:top w:val="nil"/>
              <w:left w:val="nil"/>
              <w:bottom w:val="single" w:sz="4" w:space="0" w:color="auto"/>
              <w:right w:val="single" w:sz="4" w:space="0" w:color="auto"/>
            </w:tcBorders>
            <w:shd w:val="clear" w:color="000000" w:fill="FFFFFF"/>
            <w:vAlign w:val="bottom"/>
            <w:hideMark/>
          </w:tcPr>
          <w:p w14:paraId="46878C15" w14:textId="77777777" w:rsidR="00470FF8" w:rsidRPr="00A75DDC" w:rsidRDefault="00470FF8" w:rsidP="00470FF8">
            <w:pPr>
              <w:jc w:val="both"/>
              <w:rPr>
                <w:rFonts w:ascii="Book Antiqua" w:hAnsi="Book Antiqua"/>
                <w:color w:val="000000"/>
                <w:sz w:val="22"/>
                <w:szCs w:val="22"/>
                <w:lang w:val="es-ES"/>
              </w:rPr>
            </w:pPr>
            <w:r w:rsidRPr="00A75DDC">
              <w:rPr>
                <w:rFonts w:ascii="Book Antiqua" w:hAnsi="Book Antiqua"/>
                <w:color w:val="000000"/>
                <w:sz w:val="22"/>
                <w:szCs w:val="22"/>
                <w:lang w:val="es-ES"/>
              </w:rPr>
              <w:t>Se cuenta con pendientes sujetos a la adjudicación de alquileres.</w:t>
            </w:r>
          </w:p>
        </w:tc>
      </w:tr>
      <w:tr w:rsidR="00470FF8" w:rsidRPr="00565570" w14:paraId="1B515C80" w14:textId="77777777" w:rsidTr="002B0A3B">
        <w:trPr>
          <w:trHeight w:val="300"/>
        </w:trPr>
        <w:tc>
          <w:tcPr>
            <w:tcW w:w="687" w:type="pct"/>
            <w:vMerge/>
            <w:tcBorders>
              <w:top w:val="single" w:sz="4" w:space="0" w:color="auto"/>
              <w:left w:val="single" w:sz="4" w:space="0" w:color="auto"/>
              <w:right w:val="single" w:sz="4" w:space="0" w:color="auto"/>
            </w:tcBorders>
            <w:vAlign w:val="center"/>
            <w:hideMark/>
          </w:tcPr>
          <w:p w14:paraId="394BDCD7" w14:textId="77777777" w:rsidR="00470FF8" w:rsidRPr="00A75DDC" w:rsidRDefault="00470FF8" w:rsidP="00470FF8">
            <w:pPr>
              <w:rPr>
                <w:rFonts w:ascii="Book Antiqua" w:hAnsi="Book Antiqua"/>
                <w:b/>
                <w:bCs/>
                <w:color w:val="000000"/>
                <w:sz w:val="22"/>
                <w:szCs w:val="22"/>
                <w:lang w:val="es-ES"/>
              </w:rPr>
            </w:pPr>
          </w:p>
        </w:tc>
        <w:tc>
          <w:tcPr>
            <w:tcW w:w="1063" w:type="pct"/>
            <w:tcBorders>
              <w:top w:val="single" w:sz="4" w:space="0" w:color="auto"/>
              <w:left w:val="nil"/>
              <w:bottom w:val="nil"/>
              <w:right w:val="single" w:sz="4" w:space="0" w:color="auto"/>
            </w:tcBorders>
            <w:shd w:val="clear" w:color="000000" w:fill="FFFFFF"/>
            <w:hideMark/>
          </w:tcPr>
          <w:p w14:paraId="2E63F986" w14:textId="77777777" w:rsidR="00470FF8" w:rsidRPr="00A75DDC" w:rsidRDefault="00470FF8" w:rsidP="00470FF8">
            <w:pPr>
              <w:rPr>
                <w:rFonts w:ascii="Book Antiqua" w:hAnsi="Book Antiqua"/>
                <w:color w:val="000000"/>
                <w:sz w:val="22"/>
                <w:szCs w:val="22"/>
                <w:lang w:val="es-ES"/>
              </w:rPr>
            </w:pPr>
            <w:r w:rsidRPr="00A75DDC">
              <w:rPr>
                <w:rFonts w:ascii="Book Antiqua" w:hAnsi="Book Antiqua"/>
                <w:color w:val="000000"/>
                <w:sz w:val="22"/>
                <w:szCs w:val="22"/>
                <w:lang w:val="es-ES"/>
              </w:rPr>
              <w:t>▪Administración Regional</w:t>
            </w:r>
          </w:p>
        </w:tc>
        <w:tc>
          <w:tcPr>
            <w:tcW w:w="1250" w:type="pct"/>
            <w:gridSpan w:val="2"/>
            <w:tcBorders>
              <w:top w:val="single" w:sz="4" w:space="0" w:color="auto"/>
              <w:left w:val="single" w:sz="4" w:space="0" w:color="auto"/>
              <w:bottom w:val="nil"/>
              <w:right w:val="single" w:sz="4" w:space="0" w:color="auto"/>
            </w:tcBorders>
            <w:shd w:val="clear" w:color="000000" w:fill="FFFFFF"/>
            <w:vAlign w:val="bottom"/>
            <w:hideMark/>
          </w:tcPr>
          <w:p w14:paraId="4C686637" w14:textId="77777777" w:rsidR="00470FF8" w:rsidRPr="00A75DDC" w:rsidRDefault="00470FF8" w:rsidP="00470FF8">
            <w:pPr>
              <w:rPr>
                <w:rFonts w:ascii="Book Antiqua" w:hAnsi="Book Antiqua"/>
                <w:color w:val="000000"/>
                <w:sz w:val="22"/>
                <w:szCs w:val="22"/>
                <w:lang w:val="es-ES"/>
              </w:rPr>
            </w:pPr>
            <w:r w:rsidRPr="00A75DDC">
              <w:rPr>
                <w:rFonts w:ascii="Book Antiqua" w:hAnsi="Book Antiqua"/>
                <w:color w:val="000000"/>
                <w:sz w:val="22"/>
                <w:szCs w:val="22"/>
                <w:lang w:val="es-ES"/>
              </w:rPr>
              <w:t>▪ Dirección de Tecnología de la Información</w:t>
            </w:r>
          </w:p>
        </w:tc>
        <w:tc>
          <w:tcPr>
            <w:tcW w:w="937" w:type="pct"/>
            <w:tcBorders>
              <w:top w:val="single" w:sz="4" w:space="0" w:color="auto"/>
              <w:left w:val="nil"/>
              <w:bottom w:val="nil"/>
              <w:right w:val="single" w:sz="4" w:space="0" w:color="auto"/>
            </w:tcBorders>
            <w:shd w:val="clear" w:color="000000" w:fill="FFFFFF"/>
            <w:vAlign w:val="bottom"/>
            <w:hideMark/>
          </w:tcPr>
          <w:p w14:paraId="5C263255" w14:textId="77777777" w:rsidR="00470FF8" w:rsidRPr="00A75DDC" w:rsidRDefault="00470FF8" w:rsidP="00470FF8">
            <w:pPr>
              <w:rPr>
                <w:rFonts w:ascii="Book Antiqua" w:hAnsi="Book Antiqua"/>
                <w:color w:val="000000"/>
                <w:sz w:val="22"/>
                <w:szCs w:val="22"/>
                <w:lang w:val="es-ES"/>
              </w:rPr>
            </w:pPr>
            <w:r w:rsidRPr="00A75DDC">
              <w:rPr>
                <w:rFonts w:ascii="Book Antiqua" w:hAnsi="Book Antiqua"/>
                <w:color w:val="000000"/>
                <w:sz w:val="22"/>
                <w:szCs w:val="22"/>
                <w:lang w:val="es-ES"/>
              </w:rPr>
              <w:t xml:space="preserve">57 equipos de grabación (se contempla dentro del equipo la mezcladora y los micrófonos) </w:t>
            </w:r>
          </w:p>
        </w:tc>
        <w:tc>
          <w:tcPr>
            <w:tcW w:w="1062" w:type="pct"/>
            <w:tcBorders>
              <w:top w:val="single" w:sz="4" w:space="0" w:color="auto"/>
              <w:left w:val="nil"/>
              <w:bottom w:val="nil"/>
              <w:right w:val="single" w:sz="4" w:space="0" w:color="auto"/>
            </w:tcBorders>
            <w:shd w:val="clear" w:color="000000" w:fill="FFFFFF"/>
            <w:vAlign w:val="bottom"/>
            <w:hideMark/>
          </w:tcPr>
          <w:p w14:paraId="4065C55D" w14:textId="77777777" w:rsidR="00470FF8" w:rsidRPr="00A75DDC" w:rsidRDefault="00470FF8" w:rsidP="00470FF8">
            <w:pPr>
              <w:rPr>
                <w:rFonts w:ascii="Book Antiqua" w:hAnsi="Book Antiqua"/>
                <w:color w:val="000000"/>
                <w:sz w:val="22"/>
                <w:szCs w:val="22"/>
                <w:lang w:val="es-ES"/>
              </w:rPr>
            </w:pPr>
            <w:r w:rsidRPr="00A75DDC">
              <w:rPr>
                <w:rFonts w:ascii="Book Antiqua" w:hAnsi="Book Antiqua"/>
                <w:color w:val="000000"/>
                <w:sz w:val="22"/>
                <w:szCs w:val="22"/>
                <w:lang w:val="es-ES"/>
              </w:rPr>
              <w:t> </w:t>
            </w:r>
          </w:p>
        </w:tc>
      </w:tr>
      <w:tr w:rsidR="00470FF8" w:rsidRPr="00565570" w14:paraId="0A8DA5CF" w14:textId="77777777" w:rsidTr="00470FF8">
        <w:trPr>
          <w:trHeight w:val="360"/>
        </w:trPr>
        <w:tc>
          <w:tcPr>
            <w:tcW w:w="687" w:type="pct"/>
            <w:vMerge/>
            <w:tcBorders>
              <w:top w:val="single" w:sz="4" w:space="0" w:color="000000"/>
              <w:left w:val="single" w:sz="4" w:space="0" w:color="auto"/>
              <w:bottom w:val="single" w:sz="4" w:space="0" w:color="auto"/>
              <w:right w:val="single" w:sz="4" w:space="0" w:color="auto"/>
            </w:tcBorders>
            <w:vAlign w:val="center"/>
            <w:hideMark/>
          </w:tcPr>
          <w:p w14:paraId="1B565A91" w14:textId="77777777" w:rsidR="00470FF8" w:rsidRPr="00A75DDC" w:rsidRDefault="00470FF8" w:rsidP="00470FF8">
            <w:pPr>
              <w:rPr>
                <w:rFonts w:ascii="Book Antiqua" w:hAnsi="Book Antiqua"/>
                <w:b/>
                <w:bCs/>
                <w:color w:val="000000"/>
                <w:sz w:val="22"/>
                <w:szCs w:val="22"/>
                <w:lang w:val="es-ES"/>
              </w:rPr>
            </w:pPr>
          </w:p>
        </w:tc>
        <w:tc>
          <w:tcPr>
            <w:tcW w:w="1063" w:type="pct"/>
            <w:tcBorders>
              <w:top w:val="nil"/>
              <w:left w:val="nil"/>
              <w:bottom w:val="single" w:sz="4" w:space="0" w:color="auto"/>
              <w:right w:val="single" w:sz="4" w:space="0" w:color="auto"/>
            </w:tcBorders>
            <w:shd w:val="clear" w:color="auto" w:fill="auto"/>
            <w:vAlign w:val="bottom"/>
            <w:hideMark/>
          </w:tcPr>
          <w:p w14:paraId="5ADD2BC4" w14:textId="77777777" w:rsidR="00470FF8" w:rsidRPr="00A75DDC" w:rsidRDefault="00470FF8" w:rsidP="00470FF8">
            <w:pPr>
              <w:rPr>
                <w:rFonts w:ascii="Book Antiqua" w:hAnsi="Book Antiqua"/>
                <w:color w:val="000000"/>
                <w:sz w:val="22"/>
                <w:szCs w:val="22"/>
                <w:lang w:val="es-ES"/>
              </w:rPr>
            </w:pPr>
          </w:p>
        </w:tc>
        <w:tc>
          <w:tcPr>
            <w:tcW w:w="1250" w:type="pct"/>
            <w:gridSpan w:val="2"/>
            <w:tcBorders>
              <w:top w:val="nil"/>
              <w:left w:val="single" w:sz="4" w:space="0" w:color="auto"/>
              <w:bottom w:val="single" w:sz="4" w:space="0" w:color="auto"/>
              <w:right w:val="single" w:sz="4" w:space="0" w:color="auto"/>
            </w:tcBorders>
            <w:shd w:val="clear" w:color="000000" w:fill="FFFFFF"/>
            <w:vAlign w:val="bottom"/>
            <w:hideMark/>
          </w:tcPr>
          <w:p w14:paraId="71E4D5CB" w14:textId="77777777" w:rsidR="00470FF8" w:rsidRPr="00A75DDC" w:rsidRDefault="00470FF8" w:rsidP="00470FF8">
            <w:pPr>
              <w:rPr>
                <w:rFonts w:ascii="Book Antiqua" w:hAnsi="Book Antiqua"/>
                <w:color w:val="000000"/>
                <w:sz w:val="22"/>
                <w:szCs w:val="22"/>
                <w:lang w:val="es-ES"/>
              </w:rPr>
            </w:pPr>
            <w:r w:rsidRPr="00A75DDC">
              <w:rPr>
                <w:rFonts w:ascii="Book Antiqua" w:hAnsi="Book Antiqua"/>
                <w:color w:val="000000"/>
                <w:sz w:val="22"/>
                <w:szCs w:val="22"/>
                <w:lang w:val="es-ES"/>
              </w:rPr>
              <w:t>▪ Centro de Apoyo, Coordinación y Mejoramiento de la Función Jurisdiccional</w:t>
            </w:r>
          </w:p>
        </w:tc>
        <w:tc>
          <w:tcPr>
            <w:tcW w:w="937" w:type="pct"/>
            <w:tcBorders>
              <w:top w:val="nil"/>
              <w:left w:val="nil"/>
              <w:bottom w:val="single" w:sz="4" w:space="0" w:color="auto"/>
              <w:right w:val="single" w:sz="4" w:space="0" w:color="auto"/>
            </w:tcBorders>
            <w:shd w:val="clear" w:color="000000" w:fill="FFFFFF"/>
            <w:vAlign w:val="bottom"/>
            <w:hideMark/>
          </w:tcPr>
          <w:p w14:paraId="72EAB38C" w14:textId="77777777" w:rsidR="00470FF8" w:rsidRPr="00A75DDC" w:rsidRDefault="00470FF8" w:rsidP="00470FF8">
            <w:pPr>
              <w:rPr>
                <w:rFonts w:ascii="Book Antiqua" w:hAnsi="Book Antiqua"/>
                <w:color w:val="000000"/>
                <w:sz w:val="22"/>
                <w:szCs w:val="22"/>
                <w:lang w:val="es-ES"/>
              </w:rPr>
            </w:pPr>
            <w:r w:rsidRPr="00A75DDC">
              <w:rPr>
                <w:rFonts w:ascii="Book Antiqua" w:hAnsi="Book Antiqua"/>
                <w:color w:val="000000"/>
                <w:sz w:val="22"/>
                <w:szCs w:val="22"/>
                <w:lang w:val="es-ES"/>
              </w:rPr>
              <w:t> </w:t>
            </w:r>
          </w:p>
        </w:tc>
        <w:tc>
          <w:tcPr>
            <w:tcW w:w="1062" w:type="pct"/>
            <w:tcBorders>
              <w:top w:val="nil"/>
              <w:left w:val="nil"/>
              <w:bottom w:val="single" w:sz="4" w:space="0" w:color="auto"/>
              <w:right w:val="single" w:sz="4" w:space="0" w:color="auto"/>
            </w:tcBorders>
            <w:shd w:val="clear" w:color="000000" w:fill="FFFFFF"/>
            <w:vAlign w:val="bottom"/>
            <w:hideMark/>
          </w:tcPr>
          <w:p w14:paraId="30F6E3CB" w14:textId="77777777" w:rsidR="00470FF8" w:rsidRPr="00A75DDC" w:rsidRDefault="00470FF8" w:rsidP="00470FF8">
            <w:pPr>
              <w:rPr>
                <w:rFonts w:ascii="Book Antiqua" w:hAnsi="Book Antiqua"/>
                <w:color w:val="000000"/>
                <w:sz w:val="22"/>
                <w:szCs w:val="22"/>
                <w:lang w:val="es-ES"/>
              </w:rPr>
            </w:pPr>
            <w:r w:rsidRPr="00A75DDC">
              <w:rPr>
                <w:rFonts w:ascii="Book Antiqua" w:hAnsi="Book Antiqua"/>
                <w:color w:val="000000"/>
                <w:sz w:val="22"/>
                <w:szCs w:val="22"/>
                <w:lang w:val="es-ES"/>
              </w:rPr>
              <w:t> </w:t>
            </w:r>
          </w:p>
        </w:tc>
      </w:tr>
      <w:tr w:rsidR="00470FF8" w:rsidRPr="00565570" w14:paraId="27C0DE09" w14:textId="77777777" w:rsidTr="00470FF8">
        <w:trPr>
          <w:trHeight w:val="300"/>
        </w:trPr>
        <w:tc>
          <w:tcPr>
            <w:tcW w:w="687" w:type="pct"/>
            <w:vMerge w:val="restart"/>
            <w:tcBorders>
              <w:top w:val="single" w:sz="4" w:space="0" w:color="auto"/>
              <w:left w:val="single" w:sz="4" w:space="0" w:color="auto"/>
              <w:bottom w:val="single" w:sz="4" w:space="0" w:color="000000"/>
              <w:right w:val="single" w:sz="4" w:space="0" w:color="auto"/>
            </w:tcBorders>
            <w:shd w:val="clear" w:color="000000" w:fill="FFFFFF"/>
            <w:vAlign w:val="center"/>
            <w:hideMark/>
          </w:tcPr>
          <w:p w14:paraId="771EBF7A" w14:textId="77777777" w:rsidR="00470FF8" w:rsidRPr="00A75DDC" w:rsidRDefault="00470FF8" w:rsidP="00470FF8">
            <w:pPr>
              <w:jc w:val="center"/>
              <w:rPr>
                <w:rFonts w:ascii="Book Antiqua" w:hAnsi="Book Antiqua"/>
                <w:b/>
                <w:bCs/>
                <w:color w:val="000000"/>
                <w:sz w:val="22"/>
                <w:szCs w:val="22"/>
                <w:lang w:val="es-ES"/>
              </w:rPr>
            </w:pPr>
            <w:r w:rsidRPr="00A75DDC">
              <w:rPr>
                <w:rFonts w:ascii="Book Antiqua" w:hAnsi="Book Antiqua"/>
                <w:b/>
                <w:bCs/>
                <w:color w:val="000000"/>
                <w:sz w:val="22"/>
                <w:szCs w:val="22"/>
                <w:lang w:val="es-ES"/>
              </w:rPr>
              <w:t>Remesado y destrucción de expedientes</w:t>
            </w:r>
          </w:p>
        </w:tc>
        <w:tc>
          <w:tcPr>
            <w:tcW w:w="1063" w:type="pct"/>
            <w:tcBorders>
              <w:top w:val="single" w:sz="4" w:space="0" w:color="auto"/>
              <w:left w:val="nil"/>
              <w:bottom w:val="nil"/>
              <w:right w:val="single" w:sz="4" w:space="0" w:color="auto"/>
            </w:tcBorders>
            <w:shd w:val="clear" w:color="000000" w:fill="FFFFFF"/>
            <w:vAlign w:val="bottom"/>
            <w:hideMark/>
          </w:tcPr>
          <w:p w14:paraId="71A49DE2" w14:textId="77777777" w:rsidR="00470FF8" w:rsidRPr="00A75DDC" w:rsidRDefault="00470FF8" w:rsidP="00470FF8">
            <w:pPr>
              <w:rPr>
                <w:rFonts w:ascii="Book Antiqua" w:hAnsi="Book Antiqua"/>
                <w:color w:val="000000"/>
                <w:sz w:val="22"/>
                <w:szCs w:val="22"/>
                <w:lang w:val="es-ES"/>
              </w:rPr>
            </w:pPr>
            <w:r w:rsidRPr="00A75DDC">
              <w:rPr>
                <w:rFonts w:ascii="Book Antiqua" w:hAnsi="Book Antiqua"/>
                <w:color w:val="000000"/>
                <w:sz w:val="22"/>
                <w:szCs w:val="22"/>
                <w:lang w:val="es-ES"/>
              </w:rPr>
              <w:t>▪Archivo Judicial</w:t>
            </w:r>
          </w:p>
        </w:tc>
        <w:tc>
          <w:tcPr>
            <w:tcW w:w="1250" w:type="pct"/>
            <w:gridSpan w:val="2"/>
            <w:tcBorders>
              <w:top w:val="single" w:sz="4" w:space="0" w:color="auto"/>
              <w:left w:val="single" w:sz="4" w:space="0" w:color="auto"/>
              <w:bottom w:val="nil"/>
              <w:right w:val="single" w:sz="4" w:space="0" w:color="auto"/>
            </w:tcBorders>
            <w:shd w:val="clear" w:color="000000" w:fill="FFFFFF"/>
            <w:vAlign w:val="bottom"/>
            <w:hideMark/>
          </w:tcPr>
          <w:p w14:paraId="5349DCF7" w14:textId="77777777" w:rsidR="00470FF8" w:rsidRPr="00A75DDC" w:rsidRDefault="00470FF8" w:rsidP="00470FF8">
            <w:pPr>
              <w:rPr>
                <w:rFonts w:ascii="Book Antiqua" w:hAnsi="Book Antiqua"/>
                <w:color w:val="000000"/>
                <w:sz w:val="22"/>
                <w:szCs w:val="22"/>
                <w:lang w:val="es-ES"/>
              </w:rPr>
            </w:pPr>
            <w:r w:rsidRPr="00A75DDC">
              <w:rPr>
                <w:rFonts w:ascii="Book Antiqua" w:hAnsi="Book Antiqua"/>
                <w:color w:val="000000"/>
                <w:sz w:val="22"/>
                <w:szCs w:val="22"/>
                <w:lang w:val="es-ES"/>
              </w:rPr>
              <w:t>▪ Dirección de Planificación</w:t>
            </w:r>
          </w:p>
        </w:tc>
        <w:tc>
          <w:tcPr>
            <w:tcW w:w="937" w:type="pct"/>
            <w:tcBorders>
              <w:top w:val="single" w:sz="4" w:space="0" w:color="auto"/>
              <w:left w:val="nil"/>
              <w:bottom w:val="nil"/>
              <w:right w:val="single" w:sz="4" w:space="0" w:color="auto"/>
            </w:tcBorders>
            <w:shd w:val="clear" w:color="000000" w:fill="FFFFFF"/>
            <w:vAlign w:val="bottom"/>
            <w:hideMark/>
          </w:tcPr>
          <w:p w14:paraId="53AEBEEE" w14:textId="77777777" w:rsidR="00470FF8" w:rsidRPr="00A75DDC" w:rsidRDefault="00470FF8" w:rsidP="00470FF8">
            <w:pPr>
              <w:rPr>
                <w:rFonts w:ascii="Book Antiqua" w:hAnsi="Book Antiqua"/>
                <w:color w:val="000000"/>
                <w:sz w:val="22"/>
                <w:szCs w:val="22"/>
                <w:lang w:val="es-ES"/>
              </w:rPr>
            </w:pPr>
            <w:r w:rsidRPr="00A75DDC">
              <w:rPr>
                <w:rFonts w:ascii="Book Antiqua" w:hAnsi="Book Antiqua"/>
                <w:color w:val="000000"/>
                <w:sz w:val="22"/>
                <w:szCs w:val="22"/>
                <w:lang w:val="es-ES"/>
              </w:rPr>
              <w:t>303.043 expedientes seleccionados y 184.438 eliminados durante los años 2017, 2018 y 2019</w:t>
            </w:r>
          </w:p>
        </w:tc>
        <w:tc>
          <w:tcPr>
            <w:tcW w:w="1062" w:type="pct"/>
            <w:tcBorders>
              <w:top w:val="single" w:sz="4" w:space="0" w:color="auto"/>
              <w:left w:val="nil"/>
              <w:bottom w:val="nil"/>
              <w:right w:val="single" w:sz="4" w:space="0" w:color="auto"/>
            </w:tcBorders>
            <w:shd w:val="clear" w:color="000000" w:fill="FFFFFF"/>
            <w:vAlign w:val="bottom"/>
            <w:hideMark/>
          </w:tcPr>
          <w:p w14:paraId="71DF8A13" w14:textId="77777777" w:rsidR="00470FF8" w:rsidRPr="00A75DDC" w:rsidRDefault="00470FF8" w:rsidP="00470FF8">
            <w:pPr>
              <w:rPr>
                <w:rFonts w:ascii="Book Antiqua" w:hAnsi="Book Antiqua"/>
                <w:color w:val="000000"/>
                <w:sz w:val="22"/>
                <w:szCs w:val="22"/>
                <w:lang w:val="es-ES"/>
              </w:rPr>
            </w:pPr>
            <w:r w:rsidRPr="00A75DDC">
              <w:rPr>
                <w:rFonts w:ascii="Book Antiqua" w:hAnsi="Book Antiqua"/>
                <w:color w:val="000000"/>
                <w:sz w:val="22"/>
                <w:szCs w:val="22"/>
                <w:lang w:val="es-ES"/>
              </w:rPr>
              <w:t> </w:t>
            </w:r>
          </w:p>
        </w:tc>
      </w:tr>
      <w:tr w:rsidR="00470FF8" w:rsidRPr="00565570" w14:paraId="0FAB84DD" w14:textId="77777777" w:rsidTr="00470FF8">
        <w:trPr>
          <w:trHeight w:val="300"/>
        </w:trPr>
        <w:tc>
          <w:tcPr>
            <w:tcW w:w="687" w:type="pct"/>
            <w:vMerge/>
            <w:tcBorders>
              <w:top w:val="nil"/>
              <w:left w:val="single" w:sz="4" w:space="0" w:color="auto"/>
              <w:bottom w:val="single" w:sz="4" w:space="0" w:color="000000"/>
              <w:right w:val="single" w:sz="4" w:space="0" w:color="auto"/>
            </w:tcBorders>
            <w:vAlign w:val="center"/>
            <w:hideMark/>
          </w:tcPr>
          <w:p w14:paraId="2D12BEBC" w14:textId="77777777" w:rsidR="00470FF8" w:rsidRPr="00A75DDC" w:rsidRDefault="00470FF8" w:rsidP="00470FF8">
            <w:pPr>
              <w:rPr>
                <w:rFonts w:ascii="Book Antiqua" w:hAnsi="Book Antiqua"/>
                <w:b/>
                <w:bCs/>
                <w:color w:val="000000"/>
                <w:sz w:val="22"/>
                <w:szCs w:val="22"/>
                <w:lang w:val="es-ES"/>
              </w:rPr>
            </w:pPr>
          </w:p>
        </w:tc>
        <w:tc>
          <w:tcPr>
            <w:tcW w:w="1063" w:type="pct"/>
            <w:tcBorders>
              <w:top w:val="nil"/>
              <w:left w:val="nil"/>
              <w:bottom w:val="nil"/>
              <w:right w:val="single" w:sz="4" w:space="0" w:color="auto"/>
            </w:tcBorders>
            <w:shd w:val="clear" w:color="000000" w:fill="FFFFFF"/>
            <w:hideMark/>
          </w:tcPr>
          <w:p w14:paraId="432C065E" w14:textId="77777777" w:rsidR="00470FF8" w:rsidRPr="00A75DDC" w:rsidRDefault="00470FF8" w:rsidP="00470FF8">
            <w:pPr>
              <w:rPr>
                <w:rFonts w:ascii="Book Antiqua" w:hAnsi="Book Antiqua"/>
                <w:color w:val="000000"/>
                <w:sz w:val="22"/>
                <w:szCs w:val="22"/>
                <w:lang w:val="es-ES"/>
              </w:rPr>
            </w:pPr>
          </w:p>
        </w:tc>
        <w:tc>
          <w:tcPr>
            <w:tcW w:w="1250" w:type="pct"/>
            <w:gridSpan w:val="2"/>
            <w:tcBorders>
              <w:top w:val="nil"/>
              <w:left w:val="single" w:sz="4" w:space="0" w:color="auto"/>
              <w:bottom w:val="nil"/>
              <w:right w:val="single" w:sz="4" w:space="0" w:color="auto"/>
            </w:tcBorders>
            <w:shd w:val="clear" w:color="000000" w:fill="FFFFFF"/>
            <w:vAlign w:val="bottom"/>
            <w:hideMark/>
          </w:tcPr>
          <w:p w14:paraId="0AFD1659" w14:textId="77777777" w:rsidR="00470FF8" w:rsidRPr="00A75DDC" w:rsidRDefault="00470FF8" w:rsidP="00470FF8">
            <w:pPr>
              <w:rPr>
                <w:rFonts w:ascii="Book Antiqua" w:hAnsi="Book Antiqua"/>
                <w:color w:val="000000"/>
                <w:sz w:val="22"/>
                <w:szCs w:val="22"/>
                <w:lang w:val="es-ES"/>
              </w:rPr>
            </w:pPr>
            <w:r w:rsidRPr="00A75DDC">
              <w:rPr>
                <w:rFonts w:ascii="Book Antiqua" w:hAnsi="Book Antiqua"/>
                <w:color w:val="000000"/>
                <w:sz w:val="22"/>
                <w:szCs w:val="22"/>
                <w:lang w:val="es-ES"/>
              </w:rPr>
              <w:t> </w:t>
            </w:r>
          </w:p>
        </w:tc>
        <w:tc>
          <w:tcPr>
            <w:tcW w:w="937" w:type="pct"/>
            <w:tcBorders>
              <w:top w:val="nil"/>
              <w:left w:val="nil"/>
              <w:bottom w:val="nil"/>
              <w:right w:val="single" w:sz="4" w:space="0" w:color="auto"/>
            </w:tcBorders>
            <w:shd w:val="clear" w:color="000000" w:fill="FFFFFF"/>
            <w:vAlign w:val="bottom"/>
            <w:hideMark/>
          </w:tcPr>
          <w:p w14:paraId="2A4F11C6" w14:textId="77777777" w:rsidR="00470FF8" w:rsidRPr="00A75DDC" w:rsidRDefault="00470FF8" w:rsidP="00470FF8">
            <w:pPr>
              <w:rPr>
                <w:rFonts w:ascii="Book Antiqua" w:hAnsi="Book Antiqua"/>
                <w:color w:val="000000"/>
                <w:sz w:val="22"/>
                <w:szCs w:val="22"/>
                <w:lang w:val="es-ES"/>
              </w:rPr>
            </w:pPr>
            <w:r w:rsidRPr="00A75DDC">
              <w:rPr>
                <w:rFonts w:ascii="Book Antiqua" w:hAnsi="Book Antiqua"/>
                <w:color w:val="000000"/>
                <w:sz w:val="22"/>
                <w:szCs w:val="22"/>
                <w:lang w:val="es-ES"/>
              </w:rPr>
              <w:t> </w:t>
            </w:r>
          </w:p>
        </w:tc>
        <w:tc>
          <w:tcPr>
            <w:tcW w:w="1062" w:type="pct"/>
            <w:tcBorders>
              <w:top w:val="nil"/>
              <w:left w:val="nil"/>
              <w:bottom w:val="nil"/>
              <w:right w:val="single" w:sz="4" w:space="0" w:color="auto"/>
            </w:tcBorders>
            <w:shd w:val="clear" w:color="000000" w:fill="FFFFFF"/>
            <w:vAlign w:val="bottom"/>
            <w:hideMark/>
          </w:tcPr>
          <w:p w14:paraId="3669B0AC" w14:textId="77777777" w:rsidR="00470FF8" w:rsidRPr="00A75DDC" w:rsidRDefault="00470FF8" w:rsidP="00470FF8">
            <w:pPr>
              <w:rPr>
                <w:rFonts w:ascii="Book Antiqua" w:hAnsi="Book Antiqua"/>
                <w:color w:val="000000"/>
                <w:sz w:val="22"/>
                <w:szCs w:val="22"/>
                <w:lang w:val="es-ES"/>
              </w:rPr>
            </w:pPr>
            <w:r w:rsidRPr="00A75DDC">
              <w:rPr>
                <w:rFonts w:ascii="Book Antiqua" w:hAnsi="Book Antiqua"/>
                <w:color w:val="000000"/>
                <w:sz w:val="22"/>
                <w:szCs w:val="22"/>
                <w:lang w:val="es-ES"/>
              </w:rPr>
              <w:t>Sin pendientes de remesar, dicha labor se concluyó satisfactoriamente.</w:t>
            </w:r>
          </w:p>
        </w:tc>
      </w:tr>
      <w:tr w:rsidR="00470FF8" w:rsidRPr="00565570" w14:paraId="288FB8CC" w14:textId="77777777" w:rsidTr="00470FF8">
        <w:trPr>
          <w:trHeight w:val="300"/>
        </w:trPr>
        <w:tc>
          <w:tcPr>
            <w:tcW w:w="687" w:type="pct"/>
            <w:vMerge/>
            <w:tcBorders>
              <w:top w:val="nil"/>
              <w:left w:val="single" w:sz="4" w:space="0" w:color="auto"/>
              <w:bottom w:val="single" w:sz="4" w:space="0" w:color="000000"/>
              <w:right w:val="single" w:sz="4" w:space="0" w:color="auto"/>
            </w:tcBorders>
            <w:vAlign w:val="center"/>
            <w:hideMark/>
          </w:tcPr>
          <w:p w14:paraId="4214C59C" w14:textId="77777777" w:rsidR="00470FF8" w:rsidRPr="00A75DDC" w:rsidRDefault="00470FF8" w:rsidP="00470FF8">
            <w:pPr>
              <w:rPr>
                <w:rFonts w:ascii="Book Antiqua" w:hAnsi="Book Antiqua"/>
                <w:b/>
                <w:bCs/>
                <w:color w:val="000000"/>
                <w:sz w:val="22"/>
                <w:szCs w:val="22"/>
                <w:lang w:val="es-ES"/>
              </w:rPr>
            </w:pPr>
          </w:p>
        </w:tc>
        <w:tc>
          <w:tcPr>
            <w:tcW w:w="1063" w:type="pct"/>
            <w:tcBorders>
              <w:top w:val="nil"/>
              <w:left w:val="nil"/>
              <w:bottom w:val="nil"/>
              <w:right w:val="single" w:sz="4" w:space="0" w:color="auto"/>
            </w:tcBorders>
            <w:shd w:val="clear" w:color="000000" w:fill="FFFFFF"/>
            <w:hideMark/>
          </w:tcPr>
          <w:p w14:paraId="31EDDBC6" w14:textId="77777777" w:rsidR="00470FF8" w:rsidRPr="00A75DDC" w:rsidRDefault="00470FF8" w:rsidP="00470FF8">
            <w:pPr>
              <w:rPr>
                <w:rFonts w:ascii="Book Antiqua" w:hAnsi="Book Antiqua"/>
                <w:color w:val="000000"/>
                <w:sz w:val="22"/>
                <w:szCs w:val="22"/>
                <w:lang w:val="es-ES"/>
              </w:rPr>
            </w:pPr>
            <w:r w:rsidRPr="00A75DDC">
              <w:rPr>
                <w:rFonts w:ascii="Book Antiqua" w:hAnsi="Book Antiqua"/>
                <w:color w:val="000000"/>
                <w:sz w:val="22"/>
                <w:szCs w:val="22"/>
                <w:lang w:val="es-ES"/>
              </w:rPr>
              <w:t>▪Administración Regional</w:t>
            </w:r>
          </w:p>
        </w:tc>
        <w:tc>
          <w:tcPr>
            <w:tcW w:w="1250" w:type="pct"/>
            <w:gridSpan w:val="2"/>
            <w:tcBorders>
              <w:top w:val="nil"/>
              <w:left w:val="single" w:sz="4" w:space="0" w:color="auto"/>
              <w:bottom w:val="nil"/>
              <w:right w:val="single" w:sz="4" w:space="0" w:color="auto"/>
            </w:tcBorders>
            <w:shd w:val="clear" w:color="000000" w:fill="FFFFFF"/>
            <w:vAlign w:val="bottom"/>
            <w:hideMark/>
          </w:tcPr>
          <w:p w14:paraId="0D14F634" w14:textId="77777777" w:rsidR="00470FF8" w:rsidRPr="00A75DDC" w:rsidRDefault="00470FF8" w:rsidP="00470FF8">
            <w:pPr>
              <w:rPr>
                <w:rFonts w:ascii="Book Antiqua" w:hAnsi="Book Antiqua"/>
                <w:color w:val="000000"/>
                <w:sz w:val="22"/>
                <w:szCs w:val="22"/>
                <w:lang w:val="es-ES"/>
              </w:rPr>
            </w:pPr>
            <w:r w:rsidRPr="00A75DDC">
              <w:rPr>
                <w:rFonts w:ascii="Book Antiqua" w:hAnsi="Book Antiqua"/>
                <w:color w:val="000000"/>
                <w:sz w:val="22"/>
                <w:szCs w:val="22"/>
                <w:lang w:val="es-ES"/>
              </w:rPr>
              <w:t>▪ Centro de Apoyo, Coordinación y Mejoramiento de la Función Jurisdiccional</w:t>
            </w:r>
          </w:p>
        </w:tc>
        <w:tc>
          <w:tcPr>
            <w:tcW w:w="937" w:type="pct"/>
            <w:tcBorders>
              <w:top w:val="nil"/>
              <w:left w:val="nil"/>
              <w:bottom w:val="nil"/>
              <w:right w:val="single" w:sz="4" w:space="0" w:color="auto"/>
            </w:tcBorders>
            <w:shd w:val="clear" w:color="000000" w:fill="FFFFFF"/>
            <w:vAlign w:val="bottom"/>
            <w:hideMark/>
          </w:tcPr>
          <w:p w14:paraId="7835D000" w14:textId="77777777" w:rsidR="00470FF8" w:rsidRPr="00A75DDC" w:rsidRDefault="00470FF8" w:rsidP="00470FF8">
            <w:pPr>
              <w:rPr>
                <w:rFonts w:ascii="Book Antiqua" w:hAnsi="Book Antiqua"/>
                <w:color w:val="000000"/>
                <w:sz w:val="22"/>
                <w:szCs w:val="22"/>
                <w:lang w:val="es-ES"/>
              </w:rPr>
            </w:pPr>
            <w:r w:rsidRPr="00A75DDC">
              <w:rPr>
                <w:rFonts w:ascii="Book Antiqua" w:hAnsi="Book Antiqua"/>
                <w:color w:val="000000"/>
                <w:sz w:val="22"/>
                <w:szCs w:val="22"/>
                <w:lang w:val="es-ES"/>
              </w:rPr>
              <w:t>43.963 expedientes eliminados años 2017, 2018 y 2019</w:t>
            </w:r>
          </w:p>
        </w:tc>
        <w:tc>
          <w:tcPr>
            <w:tcW w:w="1062" w:type="pct"/>
            <w:tcBorders>
              <w:top w:val="nil"/>
              <w:left w:val="nil"/>
              <w:bottom w:val="nil"/>
              <w:right w:val="single" w:sz="4" w:space="0" w:color="auto"/>
            </w:tcBorders>
            <w:shd w:val="clear" w:color="000000" w:fill="FFFFFF"/>
            <w:vAlign w:val="bottom"/>
            <w:hideMark/>
          </w:tcPr>
          <w:p w14:paraId="43798929" w14:textId="77777777" w:rsidR="00470FF8" w:rsidRPr="00A75DDC" w:rsidRDefault="00470FF8" w:rsidP="00470FF8">
            <w:pPr>
              <w:rPr>
                <w:rFonts w:ascii="Book Antiqua" w:hAnsi="Book Antiqua"/>
                <w:color w:val="000000"/>
                <w:sz w:val="22"/>
                <w:szCs w:val="22"/>
                <w:lang w:val="es-ES"/>
              </w:rPr>
            </w:pPr>
            <w:r w:rsidRPr="00A75DDC">
              <w:rPr>
                <w:rFonts w:ascii="Book Antiqua" w:hAnsi="Book Antiqua"/>
                <w:color w:val="000000"/>
                <w:sz w:val="22"/>
                <w:szCs w:val="22"/>
                <w:lang w:val="es-ES"/>
              </w:rPr>
              <w:t> </w:t>
            </w:r>
          </w:p>
        </w:tc>
      </w:tr>
      <w:tr w:rsidR="00470FF8" w:rsidRPr="00565570" w14:paraId="3631A121" w14:textId="77777777" w:rsidTr="00470FF8">
        <w:trPr>
          <w:trHeight w:val="900"/>
        </w:trPr>
        <w:tc>
          <w:tcPr>
            <w:tcW w:w="687" w:type="pct"/>
            <w:vMerge/>
            <w:tcBorders>
              <w:top w:val="nil"/>
              <w:left w:val="single" w:sz="4" w:space="0" w:color="auto"/>
              <w:bottom w:val="single" w:sz="4" w:space="0" w:color="auto"/>
              <w:right w:val="single" w:sz="4" w:space="0" w:color="auto"/>
            </w:tcBorders>
            <w:vAlign w:val="center"/>
            <w:hideMark/>
          </w:tcPr>
          <w:p w14:paraId="2CB127DA" w14:textId="77777777" w:rsidR="00470FF8" w:rsidRPr="00A75DDC" w:rsidRDefault="00470FF8" w:rsidP="00470FF8">
            <w:pPr>
              <w:rPr>
                <w:rFonts w:ascii="Book Antiqua" w:hAnsi="Book Antiqua"/>
                <w:b/>
                <w:bCs/>
                <w:color w:val="000000"/>
                <w:sz w:val="22"/>
                <w:szCs w:val="22"/>
                <w:lang w:val="es-ES"/>
              </w:rPr>
            </w:pPr>
          </w:p>
        </w:tc>
        <w:tc>
          <w:tcPr>
            <w:tcW w:w="1063" w:type="pct"/>
            <w:tcBorders>
              <w:top w:val="nil"/>
              <w:left w:val="nil"/>
              <w:bottom w:val="single" w:sz="4" w:space="0" w:color="auto"/>
              <w:right w:val="single" w:sz="4" w:space="0" w:color="auto"/>
            </w:tcBorders>
            <w:shd w:val="clear" w:color="000000" w:fill="FFFFFF"/>
            <w:vAlign w:val="bottom"/>
            <w:hideMark/>
          </w:tcPr>
          <w:p w14:paraId="2352A373" w14:textId="77777777" w:rsidR="00470FF8" w:rsidRPr="00A75DDC" w:rsidRDefault="00470FF8" w:rsidP="00470FF8">
            <w:pPr>
              <w:rPr>
                <w:rFonts w:ascii="Book Antiqua" w:hAnsi="Book Antiqua"/>
                <w:color w:val="000000"/>
                <w:sz w:val="22"/>
                <w:szCs w:val="22"/>
                <w:lang w:val="es-ES"/>
              </w:rPr>
            </w:pPr>
          </w:p>
        </w:tc>
        <w:tc>
          <w:tcPr>
            <w:tcW w:w="1250" w:type="pct"/>
            <w:gridSpan w:val="2"/>
            <w:tcBorders>
              <w:top w:val="nil"/>
              <w:left w:val="single" w:sz="4" w:space="0" w:color="auto"/>
              <w:bottom w:val="single" w:sz="4" w:space="0" w:color="auto"/>
              <w:right w:val="single" w:sz="4" w:space="0" w:color="auto"/>
            </w:tcBorders>
            <w:shd w:val="clear" w:color="000000" w:fill="FFFFFF"/>
            <w:vAlign w:val="bottom"/>
            <w:hideMark/>
          </w:tcPr>
          <w:p w14:paraId="345530AB" w14:textId="77777777" w:rsidR="00470FF8" w:rsidRPr="00A75DDC" w:rsidRDefault="00470FF8" w:rsidP="00470FF8">
            <w:pPr>
              <w:rPr>
                <w:rFonts w:ascii="Book Antiqua" w:hAnsi="Book Antiqua"/>
                <w:color w:val="000000"/>
                <w:sz w:val="22"/>
                <w:szCs w:val="22"/>
                <w:lang w:val="es-ES"/>
              </w:rPr>
            </w:pPr>
            <w:r w:rsidRPr="00A75DDC">
              <w:rPr>
                <w:rFonts w:ascii="Book Antiqua" w:hAnsi="Book Antiqua"/>
                <w:color w:val="000000"/>
                <w:sz w:val="22"/>
                <w:szCs w:val="22"/>
                <w:lang w:val="es-ES"/>
              </w:rPr>
              <w:t> ▪ Comisión Civil</w:t>
            </w:r>
          </w:p>
        </w:tc>
        <w:tc>
          <w:tcPr>
            <w:tcW w:w="937" w:type="pct"/>
            <w:tcBorders>
              <w:top w:val="nil"/>
              <w:left w:val="nil"/>
              <w:bottom w:val="single" w:sz="4" w:space="0" w:color="auto"/>
              <w:right w:val="single" w:sz="4" w:space="0" w:color="auto"/>
            </w:tcBorders>
            <w:shd w:val="clear" w:color="000000" w:fill="FFFFFF"/>
            <w:vAlign w:val="bottom"/>
            <w:hideMark/>
          </w:tcPr>
          <w:p w14:paraId="4338EB4F" w14:textId="77777777" w:rsidR="00470FF8" w:rsidRPr="00A75DDC" w:rsidRDefault="00470FF8" w:rsidP="00470FF8">
            <w:pPr>
              <w:rPr>
                <w:rFonts w:ascii="Book Antiqua" w:hAnsi="Book Antiqua"/>
                <w:color w:val="000000"/>
                <w:sz w:val="22"/>
                <w:szCs w:val="22"/>
                <w:lang w:val="es-ES"/>
              </w:rPr>
            </w:pPr>
          </w:p>
          <w:p w14:paraId="79A811B5" w14:textId="77777777" w:rsidR="00470FF8" w:rsidRPr="00A75DDC" w:rsidRDefault="00470FF8" w:rsidP="00470FF8">
            <w:pPr>
              <w:rPr>
                <w:rFonts w:ascii="Book Antiqua" w:hAnsi="Book Antiqua"/>
                <w:color w:val="000000"/>
                <w:sz w:val="22"/>
                <w:szCs w:val="22"/>
                <w:lang w:val="es-ES"/>
              </w:rPr>
            </w:pPr>
            <w:r w:rsidRPr="00A75DDC">
              <w:rPr>
                <w:rFonts w:ascii="Book Antiqua" w:hAnsi="Book Antiqua"/>
                <w:color w:val="000000"/>
                <w:sz w:val="22"/>
                <w:szCs w:val="22"/>
                <w:lang w:val="es-ES"/>
              </w:rPr>
              <w:t>Se confeccionó las circulares 80-2016, 13-2017, 95-2017 y 80-2018.</w:t>
            </w:r>
          </w:p>
        </w:tc>
        <w:tc>
          <w:tcPr>
            <w:tcW w:w="1062" w:type="pct"/>
            <w:tcBorders>
              <w:top w:val="nil"/>
              <w:left w:val="nil"/>
              <w:bottom w:val="single" w:sz="4" w:space="0" w:color="auto"/>
              <w:right w:val="single" w:sz="4" w:space="0" w:color="auto"/>
            </w:tcBorders>
            <w:shd w:val="clear" w:color="000000" w:fill="FFFFFF"/>
            <w:vAlign w:val="bottom"/>
            <w:hideMark/>
          </w:tcPr>
          <w:p w14:paraId="3FBC4F0E" w14:textId="77777777" w:rsidR="00470FF8" w:rsidRPr="00A75DDC" w:rsidRDefault="00470FF8" w:rsidP="00470FF8">
            <w:pPr>
              <w:rPr>
                <w:rFonts w:ascii="Book Antiqua" w:hAnsi="Book Antiqua"/>
                <w:color w:val="000000"/>
                <w:sz w:val="22"/>
                <w:szCs w:val="22"/>
                <w:lang w:val="es-ES"/>
              </w:rPr>
            </w:pPr>
            <w:r w:rsidRPr="00A75DDC">
              <w:rPr>
                <w:rFonts w:ascii="Book Antiqua" w:hAnsi="Book Antiqua"/>
                <w:color w:val="000000"/>
                <w:sz w:val="22"/>
                <w:szCs w:val="22"/>
                <w:lang w:val="es-ES"/>
              </w:rPr>
              <w:t> </w:t>
            </w:r>
          </w:p>
        </w:tc>
      </w:tr>
      <w:tr w:rsidR="00470FF8" w:rsidRPr="00565570" w14:paraId="186DC282" w14:textId="77777777" w:rsidTr="00470FF8">
        <w:trPr>
          <w:trHeight w:val="300"/>
        </w:trPr>
        <w:tc>
          <w:tcPr>
            <w:tcW w:w="687" w:type="pct"/>
            <w:vMerge w:val="restart"/>
            <w:tcBorders>
              <w:top w:val="single" w:sz="4" w:space="0" w:color="auto"/>
              <w:left w:val="single" w:sz="4" w:space="0" w:color="auto"/>
              <w:bottom w:val="single" w:sz="4" w:space="0" w:color="000000"/>
              <w:right w:val="single" w:sz="4" w:space="0" w:color="auto"/>
            </w:tcBorders>
            <w:shd w:val="clear" w:color="000000" w:fill="FFFFFF"/>
            <w:noWrap/>
            <w:vAlign w:val="center"/>
            <w:hideMark/>
          </w:tcPr>
          <w:p w14:paraId="28FF4F0C" w14:textId="77777777" w:rsidR="00470FF8" w:rsidRPr="00A75DDC" w:rsidRDefault="00470FF8" w:rsidP="00470FF8">
            <w:pPr>
              <w:jc w:val="center"/>
              <w:rPr>
                <w:rFonts w:ascii="Book Antiqua" w:hAnsi="Book Antiqua"/>
                <w:b/>
                <w:bCs/>
                <w:color w:val="000000"/>
                <w:sz w:val="22"/>
                <w:szCs w:val="22"/>
                <w:lang w:val="es-ES"/>
              </w:rPr>
            </w:pPr>
            <w:r w:rsidRPr="00A75DDC">
              <w:rPr>
                <w:rFonts w:ascii="Book Antiqua" w:hAnsi="Book Antiqua"/>
                <w:b/>
                <w:bCs/>
                <w:color w:val="000000"/>
                <w:sz w:val="22"/>
                <w:szCs w:val="22"/>
                <w:lang w:val="es-ES"/>
              </w:rPr>
              <w:t>Servicios contratados</w:t>
            </w:r>
          </w:p>
        </w:tc>
        <w:tc>
          <w:tcPr>
            <w:tcW w:w="1063" w:type="pct"/>
            <w:tcBorders>
              <w:top w:val="single" w:sz="4" w:space="0" w:color="auto"/>
              <w:left w:val="nil"/>
              <w:bottom w:val="nil"/>
              <w:right w:val="single" w:sz="4" w:space="0" w:color="auto"/>
            </w:tcBorders>
            <w:shd w:val="clear" w:color="000000" w:fill="FFFFFF"/>
            <w:hideMark/>
          </w:tcPr>
          <w:p w14:paraId="658853F4" w14:textId="77777777" w:rsidR="00470FF8" w:rsidRPr="00A75DDC" w:rsidRDefault="00470FF8" w:rsidP="00470FF8">
            <w:pPr>
              <w:rPr>
                <w:rFonts w:ascii="Book Antiqua" w:hAnsi="Book Antiqua"/>
                <w:color w:val="000000"/>
                <w:sz w:val="22"/>
                <w:szCs w:val="22"/>
                <w:lang w:val="es-ES"/>
              </w:rPr>
            </w:pPr>
            <w:r w:rsidRPr="00A75DDC">
              <w:rPr>
                <w:rFonts w:ascii="Book Antiqua" w:hAnsi="Book Antiqua"/>
                <w:color w:val="000000"/>
                <w:sz w:val="22"/>
                <w:szCs w:val="22"/>
                <w:lang w:val="es-ES"/>
              </w:rPr>
              <w:t>▪Administración Regional</w:t>
            </w:r>
          </w:p>
        </w:tc>
        <w:tc>
          <w:tcPr>
            <w:tcW w:w="1250" w:type="pct"/>
            <w:gridSpan w:val="2"/>
            <w:tcBorders>
              <w:top w:val="single" w:sz="4" w:space="0" w:color="auto"/>
              <w:left w:val="single" w:sz="4" w:space="0" w:color="auto"/>
              <w:bottom w:val="nil"/>
              <w:right w:val="single" w:sz="4" w:space="0" w:color="auto"/>
            </w:tcBorders>
            <w:shd w:val="clear" w:color="000000" w:fill="FFFFFF"/>
            <w:vAlign w:val="bottom"/>
            <w:hideMark/>
          </w:tcPr>
          <w:p w14:paraId="3A099441" w14:textId="77777777" w:rsidR="00470FF8" w:rsidRPr="00A75DDC" w:rsidRDefault="00470FF8" w:rsidP="00470FF8">
            <w:pPr>
              <w:rPr>
                <w:rFonts w:ascii="Book Antiqua" w:hAnsi="Book Antiqua"/>
                <w:color w:val="000000"/>
                <w:sz w:val="22"/>
                <w:szCs w:val="22"/>
                <w:lang w:val="es-ES"/>
              </w:rPr>
            </w:pPr>
            <w:r w:rsidRPr="00A75DDC">
              <w:rPr>
                <w:rFonts w:ascii="Book Antiqua" w:hAnsi="Book Antiqua"/>
                <w:color w:val="000000"/>
                <w:sz w:val="22"/>
                <w:szCs w:val="22"/>
                <w:lang w:val="es-ES"/>
              </w:rPr>
              <w:t> ▪ Dirección de Planificación</w:t>
            </w:r>
          </w:p>
        </w:tc>
        <w:tc>
          <w:tcPr>
            <w:tcW w:w="937" w:type="pct"/>
            <w:tcBorders>
              <w:top w:val="single" w:sz="4" w:space="0" w:color="auto"/>
              <w:left w:val="nil"/>
              <w:bottom w:val="nil"/>
              <w:right w:val="single" w:sz="4" w:space="0" w:color="auto"/>
            </w:tcBorders>
            <w:shd w:val="clear" w:color="000000" w:fill="FFFFFF"/>
            <w:vAlign w:val="bottom"/>
            <w:hideMark/>
          </w:tcPr>
          <w:p w14:paraId="1C894893" w14:textId="77777777" w:rsidR="00470FF8" w:rsidRPr="00A75DDC" w:rsidRDefault="00470FF8" w:rsidP="00470FF8">
            <w:pPr>
              <w:rPr>
                <w:rFonts w:ascii="Book Antiqua" w:hAnsi="Book Antiqua"/>
                <w:color w:val="000000"/>
                <w:sz w:val="22"/>
                <w:szCs w:val="22"/>
                <w:lang w:val="es-ES"/>
              </w:rPr>
            </w:pPr>
            <w:r w:rsidRPr="00A75DDC">
              <w:rPr>
                <w:rFonts w:ascii="Book Antiqua" w:hAnsi="Book Antiqua"/>
                <w:color w:val="000000"/>
                <w:sz w:val="22"/>
                <w:szCs w:val="22"/>
                <w:lang w:val="es-ES"/>
              </w:rPr>
              <w:t xml:space="preserve">5 servicios de seguridad nuevos y ampliaciones de </w:t>
            </w:r>
            <w:r w:rsidRPr="00A75DDC">
              <w:rPr>
                <w:rFonts w:ascii="Book Antiqua" w:hAnsi="Book Antiqua"/>
                <w:color w:val="000000"/>
                <w:sz w:val="22"/>
                <w:szCs w:val="22"/>
                <w:lang w:val="es-ES"/>
              </w:rPr>
              <w:lastRenderedPageBreak/>
              <w:t>los contratos actuales</w:t>
            </w:r>
          </w:p>
        </w:tc>
        <w:tc>
          <w:tcPr>
            <w:tcW w:w="1062" w:type="pct"/>
            <w:vMerge w:val="restart"/>
            <w:tcBorders>
              <w:top w:val="single" w:sz="4" w:space="0" w:color="auto"/>
              <w:left w:val="single" w:sz="4" w:space="0" w:color="auto"/>
              <w:bottom w:val="single" w:sz="4" w:space="0" w:color="000000"/>
              <w:right w:val="single" w:sz="4" w:space="0" w:color="auto"/>
            </w:tcBorders>
            <w:shd w:val="clear" w:color="000000" w:fill="FFFFFF"/>
            <w:hideMark/>
          </w:tcPr>
          <w:p w14:paraId="59B1E367" w14:textId="77777777" w:rsidR="00470FF8" w:rsidRPr="00A75DDC" w:rsidRDefault="00470FF8" w:rsidP="00470FF8">
            <w:pPr>
              <w:jc w:val="both"/>
              <w:rPr>
                <w:rFonts w:ascii="Book Antiqua" w:hAnsi="Book Antiqua"/>
                <w:color w:val="000000"/>
                <w:sz w:val="22"/>
                <w:szCs w:val="22"/>
                <w:lang w:val="es-ES"/>
              </w:rPr>
            </w:pPr>
            <w:r w:rsidRPr="00A75DDC">
              <w:rPr>
                <w:rFonts w:ascii="Book Antiqua" w:hAnsi="Book Antiqua"/>
                <w:color w:val="000000"/>
                <w:sz w:val="22"/>
                <w:szCs w:val="22"/>
                <w:lang w:val="es-ES"/>
              </w:rPr>
              <w:lastRenderedPageBreak/>
              <w:t xml:space="preserve">A definir según los inmuebles arrendados, el </w:t>
            </w:r>
            <w:r w:rsidRPr="00A75DDC">
              <w:rPr>
                <w:rFonts w:ascii="Book Antiqua" w:hAnsi="Book Antiqua"/>
                <w:color w:val="000000"/>
                <w:sz w:val="22"/>
                <w:szCs w:val="22"/>
                <w:lang w:val="es-ES"/>
              </w:rPr>
              <w:lastRenderedPageBreak/>
              <w:t>servicio de limpieza dependerá del área arrendada.</w:t>
            </w:r>
          </w:p>
        </w:tc>
      </w:tr>
      <w:tr w:rsidR="00470FF8" w:rsidRPr="00565570" w14:paraId="217BD333" w14:textId="77777777" w:rsidTr="002B0A3B">
        <w:trPr>
          <w:trHeight w:val="300"/>
        </w:trPr>
        <w:tc>
          <w:tcPr>
            <w:tcW w:w="687" w:type="pct"/>
            <w:vMerge/>
            <w:tcBorders>
              <w:top w:val="nil"/>
              <w:left w:val="single" w:sz="4" w:space="0" w:color="auto"/>
              <w:bottom w:val="single" w:sz="4" w:space="0" w:color="000000"/>
              <w:right w:val="single" w:sz="4" w:space="0" w:color="auto"/>
            </w:tcBorders>
            <w:vAlign w:val="center"/>
            <w:hideMark/>
          </w:tcPr>
          <w:p w14:paraId="45CBB1C5" w14:textId="77777777" w:rsidR="00470FF8" w:rsidRPr="00A75DDC" w:rsidRDefault="00470FF8" w:rsidP="00470FF8">
            <w:pPr>
              <w:rPr>
                <w:rFonts w:ascii="Book Antiqua" w:hAnsi="Book Antiqua"/>
                <w:b/>
                <w:bCs/>
                <w:color w:val="000000"/>
                <w:sz w:val="22"/>
                <w:szCs w:val="22"/>
                <w:lang w:val="es-ES"/>
              </w:rPr>
            </w:pPr>
          </w:p>
        </w:tc>
        <w:tc>
          <w:tcPr>
            <w:tcW w:w="1063" w:type="pct"/>
            <w:tcBorders>
              <w:top w:val="nil"/>
              <w:left w:val="nil"/>
              <w:right w:val="single" w:sz="4" w:space="0" w:color="auto"/>
            </w:tcBorders>
            <w:shd w:val="clear" w:color="000000" w:fill="FFFFFF"/>
            <w:vAlign w:val="bottom"/>
            <w:hideMark/>
          </w:tcPr>
          <w:p w14:paraId="326FA36A" w14:textId="77777777" w:rsidR="00470FF8" w:rsidRPr="00A75DDC" w:rsidRDefault="00470FF8" w:rsidP="00470FF8">
            <w:pPr>
              <w:rPr>
                <w:rFonts w:ascii="Book Antiqua" w:hAnsi="Book Antiqua"/>
                <w:color w:val="000000"/>
                <w:sz w:val="22"/>
                <w:szCs w:val="22"/>
                <w:lang w:val="es-ES"/>
              </w:rPr>
            </w:pPr>
            <w:r w:rsidRPr="00A75DDC">
              <w:rPr>
                <w:rFonts w:ascii="Book Antiqua" w:hAnsi="Book Antiqua"/>
                <w:color w:val="000000"/>
                <w:sz w:val="22"/>
                <w:szCs w:val="22"/>
                <w:lang w:val="es-ES"/>
              </w:rPr>
              <w:t>▪Departamento de Servicios Generales</w:t>
            </w:r>
          </w:p>
        </w:tc>
        <w:tc>
          <w:tcPr>
            <w:tcW w:w="1250" w:type="pct"/>
            <w:gridSpan w:val="2"/>
            <w:tcBorders>
              <w:top w:val="nil"/>
              <w:left w:val="single" w:sz="4" w:space="0" w:color="auto"/>
              <w:right w:val="single" w:sz="4" w:space="0" w:color="auto"/>
            </w:tcBorders>
            <w:shd w:val="clear" w:color="000000" w:fill="FFFFFF"/>
            <w:vAlign w:val="bottom"/>
            <w:hideMark/>
          </w:tcPr>
          <w:p w14:paraId="7FDCF2F8" w14:textId="77777777" w:rsidR="00470FF8" w:rsidRPr="00A75DDC" w:rsidRDefault="00470FF8" w:rsidP="00470FF8">
            <w:pPr>
              <w:rPr>
                <w:rFonts w:ascii="Book Antiqua" w:hAnsi="Book Antiqua"/>
                <w:color w:val="000000"/>
                <w:sz w:val="22"/>
                <w:szCs w:val="22"/>
                <w:lang w:val="es-ES"/>
              </w:rPr>
            </w:pPr>
            <w:r w:rsidRPr="00A75DDC">
              <w:rPr>
                <w:rFonts w:ascii="Book Antiqua" w:hAnsi="Book Antiqua"/>
                <w:color w:val="000000"/>
                <w:sz w:val="22"/>
                <w:szCs w:val="22"/>
                <w:lang w:val="es-ES"/>
              </w:rPr>
              <w:t> ▪ Comisión Civil</w:t>
            </w:r>
          </w:p>
        </w:tc>
        <w:tc>
          <w:tcPr>
            <w:tcW w:w="937" w:type="pct"/>
            <w:tcBorders>
              <w:top w:val="nil"/>
              <w:left w:val="nil"/>
              <w:right w:val="single" w:sz="4" w:space="0" w:color="auto"/>
            </w:tcBorders>
            <w:shd w:val="clear" w:color="000000" w:fill="FFFFFF"/>
            <w:vAlign w:val="bottom"/>
            <w:hideMark/>
          </w:tcPr>
          <w:p w14:paraId="5A620FA6" w14:textId="77777777" w:rsidR="00470FF8" w:rsidRPr="00A75DDC" w:rsidRDefault="00470FF8" w:rsidP="00470FF8">
            <w:pPr>
              <w:rPr>
                <w:rFonts w:ascii="Book Antiqua" w:hAnsi="Book Antiqua"/>
                <w:color w:val="000000"/>
                <w:sz w:val="22"/>
                <w:szCs w:val="22"/>
                <w:lang w:val="es-ES"/>
              </w:rPr>
            </w:pPr>
            <w:r w:rsidRPr="00A75DDC">
              <w:rPr>
                <w:rFonts w:ascii="Book Antiqua" w:hAnsi="Book Antiqua"/>
                <w:color w:val="000000"/>
                <w:sz w:val="22"/>
                <w:szCs w:val="22"/>
                <w:lang w:val="es-ES"/>
              </w:rPr>
              <w:t> </w:t>
            </w:r>
          </w:p>
        </w:tc>
        <w:tc>
          <w:tcPr>
            <w:tcW w:w="1062" w:type="pct"/>
            <w:vMerge/>
            <w:tcBorders>
              <w:top w:val="nil"/>
              <w:left w:val="single" w:sz="4" w:space="0" w:color="auto"/>
              <w:bottom w:val="single" w:sz="4" w:space="0" w:color="000000"/>
              <w:right w:val="single" w:sz="4" w:space="0" w:color="auto"/>
            </w:tcBorders>
            <w:vAlign w:val="center"/>
            <w:hideMark/>
          </w:tcPr>
          <w:p w14:paraId="7EFF415F" w14:textId="77777777" w:rsidR="00470FF8" w:rsidRPr="00A75DDC" w:rsidRDefault="00470FF8" w:rsidP="00470FF8">
            <w:pPr>
              <w:rPr>
                <w:rFonts w:ascii="Book Antiqua" w:hAnsi="Book Antiqua"/>
                <w:color w:val="000000"/>
                <w:sz w:val="22"/>
                <w:szCs w:val="22"/>
                <w:lang w:val="es-ES"/>
              </w:rPr>
            </w:pPr>
          </w:p>
        </w:tc>
      </w:tr>
      <w:tr w:rsidR="00470FF8" w:rsidRPr="00565570" w14:paraId="2DD5ADAE" w14:textId="77777777" w:rsidTr="002B0A3B">
        <w:trPr>
          <w:trHeight w:val="300"/>
        </w:trPr>
        <w:tc>
          <w:tcPr>
            <w:tcW w:w="687" w:type="pct"/>
            <w:vMerge/>
            <w:tcBorders>
              <w:top w:val="nil"/>
              <w:left w:val="single" w:sz="4" w:space="0" w:color="auto"/>
              <w:bottom w:val="single" w:sz="4" w:space="0" w:color="000000"/>
              <w:right w:val="single" w:sz="4" w:space="0" w:color="auto"/>
            </w:tcBorders>
            <w:vAlign w:val="center"/>
            <w:hideMark/>
          </w:tcPr>
          <w:p w14:paraId="2661FE68" w14:textId="77777777" w:rsidR="00470FF8" w:rsidRPr="00A75DDC" w:rsidRDefault="00470FF8" w:rsidP="00470FF8">
            <w:pPr>
              <w:rPr>
                <w:rFonts w:ascii="Book Antiqua" w:hAnsi="Book Antiqua"/>
                <w:b/>
                <w:bCs/>
                <w:color w:val="000000"/>
                <w:sz w:val="22"/>
                <w:szCs w:val="22"/>
                <w:lang w:val="es-ES"/>
              </w:rPr>
            </w:pPr>
          </w:p>
        </w:tc>
        <w:tc>
          <w:tcPr>
            <w:tcW w:w="1063" w:type="pct"/>
            <w:tcBorders>
              <w:top w:val="nil"/>
              <w:left w:val="nil"/>
              <w:bottom w:val="single" w:sz="4" w:space="0" w:color="auto"/>
              <w:right w:val="single" w:sz="4" w:space="0" w:color="auto"/>
            </w:tcBorders>
            <w:shd w:val="clear" w:color="000000" w:fill="FFFFFF"/>
            <w:hideMark/>
          </w:tcPr>
          <w:p w14:paraId="18699C13" w14:textId="77777777" w:rsidR="00470FF8" w:rsidRPr="00A75DDC" w:rsidRDefault="00470FF8" w:rsidP="00470FF8">
            <w:pPr>
              <w:rPr>
                <w:rFonts w:ascii="Book Antiqua" w:hAnsi="Book Antiqua"/>
                <w:color w:val="000000"/>
                <w:sz w:val="22"/>
                <w:szCs w:val="22"/>
                <w:lang w:val="es-ES"/>
              </w:rPr>
            </w:pPr>
            <w:r w:rsidRPr="00A75DDC">
              <w:rPr>
                <w:rFonts w:ascii="Book Antiqua" w:hAnsi="Book Antiqua"/>
                <w:color w:val="000000"/>
                <w:sz w:val="22"/>
                <w:szCs w:val="22"/>
                <w:lang w:val="es-ES"/>
              </w:rPr>
              <w:t>▪Departamento de Proveeduría</w:t>
            </w:r>
          </w:p>
        </w:tc>
        <w:tc>
          <w:tcPr>
            <w:tcW w:w="1250" w:type="pct"/>
            <w:gridSpan w:val="2"/>
            <w:tcBorders>
              <w:top w:val="nil"/>
              <w:left w:val="single" w:sz="4" w:space="0" w:color="auto"/>
              <w:bottom w:val="single" w:sz="4" w:space="0" w:color="auto"/>
              <w:right w:val="single" w:sz="4" w:space="0" w:color="auto"/>
            </w:tcBorders>
            <w:shd w:val="clear" w:color="000000" w:fill="FFFFFF"/>
            <w:vAlign w:val="bottom"/>
            <w:hideMark/>
          </w:tcPr>
          <w:p w14:paraId="26953289" w14:textId="77777777" w:rsidR="00470FF8" w:rsidRPr="00A75DDC" w:rsidRDefault="00470FF8" w:rsidP="00470FF8">
            <w:pPr>
              <w:rPr>
                <w:rFonts w:ascii="Book Antiqua" w:hAnsi="Book Antiqua"/>
                <w:color w:val="000000"/>
                <w:sz w:val="22"/>
                <w:szCs w:val="22"/>
                <w:lang w:val="es-ES"/>
              </w:rPr>
            </w:pPr>
            <w:r w:rsidRPr="00A75DDC">
              <w:rPr>
                <w:rFonts w:ascii="Book Antiqua" w:hAnsi="Book Antiqua"/>
                <w:color w:val="000000"/>
                <w:sz w:val="22"/>
                <w:szCs w:val="22"/>
                <w:lang w:val="es-ES"/>
              </w:rPr>
              <w:t> ▪ Dirección de Gestión Humana</w:t>
            </w:r>
          </w:p>
        </w:tc>
        <w:tc>
          <w:tcPr>
            <w:tcW w:w="937" w:type="pct"/>
            <w:tcBorders>
              <w:top w:val="nil"/>
              <w:left w:val="nil"/>
              <w:bottom w:val="single" w:sz="4" w:space="0" w:color="auto"/>
              <w:right w:val="single" w:sz="4" w:space="0" w:color="auto"/>
            </w:tcBorders>
            <w:shd w:val="clear" w:color="000000" w:fill="FFFFFF"/>
            <w:vAlign w:val="bottom"/>
            <w:hideMark/>
          </w:tcPr>
          <w:p w14:paraId="44C07CFF" w14:textId="77777777" w:rsidR="00470FF8" w:rsidRPr="00A75DDC" w:rsidRDefault="00470FF8" w:rsidP="00470FF8">
            <w:pPr>
              <w:rPr>
                <w:rFonts w:ascii="Book Antiqua" w:hAnsi="Book Antiqua"/>
                <w:color w:val="000000"/>
                <w:sz w:val="22"/>
                <w:szCs w:val="22"/>
                <w:lang w:val="es-ES"/>
              </w:rPr>
            </w:pPr>
            <w:r w:rsidRPr="00A75DDC">
              <w:rPr>
                <w:rFonts w:ascii="Book Antiqua" w:hAnsi="Book Antiqua"/>
                <w:color w:val="000000"/>
                <w:sz w:val="22"/>
                <w:szCs w:val="22"/>
                <w:lang w:val="es-ES"/>
              </w:rPr>
              <w:t xml:space="preserve">15 servicios de limpieza nuevos y ampliaciones de los contratos actuales. </w:t>
            </w:r>
          </w:p>
        </w:tc>
        <w:tc>
          <w:tcPr>
            <w:tcW w:w="1062" w:type="pct"/>
            <w:vMerge/>
            <w:tcBorders>
              <w:top w:val="nil"/>
              <w:left w:val="single" w:sz="4" w:space="0" w:color="auto"/>
              <w:bottom w:val="single" w:sz="4" w:space="0" w:color="000000"/>
              <w:right w:val="single" w:sz="4" w:space="0" w:color="auto"/>
            </w:tcBorders>
            <w:vAlign w:val="center"/>
            <w:hideMark/>
          </w:tcPr>
          <w:p w14:paraId="27882A90" w14:textId="77777777" w:rsidR="00470FF8" w:rsidRPr="00A75DDC" w:rsidRDefault="00470FF8" w:rsidP="00470FF8">
            <w:pPr>
              <w:rPr>
                <w:rFonts w:ascii="Book Antiqua" w:hAnsi="Book Antiqua"/>
                <w:color w:val="000000"/>
                <w:sz w:val="22"/>
                <w:szCs w:val="22"/>
                <w:lang w:val="es-ES"/>
              </w:rPr>
            </w:pPr>
          </w:p>
        </w:tc>
      </w:tr>
      <w:tr w:rsidR="00470FF8" w:rsidRPr="00565570" w14:paraId="7F672707" w14:textId="77777777" w:rsidTr="002B0A3B">
        <w:trPr>
          <w:trHeight w:val="300"/>
        </w:trPr>
        <w:tc>
          <w:tcPr>
            <w:tcW w:w="687" w:type="pct"/>
            <w:vMerge/>
            <w:tcBorders>
              <w:top w:val="nil"/>
              <w:left w:val="single" w:sz="4" w:space="0" w:color="auto"/>
              <w:bottom w:val="single" w:sz="4" w:space="0" w:color="000000"/>
              <w:right w:val="single" w:sz="4" w:space="0" w:color="auto"/>
            </w:tcBorders>
            <w:vAlign w:val="center"/>
            <w:hideMark/>
          </w:tcPr>
          <w:p w14:paraId="7974BE1B" w14:textId="77777777" w:rsidR="00470FF8" w:rsidRPr="00A75DDC" w:rsidRDefault="00470FF8" w:rsidP="00470FF8">
            <w:pPr>
              <w:rPr>
                <w:rFonts w:ascii="Book Antiqua" w:hAnsi="Book Antiqua"/>
                <w:b/>
                <w:bCs/>
                <w:color w:val="000000"/>
                <w:sz w:val="22"/>
                <w:szCs w:val="22"/>
                <w:lang w:val="es-ES"/>
              </w:rPr>
            </w:pPr>
          </w:p>
        </w:tc>
        <w:tc>
          <w:tcPr>
            <w:tcW w:w="1063" w:type="pct"/>
            <w:tcBorders>
              <w:top w:val="single" w:sz="4" w:space="0" w:color="auto"/>
              <w:left w:val="nil"/>
              <w:bottom w:val="single" w:sz="4" w:space="0" w:color="auto"/>
              <w:right w:val="single" w:sz="4" w:space="0" w:color="auto"/>
            </w:tcBorders>
            <w:shd w:val="clear" w:color="000000" w:fill="FFFFFF"/>
            <w:vAlign w:val="bottom"/>
            <w:hideMark/>
          </w:tcPr>
          <w:p w14:paraId="0EAE001B" w14:textId="77777777" w:rsidR="00470FF8" w:rsidRPr="00A75DDC" w:rsidRDefault="00470FF8" w:rsidP="00470FF8">
            <w:pPr>
              <w:rPr>
                <w:rFonts w:ascii="Book Antiqua" w:hAnsi="Book Antiqua"/>
                <w:color w:val="000000"/>
                <w:sz w:val="22"/>
                <w:szCs w:val="22"/>
                <w:lang w:val="es-ES"/>
              </w:rPr>
            </w:pPr>
            <w:r w:rsidRPr="00A75DDC">
              <w:rPr>
                <w:rFonts w:ascii="Book Antiqua" w:hAnsi="Book Antiqua"/>
                <w:color w:val="000000"/>
                <w:sz w:val="22"/>
                <w:szCs w:val="22"/>
                <w:lang w:val="es-ES"/>
              </w:rPr>
              <w:t> ▪Departamento de Seguridad</w:t>
            </w:r>
          </w:p>
        </w:tc>
        <w:tc>
          <w:tcPr>
            <w:tcW w:w="1250" w:type="pct"/>
            <w:gridSpan w:val="2"/>
            <w:tcBorders>
              <w:top w:val="single" w:sz="4" w:space="0" w:color="auto"/>
              <w:left w:val="single" w:sz="4" w:space="0" w:color="auto"/>
              <w:bottom w:val="single" w:sz="4" w:space="0" w:color="auto"/>
              <w:right w:val="single" w:sz="4" w:space="0" w:color="auto"/>
            </w:tcBorders>
            <w:shd w:val="clear" w:color="000000" w:fill="FFFFFF"/>
            <w:vAlign w:val="bottom"/>
            <w:hideMark/>
          </w:tcPr>
          <w:p w14:paraId="4446CDAC" w14:textId="77777777" w:rsidR="00470FF8" w:rsidRPr="00A75DDC" w:rsidRDefault="00470FF8" w:rsidP="00470FF8">
            <w:pPr>
              <w:rPr>
                <w:rFonts w:ascii="Book Antiqua" w:hAnsi="Book Antiqua"/>
                <w:color w:val="000000"/>
                <w:sz w:val="22"/>
                <w:szCs w:val="22"/>
                <w:lang w:val="es-ES"/>
              </w:rPr>
            </w:pPr>
          </w:p>
        </w:tc>
        <w:tc>
          <w:tcPr>
            <w:tcW w:w="937" w:type="pct"/>
            <w:tcBorders>
              <w:top w:val="single" w:sz="4" w:space="0" w:color="auto"/>
              <w:left w:val="nil"/>
              <w:bottom w:val="single" w:sz="4" w:space="0" w:color="auto"/>
              <w:right w:val="single" w:sz="4" w:space="0" w:color="auto"/>
            </w:tcBorders>
            <w:shd w:val="clear" w:color="000000" w:fill="FFFFFF"/>
            <w:vAlign w:val="bottom"/>
            <w:hideMark/>
          </w:tcPr>
          <w:p w14:paraId="6B4D0C5C" w14:textId="77777777" w:rsidR="00470FF8" w:rsidRPr="00A75DDC" w:rsidRDefault="00470FF8" w:rsidP="00470FF8">
            <w:pPr>
              <w:rPr>
                <w:rFonts w:ascii="Book Antiqua" w:hAnsi="Book Antiqua"/>
                <w:color w:val="000000"/>
                <w:sz w:val="22"/>
                <w:szCs w:val="22"/>
                <w:lang w:val="es-ES"/>
              </w:rPr>
            </w:pPr>
            <w:r w:rsidRPr="00A75DDC">
              <w:rPr>
                <w:rFonts w:ascii="Book Antiqua" w:hAnsi="Book Antiqua"/>
                <w:color w:val="000000"/>
                <w:sz w:val="22"/>
                <w:szCs w:val="22"/>
                <w:lang w:val="es-ES"/>
              </w:rPr>
              <w:t> </w:t>
            </w:r>
          </w:p>
        </w:tc>
        <w:tc>
          <w:tcPr>
            <w:tcW w:w="1062" w:type="pct"/>
            <w:vMerge/>
            <w:tcBorders>
              <w:top w:val="nil"/>
              <w:left w:val="single" w:sz="4" w:space="0" w:color="auto"/>
              <w:bottom w:val="single" w:sz="4" w:space="0" w:color="000000"/>
              <w:right w:val="single" w:sz="4" w:space="0" w:color="auto"/>
            </w:tcBorders>
            <w:vAlign w:val="center"/>
            <w:hideMark/>
          </w:tcPr>
          <w:p w14:paraId="05E00D34" w14:textId="77777777" w:rsidR="00470FF8" w:rsidRPr="00A75DDC" w:rsidRDefault="00470FF8" w:rsidP="00470FF8">
            <w:pPr>
              <w:rPr>
                <w:rFonts w:ascii="Book Antiqua" w:hAnsi="Book Antiqua"/>
                <w:color w:val="000000"/>
                <w:sz w:val="22"/>
                <w:szCs w:val="22"/>
                <w:lang w:val="es-ES"/>
              </w:rPr>
            </w:pPr>
          </w:p>
        </w:tc>
      </w:tr>
    </w:tbl>
    <w:p w14:paraId="4A522EC3" w14:textId="65D268B3" w:rsidR="00470FF8" w:rsidRPr="00565570" w:rsidRDefault="00470FF8" w:rsidP="00A07B3D">
      <w:pPr>
        <w:spacing w:line="276" w:lineRule="auto"/>
        <w:jc w:val="both"/>
        <w:rPr>
          <w:rFonts w:ascii="Book Antiqua" w:hAnsi="Book Antiqua"/>
          <w:i/>
          <w:sz w:val="24"/>
          <w:szCs w:val="24"/>
          <w:lang w:val="es-ES_tradnl"/>
        </w:rPr>
      </w:pPr>
    </w:p>
    <w:p w14:paraId="540793E3" w14:textId="0AB02EA4" w:rsidR="00565570" w:rsidRPr="00565570" w:rsidRDefault="00565570" w:rsidP="00A07B3D">
      <w:pPr>
        <w:spacing w:line="276" w:lineRule="auto"/>
        <w:jc w:val="both"/>
        <w:rPr>
          <w:rFonts w:ascii="Book Antiqua" w:hAnsi="Book Antiqua"/>
          <w:i/>
          <w:sz w:val="24"/>
          <w:szCs w:val="24"/>
          <w:lang w:val="es-ES_tradnl"/>
        </w:rPr>
      </w:pPr>
      <w:r w:rsidRPr="00565570">
        <w:rPr>
          <w:rFonts w:ascii="Book Antiqua" w:hAnsi="Book Antiqua"/>
          <w:i/>
          <w:sz w:val="24"/>
          <w:szCs w:val="24"/>
          <w:lang w:val="es-ES_tradnl"/>
        </w:rPr>
        <w:t>…</w:t>
      </w:r>
    </w:p>
    <w:p w14:paraId="461DAE66" w14:textId="77777777" w:rsidR="00565570" w:rsidRPr="00A75DDC" w:rsidRDefault="00565570" w:rsidP="00A75DDC">
      <w:pPr>
        <w:pStyle w:val="Prrafodelista"/>
        <w:widowControl w:val="0"/>
        <w:numPr>
          <w:ilvl w:val="0"/>
          <w:numId w:val="73"/>
        </w:numPr>
        <w:autoSpaceDE w:val="0"/>
        <w:autoSpaceDN w:val="0"/>
        <w:adjustRightInd w:val="0"/>
        <w:spacing w:line="276" w:lineRule="auto"/>
        <w:ind w:left="567" w:right="647" w:hanging="501"/>
        <w:jc w:val="both"/>
        <w:rPr>
          <w:rFonts w:ascii="Book Antiqua" w:hAnsi="Book Antiqua"/>
          <w:b/>
          <w:i/>
          <w:iCs/>
          <w:lang w:val="es-CR"/>
        </w:rPr>
      </w:pPr>
      <w:r w:rsidRPr="00A75DDC">
        <w:rPr>
          <w:rFonts w:ascii="Book Antiqua" w:hAnsi="Book Antiqua"/>
          <w:b/>
          <w:i/>
          <w:iCs/>
          <w:lang w:val="es-CR"/>
        </w:rPr>
        <w:t>Modelo de sostenibilidad:</w:t>
      </w:r>
    </w:p>
    <w:p w14:paraId="7BB85D63" w14:textId="77777777" w:rsidR="00565570" w:rsidRPr="00A75DDC" w:rsidRDefault="00565570" w:rsidP="00A75DDC">
      <w:pPr>
        <w:pStyle w:val="Prrafodelista"/>
        <w:spacing w:line="276" w:lineRule="auto"/>
        <w:ind w:left="567" w:right="647" w:hanging="501"/>
        <w:jc w:val="both"/>
        <w:rPr>
          <w:rFonts w:ascii="Book Antiqua" w:hAnsi="Book Antiqua"/>
          <w:b/>
          <w:i/>
          <w:iCs/>
          <w:lang w:val="es-CR"/>
        </w:rPr>
      </w:pPr>
    </w:p>
    <w:p w14:paraId="6AE3931A" w14:textId="77777777" w:rsidR="00565570" w:rsidRPr="00A75DDC" w:rsidRDefault="00565570" w:rsidP="00A75DDC">
      <w:pPr>
        <w:pStyle w:val="Prrafodelista"/>
        <w:spacing w:line="276" w:lineRule="auto"/>
        <w:ind w:left="567" w:right="647" w:hanging="501"/>
        <w:jc w:val="both"/>
        <w:rPr>
          <w:rFonts w:ascii="Book Antiqua" w:hAnsi="Book Antiqua"/>
          <w:i/>
          <w:iCs/>
          <w:lang w:val="es-CR"/>
        </w:rPr>
      </w:pPr>
      <w:r w:rsidRPr="00A75DDC">
        <w:rPr>
          <w:rFonts w:ascii="Book Antiqua" w:hAnsi="Book Antiqua"/>
          <w:i/>
          <w:iCs/>
          <w:lang w:val="es-CR"/>
        </w:rPr>
        <w:t>Según las recomendaciones finales del informe 2182-PLA-MI-2019, se remitió oficio 168-DE-2020, donde los roles y responsabilidades de los participantes del rediseño y mejora continua de los despachos se acatarán según lo acordado por el Consejo Superior en sesión 13-18 celebrada el 14 de febrero del 2018, artículo XXXIV.</w:t>
      </w:r>
    </w:p>
    <w:p w14:paraId="378F3B44" w14:textId="77777777" w:rsidR="00565570" w:rsidRPr="00A75DDC" w:rsidRDefault="00565570" w:rsidP="00A75DDC">
      <w:pPr>
        <w:pStyle w:val="Prrafodelista"/>
        <w:spacing w:line="276" w:lineRule="auto"/>
        <w:ind w:left="567" w:right="647" w:hanging="501"/>
        <w:jc w:val="both"/>
        <w:rPr>
          <w:rFonts w:ascii="Book Antiqua" w:hAnsi="Book Antiqua"/>
          <w:i/>
          <w:iCs/>
          <w:lang w:val="es-CR"/>
        </w:rPr>
      </w:pPr>
    </w:p>
    <w:p w14:paraId="0CE16C0F" w14:textId="77777777" w:rsidR="00565570" w:rsidRPr="00A75DDC" w:rsidRDefault="00565570" w:rsidP="00A75DDC">
      <w:pPr>
        <w:pStyle w:val="Prrafodelista"/>
        <w:spacing w:line="276" w:lineRule="auto"/>
        <w:ind w:left="567" w:right="647" w:hanging="501"/>
        <w:jc w:val="both"/>
        <w:rPr>
          <w:rFonts w:ascii="Book Antiqua" w:hAnsi="Book Antiqua"/>
          <w:i/>
          <w:iCs/>
          <w:lang w:val="es-CR"/>
        </w:rPr>
      </w:pPr>
    </w:p>
    <w:p w14:paraId="3EFB3272" w14:textId="77777777" w:rsidR="00565570" w:rsidRPr="00A75DDC" w:rsidRDefault="00565570" w:rsidP="00A75DDC">
      <w:pPr>
        <w:pStyle w:val="Prrafodelista"/>
        <w:widowControl w:val="0"/>
        <w:numPr>
          <w:ilvl w:val="0"/>
          <w:numId w:val="73"/>
        </w:numPr>
        <w:autoSpaceDE w:val="0"/>
        <w:autoSpaceDN w:val="0"/>
        <w:adjustRightInd w:val="0"/>
        <w:spacing w:line="276" w:lineRule="auto"/>
        <w:ind w:left="567" w:right="647" w:hanging="501"/>
        <w:jc w:val="both"/>
        <w:rPr>
          <w:rFonts w:ascii="Book Antiqua" w:hAnsi="Book Antiqua"/>
          <w:b/>
          <w:i/>
          <w:iCs/>
          <w:lang w:val="es-CR"/>
        </w:rPr>
      </w:pPr>
      <w:r w:rsidRPr="00A75DDC">
        <w:rPr>
          <w:rFonts w:ascii="Book Antiqua" w:hAnsi="Book Antiqua"/>
          <w:b/>
          <w:i/>
          <w:iCs/>
          <w:lang w:val="es-CR"/>
        </w:rPr>
        <w:t>Factores claves para el éxito:</w:t>
      </w:r>
    </w:p>
    <w:p w14:paraId="45CB25B1" w14:textId="77777777" w:rsidR="00565570" w:rsidRPr="00A75DDC" w:rsidRDefault="00565570" w:rsidP="00A75DDC">
      <w:pPr>
        <w:pStyle w:val="Prrafodelista"/>
        <w:spacing w:line="276" w:lineRule="auto"/>
        <w:ind w:left="567" w:right="647" w:hanging="501"/>
        <w:jc w:val="both"/>
        <w:rPr>
          <w:rFonts w:ascii="Book Antiqua" w:hAnsi="Book Antiqua"/>
          <w:i/>
          <w:iCs/>
          <w:lang w:val="es-CR"/>
        </w:rPr>
      </w:pPr>
    </w:p>
    <w:p w14:paraId="1D71CED2" w14:textId="77777777" w:rsidR="00565570" w:rsidRPr="00A75DDC" w:rsidRDefault="00565570" w:rsidP="00A75DDC">
      <w:pPr>
        <w:pStyle w:val="Prrafodelista"/>
        <w:spacing w:line="276" w:lineRule="auto"/>
        <w:ind w:left="567" w:right="647" w:hanging="501"/>
        <w:jc w:val="both"/>
        <w:rPr>
          <w:rFonts w:ascii="Book Antiqua" w:hAnsi="Book Antiqua"/>
          <w:i/>
          <w:iCs/>
          <w:lang w:val="es-CR"/>
        </w:rPr>
      </w:pPr>
      <w:r w:rsidRPr="00A75DDC">
        <w:rPr>
          <w:rFonts w:ascii="Book Antiqua" w:hAnsi="Book Antiqua"/>
          <w:i/>
          <w:iCs/>
          <w:lang w:val="es-CR"/>
        </w:rPr>
        <w:t>Para el éxito de los proyectos y como mejora en la obtención de resultados céleres en las distintas etapas, se rescata la buena práctica de disponer de la conformación de equipos interdisciplinarios para el seguimiento y control de los procesos, a fin de procurar la mejor eficiencia y eficacia en los resultados.</w:t>
      </w:r>
    </w:p>
    <w:p w14:paraId="321807C3" w14:textId="77777777" w:rsidR="00565570" w:rsidRPr="00A75DDC" w:rsidRDefault="00565570" w:rsidP="00A75DDC">
      <w:pPr>
        <w:pStyle w:val="Prrafodelista"/>
        <w:spacing w:line="276" w:lineRule="auto"/>
        <w:ind w:left="567" w:right="647" w:hanging="501"/>
        <w:jc w:val="both"/>
        <w:rPr>
          <w:rFonts w:ascii="Book Antiqua" w:hAnsi="Book Antiqua"/>
          <w:i/>
          <w:iCs/>
          <w:lang w:val="es-CR"/>
        </w:rPr>
      </w:pPr>
    </w:p>
    <w:p w14:paraId="5EEE8387" w14:textId="631EA16D" w:rsidR="00565570" w:rsidRPr="00A75DDC" w:rsidRDefault="00565570" w:rsidP="00A75DDC">
      <w:pPr>
        <w:pStyle w:val="Prrafodelista"/>
        <w:spacing w:line="276" w:lineRule="auto"/>
        <w:ind w:left="567" w:right="647" w:hanging="501"/>
        <w:jc w:val="both"/>
        <w:rPr>
          <w:rFonts w:ascii="Book Antiqua" w:hAnsi="Book Antiqua"/>
          <w:i/>
          <w:iCs/>
          <w:lang w:val="es-CR"/>
        </w:rPr>
      </w:pPr>
      <w:r w:rsidRPr="00A75DDC">
        <w:rPr>
          <w:rFonts w:ascii="Book Antiqua" w:hAnsi="Book Antiqua"/>
          <w:i/>
          <w:iCs/>
          <w:lang w:val="es-CR"/>
        </w:rPr>
        <w:t>De igual forma mantener las coordinaciones con el equipo de seguimiento, actores e involucrados en los diversos procesos y ámbitos de acción en que participa esta Dirección Ejecutiva (tabla No. 01), priorizando los tiempos y las acciones en la medida de las posibilidades conforme la normativa vigente, en pro del cumplimiento de los objetivos y metas planteadas…”</w:t>
      </w:r>
    </w:p>
    <w:p w14:paraId="23F9ED9F" w14:textId="77777777" w:rsidR="00565570" w:rsidRPr="00A07B3D" w:rsidRDefault="00565570" w:rsidP="00A07B3D">
      <w:pPr>
        <w:spacing w:line="276" w:lineRule="auto"/>
        <w:jc w:val="both"/>
        <w:rPr>
          <w:rFonts w:ascii="Book Antiqua" w:hAnsi="Book Antiqua"/>
          <w:i/>
          <w:sz w:val="24"/>
          <w:szCs w:val="24"/>
          <w:lang w:val="es-ES_tradnl"/>
        </w:rPr>
      </w:pPr>
    </w:p>
    <w:p w14:paraId="1233EEC5" w14:textId="77777777" w:rsidR="00A07B3D" w:rsidRPr="00A07B3D" w:rsidRDefault="00A07B3D" w:rsidP="00A07B3D">
      <w:pPr>
        <w:spacing w:before="120" w:after="120" w:line="276" w:lineRule="auto"/>
        <w:ind w:firstLine="708"/>
        <w:jc w:val="both"/>
        <w:rPr>
          <w:rFonts w:ascii="Book Antiqua" w:hAnsi="Book Antiqua" w:cs="Arial"/>
          <w:sz w:val="24"/>
          <w:szCs w:val="24"/>
        </w:rPr>
      </w:pPr>
    </w:p>
    <w:p w14:paraId="6D5BB39C" w14:textId="77777777" w:rsidR="00A07B3D" w:rsidRPr="00A75DDC" w:rsidRDefault="00A07B3D" w:rsidP="00A75DDC">
      <w:pPr>
        <w:keepNext/>
        <w:numPr>
          <w:ilvl w:val="2"/>
          <w:numId w:val="28"/>
        </w:numPr>
        <w:spacing w:before="120" w:after="120" w:line="276" w:lineRule="auto"/>
        <w:jc w:val="both"/>
        <w:outlineLvl w:val="2"/>
        <w:rPr>
          <w:rFonts w:ascii="Book Antiqua" w:hAnsi="Book Antiqua" w:cs="Arial"/>
          <w:b/>
          <w:bCs/>
          <w:sz w:val="24"/>
          <w:szCs w:val="24"/>
          <w:u w:val="single"/>
        </w:rPr>
      </w:pPr>
      <w:bookmarkStart w:id="51" w:name="_Toc37769326"/>
      <w:r w:rsidRPr="00A75DDC">
        <w:rPr>
          <w:rFonts w:ascii="Book Antiqua" w:hAnsi="Book Antiqua" w:cs="Arial"/>
          <w:b/>
          <w:bCs/>
          <w:sz w:val="24"/>
          <w:szCs w:val="24"/>
          <w:u w:val="single"/>
        </w:rPr>
        <w:lastRenderedPageBreak/>
        <w:t>Dirección de Tecnología de la Información.</w:t>
      </w:r>
      <w:bookmarkEnd w:id="51"/>
    </w:p>
    <w:p w14:paraId="351A4458" w14:textId="77777777" w:rsidR="000D3979" w:rsidRDefault="00234C87" w:rsidP="00234C87">
      <w:pPr>
        <w:spacing w:before="120" w:after="120" w:line="276" w:lineRule="auto"/>
        <w:jc w:val="both"/>
        <w:rPr>
          <w:rFonts w:ascii="Book Antiqua" w:hAnsi="Book Antiqua"/>
          <w:sz w:val="24"/>
          <w:szCs w:val="24"/>
        </w:rPr>
      </w:pPr>
      <w:r w:rsidRPr="00D51B59">
        <w:rPr>
          <w:rFonts w:ascii="Book Antiqua" w:hAnsi="Book Antiqua" w:cs="Arial"/>
          <w:sz w:val="24"/>
          <w:szCs w:val="24"/>
        </w:rPr>
        <w:t xml:space="preserve">De conformidad con lo manifestado por la </w:t>
      </w:r>
      <w:r w:rsidR="00324E7F" w:rsidRPr="00D51B59">
        <w:rPr>
          <w:rFonts w:ascii="Book Antiqua" w:hAnsi="Book Antiqua" w:cs="Arial"/>
          <w:sz w:val="24"/>
          <w:szCs w:val="24"/>
        </w:rPr>
        <w:t>Dirección</w:t>
      </w:r>
      <w:r w:rsidRPr="00D51B59">
        <w:rPr>
          <w:rFonts w:ascii="Book Antiqua" w:hAnsi="Book Antiqua" w:cs="Arial"/>
          <w:sz w:val="24"/>
          <w:szCs w:val="24"/>
        </w:rPr>
        <w:t xml:space="preserve"> de Tecnologías de la Información</w:t>
      </w:r>
      <w:r w:rsidR="000B7D74" w:rsidRPr="00D51B59">
        <w:rPr>
          <w:rFonts w:ascii="Book Antiqua" w:hAnsi="Book Antiqua" w:cs="Arial"/>
          <w:sz w:val="24"/>
          <w:szCs w:val="24"/>
        </w:rPr>
        <w:t>, así como al informe adjunto al</w:t>
      </w:r>
      <w:r w:rsidRPr="00D51B59">
        <w:rPr>
          <w:rFonts w:ascii="Book Antiqua" w:hAnsi="Book Antiqua" w:cs="Arial"/>
          <w:sz w:val="24"/>
          <w:szCs w:val="24"/>
        </w:rPr>
        <w:t xml:space="preserve"> correo electrónico remitido en fecha 24/01/2020 (ver anexo </w:t>
      </w:r>
      <w:r w:rsidR="000B7D74" w:rsidRPr="00D51B59">
        <w:rPr>
          <w:rFonts w:ascii="Book Antiqua" w:hAnsi="Book Antiqua" w:cs="Arial"/>
          <w:sz w:val="24"/>
          <w:szCs w:val="24"/>
        </w:rPr>
        <w:t>20</w:t>
      </w:r>
      <w:r w:rsidRPr="00D51B59">
        <w:rPr>
          <w:rFonts w:ascii="Book Antiqua" w:hAnsi="Book Antiqua" w:cs="Arial"/>
          <w:sz w:val="24"/>
          <w:szCs w:val="24"/>
        </w:rPr>
        <w:t xml:space="preserve">), </w:t>
      </w:r>
      <w:r w:rsidR="00E81055" w:rsidRPr="00D51B59">
        <w:rPr>
          <w:rFonts w:ascii="Book Antiqua" w:hAnsi="Book Antiqua" w:cs="Arial"/>
          <w:sz w:val="24"/>
          <w:szCs w:val="24"/>
        </w:rPr>
        <w:t xml:space="preserve">donde solicita que </w:t>
      </w:r>
      <w:r w:rsidR="00EA4904" w:rsidRPr="00D51B59">
        <w:rPr>
          <w:rFonts w:ascii="Book Antiqua" w:hAnsi="Book Antiqua" w:cs="Arial"/>
          <w:sz w:val="24"/>
          <w:szCs w:val="24"/>
        </w:rPr>
        <w:t>se reempla</w:t>
      </w:r>
      <w:r w:rsidR="00E81055" w:rsidRPr="00D51B59">
        <w:rPr>
          <w:rFonts w:ascii="Book Antiqua" w:hAnsi="Book Antiqua" w:cs="Arial"/>
          <w:sz w:val="24"/>
          <w:szCs w:val="24"/>
        </w:rPr>
        <w:t>ce</w:t>
      </w:r>
      <w:r w:rsidR="00EA4904" w:rsidRPr="00D51B59">
        <w:rPr>
          <w:rFonts w:ascii="Book Antiqua" w:hAnsi="Book Antiqua" w:cs="Arial"/>
          <w:sz w:val="24"/>
          <w:szCs w:val="24"/>
        </w:rPr>
        <w:t xml:space="preserve"> </w:t>
      </w:r>
      <w:r w:rsidR="00EB649E" w:rsidRPr="00A75DDC">
        <w:rPr>
          <w:rFonts w:ascii="Book Antiqua" w:hAnsi="Book Antiqua"/>
          <w:sz w:val="24"/>
          <w:szCs w:val="24"/>
        </w:rPr>
        <w:t xml:space="preserve">el adjunto del informe de TI que tiene como anexo 5, así como </w:t>
      </w:r>
      <w:r w:rsidR="00EB649E" w:rsidRPr="00D51B59">
        <w:rPr>
          <w:rFonts w:ascii="Book Antiqua" w:hAnsi="Book Antiqua" w:cs="Arial"/>
          <w:sz w:val="24"/>
          <w:szCs w:val="24"/>
        </w:rPr>
        <w:t xml:space="preserve">el </w:t>
      </w:r>
      <w:bookmarkStart w:id="52" w:name="_Hlk32301490"/>
      <w:r w:rsidR="00EB649E" w:rsidRPr="00A75DDC">
        <w:rPr>
          <w:rFonts w:ascii="Book Antiqua" w:hAnsi="Book Antiqua"/>
          <w:sz w:val="24"/>
          <w:szCs w:val="24"/>
        </w:rPr>
        <w:t>apartado 2.2.3 Dirección de Tecnología de Información del informe preliminar</w:t>
      </w:r>
      <w:bookmarkEnd w:id="52"/>
      <w:r w:rsidR="00EB649E" w:rsidRPr="00A75DDC">
        <w:rPr>
          <w:rFonts w:ascii="Book Antiqua" w:hAnsi="Book Antiqua"/>
          <w:sz w:val="24"/>
          <w:szCs w:val="24"/>
        </w:rPr>
        <w:t>,</w:t>
      </w:r>
      <w:r w:rsidR="00E81055" w:rsidRPr="00A75DDC">
        <w:rPr>
          <w:rFonts w:ascii="Book Antiqua" w:hAnsi="Book Antiqua"/>
          <w:sz w:val="24"/>
          <w:szCs w:val="24"/>
        </w:rPr>
        <w:t xml:space="preserve"> se hace saber que el anexo 5 se mantiene en el presente informe como antecedente y que el informe actualizado se encuentra en el </w:t>
      </w:r>
      <w:proofErr w:type="gramStart"/>
      <w:r w:rsidR="00E81055" w:rsidRPr="00A75DDC">
        <w:rPr>
          <w:rFonts w:ascii="Book Antiqua" w:hAnsi="Book Antiqua"/>
          <w:sz w:val="24"/>
          <w:szCs w:val="24"/>
        </w:rPr>
        <w:t xml:space="preserve">anexo </w:t>
      </w:r>
      <w:r w:rsidR="00EB649E" w:rsidRPr="00A75DDC">
        <w:rPr>
          <w:rFonts w:ascii="Book Antiqua" w:hAnsi="Book Antiqua"/>
          <w:sz w:val="24"/>
          <w:szCs w:val="24"/>
        </w:rPr>
        <w:t xml:space="preserve"> </w:t>
      </w:r>
      <w:r w:rsidR="000B7D74" w:rsidRPr="00A75DDC">
        <w:rPr>
          <w:rFonts w:ascii="Book Antiqua" w:hAnsi="Book Antiqua"/>
          <w:sz w:val="24"/>
          <w:szCs w:val="24"/>
        </w:rPr>
        <w:t>20</w:t>
      </w:r>
      <w:proofErr w:type="gramEnd"/>
      <w:r w:rsidR="00E81055" w:rsidRPr="00A75DDC">
        <w:rPr>
          <w:rFonts w:ascii="Book Antiqua" w:hAnsi="Book Antiqua"/>
          <w:sz w:val="24"/>
          <w:szCs w:val="24"/>
        </w:rPr>
        <w:t xml:space="preserve">. En ese mismo sentido se reemplaza </w:t>
      </w:r>
      <w:r w:rsidR="0080120B" w:rsidRPr="00A75DDC">
        <w:rPr>
          <w:rFonts w:ascii="Book Antiqua" w:hAnsi="Book Antiqua"/>
          <w:sz w:val="24"/>
          <w:szCs w:val="24"/>
        </w:rPr>
        <w:t>el apartado</w:t>
      </w:r>
      <w:r w:rsidR="00E81055" w:rsidRPr="00A75DDC">
        <w:rPr>
          <w:rFonts w:ascii="Book Antiqua" w:hAnsi="Book Antiqua"/>
          <w:sz w:val="24"/>
          <w:szCs w:val="24"/>
        </w:rPr>
        <w:t xml:space="preserve"> 2.2.3 Dirección de Tecnología de Información del informe preliminar </w:t>
      </w:r>
      <w:r w:rsidR="00EB649E" w:rsidRPr="00A75DDC">
        <w:rPr>
          <w:rFonts w:ascii="Book Antiqua" w:hAnsi="Book Antiqua"/>
          <w:sz w:val="24"/>
          <w:szCs w:val="24"/>
        </w:rPr>
        <w:t>por lo siguiente:</w:t>
      </w:r>
    </w:p>
    <w:p w14:paraId="29398E0A" w14:textId="5BBE784F" w:rsidR="00234C87" w:rsidRPr="00D51B59" w:rsidRDefault="00234C87" w:rsidP="00234C87">
      <w:pPr>
        <w:spacing w:before="120" w:after="120" w:line="276" w:lineRule="auto"/>
        <w:jc w:val="both"/>
        <w:rPr>
          <w:rFonts w:ascii="Book Antiqua" w:hAnsi="Book Antiqua" w:cs="Arial"/>
          <w:sz w:val="24"/>
          <w:szCs w:val="24"/>
        </w:rPr>
      </w:pPr>
      <w:r w:rsidRPr="00D51B59">
        <w:rPr>
          <w:rFonts w:ascii="Book Antiqua" w:hAnsi="Book Antiqua" w:cs="Arial"/>
          <w:sz w:val="24"/>
          <w:szCs w:val="24"/>
        </w:rPr>
        <w:t xml:space="preserve"> </w:t>
      </w:r>
    </w:p>
    <w:p w14:paraId="72C720DF" w14:textId="481342FC" w:rsidR="00324E7F" w:rsidRPr="00A75DDC" w:rsidRDefault="00324E7F" w:rsidP="00A75DDC">
      <w:pPr>
        <w:pStyle w:val="xxmsonormal"/>
        <w:spacing w:line="276" w:lineRule="auto"/>
        <w:ind w:left="567" w:right="647"/>
        <w:jc w:val="both"/>
        <w:rPr>
          <w:rFonts w:ascii="Book Antiqua" w:hAnsi="Book Antiqua" w:cs="Arial"/>
          <w:i/>
          <w:iCs/>
          <w:sz w:val="24"/>
          <w:szCs w:val="24"/>
          <w:lang w:val="es-ES" w:eastAsia="en-US"/>
        </w:rPr>
      </w:pPr>
      <w:r w:rsidRPr="00A75DDC">
        <w:rPr>
          <w:rFonts w:ascii="Book Antiqua" w:hAnsi="Book Antiqua" w:cs="Arial"/>
          <w:i/>
          <w:iCs/>
          <w:sz w:val="24"/>
          <w:szCs w:val="24"/>
          <w:lang w:val="es-ES" w:eastAsia="en-US"/>
        </w:rPr>
        <w:t xml:space="preserve">“En el proceso de implementación, cobró gran importancia la participación de la Dirección de Tecnología de la Información, debido a la modalidad electrónica con la que operan los despachos civiles y cobratorios. Asimismo, por la necesidad del desarrollo de mejoras que permitieran el correcto funcionamiento de los juzgados con el nuevo procedimiento establecido por Ley. </w:t>
      </w:r>
    </w:p>
    <w:p w14:paraId="5C44F675" w14:textId="77777777" w:rsidR="00324E7F" w:rsidRPr="00A75DDC" w:rsidRDefault="00324E7F" w:rsidP="00A75DDC">
      <w:pPr>
        <w:pStyle w:val="xxmsonormal"/>
        <w:spacing w:line="276" w:lineRule="auto"/>
        <w:ind w:left="567" w:right="647"/>
        <w:jc w:val="both"/>
        <w:rPr>
          <w:rFonts w:ascii="Book Antiqua" w:hAnsi="Book Antiqua" w:cs="Arial"/>
          <w:i/>
          <w:iCs/>
          <w:sz w:val="24"/>
          <w:szCs w:val="24"/>
          <w:lang w:val="es-ES" w:eastAsia="en-US"/>
        </w:rPr>
      </w:pPr>
    </w:p>
    <w:p w14:paraId="5CAFD2A0" w14:textId="6D5A0F56" w:rsidR="00324E7F" w:rsidRPr="00A75DDC" w:rsidRDefault="00324E7F" w:rsidP="00A75DDC">
      <w:pPr>
        <w:pStyle w:val="xxmsonormal"/>
        <w:spacing w:line="276" w:lineRule="auto"/>
        <w:ind w:left="567" w:right="647"/>
        <w:jc w:val="both"/>
        <w:rPr>
          <w:rFonts w:ascii="Book Antiqua" w:hAnsi="Book Antiqua" w:cs="Arial"/>
          <w:i/>
          <w:iCs/>
          <w:sz w:val="24"/>
          <w:szCs w:val="24"/>
          <w:lang w:val="es-ES" w:eastAsia="en-US"/>
        </w:rPr>
      </w:pPr>
      <w:r w:rsidRPr="00A75DDC">
        <w:rPr>
          <w:rFonts w:ascii="Book Antiqua" w:hAnsi="Book Antiqua" w:cs="Arial"/>
          <w:i/>
          <w:iCs/>
          <w:sz w:val="24"/>
          <w:szCs w:val="24"/>
          <w:lang w:val="es-ES" w:eastAsia="en-US"/>
        </w:rPr>
        <w:t xml:space="preserve">La labor efectuada por esta Dirección durante el proceso de implantación a nivel nacional se visualiza en el informe de labores remitido por la Licda. Vivian Rímola Soto, </w:t>
      </w:r>
      <w:proofErr w:type="gramStart"/>
      <w:r w:rsidRPr="00A75DDC">
        <w:rPr>
          <w:rFonts w:ascii="Book Antiqua" w:hAnsi="Book Antiqua" w:cs="Arial"/>
          <w:i/>
          <w:iCs/>
          <w:sz w:val="24"/>
          <w:szCs w:val="24"/>
          <w:lang w:val="es-ES" w:eastAsia="en-US"/>
        </w:rPr>
        <w:t>Jefa</w:t>
      </w:r>
      <w:proofErr w:type="gramEnd"/>
      <w:r w:rsidRPr="00A75DDC">
        <w:rPr>
          <w:rFonts w:ascii="Book Antiqua" w:hAnsi="Book Antiqua" w:cs="Arial"/>
          <w:i/>
          <w:iCs/>
          <w:sz w:val="24"/>
          <w:szCs w:val="24"/>
          <w:lang w:val="es-ES" w:eastAsia="en-US"/>
        </w:rPr>
        <w:t xml:space="preserve"> del Subproceso de Sistemas Jurisdiccionales de la Dirección de Tecnología de la Información (anexo 6.), mediante el cual, de manera resumida se efectuaron tareas tales como:</w:t>
      </w:r>
    </w:p>
    <w:p w14:paraId="60302215" w14:textId="77777777" w:rsidR="00324E7F" w:rsidRPr="00A75DDC" w:rsidRDefault="00324E7F" w:rsidP="00A75DDC">
      <w:pPr>
        <w:pStyle w:val="xxmsonormal"/>
        <w:spacing w:line="276" w:lineRule="auto"/>
        <w:ind w:left="567" w:right="647"/>
        <w:jc w:val="both"/>
        <w:rPr>
          <w:rFonts w:ascii="Book Antiqua" w:hAnsi="Book Antiqua" w:cs="Arial"/>
          <w:i/>
          <w:iCs/>
          <w:sz w:val="24"/>
          <w:szCs w:val="24"/>
          <w:lang w:val="es-ES" w:eastAsia="en-US"/>
        </w:rPr>
      </w:pPr>
    </w:p>
    <w:p w14:paraId="3198774A" w14:textId="77777777" w:rsidR="00324E7F" w:rsidRPr="00A75DDC" w:rsidRDefault="00324E7F" w:rsidP="00A75DDC">
      <w:pPr>
        <w:pStyle w:val="xxmsonormal"/>
        <w:spacing w:line="276" w:lineRule="auto"/>
        <w:ind w:left="567" w:right="647"/>
        <w:jc w:val="both"/>
        <w:rPr>
          <w:rFonts w:ascii="Book Antiqua" w:hAnsi="Book Antiqua" w:cs="Arial"/>
          <w:i/>
          <w:iCs/>
          <w:sz w:val="24"/>
          <w:szCs w:val="24"/>
          <w:lang w:val="es-ES" w:eastAsia="en-US"/>
        </w:rPr>
      </w:pPr>
      <w:r w:rsidRPr="00A75DDC">
        <w:rPr>
          <w:rFonts w:ascii="Book Antiqua" w:hAnsi="Book Antiqua" w:cs="Arial"/>
          <w:i/>
          <w:iCs/>
          <w:sz w:val="24"/>
          <w:szCs w:val="24"/>
          <w:lang w:val="es-ES" w:eastAsia="en-US"/>
        </w:rPr>
        <w:t>Se conformo una Subcomisión con el objetivo de abordar los temas de requerimientos tecnológicos necesarios para la implementación de dicha reforma. Dicha Subcomisión estaba integrada por personal de la Dirección de Tecnología de información, así como señores jueces y señoras jueces de materia civil.</w:t>
      </w:r>
    </w:p>
    <w:p w14:paraId="41252ECB" w14:textId="77777777" w:rsidR="00324E7F" w:rsidRPr="00A75DDC" w:rsidRDefault="00324E7F" w:rsidP="00A75DDC">
      <w:pPr>
        <w:pStyle w:val="xxmsonormal"/>
        <w:spacing w:line="276" w:lineRule="auto"/>
        <w:ind w:left="567" w:right="647"/>
        <w:jc w:val="both"/>
        <w:rPr>
          <w:rFonts w:ascii="Book Antiqua" w:hAnsi="Book Antiqua" w:cs="Arial"/>
          <w:i/>
          <w:iCs/>
          <w:sz w:val="24"/>
          <w:szCs w:val="24"/>
          <w:lang w:val="es-ES" w:eastAsia="en-US"/>
        </w:rPr>
      </w:pPr>
    </w:p>
    <w:p w14:paraId="4A810494" w14:textId="77777777" w:rsidR="00324E7F" w:rsidRPr="00A75DDC" w:rsidRDefault="00324E7F" w:rsidP="00A75DDC">
      <w:pPr>
        <w:pStyle w:val="xxmsonormal"/>
        <w:spacing w:line="276" w:lineRule="auto"/>
        <w:ind w:left="567" w:right="647"/>
        <w:jc w:val="both"/>
        <w:rPr>
          <w:rFonts w:ascii="Book Antiqua" w:hAnsi="Book Antiqua" w:cs="Arial"/>
          <w:i/>
          <w:iCs/>
          <w:sz w:val="24"/>
          <w:szCs w:val="24"/>
          <w:lang w:val="es-ES" w:eastAsia="en-US"/>
        </w:rPr>
      </w:pPr>
      <w:r w:rsidRPr="00A75DDC">
        <w:rPr>
          <w:rFonts w:ascii="Book Antiqua" w:hAnsi="Book Antiqua" w:cs="Arial"/>
          <w:i/>
          <w:iCs/>
          <w:sz w:val="24"/>
          <w:szCs w:val="24"/>
          <w:lang w:val="es-ES" w:eastAsia="en-US"/>
        </w:rPr>
        <w:t>Esta subcomisión, durante los tres años previos a la puesta en marcha de la Reforma Procesal Civil, realizaba sesiones de trabajo una vez al mes, cuando mínimo, donde se confeccionaban, actualizaban y se daba seguimiento a los planes de trabajo establecidos.</w:t>
      </w:r>
    </w:p>
    <w:p w14:paraId="52996BA5" w14:textId="77777777" w:rsidR="00324E7F" w:rsidRPr="00A75DDC" w:rsidRDefault="00324E7F" w:rsidP="00A75DDC">
      <w:pPr>
        <w:pStyle w:val="xxmsonormal"/>
        <w:spacing w:line="276" w:lineRule="auto"/>
        <w:ind w:left="567" w:right="647"/>
        <w:jc w:val="both"/>
        <w:rPr>
          <w:rFonts w:ascii="Book Antiqua" w:hAnsi="Book Antiqua" w:cs="Arial"/>
          <w:i/>
          <w:iCs/>
          <w:sz w:val="24"/>
          <w:szCs w:val="24"/>
          <w:lang w:val="es-ES" w:eastAsia="en-US"/>
        </w:rPr>
      </w:pPr>
    </w:p>
    <w:p w14:paraId="62C37686" w14:textId="77777777" w:rsidR="00324E7F" w:rsidRPr="00A75DDC" w:rsidRDefault="00324E7F" w:rsidP="00A75DDC">
      <w:pPr>
        <w:pStyle w:val="xxmsonormal"/>
        <w:spacing w:line="276" w:lineRule="auto"/>
        <w:ind w:left="567" w:right="647"/>
        <w:jc w:val="both"/>
        <w:rPr>
          <w:rFonts w:ascii="Book Antiqua" w:hAnsi="Book Antiqua" w:cs="Arial"/>
          <w:i/>
          <w:iCs/>
          <w:sz w:val="24"/>
          <w:szCs w:val="24"/>
          <w:lang w:val="es-ES" w:eastAsia="en-US"/>
        </w:rPr>
      </w:pPr>
      <w:r w:rsidRPr="00A75DDC">
        <w:rPr>
          <w:rFonts w:ascii="Book Antiqua" w:hAnsi="Book Antiqua" w:cs="Arial"/>
          <w:i/>
          <w:iCs/>
          <w:sz w:val="24"/>
          <w:szCs w:val="24"/>
          <w:lang w:val="es-ES" w:eastAsia="en-US"/>
        </w:rPr>
        <w:t xml:space="preserve">La primera actividad de esta comisión consistió en que el equipo de trabajo destinado por la Dirección de Tecnología de Información y Comunicación (DTIC) presentó ante la Comisión Civil los sistemas utilizados en la tramitación de expedientes judiciales. El objetivo principal fue brindar el panorama del estado actual de los </w:t>
      </w:r>
      <w:r w:rsidRPr="00A75DDC">
        <w:rPr>
          <w:rFonts w:ascii="Book Antiqua" w:hAnsi="Book Antiqua" w:cs="Arial"/>
          <w:i/>
          <w:iCs/>
          <w:sz w:val="24"/>
          <w:szCs w:val="24"/>
          <w:lang w:val="es-ES" w:eastAsia="en-US"/>
        </w:rPr>
        <w:lastRenderedPageBreak/>
        <w:t>sistemas (Sistema Escritorio Virtual, Sistema de Gestión, Sistema de Grabación de Audiencias, Sistema de Itineraciones, Sistema Agenda Cronos, entre otros) y, ya con el escenario claro, identificar el conjunto de mejoras por aplicar en los mismos, para implementar los cambios productos del rediseño del código civil. A partir de este primer contacto entre la Dirección de Tecnología y la Comisión Civil se define la creación del equipo gestor del proyecto, mismo que estuvo integrado por una subcomisión civil y una subcomisión de tecnología.</w:t>
      </w:r>
    </w:p>
    <w:p w14:paraId="7FA6EDDC" w14:textId="77777777" w:rsidR="00324E7F" w:rsidRPr="00A75DDC" w:rsidRDefault="00324E7F" w:rsidP="00A75DDC">
      <w:pPr>
        <w:pStyle w:val="xxmsonormal"/>
        <w:spacing w:line="276" w:lineRule="auto"/>
        <w:ind w:left="567" w:right="647"/>
        <w:jc w:val="both"/>
        <w:rPr>
          <w:rFonts w:ascii="Book Antiqua" w:hAnsi="Book Antiqua" w:cs="Arial"/>
          <w:i/>
          <w:iCs/>
          <w:sz w:val="24"/>
          <w:szCs w:val="24"/>
          <w:lang w:val="es-ES" w:eastAsia="en-US"/>
        </w:rPr>
      </w:pPr>
    </w:p>
    <w:p w14:paraId="42000270" w14:textId="77777777" w:rsidR="00324E7F" w:rsidRPr="00A75DDC" w:rsidRDefault="00324E7F" w:rsidP="00A75DDC">
      <w:pPr>
        <w:pStyle w:val="xxmsonormal"/>
        <w:spacing w:line="276" w:lineRule="auto"/>
        <w:ind w:left="567" w:right="647"/>
        <w:jc w:val="both"/>
        <w:rPr>
          <w:rFonts w:ascii="Book Antiqua" w:hAnsi="Book Antiqua" w:cs="Arial"/>
          <w:i/>
          <w:iCs/>
          <w:sz w:val="24"/>
          <w:szCs w:val="24"/>
          <w:lang w:val="es-ES" w:eastAsia="en-US"/>
        </w:rPr>
      </w:pPr>
      <w:r w:rsidRPr="00A75DDC">
        <w:rPr>
          <w:rFonts w:ascii="Book Antiqua" w:hAnsi="Book Antiqua" w:cs="Arial"/>
          <w:i/>
          <w:iCs/>
          <w:sz w:val="24"/>
          <w:szCs w:val="24"/>
          <w:lang w:val="es-ES" w:eastAsia="en-US"/>
        </w:rPr>
        <w:t>Luego de analizado todos los sistemas, la Subcomisión Civil crea una lista base de mejoras, las cuales fueron analizadas en conjunto con la Dirección de Tecnología, con el fin de determinar su factibilidad operativa, técnica, económica y de recurso humano. Como producto, se oficializa una primera lista de mejoras, con una prioridad de desarrollo asignadas y se crean los cronogramas y planes de trabajo a seguir.</w:t>
      </w:r>
    </w:p>
    <w:p w14:paraId="156A63B9" w14:textId="77777777" w:rsidR="00324E7F" w:rsidRPr="00A75DDC" w:rsidRDefault="00324E7F" w:rsidP="00A75DDC">
      <w:pPr>
        <w:pStyle w:val="xxmsonormal"/>
        <w:spacing w:line="276" w:lineRule="auto"/>
        <w:ind w:left="567" w:right="647"/>
        <w:jc w:val="both"/>
        <w:rPr>
          <w:rFonts w:ascii="Book Antiqua" w:hAnsi="Book Antiqua" w:cs="Arial"/>
          <w:i/>
          <w:iCs/>
          <w:sz w:val="24"/>
          <w:szCs w:val="24"/>
          <w:lang w:val="es-ES" w:eastAsia="en-US"/>
        </w:rPr>
      </w:pPr>
    </w:p>
    <w:p w14:paraId="2D806C4D" w14:textId="77777777" w:rsidR="00324E7F" w:rsidRPr="00A75DDC" w:rsidRDefault="00324E7F" w:rsidP="00A75DDC">
      <w:pPr>
        <w:pStyle w:val="xxmsonormal"/>
        <w:spacing w:line="276" w:lineRule="auto"/>
        <w:ind w:left="567" w:right="647"/>
        <w:jc w:val="both"/>
        <w:rPr>
          <w:rFonts w:ascii="Book Antiqua" w:hAnsi="Book Antiqua" w:cs="Arial"/>
          <w:i/>
          <w:iCs/>
          <w:sz w:val="24"/>
          <w:szCs w:val="24"/>
          <w:lang w:val="es-ES" w:eastAsia="en-US"/>
        </w:rPr>
      </w:pPr>
      <w:r w:rsidRPr="00A75DDC">
        <w:rPr>
          <w:rFonts w:ascii="Book Antiqua" w:hAnsi="Book Antiqua" w:cs="Arial"/>
          <w:i/>
          <w:iCs/>
          <w:sz w:val="24"/>
          <w:szCs w:val="24"/>
          <w:lang w:val="es-ES" w:eastAsia="en-US"/>
        </w:rPr>
        <w:t>En cada sesión, se le daba seguimiento a los cronogramas y planes de trabajo. Durante estas sesiones, de acuerdo con el avance del proyecto, se actualizaba la lista de mejoras, se reasignaban prioridades, en general en cada sesión se actualizaban los planes de trabajo.</w:t>
      </w:r>
    </w:p>
    <w:p w14:paraId="32C79360" w14:textId="77777777" w:rsidR="00324E7F" w:rsidRPr="00A75DDC" w:rsidRDefault="00324E7F" w:rsidP="00A75DDC">
      <w:pPr>
        <w:pStyle w:val="xxmsonormal"/>
        <w:spacing w:line="276" w:lineRule="auto"/>
        <w:ind w:left="567" w:right="647"/>
        <w:jc w:val="both"/>
        <w:rPr>
          <w:rFonts w:ascii="Book Antiqua" w:hAnsi="Book Antiqua" w:cs="Arial"/>
          <w:i/>
          <w:iCs/>
          <w:sz w:val="24"/>
          <w:szCs w:val="24"/>
          <w:lang w:val="es-ES" w:eastAsia="en-US"/>
        </w:rPr>
      </w:pPr>
    </w:p>
    <w:p w14:paraId="2D6D95B4" w14:textId="77777777" w:rsidR="00324E7F" w:rsidRPr="00A75DDC" w:rsidRDefault="00324E7F" w:rsidP="00A75DDC">
      <w:pPr>
        <w:pStyle w:val="xxmsonormal"/>
        <w:spacing w:line="276" w:lineRule="auto"/>
        <w:ind w:left="567" w:right="647"/>
        <w:jc w:val="both"/>
        <w:rPr>
          <w:rFonts w:ascii="Book Antiqua" w:hAnsi="Book Antiqua" w:cs="Arial"/>
          <w:i/>
          <w:iCs/>
          <w:sz w:val="24"/>
          <w:szCs w:val="24"/>
          <w:lang w:val="es-ES" w:eastAsia="en-US"/>
        </w:rPr>
      </w:pPr>
      <w:r w:rsidRPr="00A75DDC">
        <w:rPr>
          <w:rFonts w:ascii="Book Antiqua" w:hAnsi="Book Antiqua" w:cs="Arial"/>
          <w:i/>
          <w:iCs/>
          <w:sz w:val="24"/>
          <w:szCs w:val="24"/>
          <w:lang w:val="es-ES" w:eastAsia="en-US"/>
        </w:rPr>
        <w:t xml:space="preserve">Estas sesiones eran aprovechadas también para presentar las mejoras de los sistemas que se encontraban terminadas, se obtenían las aprobaciones de estas y se exponían los impedimentos presentados con el objeto de definir soluciones alternas. </w:t>
      </w:r>
    </w:p>
    <w:p w14:paraId="6014ED56" w14:textId="77777777" w:rsidR="00324E7F" w:rsidRPr="00A75DDC" w:rsidRDefault="00324E7F" w:rsidP="00A75DDC">
      <w:pPr>
        <w:pStyle w:val="xxmsonormal"/>
        <w:spacing w:line="276" w:lineRule="auto"/>
        <w:ind w:left="567" w:right="647"/>
        <w:jc w:val="both"/>
        <w:rPr>
          <w:rFonts w:ascii="Book Antiqua" w:hAnsi="Book Antiqua" w:cs="Arial"/>
          <w:i/>
          <w:iCs/>
          <w:sz w:val="24"/>
          <w:szCs w:val="24"/>
          <w:lang w:val="es-ES" w:eastAsia="en-US"/>
        </w:rPr>
      </w:pPr>
    </w:p>
    <w:p w14:paraId="1DE1D901" w14:textId="77777777" w:rsidR="00324E7F" w:rsidRPr="00A75DDC" w:rsidRDefault="00324E7F" w:rsidP="00A75DDC">
      <w:pPr>
        <w:pStyle w:val="xxmsonormal"/>
        <w:spacing w:line="276" w:lineRule="auto"/>
        <w:ind w:left="567" w:right="647"/>
        <w:jc w:val="both"/>
        <w:rPr>
          <w:rFonts w:ascii="Book Antiqua" w:hAnsi="Book Antiqua" w:cs="Arial"/>
          <w:i/>
          <w:iCs/>
          <w:sz w:val="24"/>
          <w:szCs w:val="24"/>
          <w:lang w:val="es-ES" w:eastAsia="en-US"/>
        </w:rPr>
      </w:pPr>
      <w:r w:rsidRPr="00A75DDC">
        <w:rPr>
          <w:rFonts w:ascii="Book Antiqua" w:hAnsi="Book Antiqua" w:cs="Arial"/>
          <w:i/>
          <w:iCs/>
          <w:sz w:val="24"/>
          <w:szCs w:val="24"/>
          <w:lang w:val="es-ES" w:eastAsia="en-US"/>
        </w:rPr>
        <w:t>La frecuencia de las sesiones de trabajo se fue ajustando conforme el proyecto se encontraba en ejecución, dejando espacio para cualquier reunión de emergencia. Al final de cada reunión se elaboraba una minuta en donde se indican los temas tratados, acuerdos y compromisos; siempre indicando los responsables de cada tema (</w:t>
      </w:r>
      <w:r w:rsidRPr="00A75DDC">
        <w:rPr>
          <w:rFonts w:ascii="Book Antiqua" w:hAnsi="Book Antiqua" w:cs="Arial"/>
          <w:i/>
          <w:iCs/>
          <w:sz w:val="24"/>
          <w:szCs w:val="24"/>
          <w:u w:val="single"/>
          <w:lang w:val="es-ES" w:eastAsia="en-US"/>
        </w:rPr>
        <w:t>Ver anexo 1, Documento 26- Minuta TI reunión 5-6-18 como ejemplo de una minuta</w:t>
      </w:r>
      <w:r w:rsidRPr="00A75DDC">
        <w:rPr>
          <w:rFonts w:ascii="Book Antiqua" w:hAnsi="Book Antiqua" w:cs="Arial"/>
          <w:i/>
          <w:iCs/>
          <w:sz w:val="24"/>
          <w:szCs w:val="24"/>
          <w:lang w:val="es-ES" w:eastAsia="en-US"/>
        </w:rPr>
        <w:t>).</w:t>
      </w:r>
    </w:p>
    <w:p w14:paraId="7C4ED041" w14:textId="77777777" w:rsidR="00324E7F" w:rsidRPr="00A75DDC" w:rsidRDefault="00324E7F" w:rsidP="00A75DDC">
      <w:pPr>
        <w:pStyle w:val="xxmsonormal"/>
        <w:spacing w:line="276" w:lineRule="auto"/>
        <w:ind w:left="567" w:right="647"/>
        <w:jc w:val="both"/>
        <w:rPr>
          <w:rFonts w:ascii="Book Antiqua" w:hAnsi="Book Antiqua" w:cs="Arial"/>
          <w:i/>
          <w:iCs/>
          <w:sz w:val="24"/>
          <w:szCs w:val="24"/>
          <w:lang w:val="es-ES" w:eastAsia="en-US"/>
        </w:rPr>
      </w:pPr>
    </w:p>
    <w:p w14:paraId="76984618" w14:textId="77777777" w:rsidR="00324E7F" w:rsidRPr="00A75DDC" w:rsidRDefault="00324E7F" w:rsidP="00A75DDC">
      <w:pPr>
        <w:pStyle w:val="xxmsonormal"/>
        <w:spacing w:line="276" w:lineRule="auto"/>
        <w:ind w:left="567" w:right="647"/>
        <w:jc w:val="both"/>
        <w:rPr>
          <w:rFonts w:ascii="Book Antiqua" w:hAnsi="Book Antiqua" w:cs="Arial"/>
          <w:i/>
          <w:iCs/>
          <w:sz w:val="24"/>
          <w:szCs w:val="24"/>
          <w:lang w:val="es-ES" w:eastAsia="en-US"/>
        </w:rPr>
      </w:pPr>
      <w:r w:rsidRPr="00A75DDC">
        <w:rPr>
          <w:rFonts w:ascii="Book Antiqua" w:hAnsi="Book Antiqua" w:cs="Arial"/>
          <w:i/>
          <w:iCs/>
          <w:sz w:val="24"/>
          <w:szCs w:val="24"/>
          <w:lang w:val="es-ES" w:eastAsia="en-US"/>
        </w:rPr>
        <w:t>Cada vez que se contaba con un producto terminado, se coordinada la presentación de este a la Comisión Civil para recibir la retroalimentación relativa a la funcionalidad desarrollada. Adicionalmente, conforme se fue completando las diferentes etapas del proyecto, se hicieron las presentaciones de las mejoras a la Jurisdicción Civil completa. De parte de la subcomisión de tecnología, mensualmente se presentaban informes a la Comisión.</w:t>
      </w:r>
    </w:p>
    <w:p w14:paraId="4AC609EB" w14:textId="77777777" w:rsidR="00324E7F" w:rsidRPr="00A75DDC" w:rsidRDefault="00324E7F" w:rsidP="00A75DDC">
      <w:pPr>
        <w:pStyle w:val="xxmsonormal"/>
        <w:spacing w:line="276" w:lineRule="auto"/>
        <w:ind w:left="567" w:right="647"/>
        <w:jc w:val="both"/>
        <w:rPr>
          <w:rFonts w:ascii="Book Antiqua" w:hAnsi="Book Antiqua" w:cs="Arial"/>
          <w:i/>
          <w:iCs/>
          <w:sz w:val="24"/>
          <w:szCs w:val="24"/>
          <w:lang w:val="es-ES" w:eastAsia="en-US"/>
        </w:rPr>
      </w:pPr>
    </w:p>
    <w:p w14:paraId="2A77584F" w14:textId="77777777" w:rsidR="00324E7F" w:rsidRPr="00A75DDC" w:rsidRDefault="00324E7F" w:rsidP="00A75DDC">
      <w:pPr>
        <w:pStyle w:val="xxmsonormal"/>
        <w:spacing w:line="276" w:lineRule="auto"/>
        <w:ind w:left="567" w:right="647"/>
        <w:jc w:val="both"/>
        <w:rPr>
          <w:rFonts w:ascii="Book Antiqua" w:hAnsi="Book Antiqua" w:cs="Arial"/>
          <w:i/>
          <w:iCs/>
          <w:sz w:val="24"/>
          <w:szCs w:val="24"/>
          <w:lang w:val="es-ES" w:eastAsia="en-US"/>
        </w:rPr>
      </w:pPr>
      <w:r w:rsidRPr="00A75DDC">
        <w:rPr>
          <w:rFonts w:ascii="Book Antiqua" w:hAnsi="Book Antiqua" w:cs="Arial"/>
          <w:i/>
          <w:iCs/>
          <w:sz w:val="24"/>
          <w:szCs w:val="24"/>
          <w:lang w:val="es-ES" w:eastAsia="en-US"/>
        </w:rPr>
        <w:lastRenderedPageBreak/>
        <w:t>La interoperabilidad con otras instituciones del estado fue fundamental con la reforma Procesal Civil, por lo que la Dirección de Tecnología de información maximizó el uso de convenios ya establecidos con algunas instituciones como el Tribunal Supremo de Elecciones, Dirección General de Migración y Extranjería y Registro Nacional de la Propiedad para el trasiego de información entre el Poder Judicial y estas entidades, que permitían por ejemplo la consulta de datos de las personas físicas que figuran como involucrados en expedientes judiciales, así como la consulta de bienes muebles e inmuebles, registrar anotaciones y gravámenes, realizar levantamientos, traslados.</w:t>
      </w:r>
    </w:p>
    <w:p w14:paraId="3F83A3AB" w14:textId="77777777" w:rsidR="00324E7F" w:rsidRPr="00A75DDC" w:rsidRDefault="00324E7F" w:rsidP="00A75DDC">
      <w:pPr>
        <w:pStyle w:val="xxmsonormal"/>
        <w:spacing w:line="276" w:lineRule="auto"/>
        <w:ind w:left="567" w:right="647"/>
        <w:jc w:val="both"/>
        <w:rPr>
          <w:rFonts w:ascii="Book Antiqua" w:hAnsi="Book Antiqua" w:cs="Arial"/>
          <w:i/>
          <w:iCs/>
          <w:sz w:val="24"/>
          <w:szCs w:val="24"/>
          <w:lang w:val="es-ES" w:eastAsia="en-US"/>
        </w:rPr>
      </w:pPr>
    </w:p>
    <w:p w14:paraId="382AB036" w14:textId="77777777" w:rsidR="00324E7F" w:rsidRPr="00A75DDC" w:rsidRDefault="00324E7F" w:rsidP="00A75DDC">
      <w:pPr>
        <w:pStyle w:val="xxmsonormal"/>
        <w:spacing w:line="276" w:lineRule="auto"/>
        <w:ind w:left="567" w:right="647"/>
        <w:jc w:val="both"/>
        <w:rPr>
          <w:rFonts w:ascii="Book Antiqua" w:hAnsi="Book Antiqua" w:cs="Arial"/>
          <w:i/>
          <w:iCs/>
          <w:sz w:val="24"/>
          <w:szCs w:val="24"/>
          <w:lang w:val="es-ES" w:eastAsia="en-US"/>
        </w:rPr>
      </w:pPr>
      <w:r w:rsidRPr="00A75DDC">
        <w:rPr>
          <w:rFonts w:ascii="Book Antiqua" w:hAnsi="Book Antiqua" w:cs="Arial"/>
          <w:i/>
          <w:iCs/>
          <w:sz w:val="24"/>
          <w:szCs w:val="24"/>
          <w:lang w:val="es-ES" w:eastAsia="en-US"/>
        </w:rPr>
        <w:t xml:space="preserve">Sin embargo, fue necesario establecer nuevos convenios, incluso adendum a los ya existentes. Para lograr lo anterior, fue necesario sesiones de trabajo de la Comisión Civil, Dirección de Tecnología, apoyados y asesorados por Presidencia de la Corte en temas de convenios. De manera conjunta se confeccionaron los alcances de los adendum a contratos ya existentes con el Tribunal Supremo de Elecciones, así como Dirección General de Migración y Extranjería. </w:t>
      </w:r>
    </w:p>
    <w:p w14:paraId="58B6E055" w14:textId="77777777" w:rsidR="00324E7F" w:rsidRPr="00A75DDC" w:rsidRDefault="00324E7F" w:rsidP="00A75DDC">
      <w:pPr>
        <w:pStyle w:val="xxmsonormal"/>
        <w:spacing w:line="276" w:lineRule="auto"/>
        <w:ind w:left="567" w:right="647"/>
        <w:jc w:val="both"/>
        <w:rPr>
          <w:rFonts w:ascii="Book Antiqua" w:hAnsi="Book Antiqua" w:cs="Arial"/>
          <w:i/>
          <w:iCs/>
          <w:sz w:val="24"/>
          <w:szCs w:val="24"/>
          <w:lang w:val="es-ES" w:eastAsia="en-US"/>
        </w:rPr>
      </w:pPr>
    </w:p>
    <w:p w14:paraId="7AC8F91D" w14:textId="77777777" w:rsidR="00324E7F" w:rsidRPr="00A75DDC" w:rsidRDefault="00324E7F" w:rsidP="00A75DDC">
      <w:pPr>
        <w:pStyle w:val="xxmsonormal"/>
        <w:spacing w:line="276" w:lineRule="auto"/>
        <w:ind w:left="567" w:right="647"/>
        <w:jc w:val="both"/>
        <w:rPr>
          <w:rFonts w:ascii="Book Antiqua" w:hAnsi="Book Antiqua" w:cs="Arial"/>
          <w:i/>
          <w:iCs/>
          <w:sz w:val="24"/>
          <w:szCs w:val="24"/>
          <w:lang w:val="es-ES" w:eastAsia="en-US"/>
        </w:rPr>
      </w:pPr>
      <w:r w:rsidRPr="00A75DDC">
        <w:rPr>
          <w:rFonts w:ascii="Book Antiqua" w:hAnsi="Book Antiqua" w:cs="Arial"/>
          <w:i/>
          <w:iCs/>
          <w:sz w:val="24"/>
          <w:szCs w:val="24"/>
          <w:lang w:val="es-ES" w:eastAsia="en-US"/>
        </w:rPr>
        <w:t>Se logra realizar un nuevo convenio para el intercambio de información entre el Poder Judicial y el Registro Nacional de la Propiedad. Este nuevo convenio permitió la puesta en producción de un nuevo módulo desarrollado en el Sistema de Electrónico de Mandamientos, conocido como Sistema de Garantías Mobiliarias, por medio del cual se hacen las anotaciones electrónicas al Registro Nacional de la Propiedad sobre garantías.</w:t>
      </w:r>
    </w:p>
    <w:p w14:paraId="0B09BE61" w14:textId="77777777" w:rsidR="00324E7F" w:rsidRPr="00A75DDC" w:rsidRDefault="00324E7F" w:rsidP="00A75DDC">
      <w:pPr>
        <w:pStyle w:val="xxmsonormal"/>
        <w:spacing w:line="276" w:lineRule="auto"/>
        <w:ind w:left="567" w:right="647"/>
        <w:jc w:val="both"/>
        <w:rPr>
          <w:rFonts w:ascii="Book Antiqua" w:hAnsi="Book Antiqua" w:cs="Arial"/>
          <w:i/>
          <w:iCs/>
          <w:sz w:val="24"/>
          <w:szCs w:val="24"/>
          <w:lang w:val="es-ES" w:eastAsia="en-US"/>
        </w:rPr>
      </w:pPr>
    </w:p>
    <w:p w14:paraId="0FD957FF" w14:textId="77777777" w:rsidR="00324E7F" w:rsidRPr="00A75DDC" w:rsidRDefault="00324E7F" w:rsidP="00A75DDC">
      <w:pPr>
        <w:pStyle w:val="xxmsonormal"/>
        <w:spacing w:line="276" w:lineRule="auto"/>
        <w:ind w:left="567" w:right="647"/>
        <w:jc w:val="both"/>
        <w:rPr>
          <w:rFonts w:ascii="Book Antiqua" w:hAnsi="Book Antiqua" w:cs="Arial"/>
          <w:i/>
          <w:iCs/>
          <w:sz w:val="24"/>
          <w:szCs w:val="24"/>
          <w:lang w:val="es-ES" w:eastAsia="en-US"/>
        </w:rPr>
      </w:pPr>
      <w:r w:rsidRPr="00A75DDC">
        <w:rPr>
          <w:rFonts w:ascii="Book Antiqua" w:hAnsi="Book Antiqua" w:cs="Arial"/>
          <w:i/>
          <w:iCs/>
          <w:sz w:val="24"/>
          <w:szCs w:val="24"/>
          <w:lang w:val="es-ES" w:eastAsia="en-US"/>
        </w:rPr>
        <w:t>En total se realizaron más de 100 mejoras en los diferentes sistemas utilizados en la tramitación de expedientes judiciales. Alrededor de 27 mejoras por factibilidad técnica y operativa no fue posible desarrollarlas en los sistemas actuales, pero son requerimientos que se encuentran en desarrollo para ser integrados al nuevo sistema de gestión en el cual la Dirección de Tecnología de Información y Comunicaciones trabaja actualmente.</w:t>
      </w:r>
    </w:p>
    <w:p w14:paraId="2011936D" w14:textId="77777777" w:rsidR="00324E7F" w:rsidRPr="00A75DDC" w:rsidRDefault="00324E7F" w:rsidP="00A75DDC">
      <w:pPr>
        <w:pStyle w:val="Default"/>
        <w:spacing w:line="276" w:lineRule="auto"/>
        <w:rPr>
          <w:rFonts w:ascii="Book Antiqua" w:hAnsi="Book Antiqua" w:cs="Calibri"/>
          <w:i/>
          <w:iCs/>
          <w:lang w:eastAsia="en-US"/>
        </w:rPr>
      </w:pPr>
    </w:p>
    <w:p w14:paraId="5D518281" w14:textId="77777777" w:rsidR="00324E7F" w:rsidRPr="00A75DDC" w:rsidRDefault="00324E7F" w:rsidP="00A75DDC">
      <w:pPr>
        <w:pStyle w:val="xxmsonormal"/>
        <w:spacing w:line="276" w:lineRule="auto"/>
        <w:ind w:left="567" w:right="647"/>
        <w:jc w:val="both"/>
        <w:rPr>
          <w:rFonts w:ascii="Book Antiqua" w:hAnsi="Book Antiqua" w:cs="Arial"/>
          <w:b/>
          <w:bCs/>
          <w:i/>
          <w:iCs/>
          <w:sz w:val="24"/>
          <w:szCs w:val="24"/>
          <w:u w:val="single"/>
          <w:lang w:val="es-ES" w:eastAsia="en-US"/>
        </w:rPr>
      </w:pPr>
      <w:r w:rsidRPr="00A75DDC">
        <w:rPr>
          <w:rFonts w:ascii="Book Antiqua" w:hAnsi="Book Antiqua" w:cs="Arial"/>
          <w:b/>
          <w:bCs/>
          <w:i/>
          <w:iCs/>
          <w:sz w:val="24"/>
          <w:szCs w:val="24"/>
          <w:u w:val="single"/>
          <w:lang w:val="es-ES" w:eastAsia="en-US"/>
        </w:rPr>
        <w:t>Implantaciones</w:t>
      </w:r>
    </w:p>
    <w:p w14:paraId="1B087AC3" w14:textId="77777777" w:rsidR="00324E7F" w:rsidRPr="00A75DDC" w:rsidRDefault="00324E7F" w:rsidP="00A75DDC">
      <w:pPr>
        <w:pStyle w:val="xxmsonormal"/>
        <w:spacing w:line="276" w:lineRule="auto"/>
        <w:ind w:left="567" w:right="647"/>
        <w:jc w:val="both"/>
        <w:rPr>
          <w:rFonts w:ascii="Book Antiqua" w:hAnsi="Book Antiqua" w:cs="Arial"/>
          <w:i/>
          <w:iCs/>
          <w:sz w:val="24"/>
          <w:szCs w:val="24"/>
          <w:lang w:val="es-ES" w:eastAsia="en-US"/>
        </w:rPr>
      </w:pPr>
    </w:p>
    <w:p w14:paraId="2F5A53E5" w14:textId="77777777" w:rsidR="00324E7F" w:rsidRPr="00A75DDC" w:rsidRDefault="00324E7F" w:rsidP="00A75DDC">
      <w:pPr>
        <w:pStyle w:val="xxmsonormal"/>
        <w:spacing w:line="276" w:lineRule="auto"/>
        <w:ind w:left="567" w:right="647"/>
        <w:jc w:val="both"/>
        <w:rPr>
          <w:rFonts w:ascii="Book Antiqua" w:hAnsi="Book Antiqua" w:cs="Arial"/>
          <w:i/>
          <w:iCs/>
          <w:sz w:val="24"/>
          <w:szCs w:val="24"/>
          <w:lang w:val="es-ES" w:eastAsia="en-US"/>
        </w:rPr>
      </w:pPr>
      <w:r w:rsidRPr="00A75DDC">
        <w:rPr>
          <w:rFonts w:ascii="Book Antiqua" w:hAnsi="Book Antiqua" w:cs="Arial"/>
          <w:i/>
          <w:iCs/>
          <w:sz w:val="24"/>
          <w:szCs w:val="24"/>
          <w:lang w:val="es-ES" w:eastAsia="en-US"/>
        </w:rPr>
        <w:t xml:space="preserve">En cuanto al tema de implantaciones, a total de 87 despachos judiciales se les implementaron sistemas, 21 que pasaron de contar con sistemas obsoletos a trabajar con el Sistema de Gestión, esto contribuyó con la disminución de brecha digital, ya que se les implementó un sistema que les permite la tramitación de expedientes y 66 </w:t>
      </w:r>
      <w:r w:rsidRPr="00A75DDC">
        <w:rPr>
          <w:rFonts w:ascii="Book Antiqua" w:hAnsi="Book Antiqua" w:cs="Arial"/>
          <w:i/>
          <w:iCs/>
          <w:sz w:val="24"/>
          <w:szCs w:val="24"/>
          <w:lang w:val="es-ES" w:eastAsia="en-US"/>
        </w:rPr>
        <w:lastRenderedPageBreak/>
        <w:t>a los cuales se les implementó el modelo electrónico mediante el uso del Escritorio Virtual.</w:t>
      </w:r>
    </w:p>
    <w:p w14:paraId="375155DA" w14:textId="77777777" w:rsidR="00324E7F" w:rsidRPr="00A75DDC" w:rsidRDefault="00324E7F" w:rsidP="00A75DDC">
      <w:pPr>
        <w:spacing w:line="276" w:lineRule="auto"/>
        <w:ind w:left="567" w:right="647"/>
        <w:rPr>
          <w:rFonts w:ascii="Book Antiqua" w:hAnsi="Book Antiqua" w:cs="Arial"/>
          <w:i/>
          <w:iCs/>
          <w:sz w:val="24"/>
          <w:szCs w:val="24"/>
          <w:lang w:eastAsia="es-419"/>
        </w:rPr>
      </w:pPr>
    </w:p>
    <w:p w14:paraId="465767FB" w14:textId="2D503ACB" w:rsidR="00324E7F" w:rsidRPr="00A75DDC" w:rsidRDefault="00324E7F" w:rsidP="00A75DDC">
      <w:pPr>
        <w:spacing w:line="276" w:lineRule="auto"/>
        <w:ind w:left="567" w:right="647"/>
        <w:jc w:val="center"/>
        <w:rPr>
          <w:rFonts w:ascii="Book Antiqua" w:hAnsi="Book Antiqua" w:cs="Calibri"/>
          <w:i/>
          <w:iCs/>
          <w:sz w:val="24"/>
          <w:szCs w:val="24"/>
        </w:rPr>
      </w:pPr>
      <w:r w:rsidRPr="00A75DDC">
        <w:rPr>
          <w:rFonts w:ascii="Book Antiqua" w:hAnsi="Book Antiqua"/>
          <w:i/>
          <w:iCs/>
          <w:noProof/>
          <w:sz w:val="24"/>
          <w:szCs w:val="24"/>
        </w:rPr>
        <w:drawing>
          <wp:inline distT="0" distB="0" distL="0" distR="0" wp14:anchorId="7152A7C8" wp14:editId="7BB36C57">
            <wp:extent cx="4807585" cy="1249680"/>
            <wp:effectExtent l="0" t="0" r="0" b="7620"/>
            <wp:docPr id="135" name="Imagen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213" r:link="rId214">
                      <a:extLst>
                        <a:ext uri="{28A0092B-C50C-407E-A947-70E740481C1C}">
                          <a14:useLocalDpi xmlns:a14="http://schemas.microsoft.com/office/drawing/2010/main" val="0"/>
                        </a:ext>
                      </a:extLst>
                    </a:blip>
                    <a:srcRect/>
                    <a:stretch>
                      <a:fillRect/>
                    </a:stretch>
                  </pic:blipFill>
                  <pic:spPr bwMode="auto">
                    <a:xfrm>
                      <a:off x="0" y="0"/>
                      <a:ext cx="4807585" cy="1249680"/>
                    </a:xfrm>
                    <a:prstGeom prst="rect">
                      <a:avLst/>
                    </a:prstGeom>
                    <a:noFill/>
                    <a:ln>
                      <a:noFill/>
                    </a:ln>
                  </pic:spPr>
                </pic:pic>
              </a:graphicData>
            </a:graphic>
          </wp:inline>
        </w:drawing>
      </w:r>
    </w:p>
    <w:p w14:paraId="223CF595" w14:textId="77777777" w:rsidR="00324E7F" w:rsidRPr="00A75DDC" w:rsidRDefault="00324E7F" w:rsidP="00A75DDC">
      <w:pPr>
        <w:spacing w:line="276" w:lineRule="auto"/>
        <w:ind w:left="567" w:right="647"/>
        <w:rPr>
          <w:rFonts w:ascii="Book Antiqua" w:hAnsi="Book Antiqua"/>
          <w:i/>
          <w:iCs/>
          <w:sz w:val="24"/>
          <w:szCs w:val="24"/>
        </w:rPr>
      </w:pPr>
    </w:p>
    <w:p w14:paraId="17A6101A" w14:textId="77777777" w:rsidR="00324E7F" w:rsidRPr="00A75DDC" w:rsidRDefault="00324E7F" w:rsidP="00A75DDC">
      <w:pPr>
        <w:pStyle w:val="xxmsonormal"/>
        <w:spacing w:line="276" w:lineRule="auto"/>
        <w:ind w:left="567" w:right="647"/>
        <w:jc w:val="both"/>
        <w:rPr>
          <w:rFonts w:ascii="Book Antiqua" w:hAnsi="Book Antiqua" w:cs="Arial"/>
          <w:b/>
          <w:bCs/>
          <w:i/>
          <w:iCs/>
          <w:sz w:val="24"/>
          <w:szCs w:val="24"/>
          <w:u w:val="single"/>
          <w:lang w:val="es-ES" w:eastAsia="en-US"/>
        </w:rPr>
      </w:pPr>
      <w:r w:rsidRPr="00A75DDC">
        <w:rPr>
          <w:rFonts w:ascii="Book Antiqua" w:hAnsi="Book Antiqua" w:cs="Arial"/>
          <w:b/>
          <w:bCs/>
          <w:i/>
          <w:iCs/>
          <w:sz w:val="24"/>
          <w:szCs w:val="24"/>
          <w:u w:val="single"/>
          <w:lang w:val="es-ES" w:eastAsia="en-US"/>
        </w:rPr>
        <w:t>Migraciones  </w:t>
      </w:r>
    </w:p>
    <w:p w14:paraId="58C4670C" w14:textId="77777777" w:rsidR="00324E7F" w:rsidRPr="00A75DDC" w:rsidRDefault="00324E7F" w:rsidP="00A75DDC">
      <w:pPr>
        <w:pStyle w:val="xxmsonormal"/>
        <w:spacing w:line="276" w:lineRule="auto"/>
        <w:ind w:left="567" w:right="647"/>
        <w:jc w:val="both"/>
        <w:rPr>
          <w:rFonts w:ascii="Book Antiqua" w:hAnsi="Book Antiqua" w:cs="Arial"/>
          <w:i/>
          <w:iCs/>
          <w:sz w:val="24"/>
          <w:szCs w:val="24"/>
          <w:lang w:val="es-ES" w:eastAsia="en-US"/>
        </w:rPr>
      </w:pPr>
      <w:r w:rsidRPr="00A75DDC">
        <w:rPr>
          <w:rFonts w:ascii="Book Antiqua" w:hAnsi="Book Antiqua" w:cs="Arial"/>
          <w:i/>
          <w:iCs/>
          <w:sz w:val="24"/>
          <w:szCs w:val="24"/>
          <w:lang w:val="es-ES" w:eastAsia="en-US"/>
        </w:rPr>
        <w:t xml:space="preserve">Se realizó la migración tanto de expedientes en trámite como expedientes finalizados. Se contabiliza un total de 869.543 registros de carpetas (expedientes) migrados en razón a la Reforma Procesal Civil. </w:t>
      </w:r>
    </w:p>
    <w:p w14:paraId="01B21AA5" w14:textId="77777777" w:rsidR="00324E7F" w:rsidRPr="00A75DDC" w:rsidRDefault="00324E7F" w:rsidP="00A75DDC">
      <w:pPr>
        <w:spacing w:line="276" w:lineRule="auto"/>
        <w:ind w:left="567" w:right="647"/>
        <w:rPr>
          <w:rFonts w:ascii="Book Antiqua" w:hAnsi="Book Antiqua" w:cs="Calibri"/>
          <w:i/>
          <w:iCs/>
          <w:sz w:val="24"/>
          <w:szCs w:val="24"/>
          <w:lang w:eastAsia="es-419"/>
        </w:rPr>
      </w:pPr>
    </w:p>
    <w:p w14:paraId="28B4D2E8" w14:textId="2E98209C" w:rsidR="00324E7F" w:rsidRPr="00A75DDC" w:rsidRDefault="00324E7F" w:rsidP="00A75DDC">
      <w:pPr>
        <w:spacing w:line="276" w:lineRule="auto"/>
        <w:ind w:left="567" w:right="647"/>
        <w:jc w:val="center"/>
        <w:rPr>
          <w:rFonts w:ascii="Book Antiqua" w:hAnsi="Book Antiqua" w:cs="Arial"/>
          <w:i/>
          <w:iCs/>
          <w:sz w:val="24"/>
          <w:szCs w:val="24"/>
        </w:rPr>
      </w:pPr>
      <w:r w:rsidRPr="00A75DDC">
        <w:rPr>
          <w:rFonts w:ascii="Book Antiqua" w:hAnsi="Book Antiqua"/>
          <w:i/>
          <w:iCs/>
          <w:noProof/>
          <w:sz w:val="24"/>
          <w:szCs w:val="24"/>
        </w:rPr>
        <w:drawing>
          <wp:inline distT="0" distB="0" distL="0" distR="0" wp14:anchorId="0AFBA3CA" wp14:editId="6479C56F">
            <wp:extent cx="4771390" cy="1212850"/>
            <wp:effectExtent l="0" t="0" r="0" b="6350"/>
            <wp:docPr id="134" name="Imagen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215" r:link="rId216">
                      <a:extLst>
                        <a:ext uri="{28A0092B-C50C-407E-A947-70E740481C1C}">
                          <a14:useLocalDpi xmlns:a14="http://schemas.microsoft.com/office/drawing/2010/main" val="0"/>
                        </a:ext>
                      </a:extLst>
                    </a:blip>
                    <a:srcRect/>
                    <a:stretch>
                      <a:fillRect/>
                    </a:stretch>
                  </pic:blipFill>
                  <pic:spPr bwMode="auto">
                    <a:xfrm>
                      <a:off x="0" y="0"/>
                      <a:ext cx="4771390" cy="1212850"/>
                    </a:xfrm>
                    <a:prstGeom prst="rect">
                      <a:avLst/>
                    </a:prstGeom>
                    <a:noFill/>
                    <a:ln>
                      <a:noFill/>
                    </a:ln>
                  </pic:spPr>
                </pic:pic>
              </a:graphicData>
            </a:graphic>
          </wp:inline>
        </w:drawing>
      </w:r>
    </w:p>
    <w:p w14:paraId="3C0BD325" w14:textId="77777777" w:rsidR="00324E7F" w:rsidRPr="00A75DDC" w:rsidRDefault="00324E7F" w:rsidP="00A75DDC">
      <w:pPr>
        <w:pStyle w:val="xxmsonormal"/>
        <w:spacing w:line="276" w:lineRule="auto"/>
        <w:ind w:left="567" w:right="647"/>
        <w:jc w:val="both"/>
        <w:rPr>
          <w:rFonts w:ascii="Book Antiqua" w:hAnsi="Book Antiqua" w:cs="Arial"/>
          <w:b/>
          <w:bCs/>
          <w:i/>
          <w:iCs/>
          <w:sz w:val="24"/>
          <w:szCs w:val="24"/>
          <w:u w:val="single"/>
          <w:lang w:val="es-ES" w:eastAsia="en-US"/>
        </w:rPr>
      </w:pPr>
    </w:p>
    <w:p w14:paraId="2CAFFA26" w14:textId="77777777" w:rsidR="00324E7F" w:rsidRPr="00A75DDC" w:rsidRDefault="00324E7F" w:rsidP="00A75DDC">
      <w:pPr>
        <w:pStyle w:val="xxmsonormal"/>
        <w:spacing w:line="276" w:lineRule="auto"/>
        <w:ind w:left="567" w:right="647"/>
        <w:jc w:val="both"/>
        <w:rPr>
          <w:rFonts w:ascii="Book Antiqua" w:hAnsi="Book Antiqua" w:cs="Arial"/>
          <w:b/>
          <w:bCs/>
          <w:i/>
          <w:iCs/>
          <w:sz w:val="24"/>
          <w:szCs w:val="24"/>
          <w:u w:val="single"/>
          <w:lang w:val="es-ES" w:eastAsia="en-US"/>
        </w:rPr>
      </w:pPr>
      <w:r w:rsidRPr="00A75DDC">
        <w:rPr>
          <w:rFonts w:ascii="Book Antiqua" w:hAnsi="Book Antiqua" w:cs="Arial"/>
          <w:b/>
          <w:bCs/>
          <w:i/>
          <w:iCs/>
          <w:sz w:val="24"/>
          <w:szCs w:val="24"/>
          <w:u w:val="single"/>
          <w:lang w:val="es-ES" w:eastAsia="en-US"/>
        </w:rPr>
        <w:t xml:space="preserve">Capacitaciones a plazas nuevas </w:t>
      </w:r>
    </w:p>
    <w:p w14:paraId="761C571F" w14:textId="77777777" w:rsidR="00324E7F" w:rsidRPr="00A75DDC" w:rsidRDefault="00324E7F" w:rsidP="00A75DDC">
      <w:pPr>
        <w:pStyle w:val="xxmsonormal"/>
        <w:spacing w:line="276" w:lineRule="auto"/>
        <w:ind w:left="567" w:right="647"/>
        <w:jc w:val="both"/>
        <w:rPr>
          <w:rFonts w:ascii="Book Antiqua" w:hAnsi="Book Antiqua" w:cs="Arial"/>
          <w:i/>
          <w:iCs/>
          <w:sz w:val="24"/>
          <w:szCs w:val="24"/>
          <w:lang w:val="es-ES" w:eastAsia="en-US"/>
        </w:rPr>
      </w:pPr>
      <w:r w:rsidRPr="00A75DDC">
        <w:rPr>
          <w:rFonts w:ascii="Book Antiqua" w:hAnsi="Book Antiqua" w:cs="Arial"/>
          <w:i/>
          <w:iCs/>
          <w:sz w:val="24"/>
          <w:szCs w:val="24"/>
          <w:lang w:val="es-ES" w:eastAsia="en-US"/>
        </w:rPr>
        <w:t>La Dirección de Tecnología de Información coordinó con la Escuela Judicial capacitaciones de los sistemas informáticos jurisdiccionales a los funcionarios nombrados en las plazas nuevas que se crearon en razón a la Reforma Procesal Civil. Se trabajó en el montaje de 2 laboratorios de cómputo con una capacidad de 24 usuarios cada uno, lo que permitió brindar capacitaciones de forma simulada a 98 funcionarios.</w:t>
      </w:r>
    </w:p>
    <w:p w14:paraId="38473FDE" w14:textId="77777777" w:rsidR="00324E7F" w:rsidRPr="00A75DDC" w:rsidRDefault="00324E7F" w:rsidP="00A75DDC">
      <w:pPr>
        <w:spacing w:line="276" w:lineRule="auto"/>
        <w:ind w:left="567" w:right="647"/>
        <w:rPr>
          <w:rFonts w:ascii="Book Antiqua" w:hAnsi="Book Antiqua" w:cs="Arial"/>
          <w:i/>
          <w:iCs/>
          <w:sz w:val="24"/>
          <w:szCs w:val="24"/>
          <w:lang w:eastAsia="es-419"/>
        </w:rPr>
      </w:pPr>
    </w:p>
    <w:p w14:paraId="2069E804" w14:textId="77777777" w:rsidR="00324E7F" w:rsidRPr="00A75DDC" w:rsidRDefault="00324E7F" w:rsidP="00A75DDC">
      <w:pPr>
        <w:pStyle w:val="xxmsonormal"/>
        <w:spacing w:line="276" w:lineRule="auto"/>
        <w:ind w:left="567" w:right="647"/>
        <w:jc w:val="both"/>
        <w:rPr>
          <w:rFonts w:ascii="Book Antiqua" w:hAnsi="Book Antiqua" w:cs="Arial"/>
          <w:b/>
          <w:bCs/>
          <w:i/>
          <w:iCs/>
          <w:sz w:val="24"/>
          <w:szCs w:val="24"/>
          <w:u w:val="single"/>
          <w:lang w:val="es-ES" w:eastAsia="en-US"/>
        </w:rPr>
      </w:pPr>
      <w:r w:rsidRPr="00A75DDC">
        <w:rPr>
          <w:rFonts w:ascii="Book Antiqua" w:hAnsi="Book Antiqua" w:cs="Arial"/>
          <w:b/>
          <w:bCs/>
          <w:i/>
          <w:iCs/>
          <w:sz w:val="24"/>
          <w:szCs w:val="24"/>
          <w:u w:val="single"/>
          <w:lang w:val="es-ES" w:eastAsia="en-US"/>
        </w:rPr>
        <w:t xml:space="preserve">Aplicativo de carga de información de cálculo de intereses </w:t>
      </w:r>
    </w:p>
    <w:p w14:paraId="19F6960E" w14:textId="77777777" w:rsidR="00324E7F" w:rsidRPr="00A75DDC" w:rsidRDefault="00324E7F" w:rsidP="00A75DDC">
      <w:pPr>
        <w:pStyle w:val="xxmsonormal"/>
        <w:spacing w:line="276" w:lineRule="auto"/>
        <w:ind w:left="567" w:right="647"/>
        <w:jc w:val="both"/>
        <w:rPr>
          <w:rFonts w:ascii="Book Antiqua" w:hAnsi="Book Antiqua" w:cs="Arial"/>
          <w:i/>
          <w:iCs/>
          <w:sz w:val="24"/>
          <w:szCs w:val="24"/>
          <w:lang w:val="es-ES" w:eastAsia="en-US"/>
        </w:rPr>
      </w:pPr>
      <w:r w:rsidRPr="00A75DDC">
        <w:rPr>
          <w:rFonts w:ascii="Book Antiqua" w:hAnsi="Book Antiqua" w:cs="Arial"/>
          <w:i/>
          <w:iCs/>
          <w:sz w:val="24"/>
          <w:szCs w:val="24"/>
          <w:lang w:val="es-ES" w:eastAsia="en-US"/>
        </w:rPr>
        <w:t xml:space="preserve">Se solicita por parte de la Dirección de Planificación y la Comisión Civil, el desarrollo de un aplicativo que permita cargar información de un archivo Excel, directamente a la base de datos. Lo anterior, debido a que determinan que el proceso de actualización de todos los expedientes con la información que requiere los cálculos de intereses consume mucho tiempo entrando en cada expediente, por lo que propusieron llenar la información de cada expediente en una hoja de formato Excel y luego Tecnología de información de manera automática la cargara a los </w:t>
      </w:r>
      <w:r w:rsidRPr="00A75DDC">
        <w:rPr>
          <w:rFonts w:ascii="Book Antiqua" w:hAnsi="Book Antiqua" w:cs="Arial"/>
          <w:i/>
          <w:iCs/>
          <w:sz w:val="24"/>
          <w:szCs w:val="24"/>
          <w:lang w:val="es-ES" w:eastAsia="en-US"/>
        </w:rPr>
        <w:lastRenderedPageBreak/>
        <w:t>sistemas. Dicha solicitud se atendió y se desarrolló el aplicativo, mediante el cual se cargaron 32 archivos de formato Excel.</w:t>
      </w:r>
    </w:p>
    <w:p w14:paraId="23E75E32" w14:textId="77777777" w:rsidR="00324E7F" w:rsidRPr="00A75DDC" w:rsidRDefault="00324E7F" w:rsidP="00A75DDC">
      <w:pPr>
        <w:pStyle w:val="xxmsonormal"/>
        <w:spacing w:line="276" w:lineRule="auto"/>
        <w:ind w:left="567" w:right="647"/>
        <w:jc w:val="both"/>
        <w:rPr>
          <w:rFonts w:ascii="Book Antiqua" w:hAnsi="Book Antiqua" w:cs="Arial"/>
          <w:i/>
          <w:iCs/>
          <w:sz w:val="24"/>
          <w:szCs w:val="24"/>
          <w:lang w:val="es-ES" w:eastAsia="en-US"/>
        </w:rPr>
      </w:pPr>
    </w:p>
    <w:p w14:paraId="7E156619" w14:textId="77777777" w:rsidR="00324E7F" w:rsidRPr="00A75DDC" w:rsidRDefault="00324E7F" w:rsidP="00A75DDC">
      <w:pPr>
        <w:pStyle w:val="xxmsonormal"/>
        <w:spacing w:line="276" w:lineRule="auto"/>
        <w:ind w:left="567" w:right="647"/>
        <w:jc w:val="both"/>
        <w:rPr>
          <w:rFonts w:ascii="Book Antiqua" w:hAnsi="Book Antiqua" w:cs="Arial"/>
          <w:b/>
          <w:bCs/>
          <w:i/>
          <w:iCs/>
          <w:sz w:val="24"/>
          <w:szCs w:val="24"/>
          <w:u w:val="single"/>
          <w:lang w:val="es-ES" w:eastAsia="en-US"/>
        </w:rPr>
      </w:pPr>
      <w:r w:rsidRPr="00A75DDC">
        <w:rPr>
          <w:rFonts w:ascii="Book Antiqua" w:hAnsi="Book Antiqua" w:cs="Arial"/>
          <w:b/>
          <w:bCs/>
          <w:i/>
          <w:iCs/>
          <w:sz w:val="24"/>
          <w:szCs w:val="24"/>
          <w:u w:val="single"/>
          <w:lang w:val="es-ES" w:eastAsia="en-US"/>
        </w:rPr>
        <w:t>Migración de expedientes en el Sistema de Depósitos Judiciales</w:t>
      </w:r>
    </w:p>
    <w:p w14:paraId="15FAC74B" w14:textId="77777777" w:rsidR="00324E7F" w:rsidRPr="00A75DDC" w:rsidRDefault="00324E7F" w:rsidP="00A75DDC">
      <w:pPr>
        <w:pStyle w:val="xxmsonormal"/>
        <w:spacing w:line="276" w:lineRule="auto"/>
        <w:ind w:left="567" w:right="647"/>
        <w:jc w:val="both"/>
        <w:rPr>
          <w:rFonts w:ascii="Book Antiqua" w:hAnsi="Book Antiqua" w:cs="Arial"/>
          <w:i/>
          <w:iCs/>
          <w:sz w:val="24"/>
          <w:szCs w:val="24"/>
          <w:lang w:val="es-ES" w:eastAsia="en-US"/>
        </w:rPr>
      </w:pPr>
      <w:r w:rsidRPr="00A75DDC">
        <w:rPr>
          <w:rFonts w:ascii="Book Antiqua" w:hAnsi="Book Antiqua" w:cs="Arial"/>
          <w:i/>
          <w:iCs/>
          <w:sz w:val="24"/>
          <w:szCs w:val="24"/>
          <w:lang w:val="es-ES" w:eastAsia="en-US"/>
        </w:rPr>
        <w:t>Como parte de la redistribución de competencias, eliminación y creación de nuevos despachos judiciales, en el SDJ se realizó la migración de expedientes, con base en las listas del sistema de Gestión y los criterios definidos por el Departamento de Planificación.</w:t>
      </w:r>
    </w:p>
    <w:p w14:paraId="717F14F1" w14:textId="77777777" w:rsidR="00686109" w:rsidRDefault="00686109" w:rsidP="00A75DDC">
      <w:pPr>
        <w:pStyle w:val="xxmsonormal"/>
        <w:spacing w:line="276" w:lineRule="auto"/>
        <w:ind w:left="567" w:right="647"/>
        <w:jc w:val="both"/>
        <w:rPr>
          <w:rFonts w:ascii="Book Antiqua" w:hAnsi="Book Antiqua" w:cs="Arial"/>
          <w:i/>
          <w:iCs/>
          <w:sz w:val="24"/>
          <w:szCs w:val="24"/>
          <w:lang w:val="es-ES" w:eastAsia="en-US"/>
        </w:rPr>
      </w:pPr>
    </w:p>
    <w:p w14:paraId="50BC459D" w14:textId="5563D213" w:rsidR="00324E7F" w:rsidRPr="00A75DDC" w:rsidRDefault="00324E7F" w:rsidP="00A75DDC">
      <w:pPr>
        <w:pStyle w:val="xxmsonormal"/>
        <w:spacing w:line="276" w:lineRule="auto"/>
        <w:ind w:left="567" w:right="647"/>
        <w:jc w:val="both"/>
        <w:rPr>
          <w:rFonts w:ascii="Book Antiqua" w:hAnsi="Book Antiqua" w:cs="Arial"/>
          <w:i/>
          <w:iCs/>
          <w:sz w:val="24"/>
          <w:szCs w:val="24"/>
          <w:lang w:val="es-ES" w:eastAsia="en-US"/>
        </w:rPr>
      </w:pPr>
      <w:r w:rsidRPr="00A75DDC">
        <w:rPr>
          <w:rFonts w:ascii="Book Antiqua" w:hAnsi="Book Antiqua" w:cs="Arial"/>
          <w:i/>
          <w:iCs/>
          <w:sz w:val="24"/>
          <w:szCs w:val="24"/>
          <w:lang w:val="es-ES" w:eastAsia="en-US"/>
        </w:rPr>
        <w:t>El proceso requirió de la planeación y coordinación con los miembros de la Comisión de la Reforma Civil, Planificación, Dirección de Tecnología, entre otros.</w:t>
      </w:r>
    </w:p>
    <w:p w14:paraId="14E1F11A" w14:textId="77777777" w:rsidR="00686109" w:rsidRDefault="00686109" w:rsidP="00A75DDC">
      <w:pPr>
        <w:pStyle w:val="xxmsonormal"/>
        <w:spacing w:line="276" w:lineRule="auto"/>
        <w:ind w:left="567" w:right="647"/>
        <w:jc w:val="both"/>
        <w:rPr>
          <w:rFonts w:ascii="Book Antiqua" w:hAnsi="Book Antiqua" w:cs="Arial"/>
          <w:i/>
          <w:iCs/>
          <w:sz w:val="24"/>
          <w:szCs w:val="24"/>
          <w:lang w:val="es-ES" w:eastAsia="en-US"/>
        </w:rPr>
      </w:pPr>
    </w:p>
    <w:p w14:paraId="61C768CE" w14:textId="3AB6E0FC" w:rsidR="00324E7F" w:rsidRPr="00A75DDC" w:rsidRDefault="00324E7F" w:rsidP="00A75DDC">
      <w:pPr>
        <w:pStyle w:val="xxmsonormal"/>
        <w:spacing w:line="276" w:lineRule="auto"/>
        <w:ind w:left="567" w:right="647"/>
        <w:jc w:val="both"/>
        <w:rPr>
          <w:rFonts w:ascii="Book Antiqua" w:hAnsi="Book Antiqua" w:cs="Arial"/>
          <w:i/>
          <w:iCs/>
          <w:sz w:val="24"/>
          <w:szCs w:val="24"/>
          <w:lang w:val="es-ES" w:eastAsia="en-US"/>
        </w:rPr>
      </w:pPr>
      <w:r w:rsidRPr="00A75DDC">
        <w:rPr>
          <w:rFonts w:ascii="Book Antiqua" w:hAnsi="Book Antiqua" w:cs="Arial"/>
          <w:i/>
          <w:iCs/>
          <w:sz w:val="24"/>
          <w:szCs w:val="24"/>
          <w:lang w:val="es-ES" w:eastAsia="en-US"/>
        </w:rPr>
        <w:t xml:space="preserve">En total se realizaron 132 migraciones para un total de 645,341 expedientes con sus correspondientes partes, depósitos y las autorizaciones de pago. </w:t>
      </w:r>
    </w:p>
    <w:p w14:paraId="6A17C089" w14:textId="77777777" w:rsidR="00686109" w:rsidRDefault="00686109" w:rsidP="00A75DDC">
      <w:pPr>
        <w:pStyle w:val="xxmsonormal"/>
        <w:spacing w:line="276" w:lineRule="auto"/>
        <w:ind w:left="567" w:right="647"/>
        <w:jc w:val="both"/>
        <w:rPr>
          <w:rFonts w:ascii="Book Antiqua" w:hAnsi="Book Antiqua" w:cs="Arial"/>
          <w:i/>
          <w:iCs/>
          <w:sz w:val="24"/>
          <w:szCs w:val="24"/>
          <w:lang w:val="es-ES" w:eastAsia="en-US"/>
        </w:rPr>
      </w:pPr>
    </w:p>
    <w:p w14:paraId="3A0C9FB2" w14:textId="3AEB25D9" w:rsidR="00324E7F" w:rsidRPr="00A75DDC" w:rsidRDefault="00324E7F" w:rsidP="00A75DDC">
      <w:pPr>
        <w:pStyle w:val="xxmsonormal"/>
        <w:spacing w:line="276" w:lineRule="auto"/>
        <w:ind w:left="567" w:right="647"/>
        <w:jc w:val="both"/>
        <w:rPr>
          <w:rFonts w:ascii="Book Antiqua" w:hAnsi="Book Antiqua" w:cs="Arial"/>
          <w:i/>
          <w:iCs/>
          <w:sz w:val="24"/>
          <w:szCs w:val="24"/>
          <w:lang w:val="es-ES" w:eastAsia="en-US"/>
        </w:rPr>
      </w:pPr>
      <w:r w:rsidRPr="00A75DDC">
        <w:rPr>
          <w:rFonts w:ascii="Book Antiqua" w:hAnsi="Book Antiqua" w:cs="Arial"/>
          <w:i/>
          <w:iCs/>
          <w:sz w:val="24"/>
          <w:szCs w:val="24"/>
          <w:lang w:val="es-ES" w:eastAsia="en-US"/>
        </w:rPr>
        <w:t>Posterior a las migraciones, se atendieron consultas por parte de los despachos judiciales respecto al proceso realizado y a la forma de proceder ante diversas situaciones presentadas.</w:t>
      </w:r>
    </w:p>
    <w:p w14:paraId="009D0903" w14:textId="77777777" w:rsidR="00686109" w:rsidRDefault="00686109" w:rsidP="00A75DDC">
      <w:pPr>
        <w:pStyle w:val="xxmsonormal"/>
        <w:spacing w:line="276" w:lineRule="auto"/>
        <w:ind w:left="567" w:right="647"/>
        <w:jc w:val="both"/>
        <w:rPr>
          <w:rFonts w:ascii="Book Antiqua" w:hAnsi="Book Antiqua" w:cs="Arial"/>
          <w:i/>
          <w:iCs/>
          <w:sz w:val="24"/>
          <w:szCs w:val="24"/>
          <w:lang w:val="es-ES" w:eastAsia="en-US"/>
        </w:rPr>
      </w:pPr>
    </w:p>
    <w:p w14:paraId="115748FB" w14:textId="2C422548" w:rsidR="00324E7F" w:rsidRPr="00A75DDC" w:rsidRDefault="00324E7F" w:rsidP="00A75DDC">
      <w:pPr>
        <w:pStyle w:val="xxmsonormal"/>
        <w:spacing w:line="276" w:lineRule="auto"/>
        <w:ind w:left="567" w:right="647"/>
        <w:jc w:val="both"/>
        <w:rPr>
          <w:rFonts w:ascii="Book Antiqua" w:hAnsi="Book Antiqua" w:cs="Arial"/>
          <w:i/>
          <w:iCs/>
          <w:sz w:val="24"/>
          <w:szCs w:val="24"/>
          <w:lang w:val="es-ES" w:eastAsia="en-US"/>
        </w:rPr>
      </w:pPr>
      <w:r w:rsidRPr="00A75DDC">
        <w:rPr>
          <w:rFonts w:ascii="Book Antiqua" w:hAnsi="Book Antiqua" w:cs="Arial"/>
          <w:i/>
          <w:iCs/>
          <w:sz w:val="24"/>
          <w:szCs w:val="24"/>
          <w:lang w:val="es-ES" w:eastAsia="en-US"/>
        </w:rPr>
        <w:t>Hoy en día se continúan atendiendo situaciones en las que los despachos indican que hay expedientes que no se migraron. En estos casos, si la cantidad es menor a 100 se indica que deben solicitarlos para que se los transfieran por medio del sistema con el traslado de expedientes, si son más se aplicará una migración.</w:t>
      </w:r>
    </w:p>
    <w:p w14:paraId="02E91D96" w14:textId="77777777" w:rsidR="00686109" w:rsidRDefault="00686109" w:rsidP="00A75DDC">
      <w:pPr>
        <w:pStyle w:val="xxmsonormal"/>
        <w:spacing w:line="276" w:lineRule="auto"/>
        <w:ind w:left="567" w:right="647"/>
        <w:jc w:val="both"/>
        <w:rPr>
          <w:rFonts w:ascii="Book Antiqua" w:hAnsi="Book Antiqua" w:cs="Arial"/>
          <w:i/>
          <w:iCs/>
          <w:sz w:val="24"/>
          <w:szCs w:val="24"/>
          <w:lang w:val="es-ES" w:eastAsia="en-US"/>
        </w:rPr>
      </w:pPr>
    </w:p>
    <w:p w14:paraId="5C978C70" w14:textId="236F6101" w:rsidR="00324E7F" w:rsidRPr="00A75DDC" w:rsidRDefault="00324E7F" w:rsidP="00A75DDC">
      <w:pPr>
        <w:pStyle w:val="xxmsonormal"/>
        <w:spacing w:line="276" w:lineRule="auto"/>
        <w:ind w:left="567" w:right="647"/>
        <w:jc w:val="both"/>
        <w:rPr>
          <w:rFonts w:ascii="Book Antiqua" w:hAnsi="Book Antiqua" w:cs="Arial"/>
          <w:i/>
          <w:iCs/>
          <w:sz w:val="24"/>
          <w:szCs w:val="24"/>
          <w:lang w:val="es-ES" w:eastAsia="en-US"/>
        </w:rPr>
      </w:pPr>
      <w:r w:rsidRPr="00A75DDC">
        <w:rPr>
          <w:rFonts w:ascii="Book Antiqua" w:hAnsi="Book Antiqua" w:cs="Arial"/>
          <w:i/>
          <w:iCs/>
          <w:sz w:val="24"/>
          <w:szCs w:val="24"/>
          <w:lang w:val="es-ES" w:eastAsia="en-US"/>
        </w:rPr>
        <w:t>En resumen, en lo que respecta al SDJ se concluyó todo lo que se debía atender del proyecto.”</w:t>
      </w:r>
    </w:p>
    <w:p w14:paraId="3CF39AED" w14:textId="77777777" w:rsidR="00324E7F" w:rsidRPr="00324E7F" w:rsidRDefault="00324E7F" w:rsidP="00A75DDC">
      <w:pPr>
        <w:spacing w:line="276" w:lineRule="auto"/>
        <w:ind w:left="567" w:right="647"/>
        <w:rPr>
          <w:rFonts w:ascii="Book Antiqua" w:hAnsi="Book Antiqua" w:cs="Calibri"/>
          <w:i/>
          <w:iCs/>
          <w:sz w:val="24"/>
          <w:szCs w:val="24"/>
          <w:lang w:val="es-ES" w:eastAsia="en-US"/>
        </w:rPr>
      </w:pPr>
    </w:p>
    <w:p w14:paraId="688B41B3" w14:textId="77777777" w:rsidR="00324E7F" w:rsidRPr="00A75DDC" w:rsidRDefault="00324E7F" w:rsidP="00A75DDC">
      <w:pPr>
        <w:pStyle w:val="xxmsonormal"/>
        <w:spacing w:line="276" w:lineRule="auto"/>
        <w:ind w:left="567" w:right="647"/>
        <w:jc w:val="both"/>
        <w:rPr>
          <w:rFonts w:ascii="Book Antiqua" w:hAnsi="Book Antiqua" w:cs="Arial"/>
          <w:b/>
          <w:bCs/>
          <w:i/>
          <w:iCs/>
          <w:sz w:val="24"/>
          <w:szCs w:val="24"/>
          <w:u w:val="single"/>
          <w:lang w:val="es-ES" w:eastAsia="en-US"/>
        </w:rPr>
      </w:pPr>
      <w:r w:rsidRPr="00A75DDC">
        <w:rPr>
          <w:rFonts w:ascii="Book Antiqua" w:hAnsi="Book Antiqua" w:cs="Arial"/>
          <w:b/>
          <w:bCs/>
          <w:i/>
          <w:iCs/>
          <w:sz w:val="24"/>
          <w:szCs w:val="24"/>
          <w:u w:val="single"/>
          <w:lang w:val="es-ES" w:eastAsia="en-US"/>
        </w:rPr>
        <w:t xml:space="preserve">Implementación de Centros de Gestión: </w:t>
      </w:r>
    </w:p>
    <w:p w14:paraId="4164546E" w14:textId="77777777" w:rsidR="00324E7F" w:rsidRPr="00A75DDC" w:rsidRDefault="00324E7F" w:rsidP="00A75DDC">
      <w:pPr>
        <w:pStyle w:val="xxmsonormal"/>
        <w:spacing w:line="276" w:lineRule="auto"/>
        <w:ind w:left="567" w:right="647"/>
        <w:jc w:val="both"/>
        <w:rPr>
          <w:rFonts w:ascii="Book Antiqua" w:hAnsi="Book Antiqua" w:cs="Arial"/>
          <w:i/>
          <w:iCs/>
          <w:sz w:val="24"/>
          <w:szCs w:val="24"/>
          <w:lang w:val="es-ES" w:eastAsia="en-US"/>
        </w:rPr>
      </w:pPr>
      <w:r w:rsidRPr="00A75DDC">
        <w:rPr>
          <w:rFonts w:ascii="Book Antiqua" w:hAnsi="Book Antiqua" w:cs="Arial"/>
          <w:i/>
          <w:iCs/>
          <w:sz w:val="24"/>
          <w:szCs w:val="24"/>
          <w:lang w:val="es-ES" w:eastAsia="en-US"/>
        </w:rPr>
        <w:t xml:space="preserve">En razón a la determinación de que 64 despachos judiciales presten servicios de centros de Gestión, donde los usuarios puedan presentar sus documentaciones y las mismas sean enviadas por Gestión en Línea a las oficinas judiciales que les corresponda atender la materia Civil en la zona, la Dirección de Tecnología de Información realizó acciones para poner en marcha este modelo, las cuales consistieron en capacitaciones de Gestión en Línea para los funcionarios y el apoyo de un técnico de implantación, en donde se supervisó y se brindó apoyo técnico en los procedimientos establecidos en los sistemas para seguir la línea del modelo establecido. </w:t>
      </w:r>
    </w:p>
    <w:p w14:paraId="4107E916" w14:textId="77777777" w:rsidR="00324E7F" w:rsidRPr="00A75DDC" w:rsidRDefault="00324E7F" w:rsidP="00A75DDC">
      <w:pPr>
        <w:pStyle w:val="xxmsonormal"/>
        <w:spacing w:line="276" w:lineRule="auto"/>
        <w:ind w:left="567" w:right="647"/>
        <w:jc w:val="both"/>
        <w:rPr>
          <w:rFonts w:ascii="Book Antiqua" w:hAnsi="Book Antiqua" w:cs="Arial"/>
          <w:i/>
          <w:iCs/>
          <w:sz w:val="24"/>
          <w:szCs w:val="24"/>
          <w:lang w:val="es-ES" w:eastAsia="en-US"/>
        </w:rPr>
      </w:pPr>
    </w:p>
    <w:p w14:paraId="6785C4C3" w14:textId="77777777" w:rsidR="00324E7F" w:rsidRPr="00A75DDC" w:rsidRDefault="00324E7F" w:rsidP="00A75DDC">
      <w:pPr>
        <w:pStyle w:val="xxmsonormal"/>
        <w:spacing w:line="276" w:lineRule="auto"/>
        <w:ind w:left="567" w:right="647"/>
        <w:jc w:val="both"/>
        <w:rPr>
          <w:rFonts w:ascii="Book Antiqua" w:hAnsi="Book Antiqua" w:cs="Arial"/>
          <w:b/>
          <w:bCs/>
          <w:i/>
          <w:iCs/>
          <w:sz w:val="24"/>
          <w:szCs w:val="24"/>
          <w:u w:val="single"/>
          <w:lang w:val="es-ES" w:eastAsia="en-US"/>
        </w:rPr>
      </w:pPr>
      <w:r w:rsidRPr="00A75DDC">
        <w:rPr>
          <w:rFonts w:ascii="Book Antiqua" w:hAnsi="Book Antiqua" w:cs="Arial"/>
          <w:b/>
          <w:bCs/>
          <w:i/>
          <w:iCs/>
          <w:sz w:val="24"/>
          <w:szCs w:val="24"/>
          <w:u w:val="single"/>
          <w:lang w:val="es-ES" w:eastAsia="en-US"/>
        </w:rPr>
        <w:lastRenderedPageBreak/>
        <w:t>Indicadores y Reportes</w:t>
      </w:r>
    </w:p>
    <w:p w14:paraId="11DA4987" w14:textId="77777777" w:rsidR="00324E7F" w:rsidRPr="00A75DDC" w:rsidRDefault="00324E7F" w:rsidP="00A75DDC">
      <w:pPr>
        <w:pStyle w:val="xxmsonormal"/>
        <w:spacing w:line="276" w:lineRule="auto"/>
        <w:ind w:left="567" w:right="647"/>
        <w:jc w:val="both"/>
        <w:rPr>
          <w:rFonts w:ascii="Book Antiqua" w:hAnsi="Book Antiqua" w:cs="Arial"/>
          <w:i/>
          <w:iCs/>
          <w:sz w:val="24"/>
          <w:szCs w:val="24"/>
          <w:lang w:val="es-ES" w:eastAsia="en-US"/>
        </w:rPr>
      </w:pPr>
      <w:r w:rsidRPr="00A75DDC">
        <w:rPr>
          <w:rFonts w:ascii="Book Antiqua" w:hAnsi="Book Antiqua" w:cs="Arial"/>
          <w:i/>
          <w:iCs/>
          <w:sz w:val="24"/>
          <w:szCs w:val="24"/>
          <w:lang w:val="es-ES" w:eastAsia="en-US"/>
        </w:rPr>
        <w:t>Junto con el equipo del Subproceso de Evaluación de la Dirección de Planificación, se está desarrollando los siguientes indicadores:</w:t>
      </w:r>
    </w:p>
    <w:p w14:paraId="7E438DF7" w14:textId="77777777" w:rsidR="00324E7F" w:rsidRPr="00A75DDC" w:rsidRDefault="00324E7F" w:rsidP="00A75DDC">
      <w:pPr>
        <w:pStyle w:val="xxmsonormal"/>
        <w:spacing w:line="276" w:lineRule="auto"/>
        <w:jc w:val="both"/>
        <w:rPr>
          <w:rFonts w:ascii="Book Antiqua" w:hAnsi="Book Antiqua" w:cs="Arial"/>
          <w:i/>
          <w:iCs/>
          <w:sz w:val="24"/>
          <w:szCs w:val="24"/>
          <w:lang w:val="es-ES" w:eastAsia="en-US"/>
        </w:rPr>
      </w:pPr>
    </w:p>
    <w:p w14:paraId="00AA3957" w14:textId="77777777" w:rsidR="00324E7F" w:rsidRPr="00A75DDC" w:rsidRDefault="00324E7F" w:rsidP="00A75DDC">
      <w:pPr>
        <w:pStyle w:val="Prrafodelista"/>
        <w:numPr>
          <w:ilvl w:val="0"/>
          <w:numId w:val="53"/>
        </w:numPr>
        <w:shd w:val="clear" w:color="auto" w:fill="FFFFFF"/>
        <w:spacing w:line="276" w:lineRule="auto"/>
        <w:ind w:left="851"/>
        <w:contextualSpacing/>
        <w:rPr>
          <w:rFonts w:ascii="Book Antiqua" w:hAnsi="Book Antiqua"/>
          <w:i/>
          <w:iCs/>
          <w:lang w:eastAsia="en-US"/>
        </w:rPr>
      </w:pPr>
      <w:r w:rsidRPr="00A75DDC">
        <w:rPr>
          <w:rFonts w:ascii="Book Antiqua" w:hAnsi="Book Antiqua"/>
          <w:i/>
          <w:iCs/>
          <w:color w:val="000000"/>
          <w:lang w:val="en-US"/>
        </w:rPr>
        <w:t xml:space="preserve">Rendimiento Estadístico: </w:t>
      </w:r>
    </w:p>
    <w:p w14:paraId="1D6674C8" w14:textId="77777777" w:rsidR="00324E7F" w:rsidRPr="00A75DDC" w:rsidRDefault="00324E7F" w:rsidP="00A75DDC">
      <w:pPr>
        <w:pStyle w:val="Prrafodelista"/>
        <w:numPr>
          <w:ilvl w:val="1"/>
          <w:numId w:val="53"/>
        </w:numPr>
        <w:shd w:val="clear" w:color="auto" w:fill="FFFFFF"/>
        <w:spacing w:line="276" w:lineRule="auto"/>
        <w:ind w:left="1276"/>
        <w:contextualSpacing/>
        <w:rPr>
          <w:rFonts w:ascii="Book Antiqua" w:eastAsiaTheme="minorHAnsi" w:hAnsi="Book Antiqua" w:cs="Calibri"/>
          <w:i/>
          <w:iCs/>
          <w:color w:val="000000"/>
          <w:lang w:val="es-419"/>
        </w:rPr>
      </w:pPr>
      <w:r w:rsidRPr="00A75DDC">
        <w:rPr>
          <w:rFonts w:ascii="Book Antiqua" w:hAnsi="Book Antiqua"/>
          <w:i/>
          <w:iCs/>
          <w:color w:val="000000"/>
        </w:rPr>
        <w:t xml:space="preserve">Cantidad de Inactivos en el mes </w:t>
      </w:r>
    </w:p>
    <w:p w14:paraId="7E9ADCA5" w14:textId="77777777" w:rsidR="00324E7F" w:rsidRPr="00A75DDC" w:rsidRDefault="00324E7F" w:rsidP="00A75DDC">
      <w:pPr>
        <w:pStyle w:val="Prrafodelista"/>
        <w:numPr>
          <w:ilvl w:val="1"/>
          <w:numId w:val="53"/>
        </w:numPr>
        <w:shd w:val="clear" w:color="auto" w:fill="FFFFFF"/>
        <w:spacing w:line="276" w:lineRule="auto"/>
        <w:ind w:left="1276"/>
        <w:contextualSpacing/>
        <w:rPr>
          <w:rFonts w:ascii="Book Antiqua" w:hAnsi="Book Antiqua"/>
          <w:i/>
          <w:iCs/>
          <w:color w:val="000000"/>
          <w:lang w:val="en-US"/>
        </w:rPr>
      </w:pPr>
      <w:r w:rsidRPr="00A75DDC">
        <w:rPr>
          <w:rFonts w:ascii="Book Antiqua" w:hAnsi="Book Antiqua"/>
          <w:i/>
          <w:iCs/>
          <w:color w:val="000000"/>
          <w:lang w:val="en-US"/>
        </w:rPr>
        <w:t>Tasa de Inactividad</w:t>
      </w:r>
    </w:p>
    <w:p w14:paraId="160F8FEE" w14:textId="77777777" w:rsidR="00324E7F" w:rsidRPr="00A75DDC" w:rsidRDefault="00324E7F" w:rsidP="00A75DDC">
      <w:pPr>
        <w:pStyle w:val="Prrafodelista"/>
        <w:numPr>
          <w:ilvl w:val="1"/>
          <w:numId w:val="53"/>
        </w:numPr>
        <w:shd w:val="clear" w:color="auto" w:fill="FFFFFF"/>
        <w:spacing w:line="276" w:lineRule="auto"/>
        <w:ind w:left="1276"/>
        <w:contextualSpacing/>
        <w:rPr>
          <w:rFonts w:ascii="Book Antiqua" w:hAnsi="Book Antiqua"/>
          <w:i/>
          <w:iCs/>
          <w:color w:val="000000"/>
          <w:lang w:val="en-US"/>
        </w:rPr>
      </w:pPr>
      <w:r w:rsidRPr="00A75DDC">
        <w:rPr>
          <w:rFonts w:ascii="Book Antiqua" w:hAnsi="Book Antiqua"/>
          <w:i/>
          <w:iCs/>
          <w:color w:val="000000"/>
          <w:lang w:val="en-US"/>
        </w:rPr>
        <w:t>Circulante en etapa de conocimiento</w:t>
      </w:r>
    </w:p>
    <w:p w14:paraId="6E116191" w14:textId="77777777" w:rsidR="00324E7F" w:rsidRPr="00A75DDC" w:rsidRDefault="00324E7F" w:rsidP="00A75DDC">
      <w:pPr>
        <w:pStyle w:val="Prrafodelista"/>
        <w:numPr>
          <w:ilvl w:val="1"/>
          <w:numId w:val="53"/>
        </w:numPr>
        <w:shd w:val="clear" w:color="auto" w:fill="FFFFFF"/>
        <w:spacing w:line="276" w:lineRule="auto"/>
        <w:ind w:left="1276"/>
        <w:contextualSpacing/>
        <w:rPr>
          <w:rFonts w:ascii="Book Antiqua" w:hAnsi="Book Antiqua"/>
          <w:i/>
          <w:iCs/>
          <w:color w:val="000000"/>
          <w:lang w:val="es-419"/>
        </w:rPr>
      </w:pPr>
      <w:r w:rsidRPr="00A75DDC">
        <w:rPr>
          <w:rFonts w:ascii="Book Antiqua" w:hAnsi="Book Antiqua"/>
          <w:i/>
          <w:iCs/>
          <w:color w:val="000000"/>
        </w:rPr>
        <w:t>relación terminados etapa de conocimiento</w:t>
      </w:r>
      <w:proofErr w:type="gramStart"/>
      <w:r w:rsidRPr="00A75DDC">
        <w:rPr>
          <w:rFonts w:ascii="Book Antiqua" w:hAnsi="Book Antiqua"/>
          <w:i/>
          <w:iCs/>
          <w:color w:val="000000"/>
        </w:rPr>
        <w:t>/(</w:t>
      </w:r>
      <w:proofErr w:type="gramEnd"/>
      <w:r w:rsidRPr="00A75DDC">
        <w:rPr>
          <w:rFonts w:ascii="Book Antiqua" w:hAnsi="Book Antiqua"/>
          <w:i/>
          <w:iCs/>
          <w:color w:val="000000"/>
        </w:rPr>
        <w:t xml:space="preserve">entrados +reentrados) </w:t>
      </w:r>
    </w:p>
    <w:p w14:paraId="2BD8FC27" w14:textId="77777777" w:rsidR="00324E7F" w:rsidRPr="00A75DDC" w:rsidRDefault="00324E7F" w:rsidP="00A75DDC">
      <w:pPr>
        <w:pStyle w:val="Prrafodelista"/>
        <w:numPr>
          <w:ilvl w:val="1"/>
          <w:numId w:val="53"/>
        </w:numPr>
        <w:shd w:val="clear" w:color="auto" w:fill="FFFFFF"/>
        <w:spacing w:line="276" w:lineRule="auto"/>
        <w:ind w:left="1276"/>
        <w:contextualSpacing/>
        <w:rPr>
          <w:rFonts w:ascii="Book Antiqua" w:hAnsi="Book Antiqua"/>
          <w:i/>
          <w:iCs/>
          <w:color w:val="000000"/>
        </w:rPr>
      </w:pPr>
      <w:r w:rsidRPr="00A75DDC">
        <w:rPr>
          <w:rFonts w:ascii="Book Antiqua" w:hAnsi="Book Antiqua"/>
          <w:i/>
          <w:iCs/>
          <w:color w:val="000000"/>
        </w:rPr>
        <w:t>relación terminado etapa de conocimiento / Entrado (nuevos)</w:t>
      </w:r>
    </w:p>
    <w:p w14:paraId="3E4E1D0A" w14:textId="77777777" w:rsidR="00324E7F" w:rsidRPr="00A75DDC" w:rsidRDefault="00324E7F" w:rsidP="00A75DDC">
      <w:pPr>
        <w:pStyle w:val="Prrafodelista"/>
        <w:shd w:val="clear" w:color="auto" w:fill="FFFFFF"/>
        <w:spacing w:line="276" w:lineRule="auto"/>
        <w:ind w:left="1276"/>
        <w:rPr>
          <w:rFonts w:ascii="Book Antiqua" w:hAnsi="Book Antiqua"/>
          <w:i/>
          <w:iCs/>
          <w:color w:val="000000"/>
        </w:rPr>
      </w:pPr>
    </w:p>
    <w:p w14:paraId="55BCDD4D" w14:textId="77777777" w:rsidR="00324E7F" w:rsidRPr="00A75DDC" w:rsidRDefault="00324E7F" w:rsidP="00A75DDC">
      <w:pPr>
        <w:pStyle w:val="Prrafodelista"/>
        <w:numPr>
          <w:ilvl w:val="0"/>
          <w:numId w:val="53"/>
        </w:numPr>
        <w:shd w:val="clear" w:color="auto" w:fill="FFFFFF"/>
        <w:spacing w:line="276" w:lineRule="auto"/>
        <w:ind w:left="1276"/>
        <w:contextualSpacing/>
        <w:rPr>
          <w:rFonts w:ascii="Book Antiqua" w:hAnsi="Book Antiqua"/>
          <w:i/>
          <w:iCs/>
          <w:color w:val="000000"/>
          <w:lang w:val="en-US"/>
        </w:rPr>
      </w:pPr>
      <w:r w:rsidRPr="00A75DDC">
        <w:rPr>
          <w:rFonts w:ascii="Book Antiqua" w:hAnsi="Book Antiqua"/>
          <w:i/>
          <w:iCs/>
          <w:color w:val="000000"/>
          <w:lang w:val="en-US"/>
        </w:rPr>
        <w:t>Plazos:</w:t>
      </w:r>
    </w:p>
    <w:p w14:paraId="4982B68D" w14:textId="77777777" w:rsidR="00324E7F" w:rsidRPr="00A75DDC" w:rsidRDefault="00324E7F" w:rsidP="00A75DDC">
      <w:pPr>
        <w:pStyle w:val="Prrafodelista"/>
        <w:numPr>
          <w:ilvl w:val="1"/>
          <w:numId w:val="53"/>
        </w:numPr>
        <w:shd w:val="clear" w:color="auto" w:fill="FFFFFF"/>
        <w:spacing w:line="276" w:lineRule="auto"/>
        <w:ind w:left="1276"/>
        <w:contextualSpacing/>
        <w:rPr>
          <w:rFonts w:ascii="Book Antiqua" w:eastAsiaTheme="minorHAnsi" w:hAnsi="Book Antiqua"/>
          <w:i/>
          <w:iCs/>
          <w:color w:val="000000"/>
          <w:lang w:val="es-419"/>
        </w:rPr>
      </w:pPr>
      <w:r w:rsidRPr="00A75DDC">
        <w:rPr>
          <w:rFonts w:ascii="Book Antiqua" w:hAnsi="Book Antiqua"/>
          <w:i/>
          <w:iCs/>
          <w:color w:val="000000"/>
        </w:rPr>
        <w:t>Tiempo Promedio duración de la etapa de ejecución</w:t>
      </w:r>
    </w:p>
    <w:p w14:paraId="36A2286C" w14:textId="77777777" w:rsidR="00324E7F" w:rsidRPr="00A75DDC" w:rsidRDefault="00324E7F" w:rsidP="00A75DDC">
      <w:pPr>
        <w:pStyle w:val="Prrafodelista"/>
        <w:shd w:val="clear" w:color="auto" w:fill="FFFFFF"/>
        <w:spacing w:line="276" w:lineRule="auto"/>
        <w:ind w:left="1276"/>
        <w:rPr>
          <w:rFonts w:ascii="Book Antiqua" w:hAnsi="Book Antiqua"/>
          <w:i/>
          <w:iCs/>
          <w:color w:val="000000"/>
        </w:rPr>
      </w:pPr>
    </w:p>
    <w:p w14:paraId="05F591FA" w14:textId="77777777" w:rsidR="00324E7F" w:rsidRPr="00A75DDC" w:rsidRDefault="00324E7F" w:rsidP="00A75DDC">
      <w:pPr>
        <w:pStyle w:val="Prrafodelista"/>
        <w:numPr>
          <w:ilvl w:val="0"/>
          <w:numId w:val="53"/>
        </w:numPr>
        <w:shd w:val="clear" w:color="auto" w:fill="FFFFFF"/>
        <w:spacing w:line="276" w:lineRule="auto"/>
        <w:ind w:left="1276"/>
        <w:contextualSpacing/>
        <w:rPr>
          <w:rFonts w:ascii="Book Antiqua" w:hAnsi="Book Antiqua"/>
          <w:i/>
          <w:iCs/>
          <w:color w:val="000000"/>
          <w:lang w:val="en-US"/>
        </w:rPr>
      </w:pPr>
      <w:r w:rsidRPr="00A75DDC">
        <w:rPr>
          <w:rFonts w:ascii="Book Antiqua" w:hAnsi="Book Antiqua"/>
          <w:i/>
          <w:iCs/>
          <w:color w:val="000000"/>
          <w:lang w:val="en-US"/>
        </w:rPr>
        <w:t>Operacional:</w:t>
      </w:r>
    </w:p>
    <w:p w14:paraId="38EDD606" w14:textId="77777777" w:rsidR="00324E7F" w:rsidRPr="00A75DDC" w:rsidRDefault="00324E7F" w:rsidP="00A75DDC">
      <w:pPr>
        <w:pStyle w:val="Prrafodelista"/>
        <w:numPr>
          <w:ilvl w:val="1"/>
          <w:numId w:val="53"/>
        </w:numPr>
        <w:shd w:val="clear" w:color="auto" w:fill="FFFFFF"/>
        <w:spacing w:line="276" w:lineRule="auto"/>
        <w:ind w:left="1276"/>
        <w:contextualSpacing/>
        <w:rPr>
          <w:rFonts w:ascii="Book Antiqua" w:eastAsiaTheme="minorHAnsi" w:hAnsi="Book Antiqua"/>
          <w:i/>
          <w:iCs/>
          <w:color w:val="000000"/>
          <w:lang w:val="es-419"/>
        </w:rPr>
      </w:pPr>
      <w:r w:rsidRPr="00A75DDC">
        <w:rPr>
          <w:rFonts w:ascii="Book Antiqua" w:hAnsi="Book Antiqua"/>
          <w:i/>
          <w:iCs/>
          <w:color w:val="000000"/>
        </w:rPr>
        <w:t>Cantidad de demandas nuevas pendientes de primera resolución</w:t>
      </w:r>
    </w:p>
    <w:p w14:paraId="1738727C" w14:textId="77777777" w:rsidR="00324E7F" w:rsidRPr="00A75DDC" w:rsidRDefault="00324E7F" w:rsidP="00A75DDC">
      <w:pPr>
        <w:pStyle w:val="Prrafodelista"/>
        <w:numPr>
          <w:ilvl w:val="1"/>
          <w:numId w:val="53"/>
        </w:numPr>
        <w:shd w:val="clear" w:color="auto" w:fill="FFFFFF"/>
        <w:spacing w:line="276" w:lineRule="auto"/>
        <w:ind w:left="1276"/>
        <w:contextualSpacing/>
        <w:rPr>
          <w:rFonts w:ascii="Book Antiqua" w:hAnsi="Book Antiqua"/>
          <w:i/>
          <w:iCs/>
          <w:color w:val="000000"/>
        </w:rPr>
      </w:pPr>
      <w:r w:rsidRPr="00A75DDC">
        <w:rPr>
          <w:rFonts w:ascii="Book Antiqua" w:hAnsi="Book Antiqua"/>
          <w:i/>
          <w:iCs/>
          <w:color w:val="000000"/>
        </w:rPr>
        <w:t>Cantidad de expedientes pendientes de girar en el SDJ</w:t>
      </w:r>
    </w:p>
    <w:p w14:paraId="6B8CAB67" w14:textId="77777777" w:rsidR="00324E7F" w:rsidRPr="00A75DDC" w:rsidRDefault="00324E7F" w:rsidP="00A75DDC">
      <w:pPr>
        <w:pStyle w:val="Prrafodelista"/>
        <w:numPr>
          <w:ilvl w:val="1"/>
          <w:numId w:val="53"/>
        </w:numPr>
        <w:shd w:val="clear" w:color="auto" w:fill="FFFFFF"/>
        <w:spacing w:line="276" w:lineRule="auto"/>
        <w:ind w:left="1276"/>
        <w:contextualSpacing/>
        <w:rPr>
          <w:rFonts w:ascii="Book Antiqua" w:hAnsi="Book Antiqua"/>
          <w:i/>
          <w:iCs/>
          <w:color w:val="000000"/>
        </w:rPr>
      </w:pPr>
      <w:r w:rsidRPr="00A75DDC">
        <w:rPr>
          <w:rFonts w:ascii="Book Antiqua" w:hAnsi="Book Antiqua"/>
          <w:i/>
          <w:iCs/>
          <w:color w:val="000000"/>
        </w:rPr>
        <w:t>Cantidad de expedientes girados en el mes por técnico judicial en el SDJ</w:t>
      </w:r>
    </w:p>
    <w:p w14:paraId="0E987CA4" w14:textId="77777777" w:rsidR="00324E7F" w:rsidRPr="00A75DDC" w:rsidRDefault="00324E7F" w:rsidP="00A75DDC">
      <w:pPr>
        <w:pStyle w:val="Prrafodelista"/>
        <w:numPr>
          <w:ilvl w:val="1"/>
          <w:numId w:val="53"/>
        </w:numPr>
        <w:shd w:val="clear" w:color="auto" w:fill="FFFFFF"/>
        <w:spacing w:line="276" w:lineRule="auto"/>
        <w:ind w:left="1276"/>
        <w:contextualSpacing/>
        <w:rPr>
          <w:rFonts w:ascii="Book Antiqua" w:hAnsi="Book Antiqua"/>
          <w:i/>
          <w:iCs/>
          <w:color w:val="000000"/>
        </w:rPr>
      </w:pPr>
      <w:r w:rsidRPr="00A75DDC">
        <w:rPr>
          <w:rFonts w:ascii="Book Antiqua" w:hAnsi="Book Antiqua"/>
          <w:i/>
          <w:iCs/>
          <w:color w:val="000000"/>
        </w:rPr>
        <w:t>Cantidad de expedientes sacado de fallo sin sentencia</w:t>
      </w:r>
    </w:p>
    <w:p w14:paraId="0AF25A8D" w14:textId="77777777" w:rsidR="00324E7F" w:rsidRPr="00A75DDC" w:rsidRDefault="00324E7F" w:rsidP="00A75DDC">
      <w:pPr>
        <w:shd w:val="clear" w:color="auto" w:fill="FFFFFF"/>
        <w:spacing w:line="276" w:lineRule="auto"/>
        <w:rPr>
          <w:rFonts w:ascii="Book Antiqua" w:hAnsi="Book Antiqua"/>
          <w:i/>
          <w:iCs/>
          <w:color w:val="000000"/>
          <w:sz w:val="24"/>
          <w:szCs w:val="24"/>
        </w:rPr>
      </w:pPr>
    </w:p>
    <w:p w14:paraId="0E8884D4" w14:textId="77777777" w:rsidR="00324E7F" w:rsidRPr="00A75DDC" w:rsidRDefault="00324E7F" w:rsidP="00A75DDC">
      <w:pPr>
        <w:pStyle w:val="xxmsonormal"/>
        <w:spacing w:line="276" w:lineRule="auto"/>
        <w:ind w:left="567" w:right="505"/>
        <w:jc w:val="both"/>
        <w:rPr>
          <w:rFonts w:ascii="Book Antiqua" w:hAnsi="Book Antiqua" w:cs="Arial"/>
          <w:i/>
          <w:iCs/>
          <w:sz w:val="24"/>
          <w:szCs w:val="24"/>
          <w:lang w:val="es-ES" w:eastAsia="en-US"/>
        </w:rPr>
      </w:pPr>
      <w:r w:rsidRPr="00A75DDC">
        <w:rPr>
          <w:rFonts w:ascii="Book Antiqua" w:hAnsi="Book Antiqua" w:cs="Arial"/>
          <w:i/>
          <w:iCs/>
          <w:sz w:val="24"/>
          <w:szCs w:val="24"/>
          <w:lang w:val="es-ES" w:eastAsia="en-US"/>
        </w:rPr>
        <w:t>Con esto se espera facilitar herramientas de control y seguimiento que de forma proactiva faciliten los procesos de toma de decisiones en los juzgados de civil.</w:t>
      </w:r>
    </w:p>
    <w:p w14:paraId="265C75EF" w14:textId="77777777" w:rsidR="00324E7F" w:rsidRPr="00A75DDC" w:rsidRDefault="00324E7F" w:rsidP="00A75DDC">
      <w:pPr>
        <w:pStyle w:val="xxmsonormal"/>
        <w:spacing w:line="276" w:lineRule="auto"/>
        <w:ind w:left="567" w:right="505"/>
        <w:jc w:val="both"/>
        <w:rPr>
          <w:rFonts w:ascii="Book Antiqua" w:hAnsi="Book Antiqua" w:cs="Arial"/>
          <w:i/>
          <w:iCs/>
          <w:sz w:val="24"/>
          <w:szCs w:val="24"/>
          <w:lang w:val="es-ES" w:eastAsia="en-US"/>
        </w:rPr>
      </w:pPr>
    </w:p>
    <w:p w14:paraId="44251F26" w14:textId="77777777" w:rsidR="00324E7F" w:rsidRPr="00A75DDC" w:rsidRDefault="00324E7F" w:rsidP="00A75DDC">
      <w:pPr>
        <w:pStyle w:val="xxmsonormal"/>
        <w:spacing w:line="276" w:lineRule="auto"/>
        <w:ind w:left="567" w:right="505"/>
        <w:jc w:val="both"/>
        <w:rPr>
          <w:rFonts w:ascii="Book Antiqua" w:hAnsi="Book Antiqua" w:cs="Arial"/>
          <w:i/>
          <w:iCs/>
          <w:sz w:val="24"/>
          <w:szCs w:val="24"/>
          <w:lang w:val="es-ES" w:eastAsia="en-US"/>
        </w:rPr>
      </w:pPr>
      <w:r w:rsidRPr="00A75DDC">
        <w:rPr>
          <w:rFonts w:ascii="Book Antiqua" w:hAnsi="Book Antiqua" w:cs="Arial"/>
          <w:i/>
          <w:iCs/>
          <w:sz w:val="24"/>
          <w:szCs w:val="24"/>
          <w:lang w:val="es-ES" w:eastAsia="en-US"/>
        </w:rPr>
        <w:t>Por otro lado, con la Comisión de Civil se están elaborando una serie de informes, con el fin de brindar herramientas para el análisis y control del impacto de la Reforma Civil, dichos informes abarcan todas las instancias Civiles:</w:t>
      </w:r>
    </w:p>
    <w:p w14:paraId="5F28E007" w14:textId="77777777" w:rsidR="00324E7F" w:rsidRPr="00A75DDC" w:rsidRDefault="00324E7F" w:rsidP="00A75DDC">
      <w:pPr>
        <w:numPr>
          <w:ilvl w:val="0"/>
          <w:numId w:val="54"/>
        </w:numPr>
        <w:shd w:val="clear" w:color="auto" w:fill="FFFFFF"/>
        <w:spacing w:before="100" w:beforeAutospacing="1" w:after="100" w:afterAutospacing="1" w:line="276" w:lineRule="auto"/>
        <w:ind w:left="567" w:right="505" w:firstLine="0"/>
        <w:rPr>
          <w:rFonts w:ascii="Book Antiqua" w:hAnsi="Book Antiqua" w:cs="Arial"/>
          <w:i/>
          <w:iCs/>
          <w:color w:val="000000"/>
          <w:sz w:val="24"/>
          <w:szCs w:val="24"/>
          <w:lang w:val="es-ES" w:eastAsia="en-US"/>
        </w:rPr>
      </w:pPr>
      <w:r w:rsidRPr="00A75DDC">
        <w:rPr>
          <w:rFonts w:ascii="Book Antiqua" w:hAnsi="Book Antiqua"/>
          <w:i/>
          <w:iCs/>
          <w:color w:val="000000"/>
          <w:sz w:val="24"/>
          <w:szCs w:val="24"/>
          <w:lang w:val="en-US"/>
        </w:rPr>
        <w:t>Sala Primera</w:t>
      </w:r>
    </w:p>
    <w:p w14:paraId="3E27439C" w14:textId="77777777" w:rsidR="00324E7F" w:rsidRPr="00A75DDC" w:rsidRDefault="00324E7F" w:rsidP="00A75DDC">
      <w:pPr>
        <w:numPr>
          <w:ilvl w:val="0"/>
          <w:numId w:val="54"/>
        </w:numPr>
        <w:shd w:val="clear" w:color="auto" w:fill="FFFFFF"/>
        <w:spacing w:before="100" w:beforeAutospacing="1" w:after="100" w:afterAutospacing="1" w:line="276" w:lineRule="auto"/>
        <w:ind w:left="567" w:right="505" w:firstLine="0"/>
        <w:rPr>
          <w:rFonts w:ascii="Book Antiqua" w:hAnsi="Book Antiqua" w:cs="Calibri"/>
          <w:i/>
          <w:iCs/>
          <w:color w:val="000000"/>
          <w:sz w:val="24"/>
          <w:szCs w:val="24"/>
          <w:lang w:val="en-US" w:eastAsia="es-419"/>
        </w:rPr>
      </w:pPr>
      <w:r w:rsidRPr="00A75DDC">
        <w:rPr>
          <w:rFonts w:ascii="Book Antiqua" w:hAnsi="Book Antiqua"/>
          <w:i/>
          <w:iCs/>
          <w:color w:val="000000"/>
          <w:sz w:val="24"/>
          <w:szCs w:val="24"/>
          <w:lang w:val="en-US"/>
        </w:rPr>
        <w:t>Tribunal I de Apelación</w:t>
      </w:r>
    </w:p>
    <w:p w14:paraId="03599410" w14:textId="77777777" w:rsidR="00324E7F" w:rsidRPr="00A75DDC" w:rsidRDefault="00324E7F" w:rsidP="00A75DDC">
      <w:pPr>
        <w:numPr>
          <w:ilvl w:val="0"/>
          <w:numId w:val="54"/>
        </w:numPr>
        <w:shd w:val="clear" w:color="auto" w:fill="FFFFFF"/>
        <w:spacing w:before="100" w:beforeAutospacing="1" w:after="100" w:afterAutospacing="1" w:line="276" w:lineRule="auto"/>
        <w:ind w:left="567" w:right="505" w:firstLine="0"/>
        <w:rPr>
          <w:rFonts w:ascii="Book Antiqua" w:hAnsi="Book Antiqua"/>
          <w:i/>
          <w:iCs/>
          <w:color w:val="000000"/>
          <w:sz w:val="24"/>
          <w:szCs w:val="24"/>
          <w:lang w:val="en-US"/>
        </w:rPr>
      </w:pPr>
      <w:r w:rsidRPr="00A75DDC">
        <w:rPr>
          <w:rFonts w:ascii="Book Antiqua" w:hAnsi="Book Antiqua"/>
          <w:i/>
          <w:iCs/>
          <w:color w:val="000000"/>
          <w:sz w:val="24"/>
          <w:szCs w:val="24"/>
          <w:lang w:val="en-US"/>
        </w:rPr>
        <w:t>Tribunal II de Apelación</w:t>
      </w:r>
    </w:p>
    <w:p w14:paraId="1E91DBDE" w14:textId="77777777" w:rsidR="00324E7F" w:rsidRPr="00A75DDC" w:rsidRDefault="00324E7F" w:rsidP="00A75DDC">
      <w:pPr>
        <w:numPr>
          <w:ilvl w:val="0"/>
          <w:numId w:val="54"/>
        </w:numPr>
        <w:shd w:val="clear" w:color="auto" w:fill="FFFFFF"/>
        <w:spacing w:before="100" w:beforeAutospacing="1" w:after="100" w:afterAutospacing="1" w:line="276" w:lineRule="auto"/>
        <w:ind w:left="567" w:right="505" w:firstLine="0"/>
        <w:rPr>
          <w:rFonts w:ascii="Book Antiqua" w:hAnsi="Book Antiqua"/>
          <w:i/>
          <w:iCs/>
          <w:color w:val="000000"/>
          <w:sz w:val="24"/>
          <w:szCs w:val="24"/>
          <w:lang w:val="es-419"/>
        </w:rPr>
      </w:pPr>
      <w:r w:rsidRPr="00A75DDC">
        <w:rPr>
          <w:rFonts w:ascii="Book Antiqua" w:hAnsi="Book Antiqua"/>
          <w:i/>
          <w:iCs/>
          <w:color w:val="000000"/>
          <w:sz w:val="24"/>
          <w:szCs w:val="24"/>
        </w:rPr>
        <w:t>Tribunales Mixtos de Apelación Civil y Laboral</w:t>
      </w:r>
    </w:p>
    <w:p w14:paraId="5CAC9403" w14:textId="77777777" w:rsidR="00324E7F" w:rsidRPr="00A75DDC" w:rsidRDefault="00324E7F" w:rsidP="00A75DDC">
      <w:pPr>
        <w:numPr>
          <w:ilvl w:val="0"/>
          <w:numId w:val="54"/>
        </w:numPr>
        <w:shd w:val="clear" w:color="auto" w:fill="FFFFFF"/>
        <w:spacing w:before="100" w:beforeAutospacing="1" w:after="100" w:afterAutospacing="1" w:line="276" w:lineRule="auto"/>
        <w:ind w:left="567" w:right="505" w:firstLine="0"/>
        <w:rPr>
          <w:rFonts w:ascii="Book Antiqua" w:hAnsi="Book Antiqua"/>
          <w:i/>
          <w:iCs/>
          <w:color w:val="000000"/>
          <w:sz w:val="24"/>
          <w:szCs w:val="24"/>
        </w:rPr>
      </w:pPr>
      <w:r w:rsidRPr="00A75DDC">
        <w:rPr>
          <w:rFonts w:ascii="Book Antiqua" w:hAnsi="Book Antiqua"/>
          <w:i/>
          <w:iCs/>
          <w:color w:val="000000"/>
          <w:sz w:val="24"/>
          <w:szCs w:val="24"/>
        </w:rPr>
        <w:t>Tribunales Colegiados de Primera Instancia Civil</w:t>
      </w:r>
    </w:p>
    <w:p w14:paraId="63B7120D" w14:textId="77777777" w:rsidR="00324E7F" w:rsidRPr="00A75DDC" w:rsidRDefault="00324E7F" w:rsidP="00A75DDC">
      <w:pPr>
        <w:numPr>
          <w:ilvl w:val="0"/>
          <w:numId w:val="54"/>
        </w:numPr>
        <w:shd w:val="clear" w:color="auto" w:fill="FFFFFF"/>
        <w:spacing w:before="100" w:beforeAutospacing="1" w:after="100" w:afterAutospacing="1" w:line="276" w:lineRule="auto"/>
        <w:ind w:left="567" w:right="505" w:firstLine="0"/>
        <w:rPr>
          <w:rFonts w:ascii="Book Antiqua" w:hAnsi="Book Antiqua"/>
          <w:i/>
          <w:iCs/>
          <w:color w:val="000000"/>
          <w:sz w:val="24"/>
          <w:szCs w:val="24"/>
          <w:lang w:val="en-US"/>
        </w:rPr>
      </w:pPr>
      <w:r w:rsidRPr="00A75DDC">
        <w:rPr>
          <w:rFonts w:ascii="Book Antiqua" w:hAnsi="Book Antiqua"/>
          <w:i/>
          <w:iCs/>
          <w:color w:val="000000"/>
          <w:sz w:val="24"/>
          <w:szCs w:val="24"/>
          <w:lang w:val="en-US"/>
        </w:rPr>
        <w:t>Juzgados Civiles Especializados</w:t>
      </w:r>
    </w:p>
    <w:p w14:paraId="013C6A32" w14:textId="77777777" w:rsidR="00324E7F" w:rsidRPr="00A75DDC" w:rsidRDefault="00324E7F" w:rsidP="00A75DDC">
      <w:pPr>
        <w:numPr>
          <w:ilvl w:val="0"/>
          <w:numId w:val="54"/>
        </w:numPr>
        <w:shd w:val="clear" w:color="auto" w:fill="FFFFFF"/>
        <w:spacing w:before="100" w:beforeAutospacing="1" w:after="100" w:afterAutospacing="1" w:line="276" w:lineRule="auto"/>
        <w:ind w:left="567" w:right="505" w:firstLine="0"/>
        <w:rPr>
          <w:rFonts w:ascii="Book Antiqua" w:hAnsi="Book Antiqua"/>
          <w:i/>
          <w:iCs/>
          <w:color w:val="000000"/>
          <w:sz w:val="24"/>
          <w:szCs w:val="24"/>
          <w:lang w:val="es-419"/>
        </w:rPr>
      </w:pPr>
      <w:r w:rsidRPr="00A75DDC">
        <w:rPr>
          <w:rFonts w:ascii="Book Antiqua" w:hAnsi="Book Antiqua"/>
          <w:i/>
          <w:iCs/>
          <w:color w:val="000000"/>
          <w:sz w:val="24"/>
          <w:szCs w:val="24"/>
        </w:rPr>
        <w:t>Juzgados Civiles Mixtos de dos o más materias</w:t>
      </w:r>
    </w:p>
    <w:p w14:paraId="05C2C21B" w14:textId="77777777" w:rsidR="00324E7F" w:rsidRPr="00A75DDC" w:rsidRDefault="00324E7F" w:rsidP="00A75DDC">
      <w:pPr>
        <w:numPr>
          <w:ilvl w:val="0"/>
          <w:numId w:val="54"/>
        </w:numPr>
        <w:shd w:val="clear" w:color="auto" w:fill="FFFFFF"/>
        <w:spacing w:before="100" w:beforeAutospacing="1" w:after="100" w:afterAutospacing="1" w:line="276" w:lineRule="auto"/>
        <w:ind w:left="567" w:right="505" w:firstLine="0"/>
        <w:rPr>
          <w:rFonts w:ascii="Book Antiqua" w:hAnsi="Book Antiqua"/>
          <w:i/>
          <w:iCs/>
          <w:color w:val="000000"/>
          <w:sz w:val="24"/>
          <w:szCs w:val="24"/>
          <w:lang w:val="en-US"/>
        </w:rPr>
      </w:pPr>
      <w:r w:rsidRPr="00A75DDC">
        <w:rPr>
          <w:rFonts w:ascii="Book Antiqua" w:hAnsi="Book Antiqua"/>
          <w:i/>
          <w:iCs/>
          <w:color w:val="000000"/>
          <w:sz w:val="24"/>
          <w:szCs w:val="24"/>
          <w:lang w:val="en-US"/>
        </w:rPr>
        <w:t>Juzgado Concursal</w:t>
      </w:r>
    </w:p>
    <w:p w14:paraId="1B9D334B" w14:textId="77777777" w:rsidR="00324E7F" w:rsidRPr="00A75DDC" w:rsidRDefault="00324E7F" w:rsidP="00A75DDC">
      <w:pPr>
        <w:numPr>
          <w:ilvl w:val="0"/>
          <w:numId w:val="54"/>
        </w:numPr>
        <w:shd w:val="clear" w:color="auto" w:fill="FFFFFF"/>
        <w:spacing w:before="100" w:beforeAutospacing="1" w:after="100" w:afterAutospacing="1" w:line="276" w:lineRule="auto"/>
        <w:ind w:left="567" w:right="505" w:firstLine="0"/>
        <w:rPr>
          <w:rFonts w:ascii="Book Antiqua" w:hAnsi="Book Antiqua"/>
          <w:i/>
          <w:iCs/>
          <w:color w:val="000000"/>
          <w:sz w:val="24"/>
          <w:szCs w:val="24"/>
          <w:lang w:val="en-US"/>
        </w:rPr>
      </w:pPr>
      <w:r w:rsidRPr="00A75DDC">
        <w:rPr>
          <w:rFonts w:ascii="Book Antiqua" w:hAnsi="Book Antiqua"/>
          <w:i/>
          <w:iCs/>
          <w:color w:val="000000"/>
          <w:sz w:val="24"/>
          <w:szCs w:val="24"/>
          <w:lang w:val="en-US"/>
        </w:rPr>
        <w:t>Juzgado de Cobros</w:t>
      </w:r>
    </w:p>
    <w:p w14:paraId="78C58D08" w14:textId="77777777" w:rsidR="00324E7F" w:rsidRPr="00A75DDC" w:rsidRDefault="00324E7F" w:rsidP="00A75DDC">
      <w:pPr>
        <w:pStyle w:val="xxmsonormal"/>
        <w:spacing w:line="276" w:lineRule="auto"/>
        <w:ind w:left="567" w:right="647"/>
        <w:jc w:val="both"/>
        <w:rPr>
          <w:rFonts w:ascii="Book Antiqua" w:eastAsiaTheme="minorHAnsi" w:hAnsi="Book Antiqua" w:cs="Arial"/>
          <w:i/>
          <w:iCs/>
          <w:sz w:val="24"/>
          <w:szCs w:val="24"/>
          <w:lang w:val="es-ES" w:eastAsia="en-US"/>
        </w:rPr>
      </w:pPr>
      <w:r w:rsidRPr="00A75DDC">
        <w:rPr>
          <w:rFonts w:ascii="Book Antiqua" w:hAnsi="Book Antiqua" w:cs="Arial"/>
          <w:i/>
          <w:iCs/>
          <w:sz w:val="24"/>
          <w:szCs w:val="24"/>
          <w:lang w:val="es-ES" w:eastAsia="en-US"/>
        </w:rPr>
        <w:t>Este compendio de informes abarca los siguientes temas:</w:t>
      </w:r>
    </w:p>
    <w:p w14:paraId="4DC06314" w14:textId="77777777" w:rsidR="00324E7F" w:rsidRPr="00A75DDC" w:rsidRDefault="00324E7F" w:rsidP="00A75DDC">
      <w:pPr>
        <w:pStyle w:val="xxmsonormal"/>
        <w:numPr>
          <w:ilvl w:val="0"/>
          <w:numId w:val="55"/>
        </w:numPr>
        <w:tabs>
          <w:tab w:val="clear" w:pos="720"/>
          <w:tab w:val="num" w:pos="993"/>
        </w:tabs>
        <w:spacing w:line="276" w:lineRule="auto"/>
        <w:ind w:right="647" w:hanging="11"/>
        <w:jc w:val="both"/>
        <w:rPr>
          <w:rFonts w:ascii="Book Antiqua" w:eastAsia="Times New Roman" w:hAnsi="Book Antiqua" w:cs="Arial"/>
          <w:i/>
          <w:iCs/>
          <w:sz w:val="24"/>
          <w:szCs w:val="24"/>
          <w:lang w:val="es-ES" w:eastAsia="en-US"/>
        </w:rPr>
      </w:pPr>
      <w:r w:rsidRPr="00A75DDC">
        <w:rPr>
          <w:rFonts w:ascii="Book Antiqua" w:eastAsia="Times New Roman" w:hAnsi="Book Antiqua" w:cs="Arial"/>
          <w:i/>
          <w:iCs/>
          <w:sz w:val="24"/>
          <w:szCs w:val="24"/>
          <w:lang w:val="es-ES" w:eastAsia="en-US"/>
        </w:rPr>
        <w:lastRenderedPageBreak/>
        <w:t>Circulantes</w:t>
      </w:r>
    </w:p>
    <w:p w14:paraId="68A5DF8A" w14:textId="77777777" w:rsidR="00324E7F" w:rsidRPr="00A75DDC" w:rsidRDefault="00324E7F" w:rsidP="00A75DDC">
      <w:pPr>
        <w:pStyle w:val="xxmsonormal"/>
        <w:numPr>
          <w:ilvl w:val="1"/>
          <w:numId w:val="55"/>
        </w:numPr>
        <w:tabs>
          <w:tab w:val="num" w:pos="993"/>
        </w:tabs>
        <w:spacing w:line="276" w:lineRule="auto"/>
        <w:ind w:right="647" w:hanging="11"/>
        <w:jc w:val="both"/>
        <w:rPr>
          <w:rFonts w:ascii="Book Antiqua" w:eastAsia="Times New Roman" w:hAnsi="Book Antiqua" w:cs="Arial"/>
          <w:i/>
          <w:iCs/>
          <w:sz w:val="24"/>
          <w:szCs w:val="24"/>
          <w:lang w:val="es-ES" w:eastAsia="en-US"/>
        </w:rPr>
      </w:pPr>
      <w:r w:rsidRPr="00A75DDC">
        <w:rPr>
          <w:rFonts w:ascii="Book Antiqua" w:eastAsia="Times New Roman" w:hAnsi="Book Antiqua" w:cs="Arial"/>
          <w:i/>
          <w:iCs/>
          <w:sz w:val="24"/>
          <w:szCs w:val="24"/>
          <w:lang w:val="es-ES" w:eastAsia="en-US"/>
        </w:rPr>
        <w:t>Composición del circulante</w:t>
      </w:r>
    </w:p>
    <w:p w14:paraId="3E7D92D7" w14:textId="77777777" w:rsidR="00324E7F" w:rsidRPr="00A75DDC" w:rsidRDefault="00324E7F" w:rsidP="00A75DDC">
      <w:pPr>
        <w:pStyle w:val="xxmsonormal"/>
        <w:numPr>
          <w:ilvl w:val="1"/>
          <w:numId w:val="55"/>
        </w:numPr>
        <w:tabs>
          <w:tab w:val="num" w:pos="993"/>
        </w:tabs>
        <w:spacing w:line="276" w:lineRule="auto"/>
        <w:ind w:right="647" w:hanging="11"/>
        <w:jc w:val="both"/>
        <w:rPr>
          <w:rFonts w:ascii="Book Antiqua" w:eastAsia="Times New Roman" w:hAnsi="Book Antiqua" w:cs="Arial"/>
          <w:i/>
          <w:iCs/>
          <w:sz w:val="24"/>
          <w:szCs w:val="24"/>
          <w:lang w:val="es-ES" w:eastAsia="en-US"/>
        </w:rPr>
      </w:pPr>
      <w:r w:rsidRPr="00A75DDC">
        <w:rPr>
          <w:rFonts w:ascii="Book Antiqua" w:eastAsia="Times New Roman" w:hAnsi="Book Antiqua" w:cs="Arial"/>
          <w:i/>
          <w:iCs/>
          <w:sz w:val="24"/>
          <w:szCs w:val="24"/>
          <w:lang w:val="es-ES" w:eastAsia="en-US"/>
        </w:rPr>
        <w:t>Circulante por Juez </w:t>
      </w:r>
    </w:p>
    <w:p w14:paraId="7277168C" w14:textId="77777777" w:rsidR="00324E7F" w:rsidRPr="00A75DDC" w:rsidRDefault="00324E7F" w:rsidP="00A75DDC">
      <w:pPr>
        <w:pStyle w:val="xxmsonormal"/>
        <w:numPr>
          <w:ilvl w:val="1"/>
          <w:numId w:val="55"/>
        </w:numPr>
        <w:tabs>
          <w:tab w:val="num" w:pos="993"/>
        </w:tabs>
        <w:spacing w:line="276" w:lineRule="auto"/>
        <w:ind w:right="647" w:hanging="11"/>
        <w:jc w:val="both"/>
        <w:rPr>
          <w:rFonts w:ascii="Book Antiqua" w:eastAsia="Times New Roman" w:hAnsi="Book Antiqua" w:cs="Arial"/>
          <w:i/>
          <w:iCs/>
          <w:sz w:val="24"/>
          <w:szCs w:val="24"/>
          <w:lang w:val="es-ES" w:eastAsia="en-US"/>
        </w:rPr>
      </w:pPr>
      <w:r w:rsidRPr="00A75DDC">
        <w:rPr>
          <w:rFonts w:ascii="Book Antiqua" w:eastAsia="Times New Roman" w:hAnsi="Book Antiqua" w:cs="Arial"/>
          <w:i/>
          <w:iCs/>
          <w:sz w:val="24"/>
          <w:szCs w:val="24"/>
          <w:lang w:val="es-ES" w:eastAsia="en-US"/>
        </w:rPr>
        <w:t>Circulante por Materia</w:t>
      </w:r>
    </w:p>
    <w:p w14:paraId="5DA8EDE5" w14:textId="77777777" w:rsidR="00324E7F" w:rsidRPr="00A75DDC" w:rsidRDefault="00324E7F" w:rsidP="00A75DDC">
      <w:pPr>
        <w:pStyle w:val="xxmsonormal"/>
        <w:numPr>
          <w:ilvl w:val="1"/>
          <w:numId w:val="55"/>
        </w:numPr>
        <w:tabs>
          <w:tab w:val="num" w:pos="993"/>
        </w:tabs>
        <w:spacing w:line="276" w:lineRule="auto"/>
        <w:ind w:right="647" w:hanging="11"/>
        <w:jc w:val="both"/>
        <w:rPr>
          <w:rFonts w:ascii="Book Antiqua" w:eastAsia="Times New Roman" w:hAnsi="Book Antiqua" w:cs="Arial"/>
          <w:i/>
          <w:iCs/>
          <w:sz w:val="24"/>
          <w:szCs w:val="24"/>
          <w:lang w:val="es-ES" w:eastAsia="en-US"/>
        </w:rPr>
      </w:pPr>
      <w:r w:rsidRPr="00A75DDC">
        <w:rPr>
          <w:rFonts w:ascii="Book Antiqua" w:eastAsia="Times New Roman" w:hAnsi="Book Antiqua" w:cs="Arial"/>
          <w:i/>
          <w:iCs/>
          <w:sz w:val="24"/>
          <w:szCs w:val="24"/>
          <w:lang w:val="es-ES" w:eastAsia="en-US"/>
        </w:rPr>
        <w:t>Entre otros</w:t>
      </w:r>
    </w:p>
    <w:p w14:paraId="34BB5FE8" w14:textId="77777777" w:rsidR="00324E7F" w:rsidRPr="00A75DDC" w:rsidRDefault="00324E7F" w:rsidP="00A75DDC">
      <w:pPr>
        <w:pStyle w:val="xxmsonormal"/>
        <w:numPr>
          <w:ilvl w:val="0"/>
          <w:numId w:val="55"/>
        </w:numPr>
        <w:tabs>
          <w:tab w:val="clear" w:pos="720"/>
          <w:tab w:val="num" w:pos="993"/>
        </w:tabs>
        <w:spacing w:line="276" w:lineRule="auto"/>
        <w:ind w:right="647" w:hanging="11"/>
        <w:jc w:val="both"/>
        <w:rPr>
          <w:rFonts w:ascii="Book Antiqua" w:eastAsia="Times New Roman" w:hAnsi="Book Antiqua" w:cs="Arial"/>
          <w:i/>
          <w:iCs/>
          <w:sz w:val="24"/>
          <w:szCs w:val="24"/>
          <w:lang w:val="es-ES" w:eastAsia="en-US"/>
        </w:rPr>
      </w:pPr>
      <w:r w:rsidRPr="00A75DDC">
        <w:rPr>
          <w:rFonts w:ascii="Book Antiqua" w:eastAsia="Times New Roman" w:hAnsi="Book Antiqua" w:cs="Arial"/>
          <w:i/>
          <w:iCs/>
          <w:sz w:val="24"/>
          <w:szCs w:val="24"/>
          <w:lang w:val="es-ES" w:eastAsia="en-US"/>
        </w:rPr>
        <w:t>Estados estadísticos</w:t>
      </w:r>
    </w:p>
    <w:p w14:paraId="135B0879" w14:textId="77777777" w:rsidR="00324E7F" w:rsidRPr="00A75DDC" w:rsidRDefault="00324E7F" w:rsidP="00A75DDC">
      <w:pPr>
        <w:pStyle w:val="xxmsonormal"/>
        <w:numPr>
          <w:ilvl w:val="1"/>
          <w:numId w:val="55"/>
        </w:numPr>
        <w:tabs>
          <w:tab w:val="num" w:pos="993"/>
        </w:tabs>
        <w:spacing w:line="276" w:lineRule="auto"/>
        <w:ind w:right="647" w:hanging="11"/>
        <w:jc w:val="both"/>
        <w:rPr>
          <w:rFonts w:ascii="Book Antiqua" w:eastAsia="Times New Roman" w:hAnsi="Book Antiqua" w:cs="Arial"/>
          <w:i/>
          <w:iCs/>
          <w:sz w:val="24"/>
          <w:szCs w:val="24"/>
          <w:lang w:val="es-ES" w:eastAsia="en-US"/>
        </w:rPr>
      </w:pPr>
      <w:r w:rsidRPr="00A75DDC">
        <w:rPr>
          <w:rFonts w:ascii="Book Antiqua" w:eastAsia="Times New Roman" w:hAnsi="Book Antiqua" w:cs="Arial"/>
          <w:i/>
          <w:iCs/>
          <w:sz w:val="24"/>
          <w:szCs w:val="24"/>
          <w:lang w:val="es-ES" w:eastAsia="en-US"/>
        </w:rPr>
        <w:t>Mostrar las tendencias de los entrados, reentrados y terminados</w:t>
      </w:r>
    </w:p>
    <w:p w14:paraId="2660BE7C" w14:textId="77777777" w:rsidR="00324E7F" w:rsidRPr="00A75DDC" w:rsidRDefault="00324E7F" w:rsidP="00A75DDC">
      <w:pPr>
        <w:pStyle w:val="xxmsonormal"/>
        <w:numPr>
          <w:ilvl w:val="1"/>
          <w:numId w:val="55"/>
        </w:numPr>
        <w:tabs>
          <w:tab w:val="num" w:pos="993"/>
        </w:tabs>
        <w:spacing w:line="276" w:lineRule="auto"/>
        <w:ind w:right="647" w:hanging="11"/>
        <w:jc w:val="both"/>
        <w:rPr>
          <w:rFonts w:ascii="Book Antiqua" w:eastAsia="Times New Roman" w:hAnsi="Book Antiqua" w:cs="Arial"/>
          <w:i/>
          <w:iCs/>
          <w:sz w:val="24"/>
          <w:szCs w:val="24"/>
          <w:lang w:val="es-ES" w:eastAsia="en-US"/>
        </w:rPr>
      </w:pPr>
      <w:r w:rsidRPr="00A75DDC">
        <w:rPr>
          <w:rFonts w:ascii="Book Antiqua" w:eastAsia="Times New Roman" w:hAnsi="Book Antiqua" w:cs="Arial"/>
          <w:i/>
          <w:iCs/>
          <w:sz w:val="24"/>
          <w:szCs w:val="24"/>
          <w:lang w:val="es-ES" w:eastAsia="en-US"/>
        </w:rPr>
        <w:t>La composición de dichos estados en cuanto a las clases de asuntos</w:t>
      </w:r>
    </w:p>
    <w:p w14:paraId="68785B2F" w14:textId="77777777" w:rsidR="00324E7F" w:rsidRPr="00A75DDC" w:rsidRDefault="00324E7F" w:rsidP="00A75DDC">
      <w:pPr>
        <w:pStyle w:val="xxmsonormal"/>
        <w:numPr>
          <w:ilvl w:val="1"/>
          <w:numId w:val="55"/>
        </w:numPr>
        <w:tabs>
          <w:tab w:val="num" w:pos="993"/>
        </w:tabs>
        <w:spacing w:line="276" w:lineRule="auto"/>
        <w:ind w:right="647" w:hanging="11"/>
        <w:jc w:val="both"/>
        <w:rPr>
          <w:rFonts w:ascii="Book Antiqua" w:eastAsia="Times New Roman" w:hAnsi="Book Antiqua" w:cs="Arial"/>
          <w:i/>
          <w:iCs/>
          <w:sz w:val="24"/>
          <w:szCs w:val="24"/>
          <w:lang w:val="es-ES" w:eastAsia="en-US"/>
        </w:rPr>
      </w:pPr>
      <w:r w:rsidRPr="00A75DDC">
        <w:rPr>
          <w:rFonts w:ascii="Book Antiqua" w:eastAsia="Times New Roman" w:hAnsi="Book Antiqua" w:cs="Arial"/>
          <w:i/>
          <w:iCs/>
          <w:sz w:val="24"/>
          <w:szCs w:val="24"/>
          <w:lang w:val="es-ES" w:eastAsia="en-US"/>
        </w:rPr>
        <w:t>Entre otros</w:t>
      </w:r>
    </w:p>
    <w:p w14:paraId="6C4F067E" w14:textId="77777777" w:rsidR="00324E7F" w:rsidRPr="00A75DDC" w:rsidRDefault="00324E7F" w:rsidP="00A75DDC">
      <w:pPr>
        <w:pStyle w:val="xxmsonormal"/>
        <w:numPr>
          <w:ilvl w:val="0"/>
          <w:numId w:val="55"/>
        </w:numPr>
        <w:tabs>
          <w:tab w:val="clear" w:pos="720"/>
          <w:tab w:val="num" w:pos="993"/>
        </w:tabs>
        <w:spacing w:line="276" w:lineRule="auto"/>
        <w:ind w:right="647" w:hanging="11"/>
        <w:jc w:val="both"/>
        <w:rPr>
          <w:rFonts w:ascii="Book Antiqua" w:eastAsia="Times New Roman" w:hAnsi="Book Antiqua" w:cs="Arial"/>
          <w:i/>
          <w:iCs/>
          <w:sz w:val="24"/>
          <w:szCs w:val="24"/>
          <w:lang w:val="es-ES" w:eastAsia="en-US"/>
        </w:rPr>
      </w:pPr>
      <w:r w:rsidRPr="00A75DDC">
        <w:rPr>
          <w:rFonts w:ascii="Book Antiqua" w:eastAsia="Times New Roman" w:hAnsi="Book Antiqua" w:cs="Arial"/>
          <w:i/>
          <w:iCs/>
          <w:sz w:val="24"/>
          <w:szCs w:val="24"/>
          <w:lang w:val="es-ES" w:eastAsia="en-US"/>
        </w:rPr>
        <w:t>Resoluciones</w:t>
      </w:r>
    </w:p>
    <w:p w14:paraId="2EB9099C" w14:textId="77777777" w:rsidR="00324E7F" w:rsidRPr="00A75DDC" w:rsidRDefault="00324E7F" w:rsidP="00A75DDC">
      <w:pPr>
        <w:pStyle w:val="xxmsonormal"/>
        <w:numPr>
          <w:ilvl w:val="1"/>
          <w:numId w:val="55"/>
        </w:numPr>
        <w:tabs>
          <w:tab w:val="num" w:pos="993"/>
        </w:tabs>
        <w:spacing w:line="276" w:lineRule="auto"/>
        <w:ind w:right="647" w:hanging="11"/>
        <w:jc w:val="both"/>
        <w:rPr>
          <w:rFonts w:ascii="Book Antiqua" w:eastAsia="Times New Roman" w:hAnsi="Book Antiqua" w:cs="Arial"/>
          <w:i/>
          <w:iCs/>
          <w:sz w:val="24"/>
          <w:szCs w:val="24"/>
          <w:lang w:val="es-ES" w:eastAsia="en-US"/>
        </w:rPr>
      </w:pPr>
      <w:r w:rsidRPr="00A75DDC">
        <w:rPr>
          <w:rFonts w:ascii="Book Antiqua" w:eastAsia="Times New Roman" w:hAnsi="Book Antiqua" w:cs="Arial"/>
          <w:i/>
          <w:iCs/>
          <w:sz w:val="24"/>
          <w:szCs w:val="24"/>
          <w:lang w:val="es-ES" w:eastAsia="en-US"/>
        </w:rPr>
        <w:t>Tasas de resolución</w:t>
      </w:r>
    </w:p>
    <w:p w14:paraId="0BB266A3" w14:textId="77777777" w:rsidR="00324E7F" w:rsidRPr="00A75DDC" w:rsidRDefault="00324E7F" w:rsidP="00A75DDC">
      <w:pPr>
        <w:pStyle w:val="xxmsonormal"/>
        <w:numPr>
          <w:ilvl w:val="1"/>
          <w:numId w:val="55"/>
        </w:numPr>
        <w:tabs>
          <w:tab w:val="num" w:pos="993"/>
        </w:tabs>
        <w:spacing w:line="276" w:lineRule="auto"/>
        <w:ind w:right="647" w:hanging="11"/>
        <w:jc w:val="both"/>
        <w:rPr>
          <w:rFonts w:ascii="Book Antiqua" w:eastAsia="Times New Roman" w:hAnsi="Book Antiqua" w:cs="Arial"/>
          <w:i/>
          <w:iCs/>
          <w:sz w:val="24"/>
          <w:szCs w:val="24"/>
          <w:lang w:val="es-ES" w:eastAsia="en-US"/>
        </w:rPr>
      </w:pPr>
      <w:r w:rsidRPr="00A75DDC">
        <w:rPr>
          <w:rFonts w:ascii="Book Antiqua" w:eastAsia="Times New Roman" w:hAnsi="Book Antiqua" w:cs="Arial"/>
          <w:i/>
          <w:iCs/>
          <w:sz w:val="24"/>
          <w:szCs w:val="24"/>
          <w:lang w:val="es-ES" w:eastAsia="en-US"/>
        </w:rPr>
        <w:t>Tiempos en cuanto a plazos de resoluciones</w:t>
      </w:r>
    </w:p>
    <w:p w14:paraId="56184132" w14:textId="77777777" w:rsidR="00324E7F" w:rsidRPr="00A75DDC" w:rsidRDefault="00324E7F" w:rsidP="00A75DDC">
      <w:pPr>
        <w:pStyle w:val="xxmsonormal"/>
        <w:numPr>
          <w:ilvl w:val="1"/>
          <w:numId w:val="55"/>
        </w:numPr>
        <w:tabs>
          <w:tab w:val="num" w:pos="993"/>
        </w:tabs>
        <w:spacing w:line="276" w:lineRule="auto"/>
        <w:ind w:right="647" w:hanging="11"/>
        <w:jc w:val="both"/>
        <w:rPr>
          <w:rFonts w:ascii="Book Antiqua" w:eastAsia="Times New Roman" w:hAnsi="Book Antiqua" w:cs="Arial"/>
          <w:i/>
          <w:iCs/>
          <w:sz w:val="24"/>
          <w:szCs w:val="24"/>
          <w:lang w:val="es-ES" w:eastAsia="en-US"/>
        </w:rPr>
      </w:pPr>
      <w:r w:rsidRPr="00A75DDC">
        <w:rPr>
          <w:rFonts w:ascii="Book Antiqua" w:eastAsia="Times New Roman" w:hAnsi="Book Antiqua" w:cs="Arial"/>
          <w:i/>
          <w:iCs/>
          <w:sz w:val="24"/>
          <w:szCs w:val="24"/>
          <w:lang w:val="es-ES" w:eastAsia="en-US"/>
        </w:rPr>
        <w:t>Tipos de resoluciones</w:t>
      </w:r>
    </w:p>
    <w:p w14:paraId="7B8A0E07" w14:textId="77777777" w:rsidR="00324E7F" w:rsidRPr="00A75DDC" w:rsidRDefault="00324E7F" w:rsidP="00A75DDC">
      <w:pPr>
        <w:pStyle w:val="xxmsonormal"/>
        <w:numPr>
          <w:ilvl w:val="1"/>
          <w:numId w:val="55"/>
        </w:numPr>
        <w:tabs>
          <w:tab w:val="num" w:pos="993"/>
        </w:tabs>
        <w:spacing w:line="276" w:lineRule="auto"/>
        <w:ind w:right="647" w:hanging="11"/>
        <w:jc w:val="both"/>
        <w:rPr>
          <w:rFonts w:ascii="Book Antiqua" w:eastAsia="Times New Roman" w:hAnsi="Book Antiqua" w:cs="Arial"/>
          <w:i/>
          <w:iCs/>
          <w:sz w:val="24"/>
          <w:szCs w:val="24"/>
          <w:lang w:val="es-ES" w:eastAsia="en-US"/>
        </w:rPr>
      </w:pPr>
      <w:r w:rsidRPr="00A75DDC">
        <w:rPr>
          <w:rFonts w:ascii="Book Antiqua" w:eastAsia="Times New Roman" w:hAnsi="Book Antiqua" w:cs="Arial"/>
          <w:i/>
          <w:iCs/>
          <w:sz w:val="24"/>
          <w:szCs w:val="24"/>
          <w:lang w:val="es-ES" w:eastAsia="en-US"/>
        </w:rPr>
        <w:t>Clases de resoluciones y en las diferentes clases de asunto</w:t>
      </w:r>
    </w:p>
    <w:p w14:paraId="7A490DD6" w14:textId="77777777" w:rsidR="00324E7F" w:rsidRPr="00A75DDC" w:rsidRDefault="00324E7F" w:rsidP="00A75DDC">
      <w:pPr>
        <w:pStyle w:val="xxmsonormal"/>
        <w:numPr>
          <w:ilvl w:val="0"/>
          <w:numId w:val="55"/>
        </w:numPr>
        <w:tabs>
          <w:tab w:val="clear" w:pos="720"/>
          <w:tab w:val="num" w:pos="993"/>
        </w:tabs>
        <w:spacing w:line="276" w:lineRule="auto"/>
        <w:ind w:right="647" w:hanging="11"/>
        <w:jc w:val="both"/>
        <w:rPr>
          <w:rFonts w:ascii="Book Antiqua" w:eastAsia="Times New Roman" w:hAnsi="Book Antiqua" w:cs="Arial"/>
          <w:i/>
          <w:iCs/>
          <w:sz w:val="24"/>
          <w:szCs w:val="24"/>
          <w:lang w:val="es-ES" w:eastAsia="en-US"/>
        </w:rPr>
      </w:pPr>
      <w:r w:rsidRPr="00A75DDC">
        <w:rPr>
          <w:rFonts w:ascii="Book Antiqua" w:eastAsia="Times New Roman" w:hAnsi="Book Antiqua" w:cs="Arial"/>
          <w:i/>
          <w:iCs/>
          <w:sz w:val="24"/>
          <w:szCs w:val="24"/>
          <w:lang w:val="es-ES" w:eastAsia="en-US"/>
        </w:rPr>
        <w:t>Comparativas</w:t>
      </w:r>
    </w:p>
    <w:p w14:paraId="5FA4CF24" w14:textId="5047FEB9" w:rsidR="00324E7F" w:rsidRPr="00A75DDC" w:rsidRDefault="00324E7F" w:rsidP="00A75DDC">
      <w:pPr>
        <w:pStyle w:val="xxmsonormal"/>
        <w:numPr>
          <w:ilvl w:val="1"/>
          <w:numId w:val="55"/>
        </w:numPr>
        <w:tabs>
          <w:tab w:val="num" w:pos="993"/>
        </w:tabs>
        <w:spacing w:line="276" w:lineRule="auto"/>
        <w:ind w:right="647" w:hanging="11"/>
        <w:jc w:val="both"/>
        <w:rPr>
          <w:rFonts w:ascii="Book Antiqua" w:eastAsia="Times New Roman" w:hAnsi="Book Antiqua" w:cs="Arial"/>
          <w:i/>
          <w:iCs/>
          <w:sz w:val="24"/>
          <w:szCs w:val="24"/>
          <w:lang w:val="es-ES" w:eastAsia="en-US"/>
        </w:rPr>
      </w:pPr>
      <w:r w:rsidRPr="00A75DDC">
        <w:rPr>
          <w:rFonts w:ascii="Book Antiqua" w:eastAsia="Times New Roman" w:hAnsi="Book Antiqua" w:cs="Arial"/>
          <w:i/>
          <w:iCs/>
          <w:sz w:val="24"/>
          <w:szCs w:val="24"/>
          <w:lang w:val="es-ES" w:eastAsia="en-US"/>
        </w:rPr>
        <w:t>Se diseñan los informes para que permitan comparar años y meses; es decir, los informes tendrían la capacidad de mostrar las versiones y tendencias de los rubros indicados, en diferentes rangos de tiempo.</w:t>
      </w:r>
      <w:r>
        <w:rPr>
          <w:rFonts w:ascii="Book Antiqua" w:eastAsia="Times New Roman" w:hAnsi="Book Antiqua" w:cs="Arial"/>
          <w:i/>
          <w:iCs/>
          <w:sz w:val="24"/>
          <w:szCs w:val="24"/>
          <w:lang w:val="es-ES" w:eastAsia="en-US"/>
        </w:rPr>
        <w:t xml:space="preserve"> …”</w:t>
      </w:r>
    </w:p>
    <w:p w14:paraId="71E91CAA" w14:textId="77777777" w:rsidR="00A07B3D" w:rsidRPr="00A07B3D" w:rsidRDefault="00A07B3D" w:rsidP="00A07B3D">
      <w:pPr>
        <w:spacing w:line="276" w:lineRule="auto"/>
        <w:ind w:left="720"/>
        <w:jc w:val="both"/>
        <w:rPr>
          <w:rFonts w:ascii="Book Antiqua" w:hAnsi="Book Antiqua" w:cs="Arial"/>
          <w:sz w:val="24"/>
          <w:szCs w:val="24"/>
          <w:lang w:val="es-ES"/>
        </w:rPr>
      </w:pPr>
    </w:p>
    <w:p w14:paraId="16FD97F4" w14:textId="77777777" w:rsidR="00A07B3D" w:rsidRPr="00A07B3D" w:rsidRDefault="00A07B3D" w:rsidP="00A07B3D">
      <w:pPr>
        <w:spacing w:line="276" w:lineRule="auto"/>
        <w:ind w:left="720"/>
        <w:jc w:val="both"/>
        <w:rPr>
          <w:rFonts w:ascii="Book Antiqua" w:hAnsi="Book Antiqua" w:cs="Arial"/>
          <w:sz w:val="24"/>
          <w:szCs w:val="24"/>
          <w:lang w:val="es-ES"/>
        </w:rPr>
      </w:pPr>
    </w:p>
    <w:p w14:paraId="19BB183A" w14:textId="77777777" w:rsidR="00A07B3D" w:rsidRPr="00A75DDC" w:rsidRDefault="00A07B3D" w:rsidP="00A75DDC">
      <w:pPr>
        <w:keepNext/>
        <w:numPr>
          <w:ilvl w:val="2"/>
          <w:numId w:val="28"/>
        </w:numPr>
        <w:spacing w:before="120" w:after="120" w:line="276" w:lineRule="auto"/>
        <w:jc w:val="both"/>
        <w:outlineLvl w:val="2"/>
        <w:rPr>
          <w:rFonts w:ascii="Book Antiqua" w:hAnsi="Book Antiqua" w:cs="Arial"/>
          <w:b/>
          <w:bCs/>
          <w:sz w:val="24"/>
          <w:szCs w:val="24"/>
          <w:u w:val="single"/>
        </w:rPr>
      </w:pPr>
      <w:bookmarkStart w:id="53" w:name="_Toc37769327"/>
      <w:r w:rsidRPr="00A75DDC">
        <w:rPr>
          <w:rFonts w:ascii="Book Antiqua" w:hAnsi="Book Antiqua" w:cs="Arial"/>
          <w:b/>
          <w:bCs/>
          <w:sz w:val="24"/>
          <w:szCs w:val="24"/>
          <w:u w:val="single"/>
        </w:rPr>
        <w:t>Dirección de Gestión Humana.</w:t>
      </w:r>
      <w:bookmarkEnd w:id="53"/>
    </w:p>
    <w:p w14:paraId="399D1F78" w14:textId="77777777" w:rsidR="00A07B3D" w:rsidRPr="00A07B3D" w:rsidRDefault="00A07B3D" w:rsidP="00A07B3D">
      <w:pPr>
        <w:spacing w:before="120" w:after="120" w:line="276" w:lineRule="auto"/>
        <w:jc w:val="both"/>
        <w:rPr>
          <w:rFonts w:ascii="Book Antiqua" w:hAnsi="Book Antiqua" w:cs="Arial"/>
          <w:sz w:val="24"/>
          <w:szCs w:val="24"/>
        </w:rPr>
      </w:pPr>
      <w:r w:rsidRPr="00A07B3D">
        <w:rPr>
          <w:rFonts w:ascii="Book Antiqua" w:hAnsi="Book Antiqua" w:cs="Arial"/>
          <w:sz w:val="24"/>
          <w:szCs w:val="24"/>
        </w:rPr>
        <w:t>Con el fin de visualizar las labores desarrolladas durante la etapa de ejecución, la Dirección de Gestión Humana presentó el oficio DGH 28-19 (anexo 6), en el que destacan entre otras acciones, las siguientes:</w:t>
      </w:r>
    </w:p>
    <w:p w14:paraId="5BCD137C" w14:textId="77777777" w:rsidR="00A07B3D" w:rsidRPr="00A07B3D" w:rsidRDefault="00A07B3D" w:rsidP="00A07B3D">
      <w:pPr>
        <w:spacing w:before="120" w:after="120" w:line="360" w:lineRule="auto"/>
        <w:ind w:left="426" w:right="363"/>
        <w:jc w:val="both"/>
        <w:rPr>
          <w:rFonts w:ascii="Book Antiqua" w:hAnsi="Book Antiqua" w:cs="Arial"/>
          <w:sz w:val="24"/>
          <w:szCs w:val="24"/>
        </w:rPr>
      </w:pPr>
      <w:r w:rsidRPr="00A07B3D">
        <w:rPr>
          <w:rFonts w:ascii="Book Antiqua" w:hAnsi="Book Antiqua" w:cs="Arial"/>
          <w:sz w:val="24"/>
          <w:szCs w:val="24"/>
        </w:rPr>
        <w:t>“…</w:t>
      </w:r>
    </w:p>
    <w:p w14:paraId="65717488" w14:textId="77777777" w:rsidR="00A07B3D" w:rsidRPr="00A07B3D" w:rsidRDefault="00A07B3D" w:rsidP="00A07B3D">
      <w:pPr>
        <w:spacing w:before="120" w:after="120" w:line="276" w:lineRule="auto"/>
        <w:ind w:left="426" w:right="363"/>
        <w:jc w:val="both"/>
        <w:rPr>
          <w:rFonts w:ascii="Book Antiqua" w:hAnsi="Book Antiqua" w:cs="Arial"/>
          <w:i/>
          <w:sz w:val="24"/>
          <w:szCs w:val="24"/>
        </w:rPr>
      </w:pPr>
      <w:r w:rsidRPr="00A07B3D">
        <w:rPr>
          <w:rFonts w:ascii="Book Antiqua" w:hAnsi="Book Antiqua" w:cs="Arial"/>
          <w:i/>
          <w:sz w:val="24"/>
          <w:szCs w:val="24"/>
        </w:rPr>
        <w:t>Esta Dirección conformó un equipo interdisciplinario de trabajo, quienes tuvieron a su cargo el desarrollo de las distintas tareas que a lo largo de este documento se estarán exponiendo.</w:t>
      </w:r>
    </w:p>
    <w:p w14:paraId="4C90623E" w14:textId="77777777" w:rsidR="00A07B3D" w:rsidRPr="00A07B3D" w:rsidRDefault="00A07B3D" w:rsidP="00A07B3D">
      <w:pPr>
        <w:spacing w:before="120" w:after="120" w:line="276" w:lineRule="auto"/>
        <w:ind w:left="426" w:right="363"/>
        <w:jc w:val="both"/>
        <w:rPr>
          <w:rFonts w:ascii="Book Antiqua" w:hAnsi="Book Antiqua" w:cs="Arial"/>
          <w:i/>
          <w:sz w:val="24"/>
          <w:szCs w:val="24"/>
        </w:rPr>
      </w:pPr>
      <w:r w:rsidRPr="00A07B3D">
        <w:rPr>
          <w:rFonts w:ascii="Book Antiqua" w:hAnsi="Book Antiqua" w:cs="Arial"/>
          <w:i/>
          <w:sz w:val="24"/>
          <w:szCs w:val="24"/>
        </w:rPr>
        <w:t>Este equipo, conformado por profesionales de distintos subprocesos, logró realizar un abordaje integral de cada una de las etapas que se llevaron a cabo, puesto que, contaba con profesionales de Análisis de Puestos, Carrera Judicial, Reclutamiento y Selección, además de una plaza profesional en psicología, lo que facilito la creación de los perfiles competenciales de las distintas clases de puestos que estarían asumiendo labores a partir del 08 de octubre del 2018.</w:t>
      </w:r>
    </w:p>
    <w:p w14:paraId="5A15C062" w14:textId="77777777" w:rsidR="00A07B3D" w:rsidRPr="00A07B3D" w:rsidRDefault="00A07B3D" w:rsidP="00A07B3D">
      <w:pPr>
        <w:spacing w:before="120" w:after="120" w:line="276" w:lineRule="auto"/>
        <w:ind w:left="426" w:right="363"/>
        <w:jc w:val="both"/>
        <w:rPr>
          <w:rFonts w:ascii="Book Antiqua" w:hAnsi="Book Antiqua" w:cs="Arial"/>
          <w:i/>
          <w:sz w:val="24"/>
          <w:szCs w:val="24"/>
        </w:rPr>
      </w:pPr>
      <w:r w:rsidRPr="00A07B3D">
        <w:rPr>
          <w:rFonts w:ascii="Book Antiqua" w:hAnsi="Book Antiqua" w:cs="Arial"/>
          <w:i/>
          <w:sz w:val="24"/>
          <w:szCs w:val="24"/>
        </w:rPr>
        <w:lastRenderedPageBreak/>
        <w:t>Siendo así, se puede decir que el abordaje brindado por este equipo en cada una de las etapas de la implementación de esta Reforma y el trabajo en conjunto con los especialistas de la materia y los compañeros encargados por parte de la Dirección de Planificación, logro el éxito de este Proyecto, dando como resultado, lo que seguidamente se detalla.</w:t>
      </w:r>
    </w:p>
    <w:p w14:paraId="0F8263F8" w14:textId="1CABBEF8" w:rsidR="00A07B3D" w:rsidRDefault="00A07B3D" w:rsidP="00A07B3D">
      <w:pPr>
        <w:spacing w:before="120" w:after="120" w:line="276" w:lineRule="auto"/>
        <w:ind w:left="426" w:right="363"/>
        <w:jc w:val="both"/>
        <w:rPr>
          <w:rFonts w:ascii="Book Antiqua" w:hAnsi="Book Antiqua" w:cs="Arial"/>
          <w:i/>
          <w:sz w:val="24"/>
          <w:szCs w:val="24"/>
        </w:rPr>
      </w:pPr>
    </w:p>
    <w:p w14:paraId="03C9ECCA" w14:textId="77777777" w:rsidR="006E032E" w:rsidRPr="00A07B3D" w:rsidRDefault="006E032E" w:rsidP="00A07B3D">
      <w:pPr>
        <w:spacing w:before="120" w:after="120" w:line="276" w:lineRule="auto"/>
        <w:ind w:left="426" w:right="363"/>
        <w:jc w:val="both"/>
        <w:rPr>
          <w:rFonts w:ascii="Book Antiqua" w:hAnsi="Book Antiqua" w:cs="Arial"/>
          <w:i/>
          <w:sz w:val="24"/>
          <w:szCs w:val="24"/>
        </w:rPr>
      </w:pPr>
    </w:p>
    <w:p w14:paraId="1841D7F2" w14:textId="77777777" w:rsidR="00A07B3D" w:rsidRPr="00A07B3D" w:rsidRDefault="00A07B3D" w:rsidP="00A07B3D">
      <w:pPr>
        <w:spacing w:before="120" w:after="120" w:line="276" w:lineRule="auto"/>
        <w:ind w:left="426" w:right="363"/>
        <w:jc w:val="both"/>
        <w:rPr>
          <w:rFonts w:ascii="Book Antiqua" w:hAnsi="Book Antiqua" w:cs="Arial"/>
          <w:b/>
          <w:i/>
          <w:sz w:val="24"/>
          <w:szCs w:val="24"/>
        </w:rPr>
      </w:pPr>
      <w:r w:rsidRPr="00A07B3D">
        <w:rPr>
          <w:rFonts w:ascii="Book Antiqua" w:hAnsi="Book Antiqua" w:cs="Arial"/>
          <w:b/>
          <w:i/>
          <w:sz w:val="24"/>
          <w:szCs w:val="24"/>
        </w:rPr>
        <w:t>Año 2016:</w:t>
      </w:r>
    </w:p>
    <w:p w14:paraId="310610E4" w14:textId="77777777" w:rsidR="00A07B3D" w:rsidRPr="00A07B3D" w:rsidRDefault="00A07B3D" w:rsidP="00A07B3D">
      <w:pPr>
        <w:spacing w:before="120" w:after="120" w:line="276" w:lineRule="auto"/>
        <w:ind w:left="426" w:right="363"/>
        <w:jc w:val="both"/>
        <w:rPr>
          <w:rFonts w:ascii="Book Antiqua" w:hAnsi="Book Antiqua" w:cs="Arial"/>
          <w:i/>
          <w:sz w:val="24"/>
          <w:szCs w:val="24"/>
        </w:rPr>
      </w:pPr>
      <w:r w:rsidRPr="00A07B3D">
        <w:rPr>
          <w:rFonts w:ascii="Book Antiqua" w:hAnsi="Book Antiqua" w:cs="Arial"/>
          <w:i/>
          <w:sz w:val="24"/>
          <w:szCs w:val="24"/>
        </w:rPr>
        <w:t xml:space="preserve">En el mes de agosto del 2016, se inician las labores de cara a la </w:t>
      </w:r>
      <w:proofErr w:type="gramStart"/>
      <w:r w:rsidRPr="00A07B3D">
        <w:rPr>
          <w:rFonts w:ascii="Book Antiqua" w:hAnsi="Book Antiqua" w:cs="Arial"/>
          <w:i/>
          <w:sz w:val="24"/>
          <w:szCs w:val="24"/>
        </w:rPr>
        <w:t>entrada en vigencia</w:t>
      </w:r>
      <w:proofErr w:type="gramEnd"/>
      <w:r w:rsidRPr="00A07B3D">
        <w:rPr>
          <w:rFonts w:ascii="Book Antiqua" w:hAnsi="Book Antiqua" w:cs="Arial"/>
          <w:i/>
          <w:sz w:val="24"/>
          <w:szCs w:val="24"/>
        </w:rPr>
        <w:t xml:space="preserve"> de esta Reforma, dentro de las tareas realizadas durante ese año, se pueden citar:</w:t>
      </w:r>
    </w:p>
    <w:p w14:paraId="50C2DA96" w14:textId="77777777" w:rsidR="00A07B3D" w:rsidRPr="00A07B3D" w:rsidRDefault="00A07B3D" w:rsidP="00A07B3D">
      <w:pPr>
        <w:tabs>
          <w:tab w:val="left" w:pos="284"/>
        </w:tabs>
        <w:spacing w:line="276" w:lineRule="auto"/>
        <w:ind w:left="426" w:right="363"/>
        <w:jc w:val="both"/>
        <w:rPr>
          <w:rFonts w:ascii="Book Antiqua" w:hAnsi="Book Antiqua" w:cs="Arial"/>
          <w:i/>
          <w:sz w:val="24"/>
          <w:szCs w:val="24"/>
        </w:rPr>
      </w:pPr>
      <w:r w:rsidRPr="00A07B3D">
        <w:rPr>
          <w:rFonts w:ascii="Book Antiqua" w:hAnsi="Book Antiqua" w:cs="Arial"/>
          <w:i/>
          <w:sz w:val="24"/>
          <w:szCs w:val="24"/>
        </w:rPr>
        <w:t>•</w:t>
      </w:r>
      <w:r w:rsidRPr="00A07B3D">
        <w:rPr>
          <w:rFonts w:ascii="Book Antiqua" w:hAnsi="Book Antiqua" w:cs="Arial"/>
          <w:i/>
          <w:sz w:val="24"/>
          <w:szCs w:val="24"/>
        </w:rPr>
        <w:tab/>
        <w:t>Análisis y revisión del informe de estructura elaborado por la Dirección de Planificación, a saber 31-PLA-PI-2016.</w:t>
      </w:r>
    </w:p>
    <w:p w14:paraId="5E488B93" w14:textId="77777777" w:rsidR="00A07B3D" w:rsidRPr="00A07B3D" w:rsidRDefault="00A07B3D" w:rsidP="00A07B3D">
      <w:pPr>
        <w:tabs>
          <w:tab w:val="left" w:pos="284"/>
        </w:tabs>
        <w:spacing w:line="276" w:lineRule="auto"/>
        <w:ind w:left="426" w:right="363"/>
        <w:jc w:val="both"/>
        <w:rPr>
          <w:rFonts w:ascii="Book Antiqua" w:hAnsi="Book Antiqua" w:cs="Arial"/>
          <w:i/>
          <w:sz w:val="24"/>
          <w:szCs w:val="24"/>
        </w:rPr>
      </w:pPr>
      <w:r w:rsidRPr="00A07B3D">
        <w:rPr>
          <w:rFonts w:ascii="Book Antiqua" w:hAnsi="Book Antiqua" w:cs="Arial"/>
          <w:i/>
          <w:sz w:val="24"/>
          <w:szCs w:val="24"/>
        </w:rPr>
        <w:t>•</w:t>
      </w:r>
      <w:r w:rsidRPr="00A07B3D">
        <w:rPr>
          <w:rFonts w:ascii="Book Antiqua" w:hAnsi="Book Antiqua" w:cs="Arial"/>
          <w:i/>
          <w:sz w:val="24"/>
          <w:szCs w:val="24"/>
        </w:rPr>
        <w:tab/>
        <w:t>Análisis y revisión del Código Procesal Civil.</w:t>
      </w:r>
    </w:p>
    <w:p w14:paraId="201F7380" w14:textId="77777777" w:rsidR="00A07B3D" w:rsidRPr="00A07B3D" w:rsidRDefault="00A07B3D" w:rsidP="00A07B3D">
      <w:pPr>
        <w:tabs>
          <w:tab w:val="left" w:pos="284"/>
        </w:tabs>
        <w:spacing w:line="276" w:lineRule="auto"/>
        <w:ind w:left="426" w:right="363"/>
        <w:jc w:val="both"/>
        <w:rPr>
          <w:rFonts w:ascii="Book Antiqua" w:hAnsi="Book Antiqua" w:cs="Arial"/>
          <w:i/>
          <w:sz w:val="24"/>
          <w:szCs w:val="24"/>
        </w:rPr>
      </w:pPr>
      <w:r w:rsidRPr="00A07B3D">
        <w:rPr>
          <w:rFonts w:ascii="Book Antiqua" w:hAnsi="Book Antiqua" w:cs="Arial"/>
          <w:i/>
          <w:sz w:val="24"/>
          <w:szCs w:val="24"/>
        </w:rPr>
        <w:t>•</w:t>
      </w:r>
      <w:r w:rsidRPr="00A07B3D">
        <w:rPr>
          <w:rFonts w:ascii="Book Antiqua" w:hAnsi="Book Antiqua" w:cs="Arial"/>
          <w:i/>
          <w:sz w:val="24"/>
          <w:szCs w:val="24"/>
        </w:rPr>
        <w:tab/>
        <w:t>Sesiones de trabajo con los señores José Rodolfo León y Cristian Quesada, gestores Comisión Civil para estudio y análisis del Nuevo Código Procesal Civil y los cambios más sobresalientes del mismo.</w:t>
      </w:r>
    </w:p>
    <w:p w14:paraId="719EBAF5" w14:textId="77777777" w:rsidR="00A07B3D" w:rsidRPr="00A07B3D" w:rsidRDefault="00A07B3D" w:rsidP="00A07B3D">
      <w:pPr>
        <w:tabs>
          <w:tab w:val="left" w:pos="284"/>
        </w:tabs>
        <w:spacing w:line="276" w:lineRule="auto"/>
        <w:ind w:left="426" w:right="363"/>
        <w:jc w:val="both"/>
        <w:rPr>
          <w:rFonts w:ascii="Book Antiqua" w:hAnsi="Book Antiqua" w:cs="Arial"/>
          <w:i/>
          <w:sz w:val="24"/>
          <w:szCs w:val="24"/>
        </w:rPr>
      </w:pPr>
      <w:r w:rsidRPr="00A07B3D">
        <w:rPr>
          <w:rFonts w:ascii="Book Antiqua" w:hAnsi="Book Antiqua" w:cs="Arial"/>
          <w:i/>
          <w:sz w:val="24"/>
          <w:szCs w:val="24"/>
        </w:rPr>
        <w:t>•</w:t>
      </w:r>
      <w:r w:rsidRPr="00A07B3D">
        <w:rPr>
          <w:rFonts w:ascii="Book Antiqua" w:hAnsi="Book Antiqua" w:cs="Arial"/>
          <w:i/>
          <w:sz w:val="24"/>
          <w:szCs w:val="24"/>
        </w:rPr>
        <w:tab/>
        <w:t>Análisis y revisión de teoría de competencias.</w:t>
      </w:r>
    </w:p>
    <w:p w14:paraId="71773174" w14:textId="77777777" w:rsidR="00A07B3D" w:rsidRPr="00A07B3D" w:rsidRDefault="00A07B3D" w:rsidP="00A07B3D">
      <w:pPr>
        <w:tabs>
          <w:tab w:val="left" w:pos="284"/>
        </w:tabs>
        <w:spacing w:line="276" w:lineRule="auto"/>
        <w:ind w:left="426" w:right="363"/>
        <w:jc w:val="both"/>
        <w:rPr>
          <w:rFonts w:ascii="Book Antiqua" w:hAnsi="Book Antiqua" w:cs="Arial"/>
          <w:i/>
          <w:sz w:val="24"/>
          <w:szCs w:val="24"/>
        </w:rPr>
      </w:pPr>
      <w:r w:rsidRPr="00A07B3D">
        <w:rPr>
          <w:rFonts w:ascii="Book Antiqua" w:hAnsi="Book Antiqua" w:cs="Arial"/>
          <w:i/>
          <w:sz w:val="24"/>
          <w:szCs w:val="24"/>
        </w:rPr>
        <w:t>•</w:t>
      </w:r>
      <w:r w:rsidRPr="00A07B3D">
        <w:rPr>
          <w:rFonts w:ascii="Book Antiqua" w:hAnsi="Book Antiqua" w:cs="Arial"/>
          <w:i/>
          <w:sz w:val="24"/>
          <w:szCs w:val="24"/>
        </w:rPr>
        <w:tab/>
        <w:t>Revisión de perfiles competenciales actuales.</w:t>
      </w:r>
    </w:p>
    <w:p w14:paraId="04B11113" w14:textId="77777777" w:rsidR="00A07B3D" w:rsidRPr="00A07B3D" w:rsidRDefault="00A07B3D" w:rsidP="00A07B3D">
      <w:pPr>
        <w:tabs>
          <w:tab w:val="left" w:pos="284"/>
        </w:tabs>
        <w:spacing w:line="276" w:lineRule="auto"/>
        <w:ind w:left="426" w:right="363"/>
        <w:jc w:val="both"/>
        <w:rPr>
          <w:rFonts w:ascii="Book Antiqua" w:hAnsi="Book Antiqua" w:cs="Arial"/>
          <w:i/>
          <w:sz w:val="24"/>
          <w:szCs w:val="24"/>
        </w:rPr>
      </w:pPr>
      <w:r w:rsidRPr="00A07B3D">
        <w:rPr>
          <w:rFonts w:ascii="Book Antiqua" w:hAnsi="Book Antiqua" w:cs="Arial"/>
          <w:i/>
          <w:sz w:val="24"/>
          <w:szCs w:val="24"/>
        </w:rPr>
        <w:t>•</w:t>
      </w:r>
      <w:r w:rsidRPr="00A07B3D">
        <w:rPr>
          <w:rFonts w:ascii="Book Antiqua" w:hAnsi="Book Antiqua" w:cs="Arial"/>
          <w:i/>
          <w:sz w:val="24"/>
          <w:szCs w:val="24"/>
        </w:rPr>
        <w:tab/>
        <w:t>Reuniones varias con la Dirección de Planificación.</w:t>
      </w:r>
    </w:p>
    <w:p w14:paraId="17E8C8F7" w14:textId="77777777" w:rsidR="00A07B3D" w:rsidRPr="00A07B3D" w:rsidRDefault="00A07B3D" w:rsidP="00A07B3D">
      <w:pPr>
        <w:tabs>
          <w:tab w:val="left" w:pos="284"/>
        </w:tabs>
        <w:spacing w:line="276" w:lineRule="auto"/>
        <w:ind w:left="426" w:right="363"/>
        <w:jc w:val="both"/>
        <w:rPr>
          <w:rFonts w:ascii="Book Antiqua" w:hAnsi="Book Antiqua" w:cs="Arial"/>
          <w:i/>
          <w:sz w:val="24"/>
          <w:szCs w:val="24"/>
        </w:rPr>
      </w:pPr>
      <w:r w:rsidRPr="00A07B3D">
        <w:rPr>
          <w:rFonts w:ascii="Book Antiqua" w:hAnsi="Book Antiqua" w:cs="Arial"/>
          <w:i/>
          <w:sz w:val="24"/>
          <w:szCs w:val="24"/>
        </w:rPr>
        <w:t>•</w:t>
      </w:r>
      <w:r w:rsidRPr="00A07B3D">
        <w:rPr>
          <w:rFonts w:ascii="Book Antiqua" w:hAnsi="Book Antiqua" w:cs="Arial"/>
          <w:i/>
          <w:sz w:val="24"/>
          <w:szCs w:val="24"/>
        </w:rPr>
        <w:tab/>
        <w:t>Elaboración del borrador del inventario correspondiente a los movimientos de personal, con base en el informe de la Dirección de Planificación 31-PLA-PI-2016.</w:t>
      </w:r>
    </w:p>
    <w:p w14:paraId="58727502" w14:textId="77777777" w:rsidR="00A07B3D" w:rsidRPr="00A07B3D" w:rsidRDefault="00A07B3D" w:rsidP="00A07B3D">
      <w:pPr>
        <w:tabs>
          <w:tab w:val="left" w:pos="284"/>
        </w:tabs>
        <w:spacing w:line="276" w:lineRule="auto"/>
        <w:ind w:left="426" w:right="363"/>
        <w:jc w:val="both"/>
        <w:rPr>
          <w:rFonts w:ascii="Book Antiqua" w:hAnsi="Book Antiqua" w:cs="Arial"/>
          <w:i/>
          <w:sz w:val="24"/>
          <w:szCs w:val="24"/>
        </w:rPr>
      </w:pPr>
      <w:r w:rsidRPr="00A07B3D">
        <w:rPr>
          <w:rFonts w:ascii="Book Antiqua" w:hAnsi="Book Antiqua" w:cs="Arial"/>
          <w:i/>
          <w:sz w:val="24"/>
          <w:szCs w:val="24"/>
        </w:rPr>
        <w:t>•</w:t>
      </w:r>
      <w:r w:rsidRPr="00A07B3D">
        <w:rPr>
          <w:rFonts w:ascii="Book Antiqua" w:hAnsi="Book Antiqua" w:cs="Arial"/>
          <w:i/>
          <w:sz w:val="24"/>
          <w:szCs w:val="24"/>
        </w:rPr>
        <w:tab/>
        <w:t>Sesiones de trabajo en conjunto con la Dirección de Planificación y los gestores de la Reforma, señor José Rodolfo León y la señora Ingrid Fonseca para analizar ajustes al inventario de puestos de la reforma civil</w:t>
      </w:r>
    </w:p>
    <w:p w14:paraId="39FFC04B" w14:textId="77777777" w:rsidR="00A07B3D" w:rsidRPr="00A07B3D" w:rsidRDefault="00A07B3D" w:rsidP="00A07B3D">
      <w:pPr>
        <w:tabs>
          <w:tab w:val="left" w:pos="284"/>
        </w:tabs>
        <w:spacing w:line="276" w:lineRule="auto"/>
        <w:ind w:left="426" w:right="363"/>
        <w:jc w:val="both"/>
        <w:rPr>
          <w:rFonts w:ascii="Book Antiqua" w:hAnsi="Book Antiqua" w:cs="Arial"/>
          <w:i/>
          <w:sz w:val="24"/>
          <w:szCs w:val="24"/>
        </w:rPr>
      </w:pPr>
      <w:r w:rsidRPr="00A07B3D">
        <w:rPr>
          <w:rFonts w:ascii="Book Antiqua" w:hAnsi="Book Antiqua" w:cs="Arial"/>
          <w:i/>
          <w:sz w:val="24"/>
          <w:szCs w:val="24"/>
        </w:rPr>
        <w:t>•</w:t>
      </w:r>
      <w:r w:rsidRPr="00A07B3D">
        <w:rPr>
          <w:rFonts w:ascii="Book Antiqua" w:hAnsi="Book Antiqua" w:cs="Arial"/>
          <w:i/>
          <w:sz w:val="24"/>
          <w:szCs w:val="24"/>
        </w:rPr>
        <w:tab/>
        <w:t>Reuniones con la Comisión de la Jurisdicción Civil.</w:t>
      </w:r>
    </w:p>
    <w:p w14:paraId="2380CCAC" w14:textId="77777777" w:rsidR="00A07B3D" w:rsidRPr="00A07B3D" w:rsidRDefault="00A07B3D" w:rsidP="00A07B3D">
      <w:pPr>
        <w:tabs>
          <w:tab w:val="left" w:pos="284"/>
        </w:tabs>
        <w:spacing w:line="276" w:lineRule="auto"/>
        <w:ind w:left="426" w:right="363"/>
        <w:jc w:val="both"/>
        <w:rPr>
          <w:rFonts w:ascii="Book Antiqua" w:hAnsi="Book Antiqua" w:cs="Arial"/>
          <w:i/>
          <w:sz w:val="24"/>
          <w:szCs w:val="24"/>
        </w:rPr>
      </w:pPr>
      <w:r w:rsidRPr="00A07B3D">
        <w:rPr>
          <w:rFonts w:ascii="Book Antiqua" w:hAnsi="Book Antiqua" w:cs="Arial"/>
          <w:i/>
          <w:sz w:val="24"/>
          <w:szCs w:val="24"/>
        </w:rPr>
        <w:t>•</w:t>
      </w:r>
      <w:r w:rsidRPr="00A07B3D">
        <w:rPr>
          <w:rFonts w:ascii="Book Antiqua" w:hAnsi="Book Antiqua" w:cs="Arial"/>
          <w:i/>
          <w:sz w:val="24"/>
          <w:szCs w:val="24"/>
        </w:rPr>
        <w:tab/>
        <w:t xml:space="preserve">Levantamiento de tareas para las clases de </w:t>
      </w:r>
      <w:proofErr w:type="gramStart"/>
      <w:r w:rsidRPr="00A07B3D">
        <w:rPr>
          <w:rFonts w:ascii="Book Antiqua" w:hAnsi="Book Antiqua" w:cs="Arial"/>
          <w:i/>
          <w:sz w:val="24"/>
          <w:szCs w:val="24"/>
        </w:rPr>
        <w:t>jueces y juezas</w:t>
      </w:r>
      <w:proofErr w:type="gramEnd"/>
      <w:r w:rsidRPr="00A07B3D">
        <w:rPr>
          <w:rFonts w:ascii="Book Antiqua" w:hAnsi="Book Antiqua" w:cs="Arial"/>
          <w:i/>
          <w:sz w:val="24"/>
          <w:szCs w:val="24"/>
        </w:rPr>
        <w:t xml:space="preserve"> involucrados en la reforma procesal civil.</w:t>
      </w:r>
    </w:p>
    <w:p w14:paraId="1F38AAA5" w14:textId="77777777" w:rsidR="00A07B3D" w:rsidRPr="00A07B3D" w:rsidRDefault="00A07B3D" w:rsidP="00A07B3D">
      <w:pPr>
        <w:tabs>
          <w:tab w:val="left" w:pos="284"/>
        </w:tabs>
        <w:spacing w:line="276" w:lineRule="auto"/>
        <w:ind w:left="426" w:right="363"/>
        <w:jc w:val="both"/>
        <w:rPr>
          <w:rFonts w:ascii="Book Antiqua" w:hAnsi="Book Antiqua" w:cs="Arial"/>
          <w:i/>
          <w:sz w:val="24"/>
          <w:szCs w:val="24"/>
        </w:rPr>
      </w:pPr>
      <w:r w:rsidRPr="00A07B3D">
        <w:rPr>
          <w:rFonts w:ascii="Book Antiqua" w:hAnsi="Book Antiqua" w:cs="Arial"/>
          <w:i/>
          <w:sz w:val="24"/>
          <w:szCs w:val="24"/>
        </w:rPr>
        <w:t>•</w:t>
      </w:r>
      <w:r w:rsidRPr="00A07B3D">
        <w:rPr>
          <w:rFonts w:ascii="Book Antiqua" w:hAnsi="Book Antiqua" w:cs="Arial"/>
          <w:i/>
          <w:sz w:val="24"/>
          <w:szCs w:val="24"/>
        </w:rPr>
        <w:tab/>
        <w:t>Levantamiento de metodología para la aplicación de competencias para puestos de la reforma procesal civil.</w:t>
      </w:r>
    </w:p>
    <w:p w14:paraId="5BF72C58" w14:textId="77777777" w:rsidR="00A07B3D" w:rsidRPr="00A07B3D" w:rsidRDefault="00A07B3D" w:rsidP="00A07B3D">
      <w:pPr>
        <w:tabs>
          <w:tab w:val="left" w:pos="284"/>
        </w:tabs>
        <w:spacing w:line="276" w:lineRule="auto"/>
        <w:ind w:left="426" w:right="363"/>
        <w:jc w:val="both"/>
        <w:rPr>
          <w:rFonts w:ascii="Book Antiqua" w:hAnsi="Book Antiqua" w:cs="Arial"/>
          <w:i/>
          <w:sz w:val="24"/>
          <w:szCs w:val="24"/>
        </w:rPr>
      </w:pPr>
      <w:r w:rsidRPr="00A07B3D">
        <w:rPr>
          <w:rFonts w:ascii="Book Antiqua" w:hAnsi="Book Antiqua" w:cs="Arial"/>
          <w:i/>
          <w:sz w:val="24"/>
          <w:szCs w:val="24"/>
        </w:rPr>
        <w:t>•</w:t>
      </w:r>
      <w:r w:rsidRPr="00A07B3D">
        <w:rPr>
          <w:rFonts w:ascii="Book Antiqua" w:hAnsi="Book Antiqua" w:cs="Arial"/>
          <w:i/>
          <w:sz w:val="24"/>
          <w:szCs w:val="24"/>
        </w:rPr>
        <w:tab/>
        <w:t>Levantamiento de instrumentos para la aplicación de competencias.</w:t>
      </w:r>
    </w:p>
    <w:p w14:paraId="346D12D9" w14:textId="77777777" w:rsidR="00A07B3D" w:rsidRPr="00A07B3D" w:rsidRDefault="00A07B3D" w:rsidP="00A07B3D">
      <w:pPr>
        <w:tabs>
          <w:tab w:val="left" w:pos="284"/>
        </w:tabs>
        <w:spacing w:line="276" w:lineRule="auto"/>
        <w:ind w:left="426" w:right="363"/>
        <w:jc w:val="both"/>
        <w:rPr>
          <w:rFonts w:ascii="Book Antiqua" w:hAnsi="Book Antiqua" w:cs="Arial"/>
          <w:i/>
          <w:sz w:val="24"/>
          <w:szCs w:val="24"/>
        </w:rPr>
      </w:pPr>
      <w:r w:rsidRPr="00A07B3D">
        <w:rPr>
          <w:rFonts w:ascii="Book Antiqua" w:hAnsi="Book Antiqua" w:cs="Arial"/>
          <w:i/>
          <w:sz w:val="24"/>
          <w:szCs w:val="24"/>
        </w:rPr>
        <w:t>•</w:t>
      </w:r>
      <w:r w:rsidRPr="00A07B3D">
        <w:rPr>
          <w:rFonts w:ascii="Book Antiqua" w:hAnsi="Book Antiqua" w:cs="Arial"/>
          <w:i/>
          <w:sz w:val="24"/>
          <w:szCs w:val="24"/>
        </w:rPr>
        <w:tab/>
        <w:t xml:space="preserve">Búsqueda de información sobre la materia en qué han sido nombrados </w:t>
      </w:r>
      <w:proofErr w:type="gramStart"/>
      <w:r w:rsidRPr="00A07B3D">
        <w:rPr>
          <w:rFonts w:ascii="Book Antiqua" w:hAnsi="Book Antiqua" w:cs="Arial"/>
          <w:i/>
          <w:sz w:val="24"/>
          <w:szCs w:val="24"/>
        </w:rPr>
        <w:t>los jueces y juezas</w:t>
      </w:r>
      <w:proofErr w:type="gramEnd"/>
      <w:r w:rsidRPr="00A07B3D">
        <w:rPr>
          <w:rFonts w:ascii="Book Antiqua" w:hAnsi="Book Antiqua" w:cs="Arial"/>
          <w:i/>
          <w:sz w:val="24"/>
          <w:szCs w:val="24"/>
        </w:rPr>
        <w:t xml:space="preserve"> en materia civil.</w:t>
      </w:r>
    </w:p>
    <w:p w14:paraId="5778D15E" w14:textId="77777777" w:rsidR="00A07B3D" w:rsidRPr="00A07B3D" w:rsidRDefault="00A07B3D" w:rsidP="00A07B3D">
      <w:pPr>
        <w:tabs>
          <w:tab w:val="left" w:pos="284"/>
        </w:tabs>
        <w:spacing w:line="276" w:lineRule="auto"/>
        <w:ind w:left="426" w:right="363"/>
        <w:jc w:val="both"/>
        <w:rPr>
          <w:rFonts w:ascii="Book Antiqua" w:hAnsi="Book Antiqua" w:cs="Arial"/>
          <w:i/>
          <w:sz w:val="24"/>
          <w:szCs w:val="24"/>
        </w:rPr>
      </w:pPr>
      <w:r w:rsidRPr="00A07B3D">
        <w:rPr>
          <w:rFonts w:ascii="Book Antiqua" w:hAnsi="Book Antiqua" w:cs="Arial"/>
          <w:i/>
          <w:sz w:val="24"/>
          <w:szCs w:val="24"/>
        </w:rPr>
        <w:t>•</w:t>
      </w:r>
      <w:r w:rsidRPr="00A07B3D">
        <w:rPr>
          <w:rFonts w:ascii="Book Antiqua" w:hAnsi="Book Antiqua" w:cs="Arial"/>
          <w:i/>
          <w:sz w:val="24"/>
          <w:szCs w:val="24"/>
        </w:rPr>
        <w:tab/>
        <w:t>Criterios de traslados para los Juzgados Mixtos.</w:t>
      </w:r>
    </w:p>
    <w:p w14:paraId="5104E860" w14:textId="77777777" w:rsidR="00A07B3D" w:rsidRPr="00A07B3D" w:rsidRDefault="00A07B3D" w:rsidP="00A07B3D">
      <w:pPr>
        <w:tabs>
          <w:tab w:val="left" w:pos="284"/>
        </w:tabs>
        <w:spacing w:line="276" w:lineRule="auto"/>
        <w:ind w:left="426" w:right="363"/>
        <w:jc w:val="both"/>
        <w:rPr>
          <w:rFonts w:ascii="Book Antiqua" w:hAnsi="Book Antiqua" w:cs="Arial"/>
          <w:i/>
          <w:sz w:val="24"/>
          <w:szCs w:val="24"/>
        </w:rPr>
      </w:pPr>
      <w:r w:rsidRPr="00A07B3D">
        <w:rPr>
          <w:rFonts w:ascii="Book Antiqua" w:hAnsi="Book Antiqua" w:cs="Arial"/>
          <w:i/>
          <w:sz w:val="24"/>
          <w:szCs w:val="24"/>
        </w:rPr>
        <w:t>•</w:t>
      </w:r>
      <w:r w:rsidRPr="00A07B3D">
        <w:rPr>
          <w:rFonts w:ascii="Book Antiqua" w:hAnsi="Book Antiqua" w:cs="Arial"/>
          <w:i/>
          <w:sz w:val="24"/>
          <w:szCs w:val="24"/>
        </w:rPr>
        <w:tab/>
        <w:t>Reunión en conjunto con la Comisión Civil y la Dirección de Planificación.</w:t>
      </w:r>
    </w:p>
    <w:p w14:paraId="445393ED" w14:textId="77777777" w:rsidR="00A07B3D" w:rsidRPr="00A07B3D" w:rsidRDefault="00A07B3D" w:rsidP="00A07B3D">
      <w:pPr>
        <w:tabs>
          <w:tab w:val="left" w:pos="284"/>
        </w:tabs>
        <w:spacing w:line="276" w:lineRule="auto"/>
        <w:ind w:left="426" w:right="363"/>
        <w:jc w:val="both"/>
        <w:rPr>
          <w:rFonts w:ascii="Book Antiqua" w:hAnsi="Book Antiqua" w:cs="Arial"/>
          <w:i/>
          <w:sz w:val="24"/>
          <w:szCs w:val="24"/>
        </w:rPr>
      </w:pPr>
      <w:r w:rsidRPr="00A07B3D">
        <w:rPr>
          <w:rFonts w:ascii="Book Antiqua" w:hAnsi="Book Antiqua" w:cs="Arial"/>
          <w:i/>
          <w:sz w:val="24"/>
          <w:szCs w:val="24"/>
        </w:rPr>
        <w:t>•</w:t>
      </w:r>
      <w:r w:rsidRPr="00A07B3D">
        <w:rPr>
          <w:rFonts w:ascii="Book Antiqua" w:hAnsi="Book Antiqua" w:cs="Arial"/>
          <w:i/>
          <w:sz w:val="24"/>
          <w:szCs w:val="24"/>
        </w:rPr>
        <w:tab/>
        <w:t>Reunión con la Comisión Civil y la Dirección de Planificación, sobre la especialización del Juzgado Civil y Laboral de Desamparados.</w:t>
      </w:r>
    </w:p>
    <w:p w14:paraId="555EB7E6" w14:textId="77777777" w:rsidR="00A07B3D" w:rsidRPr="00A07B3D" w:rsidRDefault="00A07B3D" w:rsidP="00A07B3D">
      <w:pPr>
        <w:tabs>
          <w:tab w:val="left" w:pos="284"/>
        </w:tabs>
        <w:spacing w:line="276" w:lineRule="auto"/>
        <w:ind w:left="426" w:right="363"/>
        <w:jc w:val="both"/>
        <w:rPr>
          <w:rFonts w:ascii="Book Antiqua" w:hAnsi="Book Antiqua" w:cs="Arial"/>
          <w:i/>
          <w:sz w:val="24"/>
          <w:szCs w:val="24"/>
        </w:rPr>
      </w:pPr>
      <w:r w:rsidRPr="00A07B3D">
        <w:rPr>
          <w:rFonts w:ascii="Book Antiqua" w:hAnsi="Book Antiqua" w:cs="Arial"/>
          <w:i/>
          <w:sz w:val="24"/>
          <w:szCs w:val="24"/>
        </w:rPr>
        <w:lastRenderedPageBreak/>
        <w:t>•</w:t>
      </w:r>
      <w:r w:rsidRPr="00A07B3D">
        <w:rPr>
          <w:rFonts w:ascii="Book Antiqua" w:hAnsi="Book Antiqua" w:cs="Arial"/>
          <w:i/>
          <w:sz w:val="24"/>
          <w:szCs w:val="24"/>
        </w:rPr>
        <w:tab/>
        <w:t>Visita al Juzgado Civil y Laboral de Desamparados y elaboración de instrumentos.</w:t>
      </w:r>
    </w:p>
    <w:p w14:paraId="2DC1D35D" w14:textId="77777777" w:rsidR="00A07B3D" w:rsidRPr="00A07B3D" w:rsidRDefault="00A07B3D" w:rsidP="00A07B3D">
      <w:pPr>
        <w:tabs>
          <w:tab w:val="left" w:pos="284"/>
        </w:tabs>
        <w:spacing w:line="276" w:lineRule="auto"/>
        <w:ind w:left="426" w:right="363"/>
        <w:jc w:val="both"/>
        <w:rPr>
          <w:rFonts w:ascii="Book Antiqua" w:hAnsi="Book Antiqua" w:cs="Arial"/>
          <w:i/>
          <w:sz w:val="24"/>
          <w:szCs w:val="24"/>
        </w:rPr>
      </w:pPr>
      <w:r w:rsidRPr="00A07B3D">
        <w:rPr>
          <w:rFonts w:ascii="Book Antiqua" w:hAnsi="Book Antiqua" w:cs="Arial"/>
          <w:i/>
          <w:sz w:val="24"/>
          <w:szCs w:val="24"/>
        </w:rPr>
        <w:t>•</w:t>
      </w:r>
      <w:r w:rsidRPr="00A07B3D">
        <w:rPr>
          <w:rFonts w:ascii="Book Antiqua" w:hAnsi="Book Antiqua" w:cs="Arial"/>
          <w:i/>
          <w:sz w:val="24"/>
          <w:szCs w:val="24"/>
        </w:rPr>
        <w:tab/>
        <w:t>Reunión de seguimiento con la Dirección de Planificación.</w:t>
      </w:r>
    </w:p>
    <w:p w14:paraId="7FD66455" w14:textId="77777777" w:rsidR="00A07B3D" w:rsidRPr="00A07B3D" w:rsidRDefault="00A07B3D" w:rsidP="00A07B3D">
      <w:pPr>
        <w:tabs>
          <w:tab w:val="left" w:pos="284"/>
        </w:tabs>
        <w:spacing w:line="276" w:lineRule="auto"/>
        <w:ind w:left="426" w:right="363"/>
        <w:jc w:val="both"/>
        <w:rPr>
          <w:rFonts w:ascii="Book Antiqua" w:hAnsi="Book Antiqua" w:cs="Arial"/>
          <w:i/>
          <w:sz w:val="24"/>
          <w:szCs w:val="24"/>
        </w:rPr>
      </w:pPr>
      <w:r w:rsidRPr="00A07B3D">
        <w:rPr>
          <w:rFonts w:ascii="Book Antiqua" w:hAnsi="Book Antiqua" w:cs="Arial"/>
          <w:i/>
          <w:sz w:val="24"/>
          <w:szCs w:val="24"/>
        </w:rPr>
        <w:t>•</w:t>
      </w:r>
      <w:r w:rsidRPr="00A07B3D">
        <w:rPr>
          <w:rFonts w:ascii="Book Antiqua" w:hAnsi="Book Antiqua" w:cs="Arial"/>
          <w:i/>
          <w:sz w:val="24"/>
          <w:szCs w:val="24"/>
        </w:rPr>
        <w:tab/>
        <w:t>Revisión de borrador de inventario Civil y envió a la Dirección de Planificación para ratificación de cambios.</w:t>
      </w:r>
    </w:p>
    <w:p w14:paraId="7C1DE50E" w14:textId="0A5E296A" w:rsidR="006E032E" w:rsidRDefault="006E032E" w:rsidP="00A07B3D">
      <w:pPr>
        <w:spacing w:before="120" w:after="120" w:line="360" w:lineRule="auto"/>
        <w:ind w:left="426" w:right="363"/>
        <w:jc w:val="both"/>
        <w:rPr>
          <w:rFonts w:ascii="Book Antiqua" w:hAnsi="Book Antiqua" w:cs="Arial"/>
          <w:b/>
          <w:i/>
          <w:sz w:val="24"/>
          <w:szCs w:val="24"/>
        </w:rPr>
      </w:pPr>
    </w:p>
    <w:p w14:paraId="59676BFF" w14:textId="77777777" w:rsidR="00C27FEA" w:rsidRDefault="00C27FEA" w:rsidP="00A07B3D">
      <w:pPr>
        <w:spacing w:before="120" w:after="120" w:line="360" w:lineRule="auto"/>
        <w:ind w:left="426" w:right="363"/>
        <w:jc w:val="both"/>
        <w:rPr>
          <w:rFonts w:ascii="Book Antiqua" w:hAnsi="Book Antiqua" w:cs="Arial"/>
          <w:b/>
          <w:i/>
          <w:sz w:val="24"/>
          <w:szCs w:val="24"/>
        </w:rPr>
      </w:pPr>
    </w:p>
    <w:p w14:paraId="0D3E515C" w14:textId="77777777" w:rsidR="006E032E" w:rsidRDefault="006E032E" w:rsidP="00A07B3D">
      <w:pPr>
        <w:spacing w:before="120" w:after="120" w:line="360" w:lineRule="auto"/>
        <w:ind w:left="426" w:right="363"/>
        <w:jc w:val="both"/>
        <w:rPr>
          <w:rFonts w:ascii="Book Antiqua" w:hAnsi="Book Antiqua" w:cs="Arial"/>
          <w:b/>
          <w:i/>
          <w:sz w:val="24"/>
          <w:szCs w:val="24"/>
        </w:rPr>
      </w:pPr>
    </w:p>
    <w:p w14:paraId="089D4495" w14:textId="21E94665" w:rsidR="00A07B3D" w:rsidRPr="00A07B3D" w:rsidRDefault="00A07B3D" w:rsidP="00A07B3D">
      <w:pPr>
        <w:spacing w:before="120" w:after="120" w:line="360" w:lineRule="auto"/>
        <w:ind w:left="426" w:right="363"/>
        <w:jc w:val="both"/>
        <w:rPr>
          <w:rFonts w:ascii="Book Antiqua" w:hAnsi="Book Antiqua" w:cs="Arial"/>
          <w:b/>
          <w:i/>
          <w:sz w:val="24"/>
          <w:szCs w:val="24"/>
        </w:rPr>
      </w:pPr>
      <w:r w:rsidRPr="00A07B3D">
        <w:rPr>
          <w:rFonts w:ascii="Book Antiqua" w:hAnsi="Book Antiqua" w:cs="Arial"/>
          <w:b/>
          <w:i/>
          <w:sz w:val="24"/>
          <w:szCs w:val="24"/>
        </w:rPr>
        <w:t>Año 2017:</w:t>
      </w:r>
    </w:p>
    <w:p w14:paraId="145CCD37" w14:textId="77777777" w:rsidR="00A07B3D" w:rsidRPr="00A07B3D" w:rsidRDefault="00A07B3D" w:rsidP="00A07B3D">
      <w:pPr>
        <w:tabs>
          <w:tab w:val="left" w:pos="284"/>
        </w:tabs>
        <w:spacing w:line="276" w:lineRule="auto"/>
        <w:ind w:left="426" w:right="363"/>
        <w:jc w:val="both"/>
        <w:rPr>
          <w:rFonts w:ascii="Book Antiqua" w:hAnsi="Book Antiqua" w:cs="Arial"/>
          <w:i/>
          <w:sz w:val="24"/>
          <w:szCs w:val="24"/>
        </w:rPr>
      </w:pPr>
      <w:r w:rsidRPr="00A07B3D">
        <w:rPr>
          <w:rFonts w:ascii="Book Antiqua" w:hAnsi="Book Antiqua" w:cs="Arial"/>
          <w:i/>
          <w:sz w:val="24"/>
          <w:szCs w:val="24"/>
        </w:rPr>
        <w:t>•</w:t>
      </w:r>
      <w:r w:rsidRPr="00A07B3D">
        <w:rPr>
          <w:rFonts w:ascii="Book Antiqua" w:hAnsi="Book Antiqua" w:cs="Arial"/>
          <w:i/>
          <w:sz w:val="24"/>
          <w:szCs w:val="24"/>
        </w:rPr>
        <w:tab/>
        <w:t xml:space="preserve">Entrevistas a </w:t>
      </w:r>
      <w:proofErr w:type="gramStart"/>
      <w:r w:rsidRPr="00A07B3D">
        <w:rPr>
          <w:rFonts w:ascii="Book Antiqua" w:hAnsi="Book Antiqua" w:cs="Arial"/>
          <w:i/>
          <w:sz w:val="24"/>
          <w:szCs w:val="24"/>
        </w:rPr>
        <w:t>jueces y juezas</w:t>
      </w:r>
      <w:proofErr w:type="gramEnd"/>
      <w:r w:rsidRPr="00A07B3D">
        <w:rPr>
          <w:rFonts w:ascii="Book Antiqua" w:hAnsi="Book Antiqua" w:cs="Arial"/>
          <w:i/>
          <w:sz w:val="24"/>
          <w:szCs w:val="24"/>
        </w:rPr>
        <w:t xml:space="preserve"> de la materia civil para el levantamiento de información relevante para el estudio, así como para la confección y actualización de los perfiles competenciales en esa materia.</w:t>
      </w:r>
    </w:p>
    <w:p w14:paraId="47397C97" w14:textId="77777777" w:rsidR="00A07B3D" w:rsidRPr="00A07B3D" w:rsidRDefault="00A07B3D" w:rsidP="00A07B3D">
      <w:pPr>
        <w:tabs>
          <w:tab w:val="left" w:pos="284"/>
        </w:tabs>
        <w:spacing w:line="276" w:lineRule="auto"/>
        <w:ind w:left="426" w:right="363"/>
        <w:jc w:val="both"/>
        <w:rPr>
          <w:rFonts w:ascii="Book Antiqua" w:hAnsi="Book Antiqua" w:cs="Arial"/>
          <w:i/>
          <w:sz w:val="24"/>
          <w:szCs w:val="24"/>
        </w:rPr>
      </w:pPr>
      <w:r w:rsidRPr="00A07B3D">
        <w:rPr>
          <w:rFonts w:ascii="Book Antiqua" w:hAnsi="Book Antiqua" w:cs="Arial"/>
          <w:i/>
          <w:sz w:val="24"/>
          <w:szCs w:val="24"/>
        </w:rPr>
        <w:t>•</w:t>
      </w:r>
      <w:r w:rsidRPr="00A07B3D">
        <w:rPr>
          <w:rFonts w:ascii="Book Antiqua" w:hAnsi="Book Antiqua" w:cs="Arial"/>
          <w:i/>
          <w:sz w:val="24"/>
          <w:szCs w:val="24"/>
        </w:rPr>
        <w:tab/>
        <w:t xml:space="preserve">Envío de instrumentos a 35 </w:t>
      </w:r>
      <w:proofErr w:type="gramStart"/>
      <w:r w:rsidRPr="00A07B3D">
        <w:rPr>
          <w:rFonts w:ascii="Book Antiqua" w:hAnsi="Book Antiqua" w:cs="Arial"/>
          <w:i/>
          <w:sz w:val="24"/>
          <w:szCs w:val="24"/>
        </w:rPr>
        <w:t>jueces y juezas</w:t>
      </w:r>
      <w:proofErr w:type="gramEnd"/>
      <w:r w:rsidRPr="00A07B3D">
        <w:rPr>
          <w:rFonts w:ascii="Book Antiqua" w:hAnsi="Book Antiqua" w:cs="Arial"/>
          <w:i/>
          <w:sz w:val="24"/>
          <w:szCs w:val="24"/>
        </w:rPr>
        <w:t xml:space="preserve"> de la materia civil.</w:t>
      </w:r>
    </w:p>
    <w:p w14:paraId="036D7CE2" w14:textId="77777777" w:rsidR="00A07B3D" w:rsidRPr="00A07B3D" w:rsidRDefault="00A07B3D" w:rsidP="00A07B3D">
      <w:pPr>
        <w:tabs>
          <w:tab w:val="left" w:pos="284"/>
        </w:tabs>
        <w:spacing w:line="276" w:lineRule="auto"/>
        <w:ind w:left="426" w:right="363"/>
        <w:jc w:val="both"/>
        <w:rPr>
          <w:rFonts w:ascii="Book Antiqua" w:hAnsi="Book Antiqua" w:cs="Arial"/>
          <w:i/>
          <w:sz w:val="24"/>
          <w:szCs w:val="24"/>
        </w:rPr>
      </w:pPr>
      <w:r w:rsidRPr="00A07B3D">
        <w:rPr>
          <w:rFonts w:ascii="Book Antiqua" w:hAnsi="Book Antiqua" w:cs="Arial"/>
          <w:i/>
          <w:sz w:val="24"/>
          <w:szCs w:val="24"/>
        </w:rPr>
        <w:t>•</w:t>
      </w:r>
      <w:r w:rsidRPr="00A07B3D">
        <w:rPr>
          <w:rFonts w:ascii="Book Antiqua" w:hAnsi="Book Antiqua" w:cs="Arial"/>
          <w:i/>
          <w:sz w:val="24"/>
          <w:szCs w:val="24"/>
        </w:rPr>
        <w:tab/>
        <w:t>Visita al Juzgado de Cobro del II Circuito Judicial de San José para la aplicación de instrumentos necesarios para llevar a cabo el levantamiento de competencias.</w:t>
      </w:r>
    </w:p>
    <w:p w14:paraId="1A5C9D48" w14:textId="77777777" w:rsidR="00A07B3D" w:rsidRPr="00A07B3D" w:rsidRDefault="00A07B3D" w:rsidP="00A07B3D">
      <w:pPr>
        <w:tabs>
          <w:tab w:val="left" w:pos="284"/>
        </w:tabs>
        <w:spacing w:line="276" w:lineRule="auto"/>
        <w:ind w:left="426" w:right="363"/>
        <w:jc w:val="both"/>
        <w:rPr>
          <w:rFonts w:ascii="Book Antiqua" w:hAnsi="Book Antiqua" w:cs="Arial"/>
          <w:i/>
          <w:sz w:val="24"/>
          <w:szCs w:val="24"/>
        </w:rPr>
      </w:pPr>
      <w:r w:rsidRPr="00A07B3D">
        <w:rPr>
          <w:rFonts w:ascii="Book Antiqua" w:hAnsi="Book Antiqua" w:cs="Arial"/>
          <w:i/>
          <w:sz w:val="24"/>
          <w:szCs w:val="24"/>
        </w:rPr>
        <w:t>•</w:t>
      </w:r>
      <w:r w:rsidRPr="00A07B3D">
        <w:rPr>
          <w:rFonts w:ascii="Book Antiqua" w:hAnsi="Book Antiqua" w:cs="Arial"/>
          <w:i/>
          <w:sz w:val="24"/>
          <w:szCs w:val="24"/>
        </w:rPr>
        <w:tab/>
        <w:t xml:space="preserve">Levantamiento de tareas para las clases de </w:t>
      </w:r>
      <w:proofErr w:type="gramStart"/>
      <w:r w:rsidRPr="00A07B3D">
        <w:rPr>
          <w:rFonts w:ascii="Book Antiqua" w:hAnsi="Book Antiqua" w:cs="Arial"/>
          <w:i/>
          <w:sz w:val="24"/>
          <w:szCs w:val="24"/>
        </w:rPr>
        <w:t>jueces y juezas</w:t>
      </w:r>
      <w:proofErr w:type="gramEnd"/>
      <w:r w:rsidRPr="00A07B3D">
        <w:rPr>
          <w:rFonts w:ascii="Book Antiqua" w:hAnsi="Book Antiqua" w:cs="Arial"/>
          <w:i/>
          <w:sz w:val="24"/>
          <w:szCs w:val="24"/>
        </w:rPr>
        <w:t xml:space="preserve"> involucrados en la reforma procesal civil.</w:t>
      </w:r>
    </w:p>
    <w:p w14:paraId="6E0A88F4" w14:textId="77777777" w:rsidR="00A07B3D" w:rsidRPr="00A07B3D" w:rsidRDefault="00A07B3D" w:rsidP="00A07B3D">
      <w:pPr>
        <w:tabs>
          <w:tab w:val="left" w:pos="284"/>
        </w:tabs>
        <w:spacing w:line="276" w:lineRule="auto"/>
        <w:ind w:left="426" w:right="363"/>
        <w:jc w:val="both"/>
        <w:rPr>
          <w:rFonts w:ascii="Book Antiqua" w:hAnsi="Book Antiqua" w:cs="Arial"/>
          <w:i/>
          <w:sz w:val="24"/>
          <w:szCs w:val="24"/>
        </w:rPr>
      </w:pPr>
      <w:r w:rsidRPr="00A07B3D">
        <w:rPr>
          <w:rFonts w:ascii="Book Antiqua" w:hAnsi="Book Antiqua" w:cs="Arial"/>
          <w:i/>
          <w:sz w:val="24"/>
          <w:szCs w:val="24"/>
        </w:rPr>
        <w:t>•</w:t>
      </w:r>
      <w:r w:rsidRPr="00A07B3D">
        <w:rPr>
          <w:rFonts w:ascii="Book Antiqua" w:hAnsi="Book Antiqua" w:cs="Arial"/>
          <w:i/>
          <w:sz w:val="24"/>
          <w:szCs w:val="24"/>
        </w:rPr>
        <w:tab/>
        <w:t>Inicio de redacción del informe para la Reforma Procesal Civil.</w:t>
      </w:r>
    </w:p>
    <w:p w14:paraId="2534E284" w14:textId="77777777" w:rsidR="00A07B3D" w:rsidRPr="00A07B3D" w:rsidRDefault="00A07B3D" w:rsidP="00A07B3D">
      <w:pPr>
        <w:tabs>
          <w:tab w:val="left" w:pos="284"/>
        </w:tabs>
        <w:spacing w:line="276" w:lineRule="auto"/>
        <w:ind w:left="426" w:right="363"/>
        <w:jc w:val="both"/>
        <w:rPr>
          <w:rFonts w:ascii="Book Antiqua" w:hAnsi="Book Antiqua" w:cs="Arial"/>
          <w:i/>
          <w:sz w:val="24"/>
          <w:szCs w:val="24"/>
        </w:rPr>
      </w:pPr>
      <w:r w:rsidRPr="00A07B3D">
        <w:rPr>
          <w:rFonts w:ascii="Book Antiqua" w:hAnsi="Book Antiqua" w:cs="Arial"/>
          <w:i/>
          <w:sz w:val="24"/>
          <w:szCs w:val="24"/>
        </w:rPr>
        <w:t>•</w:t>
      </w:r>
      <w:r w:rsidRPr="00A07B3D">
        <w:rPr>
          <w:rFonts w:ascii="Book Antiqua" w:hAnsi="Book Antiqua" w:cs="Arial"/>
          <w:i/>
          <w:sz w:val="24"/>
          <w:szCs w:val="24"/>
        </w:rPr>
        <w:tab/>
        <w:t xml:space="preserve">Elaboración de borrador sobre proyección presupuestaria para los cargos involucrados en la Reforma. </w:t>
      </w:r>
    </w:p>
    <w:p w14:paraId="78E2AEC0" w14:textId="77777777" w:rsidR="00A07B3D" w:rsidRPr="00A07B3D" w:rsidRDefault="00A07B3D" w:rsidP="00A07B3D">
      <w:pPr>
        <w:tabs>
          <w:tab w:val="left" w:pos="284"/>
        </w:tabs>
        <w:spacing w:line="276" w:lineRule="auto"/>
        <w:ind w:left="426" w:right="363"/>
        <w:jc w:val="both"/>
        <w:rPr>
          <w:rFonts w:ascii="Book Antiqua" w:hAnsi="Book Antiqua" w:cs="Arial"/>
          <w:i/>
          <w:sz w:val="24"/>
          <w:szCs w:val="24"/>
        </w:rPr>
      </w:pPr>
      <w:r w:rsidRPr="00A07B3D">
        <w:rPr>
          <w:rFonts w:ascii="Book Antiqua" w:hAnsi="Book Antiqua" w:cs="Arial"/>
          <w:i/>
          <w:sz w:val="24"/>
          <w:szCs w:val="24"/>
        </w:rPr>
        <w:t>•</w:t>
      </w:r>
      <w:r w:rsidRPr="00A07B3D">
        <w:rPr>
          <w:rFonts w:ascii="Book Antiqua" w:hAnsi="Book Antiqua" w:cs="Arial"/>
          <w:i/>
          <w:sz w:val="24"/>
          <w:szCs w:val="24"/>
        </w:rPr>
        <w:tab/>
        <w:t>Elaboración del Cronograma de Giras y visitas a los despachos civiles.</w:t>
      </w:r>
    </w:p>
    <w:p w14:paraId="2B5702EC" w14:textId="77777777" w:rsidR="00A07B3D" w:rsidRPr="00A07B3D" w:rsidRDefault="00A07B3D" w:rsidP="00A07B3D">
      <w:pPr>
        <w:tabs>
          <w:tab w:val="left" w:pos="284"/>
        </w:tabs>
        <w:spacing w:line="276" w:lineRule="auto"/>
        <w:ind w:left="426" w:right="363"/>
        <w:jc w:val="both"/>
        <w:rPr>
          <w:rFonts w:ascii="Book Antiqua" w:hAnsi="Book Antiqua" w:cs="Arial"/>
          <w:i/>
          <w:sz w:val="24"/>
          <w:szCs w:val="24"/>
        </w:rPr>
      </w:pPr>
      <w:r w:rsidRPr="00A07B3D">
        <w:rPr>
          <w:rFonts w:ascii="Book Antiqua" w:hAnsi="Book Antiqua" w:cs="Arial"/>
          <w:i/>
          <w:sz w:val="24"/>
          <w:szCs w:val="24"/>
        </w:rPr>
        <w:t>•</w:t>
      </w:r>
      <w:r w:rsidRPr="00A07B3D">
        <w:rPr>
          <w:rFonts w:ascii="Book Antiqua" w:hAnsi="Book Antiqua" w:cs="Arial"/>
          <w:i/>
          <w:sz w:val="24"/>
          <w:szCs w:val="24"/>
        </w:rPr>
        <w:tab/>
        <w:t>Elaboración de la proyección presupuestaria necesaria para las giras de la Reforma Procesal Civil.</w:t>
      </w:r>
    </w:p>
    <w:p w14:paraId="4417E549" w14:textId="77777777" w:rsidR="00A07B3D" w:rsidRPr="00A07B3D" w:rsidRDefault="00A07B3D" w:rsidP="00A07B3D">
      <w:pPr>
        <w:tabs>
          <w:tab w:val="left" w:pos="284"/>
        </w:tabs>
        <w:spacing w:line="276" w:lineRule="auto"/>
        <w:ind w:left="426" w:right="363"/>
        <w:jc w:val="both"/>
        <w:rPr>
          <w:rFonts w:ascii="Book Antiqua" w:hAnsi="Book Antiqua" w:cs="Arial"/>
          <w:i/>
          <w:sz w:val="24"/>
          <w:szCs w:val="24"/>
        </w:rPr>
      </w:pPr>
      <w:r w:rsidRPr="00A07B3D">
        <w:rPr>
          <w:rFonts w:ascii="Book Antiqua" w:hAnsi="Book Antiqua" w:cs="Arial"/>
          <w:i/>
          <w:sz w:val="24"/>
          <w:szCs w:val="24"/>
        </w:rPr>
        <w:t>•</w:t>
      </w:r>
      <w:r w:rsidRPr="00A07B3D">
        <w:rPr>
          <w:rFonts w:ascii="Book Antiqua" w:hAnsi="Book Antiqua" w:cs="Arial"/>
          <w:i/>
          <w:sz w:val="24"/>
          <w:szCs w:val="24"/>
        </w:rPr>
        <w:tab/>
        <w:t>Coordinación de logística (solicitud de vehículos a Transportes Administrativos, coordinación con las jefaturas de los despachos a visitar)</w:t>
      </w:r>
    </w:p>
    <w:p w14:paraId="63C3FB48" w14:textId="77777777" w:rsidR="00A07B3D" w:rsidRPr="00A07B3D" w:rsidRDefault="00A07B3D" w:rsidP="00A07B3D">
      <w:pPr>
        <w:tabs>
          <w:tab w:val="left" w:pos="284"/>
        </w:tabs>
        <w:spacing w:line="276" w:lineRule="auto"/>
        <w:ind w:left="426" w:right="363"/>
        <w:jc w:val="both"/>
        <w:rPr>
          <w:rFonts w:ascii="Book Antiqua" w:hAnsi="Book Antiqua" w:cs="Arial"/>
          <w:i/>
          <w:sz w:val="24"/>
          <w:szCs w:val="24"/>
        </w:rPr>
      </w:pPr>
      <w:r w:rsidRPr="00A07B3D">
        <w:rPr>
          <w:rFonts w:ascii="Book Antiqua" w:hAnsi="Book Antiqua" w:cs="Arial"/>
          <w:i/>
          <w:sz w:val="24"/>
          <w:szCs w:val="24"/>
        </w:rPr>
        <w:t>•</w:t>
      </w:r>
      <w:r w:rsidRPr="00A07B3D">
        <w:rPr>
          <w:rFonts w:ascii="Book Antiqua" w:hAnsi="Book Antiqua" w:cs="Arial"/>
          <w:i/>
          <w:sz w:val="24"/>
          <w:szCs w:val="24"/>
        </w:rPr>
        <w:tab/>
        <w:t>Levantamiento de información de la cantidad de elegibles, concursos y plazas en la materia.</w:t>
      </w:r>
    </w:p>
    <w:p w14:paraId="708BEA38" w14:textId="77777777" w:rsidR="00A07B3D" w:rsidRPr="00A07B3D" w:rsidRDefault="00A07B3D" w:rsidP="00A07B3D">
      <w:pPr>
        <w:tabs>
          <w:tab w:val="left" w:pos="284"/>
        </w:tabs>
        <w:spacing w:line="276" w:lineRule="auto"/>
        <w:ind w:left="426" w:right="363"/>
        <w:jc w:val="both"/>
        <w:rPr>
          <w:rFonts w:ascii="Book Antiqua" w:hAnsi="Book Antiqua" w:cs="Arial"/>
          <w:i/>
          <w:sz w:val="24"/>
          <w:szCs w:val="24"/>
        </w:rPr>
      </w:pPr>
      <w:r w:rsidRPr="00A07B3D">
        <w:rPr>
          <w:rFonts w:ascii="Book Antiqua" w:hAnsi="Book Antiqua" w:cs="Arial"/>
          <w:i/>
          <w:sz w:val="24"/>
          <w:szCs w:val="24"/>
        </w:rPr>
        <w:t>•</w:t>
      </w:r>
      <w:r w:rsidRPr="00A07B3D">
        <w:rPr>
          <w:rFonts w:ascii="Book Antiqua" w:hAnsi="Book Antiqua" w:cs="Arial"/>
          <w:i/>
          <w:sz w:val="24"/>
          <w:szCs w:val="24"/>
        </w:rPr>
        <w:tab/>
        <w:t xml:space="preserve">Reunión con el Mag. William Molinari Vílchez y la Comisión de la Jurisdicción Civil, para conocimiento de las fases de concursos de judicatura y la cantidad de elegibles en materia civil. </w:t>
      </w:r>
    </w:p>
    <w:p w14:paraId="42A56A38" w14:textId="77777777" w:rsidR="00A07B3D" w:rsidRPr="00A07B3D" w:rsidRDefault="00A07B3D" w:rsidP="00A07B3D">
      <w:pPr>
        <w:tabs>
          <w:tab w:val="left" w:pos="284"/>
        </w:tabs>
        <w:spacing w:line="276" w:lineRule="auto"/>
        <w:ind w:left="426" w:right="363"/>
        <w:jc w:val="both"/>
        <w:rPr>
          <w:rFonts w:ascii="Book Antiqua" w:hAnsi="Book Antiqua" w:cs="Arial"/>
          <w:i/>
          <w:sz w:val="24"/>
          <w:szCs w:val="24"/>
        </w:rPr>
      </w:pPr>
      <w:r w:rsidRPr="00A07B3D">
        <w:rPr>
          <w:rFonts w:ascii="Book Antiqua" w:hAnsi="Book Antiqua" w:cs="Arial"/>
          <w:i/>
          <w:sz w:val="24"/>
          <w:szCs w:val="24"/>
        </w:rPr>
        <w:t>•</w:t>
      </w:r>
      <w:r w:rsidRPr="00A07B3D">
        <w:rPr>
          <w:rFonts w:ascii="Book Antiqua" w:hAnsi="Book Antiqua" w:cs="Arial"/>
          <w:i/>
          <w:sz w:val="24"/>
          <w:szCs w:val="24"/>
        </w:rPr>
        <w:tab/>
        <w:t xml:space="preserve">Reunión con los señores Cristian Quesada y Farith Suárez, gestores de la Reforma Procesal Civil, para conocimiento de los concursos y listas de elegibles en materia civil. </w:t>
      </w:r>
    </w:p>
    <w:p w14:paraId="5EE8B431" w14:textId="77777777" w:rsidR="00A07B3D" w:rsidRPr="00A07B3D" w:rsidRDefault="00A07B3D" w:rsidP="00A07B3D">
      <w:pPr>
        <w:tabs>
          <w:tab w:val="left" w:pos="284"/>
        </w:tabs>
        <w:spacing w:line="276" w:lineRule="auto"/>
        <w:ind w:left="426" w:right="363"/>
        <w:jc w:val="both"/>
        <w:rPr>
          <w:rFonts w:ascii="Book Antiqua" w:hAnsi="Book Antiqua" w:cs="Arial"/>
          <w:i/>
          <w:sz w:val="24"/>
          <w:szCs w:val="24"/>
        </w:rPr>
      </w:pPr>
      <w:r w:rsidRPr="00A07B3D">
        <w:rPr>
          <w:rFonts w:ascii="Book Antiqua" w:hAnsi="Book Antiqua" w:cs="Arial"/>
          <w:i/>
          <w:sz w:val="24"/>
          <w:szCs w:val="24"/>
        </w:rPr>
        <w:t>•</w:t>
      </w:r>
      <w:r w:rsidRPr="00A07B3D">
        <w:rPr>
          <w:rFonts w:ascii="Book Antiqua" w:hAnsi="Book Antiqua" w:cs="Arial"/>
          <w:i/>
          <w:sz w:val="24"/>
          <w:szCs w:val="24"/>
        </w:rPr>
        <w:tab/>
        <w:t>Asistencia a capacitación del curso denominado “Impacto del Nuevo Código Procesal Civil para la materia Contencioso-Administrativa y Laboral”.</w:t>
      </w:r>
    </w:p>
    <w:p w14:paraId="2055B171" w14:textId="77777777" w:rsidR="00A07B3D" w:rsidRPr="00A07B3D" w:rsidRDefault="00A07B3D" w:rsidP="00A07B3D">
      <w:pPr>
        <w:tabs>
          <w:tab w:val="left" w:pos="284"/>
        </w:tabs>
        <w:spacing w:line="276" w:lineRule="auto"/>
        <w:ind w:left="426" w:right="363"/>
        <w:jc w:val="both"/>
        <w:rPr>
          <w:rFonts w:ascii="Book Antiqua" w:hAnsi="Book Antiqua" w:cs="Arial"/>
          <w:i/>
          <w:sz w:val="24"/>
          <w:szCs w:val="24"/>
        </w:rPr>
      </w:pPr>
      <w:r w:rsidRPr="00A07B3D">
        <w:rPr>
          <w:rFonts w:ascii="Book Antiqua" w:hAnsi="Book Antiqua" w:cs="Arial"/>
          <w:i/>
          <w:sz w:val="24"/>
          <w:szCs w:val="24"/>
        </w:rPr>
        <w:lastRenderedPageBreak/>
        <w:t>•</w:t>
      </w:r>
      <w:r w:rsidRPr="00A07B3D">
        <w:rPr>
          <w:rFonts w:ascii="Book Antiqua" w:hAnsi="Book Antiqua" w:cs="Arial"/>
          <w:i/>
          <w:sz w:val="24"/>
          <w:szCs w:val="24"/>
        </w:rPr>
        <w:tab/>
        <w:t>Redacción del informe de clasificación y valoración de puestos para la Reforma Procesal Civil.</w:t>
      </w:r>
    </w:p>
    <w:p w14:paraId="1284F646" w14:textId="77777777" w:rsidR="00A07B3D" w:rsidRPr="00A07B3D" w:rsidRDefault="00A07B3D" w:rsidP="00A07B3D">
      <w:pPr>
        <w:tabs>
          <w:tab w:val="left" w:pos="284"/>
        </w:tabs>
        <w:spacing w:line="276" w:lineRule="auto"/>
        <w:ind w:left="426" w:right="363"/>
        <w:jc w:val="both"/>
        <w:rPr>
          <w:rFonts w:ascii="Book Antiqua" w:hAnsi="Book Antiqua" w:cs="Arial"/>
          <w:i/>
          <w:sz w:val="24"/>
          <w:szCs w:val="24"/>
        </w:rPr>
      </w:pPr>
      <w:r w:rsidRPr="00A07B3D">
        <w:rPr>
          <w:rFonts w:ascii="Book Antiqua" w:hAnsi="Book Antiqua" w:cs="Arial"/>
          <w:i/>
          <w:sz w:val="24"/>
          <w:szCs w:val="24"/>
        </w:rPr>
        <w:t>•</w:t>
      </w:r>
      <w:r w:rsidRPr="00A07B3D">
        <w:rPr>
          <w:rFonts w:ascii="Book Antiqua" w:hAnsi="Book Antiqua" w:cs="Arial"/>
          <w:i/>
          <w:sz w:val="24"/>
          <w:szCs w:val="24"/>
        </w:rPr>
        <w:tab/>
        <w:t>Asistencia a la capacitación denominado “Taller sobre el Recurso de Casación (Civil, Contencioso, Agrario y Notarial) y aspectos prácticos de la nueva reforma procesal”, en el Colegio de Abogados.</w:t>
      </w:r>
    </w:p>
    <w:p w14:paraId="11E89414" w14:textId="77777777" w:rsidR="00A07B3D" w:rsidRPr="00A07B3D" w:rsidRDefault="00A07B3D" w:rsidP="00A07B3D">
      <w:pPr>
        <w:tabs>
          <w:tab w:val="left" w:pos="284"/>
        </w:tabs>
        <w:spacing w:line="276" w:lineRule="auto"/>
        <w:ind w:left="426" w:right="363"/>
        <w:jc w:val="both"/>
        <w:rPr>
          <w:rFonts w:ascii="Book Antiqua" w:hAnsi="Book Antiqua" w:cs="Arial"/>
          <w:i/>
          <w:sz w:val="24"/>
          <w:szCs w:val="24"/>
        </w:rPr>
      </w:pPr>
      <w:r w:rsidRPr="00A07B3D">
        <w:rPr>
          <w:rFonts w:ascii="Book Antiqua" w:hAnsi="Book Antiqua" w:cs="Arial"/>
          <w:i/>
          <w:sz w:val="24"/>
          <w:szCs w:val="24"/>
        </w:rPr>
        <w:t>•</w:t>
      </w:r>
      <w:r w:rsidRPr="00A07B3D">
        <w:rPr>
          <w:rFonts w:ascii="Book Antiqua" w:hAnsi="Book Antiqua" w:cs="Arial"/>
          <w:i/>
          <w:sz w:val="24"/>
          <w:szCs w:val="24"/>
        </w:rPr>
        <w:tab/>
        <w:t>Asistencia a la capacitación del curso denominado “Impacto del Nuevo Código Procesal Civil”, del Centro Internacional de Conciliación y Arbitraje CICA.</w:t>
      </w:r>
    </w:p>
    <w:p w14:paraId="22858308" w14:textId="77777777" w:rsidR="00A07B3D" w:rsidRPr="00A07B3D" w:rsidRDefault="00A07B3D" w:rsidP="00A07B3D">
      <w:pPr>
        <w:tabs>
          <w:tab w:val="left" w:pos="284"/>
        </w:tabs>
        <w:spacing w:line="276" w:lineRule="auto"/>
        <w:ind w:left="426" w:right="363"/>
        <w:jc w:val="both"/>
        <w:rPr>
          <w:rFonts w:ascii="Book Antiqua" w:hAnsi="Book Antiqua" w:cs="Arial"/>
          <w:i/>
          <w:sz w:val="24"/>
          <w:szCs w:val="24"/>
        </w:rPr>
      </w:pPr>
      <w:r w:rsidRPr="00A07B3D">
        <w:rPr>
          <w:rFonts w:ascii="Book Antiqua" w:hAnsi="Book Antiqua" w:cs="Arial"/>
          <w:i/>
          <w:sz w:val="24"/>
          <w:szCs w:val="24"/>
        </w:rPr>
        <w:t>•</w:t>
      </w:r>
      <w:r w:rsidRPr="00A07B3D">
        <w:rPr>
          <w:rFonts w:ascii="Book Antiqua" w:hAnsi="Book Antiqua" w:cs="Arial"/>
          <w:i/>
          <w:sz w:val="24"/>
          <w:szCs w:val="24"/>
        </w:rPr>
        <w:tab/>
        <w:t>Reunión con el Mag. William Molinari Vílchez, la Comisión de la Jurisdicción Civil, el Mag. Luis Porfirio Brenes y los señores Fabrizio Garro y Fabián Arrieta (Gestores de la Reforma Procesal Laboral), para conocer las implicaciones del oficio 612-PLA-2017 de la Dirección de Planificación, relacionado con los Tribunales de Apelaciones.</w:t>
      </w:r>
    </w:p>
    <w:p w14:paraId="7700937C" w14:textId="77777777" w:rsidR="00A07B3D" w:rsidRPr="00A07B3D" w:rsidRDefault="00A07B3D" w:rsidP="00A07B3D">
      <w:pPr>
        <w:tabs>
          <w:tab w:val="left" w:pos="284"/>
        </w:tabs>
        <w:spacing w:line="276" w:lineRule="auto"/>
        <w:ind w:left="426" w:right="363"/>
        <w:jc w:val="both"/>
        <w:rPr>
          <w:rFonts w:ascii="Book Antiqua" w:hAnsi="Book Antiqua" w:cs="Arial"/>
          <w:i/>
          <w:sz w:val="24"/>
          <w:szCs w:val="24"/>
        </w:rPr>
      </w:pPr>
      <w:r w:rsidRPr="00A07B3D">
        <w:rPr>
          <w:rFonts w:ascii="Book Antiqua" w:hAnsi="Book Antiqua" w:cs="Arial"/>
          <w:i/>
          <w:sz w:val="24"/>
          <w:szCs w:val="24"/>
        </w:rPr>
        <w:t>•</w:t>
      </w:r>
      <w:r w:rsidRPr="00A07B3D">
        <w:rPr>
          <w:rFonts w:ascii="Book Antiqua" w:hAnsi="Book Antiqua" w:cs="Arial"/>
          <w:i/>
          <w:sz w:val="24"/>
          <w:szCs w:val="24"/>
        </w:rPr>
        <w:tab/>
        <w:t>Oficio DGH-162-2017 para la Comisión de la Jurisdicción Civil, relacionado con los concursos de las plazas de judicatura y personal de apoyo.</w:t>
      </w:r>
    </w:p>
    <w:p w14:paraId="6C26E41F" w14:textId="77777777" w:rsidR="00A07B3D" w:rsidRPr="00A07B3D" w:rsidRDefault="00A07B3D" w:rsidP="00A07B3D">
      <w:pPr>
        <w:tabs>
          <w:tab w:val="left" w:pos="284"/>
        </w:tabs>
        <w:spacing w:line="276" w:lineRule="auto"/>
        <w:ind w:left="426" w:right="363"/>
        <w:jc w:val="both"/>
        <w:rPr>
          <w:rFonts w:ascii="Book Antiqua" w:hAnsi="Book Antiqua" w:cs="Arial"/>
          <w:i/>
          <w:sz w:val="24"/>
          <w:szCs w:val="24"/>
        </w:rPr>
      </w:pPr>
      <w:r w:rsidRPr="00A07B3D">
        <w:rPr>
          <w:rFonts w:ascii="Book Antiqua" w:hAnsi="Book Antiqua" w:cs="Arial"/>
          <w:i/>
          <w:sz w:val="24"/>
          <w:szCs w:val="24"/>
        </w:rPr>
        <w:t>•</w:t>
      </w:r>
      <w:r w:rsidRPr="00A07B3D">
        <w:rPr>
          <w:rFonts w:ascii="Book Antiqua" w:hAnsi="Book Antiqua" w:cs="Arial"/>
          <w:i/>
          <w:sz w:val="24"/>
          <w:szCs w:val="24"/>
        </w:rPr>
        <w:tab/>
        <w:t xml:space="preserve">Oficio DGH-214-2017 para el Consejo Superior, relacionado con los criterios a utilizar para los Juzgados Mixtos. </w:t>
      </w:r>
    </w:p>
    <w:p w14:paraId="2B0A5EA4" w14:textId="77777777" w:rsidR="00A07B3D" w:rsidRPr="00A07B3D" w:rsidRDefault="00A07B3D" w:rsidP="00A07B3D">
      <w:pPr>
        <w:tabs>
          <w:tab w:val="left" w:pos="284"/>
        </w:tabs>
        <w:spacing w:line="276" w:lineRule="auto"/>
        <w:ind w:left="426" w:right="363"/>
        <w:jc w:val="both"/>
        <w:rPr>
          <w:rFonts w:ascii="Book Antiqua" w:hAnsi="Book Antiqua" w:cs="Arial"/>
          <w:i/>
          <w:sz w:val="24"/>
          <w:szCs w:val="24"/>
        </w:rPr>
      </w:pPr>
      <w:r w:rsidRPr="00A07B3D">
        <w:rPr>
          <w:rFonts w:ascii="Book Antiqua" w:hAnsi="Book Antiqua" w:cs="Arial"/>
          <w:i/>
          <w:sz w:val="24"/>
          <w:szCs w:val="24"/>
        </w:rPr>
        <w:t>•</w:t>
      </w:r>
      <w:r w:rsidRPr="00A07B3D">
        <w:rPr>
          <w:rFonts w:ascii="Book Antiqua" w:hAnsi="Book Antiqua" w:cs="Arial"/>
          <w:i/>
          <w:sz w:val="24"/>
          <w:szCs w:val="24"/>
        </w:rPr>
        <w:tab/>
        <w:t>Reunión con los señores José Rodolfo León y Cristian Quesada, para evacuar consultas sobre el Código Procesal Civil.</w:t>
      </w:r>
    </w:p>
    <w:p w14:paraId="47DD8A47" w14:textId="77777777" w:rsidR="00A07B3D" w:rsidRPr="00A07B3D" w:rsidRDefault="00A07B3D" w:rsidP="00A07B3D">
      <w:pPr>
        <w:tabs>
          <w:tab w:val="left" w:pos="284"/>
        </w:tabs>
        <w:spacing w:line="276" w:lineRule="auto"/>
        <w:ind w:left="426" w:right="363"/>
        <w:jc w:val="both"/>
        <w:rPr>
          <w:rFonts w:ascii="Book Antiqua" w:hAnsi="Book Antiqua" w:cs="Arial"/>
          <w:i/>
          <w:sz w:val="24"/>
          <w:szCs w:val="24"/>
        </w:rPr>
      </w:pPr>
      <w:r w:rsidRPr="00A07B3D">
        <w:rPr>
          <w:rFonts w:ascii="Book Antiqua" w:hAnsi="Book Antiqua" w:cs="Arial"/>
          <w:i/>
          <w:sz w:val="24"/>
          <w:szCs w:val="24"/>
        </w:rPr>
        <w:t>•</w:t>
      </w:r>
      <w:r w:rsidRPr="00A07B3D">
        <w:rPr>
          <w:rFonts w:ascii="Book Antiqua" w:hAnsi="Book Antiqua" w:cs="Arial"/>
          <w:i/>
          <w:sz w:val="24"/>
          <w:szCs w:val="24"/>
        </w:rPr>
        <w:tab/>
        <w:t xml:space="preserve">Entrevistas </w:t>
      </w:r>
    </w:p>
    <w:p w14:paraId="190E9153" w14:textId="77777777" w:rsidR="00A07B3D" w:rsidRPr="00A07B3D" w:rsidRDefault="00A07B3D" w:rsidP="00A07B3D">
      <w:pPr>
        <w:tabs>
          <w:tab w:val="left" w:pos="284"/>
        </w:tabs>
        <w:spacing w:line="276" w:lineRule="auto"/>
        <w:ind w:left="426" w:right="363"/>
        <w:jc w:val="both"/>
        <w:rPr>
          <w:rFonts w:ascii="Book Antiqua" w:hAnsi="Book Antiqua" w:cs="Arial"/>
          <w:i/>
          <w:sz w:val="24"/>
          <w:szCs w:val="24"/>
        </w:rPr>
      </w:pPr>
      <w:r w:rsidRPr="00A07B3D">
        <w:rPr>
          <w:rFonts w:ascii="Book Antiqua" w:hAnsi="Book Antiqua" w:cs="Arial"/>
          <w:i/>
          <w:sz w:val="24"/>
          <w:szCs w:val="24"/>
        </w:rPr>
        <w:t>•</w:t>
      </w:r>
      <w:r w:rsidRPr="00A07B3D">
        <w:rPr>
          <w:rFonts w:ascii="Book Antiqua" w:hAnsi="Book Antiqua" w:cs="Arial"/>
          <w:i/>
          <w:sz w:val="24"/>
          <w:szCs w:val="24"/>
        </w:rPr>
        <w:tab/>
        <w:t>Búsqueda de datos para la ubicación de la muestra seleccionada para la investigación.</w:t>
      </w:r>
    </w:p>
    <w:p w14:paraId="5EE9D439" w14:textId="77777777" w:rsidR="00A07B3D" w:rsidRPr="00A07B3D" w:rsidRDefault="00A07B3D" w:rsidP="00A07B3D">
      <w:pPr>
        <w:tabs>
          <w:tab w:val="left" w:pos="284"/>
        </w:tabs>
        <w:spacing w:line="276" w:lineRule="auto"/>
        <w:ind w:left="426" w:right="363"/>
        <w:jc w:val="both"/>
        <w:rPr>
          <w:rFonts w:ascii="Book Antiqua" w:hAnsi="Book Antiqua" w:cs="Arial"/>
          <w:i/>
          <w:sz w:val="24"/>
          <w:szCs w:val="24"/>
        </w:rPr>
      </w:pPr>
      <w:r w:rsidRPr="00A07B3D">
        <w:rPr>
          <w:rFonts w:ascii="Book Antiqua" w:hAnsi="Book Antiqua" w:cs="Arial"/>
          <w:i/>
          <w:sz w:val="24"/>
          <w:szCs w:val="24"/>
        </w:rPr>
        <w:t>•</w:t>
      </w:r>
      <w:r w:rsidRPr="00A07B3D">
        <w:rPr>
          <w:rFonts w:ascii="Book Antiqua" w:hAnsi="Book Antiqua" w:cs="Arial"/>
          <w:i/>
          <w:sz w:val="24"/>
          <w:szCs w:val="24"/>
        </w:rPr>
        <w:tab/>
        <w:t>Elaboración de cuestionarios correspondientes a las categorías de Jueces 1, 3 y 4 para su correspondiente aplicación.</w:t>
      </w:r>
    </w:p>
    <w:p w14:paraId="4B7F7BF4" w14:textId="77777777" w:rsidR="00A07B3D" w:rsidRPr="00A07B3D" w:rsidRDefault="00A07B3D" w:rsidP="00A07B3D">
      <w:pPr>
        <w:tabs>
          <w:tab w:val="left" w:pos="284"/>
        </w:tabs>
        <w:spacing w:line="276" w:lineRule="auto"/>
        <w:ind w:left="426" w:right="363"/>
        <w:jc w:val="both"/>
        <w:rPr>
          <w:rFonts w:ascii="Book Antiqua" w:hAnsi="Book Antiqua" w:cs="Arial"/>
          <w:i/>
          <w:sz w:val="24"/>
          <w:szCs w:val="24"/>
        </w:rPr>
      </w:pPr>
      <w:r w:rsidRPr="00A07B3D">
        <w:rPr>
          <w:rFonts w:ascii="Book Antiqua" w:hAnsi="Book Antiqua" w:cs="Arial"/>
          <w:i/>
          <w:sz w:val="24"/>
          <w:szCs w:val="24"/>
        </w:rPr>
        <w:t>•</w:t>
      </w:r>
      <w:r w:rsidRPr="00A07B3D">
        <w:rPr>
          <w:rFonts w:ascii="Book Antiqua" w:hAnsi="Book Antiqua" w:cs="Arial"/>
          <w:i/>
          <w:sz w:val="24"/>
          <w:szCs w:val="24"/>
        </w:rPr>
        <w:tab/>
        <w:t>Aplicación de cuestionarios a la muestra seleccionada de Jueces. (Establecimiento de Competencias y Nivel de Dominio)</w:t>
      </w:r>
    </w:p>
    <w:p w14:paraId="74C31308" w14:textId="77777777" w:rsidR="00A07B3D" w:rsidRPr="00A07B3D" w:rsidRDefault="00A07B3D" w:rsidP="00A07B3D">
      <w:pPr>
        <w:tabs>
          <w:tab w:val="left" w:pos="284"/>
        </w:tabs>
        <w:spacing w:line="276" w:lineRule="auto"/>
        <w:ind w:left="426" w:right="363"/>
        <w:jc w:val="both"/>
        <w:rPr>
          <w:rFonts w:ascii="Book Antiqua" w:hAnsi="Book Antiqua" w:cs="Arial"/>
          <w:i/>
          <w:sz w:val="24"/>
          <w:szCs w:val="24"/>
        </w:rPr>
      </w:pPr>
      <w:r w:rsidRPr="00A07B3D">
        <w:rPr>
          <w:rFonts w:ascii="Book Antiqua" w:hAnsi="Book Antiqua" w:cs="Arial"/>
          <w:i/>
          <w:sz w:val="24"/>
          <w:szCs w:val="24"/>
        </w:rPr>
        <w:t>•</w:t>
      </w:r>
      <w:r w:rsidRPr="00A07B3D">
        <w:rPr>
          <w:rFonts w:ascii="Book Antiqua" w:hAnsi="Book Antiqua" w:cs="Arial"/>
          <w:i/>
          <w:sz w:val="24"/>
          <w:szCs w:val="24"/>
        </w:rPr>
        <w:tab/>
        <w:t>Entrevistas a Jueces Civiles.</w:t>
      </w:r>
    </w:p>
    <w:p w14:paraId="7ABE2079" w14:textId="77777777" w:rsidR="00A07B3D" w:rsidRPr="00A07B3D" w:rsidRDefault="00A07B3D" w:rsidP="00A07B3D">
      <w:pPr>
        <w:tabs>
          <w:tab w:val="left" w:pos="284"/>
        </w:tabs>
        <w:spacing w:line="276" w:lineRule="auto"/>
        <w:ind w:left="426" w:right="363"/>
        <w:jc w:val="both"/>
        <w:rPr>
          <w:rFonts w:ascii="Book Antiqua" w:hAnsi="Book Antiqua" w:cs="Arial"/>
          <w:i/>
          <w:sz w:val="24"/>
          <w:szCs w:val="24"/>
        </w:rPr>
      </w:pPr>
      <w:r w:rsidRPr="00A07B3D">
        <w:rPr>
          <w:rFonts w:ascii="Book Antiqua" w:hAnsi="Book Antiqua" w:cs="Arial"/>
          <w:i/>
          <w:sz w:val="24"/>
          <w:szCs w:val="24"/>
        </w:rPr>
        <w:t>•</w:t>
      </w:r>
      <w:r w:rsidRPr="00A07B3D">
        <w:rPr>
          <w:rFonts w:ascii="Book Antiqua" w:hAnsi="Book Antiqua" w:cs="Arial"/>
          <w:i/>
          <w:sz w:val="24"/>
          <w:szCs w:val="24"/>
        </w:rPr>
        <w:tab/>
        <w:t>Tabulación de datos obtenidos en cada uno de los cuestionarios.</w:t>
      </w:r>
    </w:p>
    <w:p w14:paraId="6AF0CAD9" w14:textId="77777777" w:rsidR="00A07B3D" w:rsidRPr="00A07B3D" w:rsidRDefault="00A07B3D" w:rsidP="00A07B3D">
      <w:pPr>
        <w:tabs>
          <w:tab w:val="left" w:pos="284"/>
        </w:tabs>
        <w:spacing w:line="276" w:lineRule="auto"/>
        <w:ind w:left="426" w:right="363"/>
        <w:jc w:val="both"/>
        <w:rPr>
          <w:rFonts w:ascii="Book Antiqua" w:hAnsi="Book Antiqua" w:cs="Arial"/>
          <w:i/>
          <w:sz w:val="24"/>
          <w:szCs w:val="24"/>
        </w:rPr>
      </w:pPr>
      <w:r w:rsidRPr="00A07B3D">
        <w:rPr>
          <w:rFonts w:ascii="Book Antiqua" w:hAnsi="Book Antiqua" w:cs="Arial"/>
          <w:i/>
          <w:sz w:val="24"/>
          <w:szCs w:val="24"/>
        </w:rPr>
        <w:t>•</w:t>
      </w:r>
      <w:r w:rsidRPr="00A07B3D">
        <w:rPr>
          <w:rFonts w:ascii="Book Antiqua" w:hAnsi="Book Antiqua" w:cs="Arial"/>
          <w:i/>
          <w:sz w:val="24"/>
          <w:szCs w:val="24"/>
        </w:rPr>
        <w:tab/>
        <w:t xml:space="preserve">Análisis de los datos correspondiente a cada una de las categorías de Jueces. </w:t>
      </w:r>
    </w:p>
    <w:p w14:paraId="32A2E1A4" w14:textId="77777777" w:rsidR="00A07B3D" w:rsidRPr="00A07B3D" w:rsidRDefault="00A07B3D" w:rsidP="00A07B3D">
      <w:pPr>
        <w:tabs>
          <w:tab w:val="left" w:pos="284"/>
        </w:tabs>
        <w:spacing w:line="276" w:lineRule="auto"/>
        <w:ind w:left="426" w:right="363"/>
        <w:jc w:val="both"/>
        <w:rPr>
          <w:rFonts w:ascii="Book Antiqua" w:hAnsi="Book Antiqua" w:cs="Arial"/>
          <w:i/>
          <w:sz w:val="24"/>
          <w:szCs w:val="24"/>
        </w:rPr>
      </w:pPr>
      <w:r w:rsidRPr="00A07B3D">
        <w:rPr>
          <w:rFonts w:ascii="Book Antiqua" w:hAnsi="Book Antiqua" w:cs="Arial"/>
          <w:i/>
          <w:sz w:val="24"/>
          <w:szCs w:val="24"/>
        </w:rPr>
        <w:t>•</w:t>
      </w:r>
      <w:r w:rsidRPr="00A07B3D">
        <w:rPr>
          <w:rFonts w:ascii="Book Antiqua" w:hAnsi="Book Antiqua" w:cs="Arial"/>
          <w:i/>
          <w:sz w:val="24"/>
          <w:szCs w:val="24"/>
        </w:rPr>
        <w:tab/>
        <w:t>Establecimiento de nuevas competencias y conductas observables para el Juez de Apelación de Sentencia Civil y Juez Civil de Tribunal Colegiado.</w:t>
      </w:r>
    </w:p>
    <w:p w14:paraId="2DB71F54" w14:textId="77777777" w:rsidR="00A07B3D" w:rsidRPr="00A07B3D" w:rsidRDefault="00A07B3D" w:rsidP="00A07B3D">
      <w:pPr>
        <w:tabs>
          <w:tab w:val="left" w:pos="284"/>
        </w:tabs>
        <w:spacing w:line="276" w:lineRule="auto"/>
        <w:ind w:left="426" w:right="363"/>
        <w:jc w:val="both"/>
        <w:rPr>
          <w:rFonts w:ascii="Book Antiqua" w:hAnsi="Book Antiqua" w:cs="Arial"/>
          <w:i/>
          <w:sz w:val="24"/>
          <w:szCs w:val="24"/>
        </w:rPr>
      </w:pPr>
      <w:r w:rsidRPr="00A07B3D">
        <w:rPr>
          <w:rFonts w:ascii="Book Antiqua" w:hAnsi="Book Antiqua" w:cs="Arial"/>
          <w:i/>
          <w:sz w:val="24"/>
          <w:szCs w:val="24"/>
        </w:rPr>
        <w:t>•</w:t>
      </w:r>
      <w:r w:rsidRPr="00A07B3D">
        <w:rPr>
          <w:rFonts w:ascii="Book Antiqua" w:hAnsi="Book Antiqua" w:cs="Arial"/>
          <w:i/>
          <w:sz w:val="24"/>
          <w:szCs w:val="24"/>
        </w:rPr>
        <w:tab/>
        <w:t>Reuniones para validación de competencias con la Comisión de la Jurisdicción Civil.</w:t>
      </w:r>
    </w:p>
    <w:p w14:paraId="6539AFAE" w14:textId="77777777" w:rsidR="00A07B3D" w:rsidRPr="00A07B3D" w:rsidRDefault="00A07B3D" w:rsidP="00A07B3D">
      <w:pPr>
        <w:tabs>
          <w:tab w:val="left" w:pos="284"/>
        </w:tabs>
        <w:spacing w:line="276" w:lineRule="auto"/>
        <w:ind w:left="426" w:right="363"/>
        <w:jc w:val="both"/>
        <w:rPr>
          <w:rFonts w:ascii="Book Antiqua" w:hAnsi="Book Antiqua" w:cs="Arial"/>
          <w:i/>
          <w:sz w:val="24"/>
          <w:szCs w:val="24"/>
        </w:rPr>
      </w:pPr>
      <w:r w:rsidRPr="00A07B3D">
        <w:rPr>
          <w:rFonts w:ascii="Book Antiqua" w:hAnsi="Book Antiqua" w:cs="Arial"/>
          <w:i/>
          <w:sz w:val="24"/>
          <w:szCs w:val="24"/>
        </w:rPr>
        <w:t>•</w:t>
      </w:r>
      <w:r w:rsidRPr="00A07B3D">
        <w:rPr>
          <w:rFonts w:ascii="Book Antiqua" w:hAnsi="Book Antiqua" w:cs="Arial"/>
          <w:i/>
          <w:sz w:val="24"/>
          <w:szCs w:val="24"/>
        </w:rPr>
        <w:tab/>
        <w:t>Reuniones con el Mag. William Molinari Vílchez y la Comisión de la Jurisdicción Civil para depurar las estructuras de los nuevos despachos civiles.</w:t>
      </w:r>
    </w:p>
    <w:p w14:paraId="7115A211" w14:textId="77777777" w:rsidR="00A07B3D" w:rsidRPr="00A07B3D" w:rsidRDefault="00A07B3D" w:rsidP="00A07B3D">
      <w:pPr>
        <w:tabs>
          <w:tab w:val="left" w:pos="284"/>
        </w:tabs>
        <w:spacing w:line="276" w:lineRule="auto"/>
        <w:ind w:left="426" w:right="363"/>
        <w:jc w:val="both"/>
        <w:rPr>
          <w:rFonts w:ascii="Book Antiqua" w:hAnsi="Book Antiqua" w:cs="Arial"/>
          <w:i/>
          <w:sz w:val="24"/>
          <w:szCs w:val="24"/>
        </w:rPr>
      </w:pPr>
      <w:r w:rsidRPr="00A07B3D">
        <w:rPr>
          <w:rFonts w:ascii="Book Antiqua" w:hAnsi="Book Antiqua" w:cs="Arial"/>
          <w:i/>
          <w:sz w:val="24"/>
          <w:szCs w:val="24"/>
        </w:rPr>
        <w:t>•</w:t>
      </w:r>
      <w:r w:rsidRPr="00A07B3D">
        <w:rPr>
          <w:rFonts w:ascii="Book Antiqua" w:hAnsi="Book Antiqua" w:cs="Arial"/>
          <w:i/>
          <w:sz w:val="24"/>
          <w:szCs w:val="24"/>
        </w:rPr>
        <w:tab/>
        <w:t xml:space="preserve">Oficio DGH-390-2017, dirigido a la Dirección de Planificación, con el fin de aclarar algunas inconsistencias encontradas en el informe 24-PLA-MI-2017.  </w:t>
      </w:r>
    </w:p>
    <w:p w14:paraId="65F749AE" w14:textId="77777777" w:rsidR="00A07B3D" w:rsidRPr="00A07B3D" w:rsidRDefault="00A07B3D" w:rsidP="00A07B3D">
      <w:pPr>
        <w:tabs>
          <w:tab w:val="left" w:pos="284"/>
        </w:tabs>
        <w:spacing w:line="276" w:lineRule="auto"/>
        <w:ind w:left="426" w:right="363"/>
        <w:jc w:val="both"/>
        <w:rPr>
          <w:rFonts w:ascii="Book Antiqua" w:hAnsi="Book Antiqua" w:cs="Arial"/>
          <w:i/>
          <w:sz w:val="24"/>
          <w:szCs w:val="24"/>
        </w:rPr>
      </w:pPr>
      <w:r w:rsidRPr="00A07B3D">
        <w:rPr>
          <w:rFonts w:ascii="Book Antiqua" w:hAnsi="Book Antiqua" w:cs="Arial"/>
          <w:i/>
          <w:sz w:val="24"/>
          <w:szCs w:val="24"/>
        </w:rPr>
        <w:t>•</w:t>
      </w:r>
      <w:r w:rsidRPr="00A07B3D">
        <w:rPr>
          <w:rFonts w:ascii="Book Antiqua" w:hAnsi="Book Antiqua" w:cs="Arial"/>
          <w:i/>
          <w:sz w:val="24"/>
          <w:szCs w:val="24"/>
        </w:rPr>
        <w:tab/>
        <w:t xml:space="preserve">Oficio DGH-391-2017, para la Comisión, sobre los criterios de traslados a utilizar para la atención de Reforma Procesal Civil. </w:t>
      </w:r>
    </w:p>
    <w:p w14:paraId="5AD27A71" w14:textId="77777777" w:rsidR="00A07B3D" w:rsidRPr="00A07B3D" w:rsidRDefault="00A07B3D" w:rsidP="00A07B3D">
      <w:pPr>
        <w:tabs>
          <w:tab w:val="left" w:pos="284"/>
        </w:tabs>
        <w:spacing w:line="276" w:lineRule="auto"/>
        <w:ind w:left="426" w:right="363"/>
        <w:jc w:val="both"/>
        <w:rPr>
          <w:rFonts w:ascii="Book Antiqua" w:hAnsi="Book Antiqua" w:cs="Arial"/>
          <w:i/>
          <w:sz w:val="24"/>
          <w:szCs w:val="24"/>
        </w:rPr>
      </w:pPr>
      <w:r w:rsidRPr="00A07B3D">
        <w:rPr>
          <w:rFonts w:ascii="Book Antiqua" w:hAnsi="Book Antiqua" w:cs="Arial"/>
          <w:i/>
          <w:sz w:val="24"/>
          <w:szCs w:val="24"/>
        </w:rPr>
        <w:t>•</w:t>
      </w:r>
      <w:r w:rsidRPr="00A07B3D">
        <w:rPr>
          <w:rFonts w:ascii="Book Antiqua" w:hAnsi="Book Antiqua" w:cs="Arial"/>
          <w:i/>
          <w:sz w:val="24"/>
          <w:szCs w:val="24"/>
        </w:rPr>
        <w:tab/>
        <w:t>Depuraciones, revisión y análisis del inventario y la estructura de puestos de la Jurisdicción Civil (esta tarea requirió un sin número de depuraciones)</w:t>
      </w:r>
    </w:p>
    <w:p w14:paraId="57B01FE9" w14:textId="77777777" w:rsidR="00A07B3D" w:rsidRPr="00A07B3D" w:rsidRDefault="00A07B3D" w:rsidP="00A07B3D">
      <w:pPr>
        <w:tabs>
          <w:tab w:val="left" w:pos="284"/>
        </w:tabs>
        <w:spacing w:line="276" w:lineRule="auto"/>
        <w:ind w:left="426" w:right="363"/>
        <w:jc w:val="both"/>
        <w:rPr>
          <w:rFonts w:ascii="Book Antiqua" w:hAnsi="Book Antiqua" w:cs="Arial"/>
          <w:i/>
          <w:sz w:val="24"/>
          <w:szCs w:val="24"/>
        </w:rPr>
      </w:pPr>
      <w:r w:rsidRPr="00A07B3D">
        <w:rPr>
          <w:rFonts w:ascii="Book Antiqua" w:hAnsi="Book Antiqua" w:cs="Arial"/>
          <w:i/>
          <w:sz w:val="24"/>
          <w:szCs w:val="24"/>
        </w:rPr>
        <w:lastRenderedPageBreak/>
        <w:t>•</w:t>
      </w:r>
      <w:r w:rsidRPr="00A07B3D">
        <w:rPr>
          <w:rFonts w:ascii="Book Antiqua" w:hAnsi="Book Antiqua" w:cs="Arial"/>
          <w:i/>
          <w:sz w:val="24"/>
          <w:szCs w:val="24"/>
        </w:rPr>
        <w:tab/>
        <w:t>Reunión con el Mag. William Molinari Vílchez, la Comisión Civil y la Dirección de Planificación para atender las consultas producto del estudio de estructuras de los nuevos despachos civiles.</w:t>
      </w:r>
    </w:p>
    <w:p w14:paraId="1AC505D6" w14:textId="77777777" w:rsidR="00A07B3D" w:rsidRPr="00A07B3D" w:rsidRDefault="00A07B3D" w:rsidP="00A07B3D">
      <w:pPr>
        <w:tabs>
          <w:tab w:val="left" w:pos="284"/>
        </w:tabs>
        <w:spacing w:line="276" w:lineRule="auto"/>
        <w:ind w:left="426" w:right="363"/>
        <w:jc w:val="both"/>
        <w:rPr>
          <w:rFonts w:ascii="Book Antiqua" w:hAnsi="Book Antiqua" w:cs="Arial"/>
          <w:i/>
          <w:sz w:val="24"/>
          <w:szCs w:val="24"/>
        </w:rPr>
      </w:pPr>
      <w:r w:rsidRPr="00A07B3D">
        <w:rPr>
          <w:rFonts w:ascii="Book Antiqua" w:hAnsi="Book Antiqua" w:cs="Arial"/>
          <w:i/>
          <w:sz w:val="24"/>
          <w:szCs w:val="24"/>
        </w:rPr>
        <w:t>•</w:t>
      </w:r>
      <w:r w:rsidRPr="00A07B3D">
        <w:rPr>
          <w:rFonts w:ascii="Book Antiqua" w:hAnsi="Book Antiqua" w:cs="Arial"/>
          <w:i/>
          <w:sz w:val="24"/>
          <w:szCs w:val="24"/>
        </w:rPr>
        <w:tab/>
        <w:t>Entrevista con el Mag. William Molinari Vílchez como parte del procedimiento de estudio para la clasificación y valoración de puestos.</w:t>
      </w:r>
    </w:p>
    <w:p w14:paraId="137DB491" w14:textId="77777777" w:rsidR="00A07B3D" w:rsidRPr="00A07B3D" w:rsidRDefault="00A07B3D" w:rsidP="00A07B3D">
      <w:pPr>
        <w:tabs>
          <w:tab w:val="left" w:pos="284"/>
        </w:tabs>
        <w:spacing w:line="276" w:lineRule="auto"/>
        <w:ind w:left="426" w:right="363"/>
        <w:jc w:val="both"/>
        <w:rPr>
          <w:rFonts w:ascii="Book Antiqua" w:hAnsi="Book Antiqua" w:cs="Arial"/>
          <w:i/>
          <w:sz w:val="24"/>
          <w:szCs w:val="24"/>
        </w:rPr>
      </w:pPr>
      <w:r w:rsidRPr="00A07B3D">
        <w:rPr>
          <w:rFonts w:ascii="Book Antiqua" w:hAnsi="Book Antiqua" w:cs="Arial"/>
          <w:i/>
          <w:sz w:val="24"/>
          <w:szCs w:val="24"/>
        </w:rPr>
        <w:t>•</w:t>
      </w:r>
      <w:r w:rsidRPr="00A07B3D">
        <w:rPr>
          <w:rFonts w:ascii="Book Antiqua" w:hAnsi="Book Antiqua" w:cs="Arial"/>
          <w:i/>
          <w:sz w:val="24"/>
          <w:szCs w:val="24"/>
        </w:rPr>
        <w:tab/>
        <w:t>Entrevista con los Licenciados José Rodolfo León y Cristian Quesada como parte del procedimiento de estudio de clasificación y valoración de puestos.</w:t>
      </w:r>
    </w:p>
    <w:p w14:paraId="5884DFA3" w14:textId="77777777" w:rsidR="00A07B3D" w:rsidRPr="00A07B3D" w:rsidRDefault="00A07B3D" w:rsidP="00A07B3D">
      <w:pPr>
        <w:tabs>
          <w:tab w:val="left" w:pos="284"/>
        </w:tabs>
        <w:spacing w:line="276" w:lineRule="auto"/>
        <w:ind w:left="426" w:right="363"/>
        <w:jc w:val="both"/>
        <w:rPr>
          <w:rFonts w:ascii="Book Antiqua" w:hAnsi="Book Antiqua" w:cs="Arial"/>
          <w:i/>
          <w:sz w:val="24"/>
          <w:szCs w:val="24"/>
        </w:rPr>
      </w:pPr>
      <w:r w:rsidRPr="00A07B3D">
        <w:rPr>
          <w:rFonts w:ascii="Book Antiqua" w:hAnsi="Book Antiqua" w:cs="Arial"/>
          <w:i/>
          <w:sz w:val="24"/>
          <w:szCs w:val="24"/>
        </w:rPr>
        <w:t>•</w:t>
      </w:r>
      <w:r w:rsidRPr="00A07B3D">
        <w:rPr>
          <w:rFonts w:ascii="Book Antiqua" w:hAnsi="Book Antiqua" w:cs="Arial"/>
          <w:i/>
          <w:sz w:val="24"/>
          <w:szCs w:val="24"/>
        </w:rPr>
        <w:tab/>
        <w:t>Elaboración de la proyección presupuestaria de la materia.</w:t>
      </w:r>
    </w:p>
    <w:p w14:paraId="7C845C8F" w14:textId="77777777" w:rsidR="00A07B3D" w:rsidRPr="00A07B3D" w:rsidRDefault="00A07B3D" w:rsidP="00A07B3D">
      <w:pPr>
        <w:tabs>
          <w:tab w:val="left" w:pos="284"/>
        </w:tabs>
        <w:spacing w:line="276" w:lineRule="auto"/>
        <w:ind w:left="426" w:right="363"/>
        <w:jc w:val="both"/>
        <w:rPr>
          <w:rFonts w:ascii="Book Antiqua" w:hAnsi="Book Antiqua" w:cs="Arial"/>
          <w:i/>
          <w:sz w:val="24"/>
          <w:szCs w:val="24"/>
        </w:rPr>
      </w:pPr>
      <w:r w:rsidRPr="00A07B3D">
        <w:rPr>
          <w:rFonts w:ascii="Book Antiqua" w:hAnsi="Book Antiqua" w:cs="Arial"/>
          <w:i/>
          <w:sz w:val="24"/>
          <w:szCs w:val="24"/>
        </w:rPr>
        <w:t>•</w:t>
      </w:r>
      <w:r w:rsidRPr="00A07B3D">
        <w:rPr>
          <w:rFonts w:ascii="Book Antiqua" w:hAnsi="Book Antiqua" w:cs="Arial"/>
          <w:i/>
          <w:sz w:val="24"/>
          <w:szCs w:val="24"/>
        </w:rPr>
        <w:tab/>
        <w:t xml:space="preserve">Reunión con la Dirección de Planificación, para la revisión de inconsistencias detectadas en las estructuras de los despachos civiles. </w:t>
      </w:r>
    </w:p>
    <w:p w14:paraId="7CDFCCD0" w14:textId="77777777" w:rsidR="00A07B3D" w:rsidRPr="00A07B3D" w:rsidRDefault="00A07B3D" w:rsidP="00A07B3D">
      <w:pPr>
        <w:tabs>
          <w:tab w:val="left" w:pos="284"/>
        </w:tabs>
        <w:spacing w:line="276" w:lineRule="auto"/>
        <w:ind w:left="426" w:right="363"/>
        <w:jc w:val="both"/>
        <w:rPr>
          <w:rFonts w:ascii="Book Antiqua" w:hAnsi="Book Antiqua" w:cs="Arial"/>
          <w:i/>
          <w:sz w:val="24"/>
          <w:szCs w:val="24"/>
        </w:rPr>
      </w:pPr>
      <w:r w:rsidRPr="00A07B3D">
        <w:rPr>
          <w:rFonts w:ascii="Book Antiqua" w:hAnsi="Book Antiqua" w:cs="Arial"/>
          <w:i/>
          <w:sz w:val="24"/>
          <w:szCs w:val="24"/>
        </w:rPr>
        <w:t>•</w:t>
      </w:r>
      <w:r w:rsidRPr="00A07B3D">
        <w:rPr>
          <w:rFonts w:ascii="Book Antiqua" w:hAnsi="Book Antiqua" w:cs="Arial"/>
          <w:i/>
          <w:sz w:val="24"/>
          <w:szCs w:val="24"/>
        </w:rPr>
        <w:tab/>
        <w:t>Análisis de los datos correspondiente a las competencias específicas de cada una de las categorías de Jueces.</w:t>
      </w:r>
    </w:p>
    <w:p w14:paraId="30C132F0" w14:textId="77777777" w:rsidR="00A07B3D" w:rsidRPr="00A07B3D" w:rsidRDefault="00A07B3D" w:rsidP="00A07B3D">
      <w:pPr>
        <w:tabs>
          <w:tab w:val="left" w:pos="284"/>
        </w:tabs>
        <w:spacing w:line="276" w:lineRule="auto"/>
        <w:ind w:left="426" w:right="363"/>
        <w:jc w:val="both"/>
        <w:rPr>
          <w:rFonts w:ascii="Book Antiqua" w:hAnsi="Book Antiqua" w:cs="Arial"/>
          <w:i/>
          <w:sz w:val="24"/>
          <w:szCs w:val="24"/>
        </w:rPr>
      </w:pPr>
      <w:r w:rsidRPr="00A07B3D">
        <w:rPr>
          <w:rFonts w:ascii="Book Antiqua" w:hAnsi="Book Antiqua" w:cs="Arial"/>
          <w:i/>
          <w:sz w:val="24"/>
          <w:szCs w:val="24"/>
        </w:rPr>
        <w:t>•</w:t>
      </w:r>
      <w:r w:rsidRPr="00A07B3D">
        <w:rPr>
          <w:rFonts w:ascii="Book Antiqua" w:hAnsi="Book Antiqua" w:cs="Arial"/>
          <w:i/>
          <w:sz w:val="24"/>
          <w:szCs w:val="24"/>
        </w:rPr>
        <w:tab/>
        <w:t>Análisis correspondiente al nivel de dominio escogido por la muestra de cada una de las categorías de Jueces.</w:t>
      </w:r>
    </w:p>
    <w:p w14:paraId="7ECBDFE6" w14:textId="77777777" w:rsidR="00A07B3D" w:rsidRPr="00A07B3D" w:rsidRDefault="00A07B3D" w:rsidP="00A07B3D">
      <w:pPr>
        <w:tabs>
          <w:tab w:val="left" w:pos="284"/>
        </w:tabs>
        <w:spacing w:line="276" w:lineRule="auto"/>
        <w:ind w:left="426" w:right="363"/>
        <w:jc w:val="both"/>
        <w:rPr>
          <w:rFonts w:ascii="Book Antiqua" w:hAnsi="Book Antiqua" w:cs="Arial"/>
          <w:i/>
          <w:sz w:val="24"/>
          <w:szCs w:val="24"/>
        </w:rPr>
      </w:pPr>
      <w:r w:rsidRPr="00A07B3D">
        <w:rPr>
          <w:rFonts w:ascii="Book Antiqua" w:hAnsi="Book Antiqua" w:cs="Arial"/>
          <w:i/>
          <w:sz w:val="24"/>
          <w:szCs w:val="24"/>
        </w:rPr>
        <w:t>•</w:t>
      </w:r>
      <w:r w:rsidRPr="00A07B3D">
        <w:rPr>
          <w:rFonts w:ascii="Book Antiqua" w:hAnsi="Book Antiqua" w:cs="Arial"/>
          <w:i/>
          <w:sz w:val="24"/>
          <w:szCs w:val="24"/>
        </w:rPr>
        <w:tab/>
        <w:t>Creación e incorporación de competencias nuevas en los perfiles y sus respectivas conductas observables.</w:t>
      </w:r>
    </w:p>
    <w:p w14:paraId="6E597C07" w14:textId="77777777" w:rsidR="00A07B3D" w:rsidRPr="00A07B3D" w:rsidRDefault="00A07B3D" w:rsidP="00A07B3D">
      <w:pPr>
        <w:tabs>
          <w:tab w:val="left" w:pos="284"/>
        </w:tabs>
        <w:spacing w:line="276" w:lineRule="auto"/>
        <w:ind w:left="426" w:right="363"/>
        <w:jc w:val="both"/>
        <w:rPr>
          <w:rFonts w:ascii="Book Antiqua" w:hAnsi="Book Antiqua" w:cs="Arial"/>
          <w:i/>
          <w:sz w:val="24"/>
          <w:szCs w:val="24"/>
        </w:rPr>
      </w:pPr>
      <w:r w:rsidRPr="00A07B3D">
        <w:rPr>
          <w:rFonts w:ascii="Book Antiqua" w:hAnsi="Book Antiqua" w:cs="Arial"/>
          <w:i/>
          <w:sz w:val="24"/>
          <w:szCs w:val="24"/>
        </w:rPr>
        <w:t>•</w:t>
      </w:r>
      <w:r w:rsidRPr="00A07B3D">
        <w:rPr>
          <w:rFonts w:ascii="Book Antiqua" w:hAnsi="Book Antiqua" w:cs="Arial"/>
          <w:i/>
          <w:sz w:val="24"/>
          <w:szCs w:val="24"/>
        </w:rPr>
        <w:tab/>
        <w:t>Elaboración del informe final de resultados obtenidos.</w:t>
      </w:r>
    </w:p>
    <w:p w14:paraId="79F813F2" w14:textId="77777777" w:rsidR="00A07B3D" w:rsidRPr="00A07B3D" w:rsidRDefault="00A07B3D" w:rsidP="00A07B3D">
      <w:pPr>
        <w:tabs>
          <w:tab w:val="left" w:pos="284"/>
        </w:tabs>
        <w:spacing w:line="276" w:lineRule="auto"/>
        <w:ind w:left="426" w:right="363"/>
        <w:jc w:val="both"/>
        <w:rPr>
          <w:rFonts w:ascii="Book Antiqua" w:hAnsi="Book Antiqua" w:cs="Arial"/>
          <w:i/>
          <w:sz w:val="24"/>
          <w:szCs w:val="24"/>
        </w:rPr>
      </w:pPr>
      <w:r w:rsidRPr="00A07B3D">
        <w:rPr>
          <w:rFonts w:ascii="Book Antiqua" w:hAnsi="Book Antiqua" w:cs="Arial"/>
          <w:i/>
          <w:sz w:val="24"/>
          <w:szCs w:val="24"/>
        </w:rPr>
        <w:t>•</w:t>
      </w:r>
      <w:r w:rsidRPr="00A07B3D">
        <w:rPr>
          <w:rFonts w:ascii="Book Antiqua" w:hAnsi="Book Antiqua" w:cs="Arial"/>
          <w:i/>
          <w:sz w:val="24"/>
          <w:szCs w:val="24"/>
        </w:rPr>
        <w:tab/>
        <w:t>Presentación a la Dirección de Gestión Humana de los resultados correspondientes a la investigación de competencias.</w:t>
      </w:r>
    </w:p>
    <w:p w14:paraId="3D223169" w14:textId="77777777" w:rsidR="00A07B3D" w:rsidRPr="00A07B3D" w:rsidRDefault="00A07B3D" w:rsidP="00A07B3D">
      <w:pPr>
        <w:tabs>
          <w:tab w:val="left" w:pos="284"/>
        </w:tabs>
        <w:spacing w:line="276" w:lineRule="auto"/>
        <w:ind w:left="426" w:right="363"/>
        <w:jc w:val="both"/>
        <w:rPr>
          <w:rFonts w:ascii="Book Antiqua" w:hAnsi="Book Antiqua" w:cs="Arial"/>
          <w:i/>
          <w:sz w:val="24"/>
          <w:szCs w:val="24"/>
        </w:rPr>
      </w:pPr>
      <w:r w:rsidRPr="00A07B3D">
        <w:rPr>
          <w:rFonts w:ascii="Book Antiqua" w:hAnsi="Book Antiqua" w:cs="Arial"/>
          <w:i/>
          <w:sz w:val="24"/>
          <w:szCs w:val="24"/>
        </w:rPr>
        <w:t>•</w:t>
      </w:r>
      <w:r w:rsidRPr="00A07B3D">
        <w:rPr>
          <w:rFonts w:ascii="Book Antiqua" w:hAnsi="Book Antiqua" w:cs="Arial"/>
          <w:i/>
          <w:sz w:val="24"/>
          <w:szCs w:val="24"/>
        </w:rPr>
        <w:tab/>
        <w:t>Presentación a la jefatura de la Sección de Análisis de Puestos sobre los alcances del informe de clasificación y valoración de puestos para la Reforma Procesal Civil.</w:t>
      </w:r>
    </w:p>
    <w:p w14:paraId="63CE64C8" w14:textId="77777777" w:rsidR="00A07B3D" w:rsidRPr="00A07B3D" w:rsidRDefault="00A07B3D" w:rsidP="00A07B3D">
      <w:pPr>
        <w:tabs>
          <w:tab w:val="left" w:pos="284"/>
        </w:tabs>
        <w:spacing w:line="276" w:lineRule="auto"/>
        <w:ind w:left="426" w:right="363"/>
        <w:jc w:val="both"/>
        <w:rPr>
          <w:rFonts w:ascii="Book Antiqua" w:hAnsi="Book Antiqua" w:cs="Arial"/>
          <w:i/>
          <w:sz w:val="24"/>
          <w:szCs w:val="24"/>
        </w:rPr>
      </w:pPr>
      <w:r w:rsidRPr="00A07B3D">
        <w:rPr>
          <w:rFonts w:ascii="Book Antiqua" w:hAnsi="Book Antiqua" w:cs="Arial"/>
          <w:i/>
          <w:sz w:val="24"/>
          <w:szCs w:val="24"/>
        </w:rPr>
        <w:t>•</w:t>
      </w:r>
      <w:r w:rsidRPr="00A07B3D">
        <w:rPr>
          <w:rFonts w:ascii="Book Antiqua" w:hAnsi="Book Antiqua" w:cs="Arial"/>
          <w:i/>
          <w:sz w:val="24"/>
          <w:szCs w:val="24"/>
        </w:rPr>
        <w:tab/>
        <w:t>Ajustes según las observaciones propuestas por la jefatura de la sección de Análisis de Puestos al informe de clasificación y valoración de puestos para la Reforma Procesal Civil.</w:t>
      </w:r>
    </w:p>
    <w:p w14:paraId="7FFD2C1C" w14:textId="77777777" w:rsidR="00A07B3D" w:rsidRPr="00A07B3D" w:rsidRDefault="00A07B3D" w:rsidP="00A07B3D">
      <w:pPr>
        <w:tabs>
          <w:tab w:val="left" w:pos="284"/>
        </w:tabs>
        <w:spacing w:line="276" w:lineRule="auto"/>
        <w:ind w:left="426" w:right="363"/>
        <w:jc w:val="both"/>
        <w:rPr>
          <w:rFonts w:ascii="Book Antiqua" w:hAnsi="Book Antiqua" w:cs="Arial"/>
          <w:i/>
          <w:sz w:val="24"/>
          <w:szCs w:val="24"/>
        </w:rPr>
      </w:pPr>
      <w:r w:rsidRPr="00A07B3D">
        <w:rPr>
          <w:rFonts w:ascii="Book Antiqua" w:hAnsi="Book Antiqua" w:cs="Arial"/>
          <w:i/>
          <w:sz w:val="24"/>
          <w:szCs w:val="24"/>
        </w:rPr>
        <w:t>•</w:t>
      </w:r>
      <w:r w:rsidRPr="00A07B3D">
        <w:rPr>
          <w:rFonts w:ascii="Book Antiqua" w:hAnsi="Book Antiqua" w:cs="Arial"/>
          <w:i/>
          <w:sz w:val="24"/>
          <w:szCs w:val="24"/>
        </w:rPr>
        <w:tab/>
        <w:t>Presentación a las jefaturas de la Dirección de Gestión Humana sobre los alcances del informe de clasificación y valoración de puestos para la Reforma Procesal Civil.</w:t>
      </w:r>
    </w:p>
    <w:p w14:paraId="2E923E1C" w14:textId="77777777" w:rsidR="00A07B3D" w:rsidRPr="00A07B3D" w:rsidRDefault="00A07B3D" w:rsidP="00A07B3D">
      <w:pPr>
        <w:tabs>
          <w:tab w:val="left" w:pos="284"/>
        </w:tabs>
        <w:spacing w:line="276" w:lineRule="auto"/>
        <w:ind w:left="426" w:right="363"/>
        <w:jc w:val="both"/>
        <w:rPr>
          <w:rFonts w:ascii="Book Antiqua" w:hAnsi="Book Antiqua" w:cs="Arial"/>
          <w:i/>
          <w:sz w:val="24"/>
          <w:szCs w:val="24"/>
        </w:rPr>
      </w:pPr>
      <w:r w:rsidRPr="00A07B3D">
        <w:rPr>
          <w:rFonts w:ascii="Book Antiqua" w:hAnsi="Book Antiqua" w:cs="Arial"/>
          <w:i/>
          <w:sz w:val="24"/>
          <w:szCs w:val="24"/>
        </w:rPr>
        <w:t>•</w:t>
      </w:r>
      <w:r w:rsidRPr="00A07B3D">
        <w:rPr>
          <w:rFonts w:ascii="Book Antiqua" w:hAnsi="Book Antiqua" w:cs="Arial"/>
          <w:i/>
          <w:sz w:val="24"/>
          <w:szCs w:val="24"/>
        </w:rPr>
        <w:tab/>
        <w:t>Reuniones varias con los señores José Rodolfo León y Cristian Quesada, miembros de la Comisión de la Jurisdicción Civil, para evacuar consultas sobre la Reforma Procesal Civil.</w:t>
      </w:r>
    </w:p>
    <w:p w14:paraId="3B658F77" w14:textId="77777777" w:rsidR="00A07B3D" w:rsidRPr="00A07B3D" w:rsidRDefault="00A07B3D" w:rsidP="00A07B3D">
      <w:pPr>
        <w:tabs>
          <w:tab w:val="left" w:pos="284"/>
        </w:tabs>
        <w:spacing w:line="276" w:lineRule="auto"/>
        <w:ind w:left="426" w:right="363"/>
        <w:jc w:val="both"/>
        <w:rPr>
          <w:rFonts w:ascii="Book Antiqua" w:hAnsi="Book Antiqua" w:cs="Arial"/>
          <w:i/>
          <w:sz w:val="24"/>
          <w:szCs w:val="24"/>
        </w:rPr>
      </w:pPr>
      <w:r w:rsidRPr="00A07B3D">
        <w:rPr>
          <w:rFonts w:ascii="Book Antiqua" w:hAnsi="Book Antiqua" w:cs="Arial"/>
          <w:i/>
          <w:sz w:val="24"/>
          <w:szCs w:val="24"/>
        </w:rPr>
        <w:t>•</w:t>
      </w:r>
      <w:r w:rsidRPr="00A07B3D">
        <w:rPr>
          <w:rFonts w:ascii="Book Antiqua" w:hAnsi="Book Antiqua" w:cs="Arial"/>
          <w:i/>
          <w:sz w:val="24"/>
          <w:szCs w:val="24"/>
        </w:rPr>
        <w:tab/>
        <w:t>Depuración del cronograma de visitas a los despachos involucrados en la Reforma Procesal Civil.</w:t>
      </w:r>
    </w:p>
    <w:p w14:paraId="423D9329" w14:textId="77777777" w:rsidR="00A07B3D" w:rsidRPr="00A07B3D" w:rsidRDefault="00A07B3D" w:rsidP="00A07B3D">
      <w:pPr>
        <w:tabs>
          <w:tab w:val="left" w:pos="284"/>
        </w:tabs>
        <w:spacing w:line="276" w:lineRule="auto"/>
        <w:ind w:left="426" w:right="363"/>
        <w:jc w:val="both"/>
        <w:rPr>
          <w:rFonts w:ascii="Book Antiqua" w:hAnsi="Book Antiqua" w:cs="Arial"/>
          <w:i/>
          <w:sz w:val="24"/>
          <w:szCs w:val="24"/>
        </w:rPr>
      </w:pPr>
      <w:r w:rsidRPr="00A07B3D">
        <w:rPr>
          <w:rFonts w:ascii="Book Antiqua" w:hAnsi="Book Antiqua" w:cs="Arial"/>
          <w:i/>
          <w:sz w:val="24"/>
          <w:szCs w:val="24"/>
        </w:rPr>
        <w:t>•</w:t>
      </w:r>
      <w:r w:rsidRPr="00A07B3D">
        <w:rPr>
          <w:rFonts w:ascii="Book Antiqua" w:hAnsi="Book Antiqua" w:cs="Arial"/>
          <w:i/>
          <w:sz w:val="24"/>
          <w:szCs w:val="24"/>
        </w:rPr>
        <w:tab/>
        <w:t>Coordinación con la sección de Trasportes Administrativos para cambio de rutas, giras Reforma Procesal Civil.</w:t>
      </w:r>
    </w:p>
    <w:p w14:paraId="4F4357F2" w14:textId="77777777" w:rsidR="00A07B3D" w:rsidRPr="00A07B3D" w:rsidRDefault="00A07B3D" w:rsidP="00A07B3D">
      <w:pPr>
        <w:tabs>
          <w:tab w:val="left" w:pos="284"/>
        </w:tabs>
        <w:spacing w:line="276" w:lineRule="auto"/>
        <w:ind w:left="426" w:right="363"/>
        <w:jc w:val="both"/>
        <w:rPr>
          <w:rFonts w:ascii="Book Antiqua" w:hAnsi="Book Antiqua" w:cs="Arial"/>
          <w:i/>
          <w:sz w:val="24"/>
          <w:szCs w:val="24"/>
        </w:rPr>
      </w:pPr>
      <w:r w:rsidRPr="00A07B3D">
        <w:rPr>
          <w:rFonts w:ascii="Book Antiqua" w:hAnsi="Book Antiqua" w:cs="Arial"/>
          <w:i/>
          <w:sz w:val="24"/>
          <w:szCs w:val="24"/>
        </w:rPr>
        <w:t>•</w:t>
      </w:r>
      <w:r w:rsidRPr="00A07B3D">
        <w:rPr>
          <w:rFonts w:ascii="Book Antiqua" w:hAnsi="Book Antiqua" w:cs="Arial"/>
          <w:i/>
          <w:sz w:val="24"/>
          <w:szCs w:val="24"/>
        </w:rPr>
        <w:tab/>
        <w:t>Elaboración de encuesta para el traslado de técnicos judiciales del Juzgado de Menor Cuantía del III Circuito Judicial de San José.</w:t>
      </w:r>
    </w:p>
    <w:p w14:paraId="6591C6C3" w14:textId="77777777" w:rsidR="00A07B3D" w:rsidRPr="00A07B3D" w:rsidRDefault="00A07B3D" w:rsidP="00A07B3D">
      <w:pPr>
        <w:tabs>
          <w:tab w:val="left" w:pos="284"/>
        </w:tabs>
        <w:spacing w:line="276" w:lineRule="auto"/>
        <w:ind w:left="426" w:right="363"/>
        <w:jc w:val="both"/>
        <w:rPr>
          <w:rFonts w:ascii="Book Antiqua" w:hAnsi="Book Antiqua" w:cs="Arial"/>
          <w:i/>
          <w:sz w:val="24"/>
          <w:szCs w:val="24"/>
        </w:rPr>
      </w:pPr>
      <w:r w:rsidRPr="00A07B3D">
        <w:rPr>
          <w:rFonts w:ascii="Book Antiqua" w:hAnsi="Book Antiqua" w:cs="Arial"/>
          <w:i/>
          <w:sz w:val="24"/>
          <w:szCs w:val="24"/>
        </w:rPr>
        <w:t>•</w:t>
      </w:r>
      <w:r w:rsidRPr="00A07B3D">
        <w:rPr>
          <w:rFonts w:ascii="Book Antiqua" w:hAnsi="Book Antiqua" w:cs="Arial"/>
          <w:i/>
          <w:sz w:val="24"/>
          <w:szCs w:val="24"/>
        </w:rPr>
        <w:tab/>
        <w:t>Visita y aplicación de entrevistas al Juzgado de Menor Cuantía del III Circuito Judicial de San José.</w:t>
      </w:r>
    </w:p>
    <w:p w14:paraId="24831D9A" w14:textId="77777777" w:rsidR="00A07B3D" w:rsidRPr="00A07B3D" w:rsidRDefault="00A07B3D" w:rsidP="00A07B3D">
      <w:pPr>
        <w:tabs>
          <w:tab w:val="left" w:pos="284"/>
        </w:tabs>
        <w:spacing w:line="276" w:lineRule="auto"/>
        <w:ind w:left="426" w:right="363"/>
        <w:jc w:val="both"/>
        <w:rPr>
          <w:rFonts w:ascii="Book Antiqua" w:hAnsi="Book Antiqua" w:cs="Arial"/>
          <w:i/>
          <w:sz w:val="24"/>
          <w:szCs w:val="24"/>
        </w:rPr>
      </w:pPr>
      <w:r w:rsidRPr="00A07B3D">
        <w:rPr>
          <w:rFonts w:ascii="Book Antiqua" w:hAnsi="Book Antiqua" w:cs="Arial"/>
          <w:i/>
          <w:sz w:val="24"/>
          <w:szCs w:val="24"/>
        </w:rPr>
        <w:lastRenderedPageBreak/>
        <w:t>•</w:t>
      </w:r>
      <w:r w:rsidRPr="00A07B3D">
        <w:rPr>
          <w:rFonts w:ascii="Book Antiqua" w:hAnsi="Book Antiqua" w:cs="Arial"/>
          <w:i/>
          <w:sz w:val="24"/>
          <w:szCs w:val="24"/>
        </w:rPr>
        <w:tab/>
        <w:t>Visita informativa a los Juzgados Laboral y Civil del III Circuito Judicial de San José relacionada con los cambios de estructura y los traslados propuestos según la reestructuración propuesta por la Dirección de Planificación para el Juzgado de Menor Cuantía del III Circuito Judicial de San José.</w:t>
      </w:r>
    </w:p>
    <w:p w14:paraId="551372F6" w14:textId="77777777" w:rsidR="00A07B3D" w:rsidRPr="00A07B3D" w:rsidRDefault="00A07B3D" w:rsidP="00A07B3D">
      <w:pPr>
        <w:tabs>
          <w:tab w:val="left" w:pos="284"/>
        </w:tabs>
        <w:spacing w:line="276" w:lineRule="auto"/>
        <w:ind w:left="426" w:right="363"/>
        <w:jc w:val="both"/>
        <w:rPr>
          <w:rFonts w:ascii="Book Antiqua" w:hAnsi="Book Antiqua" w:cs="Arial"/>
          <w:i/>
          <w:sz w:val="24"/>
          <w:szCs w:val="24"/>
        </w:rPr>
      </w:pPr>
      <w:r w:rsidRPr="00A07B3D">
        <w:rPr>
          <w:rFonts w:ascii="Book Antiqua" w:hAnsi="Book Antiqua" w:cs="Arial"/>
          <w:i/>
          <w:sz w:val="24"/>
          <w:szCs w:val="24"/>
        </w:rPr>
        <w:t>•</w:t>
      </w:r>
      <w:r w:rsidRPr="00A07B3D">
        <w:rPr>
          <w:rFonts w:ascii="Book Antiqua" w:hAnsi="Book Antiqua" w:cs="Arial"/>
          <w:i/>
          <w:sz w:val="24"/>
          <w:szCs w:val="24"/>
        </w:rPr>
        <w:tab/>
        <w:t>Elaboración de oficio DGH-490-2017, para el Consejo Superior, con los criterios de traslados que se utilizarán para la atención de la Reforma Procesal Civil.</w:t>
      </w:r>
    </w:p>
    <w:p w14:paraId="662E3549" w14:textId="77777777" w:rsidR="00A07B3D" w:rsidRPr="00A07B3D" w:rsidRDefault="00A07B3D" w:rsidP="00A07B3D">
      <w:pPr>
        <w:tabs>
          <w:tab w:val="left" w:pos="284"/>
        </w:tabs>
        <w:spacing w:line="276" w:lineRule="auto"/>
        <w:ind w:left="426" w:right="363"/>
        <w:jc w:val="both"/>
        <w:rPr>
          <w:rFonts w:ascii="Book Antiqua" w:hAnsi="Book Antiqua" w:cs="Arial"/>
          <w:i/>
          <w:sz w:val="24"/>
          <w:szCs w:val="24"/>
        </w:rPr>
      </w:pPr>
      <w:r w:rsidRPr="00A07B3D">
        <w:rPr>
          <w:rFonts w:ascii="Book Antiqua" w:hAnsi="Book Antiqua" w:cs="Arial"/>
          <w:i/>
          <w:sz w:val="24"/>
          <w:szCs w:val="24"/>
        </w:rPr>
        <w:t>•</w:t>
      </w:r>
      <w:r w:rsidRPr="00A07B3D">
        <w:rPr>
          <w:rFonts w:ascii="Book Antiqua" w:hAnsi="Book Antiqua" w:cs="Arial"/>
          <w:i/>
          <w:sz w:val="24"/>
          <w:szCs w:val="24"/>
        </w:rPr>
        <w:tab/>
        <w:t>Cálculos de experiencias institucionales y revisión de expedientes del personal adscrito al Juzgado de Menor Cuantía del III Circuito Judicial de San José.</w:t>
      </w:r>
    </w:p>
    <w:p w14:paraId="15BF1D45" w14:textId="77777777" w:rsidR="00A07B3D" w:rsidRPr="00A07B3D" w:rsidRDefault="00A07B3D" w:rsidP="00A07B3D">
      <w:pPr>
        <w:tabs>
          <w:tab w:val="left" w:pos="284"/>
        </w:tabs>
        <w:spacing w:line="276" w:lineRule="auto"/>
        <w:ind w:left="426" w:right="363"/>
        <w:jc w:val="both"/>
        <w:rPr>
          <w:rFonts w:ascii="Book Antiqua" w:hAnsi="Book Antiqua" w:cs="Arial"/>
          <w:i/>
          <w:sz w:val="24"/>
          <w:szCs w:val="24"/>
        </w:rPr>
      </w:pPr>
      <w:r w:rsidRPr="00A07B3D">
        <w:rPr>
          <w:rFonts w:ascii="Book Antiqua" w:hAnsi="Book Antiqua" w:cs="Arial"/>
          <w:i/>
          <w:sz w:val="24"/>
          <w:szCs w:val="24"/>
        </w:rPr>
        <w:t>•</w:t>
      </w:r>
      <w:r w:rsidRPr="00A07B3D">
        <w:rPr>
          <w:rFonts w:ascii="Book Antiqua" w:hAnsi="Book Antiqua" w:cs="Arial"/>
          <w:i/>
          <w:sz w:val="24"/>
          <w:szCs w:val="24"/>
        </w:rPr>
        <w:tab/>
        <w:t>Elaboración de oficio DGH-505-2017, para el Consejo Superior, relacionado con la propuesta de traslados del Juzgado de Menor Cuantía hacia los Juzgados Civil y Laboral, todos del III Circuito Judicial de San José.</w:t>
      </w:r>
    </w:p>
    <w:p w14:paraId="5FD29B2F" w14:textId="77777777" w:rsidR="00A07B3D" w:rsidRPr="00A07B3D" w:rsidRDefault="00A07B3D" w:rsidP="00A07B3D">
      <w:pPr>
        <w:tabs>
          <w:tab w:val="left" w:pos="284"/>
        </w:tabs>
        <w:spacing w:line="276" w:lineRule="auto"/>
        <w:ind w:left="426" w:right="363"/>
        <w:jc w:val="both"/>
        <w:rPr>
          <w:rFonts w:ascii="Book Antiqua" w:hAnsi="Book Antiqua" w:cs="Arial"/>
          <w:i/>
          <w:sz w:val="24"/>
          <w:szCs w:val="24"/>
        </w:rPr>
      </w:pPr>
      <w:r w:rsidRPr="00A07B3D">
        <w:rPr>
          <w:rFonts w:ascii="Book Antiqua" w:hAnsi="Book Antiqua" w:cs="Arial"/>
          <w:i/>
          <w:sz w:val="24"/>
          <w:szCs w:val="24"/>
        </w:rPr>
        <w:t>•</w:t>
      </w:r>
      <w:r w:rsidRPr="00A07B3D">
        <w:rPr>
          <w:rFonts w:ascii="Book Antiqua" w:hAnsi="Book Antiqua" w:cs="Arial"/>
          <w:i/>
          <w:sz w:val="24"/>
          <w:szCs w:val="24"/>
        </w:rPr>
        <w:tab/>
        <w:t>Elaboración de encuestas de traslados para los despachos involucrados en la Reforma Procesal Civil.</w:t>
      </w:r>
    </w:p>
    <w:p w14:paraId="2D983FFA" w14:textId="77777777" w:rsidR="00A07B3D" w:rsidRPr="00A07B3D" w:rsidRDefault="00A07B3D" w:rsidP="00A07B3D">
      <w:pPr>
        <w:tabs>
          <w:tab w:val="left" w:pos="284"/>
        </w:tabs>
        <w:spacing w:line="276" w:lineRule="auto"/>
        <w:ind w:left="426" w:right="363"/>
        <w:jc w:val="both"/>
        <w:rPr>
          <w:rFonts w:ascii="Book Antiqua" w:hAnsi="Book Antiqua" w:cs="Arial"/>
          <w:i/>
          <w:sz w:val="24"/>
          <w:szCs w:val="24"/>
        </w:rPr>
      </w:pPr>
      <w:r w:rsidRPr="00A07B3D">
        <w:rPr>
          <w:rFonts w:ascii="Book Antiqua" w:hAnsi="Book Antiqua" w:cs="Arial"/>
          <w:i/>
          <w:sz w:val="24"/>
          <w:szCs w:val="24"/>
        </w:rPr>
        <w:t>•</w:t>
      </w:r>
      <w:r w:rsidRPr="00A07B3D">
        <w:rPr>
          <w:rFonts w:ascii="Book Antiqua" w:hAnsi="Book Antiqua" w:cs="Arial"/>
          <w:i/>
          <w:sz w:val="24"/>
          <w:szCs w:val="24"/>
        </w:rPr>
        <w:tab/>
        <w:t>Reuniones varias con el Mag. William Molinari Vílchez y la Comisión de la Jurisdicción Civil para la atención de temas varios.</w:t>
      </w:r>
    </w:p>
    <w:p w14:paraId="44DB34DC" w14:textId="77777777" w:rsidR="00A07B3D" w:rsidRPr="00A07B3D" w:rsidRDefault="00A07B3D" w:rsidP="00A07B3D">
      <w:pPr>
        <w:tabs>
          <w:tab w:val="left" w:pos="284"/>
        </w:tabs>
        <w:spacing w:line="276" w:lineRule="auto"/>
        <w:ind w:left="426" w:right="363"/>
        <w:jc w:val="both"/>
        <w:rPr>
          <w:rFonts w:ascii="Book Antiqua" w:hAnsi="Book Antiqua" w:cs="Arial"/>
          <w:i/>
          <w:sz w:val="24"/>
          <w:szCs w:val="24"/>
        </w:rPr>
      </w:pPr>
      <w:r w:rsidRPr="00A07B3D">
        <w:rPr>
          <w:rFonts w:ascii="Book Antiqua" w:hAnsi="Book Antiqua" w:cs="Arial"/>
          <w:i/>
          <w:sz w:val="24"/>
          <w:szCs w:val="24"/>
        </w:rPr>
        <w:t>•</w:t>
      </w:r>
      <w:r w:rsidRPr="00A07B3D">
        <w:rPr>
          <w:rFonts w:ascii="Book Antiqua" w:hAnsi="Book Antiqua" w:cs="Arial"/>
          <w:i/>
          <w:sz w:val="24"/>
          <w:szCs w:val="24"/>
        </w:rPr>
        <w:tab/>
        <w:t>Elaboración de informe de labores para la Dirección de Planificación.</w:t>
      </w:r>
    </w:p>
    <w:p w14:paraId="2887AA00" w14:textId="77777777" w:rsidR="00A07B3D" w:rsidRPr="00A07B3D" w:rsidRDefault="00A07B3D" w:rsidP="00A07B3D">
      <w:pPr>
        <w:tabs>
          <w:tab w:val="left" w:pos="284"/>
        </w:tabs>
        <w:spacing w:line="276" w:lineRule="auto"/>
        <w:ind w:left="426" w:right="363"/>
        <w:jc w:val="both"/>
        <w:rPr>
          <w:rFonts w:ascii="Book Antiqua" w:hAnsi="Book Antiqua" w:cs="Arial"/>
          <w:i/>
          <w:sz w:val="24"/>
          <w:szCs w:val="24"/>
        </w:rPr>
      </w:pPr>
      <w:r w:rsidRPr="00A07B3D">
        <w:rPr>
          <w:rFonts w:ascii="Book Antiqua" w:hAnsi="Book Antiqua" w:cs="Arial"/>
          <w:i/>
          <w:sz w:val="24"/>
          <w:szCs w:val="24"/>
        </w:rPr>
        <w:t>•</w:t>
      </w:r>
      <w:r w:rsidRPr="00A07B3D">
        <w:rPr>
          <w:rFonts w:ascii="Book Antiqua" w:hAnsi="Book Antiqua" w:cs="Arial"/>
          <w:i/>
          <w:sz w:val="24"/>
          <w:szCs w:val="24"/>
        </w:rPr>
        <w:tab/>
        <w:t>Presentación a la Inspección Judicial sobre las estructuras propuesta a partir de la Reforma Procesal Civil.</w:t>
      </w:r>
    </w:p>
    <w:p w14:paraId="77917FD0" w14:textId="77777777" w:rsidR="00A07B3D" w:rsidRPr="00A07B3D" w:rsidRDefault="00A07B3D" w:rsidP="00A07B3D">
      <w:pPr>
        <w:tabs>
          <w:tab w:val="left" w:pos="284"/>
        </w:tabs>
        <w:spacing w:line="276" w:lineRule="auto"/>
        <w:ind w:left="426" w:right="363"/>
        <w:jc w:val="both"/>
        <w:rPr>
          <w:rFonts w:ascii="Book Antiqua" w:hAnsi="Book Antiqua" w:cs="Arial"/>
          <w:i/>
          <w:sz w:val="24"/>
          <w:szCs w:val="24"/>
        </w:rPr>
      </w:pPr>
      <w:r w:rsidRPr="00A07B3D">
        <w:rPr>
          <w:rFonts w:ascii="Book Antiqua" w:hAnsi="Book Antiqua" w:cs="Arial"/>
          <w:i/>
          <w:sz w:val="24"/>
          <w:szCs w:val="24"/>
        </w:rPr>
        <w:t>•</w:t>
      </w:r>
      <w:r w:rsidRPr="00A07B3D">
        <w:rPr>
          <w:rFonts w:ascii="Book Antiqua" w:hAnsi="Book Antiqua" w:cs="Arial"/>
          <w:i/>
          <w:sz w:val="24"/>
          <w:szCs w:val="24"/>
        </w:rPr>
        <w:tab/>
        <w:t>Coordinación con la Sección de Trasportes Administrativos para cambio de rutas, giras Reforma Procesal Civil.</w:t>
      </w:r>
    </w:p>
    <w:p w14:paraId="23E14926" w14:textId="77777777" w:rsidR="00A07B3D" w:rsidRPr="00A07B3D" w:rsidRDefault="00A07B3D" w:rsidP="00A07B3D">
      <w:pPr>
        <w:tabs>
          <w:tab w:val="left" w:pos="284"/>
        </w:tabs>
        <w:spacing w:line="276" w:lineRule="auto"/>
        <w:ind w:left="426" w:right="363"/>
        <w:jc w:val="both"/>
        <w:rPr>
          <w:rFonts w:ascii="Book Antiqua" w:hAnsi="Book Antiqua" w:cs="Arial"/>
          <w:i/>
          <w:sz w:val="24"/>
          <w:szCs w:val="24"/>
        </w:rPr>
      </w:pPr>
      <w:r w:rsidRPr="00A07B3D">
        <w:rPr>
          <w:rFonts w:ascii="Book Antiqua" w:hAnsi="Book Antiqua" w:cs="Arial"/>
          <w:i/>
          <w:sz w:val="24"/>
          <w:szCs w:val="24"/>
        </w:rPr>
        <w:t>•</w:t>
      </w:r>
      <w:r w:rsidRPr="00A07B3D">
        <w:rPr>
          <w:rFonts w:ascii="Book Antiqua" w:hAnsi="Book Antiqua" w:cs="Arial"/>
          <w:i/>
          <w:sz w:val="24"/>
          <w:szCs w:val="24"/>
        </w:rPr>
        <w:tab/>
        <w:t>Elaboración de presentaciones, encuestas de percepción, control de asistencia y encuestas para los traslados de los técnicos judiciales.</w:t>
      </w:r>
    </w:p>
    <w:p w14:paraId="14BFF094" w14:textId="77777777" w:rsidR="00A07B3D" w:rsidRPr="00A07B3D" w:rsidRDefault="00A07B3D" w:rsidP="00A07B3D">
      <w:pPr>
        <w:tabs>
          <w:tab w:val="left" w:pos="284"/>
        </w:tabs>
        <w:spacing w:line="276" w:lineRule="auto"/>
        <w:ind w:left="426" w:right="363"/>
        <w:jc w:val="both"/>
        <w:rPr>
          <w:rFonts w:ascii="Book Antiqua" w:hAnsi="Book Antiqua" w:cs="Arial"/>
          <w:i/>
          <w:sz w:val="24"/>
          <w:szCs w:val="24"/>
        </w:rPr>
      </w:pPr>
      <w:r w:rsidRPr="00A07B3D">
        <w:rPr>
          <w:rFonts w:ascii="Book Antiqua" w:hAnsi="Book Antiqua" w:cs="Arial"/>
          <w:i/>
          <w:sz w:val="24"/>
          <w:szCs w:val="24"/>
        </w:rPr>
        <w:t>•</w:t>
      </w:r>
      <w:r w:rsidRPr="00A07B3D">
        <w:rPr>
          <w:rFonts w:ascii="Book Antiqua" w:hAnsi="Book Antiqua" w:cs="Arial"/>
          <w:i/>
          <w:sz w:val="24"/>
          <w:szCs w:val="24"/>
        </w:rPr>
        <w:tab/>
        <w:t>Visitas y Giras</w:t>
      </w:r>
    </w:p>
    <w:p w14:paraId="227D12F8" w14:textId="77777777" w:rsidR="00A07B3D" w:rsidRPr="00A07B3D" w:rsidRDefault="00A07B3D" w:rsidP="00343D48">
      <w:pPr>
        <w:numPr>
          <w:ilvl w:val="0"/>
          <w:numId w:val="20"/>
        </w:numPr>
        <w:spacing w:line="276" w:lineRule="auto"/>
        <w:ind w:left="426" w:right="363" w:firstLine="0"/>
        <w:jc w:val="both"/>
        <w:rPr>
          <w:rFonts w:ascii="Book Antiqua" w:hAnsi="Book Antiqua"/>
          <w:i/>
          <w:sz w:val="24"/>
          <w:szCs w:val="24"/>
          <w:lang w:val="es-ES" w:eastAsia="zh-CN"/>
        </w:rPr>
      </w:pPr>
      <w:r w:rsidRPr="00A07B3D">
        <w:rPr>
          <w:rFonts w:ascii="Book Antiqua" w:hAnsi="Book Antiqua"/>
          <w:i/>
          <w:sz w:val="24"/>
          <w:szCs w:val="24"/>
          <w:lang w:val="es-ES" w:eastAsia="zh-CN"/>
        </w:rPr>
        <w:t>DGH-712-2017, consulta para la Comisión de la Jurisdicción Civil sobre si se debe continuar con el proceso de nombramientos de las plazas vacantes de la jurisdicción (puestos de judicatura y personal de apoyo).</w:t>
      </w:r>
    </w:p>
    <w:p w14:paraId="334D6639" w14:textId="77777777" w:rsidR="00A07B3D" w:rsidRPr="00A07B3D" w:rsidRDefault="00A07B3D" w:rsidP="00343D48">
      <w:pPr>
        <w:numPr>
          <w:ilvl w:val="0"/>
          <w:numId w:val="20"/>
        </w:numPr>
        <w:spacing w:line="276" w:lineRule="auto"/>
        <w:ind w:left="426" w:right="363" w:firstLine="0"/>
        <w:jc w:val="both"/>
        <w:rPr>
          <w:rFonts w:ascii="Book Antiqua" w:hAnsi="Book Antiqua"/>
          <w:i/>
          <w:sz w:val="24"/>
          <w:szCs w:val="24"/>
          <w:lang w:val="es-ES" w:eastAsia="zh-CN"/>
        </w:rPr>
      </w:pPr>
      <w:r w:rsidRPr="00A07B3D">
        <w:rPr>
          <w:rFonts w:ascii="Book Antiqua" w:hAnsi="Book Antiqua"/>
          <w:i/>
          <w:sz w:val="24"/>
          <w:szCs w:val="24"/>
          <w:lang w:val="es-ES" w:eastAsia="zh-CN"/>
        </w:rPr>
        <w:t>DGH-780-17, para el Consejo Superior aclarando el contenido del oficio DGH-400-2017.</w:t>
      </w:r>
    </w:p>
    <w:p w14:paraId="3B57600A" w14:textId="77777777" w:rsidR="00A07B3D" w:rsidRPr="00A07B3D" w:rsidRDefault="00A07B3D" w:rsidP="00343D48">
      <w:pPr>
        <w:numPr>
          <w:ilvl w:val="0"/>
          <w:numId w:val="20"/>
        </w:numPr>
        <w:spacing w:line="276" w:lineRule="auto"/>
        <w:ind w:left="426" w:right="363" w:firstLine="0"/>
        <w:jc w:val="both"/>
        <w:rPr>
          <w:rFonts w:ascii="Book Antiqua" w:hAnsi="Book Antiqua"/>
          <w:i/>
          <w:sz w:val="24"/>
          <w:szCs w:val="24"/>
          <w:lang w:val="es-ES" w:eastAsia="zh-CN"/>
        </w:rPr>
      </w:pPr>
      <w:r w:rsidRPr="00A07B3D">
        <w:rPr>
          <w:rFonts w:ascii="Book Antiqua" w:hAnsi="Book Antiqua"/>
          <w:i/>
          <w:sz w:val="24"/>
          <w:szCs w:val="24"/>
          <w:lang w:val="es-ES" w:eastAsia="zh-CN"/>
        </w:rPr>
        <w:t>CP-162-17, para el Consejo Superior sobre la Reforma Procesal Civil y lo indicado por el Consejo de la Judicatura.</w:t>
      </w:r>
    </w:p>
    <w:p w14:paraId="220C367A" w14:textId="77777777" w:rsidR="00A07B3D" w:rsidRPr="00A07B3D" w:rsidRDefault="00A07B3D" w:rsidP="00343D48">
      <w:pPr>
        <w:numPr>
          <w:ilvl w:val="0"/>
          <w:numId w:val="20"/>
        </w:numPr>
        <w:spacing w:line="276" w:lineRule="auto"/>
        <w:ind w:left="426" w:right="363" w:firstLine="0"/>
        <w:jc w:val="both"/>
        <w:rPr>
          <w:rFonts w:ascii="Book Antiqua" w:hAnsi="Book Antiqua"/>
          <w:i/>
          <w:sz w:val="24"/>
          <w:szCs w:val="24"/>
          <w:lang w:val="es-ES" w:eastAsia="zh-CN"/>
        </w:rPr>
      </w:pPr>
      <w:r w:rsidRPr="00A07B3D">
        <w:rPr>
          <w:rFonts w:ascii="Book Antiqua" w:hAnsi="Book Antiqua"/>
          <w:i/>
          <w:sz w:val="24"/>
          <w:szCs w:val="24"/>
          <w:lang w:val="es-ES" w:eastAsia="zh-CN"/>
        </w:rPr>
        <w:t>Síntesis de la encuesta de percepción de la Comisión Civil por cada despacho y envió de los resultados y fotografías a la Comisión.</w:t>
      </w:r>
    </w:p>
    <w:p w14:paraId="4992ADCD" w14:textId="77777777" w:rsidR="00A07B3D" w:rsidRPr="00A07B3D" w:rsidRDefault="00A07B3D" w:rsidP="00343D48">
      <w:pPr>
        <w:numPr>
          <w:ilvl w:val="0"/>
          <w:numId w:val="20"/>
        </w:numPr>
        <w:spacing w:line="276" w:lineRule="auto"/>
        <w:ind w:left="426" w:right="363" w:firstLine="0"/>
        <w:jc w:val="both"/>
        <w:rPr>
          <w:rFonts w:ascii="Book Antiqua" w:hAnsi="Book Antiqua"/>
          <w:i/>
          <w:sz w:val="24"/>
          <w:szCs w:val="24"/>
          <w:lang w:val="es-ES" w:eastAsia="zh-CN"/>
        </w:rPr>
      </w:pPr>
      <w:r w:rsidRPr="00A07B3D">
        <w:rPr>
          <w:rFonts w:ascii="Book Antiqua" w:hAnsi="Book Antiqua"/>
          <w:i/>
          <w:sz w:val="24"/>
          <w:szCs w:val="24"/>
          <w:lang w:val="es-ES" w:eastAsia="zh-CN"/>
        </w:rPr>
        <w:t>Elaboración del informe de movimientos y traslados generados por la Reforma Procesal Civil.</w:t>
      </w:r>
    </w:p>
    <w:p w14:paraId="1B227641" w14:textId="77777777" w:rsidR="00A07B3D" w:rsidRPr="00A07B3D" w:rsidRDefault="00A07B3D" w:rsidP="00343D48">
      <w:pPr>
        <w:numPr>
          <w:ilvl w:val="0"/>
          <w:numId w:val="20"/>
        </w:numPr>
        <w:spacing w:line="276" w:lineRule="auto"/>
        <w:ind w:left="426" w:right="363" w:firstLine="0"/>
        <w:jc w:val="both"/>
        <w:rPr>
          <w:rFonts w:ascii="Book Antiqua" w:hAnsi="Book Antiqua"/>
          <w:i/>
          <w:sz w:val="24"/>
          <w:szCs w:val="24"/>
          <w:lang w:val="es-ES" w:eastAsia="zh-CN"/>
        </w:rPr>
      </w:pPr>
      <w:r w:rsidRPr="00A07B3D">
        <w:rPr>
          <w:rFonts w:ascii="Book Antiqua" w:hAnsi="Book Antiqua"/>
          <w:i/>
          <w:sz w:val="24"/>
          <w:szCs w:val="24"/>
          <w:lang w:val="es-ES" w:eastAsia="zh-CN"/>
        </w:rPr>
        <w:t>Elaboración de la presentación final de movimientos generados por la Reforma Procesal Civil.</w:t>
      </w:r>
    </w:p>
    <w:p w14:paraId="141F5ADB" w14:textId="77777777" w:rsidR="00A07B3D" w:rsidRPr="00A07B3D" w:rsidRDefault="00A07B3D" w:rsidP="00343D48">
      <w:pPr>
        <w:numPr>
          <w:ilvl w:val="0"/>
          <w:numId w:val="20"/>
        </w:numPr>
        <w:spacing w:line="276" w:lineRule="auto"/>
        <w:ind w:left="426" w:right="363" w:firstLine="0"/>
        <w:jc w:val="both"/>
        <w:rPr>
          <w:rFonts w:ascii="Book Antiqua" w:hAnsi="Book Antiqua"/>
          <w:i/>
          <w:sz w:val="24"/>
          <w:szCs w:val="24"/>
          <w:lang w:val="es-ES" w:eastAsia="zh-CN"/>
        </w:rPr>
      </w:pPr>
      <w:r w:rsidRPr="00A07B3D">
        <w:rPr>
          <w:rFonts w:ascii="Book Antiqua" w:hAnsi="Book Antiqua"/>
          <w:i/>
          <w:sz w:val="24"/>
          <w:szCs w:val="24"/>
          <w:lang w:val="es-ES" w:eastAsia="zh-CN"/>
        </w:rPr>
        <w:t>Tabulación de encuestas de percepción realizadas en los despachos civiles.</w:t>
      </w:r>
    </w:p>
    <w:p w14:paraId="11ED42BA" w14:textId="77777777" w:rsidR="00A07B3D" w:rsidRPr="00A07B3D" w:rsidRDefault="00A07B3D" w:rsidP="00343D48">
      <w:pPr>
        <w:numPr>
          <w:ilvl w:val="0"/>
          <w:numId w:val="20"/>
        </w:numPr>
        <w:spacing w:line="276" w:lineRule="auto"/>
        <w:ind w:left="426" w:right="363" w:firstLine="0"/>
        <w:jc w:val="both"/>
        <w:rPr>
          <w:rFonts w:ascii="Book Antiqua" w:hAnsi="Book Antiqua"/>
          <w:i/>
          <w:sz w:val="24"/>
          <w:szCs w:val="24"/>
          <w:lang w:val="es-ES" w:eastAsia="zh-CN"/>
        </w:rPr>
      </w:pPr>
      <w:r w:rsidRPr="00A07B3D">
        <w:rPr>
          <w:rFonts w:ascii="Book Antiqua" w:hAnsi="Book Antiqua"/>
          <w:i/>
          <w:sz w:val="24"/>
          <w:szCs w:val="24"/>
          <w:lang w:val="es-ES" w:eastAsia="zh-CN"/>
        </w:rPr>
        <w:lastRenderedPageBreak/>
        <w:t>Elaboración del informe de percepción.</w:t>
      </w:r>
    </w:p>
    <w:p w14:paraId="562591C4" w14:textId="77777777" w:rsidR="00A07B3D" w:rsidRPr="00A07B3D" w:rsidRDefault="00A07B3D" w:rsidP="00343D48">
      <w:pPr>
        <w:numPr>
          <w:ilvl w:val="0"/>
          <w:numId w:val="20"/>
        </w:numPr>
        <w:spacing w:line="276" w:lineRule="auto"/>
        <w:ind w:left="426" w:right="363" w:firstLine="0"/>
        <w:jc w:val="both"/>
        <w:rPr>
          <w:rFonts w:ascii="Book Antiqua" w:hAnsi="Book Antiqua"/>
          <w:i/>
          <w:sz w:val="24"/>
          <w:szCs w:val="24"/>
          <w:lang w:val="es-ES" w:eastAsia="zh-CN"/>
        </w:rPr>
      </w:pPr>
      <w:r w:rsidRPr="00A07B3D">
        <w:rPr>
          <w:rFonts w:ascii="Book Antiqua" w:hAnsi="Book Antiqua"/>
          <w:i/>
          <w:sz w:val="24"/>
          <w:szCs w:val="24"/>
          <w:lang w:val="es-ES" w:eastAsia="zh-CN"/>
        </w:rPr>
        <w:t>Reuniones de seguimiento con la Dirección de Planificación y la Comisión Civil.</w:t>
      </w:r>
    </w:p>
    <w:p w14:paraId="7A55EEE1" w14:textId="77777777" w:rsidR="00A07B3D" w:rsidRPr="00A07B3D" w:rsidRDefault="00A07B3D" w:rsidP="00A07B3D">
      <w:pPr>
        <w:spacing w:line="360" w:lineRule="auto"/>
        <w:ind w:left="426" w:right="363"/>
        <w:jc w:val="both"/>
        <w:rPr>
          <w:rFonts w:ascii="Book Antiqua" w:hAnsi="Book Antiqua"/>
          <w:i/>
          <w:sz w:val="24"/>
          <w:szCs w:val="24"/>
          <w:lang w:val="es-ES" w:eastAsia="zh-CN"/>
        </w:rPr>
      </w:pPr>
    </w:p>
    <w:p w14:paraId="4DBA3668" w14:textId="77777777" w:rsidR="00A07B3D" w:rsidRPr="00A07B3D" w:rsidRDefault="00A07B3D" w:rsidP="00A07B3D">
      <w:pPr>
        <w:spacing w:line="360" w:lineRule="auto"/>
        <w:ind w:left="426" w:right="363"/>
        <w:jc w:val="both"/>
        <w:rPr>
          <w:rFonts w:ascii="Book Antiqua" w:hAnsi="Book Antiqua"/>
          <w:b/>
          <w:i/>
          <w:sz w:val="24"/>
          <w:szCs w:val="24"/>
          <w:lang w:val="es-ES" w:eastAsia="zh-CN"/>
        </w:rPr>
      </w:pPr>
      <w:r w:rsidRPr="00A07B3D">
        <w:rPr>
          <w:rFonts w:ascii="Book Antiqua" w:hAnsi="Book Antiqua"/>
          <w:b/>
          <w:i/>
          <w:sz w:val="24"/>
          <w:szCs w:val="24"/>
          <w:lang w:val="es-ES" w:eastAsia="zh-CN"/>
        </w:rPr>
        <w:t>Año 2018</w:t>
      </w:r>
    </w:p>
    <w:p w14:paraId="7BC6199B" w14:textId="77777777" w:rsidR="00A07B3D" w:rsidRPr="00A07B3D" w:rsidRDefault="00A07B3D" w:rsidP="00343D48">
      <w:pPr>
        <w:numPr>
          <w:ilvl w:val="0"/>
          <w:numId w:val="21"/>
        </w:numPr>
        <w:spacing w:line="276" w:lineRule="auto"/>
        <w:ind w:left="426" w:right="363" w:firstLine="0"/>
        <w:jc w:val="both"/>
        <w:rPr>
          <w:rFonts w:ascii="Book Antiqua" w:hAnsi="Book Antiqua"/>
          <w:i/>
          <w:sz w:val="24"/>
          <w:szCs w:val="24"/>
          <w:lang w:val="es-ES" w:eastAsia="zh-CN"/>
        </w:rPr>
      </w:pPr>
      <w:r w:rsidRPr="00A07B3D">
        <w:rPr>
          <w:rFonts w:ascii="Book Antiqua" w:hAnsi="Book Antiqua"/>
          <w:i/>
          <w:sz w:val="24"/>
          <w:szCs w:val="24"/>
          <w:lang w:val="es-ES" w:eastAsia="zh-CN"/>
        </w:rPr>
        <w:t>Elaboración del cronograma de visitas a los Juzgados de Mayor y Menor Cuantía del I y II Circuito Judicial de San José.</w:t>
      </w:r>
    </w:p>
    <w:p w14:paraId="79D149BD" w14:textId="77777777" w:rsidR="00A07B3D" w:rsidRPr="00A07B3D" w:rsidRDefault="00A07B3D" w:rsidP="00343D48">
      <w:pPr>
        <w:numPr>
          <w:ilvl w:val="0"/>
          <w:numId w:val="21"/>
        </w:numPr>
        <w:spacing w:line="276" w:lineRule="auto"/>
        <w:ind w:left="426" w:right="363" w:firstLine="0"/>
        <w:jc w:val="both"/>
        <w:rPr>
          <w:rFonts w:ascii="Book Antiqua" w:hAnsi="Book Antiqua"/>
          <w:i/>
          <w:sz w:val="24"/>
          <w:szCs w:val="24"/>
          <w:lang w:val="es-ES" w:eastAsia="zh-CN"/>
        </w:rPr>
      </w:pPr>
      <w:r w:rsidRPr="00A07B3D">
        <w:rPr>
          <w:rFonts w:ascii="Book Antiqua" w:hAnsi="Book Antiqua"/>
          <w:i/>
          <w:sz w:val="24"/>
          <w:szCs w:val="24"/>
          <w:lang w:val="es-ES" w:eastAsia="zh-CN"/>
        </w:rPr>
        <w:t>Elaboración de encuestas de traslado para el personal de judicatura como el personal de apoyo (técnicos judiciales, coordinadores judiciales y auxiliares de servicios generales)</w:t>
      </w:r>
    </w:p>
    <w:p w14:paraId="6D06D05E" w14:textId="77777777" w:rsidR="00A07B3D" w:rsidRPr="00A07B3D" w:rsidRDefault="00A07B3D" w:rsidP="00343D48">
      <w:pPr>
        <w:numPr>
          <w:ilvl w:val="0"/>
          <w:numId w:val="21"/>
        </w:numPr>
        <w:spacing w:line="276" w:lineRule="auto"/>
        <w:ind w:left="426" w:right="363" w:firstLine="0"/>
        <w:jc w:val="both"/>
        <w:rPr>
          <w:rFonts w:ascii="Book Antiqua" w:hAnsi="Book Antiqua"/>
          <w:i/>
          <w:sz w:val="24"/>
          <w:szCs w:val="24"/>
          <w:lang w:val="es-ES" w:eastAsia="zh-CN"/>
        </w:rPr>
      </w:pPr>
      <w:r w:rsidRPr="00A07B3D">
        <w:rPr>
          <w:rFonts w:ascii="Book Antiqua" w:hAnsi="Book Antiqua"/>
          <w:i/>
          <w:sz w:val="24"/>
          <w:szCs w:val="24"/>
          <w:lang w:val="es-ES" w:eastAsia="zh-CN"/>
        </w:rPr>
        <w:t>Coordinación de logística para las visitas a los Juzgados de Mayor y Menor Cuantía del I y II Circuito Judicial de San José.</w:t>
      </w:r>
    </w:p>
    <w:p w14:paraId="397497F7" w14:textId="77777777" w:rsidR="00A07B3D" w:rsidRPr="00A07B3D" w:rsidRDefault="00A07B3D" w:rsidP="00343D48">
      <w:pPr>
        <w:numPr>
          <w:ilvl w:val="0"/>
          <w:numId w:val="21"/>
        </w:numPr>
        <w:spacing w:line="276" w:lineRule="auto"/>
        <w:ind w:left="426" w:right="363" w:firstLine="0"/>
        <w:jc w:val="both"/>
        <w:rPr>
          <w:rFonts w:ascii="Book Antiqua" w:hAnsi="Book Antiqua"/>
          <w:i/>
          <w:sz w:val="24"/>
          <w:szCs w:val="24"/>
          <w:lang w:val="es-ES" w:eastAsia="zh-CN"/>
        </w:rPr>
      </w:pPr>
      <w:r w:rsidRPr="00A07B3D">
        <w:rPr>
          <w:rFonts w:ascii="Book Antiqua" w:hAnsi="Book Antiqua"/>
          <w:i/>
          <w:sz w:val="24"/>
          <w:szCs w:val="24"/>
          <w:lang w:val="es-ES" w:eastAsia="zh-CN"/>
        </w:rPr>
        <w:t>Coordinación con la sección de Trasportes Administrativos para la visita al II Circuito Judicial de San José.</w:t>
      </w:r>
    </w:p>
    <w:p w14:paraId="48F6B546" w14:textId="77777777" w:rsidR="00A07B3D" w:rsidRPr="00A07B3D" w:rsidRDefault="00A07B3D" w:rsidP="00343D48">
      <w:pPr>
        <w:numPr>
          <w:ilvl w:val="0"/>
          <w:numId w:val="21"/>
        </w:numPr>
        <w:spacing w:line="276" w:lineRule="auto"/>
        <w:ind w:left="426" w:right="363" w:firstLine="0"/>
        <w:jc w:val="both"/>
        <w:rPr>
          <w:rFonts w:ascii="Book Antiqua" w:hAnsi="Book Antiqua"/>
          <w:i/>
          <w:sz w:val="24"/>
          <w:szCs w:val="24"/>
          <w:lang w:val="es-ES" w:eastAsia="zh-CN"/>
        </w:rPr>
      </w:pPr>
      <w:r w:rsidRPr="00A07B3D">
        <w:rPr>
          <w:rFonts w:ascii="Book Antiqua" w:hAnsi="Book Antiqua"/>
          <w:i/>
          <w:sz w:val="24"/>
          <w:szCs w:val="24"/>
        </w:rPr>
        <w:t>Visitas, explicación y aplicación de instrumentos (encuesta de traslados y percepción)</w:t>
      </w:r>
    </w:p>
    <w:p w14:paraId="3B951067" w14:textId="77777777" w:rsidR="00A07B3D" w:rsidRPr="00A07B3D" w:rsidRDefault="00A07B3D" w:rsidP="00343D48">
      <w:pPr>
        <w:numPr>
          <w:ilvl w:val="0"/>
          <w:numId w:val="21"/>
        </w:numPr>
        <w:spacing w:line="276" w:lineRule="auto"/>
        <w:ind w:left="426" w:right="363" w:firstLine="0"/>
        <w:jc w:val="both"/>
        <w:rPr>
          <w:rFonts w:ascii="Book Antiqua" w:hAnsi="Book Antiqua" w:cs="Arial"/>
          <w:i/>
          <w:sz w:val="24"/>
          <w:szCs w:val="24"/>
          <w:lang w:val="es-ES"/>
        </w:rPr>
      </w:pPr>
      <w:r w:rsidRPr="00A07B3D">
        <w:rPr>
          <w:rFonts w:ascii="Book Antiqua" w:hAnsi="Book Antiqua" w:cs="Arial"/>
          <w:i/>
          <w:sz w:val="24"/>
          <w:szCs w:val="24"/>
          <w:lang w:val="es-ES"/>
        </w:rPr>
        <w:t>Confección de matriz con la información obtenida en el trabajo de campo.</w:t>
      </w:r>
    </w:p>
    <w:p w14:paraId="60A30E51" w14:textId="77777777" w:rsidR="00A07B3D" w:rsidRPr="00A07B3D" w:rsidRDefault="00A07B3D" w:rsidP="00343D48">
      <w:pPr>
        <w:numPr>
          <w:ilvl w:val="0"/>
          <w:numId w:val="21"/>
        </w:numPr>
        <w:spacing w:line="276" w:lineRule="auto"/>
        <w:ind w:left="426" w:right="363" w:firstLine="0"/>
        <w:jc w:val="both"/>
        <w:rPr>
          <w:rFonts w:ascii="Book Antiqua" w:hAnsi="Book Antiqua" w:cs="Arial"/>
          <w:i/>
          <w:sz w:val="24"/>
          <w:szCs w:val="24"/>
          <w:lang w:val="es-ES"/>
        </w:rPr>
      </w:pPr>
      <w:r w:rsidRPr="00A07B3D">
        <w:rPr>
          <w:rFonts w:ascii="Book Antiqua" w:hAnsi="Book Antiqua" w:cs="Arial"/>
          <w:i/>
          <w:sz w:val="24"/>
          <w:szCs w:val="24"/>
          <w:lang w:val="es-ES"/>
        </w:rPr>
        <w:t>Estudio de familiares del personal de los despachos antes mencionados.</w:t>
      </w:r>
    </w:p>
    <w:p w14:paraId="6A691D87" w14:textId="7A26BD0E" w:rsidR="00A07B3D" w:rsidRPr="00A07B3D" w:rsidRDefault="00D93D09" w:rsidP="00343D48">
      <w:pPr>
        <w:numPr>
          <w:ilvl w:val="0"/>
          <w:numId w:val="21"/>
        </w:numPr>
        <w:spacing w:line="276" w:lineRule="auto"/>
        <w:ind w:left="426" w:right="363" w:firstLine="0"/>
        <w:jc w:val="both"/>
        <w:rPr>
          <w:rFonts w:ascii="Book Antiqua" w:hAnsi="Book Antiqua" w:cs="Arial"/>
          <w:i/>
          <w:sz w:val="24"/>
          <w:szCs w:val="24"/>
          <w:lang w:val="es-ES"/>
        </w:rPr>
      </w:pPr>
      <w:r w:rsidRPr="00A07B3D">
        <w:rPr>
          <w:rFonts w:ascii="Book Antiqua" w:hAnsi="Book Antiqua" w:cs="Arial"/>
          <w:i/>
          <w:sz w:val="24"/>
          <w:szCs w:val="24"/>
          <w:lang w:val="es-ES"/>
        </w:rPr>
        <w:t>Cálculo</w:t>
      </w:r>
      <w:r w:rsidR="00A07B3D" w:rsidRPr="00A07B3D">
        <w:rPr>
          <w:rFonts w:ascii="Book Antiqua" w:hAnsi="Book Antiqua" w:cs="Arial"/>
          <w:i/>
          <w:sz w:val="24"/>
          <w:szCs w:val="24"/>
          <w:lang w:val="es-ES"/>
        </w:rPr>
        <w:t xml:space="preserve"> de tiempo servido del personal técnico judicial de los juzgados de mayor cuantía.</w:t>
      </w:r>
    </w:p>
    <w:p w14:paraId="5D9EB7A8" w14:textId="77777777" w:rsidR="00A07B3D" w:rsidRPr="00A07B3D" w:rsidRDefault="00A07B3D" w:rsidP="00343D48">
      <w:pPr>
        <w:numPr>
          <w:ilvl w:val="0"/>
          <w:numId w:val="21"/>
        </w:numPr>
        <w:spacing w:line="276" w:lineRule="auto"/>
        <w:ind w:left="426" w:right="363" w:firstLine="0"/>
        <w:jc w:val="both"/>
        <w:rPr>
          <w:rFonts w:ascii="Book Antiqua" w:hAnsi="Book Antiqua" w:cs="Arial"/>
          <w:i/>
          <w:sz w:val="24"/>
          <w:szCs w:val="24"/>
          <w:lang w:val="es-ES"/>
        </w:rPr>
      </w:pPr>
      <w:r w:rsidRPr="00A07B3D">
        <w:rPr>
          <w:rFonts w:ascii="Book Antiqua" w:hAnsi="Book Antiqua" w:cs="Arial"/>
          <w:i/>
          <w:sz w:val="24"/>
          <w:szCs w:val="24"/>
          <w:lang w:val="es-ES"/>
        </w:rPr>
        <w:t>Análisis de variables y de la metodología a utilizar para realizar los movimientos de personal. En ese sentido, es importante indicar que, para la confección de los nuevos Tribunales Colegiados y Juzgados Civiles fueron necesarias varias sesiones de trabajo, puesto que a pesar de que el primer criterio de traslado era mantener los actuales equipos de trabajo (con sus excepciones) esta tarea no fue posible puesto que se contaba con más personal del necesario en las nuevas estructuras, por lo cual fue preciso utilizar los demás criterios propuestos de forma tal que se lograra un acomodo objetivo y equitativo del personal en los nuevos despachos.</w:t>
      </w:r>
    </w:p>
    <w:p w14:paraId="2CF88C49" w14:textId="77777777" w:rsidR="00A07B3D" w:rsidRPr="00A07B3D" w:rsidRDefault="00A07B3D" w:rsidP="00343D48">
      <w:pPr>
        <w:numPr>
          <w:ilvl w:val="0"/>
          <w:numId w:val="21"/>
        </w:numPr>
        <w:spacing w:line="276" w:lineRule="auto"/>
        <w:ind w:left="426" w:right="363" w:firstLine="0"/>
        <w:jc w:val="both"/>
        <w:rPr>
          <w:rFonts w:ascii="Book Antiqua" w:hAnsi="Book Antiqua" w:cs="Arial"/>
          <w:i/>
          <w:sz w:val="24"/>
          <w:szCs w:val="24"/>
          <w:lang w:val="es-ES"/>
        </w:rPr>
      </w:pPr>
      <w:r w:rsidRPr="00A07B3D">
        <w:rPr>
          <w:rFonts w:ascii="Book Antiqua" w:hAnsi="Book Antiqua" w:cs="Arial"/>
          <w:i/>
          <w:sz w:val="24"/>
          <w:szCs w:val="24"/>
          <w:lang w:val="es-ES"/>
        </w:rPr>
        <w:t>Conformación del borrador de los nuevos Tribunales Colegiados de Primera Instancia y Juzgados Civiles de San José, Hatillo, Desamparados.</w:t>
      </w:r>
    </w:p>
    <w:p w14:paraId="562AA7B5" w14:textId="77777777" w:rsidR="00A07B3D" w:rsidRPr="00A07B3D" w:rsidRDefault="00A07B3D" w:rsidP="00343D48">
      <w:pPr>
        <w:numPr>
          <w:ilvl w:val="0"/>
          <w:numId w:val="21"/>
        </w:numPr>
        <w:spacing w:line="276" w:lineRule="auto"/>
        <w:ind w:left="426" w:right="363" w:firstLine="0"/>
        <w:jc w:val="both"/>
        <w:rPr>
          <w:rFonts w:ascii="Book Antiqua" w:hAnsi="Book Antiqua"/>
          <w:i/>
          <w:sz w:val="24"/>
          <w:szCs w:val="24"/>
          <w:lang w:val="es-ES" w:eastAsia="zh-CN"/>
        </w:rPr>
      </w:pPr>
      <w:r w:rsidRPr="00A07B3D">
        <w:rPr>
          <w:rFonts w:ascii="Book Antiqua" w:hAnsi="Book Antiqua"/>
          <w:i/>
          <w:sz w:val="24"/>
          <w:szCs w:val="24"/>
          <w:lang w:val="es-ES" w:eastAsia="zh-CN"/>
        </w:rPr>
        <w:t>Aplicación de encuestas de percepción a los Juzgados de Cobro del I y II Circuito Judicial de San José.</w:t>
      </w:r>
    </w:p>
    <w:p w14:paraId="3D70A6C4" w14:textId="77777777" w:rsidR="00A07B3D" w:rsidRPr="00A07B3D" w:rsidRDefault="00A07B3D" w:rsidP="00343D48">
      <w:pPr>
        <w:numPr>
          <w:ilvl w:val="0"/>
          <w:numId w:val="21"/>
        </w:numPr>
        <w:spacing w:line="276" w:lineRule="auto"/>
        <w:ind w:left="426" w:right="363" w:firstLine="0"/>
        <w:jc w:val="both"/>
        <w:rPr>
          <w:rFonts w:ascii="Book Antiqua" w:hAnsi="Book Antiqua"/>
          <w:i/>
          <w:sz w:val="24"/>
          <w:szCs w:val="24"/>
          <w:lang w:val="es-ES" w:eastAsia="zh-CN"/>
        </w:rPr>
      </w:pPr>
      <w:r w:rsidRPr="00A07B3D">
        <w:rPr>
          <w:rFonts w:ascii="Book Antiqua" w:hAnsi="Book Antiqua"/>
          <w:i/>
          <w:sz w:val="24"/>
          <w:szCs w:val="24"/>
          <w:lang w:val="es-ES" w:eastAsia="zh-CN"/>
        </w:rPr>
        <w:t xml:space="preserve">Presentación ante la Comisión de la Jurisdicción Civil de la propuesta de distribución de personal para la conformación de los Tribunales Colegiados de Primera Instancia, nuevos Juzgados Civiles y otros despachos en los que se debe redistribuir personal de más existente en los Juzgados de Mayor Cuantía del I y II Circuito Judicial de San José. </w:t>
      </w:r>
    </w:p>
    <w:p w14:paraId="25BA8924" w14:textId="77777777" w:rsidR="00A07B3D" w:rsidRPr="00A07B3D" w:rsidRDefault="00A07B3D" w:rsidP="00343D48">
      <w:pPr>
        <w:numPr>
          <w:ilvl w:val="0"/>
          <w:numId w:val="21"/>
        </w:numPr>
        <w:spacing w:line="276" w:lineRule="auto"/>
        <w:ind w:left="426" w:right="363" w:firstLine="0"/>
        <w:jc w:val="both"/>
        <w:rPr>
          <w:rFonts w:ascii="Book Antiqua" w:hAnsi="Book Antiqua"/>
          <w:i/>
          <w:sz w:val="24"/>
          <w:szCs w:val="24"/>
          <w:lang w:val="es-ES" w:eastAsia="zh-CN"/>
        </w:rPr>
      </w:pPr>
      <w:r w:rsidRPr="00A07B3D">
        <w:rPr>
          <w:rFonts w:ascii="Book Antiqua" w:hAnsi="Book Antiqua"/>
          <w:i/>
          <w:sz w:val="24"/>
          <w:szCs w:val="24"/>
          <w:lang w:val="es-ES" w:eastAsia="zh-CN"/>
        </w:rPr>
        <w:t>Confección, validación y revisión de informe final de traslados RS-023-2018 relacionado con los movimientos de personal producto de esta Reforma.</w:t>
      </w:r>
    </w:p>
    <w:p w14:paraId="002BFF0D" w14:textId="77777777" w:rsidR="00A07B3D" w:rsidRPr="00A07B3D" w:rsidRDefault="00A07B3D" w:rsidP="00343D48">
      <w:pPr>
        <w:numPr>
          <w:ilvl w:val="0"/>
          <w:numId w:val="21"/>
        </w:numPr>
        <w:spacing w:line="276" w:lineRule="auto"/>
        <w:ind w:left="426" w:right="363" w:firstLine="0"/>
        <w:jc w:val="both"/>
        <w:rPr>
          <w:rFonts w:ascii="Book Antiqua" w:hAnsi="Book Antiqua"/>
          <w:i/>
          <w:sz w:val="24"/>
          <w:szCs w:val="24"/>
          <w:lang w:val="es-ES" w:eastAsia="zh-CN"/>
        </w:rPr>
      </w:pPr>
      <w:r w:rsidRPr="00A07B3D">
        <w:rPr>
          <w:rFonts w:ascii="Book Antiqua" w:hAnsi="Book Antiqua"/>
          <w:i/>
          <w:sz w:val="24"/>
          <w:szCs w:val="24"/>
          <w:lang w:val="es-ES" w:eastAsia="zh-CN"/>
        </w:rPr>
        <w:lastRenderedPageBreak/>
        <w:t>Oficio DGH-116-2018, enviado a la Dirección de Planificación con relación a las plazas nuevas otorgadas para la atención de la Reforma, en las que se encontraron algunas diferencias con la estructura propuesta.</w:t>
      </w:r>
    </w:p>
    <w:p w14:paraId="32E44873" w14:textId="77777777" w:rsidR="00A07B3D" w:rsidRPr="00A07B3D" w:rsidRDefault="00A07B3D" w:rsidP="00343D48">
      <w:pPr>
        <w:numPr>
          <w:ilvl w:val="0"/>
          <w:numId w:val="21"/>
        </w:numPr>
        <w:spacing w:line="276" w:lineRule="auto"/>
        <w:ind w:left="426" w:right="363" w:firstLine="0"/>
        <w:jc w:val="both"/>
        <w:rPr>
          <w:rFonts w:ascii="Book Antiqua" w:hAnsi="Book Antiqua"/>
          <w:i/>
          <w:sz w:val="24"/>
          <w:szCs w:val="24"/>
          <w:lang w:val="es-ES" w:eastAsia="zh-CN"/>
        </w:rPr>
      </w:pPr>
      <w:r w:rsidRPr="00A07B3D">
        <w:rPr>
          <w:rFonts w:ascii="Book Antiqua" w:hAnsi="Book Antiqua"/>
          <w:i/>
          <w:sz w:val="24"/>
          <w:szCs w:val="24"/>
          <w:lang w:val="es-ES" w:eastAsia="zh-CN"/>
        </w:rPr>
        <w:t>Oficio DGH-134-2018, en respuesta al informe 46-MI-2018 de la Dirección de Planificación, que comprende los ajustes finales en las estructuras que regirán a partir de la implementación de la Reforma.</w:t>
      </w:r>
    </w:p>
    <w:p w14:paraId="7ABC3C7E" w14:textId="77777777" w:rsidR="00A07B3D" w:rsidRPr="00A07B3D" w:rsidRDefault="00A07B3D" w:rsidP="00343D48">
      <w:pPr>
        <w:numPr>
          <w:ilvl w:val="0"/>
          <w:numId w:val="21"/>
        </w:numPr>
        <w:spacing w:line="276" w:lineRule="auto"/>
        <w:ind w:left="426" w:right="363" w:firstLine="0"/>
        <w:jc w:val="both"/>
        <w:rPr>
          <w:rFonts w:ascii="Book Antiqua" w:hAnsi="Book Antiqua"/>
          <w:i/>
          <w:sz w:val="24"/>
          <w:szCs w:val="24"/>
          <w:lang w:val="es-ES" w:eastAsia="zh-CN"/>
        </w:rPr>
      </w:pPr>
      <w:r w:rsidRPr="00A07B3D">
        <w:rPr>
          <w:rFonts w:ascii="Book Antiqua" w:hAnsi="Book Antiqua"/>
          <w:i/>
          <w:sz w:val="24"/>
          <w:szCs w:val="24"/>
          <w:lang w:val="es-ES" w:eastAsia="zh-CN"/>
        </w:rPr>
        <w:t>Informe DGH-311-2018, informe de resultados finales de la encuesta de percepción aplicada a la población Civil durante las visitas a los despachos.</w:t>
      </w:r>
    </w:p>
    <w:p w14:paraId="22699866" w14:textId="77777777" w:rsidR="00A07B3D" w:rsidRPr="00A07B3D" w:rsidRDefault="00A07B3D" w:rsidP="00343D48">
      <w:pPr>
        <w:numPr>
          <w:ilvl w:val="0"/>
          <w:numId w:val="21"/>
        </w:numPr>
        <w:spacing w:line="276" w:lineRule="auto"/>
        <w:ind w:left="426" w:right="363" w:firstLine="0"/>
        <w:jc w:val="both"/>
        <w:rPr>
          <w:rFonts w:ascii="Book Antiqua" w:hAnsi="Book Antiqua"/>
          <w:i/>
          <w:sz w:val="24"/>
          <w:szCs w:val="24"/>
          <w:lang w:val="es-ES" w:eastAsia="zh-CN"/>
        </w:rPr>
      </w:pPr>
      <w:r w:rsidRPr="00A07B3D">
        <w:rPr>
          <w:rFonts w:ascii="Book Antiqua" w:hAnsi="Book Antiqua"/>
          <w:i/>
          <w:sz w:val="24"/>
          <w:szCs w:val="24"/>
          <w:lang w:val="es-ES" w:eastAsia="zh-CN"/>
        </w:rPr>
        <w:t>Presentación ante el Consejo de Personal y el Consejo Superior del informe final de traslados RS-233-2018.</w:t>
      </w:r>
    </w:p>
    <w:p w14:paraId="480846D0" w14:textId="77777777" w:rsidR="00A07B3D" w:rsidRPr="00A07B3D" w:rsidRDefault="00A07B3D" w:rsidP="00343D48">
      <w:pPr>
        <w:numPr>
          <w:ilvl w:val="0"/>
          <w:numId w:val="21"/>
        </w:numPr>
        <w:spacing w:line="276" w:lineRule="auto"/>
        <w:ind w:left="426" w:right="363" w:firstLine="0"/>
        <w:jc w:val="both"/>
        <w:rPr>
          <w:rFonts w:ascii="Book Antiqua" w:hAnsi="Book Antiqua"/>
          <w:i/>
          <w:sz w:val="24"/>
          <w:szCs w:val="24"/>
          <w:lang w:val="es-ES" w:eastAsia="zh-CN"/>
        </w:rPr>
      </w:pPr>
      <w:r w:rsidRPr="00A07B3D">
        <w:rPr>
          <w:rFonts w:ascii="Book Antiqua" w:hAnsi="Book Antiqua"/>
          <w:i/>
          <w:sz w:val="24"/>
          <w:szCs w:val="24"/>
          <w:lang w:val="es-ES" w:eastAsia="zh-CN"/>
        </w:rPr>
        <w:t>Atención de apelaciones varias respecto a los traslados propuestos.</w:t>
      </w:r>
    </w:p>
    <w:p w14:paraId="00917787" w14:textId="77777777" w:rsidR="00A07B3D" w:rsidRPr="00A07B3D" w:rsidRDefault="00A07B3D" w:rsidP="00343D48">
      <w:pPr>
        <w:numPr>
          <w:ilvl w:val="0"/>
          <w:numId w:val="22"/>
        </w:numPr>
        <w:spacing w:line="276" w:lineRule="auto"/>
        <w:ind w:left="426" w:right="363" w:firstLine="0"/>
        <w:jc w:val="both"/>
        <w:rPr>
          <w:rFonts w:ascii="Book Antiqua" w:hAnsi="Book Antiqua"/>
          <w:i/>
          <w:sz w:val="24"/>
          <w:szCs w:val="24"/>
          <w:lang w:val="es-ES" w:eastAsia="zh-CN"/>
        </w:rPr>
      </w:pPr>
      <w:r w:rsidRPr="00A07B3D">
        <w:rPr>
          <w:rFonts w:ascii="Book Antiqua" w:hAnsi="Book Antiqua"/>
          <w:i/>
          <w:sz w:val="24"/>
          <w:szCs w:val="24"/>
          <w:lang w:val="es-ES" w:eastAsia="zh-CN"/>
        </w:rPr>
        <w:t xml:space="preserve">Comunicación oficial de traslados por parte de la Dirección de Gestión Humana a todas las personas de la Jurisdicción Civil.  </w:t>
      </w:r>
    </w:p>
    <w:p w14:paraId="67A320FA" w14:textId="77777777" w:rsidR="00A07B3D" w:rsidRPr="00A07B3D" w:rsidRDefault="00A07B3D" w:rsidP="00343D48">
      <w:pPr>
        <w:numPr>
          <w:ilvl w:val="0"/>
          <w:numId w:val="21"/>
        </w:numPr>
        <w:spacing w:line="276" w:lineRule="auto"/>
        <w:ind w:left="426" w:right="363" w:firstLine="0"/>
        <w:jc w:val="both"/>
        <w:rPr>
          <w:rFonts w:ascii="Book Antiqua" w:hAnsi="Book Antiqua"/>
          <w:i/>
          <w:sz w:val="24"/>
          <w:szCs w:val="24"/>
          <w:lang w:val="es-ES" w:eastAsia="zh-CN"/>
        </w:rPr>
      </w:pPr>
      <w:r w:rsidRPr="00A07B3D">
        <w:rPr>
          <w:rFonts w:ascii="Book Antiqua" w:hAnsi="Book Antiqua"/>
          <w:i/>
          <w:sz w:val="24"/>
          <w:szCs w:val="24"/>
          <w:lang w:val="es-ES" w:eastAsia="zh-CN"/>
        </w:rPr>
        <w:t>Oficio DGH-576-2018, en el cual se modifica y aclaran varios puntos aprobados en el informe RS-233-2018 (traslados).</w:t>
      </w:r>
    </w:p>
    <w:p w14:paraId="7834F3BB" w14:textId="77777777" w:rsidR="00A07B3D" w:rsidRPr="00A07B3D" w:rsidRDefault="00A07B3D" w:rsidP="00343D48">
      <w:pPr>
        <w:numPr>
          <w:ilvl w:val="0"/>
          <w:numId w:val="21"/>
        </w:numPr>
        <w:spacing w:line="276" w:lineRule="auto"/>
        <w:ind w:left="426" w:right="363" w:firstLine="0"/>
        <w:jc w:val="both"/>
        <w:rPr>
          <w:rFonts w:ascii="Book Antiqua" w:hAnsi="Book Antiqua"/>
          <w:i/>
          <w:sz w:val="24"/>
          <w:szCs w:val="24"/>
          <w:lang w:val="es-ES" w:eastAsia="zh-CN"/>
        </w:rPr>
      </w:pPr>
      <w:r w:rsidRPr="00A07B3D">
        <w:rPr>
          <w:rFonts w:ascii="Book Antiqua" w:hAnsi="Book Antiqua"/>
          <w:i/>
          <w:sz w:val="24"/>
          <w:szCs w:val="24"/>
          <w:lang w:val="es-ES" w:eastAsia="zh-CN"/>
        </w:rPr>
        <w:t xml:space="preserve">Oficio DGH-598-2018, en el cual se da respuesta a la Comisión de la Jurisdicción Civil sobre los pendientes que tiene esta Dirección con relación a la </w:t>
      </w:r>
      <w:proofErr w:type="gramStart"/>
      <w:r w:rsidRPr="00A07B3D">
        <w:rPr>
          <w:rFonts w:ascii="Book Antiqua" w:hAnsi="Book Antiqua"/>
          <w:i/>
          <w:sz w:val="24"/>
          <w:szCs w:val="24"/>
          <w:lang w:val="es-ES" w:eastAsia="zh-CN"/>
        </w:rPr>
        <w:t>entrada en vigencia</w:t>
      </w:r>
      <w:proofErr w:type="gramEnd"/>
      <w:r w:rsidRPr="00A07B3D">
        <w:rPr>
          <w:rFonts w:ascii="Book Antiqua" w:hAnsi="Book Antiqua"/>
          <w:i/>
          <w:sz w:val="24"/>
          <w:szCs w:val="24"/>
          <w:lang w:val="es-ES" w:eastAsia="zh-CN"/>
        </w:rPr>
        <w:t xml:space="preserve"> de la Reforma Procesal Civil.</w:t>
      </w:r>
    </w:p>
    <w:p w14:paraId="22773B3B" w14:textId="77777777" w:rsidR="00A07B3D" w:rsidRPr="00A07B3D" w:rsidRDefault="00A07B3D" w:rsidP="00343D48">
      <w:pPr>
        <w:numPr>
          <w:ilvl w:val="0"/>
          <w:numId w:val="21"/>
        </w:numPr>
        <w:spacing w:line="276" w:lineRule="auto"/>
        <w:ind w:left="426" w:right="363" w:firstLine="0"/>
        <w:jc w:val="both"/>
        <w:rPr>
          <w:rFonts w:ascii="Book Antiqua" w:hAnsi="Book Antiqua"/>
          <w:i/>
          <w:sz w:val="24"/>
          <w:szCs w:val="24"/>
          <w:lang w:val="es-ES" w:eastAsia="zh-CN"/>
        </w:rPr>
      </w:pPr>
      <w:r w:rsidRPr="00A07B3D">
        <w:rPr>
          <w:rFonts w:ascii="Book Antiqua" w:hAnsi="Book Antiqua"/>
          <w:i/>
          <w:sz w:val="24"/>
          <w:szCs w:val="24"/>
          <w:lang w:val="es-ES" w:eastAsia="zh-CN"/>
        </w:rPr>
        <w:t>Oficio DGH-741-2018, en el que se le hace saber a la Comisión de la Jurisdicción Civil, sobre la gestión que se presentará al Consejo Superior para que autorice la sustitución de las plazas en los despachos cuya estructura ordinaria dependa de las plazas extraordinarias para su funcionamiento.</w:t>
      </w:r>
    </w:p>
    <w:p w14:paraId="41D3187C" w14:textId="77777777" w:rsidR="00A07B3D" w:rsidRPr="00A07B3D" w:rsidRDefault="00A07B3D" w:rsidP="00A07B3D">
      <w:pPr>
        <w:spacing w:before="120" w:after="120" w:line="276" w:lineRule="auto"/>
        <w:ind w:left="426" w:right="363"/>
        <w:jc w:val="both"/>
        <w:rPr>
          <w:rFonts w:ascii="Book Antiqua" w:hAnsi="Book Antiqua"/>
          <w:i/>
          <w:sz w:val="24"/>
          <w:szCs w:val="24"/>
          <w:lang w:val="es-ES" w:eastAsia="zh-CN"/>
        </w:rPr>
      </w:pPr>
      <w:r w:rsidRPr="00A07B3D">
        <w:rPr>
          <w:rFonts w:ascii="Book Antiqua" w:hAnsi="Book Antiqua"/>
          <w:i/>
          <w:sz w:val="24"/>
          <w:szCs w:val="24"/>
          <w:lang w:val="es-ES" w:eastAsia="zh-CN"/>
        </w:rPr>
        <w:t xml:space="preserve">Aunado a lo anteriormente expuesto, se debe indicar que, a lo largo de este tiempo, se tramitaron una serie de Concursos en materia civil por parte del subproceso de Carrera Judicial, con el fin de contar con el personal idóneo al momento de la </w:t>
      </w:r>
      <w:proofErr w:type="gramStart"/>
      <w:r w:rsidRPr="00A07B3D">
        <w:rPr>
          <w:rFonts w:ascii="Book Antiqua" w:hAnsi="Book Antiqua"/>
          <w:i/>
          <w:sz w:val="24"/>
          <w:szCs w:val="24"/>
          <w:lang w:val="es-ES" w:eastAsia="zh-CN"/>
        </w:rPr>
        <w:t>entrada en vigencia</w:t>
      </w:r>
      <w:proofErr w:type="gramEnd"/>
      <w:r w:rsidRPr="00A07B3D">
        <w:rPr>
          <w:rFonts w:ascii="Book Antiqua" w:hAnsi="Book Antiqua"/>
          <w:i/>
          <w:sz w:val="24"/>
          <w:szCs w:val="24"/>
          <w:lang w:val="es-ES" w:eastAsia="zh-CN"/>
        </w:rPr>
        <w:t xml:space="preserve"> de esta Reforma</w:t>
      </w:r>
    </w:p>
    <w:p w14:paraId="5A5F34D2" w14:textId="77777777" w:rsidR="00A07B3D" w:rsidRPr="00A07B3D" w:rsidRDefault="00A07B3D" w:rsidP="00A07B3D">
      <w:pPr>
        <w:spacing w:line="276" w:lineRule="auto"/>
        <w:ind w:left="426" w:right="363"/>
        <w:jc w:val="both"/>
        <w:rPr>
          <w:rFonts w:ascii="Book Antiqua" w:hAnsi="Book Antiqua"/>
          <w:i/>
          <w:sz w:val="24"/>
          <w:szCs w:val="24"/>
          <w:lang w:val="es-ES" w:eastAsia="zh-CN"/>
        </w:rPr>
      </w:pPr>
      <w:r w:rsidRPr="00A07B3D">
        <w:rPr>
          <w:rFonts w:ascii="Book Antiqua" w:hAnsi="Book Antiqua"/>
          <w:i/>
          <w:sz w:val="24"/>
          <w:szCs w:val="24"/>
          <w:lang w:val="es-ES" w:eastAsia="zh-CN"/>
        </w:rPr>
        <w:t xml:space="preserve">Ahora bien, de parte de esta Dirección, se logró cumplir con el cronograma de trabajo propuesto al inicio de este proceso, incluso existieron muchas más tareas realizadas de las planteadas para la atención de todas las etapas que involucraron la </w:t>
      </w:r>
      <w:proofErr w:type="gramStart"/>
      <w:r w:rsidRPr="00A07B3D">
        <w:rPr>
          <w:rFonts w:ascii="Book Antiqua" w:hAnsi="Book Antiqua"/>
          <w:i/>
          <w:sz w:val="24"/>
          <w:szCs w:val="24"/>
          <w:lang w:val="es-ES" w:eastAsia="zh-CN"/>
        </w:rPr>
        <w:t>entrada en vigencia</w:t>
      </w:r>
      <w:proofErr w:type="gramEnd"/>
      <w:r w:rsidRPr="00A07B3D">
        <w:rPr>
          <w:rFonts w:ascii="Book Antiqua" w:hAnsi="Book Antiqua"/>
          <w:i/>
          <w:sz w:val="24"/>
          <w:szCs w:val="24"/>
          <w:lang w:val="es-ES" w:eastAsia="zh-CN"/>
        </w:rPr>
        <w:t xml:space="preserve"> de esta Reforma.</w:t>
      </w:r>
    </w:p>
    <w:p w14:paraId="117A4C16" w14:textId="77777777" w:rsidR="00A07B3D" w:rsidRPr="00A07B3D" w:rsidRDefault="00A07B3D" w:rsidP="00A07B3D">
      <w:pPr>
        <w:spacing w:line="276" w:lineRule="auto"/>
        <w:ind w:left="426" w:right="363"/>
        <w:jc w:val="both"/>
        <w:rPr>
          <w:rFonts w:ascii="Book Antiqua" w:hAnsi="Book Antiqua"/>
          <w:i/>
          <w:sz w:val="24"/>
          <w:szCs w:val="24"/>
          <w:lang w:val="es-ES" w:eastAsia="zh-CN"/>
        </w:rPr>
      </w:pPr>
      <w:r w:rsidRPr="00A07B3D">
        <w:rPr>
          <w:rFonts w:ascii="Book Antiqua" w:hAnsi="Book Antiqua"/>
          <w:i/>
          <w:sz w:val="24"/>
          <w:szCs w:val="24"/>
          <w:lang w:val="es-ES" w:eastAsia="zh-CN"/>
        </w:rPr>
        <w:t xml:space="preserve">Es decir, se atendieron las situaciones particulares que se presentaron previo y posterior a su implementación, como es la coordinación con el Ministerio de Hacienda para la aplicación de las reasignaciones por modificación externa del presupuesto y el registro de cambios a nivel de relación de puestos, esto por parte de la Unidad de Presupuesto y estudios especiales. </w:t>
      </w:r>
    </w:p>
    <w:p w14:paraId="1BC59BC5" w14:textId="77777777" w:rsidR="00A07B3D" w:rsidRPr="00A07B3D" w:rsidRDefault="00A07B3D" w:rsidP="00A07B3D">
      <w:pPr>
        <w:spacing w:line="276" w:lineRule="auto"/>
        <w:ind w:left="426" w:right="363"/>
        <w:jc w:val="both"/>
        <w:rPr>
          <w:rFonts w:ascii="Book Antiqua" w:hAnsi="Book Antiqua"/>
          <w:i/>
          <w:sz w:val="24"/>
          <w:szCs w:val="24"/>
          <w:lang w:val="es-ES" w:eastAsia="zh-CN"/>
        </w:rPr>
      </w:pPr>
      <w:r w:rsidRPr="00A07B3D">
        <w:rPr>
          <w:rFonts w:ascii="Book Antiqua" w:hAnsi="Book Antiqua"/>
          <w:i/>
          <w:sz w:val="24"/>
          <w:szCs w:val="24"/>
          <w:lang w:val="es-ES" w:eastAsia="zh-CN"/>
        </w:rPr>
        <w:lastRenderedPageBreak/>
        <w:t>Ahora bien, por parte del subproceso de Administración Salarial, a nivel de sistema, se incorporaron los registros correspondientes a las reasignaciones para el pago oportuno en la II quincena de noviembre.</w:t>
      </w:r>
    </w:p>
    <w:p w14:paraId="06F59BC1" w14:textId="77777777" w:rsidR="00A07B3D" w:rsidRPr="00A07B3D" w:rsidRDefault="00A07B3D" w:rsidP="00A07B3D">
      <w:pPr>
        <w:spacing w:line="276" w:lineRule="auto"/>
        <w:ind w:left="426" w:right="363"/>
        <w:jc w:val="both"/>
        <w:rPr>
          <w:rFonts w:ascii="Book Antiqua" w:hAnsi="Book Antiqua"/>
          <w:i/>
          <w:sz w:val="24"/>
          <w:szCs w:val="24"/>
          <w:lang w:val="es-ES" w:eastAsia="zh-CN"/>
        </w:rPr>
      </w:pPr>
      <w:r w:rsidRPr="00A07B3D">
        <w:rPr>
          <w:rFonts w:ascii="Book Antiqua" w:hAnsi="Book Antiqua"/>
          <w:i/>
          <w:sz w:val="24"/>
          <w:szCs w:val="24"/>
          <w:lang w:val="es-ES" w:eastAsia="zh-CN"/>
        </w:rPr>
        <w:t>En lo que respecta a la Proposición Electrónica de Nombramientos, PIN, se asignaron los permisos de registro y aprobación correspondientes a las nuevas oficinas y personas y de igual manera se eliminaron a quien ya no correspondían.</w:t>
      </w:r>
    </w:p>
    <w:p w14:paraId="1764DDA8" w14:textId="77777777" w:rsidR="00A07B3D" w:rsidRPr="00A07B3D" w:rsidRDefault="00A07B3D" w:rsidP="00A07B3D">
      <w:pPr>
        <w:spacing w:line="276" w:lineRule="auto"/>
        <w:ind w:left="426" w:right="363"/>
        <w:jc w:val="both"/>
        <w:rPr>
          <w:rFonts w:ascii="Book Antiqua" w:hAnsi="Book Antiqua"/>
          <w:i/>
          <w:sz w:val="24"/>
          <w:szCs w:val="24"/>
          <w:lang w:val="es-ES" w:eastAsia="zh-CN"/>
        </w:rPr>
      </w:pPr>
      <w:r w:rsidRPr="00A07B3D">
        <w:rPr>
          <w:rFonts w:ascii="Book Antiqua" w:hAnsi="Book Antiqua"/>
          <w:i/>
          <w:sz w:val="24"/>
          <w:szCs w:val="24"/>
          <w:lang w:val="es-ES" w:eastAsia="zh-CN"/>
        </w:rPr>
        <w:t>En línea con lo anterior, se crearon los nuevos perfiles y se asignaron los accesos necesarios para el buen funcionamiento de los nuevos despachos.</w:t>
      </w:r>
    </w:p>
    <w:p w14:paraId="139845C2" w14:textId="711246DE" w:rsidR="00A07B3D" w:rsidRDefault="00A07B3D" w:rsidP="00A07B3D">
      <w:pPr>
        <w:spacing w:before="120" w:after="120" w:line="360" w:lineRule="auto"/>
        <w:ind w:left="426" w:right="363"/>
        <w:jc w:val="right"/>
        <w:rPr>
          <w:rFonts w:ascii="Book Antiqua" w:hAnsi="Book Antiqua" w:cs="Arial"/>
          <w:i/>
          <w:sz w:val="24"/>
          <w:szCs w:val="24"/>
        </w:rPr>
      </w:pPr>
      <w:r w:rsidRPr="006752F0">
        <w:rPr>
          <w:rFonts w:ascii="Book Antiqua" w:hAnsi="Book Antiqua" w:cs="Arial"/>
          <w:i/>
          <w:sz w:val="24"/>
          <w:szCs w:val="24"/>
        </w:rPr>
        <w:t>…”</w:t>
      </w:r>
    </w:p>
    <w:p w14:paraId="230FF89E" w14:textId="731B0773" w:rsidR="006752F0" w:rsidRDefault="006752F0" w:rsidP="006752F0">
      <w:pPr>
        <w:spacing w:line="276" w:lineRule="auto"/>
        <w:ind w:right="-62"/>
        <w:jc w:val="both"/>
        <w:rPr>
          <w:rFonts w:ascii="Book Antiqua" w:hAnsi="Book Antiqua" w:cs="Arial"/>
          <w:sz w:val="24"/>
          <w:szCs w:val="24"/>
        </w:rPr>
      </w:pPr>
      <w:r>
        <w:rPr>
          <w:rFonts w:ascii="Book Antiqua" w:hAnsi="Book Antiqua" w:cs="Arial"/>
          <w:sz w:val="24"/>
          <w:szCs w:val="24"/>
        </w:rPr>
        <w:t xml:space="preserve">Adicionalmente, mediante oficio PJ-DGH-0061-2020 remitido vía correo electrónico en fecha 05/02/2020 </w:t>
      </w:r>
      <w:r w:rsidR="0008520D">
        <w:rPr>
          <w:rFonts w:ascii="Book Antiqua" w:hAnsi="Book Antiqua" w:cs="Arial"/>
          <w:sz w:val="24"/>
          <w:szCs w:val="24"/>
        </w:rPr>
        <w:t xml:space="preserve">donde </w:t>
      </w:r>
      <w:r w:rsidRPr="00A75DDC">
        <w:rPr>
          <w:rFonts w:ascii="Book Antiqua" w:hAnsi="Book Antiqua" w:cs="Arial"/>
          <w:sz w:val="24"/>
          <w:szCs w:val="24"/>
        </w:rPr>
        <w:t>amplía el oficio DGH-28-2019</w:t>
      </w:r>
      <w:r>
        <w:rPr>
          <w:rFonts w:ascii="Book Antiqua" w:hAnsi="Book Antiqua" w:cs="Arial"/>
          <w:sz w:val="24"/>
          <w:szCs w:val="24"/>
        </w:rPr>
        <w:t>, incluyó otras labores realizadas</w:t>
      </w:r>
      <w:r w:rsidR="009332D4">
        <w:rPr>
          <w:rFonts w:ascii="Book Antiqua" w:hAnsi="Book Antiqua" w:cs="Arial"/>
          <w:sz w:val="24"/>
          <w:szCs w:val="24"/>
        </w:rPr>
        <w:t xml:space="preserve"> (anexo </w:t>
      </w:r>
      <w:r w:rsidR="000B7D74">
        <w:rPr>
          <w:rFonts w:ascii="Book Antiqua" w:hAnsi="Book Antiqua" w:cs="Arial"/>
          <w:sz w:val="24"/>
          <w:szCs w:val="24"/>
        </w:rPr>
        <w:t>23</w:t>
      </w:r>
      <w:r w:rsidR="009332D4">
        <w:rPr>
          <w:rFonts w:ascii="Book Antiqua" w:hAnsi="Book Antiqua" w:cs="Arial"/>
          <w:sz w:val="24"/>
          <w:szCs w:val="24"/>
        </w:rPr>
        <w:t>)</w:t>
      </w:r>
      <w:r>
        <w:rPr>
          <w:rFonts w:ascii="Book Antiqua" w:hAnsi="Book Antiqua" w:cs="Arial"/>
          <w:sz w:val="24"/>
          <w:szCs w:val="24"/>
        </w:rPr>
        <w:t>:</w:t>
      </w:r>
    </w:p>
    <w:p w14:paraId="21A5B38C" w14:textId="77777777" w:rsidR="00471A79" w:rsidRDefault="00471A79" w:rsidP="00A75DDC">
      <w:pPr>
        <w:spacing w:line="276" w:lineRule="auto"/>
        <w:ind w:right="-62"/>
        <w:jc w:val="both"/>
        <w:rPr>
          <w:rFonts w:ascii="Book Antiqua" w:hAnsi="Book Antiqua" w:cs="Arial"/>
          <w:sz w:val="24"/>
          <w:szCs w:val="24"/>
        </w:rPr>
      </w:pPr>
    </w:p>
    <w:p w14:paraId="7876A764" w14:textId="4CAC1D9C" w:rsidR="006752F0" w:rsidRDefault="006752F0">
      <w:pPr>
        <w:pStyle w:val="Default"/>
        <w:spacing w:line="276" w:lineRule="auto"/>
        <w:ind w:left="426"/>
        <w:jc w:val="both"/>
        <w:rPr>
          <w:rFonts w:ascii="Book Antiqua" w:hAnsi="Book Antiqua"/>
          <w:i/>
          <w:iCs/>
        </w:rPr>
      </w:pPr>
      <w:r w:rsidRPr="006752F0">
        <w:rPr>
          <w:rFonts w:ascii="Book Antiqua" w:hAnsi="Book Antiqua"/>
          <w:i/>
          <w:iCs/>
        </w:rPr>
        <w:t xml:space="preserve">“… </w:t>
      </w:r>
      <w:r w:rsidRPr="00A75DDC">
        <w:rPr>
          <w:rFonts w:ascii="Book Antiqua" w:hAnsi="Book Antiqua"/>
          <w:i/>
          <w:iCs/>
        </w:rPr>
        <w:t xml:space="preserve">Ahora bien, posterior a la </w:t>
      </w:r>
      <w:proofErr w:type="gramStart"/>
      <w:r w:rsidRPr="00A75DDC">
        <w:rPr>
          <w:rFonts w:ascii="Book Antiqua" w:hAnsi="Book Antiqua"/>
          <w:i/>
          <w:iCs/>
        </w:rPr>
        <w:t>entrada en vigencia</w:t>
      </w:r>
      <w:proofErr w:type="gramEnd"/>
      <w:r w:rsidRPr="00A75DDC">
        <w:rPr>
          <w:rFonts w:ascii="Book Antiqua" w:hAnsi="Book Antiqua"/>
          <w:i/>
          <w:iCs/>
        </w:rPr>
        <w:t xml:space="preserve"> de la Reforma Procesal Civil, varias de las tareas pendientes fueron desarrolladas desde la Sección de Análisis de Puestos de esta Dirección, dentro de las que se tienen: </w:t>
      </w:r>
    </w:p>
    <w:p w14:paraId="01F8C623" w14:textId="77777777" w:rsidR="000A12AB" w:rsidRPr="006752F0" w:rsidRDefault="000A12AB" w:rsidP="00A75DDC">
      <w:pPr>
        <w:pStyle w:val="Default"/>
        <w:spacing w:line="276" w:lineRule="auto"/>
        <w:ind w:left="426"/>
        <w:jc w:val="both"/>
        <w:rPr>
          <w:rFonts w:ascii="Book Antiqua" w:hAnsi="Book Antiqua"/>
          <w:i/>
          <w:iCs/>
        </w:rPr>
      </w:pPr>
    </w:p>
    <w:p w14:paraId="25F08542" w14:textId="77777777" w:rsidR="006752F0" w:rsidRPr="006752F0" w:rsidRDefault="006752F0" w:rsidP="00A75DDC">
      <w:pPr>
        <w:pStyle w:val="Default"/>
        <w:numPr>
          <w:ilvl w:val="0"/>
          <w:numId w:val="58"/>
        </w:numPr>
        <w:spacing w:line="276" w:lineRule="auto"/>
        <w:jc w:val="both"/>
        <w:rPr>
          <w:rFonts w:ascii="Book Antiqua" w:hAnsi="Book Antiqua"/>
          <w:i/>
          <w:iCs/>
        </w:rPr>
      </w:pPr>
      <w:r w:rsidRPr="00A75DDC">
        <w:rPr>
          <w:rFonts w:ascii="Book Antiqua" w:hAnsi="Book Antiqua"/>
          <w:i/>
          <w:iCs/>
        </w:rPr>
        <w:t xml:space="preserve">SAP-209-2018 (SICE-6974-2017), Detalle de las reasignaciones propuestas a raíz de la </w:t>
      </w:r>
      <w:proofErr w:type="gramStart"/>
      <w:r w:rsidRPr="00A75DDC">
        <w:rPr>
          <w:rFonts w:ascii="Book Antiqua" w:hAnsi="Book Antiqua"/>
          <w:i/>
          <w:iCs/>
        </w:rPr>
        <w:t>entrada en vigencia</w:t>
      </w:r>
      <w:proofErr w:type="gramEnd"/>
      <w:r w:rsidRPr="00A75DDC">
        <w:rPr>
          <w:rFonts w:ascii="Book Antiqua" w:hAnsi="Book Antiqua"/>
          <w:i/>
          <w:iCs/>
        </w:rPr>
        <w:t xml:space="preserve"> de la Reforma Procesal Civil. </w:t>
      </w:r>
    </w:p>
    <w:p w14:paraId="5DE4432C" w14:textId="77777777" w:rsidR="006752F0" w:rsidRPr="006752F0" w:rsidRDefault="006752F0" w:rsidP="00A75DDC">
      <w:pPr>
        <w:pStyle w:val="Default"/>
        <w:numPr>
          <w:ilvl w:val="0"/>
          <w:numId w:val="58"/>
        </w:numPr>
        <w:spacing w:line="276" w:lineRule="auto"/>
        <w:jc w:val="both"/>
        <w:rPr>
          <w:rFonts w:ascii="Book Antiqua" w:hAnsi="Book Antiqua"/>
          <w:i/>
          <w:iCs/>
        </w:rPr>
      </w:pPr>
      <w:r w:rsidRPr="00A75DDC">
        <w:rPr>
          <w:rFonts w:ascii="Book Antiqua" w:hAnsi="Book Antiqua"/>
          <w:i/>
          <w:iCs/>
        </w:rPr>
        <w:t xml:space="preserve">SAP-476-2018 (SICE-6974-2017) Adicionar reasignaciones al informe SAP-209-2018 que contiene el detalle de las reasignaciones propuestas a raíz de la </w:t>
      </w:r>
      <w:proofErr w:type="gramStart"/>
      <w:r w:rsidRPr="00A75DDC">
        <w:rPr>
          <w:rFonts w:ascii="Book Antiqua" w:hAnsi="Book Antiqua"/>
          <w:i/>
          <w:iCs/>
        </w:rPr>
        <w:t>entrada en vigencia</w:t>
      </w:r>
      <w:proofErr w:type="gramEnd"/>
      <w:r w:rsidRPr="00A75DDC">
        <w:rPr>
          <w:rFonts w:ascii="Book Antiqua" w:hAnsi="Book Antiqua"/>
          <w:i/>
          <w:iCs/>
        </w:rPr>
        <w:t xml:space="preserve"> del Código Procesal Civil. Puestos N° 377700 de “Juez 3” a “Juez 4 y N° 377741 y 377742 de “Juez 1” a “Juez 2”. </w:t>
      </w:r>
    </w:p>
    <w:p w14:paraId="1899D92E" w14:textId="77777777" w:rsidR="006752F0" w:rsidRPr="006752F0" w:rsidRDefault="006752F0" w:rsidP="006752F0">
      <w:pPr>
        <w:pStyle w:val="Default"/>
        <w:numPr>
          <w:ilvl w:val="0"/>
          <w:numId w:val="58"/>
        </w:numPr>
        <w:spacing w:line="276" w:lineRule="auto"/>
        <w:jc w:val="both"/>
        <w:rPr>
          <w:rFonts w:ascii="Book Antiqua" w:hAnsi="Book Antiqua"/>
          <w:i/>
          <w:iCs/>
        </w:rPr>
      </w:pPr>
      <w:r w:rsidRPr="00A75DDC">
        <w:rPr>
          <w:rFonts w:ascii="Book Antiqua" w:hAnsi="Book Antiqua"/>
          <w:i/>
          <w:iCs/>
        </w:rPr>
        <w:t xml:space="preserve">SAP-544-2018 (SICE-6974-2017), Solicitud de recalificación de la plaza número 377804, adscrita al Juzgado de Familia, Penal Juvenil y Violencia Doméstica de Quepos, referente a los traslados para las diferentes estructuras de despachos que conocen materia civil a nivel nacional. Lo anterior, debido a la entrada en vigor de la nueva reforma al código procesal civil. </w:t>
      </w:r>
    </w:p>
    <w:p w14:paraId="2DE6E643" w14:textId="612D86E3" w:rsidR="006752F0" w:rsidRPr="00A75DDC" w:rsidRDefault="006752F0" w:rsidP="006752F0">
      <w:pPr>
        <w:pStyle w:val="Default"/>
        <w:numPr>
          <w:ilvl w:val="0"/>
          <w:numId w:val="58"/>
        </w:numPr>
        <w:spacing w:line="276" w:lineRule="auto"/>
        <w:jc w:val="both"/>
        <w:rPr>
          <w:rFonts w:ascii="Book Antiqua" w:hAnsi="Book Antiqua"/>
          <w:i/>
          <w:iCs/>
        </w:rPr>
      </w:pPr>
      <w:r w:rsidRPr="00A75DDC">
        <w:rPr>
          <w:rFonts w:ascii="Book Antiqua" w:hAnsi="Book Antiqua"/>
          <w:i/>
          <w:iCs/>
        </w:rPr>
        <w:t>SAP-576-2018 (SICE-6974-2017), “Auxiliar de Servicios Generales 2” perteneciente al Juzgado Civil y de Familia de Hatillo.</w:t>
      </w:r>
    </w:p>
    <w:p w14:paraId="2A9C8FC1" w14:textId="315CA2F8" w:rsidR="006752F0" w:rsidRPr="00A75DDC" w:rsidRDefault="006752F0" w:rsidP="006752F0">
      <w:pPr>
        <w:pStyle w:val="Default"/>
        <w:numPr>
          <w:ilvl w:val="0"/>
          <w:numId w:val="58"/>
        </w:numPr>
        <w:spacing w:line="276" w:lineRule="auto"/>
        <w:jc w:val="both"/>
        <w:rPr>
          <w:rFonts w:ascii="Book Antiqua" w:hAnsi="Book Antiqua"/>
          <w:i/>
          <w:iCs/>
        </w:rPr>
      </w:pPr>
      <w:r w:rsidRPr="00A75DDC">
        <w:rPr>
          <w:rFonts w:ascii="Book Antiqua" w:hAnsi="Book Antiqua"/>
          <w:i/>
          <w:iCs/>
        </w:rPr>
        <w:t>PJ-DGH-CP-042-2019, estudio relacionado con la reclasificación de Técnico Judicial 2 del Tribunal Colegiado de Primera Instancia Civil de Puntarenas.</w:t>
      </w:r>
    </w:p>
    <w:p w14:paraId="49E4D457" w14:textId="2D897B3E" w:rsidR="006752F0" w:rsidRPr="00A75DDC" w:rsidRDefault="006752F0" w:rsidP="006752F0">
      <w:pPr>
        <w:pStyle w:val="Default"/>
        <w:numPr>
          <w:ilvl w:val="0"/>
          <w:numId w:val="58"/>
        </w:numPr>
        <w:spacing w:line="276" w:lineRule="auto"/>
        <w:jc w:val="both"/>
        <w:rPr>
          <w:rFonts w:ascii="Book Antiqua" w:hAnsi="Book Antiqua"/>
          <w:i/>
          <w:iCs/>
        </w:rPr>
      </w:pPr>
      <w:r w:rsidRPr="00A75DDC">
        <w:rPr>
          <w:rFonts w:ascii="Book Antiqua" w:hAnsi="Book Antiqua"/>
          <w:i/>
          <w:iCs/>
        </w:rPr>
        <w:t>PJ-DGH-SAP-53-2019(SICE-13092-2011) Juzgado Civil y Trabajo de Mayor San Carlos Reasignar la plaza Puesto N° 44495 de “Auxiliar de Servicios Generales 2” a “Técnico Judicial 2”.</w:t>
      </w:r>
    </w:p>
    <w:p w14:paraId="0E49D0D1" w14:textId="7793CB19" w:rsidR="006752F0" w:rsidRPr="00A75DDC" w:rsidRDefault="006752F0" w:rsidP="006752F0">
      <w:pPr>
        <w:pStyle w:val="Default"/>
        <w:numPr>
          <w:ilvl w:val="0"/>
          <w:numId w:val="58"/>
        </w:numPr>
        <w:spacing w:line="276" w:lineRule="auto"/>
        <w:jc w:val="both"/>
        <w:rPr>
          <w:rFonts w:ascii="Book Antiqua" w:hAnsi="Book Antiqua"/>
          <w:i/>
          <w:iCs/>
        </w:rPr>
      </w:pPr>
      <w:r w:rsidRPr="00A75DDC">
        <w:rPr>
          <w:rFonts w:ascii="Book Antiqua" w:hAnsi="Book Antiqua"/>
          <w:i/>
          <w:iCs/>
        </w:rPr>
        <w:lastRenderedPageBreak/>
        <w:t xml:space="preserve">SAP-36-2019 (SICE-6974-2017), estudio solicitado por servidor Wesly León Beteta Rojas, “Coordinador Judicial 3” del Tribunal Colegiado de Primera Instancia Civil del Primer Circuito Judicial de Guanacaste, sede Liberia, solicita el pago de las diferencias salariales por la </w:t>
      </w:r>
      <w:proofErr w:type="gramStart"/>
      <w:r w:rsidRPr="00A75DDC">
        <w:rPr>
          <w:rFonts w:ascii="Book Antiqua" w:hAnsi="Book Antiqua"/>
          <w:i/>
          <w:iCs/>
        </w:rPr>
        <w:t>entrada en vigencia</w:t>
      </w:r>
      <w:proofErr w:type="gramEnd"/>
      <w:r w:rsidRPr="00A75DDC">
        <w:rPr>
          <w:rFonts w:ascii="Book Antiqua" w:hAnsi="Book Antiqua"/>
          <w:i/>
          <w:iCs/>
        </w:rPr>
        <w:t xml:space="preserve"> del Código Procesal Civil (8 de octubre del 2018).</w:t>
      </w:r>
    </w:p>
    <w:p w14:paraId="7BE36ACD" w14:textId="0064AE7D" w:rsidR="006752F0" w:rsidRPr="00A75DDC" w:rsidRDefault="006752F0" w:rsidP="006752F0">
      <w:pPr>
        <w:pStyle w:val="Default"/>
        <w:numPr>
          <w:ilvl w:val="0"/>
          <w:numId w:val="58"/>
        </w:numPr>
        <w:spacing w:line="276" w:lineRule="auto"/>
        <w:jc w:val="both"/>
        <w:rPr>
          <w:rFonts w:ascii="Book Antiqua" w:hAnsi="Book Antiqua"/>
          <w:i/>
          <w:iCs/>
        </w:rPr>
      </w:pPr>
      <w:r w:rsidRPr="00A75DDC">
        <w:rPr>
          <w:rFonts w:ascii="Book Antiqua" w:hAnsi="Book Antiqua"/>
          <w:i/>
          <w:iCs/>
        </w:rPr>
        <w:t>N°PJ-DGH-SAP-397-19, estudio de la plaza Auxiliar de Servicios Generales 2 del Juzgado de Cobro y Civil de Menor Cuantía del Segundo Circuito Judicial de Alajuela, en el marco de la implementación del Nuevo Código Procesal Civil,</w:t>
      </w:r>
    </w:p>
    <w:p w14:paraId="457B5999" w14:textId="77777777" w:rsidR="006752F0" w:rsidRPr="006752F0" w:rsidRDefault="006752F0" w:rsidP="006752F0">
      <w:pPr>
        <w:pStyle w:val="Default"/>
        <w:numPr>
          <w:ilvl w:val="0"/>
          <w:numId w:val="58"/>
        </w:numPr>
        <w:spacing w:line="276" w:lineRule="auto"/>
        <w:jc w:val="both"/>
        <w:rPr>
          <w:rFonts w:ascii="Book Antiqua" w:hAnsi="Book Antiqua"/>
          <w:i/>
          <w:iCs/>
        </w:rPr>
      </w:pPr>
      <w:r w:rsidRPr="00A75DDC">
        <w:rPr>
          <w:rFonts w:ascii="Book Antiqua" w:hAnsi="Book Antiqua"/>
          <w:i/>
          <w:iCs/>
        </w:rPr>
        <w:t>PJ-DGH-SAP-104-2019, relacionado con reclasificación de las plazas de personas juzgadoras del Centro de Apoyo, Coordinación y Mejoramiento de la Función Jurisdiccional de Juez 4 a Juez 5.</w:t>
      </w:r>
    </w:p>
    <w:p w14:paraId="50602F33" w14:textId="77777777" w:rsidR="006752F0" w:rsidRPr="006752F0" w:rsidRDefault="006752F0" w:rsidP="006752F0">
      <w:pPr>
        <w:pStyle w:val="Default"/>
        <w:numPr>
          <w:ilvl w:val="0"/>
          <w:numId w:val="58"/>
        </w:numPr>
        <w:spacing w:line="276" w:lineRule="auto"/>
        <w:jc w:val="both"/>
        <w:rPr>
          <w:rFonts w:ascii="Book Antiqua" w:hAnsi="Book Antiqua"/>
          <w:i/>
          <w:iCs/>
        </w:rPr>
      </w:pPr>
      <w:r w:rsidRPr="00A75DDC">
        <w:rPr>
          <w:rFonts w:ascii="Book Antiqua" w:hAnsi="Book Antiqua"/>
          <w:i/>
          <w:iCs/>
        </w:rPr>
        <w:t xml:space="preserve">PJ-DGH-SAP-212-2019(SICE-6974-2017), apertura de un nuevo edificio (Santa Rita), donde se expone la necesidad de personal administrativo para orientación de las personas usuarias, la administración y control de las salas de audiencias. </w:t>
      </w:r>
    </w:p>
    <w:p w14:paraId="08AD64F4" w14:textId="77777777" w:rsidR="006752F0" w:rsidRPr="006752F0" w:rsidRDefault="006752F0" w:rsidP="006752F0">
      <w:pPr>
        <w:pStyle w:val="Default"/>
        <w:numPr>
          <w:ilvl w:val="0"/>
          <w:numId w:val="58"/>
        </w:numPr>
        <w:spacing w:line="276" w:lineRule="auto"/>
        <w:jc w:val="both"/>
        <w:rPr>
          <w:rFonts w:ascii="Book Antiqua" w:hAnsi="Book Antiqua"/>
          <w:i/>
          <w:iCs/>
        </w:rPr>
      </w:pPr>
      <w:r w:rsidRPr="00A75DDC">
        <w:rPr>
          <w:rFonts w:ascii="Book Antiqua" w:hAnsi="Book Antiqua"/>
          <w:i/>
          <w:iCs/>
        </w:rPr>
        <w:t xml:space="preserve">PJ-DGH-SAP-212-2019(SICE-6974-2017), estudios de las plazas de Auxiliar de Servicios Generales que fueron trasladadas al Centro de Apoyo, Coordinación y Mejoramiento de la Función Jurisdiccional con la </w:t>
      </w:r>
      <w:proofErr w:type="gramStart"/>
      <w:r w:rsidRPr="00A75DDC">
        <w:rPr>
          <w:rFonts w:ascii="Book Antiqua" w:hAnsi="Book Antiqua"/>
          <w:i/>
          <w:iCs/>
        </w:rPr>
        <w:t>entrada en vigencia</w:t>
      </w:r>
      <w:proofErr w:type="gramEnd"/>
      <w:r w:rsidRPr="00A75DDC">
        <w:rPr>
          <w:rFonts w:ascii="Book Antiqua" w:hAnsi="Book Antiqua"/>
          <w:i/>
          <w:iCs/>
        </w:rPr>
        <w:t xml:space="preserve"> del Código Procesal Civil. </w:t>
      </w:r>
    </w:p>
    <w:p w14:paraId="5CD79527" w14:textId="29B5976A" w:rsidR="006752F0" w:rsidRPr="006752F0" w:rsidRDefault="006752F0" w:rsidP="00A75DDC">
      <w:pPr>
        <w:pStyle w:val="Default"/>
        <w:numPr>
          <w:ilvl w:val="0"/>
          <w:numId w:val="58"/>
        </w:numPr>
        <w:spacing w:line="276" w:lineRule="auto"/>
        <w:jc w:val="both"/>
        <w:rPr>
          <w:rFonts w:ascii="Book Antiqua" w:hAnsi="Book Antiqua"/>
          <w:i/>
          <w:iCs/>
        </w:rPr>
      </w:pPr>
      <w:r w:rsidRPr="00A75DDC">
        <w:rPr>
          <w:rFonts w:ascii="Book Antiqua" w:hAnsi="Book Antiqua"/>
          <w:i/>
          <w:iCs/>
        </w:rPr>
        <w:t>PJ-DGH-SAP-680-2019(SICE-6974-2017), sobre la reasignación de la plaza No. 102202 del Juzgado Tercero Civil de San José, de “Técnico Judicial 1” a “Técnico Judicial 2”.</w:t>
      </w:r>
    </w:p>
    <w:p w14:paraId="33720E20" w14:textId="77777777" w:rsidR="00D7680B" w:rsidRPr="00A07B3D" w:rsidRDefault="00D7680B" w:rsidP="00A07B3D">
      <w:pPr>
        <w:spacing w:before="120" w:after="120" w:line="360" w:lineRule="auto"/>
        <w:ind w:left="426" w:right="363"/>
        <w:jc w:val="right"/>
        <w:rPr>
          <w:rFonts w:ascii="Book Antiqua" w:hAnsi="Book Antiqua" w:cs="Arial"/>
          <w:i/>
          <w:sz w:val="24"/>
          <w:szCs w:val="24"/>
        </w:rPr>
      </w:pPr>
    </w:p>
    <w:p w14:paraId="53B8E124" w14:textId="77777777" w:rsidR="00A07B3D" w:rsidRPr="00A75DDC" w:rsidRDefault="00A07B3D" w:rsidP="00A75DDC">
      <w:pPr>
        <w:keepNext/>
        <w:numPr>
          <w:ilvl w:val="2"/>
          <w:numId w:val="28"/>
        </w:numPr>
        <w:spacing w:before="120" w:after="120" w:line="276" w:lineRule="auto"/>
        <w:jc w:val="both"/>
        <w:outlineLvl w:val="2"/>
        <w:rPr>
          <w:rFonts w:ascii="Book Antiqua" w:hAnsi="Book Antiqua" w:cs="Arial"/>
          <w:b/>
          <w:bCs/>
          <w:sz w:val="24"/>
          <w:szCs w:val="24"/>
          <w:u w:val="single"/>
        </w:rPr>
      </w:pPr>
      <w:bookmarkStart w:id="54" w:name="_Toc37769328"/>
      <w:r w:rsidRPr="00A75DDC">
        <w:rPr>
          <w:rFonts w:ascii="Book Antiqua" w:hAnsi="Book Antiqua" w:cs="Arial"/>
          <w:b/>
          <w:bCs/>
          <w:sz w:val="24"/>
          <w:szCs w:val="24"/>
          <w:u w:val="single"/>
        </w:rPr>
        <w:t>Escuela Judicial.</w:t>
      </w:r>
      <w:bookmarkEnd w:id="54"/>
      <w:r w:rsidRPr="00A75DDC">
        <w:rPr>
          <w:rFonts w:ascii="Book Antiqua" w:hAnsi="Book Antiqua" w:cs="Arial"/>
          <w:b/>
          <w:bCs/>
          <w:sz w:val="24"/>
          <w:szCs w:val="24"/>
          <w:u w:val="single"/>
        </w:rPr>
        <w:t xml:space="preserve"> </w:t>
      </w:r>
    </w:p>
    <w:p w14:paraId="37899E65" w14:textId="77777777" w:rsidR="006E032E" w:rsidRDefault="00A07B3D" w:rsidP="00A07B3D">
      <w:pPr>
        <w:spacing w:before="120" w:after="120" w:line="276" w:lineRule="auto"/>
        <w:jc w:val="both"/>
        <w:rPr>
          <w:rFonts w:ascii="Book Antiqua" w:hAnsi="Book Antiqua" w:cs="Arial"/>
          <w:sz w:val="24"/>
          <w:szCs w:val="24"/>
        </w:rPr>
      </w:pPr>
      <w:r w:rsidRPr="00A07B3D">
        <w:rPr>
          <w:rFonts w:ascii="Book Antiqua" w:hAnsi="Book Antiqua" w:cs="Arial"/>
          <w:sz w:val="24"/>
          <w:szCs w:val="24"/>
        </w:rPr>
        <w:t>La Escuela Judicial, mediante correo electrónico del pasado 31 de enero 2019, remite información relacionada con la capacitación en materia Civil 2016-2019. A continuación, un resumen de las capacitaciones. En el anexo 7, se incluye un mayor detalle.</w:t>
      </w:r>
    </w:p>
    <w:p w14:paraId="76A20EB9" w14:textId="2AC3E088" w:rsidR="00A07B3D" w:rsidRPr="00A07B3D" w:rsidRDefault="00A07B3D" w:rsidP="00A07B3D">
      <w:pPr>
        <w:spacing w:before="120" w:after="120" w:line="276" w:lineRule="auto"/>
        <w:jc w:val="both"/>
        <w:rPr>
          <w:rFonts w:ascii="Book Antiqua" w:hAnsi="Book Antiqua" w:cs="Arial"/>
          <w:sz w:val="24"/>
          <w:szCs w:val="24"/>
        </w:rPr>
      </w:pPr>
      <w:r w:rsidRPr="00A07B3D">
        <w:rPr>
          <w:rFonts w:ascii="Book Antiqua" w:hAnsi="Book Antiqua" w:cs="Arial"/>
          <w:sz w:val="24"/>
          <w:szCs w:val="24"/>
        </w:rPr>
        <w:t xml:space="preserve"> </w:t>
      </w:r>
    </w:p>
    <w:p w14:paraId="421BB795" w14:textId="77777777" w:rsidR="00A07B3D" w:rsidRPr="00A07B3D" w:rsidRDefault="00A07B3D" w:rsidP="00A07B3D">
      <w:pPr>
        <w:spacing w:before="120" w:after="120" w:line="276" w:lineRule="auto"/>
        <w:jc w:val="both"/>
        <w:rPr>
          <w:rFonts w:ascii="Book Antiqua" w:hAnsi="Book Antiqua" w:cs="Arial"/>
          <w:i/>
          <w:sz w:val="24"/>
          <w:szCs w:val="24"/>
        </w:rPr>
      </w:pPr>
      <w:r w:rsidRPr="00A07B3D">
        <w:rPr>
          <w:rFonts w:ascii="Book Antiqua" w:hAnsi="Book Antiqua" w:cs="Arial"/>
          <w:i/>
          <w:sz w:val="24"/>
          <w:szCs w:val="24"/>
        </w:rPr>
        <w:t>“…</w:t>
      </w:r>
    </w:p>
    <w:tbl>
      <w:tblPr>
        <w:tblW w:w="9261" w:type="dxa"/>
        <w:tblLayout w:type="fixed"/>
        <w:tblCellMar>
          <w:top w:w="55" w:type="dxa"/>
          <w:left w:w="55" w:type="dxa"/>
          <w:bottom w:w="55" w:type="dxa"/>
          <w:right w:w="55" w:type="dxa"/>
        </w:tblCellMar>
        <w:tblLook w:val="0000" w:firstRow="0" w:lastRow="0" w:firstColumn="0" w:lastColumn="0" w:noHBand="0" w:noVBand="0"/>
      </w:tblPr>
      <w:tblGrid>
        <w:gridCol w:w="1140"/>
        <w:gridCol w:w="5097"/>
        <w:gridCol w:w="3015"/>
        <w:gridCol w:w="9"/>
      </w:tblGrid>
      <w:tr w:rsidR="00A07B3D" w:rsidRPr="00A07B3D" w14:paraId="0FC81A11" w14:textId="77777777" w:rsidTr="00343D48">
        <w:tc>
          <w:tcPr>
            <w:tcW w:w="9261" w:type="dxa"/>
            <w:gridSpan w:val="4"/>
            <w:tcBorders>
              <w:top w:val="single" w:sz="1" w:space="0" w:color="000000"/>
              <w:left w:val="single" w:sz="1" w:space="0" w:color="000000"/>
              <w:bottom w:val="single" w:sz="1" w:space="0" w:color="000000"/>
              <w:right w:val="single" w:sz="1" w:space="0" w:color="000000"/>
            </w:tcBorders>
            <w:shd w:val="clear" w:color="auto" w:fill="auto"/>
            <w:vAlign w:val="center"/>
          </w:tcPr>
          <w:p w14:paraId="3C5EAA04" w14:textId="77777777" w:rsidR="00A07B3D" w:rsidRPr="00A07B3D" w:rsidRDefault="00A07B3D" w:rsidP="00A07B3D">
            <w:pPr>
              <w:widowControl w:val="0"/>
              <w:suppressLineNumbers/>
              <w:suppressAutoHyphens/>
              <w:spacing w:line="276" w:lineRule="auto"/>
              <w:jc w:val="both"/>
              <w:rPr>
                <w:rFonts w:ascii="Book Antiqua" w:eastAsia="SimSun" w:hAnsi="Book Antiqua" w:cs="Mangal"/>
                <w:i/>
                <w:kern w:val="1"/>
                <w:sz w:val="24"/>
                <w:szCs w:val="24"/>
                <w:lang w:eastAsia="zh-CN" w:bidi="hi-IN"/>
              </w:rPr>
            </w:pPr>
            <w:r w:rsidRPr="00A07B3D">
              <w:rPr>
                <w:rFonts w:ascii="Book Antiqua" w:eastAsia="SimSun" w:hAnsi="Book Antiqua"/>
                <w:bCs/>
                <w:i/>
                <w:kern w:val="1"/>
                <w:sz w:val="24"/>
                <w:szCs w:val="24"/>
                <w:lang w:eastAsia="zh-CN" w:bidi="hi-IN"/>
              </w:rPr>
              <w:t>Actividades Ejecutadas 2016</w:t>
            </w:r>
          </w:p>
          <w:p w14:paraId="16AD41F5" w14:textId="77777777" w:rsidR="00A07B3D" w:rsidRPr="00A07B3D" w:rsidRDefault="00A07B3D" w:rsidP="00A07B3D">
            <w:pPr>
              <w:widowControl w:val="0"/>
              <w:suppressLineNumbers/>
              <w:suppressAutoHyphens/>
              <w:spacing w:line="276" w:lineRule="auto"/>
              <w:ind w:left="709"/>
              <w:jc w:val="both"/>
              <w:rPr>
                <w:rFonts w:ascii="Book Antiqua" w:eastAsia="SimSun" w:hAnsi="Book Antiqua" w:cs="Mangal"/>
                <w:i/>
                <w:kern w:val="1"/>
                <w:sz w:val="24"/>
                <w:szCs w:val="24"/>
                <w:lang w:eastAsia="zh-CN" w:bidi="hi-IN"/>
              </w:rPr>
            </w:pPr>
            <w:r w:rsidRPr="00A07B3D">
              <w:rPr>
                <w:rFonts w:ascii="Book Antiqua" w:eastAsia="SimSun" w:hAnsi="Book Antiqua"/>
                <w:bCs/>
                <w:i/>
                <w:kern w:val="1"/>
                <w:sz w:val="24"/>
                <w:szCs w:val="24"/>
                <w:lang w:eastAsia="zh-CN" w:bidi="hi-IN"/>
              </w:rPr>
              <w:t xml:space="preserve">A. Capacitación a personal juzgador </w:t>
            </w:r>
          </w:p>
        </w:tc>
      </w:tr>
      <w:tr w:rsidR="00A07B3D" w:rsidRPr="00A07B3D" w14:paraId="1E558AA1" w14:textId="77777777" w:rsidTr="00343D48">
        <w:trPr>
          <w:gridAfter w:val="1"/>
          <w:wAfter w:w="9" w:type="dxa"/>
        </w:trPr>
        <w:tc>
          <w:tcPr>
            <w:tcW w:w="1140" w:type="dxa"/>
            <w:tcBorders>
              <w:left w:val="single" w:sz="1" w:space="0" w:color="000000"/>
              <w:bottom w:val="single" w:sz="1" w:space="0" w:color="000000"/>
            </w:tcBorders>
            <w:shd w:val="clear" w:color="auto" w:fill="auto"/>
            <w:vAlign w:val="center"/>
          </w:tcPr>
          <w:p w14:paraId="0A9CAB49" w14:textId="77777777" w:rsidR="00A07B3D" w:rsidRPr="00A07B3D" w:rsidRDefault="00A07B3D" w:rsidP="00A07B3D">
            <w:pPr>
              <w:widowControl w:val="0"/>
              <w:suppressLineNumbers/>
              <w:suppressAutoHyphens/>
              <w:spacing w:line="276" w:lineRule="auto"/>
              <w:jc w:val="both"/>
              <w:rPr>
                <w:rFonts w:ascii="Book Antiqua" w:eastAsia="SimSun" w:hAnsi="Book Antiqua" w:cs="Mangal"/>
                <w:i/>
                <w:kern w:val="1"/>
                <w:sz w:val="24"/>
                <w:szCs w:val="24"/>
                <w:lang w:eastAsia="zh-CN" w:bidi="hi-IN"/>
              </w:rPr>
            </w:pPr>
            <w:r w:rsidRPr="00A07B3D">
              <w:rPr>
                <w:rFonts w:ascii="Book Antiqua" w:eastAsia="SimSun" w:hAnsi="Book Antiqua"/>
                <w:bCs/>
                <w:i/>
                <w:kern w:val="1"/>
                <w:sz w:val="24"/>
                <w:szCs w:val="24"/>
                <w:lang w:eastAsia="zh-CN" w:bidi="hi-IN"/>
              </w:rPr>
              <w:t>Código</w:t>
            </w:r>
          </w:p>
        </w:tc>
        <w:tc>
          <w:tcPr>
            <w:tcW w:w="5097" w:type="dxa"/>
            <w:tcBorders>
              <w:left w:val="single" w:sz="1" w:space="0" w:color="000000"/>
              <w:bottom w:val="single" w:sz="1" w:space="0" w:color="000000"/>
            </w:tcBorders>
            <w:shd w:val="clear" w:color="auto" w:fill="auto"/>
            <w:vAlign w:val="center"/>
          </w:tcPr>
          <w:p w14:paraId="3763D055" w14:textId="77777777" w:rsidR="00A07B3D" w:rsidRPr="00A07B3D" w:rsidRDefault="00A07B3D" w:rsidP="00A07B3D">
            <w:pPr>
              <w:widowControl w:val="0"/>
              <w:suppressLineNumbers/>
              <w:suppressAutoHyphens/>
              <w:spacing w:line="276" w:lineRule="auto"/>
              <w:jc w:val="both"/>
              <w:rPr>
                <w:rFonts w:ascii="Book Antiqua" w:eastAsia="SimSun" w:hAnsi="Book Antiqua" w:cs="Mangal"/>
                <w:i/>
                <w:kern w:val="1"/>
                <w:sz w:val="24"/>
                <w:szCs w:val="24"/>
                <w:lang w:eastAsia="zh-CN" w:bidi="hi-IN"/>
              </w:rPr>
            </w:pPr>
            <w:r w:rsidRPr="00A07B3D">
              <w:rPr>
                <w:rFonts w:ascii="Book Antiqua" w:eastAsia="SimSun" w:hAnsi="Book Antiqua"/>
                <w:bCs/>
                <w:i/>
                <w:kern w:val="1"/>
                <w:sz w:val="24"/>
                <w:szCs w:val="24"/>
                <w:lang w:eastAsia="zh-CN" w:bidi="hi-IN"/>
              </w:rPr>
              <w:t>Nombre</w:t>
            </w:r>
          </w:p>
        </w:tc>
        <w:tc>
          <w:tcPr>
            <w:tcW w:w="3015" w:type="dxa"/>
            <w:tcBorders>
              <w:left w:val="single" w:sz="1" w:space="0" w:color="000000"/>
              <w:bottom w:val="single" w:sz="1" w:space="0" w:color="000000"/>
              <w:right w:val="single" w:sz="1" w:space="0" w:color="000000"/>
            </w:tcBorders>
            <w:shd w:val="clear" w:color="auto" w:fill="auto"/>
            <w:vAlign w:val="center"/>
          </w:tcPr>
          <w:p w14:paraId="0B3C2B4B" w14:textId="77777777" w:rsidR="00A07B3D" w:rsidRPr="00A07B3D" w:rsidRDefault="00A07B3D" w:rsidP="00A07B3D">
            <w:pPr>
              <w:widowControl w:val="0"/>
              <w:suppressLineNumbers/>
              <w:suppressAutoHyphens/>
              <w:spacing w:line="276" w:lineRule="auto"/>
              <w:jc w:val="both"/>
              <w:rPr>
                <w:rFonts w:ascii="Book Antiqua" w:eastAsia="SimSun" w:hAnsi="Book Antiqua" w:cs="Mangal"/>
                <w:i/>
                <w:kern w:val="1"/>
                <w:sz w:val="24"/>
                <w:szCs w:val="24"/>
                <w:lang w:eastAsia="zh-CN" w:bidi="hi-IN"/>
              </w:rPr>
            </w:pPr>
            <w:r w:rsidRPr="00A07B3D">
              <w:rPr>
                <w:rFonts w:ascii="Book Antiqua" w:eastAsia="SimSun" w:hAnsi="Book Antiqua"/>
                <w:bCs/>
                <w:i/>
                <w:kern w:val="1"/>
                <w:sz w:val="24"/>
                <w:szCs w:val="24"/>
                <w:lang w:eastAsia="zh-CN" w:bidi="hi-IN"/>
              </w:rPr>
              <w:t>Cantidad de Personas Capacitadas</w:t>
            </w:r>
          </w:p>
        </w:tc>
      </w:tr>
      <w:tr w:rsidR="00A07B3D" w:rsidRPr="00A07B3D" w14:paraId="39E8DEA4" w14:textId="77777777" w:rsidTr="00343D48">
        <w:trPr>
          <w:gridAfter w:val="1"/>
          <w:wAfter w:w="9" w:type="dxa"/>
        </w:trPr>
        <w:tc>
          <w:tcPr>
            <w:tcW w:w="1140" w:type="dxa"/>
            <w:tcBorders>
              <w:left w:val="single" w:sz="1" w:space="0" w:color="000000"/>
              <w:bottom w:val="single" w:sz="1" w:space="0" w:color="000000"/>
            </w:tcBorders>
            <w:shd w:val="clear" w:color="auto" w:fill="auto"/>
            <w:vAlign w:val="center"/>
          </w:tcPr>
          <w:p w14:paraId="52B406AC" w14:textId="77777777" w:rsidR="00A07B3D" w:rsidRPr="00A07B3D" w:rsidRDefault="00A07B3D" w:rsidP="00A07B3D">
            <w:pPr>
              <w:widowControl w:val="0"/>
              <w:suppressLineNumbers/>
              <w:suppressAutoHyphens/>
              <w:snapToGrid w:val="0"/>
              <w:spacing w:line="276" w:lineRule="auto"/>
              <w:jc w:val="both"/>
              <w:rPr>
                <w:rFonts w:ascii="Book Antiqua" w:eastAsia="SimSun" w:hAnsi="Book Antiqua" w:cs="Mangal"/>
                <w:i/>
                <w:kern w:val="1"/>
                <w:sz w:val="24"/>
                <w:szCs w:val="24"/>
                <w:lang w:eastAsia="zh-CN" w:bidi="hi-IN"/>
              </w:rPr>
            </w:pPr>
            <w:r w:rsidRPr="00A07B3D">
              <w:rPr>
                <w:rFonts w:ascii="Book Antiqua" w:eastAsia="SimSun" w:hAnsi="Book Antiqua"/>
                <w:i/>
                <w:kern w:val="1"/>
                <w:sz w:val="24"/>
                <w:szCs w:val="24"/>
                <w:lang w:eastAsia="zh-CN" w:bidi="hi-IN"/>
              </w:rPr>
              <w:lastRenderedPageBreak/>
              <w:t>SAC023</w:t>
            </w:r>
          </w:p>
        </w:tc>
        <w:tc>
          <w:tcPr>
            <w:tcW w:w="5097" w:type="dxa"/>
            <w:tcBorders>
              <w:left w:val="single" w:sz="1" w:space="0" w:color="000000"/>
              <w:bottom w:val="single" w:sz="1" w:space="0" w:color="000000"/>
            </w:tcBorders>
            <w:shd w:val="clear" w:color="auto" w:fill="auto"/>
            <w:vAlign w:val="center"/>
          </w:tcPr>
          <w:p w14:paraId="5F70D990" w14:textId="77777777" w:rsidR="00A07B3D" w:rsidRPr="00A07B3D" w:rsidRDefault="00A07B3D" w:rsidP="00A07B3D">
            <w:pPr>
              <w:snapToGrid w:val="0"/>
              <w:spacing w:line="276" w:lineRule="auto"/>
              <w:jc w:val="both"/>
              <w:rPr>
                <w:rFonts w:ascii="Book Antiqua" w:hAnsi="Book Antiqua"/>
                <w:i/>
                <w:sz w:val="24"/>
                <w:szCs w:val="24"/>
              </w:rPr>
            </w:pPr>
            <w:r w:rsidRPr="00A07B3D">
              <w:rPr>
                <w:rFonts w:ascii="Book Antiqua" w:eastAsia="SimSun" w:hAnsi="Book Antiqua"/>
                <w:bCs/>
                <w:i/>
                <w:kern w:val="1"/>
                <w:sz w:val="24"/>
                <w:szCs w:val="24"/>
                <w:lang w:eastAsia="zh-CN" w:bidi="hi-IN"/>
              </w:rPr>
              <w:t>Reforma Procesal Civil:  Derecho Procesal y Sustantivo para Personas Juzgadoras</w:t>
            </w:r>
          </w:p>
        </w:tc>
        <w:tc>
          <w:tcPr>
            <w:tcW w:w="3015" w:type="dxa"/>
            <w:tcBorders>
              <w:left w:val="single" w:sz="1" w:space="0" w:color="000000"/>
              <w:bottom w:val="single" w:sz="1" w:space="0" w:color="000000"/>
              <w:right w:val="single" w:sz="1" w:space="0" w:color="000000"/>
            </w:tcBorders>
            <w:shd w:val="clear" w:color="auto" w:fill="auto"/>
            <w:vAlign w:val="center"/>
          </w:tcPr>
          <w:p w14:paraId="0757446E" w14:textId="77777777" w:rsidR="00A07B3D" w:rsidRPr="00A07B3D" w:rsidRDefault="00A07B3D" w:rsidP="00A07B3D">
            <w:pPr>
              <w:widowControl w:val="0"/>
              <w:suppressLineNumbers/>
              <w:suppressAutoHyphens/>
              <w:snapToGrid w:val="0"/>
              <w:spacing w:line="276" w:lineRule="auto"/>
              <w:jc w:val="both"/>
              <w:rPr>
                <w:rFonts w:ascii="Book Antiqua" w:eastAsia="SimSun" w:hAnsi="Book Antiqua" w:cs="Mangal"/>
                <w:i/>
                <w:kern w:val="1"/>
                <w:sz w:val="24"/>
                <w:szCs w:val="24"/>
                <w:lang w:eastAsia="zh-CN" w:bidi="hi-IN"/>
              </w:rPr>
            </w:pPr>
            <w:r w:rsidRPr="00A07B3D">
              <w:rPr>
                <w:rFonts w:ascii="Book Antiqua" w:eastAsia="SimSun" w:hAnsi="Book Antiqua"/>
                <w:i/>
                <w:kern w:val="1"/>
                <w:sz w:val="24"/>
                <w:szCs w:val="24"/>
                <w:lang w:eastAsia="zh-CN" w:bidi="hi-IN"/>
              </w:rPr>
              <w:t>113</w:t>
            </w:r>
          </w:p>
        </w:tc>
      </w:tr>
    </w:tbl>
    <w:p w14:paraId="35B219A3" w14:textId="77777777" w:rsidR="00A07B3D" w:rsidRPr="00A07B3D" w:rsidRDefault="00A07B3D" w:rsidP="00A07B3D">
      <w:pPr>
        <w:spacing w:line="276" w:lineRule="auto"/>
        <w:jc w:val="both"/>
        <w:rPr>
          <w:rFonts w:ascii="Book Antiqua" w:hAnsi="Book Antiqua"/>
          <w:i/>
          <w:sz w:val="24"/>
          <w:szCs w:val="24"/>
        </w:rPr>
      </w:pPr>
    </w:p>
    <w:tbl>
      <w:tblPr>
        <w:tblW w:w="9269" w:type="dxa"/>
        <w:tblLayout w:type="fixed"/>
        <w:tblCellMar>
          <w:top w:w="55" w:type="dxa"/>
          <w:left w:w="55" w:type="dxa"/>
          <w:bottom w:w="55" w:type="dxa"/>
          <w:right w:w="55" w:type="dxa"/>
        </w:tblCellMar>
        <w:tblLook w:val="0000" w:firstRow="0" w:lastRow="0" w:firstColumn="0" w:lastColumn="0" w:noHBand="0" w:noVBand="0"/>
      </w:tblPr>
      <w:tblGrid>
        <w:gridCol w:w="1140"/>
        <w:gridCol w:w="5523"/>
        <w:gridCol w:w="2606"/>
      </w:tblGrid>
      <w:tr w:rsidR="00A07B3D" w:rsidRPr="00A07B3D" w14:paraId="18C23586" w14:textId="77777777" w:rsidTr="00343D48">
        <w:tc>
          <w:tcPr>
            <w:tcW w:w="9269" w:type="dxa"/>
            <w:gridSpan w:val="3"/>
            <w:tcBorders>
              <w:top w:val="single" w:sz="1" w:space="0" w:color="000000"/>
              <w:left w:val="single" w:sz="1" w:space="0" w:color="000000"/>
              <w:bottom w:val="single" w:sz="1" w:space="0" w:color="000000"/>
              <w:right w:val="single" w:sz="1" w:space="0" w:color="000000"/>
            </w:tcBorders>
            <w:shd w:val="clear" w:color="auto" w:fill="auto"/>
            <w:vAlign w:val="center"/>
          </w:tcPr>
          <w:p w14:paraId="0C8E56D0" w14:textId="77777777" w:rsidR="00A07B3D" w:rsidRPr="00A07B3D" w:rsidRDefault="00A07B3D" w:rsidP="00A07B3D">
            <w:pPr>
              <w:spacing w:line="276" w:lineRule="auto"/>
              <w:jc w:val="both"/>
              <w:rPr>
                <w:rFonts w:ascii="Book Antiqua" w:hAnsi="Book Antiqua"/>
                <w:i/>
                <w:sz w:val="24"/>
                <w:szCs w:val="24"/>
              </w:rPr>
            </w:pPr>
            <w:r w:rsidRPr="00A07B3D">
              <w:rPr>
                <w:rFonts w:ascii="Book Antiqua" w:hAnsi="Book Antiqua"/>
                <w:bCs/>
                <w:i/>
                <w:sz w:val="24"/>
                <w:szCs w:val="24"/>
              </w:rPr>
              <w:t>Actividades Ejecutadas 2017</w:t>
            </w:r>
          </w:p>
          <w:p w14:paraId="4BA51FCF" w14:textId="77777777" w:rsidR="00A07B3D" w:rsidRPr="00A07B3D" w:rsidRDefault="00A07B3D" w:rsidP="00A07B3D">
            <w:pPr>
              <w:spacing w:line="276" w:lineRule="auto"/>
              <w:jc w:val="both"/>
              <w:rPr>
                <w:rFonts w:ascii="Book Antiqua" w:hAnsi="Book Antiqua"/>
                <w:i/>
                <w:sz w:val="24"/>
                <w:szCs w:val="24"/>
              </w:rPr>
            </w:pPr>
            <w:r w:rsidRPr="00A07B3D">
              <w:rPr>
                <w:rFonts w:ascii="Book Antiqua" w:hAnsi="Book Antiqua"/>
                <w:bCs/>
                <w:i/>
                <w:sz w:val="24"/>
                <w:szCs w:val="24"/>
              </w:rPr>
              <w:t xml:space="preserve">A. Capacitación a personal juzgador </w:t>
            </w:r>
          </w:p>
        </w:tc>
      </w:tr>
      <w:tr w:rsidR="00A07B3D" w:rsidRPr="00A07B3D" w14:paraId="6421BAAB" w14:textId="77777777" w:rsidTr="00343D48">
        <w:tc>
          <w:tcPr>
            <w:tcW w:w="1140" w:type="dxa"/>
            <w:tcBorders>
              <w:left w:val="single" w:sz="1" w:space="0" w:color="000000"/>
              <w:bottom w:val="single" w:sz="1" w:space="0" w:color="000000"/>
            </w:tcBorders>
            <w:shd w:val="clear" w:color="auto" w:fill="auto"/>
            <w:vAlign w:val="center"/>
          </w:tcPr>
          <w:p w14:paraId="6D8C09AD" w14:textId="77777777" w:rsidR="00A07B3D" w:rsidRPr="00A07B3D" w:rsidRDefault="00A07B3D" w:rsidP="00A07B3D">
            <w:pPr>
              <w:spacing w:line="276" w:lineRule="auto"/>
              <w:jc w:val="both"/>
              <w:rPr>
                <w:rFonts w:ascii="Book Antiqua" w:hAnsi="Book Antiqua"/>
                <w:i/>
                <w:sz w:val="24"/>
                <w:szCs w:val="24"/>
              </w:rPr>
            </w:pPr>
            <w:r w:rsidRPr="00A07B3D">
              <w:rPr>
                <w:rFonts w:ascii="Book Antiqua" w:hAnsi="Book Antiqua"/>
                <w:bCs/>
                <w:i/>
                <w:sz w:val="24"/>
                <w:szCs w:val="24"/>
              </w:rPr>
              <w:t>Código</w:t>
            </w:r>
          </w:p>
        </w:tc>
        <w:tc>
          <w:tcPr>
            <w:tcW w:w="5523" w:type="dxa"/>
            <w:tcBorders>
              <w:left w:val="single" w:sz="1" w:space="0" w:color="000000"/>
              <w:bottom w:val="single" w:sz="1" w:space="0" w:color="000000"/>
            </w:tcBorders>
            <w:shd w:val="clear" w:color="auto" w:fill="auto"/>
            <w:vAlign w:val="center"/>
          </w:tcPr>
          <w:p w14:paraId="305C344D" w14:textId="77777777" w:rsidR="00A07B3D" w:rsidRPr="00A07B3D" w:rsidRDefault="00A07B3D" w:rsidP="00A07B3D">
            <w:pPr>
              <w:spacing w:line="276" w:lineRule="auto"/>
              <w:jc w:val="both"/>
              <w:rPr>
                <w:rFonts w:ascii="Book Antiqua" w:hAnsi="Book Antiqua"/>
                <w:i/>
                <w:sz w:val="24"/>
                <w:szCs w:val="24"/>
              </w:rPr>
            </w:pPr>
            <w:r w:rsidRPr="00A07B3D">
              <w:rPr>
                <w:rFonts w:ascii="Book Antiqua" w:hAnsi="Book Antiqua"/>
                <w:bCs/>
                <w:i/>
                <w:sz w:val="24"/>
                <w:szCs w:val="24"/>
              </w:rPr>
              <w:t>Nombre</w:t>
            </w:r>
          </w:p>
        </w:tc>
        <w:tc>
          <w:tcPr>
            <w:tcW w:w="2606" w:type="dxa"/>
            <w:tcBorders>
              <w:left w:val="single" w:sz="1" w:space="0" w:color="000000"/>
              <w:bottom w:val="single" w:sz="1" w:space="0" w:color="000000"/>
              <w:right w:val="single" w:sz="1" w:space="0" w:color="000000"/>
            </w:tcBorders>
            <w:shd w:val="clear" w:color="auto" w:fill="auto"/>
            <w:vAlign w:val="center"/>
          </w:tcPr>
          <w:p w14:paraId="5C4F2A97" w14:textId="77777777" w:rsidR="00A07B3D" w:rsidRPr="00A07B3D" w:rsidRDefault="00A07B3D" w:rsidP="00A07B3D">
            <w:pPr>
              <w:spacing w:line="276" w:lineRule="auto"/>
              <w:jc w:val="both"/>
              <w:rPr>
                <w:rFonts w:ascii="Book Antiqua" w:hAnsi="Book Antiqua"/>
                <w:i/>
                <w:sz w:val="24"/>
                <w:szCs w:val="24"/>
              </w:rPr>
            </w:pPr>
            <w:r w:rsidRPr="00A07B3D">
              <w:rPr>
                <w:rFonts w:ascii="Book Antiqua" w:hAnsi="Book Antiqua"/>
                <w:bCs/>
                <w:i/>
                <w:sz w:val="24"/>
                <w:szCs w:val="24"/>
              </w:rPr>
              <w:t>Cantidad de Personas Capacitadas</w:t>
            </w:r>
          </w:p>
        </w:tc>
      </w:tr>
      <w:tr w:rsidR="00A07B3D" w:rsidRPr="00A07B3D" w14:paraId="5F1A02DF" w14:textId="77777777" w:rsidTr="00343D48">
        <w:tc>
          <w:tcPr>
            <w:tcW w:w="1140" w:type="dxa"/>
            <w:tcBorders>
              <w:left w:val="single" w:sz="1" w:space="0" w:color="000000"/>
              <w:bottom w:val="single" w:sz="1" w:space="0" w:color="000000"/>
            </w:tcBorders>
            <w:shd w:val="clear" w:color="auto" w:fill="auto"/>
            <w:vAlign w:val="center"/>
          </w:tcPr>
          <w:p w14:paraId="7D032DD3" w14:textId="77777777" w:rsidR="00A07B3D" w:rsidRPr="00A07B3D" w:rsidRDefault="00A07B3D" w:rsidP="00A07B3D">
            <w:pPr>
              <w:spacing w:line="276" w:lineRule="auto"/>
              <w:jc w:val="both"/>
              <w:rPr>
                <w:rFonts w:ascii="Book Antiqua" w:hAnsi="Book Antiqua"/>
                <w:i/>
                <w:sz w:val="24"/>
                <w:szCs w:val="24"/>
              </w:rPr>
            </w:pPr>
            <w:r w:rsidRPr="00A07B3D">
              <w:rPr>
                <w:rFonts w:ascii="Book Antiqua" w:hAnsi="Book Antiqua"/>
                <w:bCs/>
                <w:i/>
                <w:sz w:val="24"/>
                <w:szCs w:val="24"/>
              </w:rPr>
              <w:t>SAC023</w:t>
            </w:r>
          </w:p>
        </w:tc>
        <w:tc>
          <w:tcPr>
            <w:tcW w:w="5523" w:type="dxa"/>
            <w:tcBorders>
              <w:left w:val="single" w:sz="1" w:space="0" w:color="000000"/>
              <w:bottom w:val="single" w:sz="1" w:space="0" w:color="000000"/>
            </w:tcBorders>
            <w:shd w:val="clear" w:color="auto" w:fill="auto"/>
            <w:vAlign w:val="center"/>
          </w:tcPr>
          <w:p w14:paraId="7E01F395" w14:textId="77777777" w:rsidR="00A07B3D" w:rsidRPr="00A07B3D" w:rsidRDefault="00A07B3D" w:rsidP="00A07B3D">
            <w:pPr>
              <w:spacing w:line="276" w:lineRule="auto"/>
              <w:jc w:val="both"/>
              <w:rPr>
                <w:rFonts w:ascii="Book Antiqua" w:hAnsi="Book Antiqua"/>
                <w:i/>
                <w:sz w:val="24"/>
                <w:szCs w:val="24"/>
              </w:rPr>
            </w:pPr>
            <w:r w:rsidRPr="00A07B3D">
              <w:rPr>
                <w:rFonts w:ascii="Book Antiqua" w:hAnsi="Book Antiqua"/>
                <w:bCs/>
                <w:i/>
                <w:sz w:val="24"/>
                <w:szCs w:val="24"/>
              </w:rPr>
              <w:t>Reforma Procesal Civil:  Derecho Procesal y Sustantivo para Personas Juzgadoras</w:t>
            </w:r>
          </w:p>
        </w:tc>
        <w:tc>
          <w:tcPr>
            <w:tcW w:w="2606" w:type="dxa"/>
            <w:tcBorders>
              <w:left w:val="single" w:sz="1" w:space="0" w:color="000000"/>
              <w:bottom w:val="single" w:sz="1" w:space="0" w:color="000000"/>
              <w:right w:val="single" w:sz="1" w:space="0" w:color="000000"/>
            </w:tcBorders>
            <w:shd w:val="clear" w:color="auto" w:fill="auto"/>
            <w:vAlign w:val="center"/>
          </w:tcPr>
          <w:p w14:paraId="2BEA85C1" w14:textId="77777777" w:rsidR="00A07B3D" w:rsidRPr="00A07B3D" w:rsidRDefault="00A07B3D" w:rsidP="00A07B3D">
            <w:pPr>
              <w:spacing w:line="276" w:lineRule="auto"/>
              <w:jc w:val="both"/>
              <w:rPr>
                <w:rFonts w:ascii="Book Antiqua" w:hAnsi="Book Antiqua"/>
                <w:i/>
                <w:sz w:val="24"/>
                <w:szCs w:val="24"/>
              </w:rPr>
            </w:pPr>
            <w:r w:rsidRPr="00A07B3D">
              <w:rPr>
                <w:rFonts w:ascii="Book Antiqua" w:hAnsi="Book Antiqua"/>
                <w:bCs/>
                <w:i/>
                <w:sz w:val="24"/>
                <w:szCs w:val="24"/>
              </w:rPr>
              <w:t>278</w:t>
            </w:r>
          </w:p>
        </w:tc>
      </w:tr>
      <w:tr w:rsidR="00A07B3D" w:rsidRPr="00A07B3D" w14:paraId="0BFBC103" w14:textId="77777777" w:rsidTr="00343D48">
        <w:tc>
          <w:tcPr>
            <w:tcW w:w="1140" w:type="dxa"/>
            <w:tcBorders>
              <w:left w:val="single" w:sz="1" w:space="0" w:color="000000"/>
              <w:bottom w:val="single" w:sz="1" w:space="0" w:color="000000"/>
            </w:tcBorders>
            <w:shd w:val="clear" w:color="auto" w:fill="auto"/>
            <w:vAlign w:val="center"/>
          </w:tcPr>
          <w:p w14:paraId="03ED02FA" w14:textId="77777777" w:rsidR="00A07B3D" w:rsidRPr="00A07B3D" w:rsidRDefault="00A07B3D" w:rsidP="00A07B3D">
            <w:pPr>
              <w:spacing w:line="276" w:lineRule="auto"/>
              <w:jc w:val="both"/>
              <w:rPr>
                <w:rFonts w:ascii="Book Antiqua" w:hAnsi="Book Antiqua"/>
                <w:i/>
                <w:sz w:val="24"/>
                <w:szCs w:val="24"/>
              </w:rPr>
            </w:pPr>
            <w:r w:rsidRPr="00A07B3D">
              <w:rPr>
                <w:rFonts w:ascii="Book Antiqua" w:hAnsi="Book Antiqua"/>
                <w:bCs/>
                <w:i/>
                <w:sz w:val="24"/>
                <w:szCs w:val="24"/>
              </w:rPr>
              <w:t>SAC034</w:t>
            </w:r>
          </w:p>
        </w:tc>
        <w:tc>
          <w:tcPr>
            <w:tcW w:w="5523" w:type="dxa"/>
            <w:tcBorders>
              <w:left w:val="single" w:sz="1" w:space="0" w:color="000000"/>
              <w:bottom w:val="single" w:sz="1" w:space="0" w:color="000000"/>
            </w:tcBorders>
            <w:shd w:val="clear" w:color="auto" w:fill="auto"/>
            <w:vAlign w:val="center"/>
          </w:tcPr>
          <w:p w14:paraId="3697DBC1" w14:textId="77777777" w:rsidR="00A07B3D" w:rsidRPr="00A07B3D" w:rsidRDefault="00A07B3D" w:rsidP="00A07B3D">
            <w:pPr>
              <w:spacing w:line="276" w:lineRule="auto"/>
              <w:jc w:val="both"/>
              <w:rPr>
                <w:rFonts w:ascii="Book Antiqua" w:hAnsi="Book Antiqua"/>
                <w:i/>
                <w:sz w:val="24"/>
                <w:szCs w:val="24"/>
              </w:rPr>
            </w:pPr>
            <w:r w:rsidRPr="00A07B3D">
              <w:rPr>
                <w:rFonts w:ascii="Book Antiqua" w:hAnsi="Book Antiqua"/>
                <w:bCs/>
                <w:i/>
                <w:sz w:val="24"/>
                <w:szCs w:val="24"/>
              </w:rPr>
              <w:t xml:space="preserve"> Seminario: Actualización en materia cobratoria.</w:t>
            </w:r>
          </w:p>
        </w:tc>
        <w:tc>
          <w:tcPr>
            <w:tcW w:w="2606" w:type="dxa"/>
            <w:tcBorders>
              <w:left w:val="single" w:sz="1" w:space="0" w:color="000000"/>
              <w:bottom w:val="single" w:sz="1" w:space="0" w:color="000000"/>
              <w:right w:val="single" w:sz="1" w:space="0" w:color="000000"/>
            </w:tcBorders>
            <w:shd w:val="clear" w:color="auto" w:fill="auto"/>
            <w:vAlign w:val="center"/>
          </w:tcPr>
          <w:p w14:paraId="7AD65805" w14:textId="77777777" w:rsidR="00A07B3D" w:rsidRPr="00A07B3D" w:rsidRDefault="00A07B3D" w:rsidP="00A07B3D">
            <w:pPr>
              <w:spacing w:line="276" w:lineRule="auto"/>
              <w:jc w:val="both"/>
              <w:rPr>
                <w:rFonts w:ascii="Book Antiqua" w:hAnsi="Book Antiqua"/>
                <w:i/>
                <w:sz w:val="24"/>
                <w:szCs w:val="24"/>
              </w:rPr>
            </w:pPr>
            <w:r w:rsidRPr="00A07B3D">
              <w:rPr>
                <w:rFonts w:ascii="Book Antiqua" w:hAnsi="Book Antiqua" w:hint="eastAsia"/>
                <w:bCs/>
                <w:i/>
                <w:sz w:val="24"/>
                <w:szCs w:val="24"/>
              </w:rPr>
              <w:t xml:space="preserve"> 67</w:t>
            </w:r>
          </w:p>
        </w:tc>
      </w:tr>
      <w:tr w:rsidR="00A07B3D" w:rsidRPr="00A07B3D" w14:paraId="49B0D243" w14:textId="77777777" w:rsidTr="00343D48">
        <w:tc>
          <w:tcPr>
            <w:tcW w:w="1140" w:type="dxa"/>
            <w:tcBorders>
              <w:left w:val="single" w:sz="1" w:space="0" w:color="000000"/>
              <w:bottom w:val="single" w:sz="1" w:space="0" w:color="000000"/>
            </w:tcBorders>
            <w:shd w:val="clear" w:color="auto" w:fill="auto"/>
            <w:vAlign w:val="center"/>
          </w:tcPr>
          <w:p w14:paraId="54285A0B" w14:textId="77777777" w:rsidR="00A07B3D" w:rsidRPr="00A07B3D" w:rsidRDefault="00A07B3D" w:rsidP="00A07B3D">
            <w:pPr>
              <w:spacing w:line="276" w:lineRule="auto"/>
              <w:jc w:val="both"/>
              <w:rPr>
                <w:rFonts w:ascii="Book Antiqua" w:hAnsi="Book Antiqua"/>
                <w:i/>
                <w:sz w:val="24"/>
                <w:szCs w:val="24"/>
              </w:rPr>
            </w:pPr>
            <w:r w:rsidRPr="00A07B3D">
              <w:rPr>
                <w:rFonts w:ascii="Book Antiqua" w:hAnsi="Book Antiqua"/>
                <w:bCs/>
                <w:i/>
                <w:sz w:val="24"/>
                <w:szCs w:val="24"/>
              </w:rPr>
              <w:t>SAC030</w:t>
            </w:r>
          </w:p>
        </w:tc>
        <w:tc>
          <w:tcPr>
            <w:tcW w:w="5523" w:type="dxa"/>
            <w:tcBorders>
              <w:left w:val="single" w:sz="1" w:space="0" w:color="000000"/>
              <w:bottom w:val="single" w:sz="1" w:space="0" w:color="000000"/>
            </w:tcBorders>
            <w:shd w:val="clear" w:color="auto" w:fill="auto"/>
            <w:vAlign w:val="center"/>
          </w:tcPr>
          <w:p w14:paraId="2B133C8D" w14:textId="77777777" w:rsidR="00A07B3D" w:rsidRPr="00A07B3D" w:rsidRDefault="00A07B3D" w:rsidP="00A07B3D">
            <w:pPr>
              <w:spacing w:line="276" w:lineRule="auto"/>
              <w:jc w:val="both"/>
              <w:rPr>
                <w:rFonts w:ascii="Book Antiqua" w:hAnsi="Book Antiqua"/>
                <w:i/>
                <w:sz w:val="24"/>
                <w:szCs w:val="24"/>
              </w:rPr>
            </w:pPr>
            <w:r w:rsidRPr="00A07B3D">
              <w:rPr>
                <w:rFonts w:ascii="Book Antiqua" w:hAnsi="Book Antiqua"/>
                <w:bCs/>
                <w:i/>
                <w:sz w:val="24"/>
                <w:szCs w:val="24"/>
              </w:rPr>
              <w:t>Simposio: Reforma Procesal Civil: La Capacitación Judicial como Herramienta para el Cambio.</w:t>
            </w:r>
          </w:p>
        </w:tc>
        <w:tc>
          <w:tcPr>
            <w:tcW w:w="2606" w:type="dxa"/>
            <w:tcBorders>
              <w:left w:val="single" w:sz="1" w:space="0" w:color="000000"/>
              <w:bottom w:val="single" w:sz="1" w:space="0" w:color="000000"/>
              <w:right w:val="single" w:sz="1" w:space="0" w:color="000000"/>
            </w:tcBorders>
            <w:shd w:val="clear" w:color="auto" w:fill="auto"/>
            <w:vAlign w:val="center"/>
          </w:tcPr>
          <w:p w14:paraId="1C06BDEC" w14:textId="77777777" w:rsidR="00A07B3D" w:rsidRPr="00A07B3D" w:rsidRDefault="00A07B3D" w:rsidP="00A07B3D">
            <w:pPr>
              <w:spacing w:line="276" w:lineRule="auto"/>
              <w:jc w:val="both"/>
              <w:rPr>
                <w:rFonts w:ascii="Book Antiqua" w:hAnsi="Book Antiqua"/>
                <w:i/>
                <w:sz w:val="24"/>
                <w:szCs w:val="24"/>
              </w:rPr>
            </w:pPr>
            <w:r w:rsidRPr="00A07B3D">
              <w:rPr>
                <w:rFonts w:ascii="Book Antiqua" w:hAnsi="Book Antiqua"/>
                <w:bCs/>
                <w:i/>
                <w:sz w:val="24"/>
                <w:szCs w:val="24"/>
              </w:rPr>
              <w:t>190</w:t>
            </w:r>
          </w:p>
        </w:tc>
      </w:tr>
      <w:tr w:rsidR="00A07B3D" w:rsidRPr="00A07B3D" w14:paraId="25F61C4F" w14:textId="77777777" w:rsidTr="00343D48">
        <w:tc>
          <w:tcPr>
            <w:tcW w:w="1140" w:type="dxa"/>
            <w:tcBorders>
              <w:left w:val="single" w:sz="1" w:space="0" w:color="000000"/>
              <w:bottom w:val="single" w:sz="1" w:space="0" w:color="000000"/>
            </w:tcBorders>
            <w:shd w:val="clear" w:color="auto" w:fill="auto"/>
            <w:vAlign w:val="center"/>
          </w:tcPr>
          <w:p w14:paraId="1F7F31C7" w14:textId="77777777" w:rsidR="00A07B3D" w:rsidRPr="00A07B3D" w:rsidRDefault="00A07B3D" w:rsidP="00A07B3D">
            <w:pPr>
              <w:spacing w:line="276" w:lineRule="auto"/>
              <w:jc w:val="both"/>
              <w:rPr>
                <w:rFonts w:ascii="Book Antiqua" w:hAnsi="Book Antiqua"/>
                <w:i/>
                <w:sz w:val="24"/>
                <w:szCs w:val="24"/>
              </w:rPr>
            </w:pPr>
            <w:r w:rsidRPr="00A07B3D">
              <w:rPr>
                <w:rFonts w:ascii="Book Antiqua" w:hAnsi="Book Antiqua"/>
                <w:bCs/>
                <w:i/>
                <w:sz w:val="24"/>
                <w:szCs w:val="24"/>
              </w:rPr>
              <w:t>SAC036</w:t>
            </w:r>
          </w:p>
        </w:tc>
        <w:tc>
          <w:tcPr>
            <w:tcW w:w="5523" w:type="dxa"/>
            <w:tcBorders>
              <w:left w:val="single" w:sz="1" w:space="0" w:color="000000"/>
              <w:bottom w:val="single" w:sz="1" w:space="0" w:color="000000"/>
            </w:tcBorders>
            <w:shd w:val="clear" w:color="auto" w:fill="auto"/>
            <w:vAlign w:val="center"/>
          </w:tcPr>
          <w:p w14:paraId="6DA5662C" w14:textId="77777777" w:rsidR="00A07B3D" w:rsidRPr="00A07B3D" w:rsidRDefault="00A07B3D" w:rsidP="00A07B3D">
            <w:pPr>
              <w:spacing w:line="276" w:lineRule="auto"/>
              <w:jc w:val="both"/>
              <w:rPr>
                <w:rFonts w:ascii="Book Antiqua" w:hAnsi="Book Antiqua"/>
                <w:i/>
                <w:sz w:val="24"/>
                <w:szCs w:val="24"/>
              </w:rPr>
            </w:pPr>
            <w:r w:rsidRPr="00A07B3D">
              <w:rPr>
                <w:rFonts w:ascii="Book Antiqua" w:hAnsi="Book Antiqua"/>
                <w:bCs/>
                <w:i/>
                <w:sz w:val="24"/>
                <w:szCs w:val="24"/>
              </w:rPr>
              <w:t>Curso: Formación en Técnicas y Habilidades para la Conducción de Audiencias en Procesos Civiles Orales.</w:t>
            </w:r>
          </w:p>
        </w:tc>
        <w:tc>
          <w:tcPr>
            <w:tcW w:w="2606" w:type="dxa"/>
            <w:tcBorders>
              <w:left w:val="single" w:sz="1" w:space="0" w:color="000000"/>
              <w:bottom w:val="single" w:sz="1" w:space="0" w:color="000000"/>
              <w:right w:val="single" w:sz="1" w:space="0" w:color="000000"/>
            </w:tcBorders>
            <w:shd w:val="clear" w:color="auto" w:fill="auto"/>
            <w:vAlign w:val="center"/>
          </w:tcPr>
          <w:p w14:paraId="7D4D9FBD" w14:textId="77777777" w:rsidR="00A07B3D" w:rsidRPr="00A07B3D" w:rsidRDefault="00A07B3D" w:rsidP="00A07B3D">
            <w:pPr>
              <w:spacing w:line="276" w:lineRule="auto"/>
              <w:jc w:val="both"/>
              <w:rPr>
                <w:rFonts w:ascii="Book Antiqua" w:hAnsi="Book Antiqua"/>
                <w:i/>
                <w:sz w:val="24"/>
                <w:szCs w:val="24"/>
              </w:rPr>
            </w:pPr>
            <w:r w:rsidRPr="00A07B3D">
              <w:rPr>
                <w:rFonts w:ascii="Book Antiqua" w:hAnsi="Book Antiqua"/>
                <w:bCs/>
                <w:i/>
                <w:sz w:val="24"/>
                <w:szCs w:val="24"/>
              </w:rPr>
              <w:t>29</w:t>
            </w:r>
          </w:p>
        </w:tc>
      </w:tr>
      <w:tr w:rsidR="00A07B3D" w:rsidRPr="00A07B3D" w14:paraId="407CBD23" w14:textId="77777777" w:rsidTr="00343D48">
        <w:tc>
          <w:tcPr>
            <w:tcW w:w="1140" w:type="dxa"/>
            <w:tcBorders>
              <w:left w:val="single" w:sz="1" w:space="0" w:color="000000"/>
              <w:bottom w:val="single" w:sz="1" w:space="0" w:color="000000"/>
            </w:tcBorders>
            <w:shd w:val="clear" w:color="auto" w:fill="auto"/>
            <w:vAlign w:val="center"/>
          </w:tcPr>
          <w:p w14:paraId="6DA8C5E8" w14:textId="77777777" w:rsidR="00A07B3D" w:rsidRPr="00A07B3D" w:rsidRDefault="00A07B3D" w:rsidP="00A07B3D">
            <w:pPr>
              <w:spacing w:line="276" w:lineRule="auto"/>
              <w:jc w:val="both"/>
              <w:rPr>
                <w:rFonts w:ascii="Book Antiqua" w:hAnsi="Book Antiqua"/>
                <w:i/>
                <w:sz w:val="24"/>
                <w:szCs w:val="24"/>
              </w:rPr>
            </w:pPr>
            <w:r w:rsidRPr="00A07B3D">
              <w:rPr>
                <w:rFonts w:ascii="Book Antiqua" w:hAnsi="Book Antiqua"/>
                <w:bCs/>
                <w:i/>
                <w:sz w:val="24"/>
                <w:szCs w:val="24"/>
              </w:rPr>
              <w:t>SAC037</w:t>
            </w:r>
          </w:p>
        </w:tc>
        <w:tc>
          <w:tcPr>
            <w:tcW w:w="5523" w:type="dxa"/>
            <w:tcBorders>
              <w:left w:val="single" w:sz="1" w:space="0" w:color="000000"/>
              <w:bottom w:val="single" w:sz="1" w:space="0" w:color="000000"/>
            </w:tcBorders>
            <w:shd w:val="clear" w:color="auto" w:fill="auto"/>
            <w:vAlign w:val="center"/>
          </w:tcPr>
          <w:p w14:paraId="7EBD52DC" w14:textId="77777777" w:rsidR="00A07B3D" w:rsidRPr="00A07B3D" w:rsidRDefault="00A07B3D" w:rsidP="00A07B3D">
            <w:pPr>
              <w:spacing w:line="276" w:lineRule="auto"/>
              <w:jc w:val="both"/>
              <w:rPr>
                <w:rFonts w:ascii="Book Antiqua" w:hAnsi="Book Antiqua"/>
                <w:i/>
                <w:sz w:val="24"/>
                <w:szCs w:val="24"/>
              </w:rPr>
            </w:pPr>
            <w:r w:rsidRPr="00A07B3D">
              <w:rPr>
                <w:rFonts w:ascii="Book Antiqua" w:hAnsi="Book Antiqua"/>
                <w:bCs/>
                <w:i/>
                <w:sz w:val="24"/>
                <w:szCs w:val="24"/>
              </w:rPr>
              <w:t>Curso: Técnicas y Habilidades para la Conducción de Audiencias en Procesos Civiles Orales.</w:t>
            </w:r>
          </w:p>
        </w:tc>
        <w:tc>
          <w:tcPr>
            <w:tcW w:w="2606" w:type="dxa"/>
            <w:tcBorders>
              <w:left w:val="single" w:sz="1" w:space="0" w:color="000000"/>
              <w:bottom w:val="single" w:sz="1" w:space="0" w:color="000000"/>
              <w:right w:val="single" w:sz="1" w:space="0" w:color="000000"/>
            </w:tcBorders>
            <w:shd w:val="clear" w:color="auto" w:fill="auto"/>
            <w:vAlign w:val="center"/>
          </w:tcPr>
          <w:p w14:paraId="4020AC3F" w14:textId="77777777" w:rsidR="00A07B3D" w:rsidRPr="00A07B3D" w:rsidRDefault="00A07B3D" w:rsidP="00A07B3D">
            <w:pPr>
              <w:spacing w:line="276" w:lineRule="auto"/>
              <w:jc w:val="both"/>
              <w:rPr>
                <w:rFonts w:ascii="Book Antiqua" w:hAnsi="Book Antiqua"/>
                <w:i/>
                <w:sz w:val="24"/>
                <w:szCs w:val="24"/>
              </w:rPr>
            </w:pPr>
            <w:r w:rsidRPr="00A07B3D">
              <w:rPr>
                <w:rFonts w:ascii="Book Antiqua" w:hAnsi="Book Antiqua"/>
                <w:bCs/>
                <w:i/>
                <w:sz w:val="24"/>
                <w:szCs w:val="24"/>
              </w:rPr>
              <w:t>26</w:t>
            </w:r>
          </w:p>
        </w:tc>
      </w:tr>
      <w:tr w:rsidR="00A07B3D" w:rsidRPr="00A07B3D" w14:paraId="5A14F4E8" w14:textId="77777777" w:rsidTr="00343D48">
        <w:trPr>
          <w:tblHeader/>
        </w:trPr>
        <w:tc>
          <w:tcPr>
            <w:tcW w:w="9269" w:type="dxa"/>
            <w:gridSpan w:val="3"/>
            <w:tcBorders>
              <w:top w:val="single" w:sz="1" w:space="0" w:color="000000"/>
              <w:left w:val="single" w:sz="1" w:space="0" w:color="000000"/>
              <w:bottom w:val="single" w:sz="1" w:space="0" w:color="000000"/>
              <w:right w:val="single" w:sz="1" w:space="0" w:color="000000"/>
            </w:tcBorders>
            <w:shd w:val="clear" w:color="auto" w:fill="auto"/>
            <w:vAlign w:val="center"/>
          </w:tcPr>
          <w:p w14:paraId="0C70AFCD" w14:textId="77777777" w:rsidR="00A07B3D" w:rsidRPr="00A07B3D" w:rsidRDefault="00A07B3D" w:rsidP="00A07B3D">
            <w:pPr>
              <w:spacing w:line="276" w:lineRule="auto"/>
              <w:jc w:val="both"/>
              <w:rPr>
                <w:rFonts w:ascii="Book Antiqua" w:hAnsi="Book Antiqua"/>
                <w:i/>
                <w:sz w:val="24"/>
                <w:szCs w:val="24"/>
              </w:rPr>
            </w:pPr>
            <w:r w:rsidRPr="00A07B3D">
              <w:rPr>
                <w:rFonts w:ascii="Book Antiqua" w:hAnsi="Book Antiqua"/>
                <w:bCs/>
                <w:i/>
                <w:sz w:val="24"/>
                <w:szCs w:val="24"/>
              </w:rPr>
              <w:t xml:space="preserve">B. Capacitación a personal técnico judicial </w:t>
            </w:r>
          </w:p>
        </w:tc>
      </w:tr>
      <w:tr w:rsidR="00A07B3D" w:rsidRPr="00A07B3D" w14:paraId="45BE5C83" w14:textId="77777777" w:rsidTr="00343D48">
        <w:tc>
          <w:tcPr>
            <w:tcW w:w="1140" w:type="dxa"/>
            <w:tcBorders>
              <w:left w:val="single" w:sz="1" w:space="0" w:color="000000"/>
              <w:bottom w:val="single" w:sz="1" w:space="0" w:color="000000"/>
            </w:tcBorders>
            <w:shd w:val="clear" w:color="auto" w:fill="auto"/>
            <w:vAlign w:val="center"/>
          </w:tcPr>
          <w:p w14:paraId="71045347" w14:textId="77777777" w:rsidR="00A07B3D" w:rsidRPr="00A07B3D" w:rsidRDefault="00A07B3D" w:rsidP="00A07B3D">
            <w:pPr>
              <w:spacing w:line="276" w:lineRule="auto"/>
              <w:jc w:val="both"/>
              <w:rPr>
                <w:rFonts w:ascii="Book Antiqua" w:hAnsi="Book Antiqua"/>
                <w:i/>
                <w:sz w:val="24"/>
                <w:szCs w:val="24"/>
              </w:rPr>
            </w:pPr>
            <w:r w:rsidRPr="00A07B3D">
              <w:rPr>
                <w:rFonts w:ascii="Book Antiqua" w:hAnsi="Book Antiqua"/>
                <w:bCs/>
                <w:i/>
                <w:sz w:val="24"/>
                <w:szCs w:val="24"/>
              </w:rPr>
              <w:t>Código</w:t>
            </w:r>
          </w:p>
        </w:tc>
        <w:tc>
          <w:tcPr>
            <w:tcW w:w="5523" w:type="dxa"/>
            <w:tcBorders>
              <w:left w:val="single" w:sz="1" w:space="0" w:color="000000"/>
              <w:bottom w:val="single" w:sz="1" w:space="0" w:color="000000"/>
            </w:tcBorders>
            <w:shd w:val="clear" w:color="auto" w:fill="auto"/>
            <w:vAlign w:val="center"/>
          </w:tcPr>
          <w:p w14:paraId="4DFBB351" w14:textId="77777777" w:rsidR="00A07B3D" w:rsidRPr="00A07B3D" w:rsidRDefault="00A07B3D" w:rsidP="00A07B3D">
            <w:pPr>
              <w:spacing w:line="276" w:lineRule="auto"/>
              <w:jc w:val="both"/>
              <w:rPr>
                <w:rFonts w:ascii="Book Antiqua" w:hAnsi="Book Antiqua"/>
                <w:i/>
                <w:sz w:val="24"/>
                <w:szCs w:val="24"/>
              </w:rPr>
            </w:pPr>
            <w:r w:rsidRPr="00A07B3D">
              <w:rPr>
                <w:rFonts w:ascii="Book Antiqua" w:hAnsi="Book Antiqua"/>
                <w:bCs/>
                <w:i/>
                <w:sz w:val="24"/>
                <w:szCs w:val="24"/>
              </w:rPr>
              <w:t>Nombre</w:t>
            </w:r>
          </w:p>
        </w:tc>
        <w:tc>
          <w:tcPr>
            <w:tcW w:w="2606" w:type="dxa"/>
            <w:tcBorders>
              <w:left w:val="single" w:sz="1" w:space="0" w:color="000000"/>
              <w:bottom w:val="single" w:sz="1" w:space="0" w:color="000000"/>
              <w:right w:val="single" w:sz="1" w:space="0" w:color="000000"/>
            </w:tcBorders>
            <w:shd w:val="clear" w:color="auto" w:fill="auto"/>
            <w:vAlign w:val="center"/>
          </w:tcPr>
          <w:p w14:paraId="4C1B1340" w14:textId="77777777" w:rsidR="00A07B3D" w:rsidRPr="00A07B3D" w:rsidRDefault="00A07B3D" w:rsidP="00A07B3D">
            <w:pPr>
              <w:spacing w:line="276" w:lineRule="auto"/>
              <w:jc w:val="both"/>
              <w:rPr>
                <w:rFonts w:ascii="Book Antiqua" w:hAnsi="Book Antiqua"/>
                <w:i/>
                <w:sz w:val="24"/>
                <w:szCs w:val="24"/>
              </w:rPr>
            </w:pPr>
            <w:r w:rsidRPr="00A07B3D">
              <w:rPr>
                <w:rFonts w:ascii="Book Antiqua" w:hAnsi="Book Antiqua"/>
                <w:bCs/>
                <w:i/>
                <w:sz w:val="24"/>
                <w:szCs w:val="24"/>
              </w:rPr>
              <w:t>Cantidad de Personas Capacitadas</w:t>
            </w:r>
          </w:p>
        </w:tc>
      </w:tr>
      <w:tr w:rsidR="00A07B3D" w:rsidRPr="00A07B3D" w14:paraId="639D1D3E" w14:textId="77777777" w:rsidTr="00343D48">
        <w:tc>
          <w:tcPr>
            <w:tcW w:w="1140" w:type="dxa"/>
            <w:tcBorders>
              <w:left w:val="single" w:sz="1" w:space="0" w:color="000000"/>
              <w:bottom w:val="single" w:sz="1" w:space="0" w:color="000000"/>
            </w:tcBorders>
            <w:shd w:val="clear" w:color="auto" w:fill="auto"/>
            <w:vAlign w:val="center"/>
          </w:tcPr>
          <w:p w14:paraId="32EFD466" w14:textId="77777777" w:rsidR="00A07B3D" w:rsidRPr="00A07B3D" w:rsidRDefault="00A07B3D" w:rsidP="00A07B3D">
            <w:pPr>
              <w:spacing w:line="276" w:lineRule="auto"/>
              <w:jc w:val="both"/>
              <w:rPr>
                <w:rFonts w:ascii="Book Antiqua" w:hAnsi="Book Antiqua"/>
                <w:i/>
                <w:sz w:val="24"/>
                <w:szCs w:val="24"/>
              </w:rPr>
            </w:pPr>
            <w:r w:rsidRPr="00A07B3D">
              <w:rPr>
                <w:rFonts w:ascii="Book Antiqua" w:hAnsi="Book Antiqua"/>
                <w:bCs/>
                <w:i/>
                <w:sz w:val="24"/>
                <w:szCs w:val="24"/>
              </w:rPr>
              <w:t>TJC022</w:t>
            </w:r>
          </w:p>
        </w:tc>
        <w:tc>
          <w:tcPr>
            <w:tcW w:w="5523" w:type="dxa"/>
            <w:tcBorders>
              <w:left w:val="single" w:sz="1" w:space="0" w:color="000000"/>
              <w:bottom w:val="single" w:sz="1" w:space="0" w:color="000000"/>
            </w:tcBorders>
            <w:shd w:val="clear" w:color="auto" w:fill="auto"/>
            <w:vAlign w:val="center"/>
          </w:tcPr>
          <w:p w14:paraId="35B4197C" w14:textId="77777777" w:rsidR="00A07B3D" w:rsidRPr="00A07B3D" w:rsidRDefault="00A07B3D" w:rsidP="00A07B3D">
            <w:pPr>
              <w:spacing w:line="276" w:lineRule="auto"/>
              <w:jc w:val="both"/>
              <w:rPr>
                <w:rFonts w:ascii="Book Antiqua" w:hAnsi="Book Antiqua"/>
                <w:i/>
                <w:sz w:val="24"/>
                <w:szCs w:val="24"/>
              </w:rPr>
            </w:pPr>
            <w:r w:rsidRPr="00A07B3D">
              <w:rPr>
                <w:rFonts w:ascii="Book Antiqua" w:hAnsi="Book Antiqua"/>
                <w:bCs/>
                <w:i/>
                <w:sz w:val="24"/>
                <w:szCs w:val="24"/>
              </w:rPr>
              <w:t>Especialización Civil para Personas Técnicas judiciales, Reforma Procesal Civil</w:t>
            </w:r>
          </w:p>
        </w:tc>
        <w:tc>
          <w:tcPr>
            <w:tcW w:w="2606" w:type="dxa"/>
            <w:tcBorders>
              <w:left w:val="single" w:sz="1" w:space="0" w:color="000000"/>
              <w:bottom w:val="single" w:sz="1" w:space="0" w:color="000000"/>
              <w:right w:val="single" w:sz="1" w:space="0" w:color="000000"/>
            </w:tcBorders>
            <w:shd w:val="clear" w:color="auto" w:fill="auto"/>
            <w:vAlign w:val="center"/>
          </w:tcPr>
          <w:p w14:paraId="59426803" w14:textId="77777777" w:rsidR="00A07B3D" w:rsidRPr="00A07B3D" w:rsidRDefault="00A07B3D" w:rsidP="00A07B3D">
            <w:pPr>
              <w:spacing w:line="276" w:lineRule="auto"/>
              <w:jc w:val="both"/>
              <w:rPr>
                <w:rFonts w:ascii="Book Antiqua" w:hAnsi="Book Antiqua"/>
                <w:i/>
                <w:sz w:val="24"/>
                <w:szCs w:val="24"/>
              </w:rPr>
            </w:pPr>
            <w:r w:rsidRPr="00A07B3D">
              <w:rPr>
                <w:rFonts w:ascii="Book Antiqua" w:hAnsi="Book Antiqua"/>
                <w:bCs/>
                <w:i/>
                <w:sz w:val="24"/>
                <w:szCs w:val="24"/>
              </w:rPr>
              <w:t>515</w:t>
            </w:r>
          </w:p>
        </w:tc>
      </w:tr>
    </w:tbl>
    <w:p w14:paraId="1D77D1C8" w14:textId="77777777" w:rsidR="00A07B3D" w:rsidRPr="00A07B3D" w:rsidRDefault="00A07B3D" w:rsidP="00A07B3D">
      <w:pPr>
        <w:spacing w:line="276" w:lineRule="auto"/>
        <w:jc w:val="both"/>
        <w:rPr>
          <w:rFonts w:ascii="Book Antiqua" w:hAnsi="Book Antiqua"/>
          <w:i/>
          <w:sz w:val="24"/>
          <w:szCs w:val="24"/>
        </w:rPr>
      </w:pPr>
    </w:p>
    <w:p w14:paraId="18B79B9B" w14:textId="77777777" w:rsidR="00A07B3D" w:rsidRPr="00A07B3D" w:rsidRDefault="00A07B3D" w:rsidP="00A07B3D">
      <w:pPr>
        <w:spacing w:line="276" w:lineRule="auto"/>
        <w:jc w:val="both"/>
        <w:rPr>
          <w:rFonts w:ascii="Book Antiqua" w:hAnsi="Book Antiqua"/>
          <w:i/>
          <w:sz w:val="24"/>
          <w:szCs w:val="24"/>
        </w:rPr>
      </w:pPr>
    </w:p>
    <w:p w14:paraId="56D95AC1" w14:textId="77777777" w:rsidR="00A07B3D" w:rsidRPr="00A07B3D" w:rsidRDefault="00A07B3D" w:rsidP="00A07B3D">
      <w:pPr>
        <w:spacing w:line="276" w:lineRule="auto"/>
        <w:jc w:val="both"/>
        <w:rPr>
          <w:rFonts w:ascii="Book Antiqua" w:hAnsi="Book Antiqua"/>
          <w:i/>
          <w:sz w:val="24"/>
          <w:szCs w:val="24"/>
        </w:rPr>
      </w:pPr>
    </w:p>
    <w:tbl>
      <w:tblPr>
        <w:tblW w:w="9261" w:type="dxa"/>
        <w:tblInd w:w="55" w:type="dxa"/>
        <w:tblLayout w:type="fixed"/>
        <w:tblCellMar>
          <w:top w:w="55" w:type="dxa"/>
          <w:left w:w="55" w:type="dxa"/>
          <w:bottom w:w="55" w:type="dxa"/>
          <w:right w:w="55" w:type="dxa"/>
        </w:tblCellMar>
        <w:tblLook w:val="0000" w:firstRow="0" w:lastRow="0" w:firstColumn="0" w:lastColumn="0" w:noHBand="0" w:noVBand="0"/>
      </w:tblPr>
      <w:tblGrid>
        <w:gridCol w:w="1140"/>
        <w:gridCol w:w="5097"/>
        <w:gridCol w:w="3015"/>
        <w:gridCol w:w="9"/>
      </w:tblGrid>
      <w:tr w:rsidR="00A07B3D" w:rsidRPr="00A07B3D" w14:paraId="6CD0C4B4" w14:textId="77777777" w:rsidTr="00343D48">
        <w:tc>
          <w:tcPr>
            <w:tcW w:w="9261" w:type="dxa"/>
            <w:gridSpan w:val="4"/>
            <w:tcBorders>
              <w:top w:val="single" w:sz="1" w:space="0" w:color="000000"/>
              <w:left w:val="single" w:sz="1" w:space="0" w:color="000000"/>
              <w:bottom w:val="single" w:sz="1" w:space="0" w:color="000000"/>
              <w:right w:val="single" w:sz="1" w:space="0" w:color="000000"/>
            </w:tcBorders>
            <w:shd w:val="clear" w:color="auto" w:fill="auto"/>
          </w:tcPr>
          <w:p w14:paraId="6B7B88F5" w14:textId="77777777" w:rsidR="00A07B3D" w:rsidRPr="00A07B3D" w:rsidRDefault="00A07B3D" w:rsidP="00A07B3D">
            <w:pPr>
              <w:pageBreakBefore/>
              <w:widowControl w:val="0"/>
              <w:suppressLineNumbers/>
              <w:suppressAutoHyphens/>
              <w:spacing w:line="276" w:lineRule="auto"/>
              <w:jc w:val="both"/>
              <w:rPr>
                <w:rFonts w:ascii="Book Antiqua" w:eastAsia="SimSun" w:hAnsi="Book Antiqua" w:cs="Mangal"/>
                <w:i/>
                <w:kern w:val="1"/>
                <w:sz w:val="24"/>
                <w:szCs w:val="24"/>
                <w:lang w:eastAsia="zh-CN" w:bidi="hi-IN"/>
              </w:rPr>
            </w:pPr>
            <w:r w:rsidRPr="00A07B3D">
              <w:rPr>
                <w:rFonts w:ascii="Book Antiqua" w:eastAsia="SimSun" w:hAnsi="Book Antiqua"/>
                <w:bCs/>
                <w:i/>
                <w:kern w:val="1"/>
                <w:sz w:val="24"/>
                <w:szCs w:val="24"/>
                <w:lang w:eastAsia="zh-CN" w:bidi="hi-IN"/>
              </w:rPr>
              <w:lastRenderedPageBreak/>
              <w:t>Actividades Ejecutadas 2018</w:t>
            </w:r>
          </w:p>
          <w:p w14:paraId="7D421FF4" w14:textId="77777777" w:rsidR="00A07B3D" w:rsidRPr="00A07B3D" w:rsidRDefault="00A07B3D" w:rsidP="00A07B3D">
            <w:pPr>
              <w:widowControl w:val="0"/>
              <w:suppressLineNumbers/>
              <w:suppressAutoHyphens/>
              <w:spacing w:line="276" w:lineRule="auto"/>
              <w:ind w:left="709"/>
              <w:jc w:val="both"/>
              <w:rPr>
                <w:rFonts w:ascii="Book Antiqua" w:eastAsia="SimSun" w:hAnsi="Book Antiqua" w:cs="Mangal"/>
                <w:i/>
                <w:kern w:val="1"/>
                <w:sz w:val="24"/>
                <w:szCs w:val="24"/>
                <w:lang w:eastAsia="zh-CN" w:bidi="hi-IN"/>
              </w:rPr>
            </w:pPr>
            <w:r w:rsidRPr="00A07B3D">
              <w:rPr>
                <w:rFonts w:ascii="Book Antiqua" w:eastAsia="SimSun" w:hAnsi="Book Antiqua"/>
                <w:bCs/>
                <w:i/>
                <w:kern w:val="1"/>
                <w:sz w:val="24"/>
                <w:szCs w:val="24"/>
                <w:lang w:eastAsia="zh-CN" w:bidi="hi-IN"/>
              </w:rPr>
              <w:t xml:space="preserve">A. Capacitación a personal juzgador </w:t>
            </w:r>
          </w:p>
        </w:tc>
      </w:tr>
      <w:tr w:rsidR="00A07B3D" w:rsidRPr="00A07B3D" w14:paraId="59B5F399" w14:textId="77777777" w:rsidTr="00343D48">
        <w:trPr>
          <w:gridAfter w:val="1"/>
          <w:wAfter w:w="9" w:type="dxa"/>
        </w:trPr>
        <w:tc>
          <w:tcPr>
            <w:tcW w:w="1140" w:type="dxa"/>
            <w:tcBorders>
              <w:left w:val="single" w:sz="1" w:space="0" w:color="000000"/>
              <w:bottom w:val="single" w:sz="1" w:space="0" w:color="000000"/>
            </w:tcBorders>
            <w:shd w:val="clear" w:color="auto" w:fill="auto"/>
          </w:tcPr>
          <w:p w14:paraId="20173157" w14:textId="77777777" w:rsidR="00A07B3D" w:rsidRPr="00A07B3D" w:rsidRDefault="00A07B3D" w:rsidP="00A07B3D">
            <w:pPr>
              <w:widowControl w:val="0"/>
              <w:suppressLineNumbers/>
              <w:suppressAutoHyphens/>
              <w:spacing w:line="276" w:lineRule="auto"/>
              <w:jc w:val="both"/>
              <w:rPr>
                <w:rFonts w:ascii="Book Antiqua" w:eastAsia="SimSun" w:hAnsi="Book Antiqua" w:cs="Mangal"/>
                <w:i/>
                <w:kern w:val="1"/>
                <w:sz w:val="24"/>
                <w:szCs w:val="24"/>
                <w:lang w:eastAsia="zh-CN" w:bidi="hi-IN"/>
              </w:rPr>
            </w:pPr>
            <w:r w:rsidRPr="00A07B3D">
              <w:rPr>
                <w:rFonts w:ascii="Book Antiqua" w:eastAsia="SimSun" w:hAnsi="Book Antiqua"/>
                <w:bCs/>
                <w:i/>
                <w:kern w:val="1"/>
                <w:sz w:val="24"/>
                <w:szCs w:val="24"/>
                <w:lang w:eastAsia="zh-CN" w:bidi="hi-IN"/>
              </w:rPr>
              <w:t>Código</w:t>
            </w:r>
          </w:p>
        </w:tc>
        <w:tc>
          <w:tcPr>
            <w:tcW w:w="5097" w:type="dxa"/>
            <w:tcBorders>
              <w:left w:val="single" w:sz="1" w:space="0" w:color="000000"/>
              <w:bottom w:val="single" w:sz="1" w:space="0" w:color="000000"/>
            </w:tcBorders>
            <w:shd w:val="clear" w:color="auto" w:fill="auto"/>
          </w:tcPr>
          <w:p w14:paraId="34CCAB80" w14:textId="77777777" w:rsidR="00A07B3D" w:rsidRPr="00A07B3D" w:rsidRDefault="00A07B3D" w:rsidP="00A07B3D">
            <w:pPr>
              <w:widowControl w:val="0"/>
              <w:suppressLineNumbers/>
              <w:suppressAutoHyphens/>
              <w:spacing w:line="276" w:lineRule="auto"/>
              <w:jc w:val="both"/>
              <w:rPr>
                <w:rFonts w:ascii="Book Antiqua" w:eastAsia="SimSun" w:hAnsi="Book Antiqua" w:cs="Mangal"/>
                <w:i/>
                <w:kern w:val="1"/>
                <w:sz w:val="24"/>
                <w:szCs w:val="24"/>
                <w:lang w:eastAsia="zh-CN" w:bidi="hi-IN"/>
              </w:rPr>
            </w:pPr>
            <w:r w:rsidRPr="00A07B3D">
              <w:rPr>
                <w:rFonts w:ascii="Book Antiqua" w:eastAsia="SimSun" w:hAnsi="Book Antiqua"/>
                <w:bCs/>
                <w:i/>
                <w:kern w:val="1"/>
                <w:sz w:val="24"/>
                <w:szCs w:val="24"/>
                <w:lang w:eastAsia="zh-CN" w:bidi="hi-IN"/>
              </w:rPr>
              <w:t>Nombre</w:t>
            </w:r>
          </w:p>
        </w:tc>
        <w:tc>
          <w:tcPr>
            <w:tcW w:w="3015" w:type="dxa"/>
            <w:tcBorders>
              <w:left w:val="single" w:sz="1" w:space="0" w:color="000000"/>
              <w:bottom w:val="single" w:sz="1" w:space="0" w:color="000000"/>
              <w:right w:val="single" w:sz="1" w:space="0" w:color="000000"/>
            </w:tcBorders>
            <w:shd w:val="clear" w:color="auto" w:fill="auto"/>
          </w:tcPr>
          <w:p w14:paraId="2ADC1F9F" w14:textId="77777777" w:rsidR="00A07B3D" w:rsidRPr="00A07B3D" w:rsidRDefault="00A07B3D" w:rsidP="00A07B3D">
            <w:pPr>
              <w:widowControl w:val="0"/>
              <w:suppressLineNumbers/>
              <w:suppressAutoHyphens/>
              <w:spacing w:line="276" w:lineRule="auto"/>
              <w:jc w:val="both"/>
              <w:rPr>
                <w:rFonts w:ascii="Book Antiqua" w:eastAsia="SimSun" w:hAnsi="Book Antiqua" w:cs="Mangal"/>
                <w:i/>
                <w:kern w:val="1"/>
                <w:sz w:val="24"/>
                <w:szCs w:val="24"/>
                <w:lang w:eastAsia="zh-CN" w:bidi="hi-IN"/>
              </w:rPr>
            </w:pPr>
            <w:r w:rsidRPr="00A07B3D">
              <w:rPr>
                <w:rFonts w:ascii="Book Antiqua" w:eastAsia="SimSun" w:hAnsi="Book Antiqua"/>
                <w:bCs/>
                <w:i/>
                <w:kern w:val="1"/>
                <w:sz w:val="24"/>
                <w:szCs w:val="24"/>
                <w:lang w:eastAsia="zh-CN" w:bidi="hi-IN"/>
              </w:rPr>
              <w:t>Cantidad de Personas Capacitadas</w:t>
            </w:r>
          </w:p>
        </w:tc>
      </w:tr>
      <w:tr w:rsidR="00A07B3D" w:rsidRPr="00A07B3D" w14:paraId="6B0D592F" w14:textId="77777777" w:rsidTr="00343D48">
        <w:trPr>
          <w:gridAfter w:val="1"/>
          <w:wAfter w:w="9" w:type="dxa"/>
        </w:trPr>
        <w:tc>
          <w:tcPr>
            <w:tcW w:w="1140" w:type="dxa"/>
            <w:tcBorders>
              <w:left w:val="single" w:sz="1" w:space="0" w:color="000000"/>
              <w:bottom w:val="single" w:sz="1" w:space="0" w:color="000000"/>
            </w:tcBorders>
            <w:shd w:val="clear" w:color="auto" w:fill="auto"/>
          </w:tcPr>
          <w:p w14:paraId="344F1072" w14:textId="77777777" w:rsidR="00A07B3D" w:rsidRPr="00A07B3D" w:rsidRDefault="00A07B3D" w:rsidP="00A07B3D">
            <w:pPr>
              <w:snapToGrid w:val="0"/>
              <w:spacing w:line="276" w:lineRule="auto"/>
              <w:ind w:left="40"/>
              <w:jc w:val="both"/>
              <w:rPr>
                <w:rFonts w:ascii="Book Antiqua" w:hAnsi="Book Antiqua"/>
                <w:i/>
                <w:sz w:val="24"/>
                <w:szCs w:val="24"/>
              </w:rPr>
            </w:pPr>
            <w:r w:rsidRPr="00A07B3D">
              <w:rPr>
                <w:rFonts w:ascii="Book Antiqua" w:eastAsia="SimSun" w:hAnsi="Book Antiqua"/>
                <w:bCs/>
                <w:i/>
                <w:kern w:val="1"/>
                <w:sz w:val="24"/>
                <w:szCs w:val="24"/>
                <w:lang w:eastAsia="zh-CN" w:bidi="hi-IN"/>
              </w:rPr>
              <w:t>SAC044</w:t>
            </w:r>
          </w:p>
        </w:tc>
        <w:tc>
          <w:tcPr>
            <w:tcW w:w="5097" w:type="dxa"/>
            <w:tcBorders>
              <w:left w:val="single" w:sz="1" w:space="0" w:color="000000"/>
              <w:bottom w:val="single" w:sz="1" w:space="0" w:color="000000"/>
            </w:tcBorders>
            <w:shd w:val="clear" w:color="auto" w:fill="auto"/>
          </w:tcPr>
          <w:p w14:paraId="5836B36A" w14:textId="77777777" w:rsidR="00A07B3D" w:rsidRPr="00A07B3D" w:rsidRDefault="00A07B3D" w:rsidP="00A07B3D">
            <w:pPr>
              <w:snapToGrid w:val="0"/>
              <w:spacing w:line="276" w:lineRule="auto"/>
              <w:jc w:val="both"/>
              <w:rPr>
                <w:rFonts w:ascii="Book Antiqua" w:hAnsi="Book Antiqua"/>
                <w:i/>
                <w:sz w:val="24"/>
                <w:szCs w:val="24"/>
              </w:rPr>
            </w:pPr>
            <w:r w:rsidRPr="00A07B3D">
              <w:rPr>
                <w:rFonts w:ascii="Book Antiqua" w:eastAsia="SimSun" w:hAnsi="Book Antiqua"/>
                <w:bCs/>
                <w:i/>
                <w:kern w:val="1"/>
                <w:sz w:val="24"/>
                <w:szCs w:val="24"/>
                <w:lang w:eastAsia="zh-CN" w:bidi="hi-IN"/>
              </w:rPr>
              <w:t>Formación a formadores: “Reforma Procesal Civil para personal técnico judicial”</w:t>
            </w:r>
          </w:p>
        </w:tc>
        <w:tc>
          <w:tcPr>
            <w:tcW w:w="3015" w:type="dxa"/>
            <w:tcBorders>
              <w:left w:val="single" w:sz="1" w:space="0" w:color="000000"/>
              <w:bottom w:val="single" w:sz="1" w:space="0" w:color="000000"/>
              <w:right w:val="single" w:sz="1" w:space="0" w:color="000000"/>
            </w:tcBorders>
            <w:shd w:val="clear" w:color="auto" w:fill="auto"/>
          </w:tcPr>
          <w:p w14:paraId="458DC6B8" w14:textId="77777777" w:rsidR="00A07B3D" w:rsidRPr="00A07B3D" w:rsidRDefault="00A07B3D" w:rsidP="00A07B3D">
            <w:pPr>
              <w:widowControl w:val="0"/>
              <w:suppressLineNumbers/>
              <w:suppressAutoHyphens/>
              <w:snapToGrid w:val="0"/>
              <w:spacing w:line="276" w:lineRule="auto"/>
              <w:jc w:val="both"/>
              <w:rPr>
                <w:rFonts w:ascii="Book Antiqua" w:eastAsia="SimSun" w:hAnsi="Book Antiqua" w:cs="Mangal"/>
                <w:i/>
                <w:kern w:val="1"/>
                <w:sz w:val="24"/>
                <w:szCs w:val="24"/>
                <w:lang w:eastAsia="zh-CN" w:bidi="hi-IN"/>
              </w:rPr>
            </w:pPr>
            <w:r w:rsidRPr="00A07B3D">
              <w:rPr>
                <w:rFonts w:ascii="Book Antiqua" w:eastAsia="SimSun" w:hAnsi="Book Antiqua"/>
                <w:bCs/>
                <w:i/>
                <w:kern w:val="1"/>
                <w:sz w:val="24"/>
                <w:szCs w:val="24"/>
                <w:lang w:eastAsia="zh-CN" w:bidi="hi-IN"/>
              </w:rPr>
              <w:t>03</w:t>
            </w:r>
          </w:p>
        </w:tc>
      </w:tr>
      <w:tr w:rsidR="00A07B3D" w:rsidRPr="00A07B3D" w14:paraId="5316A0D7" w14:textId="77777777" w:rsidTr="00343D48">
        <w:trPr>
          <w:gridAfter w:val="1"/>
          <w:wAfter w:w="9" w:type="dxa"/>
        </w:trPr>
        <w:tc>
          <w:tcPr>
            <w:tcW w:w="1140" w:type="dxa"/>
            <w:tcBorders>
              <w:left w:val="single" w:sz="1" w:space="0" w:color="000000"/>
              <w:bottom w:val="single" w:sz="1" w:space="0" w:color="000000"/>
            </w:tcBorders>
            <w:shd w:val="clear" w:color="auto" w:fill="auto"/>
          </w:tcPr>
          <w:p w14:paraId="7A233FD4" w14:textId="77777777" w:rsidR="00A07B3D" w:rsidRPr="00A07B3D" w:rsidRDefault="00A07B3D" w:rsidP="00A07B3D">
            <w:pPr>
              <w:widowControl w:val="0"/>
              <w:suppressLineNumbers/>
              <w:suppressAutoHyphens/>
              <w:snapToGrid w:val="0"/>
              <w:spacing w:line="276" w:lineRule="auto"/>
              <w:jc w:val="both"/>
              <w:rPr>
                <w:rFonts w:ascii="Book Antiqua" w:eastAsia="SimSun" w:hAnsi="Book Antiqua" w:cs="Mangal"/>
                <w:i/>
                <w:kern w:val="1"/>
                <w:sz w:val="24"/>
                <w:szCs w:val="24"/>
                <w:lang w:eastAsia="zh-CN" w:bidi="hi-IN"/>
              </w:rPr>
            </w:pPr>
            <w:r w:rsidRPr="00A07B3D">
              <w:rPr>
                <w:rFonts w:ascii="Book Antiqua" w:eastAsia="SimSun" w:hAnsi="Book Antiqua"/>
                <w:bCs/>
                <w:i/>
                <w:kern w:val="1"/>
                <w:sz w:val="24"/>
                <w:szCs w:val="24"/>
                <w:lang w:eastAsia="zh-CN" w:bidi="hi-IN"/>
              </w:rPr>
              <w:t>SAC023</w:t>
            </w:r>
          </w:p>
        </w:tc>
        <w:tc>
          <w:tcPr>
            <w:tcW w:w="5097" w:type="dxa"/>
            <w:tcBorders>
              <w:left w:val="single" w:sz="1" w:space="0" w:color="000000"/>
              <w:bottom w:val="single" w:sz="1" w:space="0" w:color="000000"/>
            </w:tcBorders>
            <w:shd w:val="clear" w:color="auto" w:fill="auto"/>
          </w:tcPr>
          <w:p w14:paraId="3554AD9D" w14:textId="77777777" w:rsidR="00A07B3D" w:rsidRPr="00A07B3D" w:rsidRDefault="00A07B3D" w:rsidP="00A07B3D">
            <w:pPr>
              <w:snapToGrid w:val="0"/>
              <w:spacing w:line="276" w:lineRule="auto"/>
              <w:jc w:val="both"/>
              <w:rPr>
                <w:rFonts w:ascii="Book Antiqua" w:hAnsi="Book Antiqua"/>
                <w:i/>
                <w:sz w:val="24"/>
                <w:szCs w:val="24"/>
              </w:rPr>
            </w:pPr>
            <w:r w:rsidRPr="00A07B3D">
              <w:rPr>
                <w:rFonts w:ascii="Book Antiqua" w:eastAsia="SimSun" w:hAnsi="Book Antiqua"/>
                <w:bCs/>
                <w:i/>
                <w:kern w:val="1"/>
                <w:sz w:val="24"/>
                <w:szCs w:val="24"/>
                <w:lang w:eastAsia="zh-CN" w:bidi="hi-IN"/>
              </w:rPr>
              <w:t>Reforma Procesal Civil:  Derecho Procesal y Sustantivo para Personas Juzgadoras</w:t>
            </w:r>
          </w:p>
        </w:tc>
        <w:tc>
          <w:tcPr>
            <w:tcW w:w="3015" w:type="dxa"/>
            <w:tcBorders>
              <w:left w:val="single" w:sz="1" w:space="0" w:color="000000"/>
              <w:bottom w:val="single" w:sz="1" w:space="0" w:color="000000"/>
              <w:right w:val="single" w:sz="1" w:space="0" w:color="000000"/>
            </w:tcBorders>
            <w:shd w:val="clear" w:color="auto" w:fill="auto"/>
          </w:tcPr>
          <w:p w14:paraId="0C9534C8" w14:textId="77777777" w:rsidR="00A07B3D" w:rsidRPr="00A07B3D" w:rsidRDefault="00A07B3D" w:rsidP="00A07B3D">
            <w:pPr>
              <w:widowControl w:val="0"/>
              <w:suppressLineNumbers/>
              <w:suppressAutoHyphens/>
              <w:snapToGrid w:val="0"/>
              <w:spacing w:line="276" w:lineRule="auto"/>
              <w:jc w:val="both"/>
              <w:rPr>
                <w:rFonts w:ascii="Book Antiqua" w:eastAsia="SimSun" w:hAnsi="Book Antiqua" w:cs="Mangal"/>
                <w:i/>
                <w:kern w:val="1"/>
                <w:sz w:val="24"/>
                <w:szCs w:val="24"/>
                <w:lang w:eastAsia="zh-CN" w:bidi="hi-IN"/>
              </w:rPr>
            </w:pPr>
            <w:r w:rsidRPr="00A07B3D">
              <w:rPr>
                <w:rFonts w:ascii="Book Antiqua" w:eastAsia="SimSun" w:hAnsi="Book Antiqua"/>
                <w:bCs/>
                <w:i/>
                <w:kern w:val="1"/>
                <w:sz w:val="24"/>
                <w:szCs w:val="24"/>
                <w:lang w:eastAsia="zh-CN" w:bidi="hi-IN"/>
              </w:rPr>
              <w:t>222</w:t>
            </w:r>
          </w:p>
        </w:tc>
      </w:tr>
      <w:tr w:rsidR="00A07B3D" w:rsidRPr="00A07B3D" w14:paraId="151943D2" w14:textId="77777777" w:rsidTr="00343D48">
        <w:trPr>
          <w:gridAfter w:val="1"/>
          <w:wAfter w:w="9" w:type="dxa"/>
        </w:trPr>
        <w:tc>
          <w:tcPr>
            <w:tcW w:w="1140" w:type="dxa"/>
            <w:tcBorders>
              <w:left w:val="single" w:sz="1" w:space="0" w:color="000000"/>
              <w:bottom w:val="single" w:sz="1" w:space="0" w:color="000000"/>
            </w:tcBorders>
            <w:shd w:val="clear" w:color="auto" w:fill="auto"/>
          </w:tcPr>
          <w:p w14:paraId="26253D30" w14:textId="77777777" w:rsidR="00A07B3D" w:rsidRPr="00A07B3D" w:rsidRDefault="00A07B3D" w:rsidP="00A07B3D">
            <w:pPr>
              <w:snapToGrid w:val="0"/>
              <w:spacing w:line="276" w:lineRule="auto"/>
              <w:ind w:left="40"/>
              <w:jc w:val="both"/>
              <w:rPr>
                <w:rFonts w:ascii="Book Antiqua" w:hAnsi="Book Antiqua"/>
                <w:i/>
                <w:sz w:val="24"/>
                <w:szCs w:val="24"/>
              </w:rPr>
            </w:pPr>
            <w:r w:rsidRPr="00A07B3D">
              <w:rPr>
                <w:rFonts w:ascii="Book Antiqua" w:eastAsia="SimSun" w:hAnsi="Book Antiqua"/>
                <w:bCs/>
                <w:i/>
                <w:kern w:val="1"/>
                <w:sz w:val="24"/>
                <w:szCs w:val="24"/>
                <w:lang w:eastAsia="zh-CN" w:bidi="hi-IN"/>
              </w:rPr>
              <w:t>SAC043</w:t>
            </w:r>
          </w:p>
        </w:tc>
        <w:tc>
          <w:tcPr>
            <w:tcW w:w="5097" w:type="dxa"/>
            <w:tcBorders>
              <w:left w:val="single" w:sz="1" w:space="0" w:color="000000"/>
              <w:bottom w:val="single" w:sz="1" w:space="0" w:color="000000"/>
            </w:tcBorders>
            <w:shd w:val="clear" w:color="auto" w:fill="auto"/>
          </w:tcPr>
          <w:p w14:paraId="7DA90F2F" w14:textId="77777777" w:rsidR="00A07B3D" w:rsidRPr="00A07B3D" w:rsidRDefault="00A07B3D" w:rsidP="00A07B3D">
            <w:pPr>
              <w:snapToGrid w:val="0"/>
              <w:spacing w:line="276" w:lineRule="auto"/>
              <w:jc w:val="both"/>
              <w:rPr>
                <w:rFonts w:ascii="Book Antiqua" w:hAnsi="Book Antiqua"/>
                <w:i/>
                <w:sz w:val="24"/>
                <w:szCs w:val="24"/>
              </w:rPr>
            </w:pPr>
            <w:r w:rsidRPr="00A07B3D">
              <w:rPr>
                <w:rFonts w:ascii="Book Antiqua" w:eastAsia="SimSun" w:hAnsi="Book Antiqua"/>
                <w:bCs/>
                <w:i/>
                <w:kern w:val="1"/>
                <w:sz w:val="24"/>
                <w:szCs w:val="24"/>
                <w:lang w:eastAsia="zh-CN" w:bidi="hi-IN"/>
              </w:rPr>
              <w:t xml:space="preserve"> Reforma Procesal Civil: Manejo de </w:t>
            </w:r>
            <w:proofErr w:type="gramStart"/>
            <w:r w:rsidRPr="00A07B3D">
              <w:rPr>
                <w:rFonts w:ascii="Book Antiqua" w:eastAsia="SimSun" w:hAnsi="Book Antiqua"/>
                <w:bCs/>
                <w:i/>
                <w:kern w:val="1"/>
                <w:sz w:val="24"/>
                <w:szCs w:val="24"/>
                <w:lang w:eastAsia="zh-CN" w:bidi="hi-IN"/>
              </w:rPr>
              <w:t>la  Audiencia</w:t>
            </w:r>
            <w:proofErr w:type="gramEnd"/>
            <w:r w:rsidRPr="00A07B3D">
              <w:rPr>
                <w:rFonts w:ascii="Book Antiqua" w:eastAsia="SimSun" w:hAnsi="Book Antiqua"/>
                <w:bCs/>
                <w:i/>
                <w:kern w:val="1"/>
                <w:sz w:val="24"/>
                <w:szCs w:val="24"/>
                <w:lang w:eastAsia="zh-CN" w:bidi="hi-IN"/>
              </w:rPr>
              <w:t xml:space="preserve"> Oral </w:t>
            </w:r>
          </w:p>
        </w:tc>
        <w:tc>
          <w:tcPr>
            <w:tcW w:w="3015" w:type="dxa"/>
            <w:tcBorders>
              <w:left w:val="single" w:sz="1" w:space="0" w:color="000000"/>
              <w:bottom w:val="single" w:sz="1" w:space="0" w:color="000000"/>
              <w:right w:val="single" w:sz="1" w:space="0" w:color="000000"/>
            </w:tcBorders>
            <w:shd w:val="clear" w:color="auto" w:fill="auto"/>
          </w:tcPr>
          <w:p w14:paraId="59B8797B" w14:textId="77777777" w:rsidR="00A07B3D" w:rsidRPr="00A07B3D" w:rsidRDefault="00A07B3D" w:rsidP="00A07B3D">
            <w:pPr>
              <w:snapToGrid w:val="0"/>
              <w:spacing w:line="276" w:lineRule="auto"/>
              <w:ind w:left="40"/>
              <w:jc w:val="both"/>
              <w:rPr>
                <w:rFonts w:ascii="Book Antiqua" w:hAnsi="Book Antiqua"/>
                <w:i/>
                <w:sz w:val="24"/>
                <w:szCs w:val="24"/>
              </w:rPr>
            </w:pPr>
            <w:r w:rsidRPr="00A07B3D">
              <w:rPr>
                <w:rFonts w:ascii="Book Antiqua" w:eastAsia="SimSun" w:hAnsi="Book Antiqua"/>
                <w:bCs/>
                <w:i/>
                <w:kern w:val="1"/>
                <w:sz w:val="24"/>
                <w:szCs w:val="24"/>
                <w:lang w:eastAsia="zh-CN" w:bidi="hi-IN"/>
              </w:rPr>
              <w:t>373</w:t>
            </w:r>
          </w:p>
        </w:tc>
      </w:tr>
      <w:tr w:rsidR="00A07B3D" w:rsidRPr="00A07B3D" w14:paraId="078A4634" w14:textId="77777777" w:rsidTr="00343D48">
        <w:trPr>
          <w:gridAfter w:val="1"/>
          <w:wAfter w:w="9" w:type="dxa"/>
        </w:trPr>
        <w:tc>
          <w:tcPr>
            <w:tcW w:w="1140" w:type="dxa"/>
            <w:tcBorders>
              <w:left w:val="single" w:sz="1" w:space="0" w:color="000000"/>
              <w:bottom w:val="single" w:sz="1" w:space="0" w:color="000000"/>
            </w:tcBorders>
            <w:shd w:val="clear" w:color="auto" w:fill="auto"/>
          </w:tcPr>
          <w:p w14:paraId="054B847E" w14:textId="77777777" w:rsidR="00A07B3D" w:rsidRPr="00A07B3D" w:rsidRDefault="00A07B3D" w:rsidP="00A07B3D">
            <w:pPr>
              <w:snapToGrid w:val="0"/>
              <w:spacing w:line="276" w:lineRule="auto"/>
              <w:ind w:left="40"/>
              <w:jc w:val="both"/>
              <w:rPr>
                <w:rFonts w:ascii="Book Antiqua" w:hAnsi="Book Antiqua"/>
                <w:i/>
                <w:sz w:val="24"/>
                <w:szCs w:val="24"/>
              </w:rPr>
            </w:pPr>
            <w:r w:rsidRPr="00A07B3D">
              <w:rPr>
                <w:rFonts w:ascii="Book Antiqua" w:eastAsia="SimSun" w:hAnsi="Book Antiqua"/>
                <w:bCs/>
                <w:i/>
                <w:kern w:val="1"/>
                <w:sz w:val="24"/>
                <w:szCs w:val="24"/>
                <w:lang w:eastAsia="zh-CN" w:bidi="hi-IN"/>
              </w:rPr>
              <w:t>SAC050</w:t>
            </w:r>
          </w:p>
        </w:tc>
        <w:tc>
          <w:tcPr>
            <w:tcW w:w="5097" w:type="dxa"/>
            <w:tcBorders>
              <w:left w:val="single" w:sz="1" w:space="0" w:color="000000"/>
              <w:bottom w:val="single" w:sz="1" w:space="0" w:color="000000"/>
            </w:tcBorders>
            <w:shd w:val="clear" w:color="auto" w:fill="auto"/>
          </w:tcPr>
          <w:p w14:paraId="3D2687E7" w14:textId="77777777" w:rsidR="00A07B3D" w:rsidRPr="00A07B3D" w:rsidRDefault="00A07B3D" w:rsidP="00A07B3D">
            <w:pPr>
              <w:pageBreakBefore/>
              <w:spacing w:line="276" w:lineRule="auto"/>
              <w:ind w:left="40"/>
              <w:jc w:val="both"/>
              <w:rPr>
                <w:rFonts w:ascii="Book Antiqua" w:hAnsi="Book Antiqua"/>
                <w:i/>
                <w:sz w:val="24"/>
                <w:szCs w:val="24"/>
              </w:rPr>
            </w:pPr>
            <w:r w:rsidRPr="00A07B3D">
              <w:rPr>
                <w:rFonts w:ascii="Book Antiqua" w:eastAsia="SimSun" w:hAnsi="Book Antiqua"/>
                <w:bCs/>
                <w:i/>
                <w:kern w:val="1"/>
                <w:sz w:val="24"/>
                <w:szCs w:val="24"/>
                <w:lang w:eastAsia="zh-CN" w:bidi="hi-IN"/>
              </w:rPr>
              <w:t>Taller de análisis complementario del nuevo Código Procesal Civil</w:t>
            </w:r>
          </w:p>
          <w:p w14:paraId="0A387041" w14:textId="77777777" w:rsidR="00A07B3D" w:rsidRPr="00A07B3D" w:rsidRDefault="00A07B3D" w:rsidP="00A07B3D">
            <w:pPr>
              <w:snapToGrid w:val="0"/>
              <w:spacing w:line="276" w:lineRule="auto"/>
              <w:ind w:left="40"/>
              <w:jc w:val="both"/>
              <w:rPr>
                <w:rFonts w:ascii="Book Antiqua" w:hAnsi="Book Antiqua"/>
                <w:i/>
                <w:sz w:val="24"/>
                <w:szCs w:val="24"/>
              </w:rPr>
            </w:pPr>
            <w:r w:rsidRPr="00A07B3D">
              <w:rPr>
                <w:rFonts w:ascii="Book Antiqua" w:eastAsia="SimSun" w:hAnsi="Book Antiqua"/>
                <w:bCs/>
                <w:i/>
                <w:kern w:val="1"/>
                <w:sz w:val="24"/>
                <w:szCs w:val="24"/>
                <w:lang w:eastAsia="zh-CN" w:bidi="hi-IN"/>
              </w:rPr>
              <w:t>(Capacitación para nuevas plazas civiles).</w:t>
            </w:r>
          </w:p>
        </w:tc>
        <w:tc>
          <w:tcPr>
            <w:tcW w:w="3015" w:type="dxa"/>
            <w:tcBorders>
              <w:left w:val="single" w:sz="1" w:space="0" w:color="000000"/>
              <w:bottom w:val="single" w:sz="1" w:space="0" w:color="000000"/>
              <w:right w:val="single" w:sz="1" w:space="0" w:color="000000"/>
            </w:tcBorders>
            <w:shd w:val="clear" w:color="auto" w:fill="auto"/>
          </w:tcPr>
          <w:p w14:paraId="32371E18" w14:textId="77777777" w:rsidR="00A07B3D" w:rsidRPr="00A07B3D" w:rsidRDefault="00A07B3D" w:rsidP="00A07B3D">
            <w:pPr>
              <w:widowControl w:val="0"/>
              <w:suppressLineNumbers/>
              <w:suppressAutoHyphens/>
              <w:snapToGrid w:val="0"/>
              <w:spacing w:line="276" w:lineRule="auto"/>
              <w:jc w:val="both"/>
              <w:rPr>
                <w:rFonts w:ascii="Book Antiqua" w:eastAsia="SimSun" w:hAnsi="Book Antiqua" w:cs="Mangal"/>
                <w:i/>
                <w:kern w:val="1"/>
                <w:sz w:val="24"/>
                <w:szCs w:val="24"/>
                <w:lang w:eastAsia="zh-CN" w:bidi="hi-IN"/>
              </w:rPr>
            </w:pPr>
            <w:r w:rsidRPr="00A07B3D">
              <w:rPr>
                <w:rFonts w:ascii="Book Antiqua" w:eastAsia="SimSun" w:hAnsi="Book Antiqua"/>
                <w:bCs/>
                <w:i/>
                <w:kern w:val="1"/>
                <w:sz w:val="24"/>
                <w:szCs w:val="24"/>
                <w:lang w:eastAsia="zh-CN" w:bidi="hi-IN"/>
              </w:rPr>
              <w:t>31</w:t>
            </w:r>
          </w:p>
        </w:tc>
      </w:tr>
      <w:tr w:rsidR="00A07B3D" w:rsidRPr="00A07B3D" w14:paraId="7BB8F85D" w14:textId="77777777" w:rsidTr="00343D48">
        <w:trPr>
          <w:gridAfter w:val="1"/>
          <w:wAfter w:w="9" w:type="dxa"/>
        </w:trPr>
        <w:tc>
          <w:tcPr>
            <w:tcW w:w="1140" w:type="dxa"/>
            <w:tcBorders>
              <w:left w:val="single" w:sz="1" w:space="0" w:color="000000"/>
              <w:bottom w:val="single" w:sz="1" w:space="0" w:color="000000"/>
            </w:tcBorders>
            <w:shd w:val="clear" w:color="auto" w:fill="auto"/>
          </w:tcPr>
          <w:p w14:paraId="5EB3F74E" w14:textId="77777777" w:rsidR="00A07B3D" w:rsidRPr="00A07B3D" w:rsidRDefault="00A07B3D" w:rsidP="00A07B3D">
            <w:pPr>
              <w:snapToGrid w:val="0"/>
              <w:spacing w:line="276" w:lineRule="auto"/>
              <w:ind w:left="40"/>
              <w:jc w:val="both"/>
              <w:rPr>
                <w:rFonts w:ascii="Book Antiqua" w:hAnsi="Book Antiqua"/>
                <w:i/>
                <w:sz w:val="24"/>
                <w:szCs w:val="24"/>
              </w:rPr>
            </w:pPr>
            <w:r w:rsidRPr="00A07B3D">
              <w:rPr>
                <w:rFonts w:ascii="Book Antiqua" w:eastAsia="SimSun" w:hAnsi="Book Antiqua"/>
                <w:bCs/>
                <w:i/>
                <w:kern w:val="1"/>
                <w:sz w:val="24"/>
                <w:szCs w:val="24"/>
                <w:lang w:eastAsia="zh-CN" w:bidi="hi-IN"/>
              </w:rPr>
              <w:t>SAC050</w:t>
            </w:r>
          </w:p>
          <w:p w14:paraId="392350F0" w14:textId="77777777" w:rsidR="00A07B3D" w:rsidRPr="00A07B3D" w:rsidRDefault="00A07B3D" w:rsidP="00A07B3D">
            <w:pPr>
              <w:snapToGrid w:val="0"/>
              <w:spacing w:line="276" w:lineRule="auto"/>
              <w:ind w:left="40"/>
              <w:jc w:val="both"/>
              <w:rPr>
                <w:rFonts w:ascii="Book Antiqua" w:hAnsi="Book Antiqua"/>
                <w:i/>
                <w:sz w:val="24"/>
                <w:szCs w:val="24"/>
              </w:rPr>
            </w:pPr>
            <w:r w:rsidRPr="00A07B3D">
              <w:rPr>
                <w:rFonts w:ascii="Book Antiqua" w:eastAsia="SimSun" w:hAnsi="Book Antiqua"/>
                <w:bCs/>
                <w:i/>
                <w:kern w:val="1"/>
                <w:sz w:val="24"/>
                <w:szCs w:val="24"/>
                <w:lang w:eastAsia="zh-CN" w:bidi="hi-IN"/>
              </w:rPr>
              <w:t>SAC052</w:t>
            </w:r>
          </w:p>
        </w:tc>
        <w:tc>
          <w:tcPr>
            <w:tcW w:w="5097" w:type="dxa"/>
            <w:tcBorders>
              <w:left w:val="single" w:sz="1" w:space="0" w:color="000000"/>
              <w:bottom w:val="single" w:sz="1" w:space="0" w:color="000000"/>
            </w:tcBorders>
            <w:shd w:val="clear" w:color="auto" w:fill="auto"/>
          </w:tcPr>
          <w:p w14:paraId="1AE4ECB8" w14:textId="77777777" w:rsidR="00A07B3D" w:rsidRPr="00A07B3D" w:rsidRDefault="00A07B3D" w:rsidP="00A07B3D">
            <w:pPr>
              <w:pageBreakBefore/>
              <w:spacing w:line="276" w:lineRule="auto"/>
              <w:ind w:left="40"/>
              <w:jc w:val="both"/>
              <w:rPr>
                <w:rFonts w:ascii="Book Antiqua" w:hAnsi="Book Antiqua"/>
                <w:i/>
                <w:sz w:val="24"/>
                <w:szCs w:val="24"/>
              </w:rPr>
            </w:pPr>
            <w:r w:rsidRPr="00A07B3D">
              <w:rPr>
                <w:rFonts w:ascii="Book Antiqua" w:eastAsia="SimSun" w:hAnsi="Book Antiqua"/>
                <w:bCs/>
                <w:i/>
                <w:kern w:val="1"/>
                <w:sz w:val="24"/>
                <w:szCs w:val="24"/>
                <w:lang w:eastAsia="zh-CN" w:bidi="hi-IN"/>
              </w:rPr>
              <w:t xml:space="preserve">Curso general del Sistema de Gestión y Escritorio virtual. </w:t>
            </w:r>
          </w:p>
          <w:p w14:paraId="5B5A070A" w14:textId="77777777" w:rsidR="00A07B3D" w:rsidRPr="00A07B3D" w:rsidRDefault="00A07B3D" w:rsidP="00A07B3D">
            <w:pPr>
              <w:spacing w:line="276" w:lineRule="auto"/>
              <w:ind w:left="40"/>
              <w:jc w:val="both"/>
              <w:rPr>
                <w:rFonts w:ascii="Book Antiqua" w:hAnsi="Book Antiqua"/>
                <w:i/>
                <w:sz w:val="24"/>
                <w:szCs w:val="24"/>
              </w:rPr>
            </w:pPr>
            <w:r w:rsidRPr="00A07B3D">
              <w:rPr>
                <w:rFonts w:ascii="Book Antiqua" w:eastAsia="SimSun" w:hAnsi="Book Antiqua"/>
                <w:bCs/>
                <w:i/>
                <w:kern w:val="1"/>
                <w:sz w:val="24"/>
                <w:szCs w:val="24"/>
                <w:lang w:eastAsia="zh-CN" w:bidi="hi-IN"/>
              </w:rPr>
              <w:t>(Capacitación para nuevas plazas civiles).</w:t>
            </w:r>
          </w:p>
        </w:tc>
        <w:tc>
          <w:tcPr>
            <w:tcW w:w="3015" w:type="dxa"/>
            <w:tcBorders>
              <w:left w:val="single" w:sz="1" w:space="0" w:color="000000"/>
              <w:bottom w:val="single" w:sz="1" w:space="0" w:color="000000"/>
              <w:right w:val="single" w:sz="1" w:space="0" w:color="000000"/>
            </w:tcBorders>
            <w:shd w:val="clear" w:color="auto" w:fill="auto"/>
          </w:tcPr>
          <w:p w14:paraId="27CCED51" w14:textId="77777777" w:rsidR="00A07B3D" w:rsidRPr="00A07B3D" w:rsidRDefault="00A07B3D" w:rsidP="00A07B3D">
            <w:pPr>
              <w:widowControl w:val="0"/>
              <w:suppressLineNumbers/>
              <w:suppressAutoHyphens/>
              <w:snapToGrid w:val="0"/>
              <w:spacing w:line="276" w:lineRule="auto"/>
              <w:jc w:val="both"/>
              <w:rPr>
                <w:rFonts w:ascii="Book Antiqua" w:eastAsia="SimSun" w:hAnsi="Book Antiqua" w:cs="Mangal"/>
                <w:i/>
                <w:kern w:val="1"/>
                <w:sz w:val="24"/>
                <w:szCs w:val="24"/>
                <w:lang w:eastAsia="zh-CN" w:bidi="hi-IN"/>
              </w:rPr>
            </w:pPr>
            <w:r w:rsidRPr="00A07B3D">
              <w:rPr>
                <w:rFonts w:ascii="Book Antiqua" w:eastAsia="SimSun" w:hAnsi="Book Antiqua"/>
                <w:bCs/>
                <w:i/>
                <w:kern w:val="1"/>
                <w:sz w:val="24"/>
                <w:szCs w:val="24"/>
                <w:lang w:eastAsia="zh-CN" w:bidi="hi-IN"/>
              </w:rPr>
              <w:t>38</w:t>
            </w:r>
          </w:p>
        </w:tc>
      </w:tr>
      <w:tr w:rsidR="00A07B3D" w:rsidRPr="00A07B3D" w14:paraId="7E7BACE0" w14:textId="77777777" w:rsidTr="00343D48">
        <w:trPr>
          <w:gridAfter w:val="1"/>
          <w:wAfter w:w="9" w:type="dxa"/>
        </w:trPr>
        <w:tc>
          <w:tcPr>
            <w:tcW w:w="1140" w:type="dxa"/>
            <w:tcBorders>
              <w:left w:val="single" w:sz="1" w:space="0" w:color="000000"/>
              <w:bottom w:val="single" w:sz="1" w:space="0" w:color="000000"/>
            </w:tcBorders>
            <w:shd w:val="clear" w:color="auto" w:fill="auto"/>
          </w:tcPr>
          <w:p w14:paraId="021D13FB" w14:textId="77777777" w:rsidR="00A07B3D" w:rsidRPr="00A07B3D" w:rsidRDefault="00A07B3D" w:rsidP="00A07B3D">
            <w:pPr>
              <w:widowControl w:val="0"/>
              <w:suppressLineNumbers/>
              <w:suppressAutoHyphens/>
              <w:snapToGrid w:val="0"/>
              <w:spacing w:line="276" w:lineRule="auto"/>
              <w:jc w:val="both"/>
              <w:rPr>
                <w:rFonts w:ascii="Book Antiqua" w:eastAsia="SimSun" w:hAnsi="Book Antiqua" w:cs="Mangal"/>
                <w:i/>
                <w:kern w:val="1"/>
                <w:sz w:val="24"/>
                <w:szCs w:val="24"/>
                <w:lang w:eastAsia="zh-CN" w:bidi="hi-IN"/>
              </w:rPr>
            </w:pPr>
            <w:r w:rsidRPr="00A07B3D">
              <w:rPr>
                <w:rFonts w:ascii="Book Antiqua" w:eastAsia="SimSun" w:hAnsi="Book Antiqua"/>
                <w:bCs/>
                <w:i/>
                <w:kern w:val="1"/>
                <w:sz w:val="24"/>
                <w:szCs w:val="24"/>
                <w:lang w:eastAsia="zh-CN" w:bidi="hi-IN"/>
              </w:rPr>
              <w:t>SAC053</w:t>
            </w:r>
          </w:p>
        </w:tc>
        <w:tc>
          <w:tcPr>
            <w:tcW w:w="5097" w:type="dxa"/>
            <w:tcBorders>
              <w:left w:val="single" w:sz="1" w:space="0" w:color="000000"/>
              <w:bottom w:val="single" w:sz="1" w:space="0" w:color="000000"/>
            </w:tcBorders>
            <w:shd w:val="clear" w:color="auto" w:fill="auto"/>
          </w:tcPr>
          <w:p w14:paraId="309431F7" w14:textId="77777777" w:rsidR="00A07B3D" w:rsidRPr="00A07B3D" w:rsidRDefault="00A07B3D" w:rsidP="00A07B3D">
            <w:pPr>
              <w:pageBreakBefore/>
              <w:spacing w:line="276" w:lineRule="auto"/>
              <w:ind w:left="40"/>
              <w:jc w:val="both"/>
              <w:rPr>
                <w:rFonts w:ascii="Book Antiqua" w:hAnsi="Book Antiqua"/>
                <w:i/>
                <w:sz w:val="24"/>
                <w:szCs w:val="24"/>
              </w:rPr>
            </w:pPr>
            <w:r w:rsidRPr="00A07B3D">
              <w:rPr>
                <w:rFonts w:ascii="Book Antiqua" w:eastAsia="SimSun" w:hAnsi="Book Antiqua"/>
                <w:bCs/>
                <w:i/>
                <w:kern w:val="1"/>
                <w:sz w:val="24"/>
                <w:szCs w:val="24"/>
                <w:lang w:eastAsia="zh-CN" w:bidi="hi-IN"/>
              </w:rPr>
              <w:t>Oralidad, conciliación y prueba en el nuevo Código Procesal Civil de Costa Rica.</w:t>
            </w:r>
          </w:p>
        </w:tc>
        <w:tc>
          <w:tcPr>
            <w:tcW w:w="3015" w:type="dxa"/>
            <w:tcBorders>
              <w:left w:val="single" w:sz="1" w:space="0" w:color="000000"/>
              <w:bottom w:val="single" w:sz="1" w:space="0" w:color="000000"/>
              <w:right w:val="single" w:sz="1" w:space="0" w:color="000000"/>
            </w:tcBorders>
            <w:shd w:val="clear" w:color="auto" w:fill="auto"/>
          </w:tcPr>
          <w:p w14:paraId="404DA9E6" w14:textId="77777777" w:rsidR="00A07B3D" w:rsidRPr="00A07B3D" w:rsidRDefault="00A07B3D" w:rsidP="00A07B3D">
            <w:pPr>
              <w:widowControl w:val="0"/>
              <w:suppressLineNumbers/>
              <w:suppressAutoHyphens/>
              <w:snapToGrid w:val="0"/>
              <w:spacing w:line="276" w:lineRule="auto"/>
              <w:jc w:val="both"/>
              <w:rPr>
                <w:rFonts w:ascii="Book Antiqua" w:eastAsia="SimSun" w:hAnsi="Book Antiqua" w:cs="Mangal"/>
                <w:i/>
                <w:kern w:val="1"/>
                <w:sz w:val="24"/>
                <w:szCs w:val="24"/>
                <w:lang w:eastAsia="zh-CN" w:bidi="hi-IN"/>
              </w:rPr>
            </w:pPr>
            <w:r w:rsidRPr="00A07B3D">
              <w:rPr>
                <w:rFonts w:ascii="Book Antiqua" w:eastAsia="SimSun" w:hAnsi="Book Antiqua"/>
                <w:bCs/>
                <w:i/>
                <w:kern w:val="1"/>
                <w:sz w:val="24"/>
                <w:szCs w:val="24"/>
                <w:lang w:eastAsia="zh-CN" w:bidi="hi-IN"/>
              </w:rPr>
              <w:t>29</w:t>
            </w:r>
          </w:p>
        </w:tc>
      </w:tr>
      <w:tr w:rsidR="00A07B3D" w:rsidRPr="00A07B3D" w14:paraId="45526C2F" w14:textId="77777777" w:rsidTr="00343D48">
        <w:trPr>
          <w:gridAfter w:val="1"/>
          <w:wAfter w:w="9" w:type="dxa"/>
        </w:trPr>
        <w:tc>
          <w:tcPr>
            <w:tcW w:w="1140" w:type="dxa"/>
            <w:tcBorders>
              <w:left w:val="single" w:sz="1" w:space="0" w:color="000000"/>
              <w:bottom w:val="single" w:sz="1" w:space="0" w:color="000000"/>
            </w:tcBorders>
            <w:shd w:val="clear" w:color="auto" w:fill="auto"/>
          </w:tcPr>
          <w:p w14:paraId="69A402C9" w14:textId="77777777" w:rsidR="00A07B3D" w:rsidRPr="00A07B3D" w:rsidRDefault="00A07B3D" w:rsidP="00A07B3D">
            <w:pPr>
              <w:widowControl w:val="0"/>
              <w:suppressLineNumbers/>
              <w:suppressAutoHyphens/>
              <w:snapToGrid w:val="0"/>
              <w:spacing w:line="276" w:lineRule="auto"/>
              <w:jc w:val="both"/>
              <w:rPr>
                <w:rFonts w:ascii="Book Antiqua" w:eastAsia="SimSun" w:hAnsi="Book Antiqua" w:cs="Mangal"/>
                <w:i/>
                <w:kern w:val="1"/>
                <w:sz w:val="24"/>
                <w:szCs w:val="24"/>
                <w:lang w:eastAsia="zh-CN" w:bidi="hi-IN"/>
              </w:rPr>
            </w:pPr>
            <w:r w:rsidRPr="00A07B3D">
              <w:rPr>
                <w:rFonts w:ascii="Book Antiqua" w:eastAsia="SimSun" w:hAnsi="Book Antiqua"/>
                <w:bCs/>
                <w:i/>
                <w:kern w:val="1"/>
                <w:sz w:val="24"/>
                <w:szCs w:val="24"/>
                <w:lang w:eastAsia="zh-CN" w:bidi="hi-IN"/>
              </w:rPr>
              <w:t>SAC047</w:t>
            </w:r>
          </w:p>
        </w:tc>
        <w:tc>
          <w:tcPr>
            <w:tcW w:w="5097" w:type="dxa"/>
            <w:tcBorders>
              <w:left w:val="single" w:sz="1" w:space="0" w:color="000000"/>
              <w:bottom w:val="single" w:sz="1" w:space="0" w:color="000000"/>
            </w:tcBorders>
            <w:shd w:val="clear" w:color="auto" w:fill="auto"/>
          </w:tcPr>
          <w:p w14:paraId="540BCB22" w14:textId="77777777" w:rsidR="00A07B3D" w:rsidRPr="00A07B3D" w:rsidRDefault="00A07B3D" w:rsidP="00A07B3D">
            <w:pPr>
              <w:pageBreakBefore/>
              <w:spacing w:line="276" w:lineRule="auto"/>
              <w:ind w:left="40"/>
              <w:jc w:val="both"/>
              <w:rPr>
                <w:rFonts w:ascii="Book Antiqua" w:hAnsi="Book Antiqua"/>
                <w:i/>
                <w:sz w:val="24"/>
                <w:szCs w:val="24"/>
              </w:rPr>
            </w:pPr>
            <w:r w:rsidRPr="00A07B3D">
              <w:rPr>
                <w:rFonts w:ascii="Book Antiqua" w:eastAsia="SimSun" w:hAnsi="Book Antiqua"/>
                <w:bCs/>
                <w:i/>
                <w:kern w:val="1"/>
                <w:sz w:val="24"/>
                <w:szCs w:val="24"/>
                <w:lang w:eastAsia="zh-CN" w:bidi="hi-IN"/>
              </w:rPr>
              <w:t xml:space="preserve">Dirección de Audiencias y Litigación para la nueva justicia Civil de Costa Rica  </w:t>
            </w:r>
          </w:p>
        </w:tc>
        <w:tc>
          <w:tcPr>
            <w:tcW w:w="3015" w:type="dxa"/>
            <w:tcBorders>
              <w:left w:val="single" w:sz="1" w:space="0" w:color="000000"/>
              <w:bottom w:val="single" w:sz="1" w:space="0" w:color="000000"/>
              <w:right w:val="single" w:sz="1" w:space="0" w:color="000000"/>
            </w:tcBorders>
            <w:shd w:val="clear" w:color="auto" w:fill="auto"/>
          </w:tcPr>
          <w:p w14:paraId="637CC9B1" w14:textId="77777777" w:rsidR="00A07B3D" w:rsidRPr="00A07B3D" w:rsidRDefault="00A07B3D" w:rsidP="00A07B3D">
            <w:pPr>
              <w:widowControl w:val="0"/>
              <w:suppressLineNumbers/>
              <w:suppressAutoHyphens/>
              <w:snapToGrid w:val="0"/>
              <w:spacing w:line="276" w:lineRule="auto"/>
              <w:jc w:val="both"/>
              <w:rPr>
                <w:rFonts w:ascii="Book Antiqua" w:eastAsia="SimSun" w:hAnsi="Book Antiqua" w:cs="Mangal"/>
                <w:i/>
                <w:kern w:val="1"/>
                <w:sz w:val="24"/>
                <w:szCs w:val="24"/>
                <w:lang w:eastAsia="zh-CN" w:bidi="hi-IN"/>
              </w:rPr>
            </w:pPr>
            <w:r w:rsidRPr="00A07B3D">
              <w:rPr>
                <w:rFonts w:ascii="Book Antiqua" w:eastAsia="SimSun" w:hAnsi="Book Antiqua"/>
                <w:bCs/>
                <w:i/>
                <w:kern w:val="1"/>
                <w:sz w:val="24"/>
                <w:szCs w:val="24"/>
                <w:lang w:eastAsia="zh-CN" w:bidi="hi-IN"/>
              </w:rPr>
              <w:t>99</w:t>
            </w:r>
          </w:p>
        </w:tc>
      </w:tr>
      <w:tr w:rsidR="00A07B3D" w:rsidRPr="00A07B3D" w14:paraId="64D971C6" w14:textId="77777777" w:rsidTr="00343D48">
        <w:trPr>
          <w:gridAfter w:val="1"/>
          <w:wAfter w:w="9" w:type="dxa"/>
        </w:trPr>
        <w:tc>
          <w:tcPr>
            <w:tcW w:w="1140" w:type="dxa"/>
            <w:tcBorders>
              <w:left w:val="single" w:sz="1" w:space="0" w:color="000000"/>
              <w:bottom w:val="single" w:sz="1" w:space="0" w:color="000000"/>
            </w:tcBorders>
            <w:shd w:val="clear" w:color="auto" w:fill="auto"/>
          </w:tcPr>
          <w:p w14:paraId="060D1B99" w14:textId="77777777" w:rsidR="00A07B3D" w:rsidRPr="00A07B3D" w:rsidRDefault="00A07B3D" w:rsidP="00A07B3D">
            <w:pPr>
              <w:snapToGrid w:val="0"/>
              <w:spacing w:line="276" w:lineRule="auto"/>
              <w:ind w:left="40"/>
              <w:jc w:val="both"/>
              <w:rPr>
                <w:rFonts w:ascii="Book Antiqua" w:hAnsi="Book Antiqua"/>
                <w:i/>
                <w:sz w:val="24"/>
                <w:szCs w:val="24"/>
              </w:rPr>
            </w:pPr>
            <w:r w:rsidRPr="00A07B3D">
              <w:rPr>
                <w:rFonts w:ascii="Book Antiqua" w:eastAsia="SimSun" w:hAnsi="Book Antiqua"/>
                <w:bCs/>
                <w:i/>
                <w:kern w:val="1"/>
                <w:sz w:val="24"/>
                <w:szCs w:val="24"/>
                <w:lang w:eastAsia="zh-CN" w:bidi="hi-IN"/>
              </w:rPr>
              <w:t>SAC040</w:t>
            </w:r>
          </w:p>
        </w:tc>
        <w:tc>
          <w:tcPr>
            <w:tcW w:w="5097" w:type="dxa"/>
            <w:tcBorders>
              <w:left w:val="single" w:sz="1" w:space="0" w:color="000000"/>
              <w:bottom w:val="single" w:sz="1" w:space="0" w:color="000000"/>
            </w:tcBorders>
            <w:shd w:val="clear" w:color="auto" w:fill="auto"/>
          </w:tcPr>
          <w:p w14:paraId="3FE86BDD" w14:textId="77777777" w:rsidR="00A07B3D" w:rsidRPr="00A07B3D" w:rsidRDefault="00A07B3D" w:rsidP="00A07B3D">
            <w:pPr>
              <w:pageBreakBefore/>
              <w:spacing w:line="276" w:lineRule="auto"/>
              <w:ind w:left="40"/>
              <w:jc w:val="both"/>
              <w:rPr>
                <w:rFonts w:ascii="Book Antiqua" w:hAnsi="Book Antiqua"/>
                <w:i/>
                <w:sz w:val="24"/>
                <w:szCs w:val="24"/>
              </w:rPr>
            </w:pPr>
            <w:r w:rsidRPr="00A07B3D">
              <w:rPr>
                <w:rFonts w:ascii="Book Antiqua" w:eastAsia="SimSun" w:hAnsi="Book Antiqua"/>
                <w:bCs/>
                <w:i/>
                <w:kern w:val="1"/>
                <w:sz w:val="24"/>
                <w:szCs w:val="24"/>
                <w:lang w:eastAsia="zh-CN" w:bidi="hi-IN"/>
              </w:rPr>
              <w:t xml:space="preserve">Código Procesal Civil: Aspectos Sustanciales de la Reforma. </w:t>
            </w:r>
          </w:p>
        </w:tc>
        <w:tc>
          <w:tcPr>
            <w:tcW w:w="3015" w:type="dxa"/>
            <w:tcBorders>
              <w:left w:val="single" w:sz="1" w:space="0" w:color="000000"/>
              <w:bottom w:val="single" w:sz="1" w:space="0" w:color="000000"/>
              <w:right w:val="single" w:sz="1" w:space="0" w:color="000000"/>
            </w:tcBorders>
            <w:shd w:val="clear" w:color="auto" w:fill="auto"/>
          </w:tcPr>
          <w:p w14:paraId="527EC85D" w14:textId="77777777" w:rsidR="00A07B3D" w:rsidRPr="00A07B3D" w:rsidRDefault="00A07B3D" w:rsidP="00A07B3D">
            <w:pPr>
              <w:widowControl w:val="0"/>
              <w:suppressLineNumbers/>
              <w:suppressAutoHyphens/>
              <w:snapToGrid w:val="0"/>
              <w:spacing w:line="276" w:lineRule="auto"/>
              <w:jc w:val="both"/>
              <w:rPr>
                <w:rFonts w:ascii="Book Antiqua" w:eastAsia="SimSun" w:hAnsi="Book Antiqua" w:cs="Mangal"/>
                <w:i/>
                <w:kern w:val="1"/>
                <w:sz w:val="24"/>
                <w:szCs w:val="24"/>
                <w:lang w:eastAsia="zh-CN" w:bidi="hi-IN"/>
              </w:rPr>
            </w:pPr>
            <w:r w:rsidRPr="00A07B3D">
              <w:rPr>
                <w:rFonts w:ascii="Book Antiqua" w:eastAsia="SimSun" w:hAnsi="Book Antiqua"/>
                <w:bCs/>
                <w:i/>
                <w:kern w:val="1"/>
                <w:sz w:val="24"/>
                <w:szCs w:val="24"/>
                <w:lang w:eastAsia="zh-CN" w:bidi="hi-IN"/>
              </w:rPr>
              <w:t>52</w:t>
            </w:r>
          </w:p>
        </w:tc>
      </w:tr>
    </w:tbl>
    <w:p w14:paraId="04EE988B" w14:textId="77777777" w:rsidR="00A07B3D" w:rsidRPr="00A07B3D" w:rsidRDefault="00A07B3D" w:rsidP="00A07B3D">
      <w:pPr>
        <w:spacing w:after="120" w:line="276" w:lineRule="auto"/>
        <w:jc w:val="both"/>
        <w:rPr>
          <w:rFonts w:ascii="Book Antiqua" w:hAnsi="Book Antiqua"/>
          <w:i/>
          <w:sz w:val="24"/>
          <w:szCs w:val="24"/>
          <w:lang w:val="x-none"/>
        </w:rPr>
      </w:pPr>
    </w:p>
    <w:tbl>
      <w:tblPr>
        <w:tblW w:w="9214" w:type="dxa"/>
        <w:tblInd w:w="55" w:type="dxa"/>
        <w:tblLayout w:type="fixed"/>
        <w:tblCellMar>
          <w:top w:w="55" w:type="dxa"/>
          <w:left w:w="55" w:type="dxa"/>
          <w:bottom w:w="55" w:type="dxa"/>
          <w:right w:w="55" w:type="dxa"/>
        </w:tblCellMar>
        <w:tblLook w:val="0000" w:firstRow="0" w:lastRow="0" w:firstColumn="0" w:lastColumn="0" w:noHBand="0" w:noVBand="0"/>
      </w:tblPr>
      <w:tblGrid>
        <w:gridCol w:w="1140"/>
        <w:gridCol w:w="5239"/>
        <w:gridCol w:w="2835"/>
      </w:tblGrid>
      <w:tr w:rsidR="00A07B3D" w:rsidRPr="00A07B3D" w14:paraId="5CAA1421" w14:textId="77777777" w:rsidTr="00343D48">
        <w:trPr>
          <w:tblHeader/>
        </w:trPr>
        <w:tc>
          <w:tcPr>
            <w:tcW w:w="9214" w:type="dxa"/>
            <w:gridSpan w:val="3"/>
            <w:tcBorders>
              <w:top w:val="single" w:sz="1" w:space="0" w:color="000000"/>
              <w:left w:val="single" w:sz="1" w:space="0" w:color="000000"/>
              <w:bottom w:val="single" w:sz="1" w:space="0" w:color="000000"/>
              <w:right w:val="single" w:sz="1" w:space="0" w:color="000000"/>
            </w:tcBorders>
            <w:shd w:val="clear" w:color="auto" w:fill="auto"/>
          </w:tcPr>
          <w:p w14:paraId="505EB748" w14:textId="77777777" w:rsidR="00A07B3D" w:rsidRPr="00A07B3D" w:rsidRDefault="00A07B3D" w:rsidP="00A07B3D">
            <w:pPr>
              <w:spacing w:line="276" w:lineRule="auto"/>
              <w:jc w:val="both"/>
              <w:rPr>
                <w:rFonts w:ascii="Book Antiqua" w:hAnsi="Book Antiqua"/>
                <w:i/>
                <w:sz w:val="24"/>
                <w:szCs w:val="24"/>
              </w:rPr>
            </w:pPr>
            <w:r w:rsidRPr="00A07B3D">
              <w:rPr>
                <w:rFonts w:ascii="Book Antiqua" w:hAnsi="Book Antiqua" w:hint="eastAsia"/>
                <w:bCs/>
                <w:i/>
                <w:sz w:val="24"/>
                <w:szCs w:val="24"/>
              </w:rPr>
              <w:t xml:space="preserve">B. Capacitación a personal técnico judicial </w:t>
            </w:r>
          </w:p>
        </w:tc>
      </w:tr>
      <w:tr w:rsidR="00A07B3D" w:rsidRPr="00A07B3D" w14:paraId="3FF63961" w14:textId="77777777" w:rsidTr="00343D48">
        <w:tc>
          <w:tcPr>
            <w:tcW w:w="1140" w:type="dxa"/>
            <w:tcBorders>
              <w:left w:val="single" w:sz="1" w:space="0" w:color="000000"/>
              <w:bottom w:val="single" w:sz="1" w:space="0" w:color="000000"/>
            </w:tcBorders>
            <w:shd w:val="clear" w:color="auto" w:fill="auto"/>
          </w:tcPr>
          <w:p w14:paraId="03D32111" w14:textId="77777777" w:rsidR="00A07B3D" w:rsidRPr="00A07B3D" w:rsidRDefault="00A07B3D" w:rsidP="00A07B3D">
            <w:pPr>
              <w:spacing w:line="276" w:lineRule="auto"/>
              <w:jc w:val="both"/>
              <w:rPr>
                <w:rFonts w:ascii="Book Antiqua" w:hAnsi="Book Antiqua"/>
                <w:i/>
                <w:sz w:val="24"/>
                <w:szCs w:val="24"/>
              </w:rPr>
            </w:pPr>
            <w:r w:rsidRPr="00A07B3D">
              <w:rPr>
                <w:rFonts w:ascii="Book Antiqua" w:hAnsi="Book Antiqua"/>
                <w:bCs/>
                <w:i/>
                <w:sz w:val="24"/>
                <w:szCs w:val="24"/>
              </w:rPr>
              <w:t>Código</w:t>
            </w:r>
          </w:p>
        </w:tc>
        <w:tc>
          <w:tcPr>
            <w:tcW w:w="5239" w:type="dxa"/>
            <w:tcBorders>
              <w:left w:val="single" w:sz="1" w:space="0" w:color="000000"/>
              <w:bottom w:val="single" w:sz="1" w:space="0" w:color="000000"/>
            </w:tcBorders>
            <w:shd w:val="clear" w:color="auto" w:fill="auto"/>
          </w:tcPr>
          <w:p w14:paraId="55A82BF1" w14:textId="77777777" w:rsidR="00A07B3D" w:rsidRPr="00A07B3D" w:rsidRDefault="00A07B3D" w:rsidP="00A07B3D">
            <w:pPr>
              <w:spacing w:line="276" w:lineRule="auto"/>
              <w:jc w:val="both"/>
              <w:rPr>
                <w:rFonts w:ascii="Book Antiqua" w:hAnsi="Book Antiqua"/>
                <w:i/>
                <w:sz w:val="24"/>
                <w:szCs w:val="24"/>
              </w:rPr>
            </w:pPr>
            <w:r w:rsidRPr="00A07B3D">
              <w:rPr>
                <w:rFonts w:ascii="Book Antiqua" w:hAnsi="Book Antiqua"/>
                <w:bCs/>
                <w:i/>
                <w:sz w:val="24"/>
                <w:szCs w:val="24"/>
              </w:rPr>
              <w:t>Nombre</w:t>
            </w:r>
          </w:p>
        </w:tc>
        <w:tc>
          <w:tcPr>
            <w:tcW w:w="2835" w:type="dxa"/>
            <w:tcBorders>
              <w:left w:val="single" w:sz="1" w:space="0" w:color="000000"/>
              <w:bottom w:val="single" w:sz="1" w:space="0" w:color="000000"/>
              <w:right w:val="single" w:sz="1" w:space="0" w:color="000000"/>
            </w:tcBorders>
            <w:shd w:val="clear" w:color="auto" w:fill="auto"/>
          </w:tcPr>
          <w:p w14:paraId="2FAAA12E" w14:textId="77777777" w:rsidR="00A07B3D" w:rsidRPr="00A07B3D" w:rsidRDefault="00A07B3D" w:rsidP="00A07B3D">
            <w:pPr>
              <w:spacing w:line="276" w:lineRule="auto"/>
              <w:jc w:val="both"/>
              <w:rPr>
                <w:rFonts w:ascii="Book Antiqua" w:hAnsi="Book Antiqua"/>
                <w:i/>
                <w:sz w:val="24"/>
                <w:szCs w:val="24"/>
              </w:rPr>
            </w:pPr>
            <w:r w:rsidRPr="00A07B3D">
              <w:rPr>
                <w:rFonts w:ascii="Book Antiqua" w:hAnsi="Book Antiqua"/>
                <w:bCs/>
                <w:i/>
                <w:sz w:val="24"/>
                <w:szCs w:val="24"/>
              </w:rPr>
              <w:t>Cantidad de Personas Capacitadas</w:t>
            </w:r>
          </w:p>
        </w:tc>
      </w:tr>
      <w:tr w:rsidR="00A07B3D" w:rsidRPr="00A07B3D" w14:paraId="1A38421D" w14:textId="77777777" w:rsidTr="00343D48">
        <w:tc>
          <w:tcPr>
            <w:tcW w:w="1140" w:type="dxa"/>
            <w:tcBorders>
              <w:left w:val="single" w:sz="1" w:space="0" w:color="000000"/>
              <w:bottom w:val="single" w:sz="1" w:space="0" w:color="000000"/>
            </w:tcBorders>
            <w:shd w:val="clear" w:color="auto" w:fill="auto"/>
          </w:tcPr>
          <w:p w14:paraId="640405A5" w14:textId="77777777" w:rsidR="00A07B3D" w:rsidRPr="00A07B3D" w:rsidRDefault="00A07B3D" w:rsidP="00A07B3D">
            <w:pPr>
              <w:spacing w:line="276" w:lineRule="auto"/>
              <w:jc w:val="both"/>
              <w:rPr>
                <w:rFonts w:ascii="Book Antiqua" w:hAnsi="Book Antiqua"/>
                <w:i/>
                <w:sz w:val="24"/>
                <w:szCs w:val="24"/>
              </w:rPr>
            </w:pPr>
            <w:r w:rsidRPr="00A07B3D">
              <w:rPr>
                <w:rFonts w:ascii="Book Antiqua" w:hAnsi="Book Antiqua"/>
                <w:bCs/>
                <w:i/>
                <w:sz w:val="24"/>
                <w:szCs w:val="24"/>
              </w:rPr>
              <w:t>TJC022</w:t>
            </w:r>
          </w:p>
        </w:tc>
        <w:tc>
          <w:tcPr>
            <w:tcW w:w="5239" w:type="dxa"/>
            <w:tcBorders>
              <w:left w:val="single" w:sz="1" w:space="0" w:color="000000"/>
              <w:bottom w:val="single" w:sz="1" w:space="0" w:color="000000"/>
            </w:tcBorders>
            <w:shd w:val="clear" w:color="auto" w:fill="auto"/>
          </w:tcPr>
          <w:p w14:paraId="095968C1" w14:textId="77777777" w:rsidR="00A07B3D" w:rsidRPr="00A07B3D" w:rsidRDefault="00A07B3D" w:rsidP="00A07B3D">
            <w:pPr>
              <w:spacing w:line="276" w:lineRule="auto"/>
              <w:jc w:val="both"/>
              <w:rPr>
                <w:rFonts w:ascii="Book Antiqua" w:hAnsi="Book Antiqua"/>
                <w:i/>
                <w:sz w:val="24"/>
                <w:szCs w:val="24"/>
              </w:rPr>
            </w:pPr>
            <w:r w:rsidRPr="00A07B3D">
              <w:rPr>
                <w:rFonts w:ascii="Book Antiqua" w:hAnsi="Book Antiqua"/>
                <w:bCs/>
                <w:i/>
                <w:sz w:val="24"/>
                <w:szCs w:val="24"/>
              </w:rPr>
              <w:t>Especialización Civil para Personas Técnicas judiciales, Reforma Procesal Civil</w:t>
            </w:r>
          </w:p>
        </w:tc>
        <w:tc>
          <w:tcPr>
            <w:tcW w:w="2835" w:type="dxa"/>
            <w:tcBorders>
              <w:left w:val="single" w:sz="1" w:space="0" w:color="000000"/>
              <w:bottom w:val="single" w:sz="1" w:space="0" w:color="000000"/>
              <w:right w:val="single" w:sz="1" w:space="0" w:color="000000"/>
            </w:tcBorders>
            <w:shd w:val="clear" w:color="auto" w:fill="auto"/>
          </w:tcPr>
          <w:p w14:paraId="46147779" w14:textId="77777777" w:rsidR="00A07B3D" w:rsidRPr="00A07B3D" w:rsidRDefault="00A07B3D" w:rsidP="00A07B3D">
            <w:pPr>
              <w:spacing w:line="276" w:lineRule="auto"/>
              <w:jc w:val="both"/>
              <w:rPr>
                <w:rFonts w:ascii="Book Antiqua" w:hAnsi="Book Antiqua"/>
                <w:i/>
                <w:sz w:val="24"/>
                <w:szCs w:val="24"/>
              </w:rPr>
            </w:pPr>
            <w:r w:rsidRPr="00A07B3D">
              <w:rPr>
                <w:rFonts w:ascii="Book Antiqua" w:hAnsi="Book Antiqua"/>
                <w:bCs/>
                <w:i/>
                <w:sz w:val="24"/>
                <w:szCs w:val="24"/>
              </w:rPr>
              <w:t>204</w:t>
            </w:r>
          </w:p>
        </w:tc>
      </w:tr>
      <w:tr w:rsidR="00A07B3D" w:rsidRPr="00A07B3D" w14:paraId="6EA427F6" w14:textId="77777777" w:rsidTr="00343D48">
        <w:tc>
          <w:tcPr>
            <w:tcW w:w="1140" w:type="dxa"/>
            <w:tcBorders>
              <w:left w:val="single" w:sz="1" w:space="0" w:color="000000"/>
              <w:bottom w:val="single" w:sz="1" w:space="0" w:color="000000"/>
            </w:tcBorders>
            <w:shd w:val="clear" w:color="auto" w:fill="auto"/>
          </w:tcPr>
          <w:p w14:paraId="7B4D0E40" w14:textId="77777777" w:rsidR="00A07B3D" w:rsidRPr="00A07B3D" w:rsidRDefault="00A07B3D" w:rsidP="00A07B3D">
            <w:pPr>
              <w:spacing w:line="276" w:lineRule="auto"/>
              <w:jc w:val="both"/>
              <w:rPr>
                <w:rFonts w:ascii="Book Antiqua" w:hAnsi="Book Antiqua"/>
                <w:i/>
                <w:sz w:val="24"/>
                <w:szCs w:val="24"/>
              </w:rPr>
            </w:pPr>
            <w:r w:rsidRPr="00A07B3D">
              <w:rPr>
                <w:rFonts w:ascii="Book Antiqua" w:hAnsi="Book Antiqua"/>
                <w:bCs/>
                <w:i/>
                <w:sz w:val="24"/>
                <w:szCs w:val="24"/>
              </w:rPr>
              <w:t xml:space="preserve">SAC048 </w:t>
            </w:r>
          </w:p>
        </w:tc>
        <w:tc>
          <w:tcPr>
            <w:tcW w:w="5239" w:type="dxa"/>
            <w:tcBorders>
              <w:left w:val="single" w:sz="1" w:space="0" w:color="000000"/>
              <w:bottom w:val="single" w:sz="1" w:space="0" w:color="000000"/>
            </w:tcBorders>
            <w:shd w:val="clear" w:color="auto" w:fill="auto"/>
          </w:tcPr>
          <w:p w14:paraId="5628A489" w14:textId="77777777" w:rsidR="00A07B3D" w:rsidRPr="00A07B3D" w:rsidRDefault="00A07B3D" w:rsidP="00A07B3D">
            <w:pPr>
              <w:spacing w:line="276" w:lineRule="auto"/>
              <w:jc w:val="both"/>
              <w:rPr>
                <w:rFonts w:ascii="Book Antiqua" w:hAnsi="Book Antiqua"/>
                <w:i/>
                <w:sz w:val="24"/>
                <w:szCs w:val="24"/>
              </w:rPr>
            </w:pPr>
            <w:r w:rsidRPr="00A07B3D">
              <w:rPr>
                <w:rFonts w:ascii="Book Antiqua" w:hAnsi="Book Antiqua" w:hint="eastAsia"/>
                <w:bCs/>
                <w:i/>
                <w:sz w:val="24"/>
                <w:szCs w:val="24"/>
              </w:rPr>
              <w:t>Taller de acercamiento al nuevo Código Procesal Civil para personas técnicas judiciales. (Capacitación para nuevas plazas civiles).</w:t>
            </w:r>
          </w:p>
        </w:tc>
        <w:tc>
          <w:tcPr>
            <w:tcW w:w="2835" w:type="dxa"/>
            <w:tcBorders>
              <w:left w:val="single" w:sz="1" w:space="0" w:color="000000"/>
              <w:bottom w:val="single" w:sz="1" w:space="0" w:color="000000"/>
              <w:right w:val="single" w:sz="1" w:space="0" w:color="000000"/>
            </w:tcBorders>
            <w:shd w:val="clear" w:color="auto" w:fill="auto"/>
          </w:tcPr>
          <w:p w14:paraId="703CFC33" w14:textId="77777777" w:rsidR="00A07B3D" w:rsidRPr="00A07B3D" w:rsidRDefault="00A07B3D" w:rsidP="00A07B3D">
            <w:pPr>
              <w:spacing w:line="276" w:lineRule="auto"/>
              <w:jc w:val="both"/>
              <w:rPr>
                <w:rFonts w:ascii="Book Antiqua" w:hAnsi="Book Antiqua"/>
                <w:i/>
                <w:sz w:val="24"/>
                <w:szCs w:val="24"/>
              </w:rPr>
            </w:pPr>
            <w:r w:rsidRPr="00A07B3D">
              <w:rPr>
                <w:rFonts w:ascii="Book Antiqua" w:hAnsi="Book Antiqua"/>
                <w:bCs/>
                <w:i/>
                <w:sz w:val="24"/>
                <w:szCs w:val="24"/>
              </w:rPr>
              <w:t>62</w:t>
            </w:r>
          </w:p>
        </w:tc>
      </w:tr>
      <w:tr w:rsidR="00A07B3D" w:rsidRPr="00A07B3D" w14:paraId="7311D103" w14:textId="77777777" w:rsidTr="00343D48">
        <w:tc>
          <w:tcPr>
            <w:tcW w:w="1140" w:type="dxa"/>
            <w:tcBorders>
              <w:left w:val="single" w:sz="1" w:space="0" w:color="000000"/>
              <w:bottom w:val="single" w:sz="1" w:space="0" w:color="000000"/>
            </w:tcBorders>
            <w:shd w:val="clear" w:color="auto" w:fill="auto"/>
          </w:tcPr>
          <w:p w14:paraId="2A9DF6E3" w14:textId="77777777" w:rsidR="00A07B3D" w:rsidRPr="00A07B3D" w:rsidRDefault="00A07B3D" w:rsidP="00A07B3D">
            <w:pPr>
              <w:spacing w:line="276" w:lineRule="auto"/>
              <w:jc w:val="both"/>
              <w:rPr>
                <w:rFonts w:ascii="Book Antiqua" w:hAnsi="Book Antiqua"/>
                <w:i/>
                <w:sz w:val="24"/>
                <w:szCs w:val="24"/>
              </w:rPr>
            </w:pPr>
            <w:r w:rsidRPr="00A07B3D">
              <w:rPr>
                <w:rFonts w:ascii="Book Antiqua" w:hAnsi="Book Antiqua" w:hint="eastAsia"/>
                <w:bCs/>
                <w:i/>
                <w:sz w:val="24"/>
                <w:szCs w:val="24"/>
              </w:rPr>
              <w:lastRenderedPageBreak/>
              <w:t>SAC</w:t>
            </w:r>
            <w:proofErr w:type="gramStart"/>
            <w:r w:rsidRPr="00A07B3D">
              <w:rPr>
                <w:rFonts w:ascii="Book Antiqua" w:hAnsi="Book Antiqua" w:hint="eastAsia"/>
                <w:bCs/>
                <w:i/>
                <w:sz w:val="24"/>
                <w:szCs w:val="24"/>
              </w:rPr>
              <w:t>051  SAC</w:t>
            </w:r>
            <w:proofErr w:type="gramEnd"/>
            <w:r w:rsidRPr="00A07B3D">
              <w:rPr>
                <w:rFonts w:ascii="Book Antiqua" w:hAnsi="Book Antiqua" w:hint="eastAsia"/>
                <w:bCs/>
                <w:i/>
                <w:sz w:val="24"/>
                <w:szCs w:val="24"/>
              </w:rPr>
              <w:t>052</w:t>
            </w:r>
          </w:p>
        </w:tc>
        <w:tc>
          <w:tcPr>
            <w:tcW w:w="5239" w:type="dxa"/>
            <w:tcBorders>
              <w:left w:val="single" w:sz="1" w:space="0" w:color="000000"/>
              <w:bottom w:val="single" w:sz="1" w:space="0" w:color="000000"/>
            </w:tcBorders>
            <w:shd w:val="clear" w:color="auto" w:fill="auto"/>
          </w:tcPr>
          <w:p w14:paraId="0915394F" w14:textId="77777777" w:rsidR="00A07B3D" w:rsidRPr="00A07B3D" w:rsidRDefault="00A07B3D" w:rsidP="00A07B3D">
            <w:pPr>
              <w:spacing w:line="276" w:lineRule="auto"/>
              <w:jc w:val="both"/>
              <w:rPr>
                <w:rFonts w:ascii="Book Antiqua" w:hAnsi="Book Antiqua"/>
                <w:i/>
                <w:sz w:val="24"/>
                <w:szCs w:val="24"/>
              </w:rPr>
            </w:pPr>
            <w:r w:rsidRPr="00A07B3D">
              <w:rPr>
                <w:rFonts w:ascii="Book Antiqua" w:hAnsi="Book Antiqua" w:hint="eastAsia"/>
                <w:bCs/>
                <w:i/>
                <w:sz w:val="24"/>
                <w:szCs w:val="24"/>
              </w:rPr>
              <w:t xml:space="preserve">Curso general del Sistema de Gestión y Escritorio virtual. </w:t>
            </w:r>
          </w:p>
          <w:p w14:paraId="0E44532F" w14:textId="77777777" w:rsidR="00A07B3D" w:rsidRPr="00A07B3D" w:rsidRDefault="00A07B3D" w:rsidP="00A07B3D">
            <w:pPr>
              <w:spacing w:line="276" w:lineRule="auto"/>
              <w:jc w:val="both"/>
              <w:rPr>
                <w:rFonts w:ascii="Book Antiqua" w:hAnsi="Book Antiqua"/>
                <w:i/>
                <w:sz w:val="24"/>
                <w:szCs w:val="24"/>
              </w:rPr>
            </w:pPr>
            <w:r w:rsidRPr="00A07B3D">
              <w:rPr>
                <w:rFonts w:ascii="Book Antiqua" w:hAnsi="Book Antiqua" w:hint="eastAsia"/>
                <w:bCs/>
                <w:i/>
                <w:sz w:val="24"/>
                <w:szCs w:val="24"/>
              </w:rPr>
              <w:t>(Capacitación para nuevas plazas civiles de personal técnico judicial).</w:t>
            </w:r>
          </w:p>
        </w:tc>
        <w:tc>
          <w:tcPr>
            <w:tcW w:w="2835" w:type="dxa"/>
            <w:tcBorders>
              <w:left w:val="single" w:sz="1" w:space="0" w:color="000000"/>
              <w:bottom w:val="single" w:sz="1" w:space="0" w:color="000000"/>
              <w:right w:val="single" w:sz="1" w:space="0" w:color="000000"/>
            </w:tcBorders>
            <w:shd w:val="clear" w:color="auto" w:fill="auto"/>
          </w:tcPr>
          <w:p w14:paraId="6E37F07D" w14:textId="77777777" w:rsidR="00A07B3D" w:rsidRPr="00A07B3D" w:rsidRDefault="00A07B3D" w:rsidP="00A07B3D">
            <w:pPr>
              <w:spacing w:line="276" w:lineRule="auto"/>
              <w:jc w:val="both"/>
              <w:rPr>
                <w:rFonts w:ascii="Book Antiqua" w:hAnsi="Book Antiqua"/>
                <w:i/>
                <w:sz w:val="24"/>
                <w:szCs w:val="24"/>
              </w:rPr>
            </w:pPr>
            <w:r w:rsidRPr="00A07B3D">
              <w:rPr>
                <w:rFonts w:ascii="Book Antiqua" w:hAnsi="Book Antiqua"/>
                <w:bCs/>
                <w:i/>
                <w:sz w:val="24"/>
                <w:szCs w:val="24"/>
              </w:rPr>
              <w:t>63</w:t>
            </w:r>
          </w:p>
        </w:tc>
      </w:tr>
      <w:tr w:rsidR="00A07B3D" w:rsidRPr="00A07B3D" w14:paraId="59579D08" w14:textId="77777777" w:rsidTr="00343D48">
        <w:tc>
          <w:tcPr>
            <w:tcW w:w="9214" w:type="dxa"/>
            <w:gridSpan w:val="3"/>
            <w:tcBorders>
              <w:left w:val="single" w:sz="1" w:space="0" w:color="000000"/>
              <w:bottom w:val="single" w:sz="1" w:space="0" w:color="000000"/>
              <w:right w:val="single" w:sz="1" w:space="0" w:color="000000"/>
            </w:tcBorders>
            <w:shd w:val="clear" w:color="auto" w:fill="auto"/>
          </w:tcPr>
          <w:p w14:paraId="0D8C459F" w14:textId="77777777" w:rsidR="00A07B3D" w:rsidRPr="00A07B3D" w:rsidRDefault="00A07B3D" w:rsidP="00A07B3D">
            <w:pPr>
              <w:spacing w:line="276" w:lineRule="auto"/>
              <w:jc w:val="both"/>
              <w:rPr>
                <w:rFonts w:ascii="Book Antiqua" w:hAnsi="Book Antiqua"/>
                <w:i/>
                <w:sz w:val="24"/>
                <w:szCs w:val="24"/>
              </w:rPr>
            </w:pPr>
            <w:r w:rsidRPr="00A07B3D">
              <w:rPr>
                <w:rFonts w:ascii="Book Antiqua" w:hAnsi="Book Antiqua" w:hint="eastAsia"/>
                <w:bCs/>
                <w:i/>
                <w:sz w:val="24"/>
                <w:szCs w:val="24"/>
              </w:rPr>
              <w:t xml:space="preserve">C. Capacitación </w:t>
            </w:r>
            <w:proofErr w:type="gramStart"/>
            <w:r w:rsidRPr="00A07B3D">
              <w:rPr>
                <w:rFonts w:ascii="Book Antiqua" w:hAnsi="Book Antiqua" w:hint="eastAsia"/>
                <w:bCs/>
                <w:i/>
                <w:sz w:val="24"/>
                <w:szCs w:val="24"/>
              </w:rPr>
              <w:t>para  personas</w:t>
            </w:r>
            <w:proofErr w:type="gramEnd"/>
            <w:r w:rsidRPr="00A07B3D">
              <w:rPr>
                <w:rFonts w:ascii="Book Antiqua" w:hAnsi="Book Antiqua" w:hint="eastAsia"/>
                <w:bCs/>
                <w:i/>
                <w:sz w:val="24"/>
                <w:szCs w:val="24"/>
              </w:rPr>
              <w:t xml:space="preserve"> facilitadoras judiciales</w:t>
            </w:r>
          </w:p>
        </w:tc>
      </w:tr>
      <w:tr w:rsidR="00A07B3D" w:rsidRPr="00A07B3D" w14:paraId="556DFB1D" w14:textId="77777777" w:rsidTr="00343D48">
        <w:tc>
          <w:tcPr>
            <w:tcW w:w="1140" w:type="dxa"/>
            <w:tcBorders>
              <w:left w:val="single" w:sz="1" w:space="0" w:color="000000"/>
              <w:bottom w:val="single" w:sz="1" w:space="0" w:color="000000"/>
            </w:tcBorders>
            <w:shd w:val="clear" w:color="auto" w:fill="auto"/>
          </w:tcPr>
          <w:p w14:paraId="1130258F" w14:textId="77777777" w:rsidR="00A07B3D" w:rsidRPr="00A07B3D" w:rsidRDefault="00A07B3D" w:rsidP="00A07B3D">
            <w:pPr>
              <w:spacing w:line="276" w:lineRule="auto"/>
              <w:jc w:val="both"/>
              <w:rPr>
                <w:rFonts w:ascii="Book Antiqua" w:hAnsi="Book Antiqua"/>
                <w:i/>
                <w:sz w:val="24"/>
                <w:szCs w:val="24"/>
              </w:rPr>
            </w:pPr>
            <w:r w:rsidRPr="00A07B3D">
              <w:rPr>
                <w:rFonts w:ascii="Book Antiqua" w:hAnsi="Book Antiqua" w:hint="eastAsia"/>
                <w:bCs/>
                <w:i/>
                <w:sz w:val="24"/>
                <w:szCs w:val="24"/>
              </w:rPr>
              <w:t>SAC049</w:t>
            </w:r>
          </w:p>
        </w:tc>
        <w:tc>
          <w:tcPr>
            <w:tcW w:w="5239" w:type="dxa"/>
            <w:tcBorders>
              <w:left w:val="single" w:sz="1" w:space="0" w:color="000000"/>
              <w:bottom w:val="single" w:sz="1" w:space="0" w:color="000000"/>
            </w:tcBorders>
            <w:shd w:val="clear" w:color="auto" w:fill="auto"/>
          </w:tcPr>
          <w:p w14:paraId="7F1D96C4" w14:textId="77777777" w:rsidR="00A07B3D" w:rsidRPr="00A07B3D" w:rsidRDefault="00A07B3D" w:rsidP="00A07B3D">
            <w:pPr>
              <w:spacing w:line="276" w:lineRule="auto"/>
              <w:jc w:val="both"/>
              <w:rPr>
                <w:rFonts w:ascii="Book Antiqua" w:hAnsi="Book Antiqua"/>
                <w:i/>
                <w:sz w:val="24"/>
                <w:szCs w:val="24"/>
              </w:rPr>
            </w:pPr>
            <w:r w:rsidRPr="00A07B3D">
              <w:rPr>
                <w:rFonts w:ascii="Book Antiqua" w:hAnsi="Book Antiqua"/>
                <w:bCs/>
                <w:i/>
                <w:sz w:val="24"/>
                <w:szCs w:val="24"/>
              </w:rPr>
              <w:t>Capacitación sobre Reforma Procesal Civil para personas facilitadoras judiciales</w:t>
            </w:r>
          </w:p>
        </w:tc>
        <w:tc>
          <w:tcPr>
            <w:tcW w:w="2835" w:type="dxa"/>
            <w:tcBorders>
              <w:left w:val="single" w:sz="1" w:space="0" w:color="000000"/>
              <w:bottom w:val="single" w:sz="1" w:space="0" w:color="000000"/>
              <w:right w:val="single" w:sz="1" w:space="0" w:color="000000"/>
            </w:tcBorders>
            <w:shd w:val="clear" w:color="auto" w:fill="auto"/>
          </w:tcPr>
          <w:p w14:paraId="2D2DE9C5" w14:textId="77777777" w:rsidR="00A07B3D" w:rsidRPr="00A07B3D" w:rsidRDefault="00A07B3D" w:rsidP="00A07B3D">
            <w:pPr>
              <w:spacing w:line="276" w:lineRule="auto"/>
              <w:jc w:val="both"/>
              <w:rPr>
                <w:rFonts w:ascii="Book Antiqua" w:hAnsi="Book Antiqua"/>
                <w:i/>
                <w:sz w:val="24"/>
                <w:szCs w:val="24"/>
              </w:rPr>
            </w:pPr>
            <w:r w:rsidRPr="00A07B3D">
              <w:rPr>
                <w:rFonts w:ascii="Book Antiqua" w:hAnsi="Book Antiqua" w:hint="eastAsia"/>
                <w:bCs/>
                <w:i/>
                <w:sz w:val="24"/>
                <w:szCs w:val="24"/>
              </w:rPr>
              <w:t>178</w:t>
            </w:r>
          </w:p>
        </w:tc>
      </w:tr>
    </w:tbl>
    <w:p w14:paraId="77476B7D" w14:textId="77777777" w:rsidR="00A07B3D" w:rsidRPr="00A07B3D" w:rsidRDefault="00A07B3D" w:rsidP="00A07B3D">
      <w:pPr>
        <w:spacing w:before="120" w:after="120" w:line="276" w:lineRule="auto"/>
        <w:jc w:val="right"/>
        <w:rPr>
          <w:rFonts w:ascii="Book Antiqua" w:hAnsi="Book Antiqua" w:cs="Arial"/>
          <w:i/>
          <w:sz w:val="24"/>
          <w:szCs w:val="24"/>
        </w:rPr>
      </w:pPr>
      <w:r w:rsidRPr="00A07B3D">
        <w:rPr>
          <w:rFonts w:ascii="Book Antiqua" w:hAnsi="Book Antiqua" w:cs="Arial"/>
          <w:i/>
          <w:sz w:val="24"/>
          <w:szCs w:val="24"/>
        </w:rPr>
        <w:t>…”</w:t>
      </w:r>
    </w:p>
    <w:p w14:paraId="38115881" w14:textId="34472C6D" w:rsidR="00471A79" w:rsidRDefault="00471A79" w:rsidP="00471A79">
      <w:pPr>
        <w:pStyle w:val="Default"/>
        <w:jc w:val="both"/>
        <w:rPr>
          <w:rFonts w:ascii="Book Antiqua" w:hAnsi="Book Antiqua"/>
        </w:rPr>
      </w:pPr>
      <w:r>
        <w:rPr>
          <w:rFonts w:ascii="Book Antiqua" w:hAnsi="Book Antiqua"/>
        </w:rPr>
        <w:t>Aunado a lo anterior, l</w:t>
      </w:r>
      <w:r w:rsidRPr="00A07B3D">
        <w:rPr>
          <w:rFonts w:ascii="Book Antiqua" w:hAnsi="Book Antiqua"/>
        </w:rPr>
        <w:t xml:space="preserve">a Escuela Judicial, mediante </w:t>
      </w:r>
      <w:r>
        <w:rPr>
          <w:rFonts w:ascii="Book Antiqua" w:hAnsi="Book Antiqua"/>
        </w:rPr>
        <w:t>oficio</w:t>
      </w:r>
      <w:r w:rsidRPr="00A75DDC">
        <w:rPr>
          <w:rFonts w:ascii="Book Antiqua" w:hAnsi="Book Antiqua"/>
        </w:rPr>
        <w:t xml:space="preserve"> EJ-DIR-010-2020 remi</w:t>
      </w:r>
      <w:r w:rsidRPr="00471A79">
        <w:rPr>
          <w:rFonts w:ascii="Book Antiqua" w:hAnsi="Book Antiqua"/>
        </w:rPr>
        <w:t>tido</w:t>
      </w:r>
      <w:r>
        <w:rPr>
          <w:rFonts w:ascii="Book Antiqua" w:hAnsi="Book Antiqua"/>
        </w:rPr>
        <w:t xml:space="preserve"> vía c</w:t>
      </w:r>
      <w:r w:rsidRPr="00A07B3D">
        <w:rPr>
          <w:rFonts w:ascii="Book Antiqua" w:hAnsi="Book Antiqua"/>
        </w:rPr>
        <w:t xml:space="preserve">orreo electrónico </w:t>
      </w:r>
      <w:r>
        <w:rPr>
          <w:rFonts w:ascii="Book Antiqua" w:hAnsi="Book Antiqua"/>
        </w:rPr>
        <w:t>el día 27/01/2020</w:t>
      </w:r>
      <w:r w:rsidRPr="00A07B3D">
        <w:rPr>
          <w:rFonts w:ascii="Book Antiqua" w:hAnsi="Book Antiqua"/>
        </w:rPr>
        <w:t xml:space="preserve">, </w:t>
      </w:r>
      <w:r>
        <w:rPr>
          <w:rFonts w:ascii="Book Antiqua" w:hAnsi="Book Antiqua"/>
        </w:rPr>
        <w:t>amplía las labores realizadas durante la implementación del nuevo Código Procesal Civil (anexo</w:t>
      </w:r>
      <w:r w:rsidR="000B7D74">
        <w:rPr>
          <w:rFonts w:ascii="Book Antiqua" w:hAnsi="Book Antiqua"/>
        </w:rPr>
        <w:t xml:space="preserve"> </w:t>
      </w:r>
      <w:proofErr w:type="gramStart"/>
      <w:r w:rsidR="000B7D74">
        <w:rPr>
          <w:rFonts w:ascii="Book Antiqua" w:hAnsi="Book Antiqua"/>
        </w:rPr>
        <w:t>22</w:t>
      </w:r>
      <w:r>
        <w:rPr>
          <w:rFonts w:ascii="Book Antiqua" w:hAnsi="Book Antiqua"/>
        </w:rPr>
        <w:t xml:space="preserve"> )</w:t>
      </w:r>
      <w:proofErr w:type="gramEnd"/>
      <w:r>
        <w:rPr>
          <w:rFonts w:ascii="Book Antiqua" w:hAnsi="Book Antiqua"/>
        </w:rPr>
        <w:t>, sean:</w:t>
      </w:r>
    </w:p>
    <w:p w14:paraId="226336C8" w14:textId="77777777" w:rsidR="00471A79" w:rsidRDefault="00471A79" w:rsidP="00471A79">
      <w:pPr>
        <w:pStyle w:val="Default"/>
      </w:pPr>
    </w:p>
    <w:p w14:paraId="0CF2695E" w14:textId="77777777" w:rsidR="00471A79" w:rsidRPr="00A75DDC" w:rsidRDefault="00471A79" w:rsidP="00471A79">
      <w:pPr>
        <w:pStyle w:val="Default"/>
        <w:spacing w:line="276" w:lineRule="auto"/>
        <w:ind w:left="426"/>
        <w:jc w:val="both"/>
        <w:rPr>
          <w:rFonts w:ascii="Book Antiqua" w:hAnsi="Book Antiqua"/>
          <w:i/>
          <w:iCs/>
          <w:color w:val="auto"/>
        </w:rPr>
      </w:pPr>
      <w:r w:rsidRPr="00A75DDC">
        <w:rPr>
          <w:rFonts w:ascii="Book Antiqua" w:hAnsi="Book Antiqua"/>
          <w:i/>
          <w:iCs/>
          <w:color w:val="auto"/>
        </w:rPr>
        <w:t>“…</w:t>
      </w:r>
    </w:p>
    <w:p w14:paraId="5B252642" w14:textId="47150876" w:rsidR="00471A79" w:rsidRPr="00A75DDC" w:rsidRDefault="00471A79" w:rsidP="00A75DDC">
      <w:pPr>
        <w:pStyle w:val="Default"/>
        <w:spacing w:line="276" w:lineRule="auto"/>
        <w:ind w:left="426"/>
        <w:jc w:val="both"/>
        <w:rPr>
          <w:rFonts w:ascii="Book Antiqua" w:hAnsi="Book Antiqua"/>
          <w:i/>
          <w:iCs/>
          <w:color w:val="auto"/>
        </w:rPr>
      </w:pPr>
      <w:r w:rsidRPr="00A75DDC">
        <w:rPr>
          <w:rFonts w:ascii="Book Antiqua" w:hAnsi="Book Antiqua"/>
          <w:b/>
          <w:bCs/>
          <w:i/>
          <w:iCs/>
          <w:color w:val="auto"/>
        </w:rPr>
        <w:t xml:space="preserve">GENERACIÓN DE PRODUCTOS ACADÉMICOS. </w:t>
      </w:r>
    </w:p>
    <w:p w14:paraId="3B39A3A5" w14:textId="63CA4900" w:rsidR="00471A79" w:rsidRPr="00A75DDC" w:rsidRDefault="00471A79" w:rsidP="00471A79">
      <w:pPr>
        <w:pStyle w:val="Default"/>
        <w:spacing w:line="276" w:lineRule="auto"/>
        <w:ind w:left="426"/>
        <w:jc w:val="both"/>
        <w:rPr>
          <w:rFonts w:ascii="Book Antiqua" w:hAnsi="Book Antiqua"/>
          <w:i/>
          <w:iCs/>
          <w:color w:val="auto"/>
        </w:rPr>
      </w:pPr>
      <w:r w:rsidRPr="00A75DDC">
        <w:rPr>
          <w:rFonts w:ascii="Book Antiqua" w:hAnsi="Book Antiqua"/>
          <w:i/>
          <w:iCs/>
          <w:color w:val="auto"/>
        </w:rPr>
        <w:t xml:space="preserve">A raíz de la promulgación del nuevo Código Procesal Civil, en la Escuela Judicial se han generado actividades académicas presenciales, virtuales y bimodales, que han sido impartidas y permanecen en la currícula de este ámbito institucional, para la formación del personal judicial, con énfasis en aquel que se desempeña en esta materia civil. </w:t>
      </w:r>
    </w:p>
    <w:p w14:paraId="625F60C9" w14:textId="77777777" w:rsidR="009C75CD" w:rsidRPr="00A75DDC" w:rsidRDefault="009C75CD" w:rsidP="00A75DDC">
      <w:pPr>
        <w:pStyle w:val="Default"/>
        <w:spacing w:line="276" w:lineRule="auto"/>
        <w:ind w:left="426"/>
        <w:jc w:val="both"/>
        <w:rPr>
          <w:rFonts w:ascii="Book Antiqua" w:hAnsi="Book Antiqua"/>
          <w:i/>
          <w:iCs/>
          <w:color w:val="auto"/>
        </w:rPr>
      </w:pPr>
    </w:p>
    <w:p w14:paraId="2D47B979" w14:textId="0010EC6B" w:rsidR="00471A79" w:rsidRPr="00A75DDC" w:rsidRDefault="00471A79" w:rsidP="00471A79">
      <w:pPr>
        <w:pStyle w:val="Default"/>
        <w:spacing w:line="276" w:lineRule="auto"/>
        <w:ind w:left="426"/>
        <w:jc w:val="both"/>
        <w:rPr>
          <w:rFonts w:ascii="Book Antiqua" w:hAnsi="Book Antiqua"/>
          <w:i/>
          <w:iCs/>
          <w:color w:val="auto"/>
        </w:rPr>
      </w:pPr>
      <w:r w:rsidRPr="00A75DDC">
        <w:rPr>
          <w:rFonts w:ascii="Book Antiqua" w:hAnsi="Book Antiqua"/>
          <w:i/>
          <w:iCs/>
          <w:color w:val="auto"/>
        </w:rPr>
        <w:t xml:space="preserve">Sin embargo, también se ha tomado en cuenta a la población jurisdiccional que conoce otras materias, como la agraria, penal, de familia, entre otras, por la trascendencia que la reforma procesal civil ha tenido en sus funciones. De igual forma, se ha capacitado a la población supernumeraria, que dentro de sus labores conoce la materia </w:t>
      </w:r>
      <w:proofErr w:type="gramStart"/>
      <w:r w:rsidRPr="00A75DDC">
        <w:rPr>
          <w:rFonts w:ascii="Book Antiqua" w:hAnsi="Book Antiqua"/>
          <w:i/>
          <w:iCs/>
          <w:color w:val="auto"/>
        </w:rPr>
        <w:t>civil</w:t>
      </w:r>
      <w:proofErr w:type="gramEnd"/>
      <w:r w:rsidRPr="00A75DDC">
        <w:rPr>
          <w:rFonts w:ascii="Book Antiqua" w:hAnsi="Book Antiqua"/>
          <w:i/>
          <w:iCs/>
          <w:color w:val="auto"/>
        </w:rPr>
        <w:t xml:space="preserve"> así como otras materias. </w:t>
      </w:r>
    </w:p>
    <w:p w14:paraId="244A7FD7" w14:textId="77777777" w:rsidR="009C75CD" w:rsidRPr="00A75DDC" w:rsidRDefault="009C75CD" w:rsidP="00A75DDC">
      <w:pPr>
        <w:pStyle w:val="Default"/>
        <w:spacing w:line="276" w:lineRule="auto"/>
        <w:ind w:left="426"/>
        <w:jc w:val="both"/>
        <w:rPr>
          <w:rFonts w:ascii="Book Antiqua" w:hAnsi="Book Antiqua"/>
          <w:i/>
          <w:iCs/>
          <w:color w:val="auto"/>
        </w:rPr>
      </w:pPr>
    </w:p>
    <w:p w14:paraId="33A32A34" w14:textId="77777777" w:rsidR="00471A79" w:rsidRPr="00A75DDC" w:rsidRDefault="00471A79" w:rsidP="00A75DDC">
      <w:pPr>
        <w:pStyle w:val="Default"/>
        <w:spacing w:line="276" w:lineRule="auto"/>
        <w:ind w:left="426"/>
        <w:jc w:val="both"/>
        <w:rPr>
          <w:rFonts w:ascii="Book Antiqua" w:hAnsi="Book Antiqua"/>
          <w:i/>
          <w:iCs/>
          <w:color w:val="auto"/>
        </w:rPr>
      </w:pPr>
      <w:r w:rsidRPr="00A75DDC">
        <w:rPr>
          <w:rFonts w:ascii="Book Antiqua" w:hAnsi="Book Antiqua"/>
          <w:i/>
          <w:iCs/>
          <w:color w:val="auto"/>
        </w:rPr>
        <w:t xml:space="preserve">La mayor parte de estas actividades cuentan con su diseño curricular, lo que facilita su réplica en diversas zonas del país, o al personal que así lo requiera. </w:t>
      </w:r>
    </w:p>
    <w:p w14:paraId="1596DF2A" w14:textId="59173312" w:rsidR="00471A79" w:rsidRPr="00A75DDC" w:rsidRDefault="00471A79" w:rsidP="00471A79">
      <w:pPr>
        <w:pStyle w:val="Default"/>
        <w:spacing w:line="276" w:lineRule="auto"/>
        <w:ind w:left="426"/>
        <w:jc w:val="both"/>
        <w:rPr>
          <w:rFonts w:ascii="Book Antiqua" w:hAnsi="Book Antiqua"/>
          <w:i/>
          <w:iCs/>
          <w:color w:val="auto"/>
        </w:rPr>
      </w:pPr>
      <w:r w:rsidRPr="00A75DDC">
        <w:rPr>
          <w:rFonts w:ascii="Book Antiqua" w:hAnsi="Book Antiqua"/>
          <w:i/>
          <w:iCs/>
          <w:color w:val="auto"/>
        </w:rPr>
        <w:t xml:space="preserve">Para llevar a cabo estos procesos de formación, se ha capacitado como personas facilitadoras a diferentes </w:t>
      </w:r>
      <w:proofErr w:type="gramStart"/>
      <w:r w:rsidRPr="00A75DDC">
        <w:rPr>
          <w:rFonts w:ascii="Book Antiqua" w:hAnsi="Book Antiqua"/>
          <w:i/>
          <w:iCs/>
          <w:color w:val="auto"/>
        </w:rPr>
        <w:t>funcionarios y funcionarias</w:t>
      </w:r>
      <w:proofErr w:type="gramEnd"/>
      <w:r w:rsidRPr="00A75DDC">
        <w:rPr>
          <w:rFonts w:ascii="Book Antiqua" w:hAnsi="Book Antiqua"/>
          <w:i/>
          <w:iCs/>
          <w:color w:val="auto"/>
        </w:rPr>
        <w:t xml:space="preserve"> judiciales expertas en la materia, de forma que se cuente con el recurso humano idóneo a la hora de replicar las actividades. </w:t>
      </w:r>
    </w:p>
    <w:p w14:paraId="6A0F2A74" w14:textId="77777777" w:rsidR="009C75CD" w:rsidRPr="00A75DDC" w:rsidRDefault="009C75CD" w:rsidP="00A75DDC">
      <w:pPr>
        <w:pStyle w:val="Default"/>
        <w:spacing w:line="276" w:lineRule="auto"/>
        <w:ind w:left="426"/>
        <w:jc w:val="both"/>
        <w:rPr>
          <w:rFonts w:ascii="Book Antiqua" w:hAnsi="Book Antiqua"/>
          <w:i/>
          <w:iCs/>
          <w:color w:val="auto"/>
        </w:rPr>
      </w:pPr>
    </w:p>
    <w:p w14:paraId="69455E72" w14:textId="62DC9A13" w:rsidR="00471A79" w:rsidRPr="00A75DDC" w:rsidRDefault="00471A79" w:rsidP="009C75CD">
      <w:pPr>
        <w:pStyle w:val="Default"/>
        <w:spacing w:line="276" w:lineRule="auto"/>
        <w:ind w:left="426"/>
        <w:jc w:val="both"/>
        <w:rPr>
          <w:rFonts w:ascii="Book Antiqua" w:hAnsi="Book Antiqua"/>
          <w:i/>
          <w:iCs/>
          <w:color w:val="auto"/>
        </w:rPr>
      </w:pPr>
      <w:r w:rsidRPr="00A75DDC">
        <w:rPr>
          <w:rFonts w:ascii="Book Antiqua" w:hAnsi="Book Antiqua"/>
          <w:i/>
          <w:iCs/>
          <w:color w:val="auto"/>
        </w:rPr>
        <w:t>Para las futuras generaciones de personas juzgadoras que se incorporen en la materia civil, se oferta el Programa de Especialización, conformado por módulos bimodales que abarcan en su temática lo relacionado con la reforma procesal civil. De igual forma, para las personas técnicas judiciales, se imparte el curso virtual del nuevo Código Procesal Civil.</w:t>
      </w:r>
    </w:p>
    <w:p w14:paraId="440FC75C" w14:textId="77777777" w:rsidR="009C75CD" w:rsidRPr="00A75DDC" w:rsidRDefault="009C75CD" w:rsidP="00A75DDC">
      <w:pPr>
        <w:pStyle w:val="Default"/>
        <w:spacing w:line="276" w:lineRule="auto"/>
        <w:ind w:left="426"/>
        <w:jc w:val="both"/>
        <w:rPr>
          <w:rFonts w:ascii="Book Antiqua" w:hAnsi="Book Antiqua"/>
          <w:i/>
          <w:iCs/>
          <w:color w:val="auto"/>
        </w:rPr>
      </w:pPr>
    </w:p>
    <w:p w14:paraId="25451ACD" w14:textId="2C5FE2F3" w:rsidR="00471A79" w:rsidRPr="00A75DDC" w:rsidRDefault="00471A79" w:rsidP="00471A79">
      <w:pPr>
        <w:pStyle w:val="Default"/>
        <w:spacing w:line="276" w:lineRule="auto"/>
        <w:ind w:left="426"/>
        <w:jc w:val="both"/>
        <w:rPr>
          <w:rFonts w:ascii="Book Antiqua" w:hAnsi="Book Antiqua"/>
          <w:i/>
          <w:iCs/>
          <w:color w:val="auto"/>
        </w:rPr>
      </w:pPr>
      <w:r w:rsidRPr="00A75DDC">
        <w:rPr>
          <w:rFonts w:ascii="Book Antiqua" w:hAnsi="Book Antiqua"/>
          <w:i/>
          <w:iCs/>
          <w:color w:val="auto"/>
        </w:rPr>
        <w:lastRenderedPageBreak/>
        <w:t xml:space="preserve">Asimismo, se han diseñado cursos virtuales, con la finalidad de facilitar el acceso a la capacitación, tanto de la población que conoce materia civil, como de aquella que no la tramita específicamente, peroque dentro sus funciones incluyen aspectos relativos a esta. </w:t>
      </w:r>
    </w:p>
    <w:p w14:paraId="75924589" w14:textId="77777777" w:rsidR="009C75CD" w:rsidRPr="00A75DDC" w:rsidRDefault="009C75CD" w:rsidP="00A75DDC">
      <w:pPr>
        <w:pStyle w:val="Default"/>
        <w:spacing w:line="276" w:lineRule="auto"/>
        <w:ind w:left="426"/>
        <w:jc w:val="both"/>
        <w:rPr>
          <w:rFonts w:ascii="Book Antiqua" w:hAnsi="Book Antiqua"/>
          <w:i/>
          <w:iCs/>
          <w:color w:val="auto"/>
        </w:rPr>
      </w:pPr>
    </w:p>
    <w:p w14:paraId="6721E6B7" w14:textId="0782A0FE" w:rsidR="00471A79" w:rsidRPr="00A75DDC" w:rsidRDefault="00471A79" w:rsidP="00471A79">
      <w:pPr>
        <w:pStyle w:val="Default"/>
        <w:spacing w:line="276" w:lineRule="auto"/>
        <w:ind w:left="426"/>
        <w:jc w:val="both"/>
        <w:rPr>
          <w:rFonts w:ascii="Book Antiqua" w:hAnsi="Book Antiqua"/>
          <w:b/>
          <w:bCs/>
          <w:i/>
          <w:iCs/>
          <w:color w:val="auto"/>
        </w:rPr>
      </w:pPr>
      <w:r w:rsidRPr="00A75DDC">
        <w:rPr>
          <w:rFonts w:ascii="Book Antiqua" w:hAnsi="Book Antiqua"/>
          <w:b/>
          <w:bCs/>
          <w:i/>
          <w:iCs/>
          <w:color w:val="auto"/>
        </w:rPr>
        <w:t xml:space="preserve">- EMISIÓN DE MATERIAL DIDÁCTICO. </w:t>
      </w:r>
    </w:p>
    <w:p w14:paraId="3966EC71" w14:textId="77777777" w:rsidR="009C75CD" w:rsidRPr="00A75DDC" w:rsidRDefault="009C75CD" w:rsidP="00A75DDC">
      <w:pPr>
        <w:pStyle w:val="Default"/>
        <w:spacing w:line="276" w:lineRule="auto"/>
        <w:ind w:left="426"/>
        <w:jc w:val="both"/>
        <w:rPr>
          <w:rFonts w:ascii="Book Antiqua" w:hAnsi="Book Antiqua"/>
          <w:i/>
          <w:iCs/>
          <w:color w:val="auto"/>
        </w:rPr>
      </w:pPr>
    </w:p>
    <w:p w14:paraId="1A9CD5D2" w14:textId="3C897F6C" w:rsidR="00471A79" w:rsidRPr="00A75DDC" w:rsidRDefault="00471A79" w:rsidP="00471A79">
      <w:pPr>
        <w:pStyle w:val="Default"/>
        <w:spacing w:line="276" w:lineRule="auto"/>
        <w:ind w:left="426"/>
        <w:jc w:val="both"/>
        <w:rPr>
          <w:rFonts w:ascii="Book Antiqua" w:hAnsi="Book Antiqua"/>
          <w:i/>
          <w:iCs/>
          <w:color w:val="auto"/>
        </w:rPr>
      </w:pPr>
      <w:r w:rsidRPr="00A75DDC">
        <w:rPr>
          <w:rFonts w:ascii="Book Antiqua" w:hAnsi="Book Antiqua"/>
          <w:i/>
          <w:iCs/>
          <w:color w:val="auto"/>
        </w:rPr>
        <w:t xml:space="preserve">Durante las capacitaciones del año 2016 al 2019, y para efecto de que los participantes pudieran consultar material didáctico adicional al existente, se emitieron los siguientes productos, lo cuales son de consulta pública a través de la biblioteca virtual de la página de la Escuela Judicial: </w:t>
      </w:r>
    </w:p>
    <w:p w14:paraId="01EA19F2" w14:textId="77777777" w:rsidR="009C75CD" w:rsidRPr="00A75DDC" w:rsidRDefault="009C75CD" w:rsidP="00A75DDC">
      <w:pPr>
        <w:pStyle w:val="Default"/>
        <w:spacing w:line="276" w:lineRule="auto"/>
        <w:ind w:left="426"/>
        <w:jc w:val="both"/>
        <w:rPr>
          <w:rFonts w:ascii="Book Antiqua" w:hAnsi="Book Antiqua"/>
          <w:i/>
          <w:iCs/>
          <w:color w:val="auto"/>
        </w:rPr>
      </w:pPr>
    </w:p>
    <w:p w14:paraId="0DC39CE1" w14:textId="77777777" w:rsidR="00471A79" w:rsidRPr="00A75DDC" w:rsidRDefault="00471A79" w:rsidP="00A75DDC">
      <w:pPr>
        <w:pStyle w:val="Default"/>
        <w:spacing w:line="276" w:lineRule="auto"/>
        <w:ind w:left="426"/>
        <w:jc w:val="both"/>
        <w:rPr>
          <w:rFonts w:ascii="Book Antiqua" w:hAnsi="Book Antiqua"/>
          <w:i/>
          <w:iCs/>
          <w:color w:val="auto"/>
        </w:rPr>
      </w:pPr>
      <w:r w:rsidRPr="00A75DDC">
        <w:rPr>
          <w:rFonts w:ascii="Book Antiqua" w:hAnsi="Book Antiqua"/>
          <w:i/>
          <w:iCs/>
          <w:color w:val="auto"/>
        </w:rPr>
        <w:t xml:space="preserve">1. Manual de Tramitación de los Procesos Civiles para personas técnicas judiciales. Autor: Ian Berrocal Azofeifa. Actualizaciones 2017 y 2019. </w:t>
      </w:r>
    </w:p>
    <w:p w14:paraId="24661112" w14:textId="77777777" w:rsidR="00471A79" w:rsidRPr="00A75DDC" w:rsidRDefault="00471A79" w:rsidP="00A75DDC">
      <w:pPr>
        <w:pStyle w:val="Default"/>
        <w:spacing w:line="276" w:lineRule="auto"/>
        <w:ind w:left="426"/>
        <w:jc w:val="both"/>
        <w:rPr>
          <w:rFonts w:ascii="Book Antiqua" w:hAnsi="Book Antiqua"/>
          <w:i/>
          <w:iCs/>
          <w:color w:val="auto"/>
        </w:rPr>
      </w:pPr>
      <w:r w:rsidRPr="00A75DDC">
        <w:rPr>
          <w:rFonts w:ascii="Book Antiqua" w:hAnsi="Book Antiqua"/>
          <w:i/>
          <w:iCs/>
          <w:color w:val="auto"/>
        </w:rPr>
        <w:t xml:space="preserve">2. Manual de litigación de audiencias orales en la nueva justicia civil de Costa Rica. Autor: Felipe Marín. Centro de Estudios de Justicia de las Américas, CEJA. 2018. </w:t>
      </w:r>
    </w:p>
    <w:p w14:paraId="7AA9B541" w14:textId="77777777" w:rsidR="00471A79" w:rsidRPr="00A75DDC" w:rsidRDefault="00471A79" w:rsidP="00A75DDC">
      <w:pPr>
        <w:pStyle w:val="Default"/>
        <w:spacing w:line="276" w:lineRule="auto"/>
        <w:ind w:left="426"/>
        <w:jc w:val="both"/>
        <w:rPr>
          <w:rFonts w:ascii="Book Antiqua" w:hAnsi="Book Antiqua"/>
          <w:i/>
          <w:iCs/>
          <w:color w:val="auto"/>
        </w:rPr>
      </w:pPr>
      <w:r w:rsidRPr="00A75DDC">
        <w:rPr>
          <w:rFonts w:ascii="Book Antiqua" w:hAnsi="Book Antiqua"/>
          <w:i/>
          <w:iCs/>
          <w:color w:val="auto"/>
        </w:rPr>
        <w:t xml:space="preserve">3. Manual de dirección de audiencias orales en la nueva justicia civil de Costa Rica. Autor: Erick Ríos Leiva. Centro de Estudios de Justicia de las Américas, CEJA. 2018. </w:t>
      </w:r>
    </w:p>
    <w:p w14:paraId="5B9B7706" w14:textId="77777777" w:rsidR="00471A79" w:rsidRPr="00A75DDC" w:rsidRDefault="00471A79" w:rsidP="00A75DDC">
      <w:pPr>
        <w:pStyle w:val="Default"/>
        <w:spacing w:line="276" w:lineRule="auto"/>
        <w:ind w:left="426"/>
        <w:jc w:val="both"/>
        <w:rPr>
          <w:rFonts w:ascii="Book Antiqua" w:hAnsi="Book Antiqua"/>
          <w:i/>
          <w:iCs/>
          <w:color w:val="auto"/>
        </w:rPr>
      </w:pPr>
      <w:r w:rsidRPr="00A75DDC">
        <w:rPr>
          <w:rFonts w:ascii="Book Antiqua" w:hAnsi="Book Antiqua"/>
          <w:i/>
          <w:iCs/>
          <w:color w:val="auto"/>
        </w:rPr>
        <w:t xml:space="preserve">4. Manual práctico para personas técnicas judiciales en materia civil. Autora: Flory Tames Brenes. 2019. </w:t>
      </w:r>
    </w:p>
    <w:p w14:paraId="7631F71F" w14:textId="77777777" w:rsidR="00471A79" w:rsidRPr="00A75DDC" w:rsidRDefault="00471A79" w:rsidP="00A75DDC">
      <w:pPr>
        <w:pStyle w:val="Default"/>
        <w:spacing w:line="276" w:lineRule="auto"/>
        <w:ind w:left="426"/>
        <w:jc w:val="both"/>
        <w:rPr>
          <w:rFonts w:ascii="Book Antiqua" w:hAnsi="Book Antiqua"/>
          <w:i/>
          <w:iCs/>
          <w:color w:val="auto"/>
        </w:rPr>
      </w:pPr>
      <w:r w:rsidRPr="00A75DDC">
        <w:rPr>
          <w:rFonts w:ascii="Book Antiqua" w:hAnsi="Book Antiqua"/>
          <w:i/>
          <w:iCs/>
          <w:color w:val="auto"/>
        </w:rPr>
        <w:t>5. Manual de proceso cobratorios. Autor: Wilkko Retana Álvarez. 2019</w:t>
      </w:r>
    </w:p>
    <w:p w14:paraId="75E24736" w14:textId="0CF205E0" w:rsidR="00471A79" w:rsidRPr="00A75DDC" w:rsidRDefault="00471A79" w:rsidP="00471A79">
      <w:pPr>
        <w:pStyle w:val="Default"/>
        <w:spacing w:line="276" w:lineRule="auto"/>
        <w:ind w:left="426"/>
        <w:jc w:val="both"/>
        <w:rPr>
          <w:rFonts w:ascii="Book Antiqua" w:hAnsi="Book Antiqua"/>
          <w:i/>
          <w:iCs/>
          <w:color w:val="auto"/>
        </w:rPr>
      </w:pPr>
      <w:r w:rsidRPr="00A75DDC">
        <w:rPr>
          <w:rFonts w:ascii="Book Antiqua" w:hAnsi="Book Antiqua"/>
          <w:i/>
          <w:iCs/>
          <w:color w:val="auto"/>
        </w:rPr>
        <w:t xml:space="preserve">6. El ABC de la reforma procesal civil. Comisión de la Jurisdicción Civil. 2017. </w:t>
      </w:r>
    </w:p>
    <w:p w14:paraId="3BD81541" w14:textId="77777777" w:rsidR="009C75CD" w:rsidRPr="00A75DDC" w:rsidRDefault="009C75CD" w:rsidP="00A75DDC">
      <w:pPr>
        <w:pStyle w:val="Default"/>
        <w:spacing w:line="276" w:lineRule="auto"/>
        <w:ind w:left="426"/>
        <w:jc w:val="both"/>
        <w:rPr>
          <w:rFonts w:ascii="Book Antiqua" w:hAnsi="Book Antiqua"/>
          <w:i/>
          <w:iCs/>
          <w:color w:val="auto"/>
        </w:rPr>
      </w:pPr>
    </w:p>
    <w:p w14:paraId="04D2D2A4" w14:textId="77777777" w:rsidR="00471A79" w:rsidRPr="00A75DDC" w:rsidRDefault="00471A79" w:rsidP="00A75DDC">
      <w:pPr>
        <w:pStyle w:val="Default"/>
        <w:spacing w:line="276" w:lineRule="auto"/>
        <w:ind w:left="426"/>
        <w:jc w:val="both"/>
        <w:rPr>
          <w:rFonts w:ascii="Book Antiqua" w:hAnsi="Book Antiqua"/>
          <w:i/>
          <w:iCs/>
          <w:color w:val="auto"/>
        </w:rPr>
      </w:pPr>
      <w:r w:rsidRPr="00A75DDC">
        <w:rPr>
          <w:rFonts w:ascii="Book Antiqua" w:hAnsi="Book Antiqua"/>
          <w:b/>
          <w:bCs/>
          <w:i/>
          <w:iCs/>
          <w:color w:val="auto"/>
        </w:rPr>
        <w:t xml:space="preserve">- CAPACITACIÓN A POBLACIÓN NO JUDICIAL. </w:t>
      </w:r>
    </w:p>
    <w:p w14:paraId="26E77FF9" w14:textId="77777777" w:rsidR="00471A79" w:rsidRPr="00A75DDC" w:rsidRDefault="00471A79" w:rsidP="00A75DDC">
      <w:pPr>
        <w:pStyle w:val="Default"/>
        <w:spacing w:line="276" w:lineRule="auto"/>
        <w:ind w:left="426"/>
        <w:jc w:val="both"/>
        <w:rPr>
          <w:rFonts w:ascii="Book Antiqua" w:hAnsi="Book Antiqua"/>
          <w:i/>
          <w:iCs/>
          <w:color w:val="auto"/>
        </w:rPr>
      </w:pPr>
      <w:r w:rsidRPr="00A75DDC">
        <w:rPr>
          <w:rFonts w:ascii="Book Antiqua" w:hAnsi="Book Antiqua"/>
          <w:i/>
          <w:iCs/>
          <w:color w:val="auto"/>
        </w:rPr>
        <w:t xml:space="preserve">A fin de extender la capacitación a la población no judicial, que es usuaria del sistema judicial, </w:t>
      </w:r>
      <w:proofErr w:type="gramStart"/>
      <w:r w:rsidRPr="00A75DDC">
        <w:rPr>
          <w:rFonts w:ascii="Book Antiqua" w:hAnsi="Book Antiqua"/>
          <w:i/>
          <w:iCs/>
          <w:color w:val="auto"/>
        </w:rPr>
        <w:t>y</w:t>
      </w:r>
      <w:proofErr w:type="gramEnd"/>
      <w:r w:rsidRPr="00A75DDC">
        <w:rPr>
          <w:rFonts w:ascii="Book Antiqua" w:hAnsi="Book Antiqua"/>
          <w:i/>
          <w:iCs/>
          <w:color w:val="auto"/>
        </w:rPr>
        <w:t xml:space="preserve"> por ende, interactúa con el personal administrador de justicia, la Escuela Judicial ha coordinado la ejecución de actividades académicas con instituciones como el Centro de Estudios de Justicia de las Américas, CEJA. Como producto de esta alianza estratégica, en el año 2018 se impartieron las siguientes actividades: </w:t>
      </w:r>
    </w:p>
    <w:p w14:paraId="4A825D50" w14:textId="77777777" w:rsidR="009C75CD" w:rsidRPr="00803415" w:rsidRDefault="00471A79" w:rsidP="009C75CD">
      <w:pPr>
        <w:pStyle w:val="Default"/>
        <w:spacing w:line="276" w:lineRule="auto"/>
        <w:ind w:left="426"/>
        <w:jc w:val="both"/>
        <w:rPr>
          <w:rFonts w:ascii="Book Antiqua" w:hAnsi="Book Antiqua"/>
          <w:i/>
          <w:iCs/>
          <w:color w:val="auto"/>
        </w:rPr>
      </w:pPr>
      <w:r w:rsidRPr="00A75DDC">
        <w:rPr>
          <w:rFonts w:ascii="Book Antiqua" w:hAnsi="Book Antiqua"/>
          <w:i/>
          <w:iCs/>
          <w:color w:val="auto"/>
        </w:rPr>
        <w:t xml:space="preserve">- “Oralidad, conciliación y prueba en el nuevo Código Procesal Civil de Costa Rica”, impartido en las instalaciones de la Escuela Judicial los días 11, 12 y 13 de agosto de 2018, en el cual se capacitaron 29 personas, y en el que participó personal judicial como externo. </w:t>
      </w:r>
    </w:p>
    <w:p w14:paraId="44A9D657" w14:textId="77777777" w:rsidR="009C75CD" w:rsidRPr="003655D6" w:rsidRDefault="009C75CD" w:rsidP="009C75CD">
      <w:pPr>
        <w:pStyle w:val="Default"/>
        <w:spacing w:line="276" w:lineRule="auto"/>
        <w:ind w:left="426"/>
        <w:jc w:val="both"/>
        <w:rPr>
          <w:rFonts w:ascii="Book Antiqua" w:hAnsi="Book Antiqua"/>
          <w:i/>
          <w:iCs/>
          <w:color w:val="auto"/>
        </w:rPr>
      </w:pPr>
    </w:p>
    <w:p w14:paraId="1AB3F04D" w14:textId="06429DBC" w:rsidR="00471A79" w:rsidRPr="00A75DDC" w:rsidRDefault="00471A79" w:rsidP="00A75DDC">
      <w:pPr>
        <w:pStyle w:val="Default"/>
        <w:spacing w:line="276" w:lineRule="auto"/>
        <w:ind w:left="426"/>
        <w:jc w:val="both"/>
        <w:rPr>
          <w:rFonts w:ascii="Book Antiqua" w:hAnsi="Book Antiqua"/>
          <w:i/>
          <w:iCs/>
          <w:color w:val="auto"/>
        </w:rPr>
      </w:pPr>
      <w:r w:rsidRPr="00A75DDC">
        <w:rPr>
          <w:rFonts w:ascii="Book Antiqua" w:hAnsi="Book Antiqua"/>
          <w:i/>
          <w:iCs/>
          <w:color w:val="auto"/>
        </w:rPr>
        <w:t xml:space="preserve">- “Dirección de Audiencias y Litigación para la nueva justicia Civil de Costa Rica”, impartido en la sede central del Colegio de </w:t>
      </w:r>
      <w:proofErr w:type="gramStart"/>
      <w:r w:rsidRPr="00A75DDC">
        <w:rPr>
          <w:rFonts w:ascii="Book Antiqua" w:hAnsi="Book Antiqua"/>
          <w:i/>
          <w:iCs/>
          <w:color w:val="auto"/>
        </w:rPr>
        <w:t>Abogados y Abogadas</w:t>
      </w:r>
      <w:proofErr w:type="gramEnd"/>
      <w:r w:rsidRPr="00A75DDC">
        <w:rPr>
          <w:rFonts w:ascii="Book Antiqua" w:hAnsi="Book Antiqua"/>
          <w:i/>
          <w:iCs/>
          <w:color w:val="auto"/>
        </w:rPr>
        <w:t xml:space="preserve">, el día 12 de agosto de 2018, en el que se capacitaron 99 personas, y en el que igualmente participó personal judicial como externo a esta institución. </w:t>
      </w:r>
    </w:p>
    <w:p w14:paraId="4226BD3B" w14:textId="77777777" w:rsidR="009C75CD" w:rsidRPr="00803415" w:rsidRDefault="009C75CD" w:rsidP="00471A79">
      <w:pPr>
        <w:pStyle w:val="Default"/>
        <w:spacing w:line="276" w:lineRule="auto"/>
        <w:ind w:left="426"/>
        <w:jc w:val="both"/>
        <w:rPr>
          <w:rFonts w:ascii="Book Antiqua" w:hAnsi="Book Antiqua"/>
          <w:i/>
          <w:iCs/>
          <w:color w:val="auto"/>
        </w:rPr>
      </w:pPr>
    </w:p>
    <w:p w14:paraId="04166F67" w14:textId="4290A56A" w:rsidR="00471A79" w:rsidRPr="00A75DDC" w:rsidRDefault="00471A79" w:rsidP="00A75DDC">
      <w:pPr>
        <w:pStyle w:val="Default"/>
        <w:spacing w:line="276" w:lineRule="auto"/>
        <w:ind w:left="426"/>
        <w:jc w:val="both"/>
        <w:rPr>
          <w:rFonts w:ascii="Book Antiqua" w:hAnsi="Book Antiqua"/>
          <w:i/>
          <w:iCs/>
          <w:color w:val="auto"/>
        </w:rPr>
      </w:pPr>
      <w:r w:rsidRPr="00A75DDC">
        <w:rPr>
          <w:rFonts w:ascii="Book Antiqua" w:hAnsi="Book Antiqua"/>
          <w:i/>
          <w:iCs/>
          <w:color w:val="auto"/>
        </w:rPr>
        <w:t xml:space="preserve">Asimismo, se emitieron los siguientes productos bibliográficos: </w:t>
      </w:r>
    </w:p>
    <w:p w14:paraId="38E40D93" w14:textId="77777777" w:rsidR="009C75CD" w:rsidRPr="00803415" w:rsidRDefault="009C75CD" w:rsidP="00471A79">
      <w:pPr>
        <w:pStyle w:val="Default"/>
        <w:spacing w:line="276" w:lineRule="auto"/>
        <w:ind w:left="426"/>
        <w:jc w:val="both"/>
        <w:rPr>
          <w:rFonts w:ascii="Book Antiqua" w:hAnsi="Book Antiqua"/>
          <w:i/>
          <w:iCs/>
          <w:color w:val="auto"/>
        </w:rPr>
      </w:pPr>
    </w:p>
    <w:p w14:paraId="6BBC6316" w14:textId="63366596" w:rsidR="00471A79" w:rsidRPr="00A75DDC" w:rsidRDefault="00471A79" w:rsidP="00A75DDC">
      <w:pPr>
        <w:pStyle w:val="Default"/>
        <w:spacing w:line="276" w:lineRule="auto"/>
        <w:ind w:left="426"/>
        <w:jc w:val="both"/>
        <w:rPr>
          <w:rFonts w:ascii="Book Antiqua" w:hAnsi="Book Antiqua"/>
          <w:i/>
          <w:iCs/>
          <w:color w:val="auto"/>
        </w:rPr>
      </w:pPr>
      <w:r w:rsidRPr="00A75DDC">
        <w:rPr>
          <w:rFonts w:ascii="Book Antiqua" w:hAnsi="Book Antiqua"/>
          <w:i/>
          <w:iCs/>
          <w:color w:val="auto"/>
        </w:rPr>
        <w:t xml:space="preserve">- Manual de litigación de audiencias orales en la nueva justicia civil de Costa Rica. Autor: Felipe Marín. </w:t>
      </w:r>
    </w:p>
    <w:p w14:paraId="5E78FD95" w14:textId="77777777" w:rsidR="009C75CD" w:rsidRPr="00803415" w:rsidRDefault="009C75CD" w:rsidP="00471A79">
      <w:pPr>
        <w:pStyle w:val="Default"/>
        <w:spacing w:line="276" w:lineRule="auto"/>
        <w:ind w:left="426"/>
        <w:jc w:val="both"/>
        <w:rPr>
          <w:rFonts w:ascii="Book Antiqua" w:hAnsi="Book Antiqua"/>
          <w:i/>
          <w:iCs/>
          <w:color w:val="auto"/>
        </w:rPr>
      </w:pPr>
    </w:p>
    <w:p w14:paraId="35322453" w14:textId="1FE99154" w:rsidR="00471A79" w:rsidRPr="00A75DDC" w:rsidRDefault="00471A79" w:rsidP="00A75DDC">
      <w:pPr>
        <w:pStyle w:val="Default"/>
        <w:spacing w:line="276" w:lineRule="auto"/>
        <w:ind w:left="426"/>
        <w:jc w:val="both"/>
        <w:rPr>
          <w:rFonts w:ascii="Book Antiqua" w:hAnsi="Book Antiqua"/>
          <w:i/>
          <w:iCs/>
          <w:color w:val="auto"/>
        </w:rPr>
      </w:pPr>
      <w:r w:rsidRPr="00A75DDC">
        <w:rPr>
          <w:rFonts w:ascii="Book Antiqua" w:hAnsi="Book Antiqua"/>
          <w:i/>
          <w:iCs/>
          <w:color w:val="auto"/>
        </w:rPr>
        <w:t xml:space="preserve">- Manual de dirección de audiencias orales en la nueva justicia civil de Costa Rica. Autor: Erick Ríos Leiva. </w:t>
      </w:r>
    </w:p>
    <w:p w14:paraId="76DE66AE" w14:textId="77777777" w:rsidR="009C75CD" w:rsidRPr="00A75DDC" w:rsidRDefault="009C75CD" w:rsidP="00471A79">
      <w:pPr>
        <w:pStyle w:val="Default"/>
        <w:spacing w:line="276" w:lineRule="auto"/>
        <w:ind w:left="426"/>
        <w:jc w:val="both"/>
        <w:rPr>
          <w:rFonts w:ascii="Book Antiqua" w:hAnsi="Book Antiqua"/>
          <w:b/>
          <w:bCs/>
          <w:i/>
          <w:iCs/>
          <w:color w:val="auto"/>
        </w:rPr>
      </w:pPr>
    </w:p>
    <w:p w14:paraId="5FA85C31" w14:textId="4D161067" w:rsidR="00471A79" w:rsidRPr="00A75DDC" w:rsidRDefault="00471A79" w:rsidP="00471A79">
      <w:pPr>
        <w:pStyle w:val="Default"/>
        <w:spacing w:line="276" w:lineRule="auto"/>
        <w:ind w:left="426"/>
        <w:jc w:val="both"/>
        <w:rPr>
          <w:rFonts w:ascii="Book Antiqua" w:hAnsi="Book Antiqua"/>
          <w:b/>
          <w:bCs/>
          <w:i/>
          <w:iCs/>
          <w:color w:val="auto"/>
        </w:rPr>
      </w:pPr>
      <w:r w:rsidRPr="00A75DDC">
        <w:rPr>
          <w:rFonts w:ascii="Book Antiqua" w:hAnsi="Book Antiqua"/>
          <w:b/>
          <w:bCs/>
          <w:i/>
          <w:iCs/>
          <w:color w:val="auto"/>
        </w:rPr>
        <w:t xml:space="preserve">- PROGRAMA DE SEGUIMIENTO EN EL PLAN DE CAPACITACIÓN DEL AÑO 2020. </w:t>
      </w:r>
    </w:p>
    <w:p w14:paraId="62802E89" w14:textId="77777777" w:rsidR="009C75CD" w:rsidRPr="00A75DDC" w:rsidRDefault="009C75CD" w:rsidP="00A75DDC">
      <w:pPr>
        <w:pStyle w:val="Default"/>
        <w:spacing w:line="276" w:lineRule="auto"/>
        <w:ind w:left="426"/>
        <w:jc w:val="both"/>
        <w:rPr>
          <w:rFonts w:ascii="Book Antiqua" w:hAnsi="Book Antiqua"/>
          <w:i/>
          <w:iCs/>
          <w:color w:val="auto"/>
        </w:rPr>
      </w:pPr>
    </w:p>
    <w:p w14:paraId="58E5AE0C" w14:textId="212A4B8F" w:rsidR="00471A79" w:rsidRPr="00A75DDC" w:rsidRDefault="00471A79" w:rsidP="00471A79">
      <w:pPr>
        <w:pStyle w:val="Default"/>
        <w:spacing w:line="276" w:lineRule="auto"/>
        <w:ind w:left="426"/>
        <w:jc w:val="both"/>
        <w:rPr>
          <w:rFonts w:ascii="Book Antiqua" w:hAnsi="Book Antiqua"/>
          <w:i/>
          <w:iCs/>
          <w:color w:val="auto"/>
        </w:rPr>
      </w:pPr>
      <w:r w:rsidRPr="00A75DDC">
        <w:rPr>
          <w:rFonts w:ascii="Book Antiqua" w:hAnsi="Book Antiqua"/>
          <w:i/>
          <w:iCs/>
          <w:color w:val="auto"/>
        </w:rPr>
        <w:t xml:space="preserve">Para el año 2020, se </w:t>
      </w:r>
      <w:proofErr w:type="gramStart"/>
      <w:r w:rsidRPr="00A75DDC">
        <w:rPr>
          <w:rFonts w:ascii="Book Antiqua" w:hAnsi="Book Antiqua"/>
          <w:i/>
          <w:iCs/>
          <w:color w:val="auto"/>
        </w:rPr>
        <w:t>le</w:t>
      </w:r>
      <w:proofErr w:type="gramEnd"/>
      <w:r w:rsidRPr="00A75DDC">
        <w:rPr>
          <w:rFonts w:ascii="Book Antiqua" w:hAnsi="Book Antiqua"/>
          <w:i/>
          <w:iCs/>
          <w:color w:val="auto"/>
        </w:rPr>
        <w:t xml:space="preserve"> da seguimiento a las capacitaciones brindadas en los años anteriores, y se ha incorporado en el Plan de Capacitación de la Escuela Judicial, una serie de actividades académicas relacionadas con la reforma procesal civil, y entre las que destacan: </w:t>
      </w:r>
    </w:p>
    <w:p w14:paraId="6EA173FB" w14:textId="77777777" w:rsidR="009C75CD" w:rsidRPr="00A75DDC" w:rsidRDefault="009C75CD" w:rsidP="00A75DDC">
      <w:pPr>
        <w:pStyle w:val="Default"/>
        <w:spacing w:line="276" w:lineRule="auto"/>
        <w:ind w:left="426"/>
        <w:jc w:val="both"/>
        <w:rPr>
          <w:rFonts w:ascii="Book Antiqua" w:hAnsi="Book Antiqua"/>
          <w:i/>
          <w:iCs/>
          <w:color w:val="auto"/>
        </w:rPr>
      </w:pPr>
    </w:p>
    <w:p w14:paraId="68784379" w14:textId="77777777" w:rsidR="009C75CD" w:rsidRPr="00A75DDC" w:rsidRDefault="00471A79" w:rsidP="009C75CD">
      <w:pPr>
        <w:pStyle w:val="Default"/>
        <w:spacing w:line="276" w:lineRule="auto"/>
        <w:ind w:left="426"/>
        <w:jc w:val="both"/>
        <w:rPr>
          <w:rFonts w:ascii="Book Antiqua" w:hAnsi="Book Antiqua"/>
          <w:i/>
          <w:iCs/>
          <w:color w:val="auto"/>
        </w:rPr>
      </w:pPr>
      <w:r w:rsidRPr="00A75DDC">
        <w:rPr>
          <w:rFonts w:ascii="Book Antiqua" w:hAnsi="Book Antiqua"/>
          <w:i/>
          <w:iCs/>
          <w:color w:val="auto"/>
        </w:rPr>
        <w:t>1. Curso virtual para personas juzgadoras, sobre Código Procesal Civil: Aspectos Sustanciales de la Reforma.</w:t>
      </w:r>
    </w:p>
    <w:p w14:paraId="4F17FCB2" w14:textId="68C16860" w:rsidR="00471A79" w:rsidRPr="00A75DDC" w:rsidRDefault="00471A79" w:rsidP="00A75DDC">
      <w:pPr>
        <w:pStyle w:val="Default"/>
        <w:spacing w:line="276" w:lineRule="auto"/>
        <w:ind w:left="426"/>
        <w:jc w:val="both"/>
        <w:rPr>
          <w:rFonts w:ascii="Book Antiqua" w:hAnsi="Book Antiqua"/>
          <w:i/>
          <w:iCs/>
          <w:color w:val="auto"/>
        </w:rPr>
      </w:pPr>
      <w:r w:rsidRPr="00A75DDC">
        <w:rPr>
          <w:rFonts w:ascii="Book Antiqua" w:hAnsi="Book Antiqua"/>
          <w:i/>
          <w:iCs/>
          <w:color w:val="auto"/>
        </w:rPr>
        <w:t>2. Curso virtual del nuevo Código Procesal Civil para personas técnicas judiciales.</w:t>
      </w:r>
    </w:p>
    <w:p w14:paraId="66460C35" w14:textId="77777777" w:rsidR="00471A79" w:rsidRPr="00A75DDC" w:rsidRDefault="00471A79" w:rsidP="00A75DDC">
      <w:pPr>
        <w:pStyle w:val="Default"/>
        <w:spacing w:line="276" w:lineRule="auto"/>
        <w:ind w:left="426"/>
        <w:jc w:val="both"/>
        <w:rPr>
          <w:rFonts w:ascii="Book Antiqua" w:hAnsi="Book Antiqua"/>
          <w:i/>
          <w:iCs/>
          <w:color w:val="auto"/>
        </w:rPr>
      </w:pPr>
      <w:r w:rsidRPr="00A75DDC">
        <w:rPr>
          <w:rFonts w:ascii="Book Antiqua" w:hAnsi="Book Antiqua"/>
          <w:i/>
          <w:iCs/>
          <w:color w:val="auto"/>
        </w:rPr>
        <w:t>3. Foros sobre la aplicación del Código Procesal Civil.</w:t>
      </w:r>
    </w:p>
    <w:p w14:paraId="284F3B66" w14:textId="77777777" w:rsidR="00471A79" w:rsidRPr="00A75DDC" w:rsidRDefault="00471A79" w:rsidP="00A75DDC">
      <w:pPr>
        <w:pStyle w:val="Default"/>
        <w:spacing w:line="276" w:lineRule="auto"/>
        <w:ind w:left="426"/>
        <w:jc w:val="both"/>
        <w:rPr>
          <w:rFonts w:ascii="Book Antiqua" w:hAnsi="Book Antiqua"/>
          <w:i/>
          <w:iCs/>
          <w:color w:val="auto"/>
        </w:rPr>
      </w:pPr>
      <w:r w:rsidRPr="00A75DDC">
        <w:rPr>
          <w:rFonts w:ascii="Book Antiqua" w:hAnsi="Book Antiqua"/>
          <w:i/>
          <w:iCs/>
          <w:color w:val="auto"/>
        </w:rPr>
        <w:t>4. Ciclo de Videoconferencias sobre la Reforma Procesal Civil.</w:t>
      </w:r>
    </w:p>
    <w:p w14:paraId="02A69259" w14:textId="77777777" w:rsidR="00471A79" w:rsidRPr="00A75DDC" w:rsidRDefault="00471A79" w:rsidP="00A75DDC">
      <w:pPr>
        <w:pStyle w:val="Default"/>
        <w:spacing w:line="276" w:lineRule="auto"/>
        <w:ind w:left="426"/>
        <w:jc w:val="both"/>
        <w:rPr>
          <w:rFonts w:ascii="Book Antiqua" w:hAnsi="Book Antiqua"/>
          <w:i/>
          <w:iCs/>
          <w:color w:val="auto"/>
        </w:rPr>
      </w:pPr>
      <w:r w:rsidRPr="00A75DDC">
        <w:rPr>
          <w:rFonts w:ascii="Book Antiqua" w:hAnsi="Book Antiqua"/>
          <w:i/>
          <w:iCs/>
          <w:color w:val="auto"/>
        </w:rPr>
        <w:t>5. Cápsulas de capacitación en materia procesal civil.</w:t>
      </w:r>
    </w:p>
    <w:p w14:paraId="4B490F16" w14:textId="77777777" w:rsidR="00471A79" w:rsidRPr="00A75DDC" w:rsidRDefault="00471A79" w:rsidP="00A75DDC">
      <w:pPr>
        <w:pStyle w:val="Default"/>
        <w:spacing w:line="276" w:lineRule="auto"/>
        <w:ind w:left="426"/>
        <w:jc w:val="both"/>
        <w:rPr>
          <w:rFonts w:ascii="Book Antiqua" w:hAnsi="Book Antiqua"/>
          <w:i/>
          <w:iCs/>
          <w:color w:val="auto"/>
        </w:rPr>
      </w:pPr>
      <w:r w:rsidRPr="00A75DDC">
        <w:rPr>
          <w:rFonts w:ascii="Book Antiqua" w:hAnsi="Book Antiqua"/>
          <w:i/>
          <w:iCs/>
          <w:color w:val="auto"/>
        </w:rPr>
        <w:t>6. Taller sobre proceso sucesorio.</w:t>
      </w:r>
    </w:p>
    <w:p w14:paraId="4CD4A605" w14:textId="77777777" w:rsidR="00471A79" w:rsidRPr="00A75DDC" w:rsidRDefault="00471A79" w:rsidP="00A75DDC">
      <w:pPr>
        <w:pStyle w:val="Default"/>
        <w:spacing w:line="276" w:lineRule="auto"/>
        <w:ind w:left="426"/>
        <w:jc w:val="both"/>
        <w:rPr>
          <w:rFonts w:ascii="Book Antiqua" w:hAnsi="Book Antiqua"/>
          <w:i/>
          <w:iCs/>
          <w:color w:val="auto"/>
        </w:rPr>
      </w:pPr>
      <w:r w:rsidRPr="00A75DDC">
        <w:rPr>
          <w:rFonts w:ascii="Book Antiqua" w:hAnsi="Book Antiqua"/>
          <w:i/>
          <w:iCs/>
          <w:color w:val="auto"/>
        </w:rPr>
        <w:t>7. Capacitación sobre aspectos administrativos para personas técnicas judiciales.</w:t>
      </w:r>
    </w:p>
    <w:p w14:paraId="14F1F54C" w14:textId="77777777" w:rsidR="00471A79" w:rsidRPr="00A75DDC" w:rsidRDefault="00471A79" w:rsidP="00A75DDC">
      <w:pPr>
        <w:pStyle w:val="Default"/>
        <w:spacing w:line="276" w:lineRule="auto"/>
        <w:ind w:left="426"/>
        <w:jc w:val="both"/>
        <w:rPr>
          <w:rFonts w:ascii="Book Antiqua" w:hAnsi="Book Antiqua"/>
          <w:i/>
          <w:iCs/>
          <w:color w:val="auto"/>
        </w:rPr>
      </w:pPr>
      <w:r w:rsidRPr="00A75DDC">
        <w:rPr>
          <w:rFonts w:ascii="Book Antiqua" w:hAnsi="Book Antiqua"/>
          <w:i/>
          <w:iCs/>
          <w:color w:val="auto"/>
        </w:rPr>
        <w:t>8. Curso sobre garantías mobiliarias para personas juzgadoras.</w:t>
      </w:r>
    </w:p>
    <w:p w14:paraId="215C122B" w14:textId="42EB4584" w:rsidR="00471A79" w:rsidRPr="00A75DDC" w:rsidRDefault="00471A79" w:rsidP="00471A79">
      <w:pPr>
        <w:pStyle w:val="Default"/>
        <w:spacing w:line="276" w:lineRule="auto"/>
        <w:ind w:left="426"/>
        <w:jc w:val="both"/>
        <w:rPr>
          <w:rFonts w:ascii="Book Antiqua" w:hAnsi="Book Antiqua"/>
          <w:i/>
          <w:iCs/>
          <w:color w:val="auto"/>
        </w:rPr>
      </w:pPr>
      <w:r w:rsidRPr="00A75DDC">
        <w:rPr>
          <w:rFonts w:ascii="Book Antiqua" w:hAnsi="Book Antiqua"/>
          <w:i/>
          <w:iCs/>
          <w:color w:val="auto"/>
        </w:rPr>
        <w:t>9. Especialización Civil: En la cual se abarcan los temas actualizados sobre la reforma procesal civil.</w:t>
      </w:r>
    </w:p>
    <w:p w14:paraId="56D6B0FE" w14:textId="77777777" w:rsidR="009C75CD" w:rsidRPr="00A75DDC" w:rsidRDefault="009C75CD" w:rsidP="00A75DDC">
      <w:pPr>
        <w:pStyle w:val="Default"/>
        <w:spacing w:line="276" w:lineRule="auto"/>
        <w:ind w:left="426"/>
        <w:jc w:val="both"/>
        <w:rPr>
          <w:rFonts w:ascii="Book Antiqua" w:hAnsi="Book Antiqua"/>
          <w:i/>
          <w:iCs/>
          <w:color w:val="auto"/>
        </w:rPr>
      </w:pPr>
    </w:p>
    <w:p w14:paraId="0C41DFE3" w14:textId="77777777" w:rsidR="009C75CD" w:rsidRPr="00A75DDC" w:rsidRDefault="00471A79" w:rsidP="00471A79">
      <w:pPr>
        <w:pStyle w:val="Default"/>
        <w:spacing w:line="276" w:lineRule="auto"/>
        <w:ind w:left="426"/>
        <w:jc w:val="both"/>
        <w:rPr>
          <w:rFonts w:ascii="Book Antiqua" w:hAnsi="Book Antiqua"/>
          <w:b/>
          <w:bCs/>
          <w:i/>
          <w:iCs/>
          <w:color w:val="auto"/>
        </w:rPr>
      </w:pPr>
      <w:r w:rsidRPr="00A75DDC">
        <w:rPr>
          <w:rFonts w:ascii="Book Antiqua" w:hAnsi="Book Antiqua"/>
          <w:b/>
          <w:bCs/>
          <w:i/>
          <w:iCs/>
          <w:color w:val="auto"/>
        </w:rPr>
        <w:t>- EJECUCIÓN DE ACTIVIDADES ACADÉMICAS EN EL AÑO 2019.</w:t>
      </w:r>
    </w:p>
    <w:p w14:paraId="6431BFE1" w14:textId="0550EA87" w:rsidR="00471A79" w:rsidRPr="00A75DDC" w:rsidRDefault="00471A79" w:rsidP="00A75DDC">
      <w:pPr>
        <w:pStyle w:val="Default"/>
        <w:spacing w:line="276" w:lineRule="auto"/>
        <w:ind w:left="426"/>
        <w:jc w:val="both"/>
        <w:rPr>
          <w:rFonts w:ascii="Book Antiqua" w:hAnsi="Book Antiqua"/>
          <w:i/>
          <w:iCs/>
          <w:color w:val="auto"/>
        </w:rPr>
      </w:pPr>
      <w:r w:rsidRPr="00A75DDC">
        <w:rPr>
          <w:rFonts w:ascii="Book Antiqua" w:hAnsi="Book Antiqua"/>
          <w:b/>
          <w:bCs/>
          <w:i/>
          <w:iCs/>
          <w:color w:val="auto"/>
        </w:rPr>
        <w:t xml:space="preserve"> </w:t>
      </w:r>
    </w:p>
    <w:p w14:paraId="2675103A" w14:textId="67D9A64A" w:rsidR="009C75CD" w:rsidRPr="00A75DDC" w:rsidRDefault="00471A79" w:rsidP="009C75CD">
      <w:pPr>
        <w:pStyle w:val="Default"/>
        <w:spacing w:line="276" w:lineRule="auto"/>
        <w:ind w:left="426"/>
        <w:jc w:val="both"/>
        <w:rPr>
          <w:rFonts w:ascii="Book Antiqua" w:hAnsi="Book Antiqua"/>
          <w:i/>
          <w:iCs/>
        </w:rPr>
      </w:pPr>
      <w:r w:rsidRPr="00A75DDC">
        <w:rPr>
          <w:rFonts w:ascii="Book Antiqua" w:hAnsi="Book Antiqua"/>
          <w:i/>
          <w:iCs/>
          <w:color w:val="auto"/>
        </w:rPr>
        <w:t xml:space="preserve">En el año 2019 se ejecutaron las siguientes actividades académicas, en referencia a la reforma procesal civil, por lo que el citado informe 2182-PLA-MI-2019, debe complementarse con esta información: </w:t>
      </w:r>
      <w:r w:rsidRPr="00A75DDC">
        <w:rPr>
          <w:rFonts w:ascii="Book Antiqua" w:hAnsi="Book Antiqua"/>
          <w:i/>
          <w:iCs/>
        </w:rPr>
        <w:t xml:space="preserve"> </w:t>
      </w:r>
    </w:p>
    <w:p w14:paraId="23CD4B89" w14:textId="77777777" w:rsidR="009C75CD" w:rsidRPr="00A75DDC" w:rsidRDefault="009C75CD" w:rsidP="009C75CD">
      <w:pPr>
        <w:pStyle w:val="Default"/>
        <w:spacing w:line="276" w:lineRule="auto"/>
        <w:ind w:left="426"/>
        <w:jc w:val="both"/>
        <w:rPr>
          <w:rFonts w:ascii="Book Antiqua" w:hAnsi="Book Antiqua"/>
          <w:i/>
          <w:iCs/>
        </w:rPr>
      </w:pPr>
    </w:p>
    <w:p w14:paraId="621D87F5" w14:textId="76E36742" w:rsidR="009C75CD" w:rsidRPr="00803415" w:rsidRDefault="009C75CD" w:rsidP="009C75CD">
      <w:pPr>
        <w:pStyle w:val="Default"/>
        <w:spacing w:line="276" w:lineRule="auto"/>
        <w:ind w:left="426"/>
        <w:jc w:val="both"/>
        <w:rPr>
          <w:rFonts w:ascii="Book Antiqua" w:hAnsi="Book Antiqua"/>
          <w:b/>
          <w:bCs/>
          <w:i/>
          <w:iCs/>
          <w:color w:val="auto"/>
        </w:rPr>
      </w:pPr>
      <w:r w:rsidRPr="00A75DDC">
        <w:rPr>
          <w:rFonts w:ascii="Book Antiqua" w:hAnsi="Book Antiqua"/>
          <w:b/>
          <w:bCs/>
          <w:i/>
          <w:iCs/>
          <w:color w:val="auto"/>
        </w:rPr>
        <w:t xml:space="preserve">A.- CAPACITACIÓN PARA PERSONAL JUZGADOR </w:t>
      </w:r>
    </w:p>
    <w:p w14:paraId="0CFD4C09" w14:textId="77777777" w:rsidR="009C75CD" w:rsidRPr="00A75DDC" w:rsidRDefault="009C75CD" w:rsidP="009C75CD">
      <w:pPr>
        <w:pStyle w:val="Default"/>
        <w:spacing w:line="276" w:lineRule="auto"/>
        <w:ind w:left="426"/>
        <w:jc w:val="both"/>
        <w:rPr>
          <w:rFonts w:ascii="Book Antiqua" w:hAnsi="Book Antiqua"/>
          <w:i/>
          <w:iCs/>
        </w:rPr>
      </w:pPr>
    </w:p>
    <w:p w14:paraId="3E03AD15" w14:textId="77777777" w:rsidR="009C75CD" w:rsidRPr="00A75DDC" w:rsidRDefault="009C75CD" w:rsidP="009C75CD">
      <w:pPr>
        <w:pStyle w:val="Default"/>
        <w:spacing w:line="276" w:lineRule="auto"/>
        <w:ind w:left="426"/>
        <w:jc w:val="both"/>
        <w:rPr>
          <w:rFonts w:ascii="Book Antiqua" w:hAnsi="Book Antiqua"/>
          <w:i/>
          <w:iCs/>
        </w:rPr>
      </w:pPr>
      <w:r w:rsidRPr="00A75DDC">
        <w:rPr>
          <w:rFonts w:ascii="Book Antiqua" w:hAnsi="Book Antiqua"/>
          <w:i/>
          <w:iCs/>
          <w:color w:val="auto"/>
        </w:rPr>
        <w:t xml:space="preserve">1. Reforma Procesal Civil: Redacción de Sentencias </w:t>
      </w:r>
    </w:p>
    <w:p w14:paraId="4EF2B016" w14:textId="77777777" w:rsidR="009C75CD" w:rsidRPr="00A75DDC" w:rsidRDefault="009C75CD" w:rsidP="009C75CD">
      <w:pPr>
        <w:pStyle w:val="Default"/>
        <w:spacing w:line="276" w:lineRule="auto"/>
        <w:ind w:left="426"/>
        <w:jc w:val="both"/>
        <w:rPr>
          <w:rFonts w:ascii="Book Antiqua" w:hAnsi="Book Antiqua"/>
          <w:i/>
          <w:iCs/>
        </w:rPr>
      </w:pPr>
      <w:r w:rsidRPr="00A75DDC">
        <w:rPr>
          <w:rFonts w:ascii="Book Antiqua" w:hAnsi="Book Antiqua"/>
          <w:i/>
          <w:iCs/>
          <w:color w:val="auto"/>
        </w:rPr>
        <w:t xml:space="preserve">Programa Actualización </w:t>
      </w:r>
    </w:p>
    <w:p w14:paraId="65914E0F" w14:textId="77777777" w:rsidR="009C75CD" w:rsidRPr="00A75DDC" w:rsidRDefault="009C75CD" w:rsidP="009C75CD">
      <w:pPr>
        <w:pStyle w:val="Default"/>
        <w:spacing w:line="276" w:lineRule="auto"/>
        <w:ind w:left="426"/>
        <w:jc w:val="both"/>
        <w:rPr>
          <w:rFonts w:ascii="Book Antiqua" w:hAnsi="Book Antiqua"/>
          <w:i/>
          <w:iCs/>
        </w:rPr>
      </w:pPr>
      <w:r w:rsidRPr="00A75DDC">
        <w:rPr>
          <w:rFonts w:ascii="Book Antiqua" w:hAnsi="Book Antiqua"/>
          <w:i/>
          <w:iCs/>
          <w:color w:val="auto"/>
        </w:rPr>
        <w:t xml:space="preserve">Subprograma Civil </w:t>
      </w:r>
    </w:p>
    <w:p w14:paraId="64ACA0CC" w14:textId="77777777" w:rsidR="009C75CD" w:rsidRPr="00A75DDC" w:rsidRDefault="009C75CD" w:rsidP="009C75CD">
      <w:pPr>
        <w:pStyle w:val="Default"/>
        <w:spacing w:line="276" w:lineRule="auto"/>
        <w:ind w:left="426"/>
        <w:jc w:val="both"/>
        <w:rPr>
          <w:rFonts w:ascii="Book Antiqua" w:hAnsi="Book Antiqua"/>
          <w:i/>
          <w:iCs/>
          <w:color w:val="auto"/>
        </w:rPr>
      </w:pPr>
      <w:r w:rsidRPr="00A75DDC">
        <w:rPr>
          <w:rFonts w:ascii="Book Antiqua" w:hAnsi="Book Antiqua"/>
          <w:i/>
          <w:iCs/>
          <w:color w:val="auto"/>
        </w:rPr>
        <w:t>Actividad Académica SAC042</w:t>
      </w:r>
    </w:p>
    <w:p w14:paraId="4C217817" w14:textId="77777777" w:rsidR="009C75CD" w:rsidRPr="00A75DDC" w:rsidRDefault="009C75CD" w:rsidP="00A75DDC">
      <w:pPr>
        <w:pStyle w:val="Default"/>
        <w:spacing w:line="480" w:lineRule="auto"/>
        <w:ind w:left="426"/>
        <w:jc w:val="both"/>
        <w:rPr>
          <w:rFonts w:ascii="Book Antiqua" w:hAnsi="Book Antiqua"/>
          <w:i/>
          <w:iCs/>
          <w:color w:val="auto"/>
        </w:rPr>
      </w:pPr>
      <w:proofErr w:type="gramStart"/>
      <w:r w:rsidRPr="00A75DDC">
        <w:rPr>
          <w:rFonts w:ascii="Book Antiqua" w:hAnsi="Book Antiqua"/>
          <w:i/>
          <w:iCs/>
          <w:color w:val="auto"/>
        </w:rPr>
        <w:lastRenderedPageBreak/>
        <w:t>Total</w:t>
      </w:r>
      <w:proofErr w:type="gramEnd"/>
      <w:r w:rsidRPr="00A75DDC">
        <w:rPr>
          <w:rFonts w:ascii="Book Antiqua" w:hAnsi="Book Antiqua"/>
          <w:i/>
          <w:iCs/>
          <w:color w:val="auto"/>
        </w:rPr>
        <w:t xml:space="preserve"> de personas capacitadas: 292</w:t>
      </w:r>
    </w:p>
    <w:p w14:paraId="61C50756" w14:textId="77777777" w:rsidR="009C75CD" w:rsidRPr="00A75DDC" w:rsidRDefault="009C75CD" w:rsidP="009C75CD">
      <w:pPr>
        <w:pStyle w:val="Default"/>
        <w:spacing w:line="276" w:lineRule="auto"/>
        <w:ind w:left="426"/>
        <w:jc w:val="both"/>
        <w:rPr>
          <w:rFonts w:ascii="Book Antiqua" w:hAnsi="Book Antiqua"/>
          <w:i/>
          <w:iCs/>
          <w:color w:val="auto"/>
        </w:rPr>
      </w:pPr>
      <w:r w:rsidRPr="00A75DDC">
        <w:rPr>
          <w:rFonts w:ascii="Book Antiqua" w:hAnsi="Book Antiqua"/>
          <w:i/>
          <w:iCs/>
          <w:color w:val="auto"/>
        </w:rPr>
        <w:t xml:space="preserve">2. Foro: Aplicación del Código Procesal Civil. </w:t>
      </w:r>
    </w:p>
    <w:p w14:paraId="6EE48358" w14:textId="77777777" w:rsidR="009C75CD" w:rsidRPr="00A75DDC" w:rsidRDefault="009C75CD" w:rsidP="009C75CD">
      <w:pPr>
        <w:pStyle w:val="Default"/>
        <w:spacing w:line="276" w:lineRule="auto"/>
        <w:ind w:left="426"/>
        <w:jc w:val="both"/>
        <w:rPr>
          <w:rFonts w:ascii="Book Antiqua" w:hAnsi="Book Antiqua"/>
          <w:i/>
          <w:iCs/>
          <w:color w:val="auto"/>
        </w:rPr>
      </w:pPr>
      <w:r w:rsidRPr="00A75DDC">
        <w:rPr>
          <w:rFonts w:ascii="Book Antiqua" w:hAnsi="Book Antiqua"/>
          <w:i/>
          <w:iCs/>
          <w:color w:val="auto"/>
        </w:rPr>
        <w:t xml:space="preserve">Programa Actualización </w:t>
      </w:r>
    </w:p>
    <w:p w14:paraId="15093DF6" w14:textId="77777777" w:rsidR="009C75CD" w:rsidRPr="00A75DDC" w:rsidRDefault="009C75CD" w:rsidP="009C75CD">
      <w:pPr>
        <w:pStyle w:val="Default"/>
        <w:spacing w:line="276" w:lineRule="auto"/>
        <w:ind w:left="426"/>
        <w:jc w:val="both"/>
        <w:rPr>
          <w:rFonts w:ascii="Book Antiqua" w:hAnsi="Book Antiqua"/>
          <w:i/>
          <w:iCs/>
          <w:color w:val="auto"/>
        </w:rPr>
      </w:pPr>
      <w:r w:rsidRPr="00A75DDC">
        <w:rPr>
          <w:rFonts w:ascii="Book Antiqua" w:hAnsi="Book Antiqua"/>
          <w:i/>
          <w:iCs/>
          <w:color w:val="auto"/>
        </w:rPr>
        <w:t xml:space="preserve">Subprograma Civil </w:t>
      </w:r>
    </w:p>
    <w:p w14:paraId="37B97D70" w14:textId="77777777" w:rsidR="009C75CD" w:rsidRPr="00A75DDC" w:rsidRDefault="009C75CD" w:rsidP="009C75CD">
      <w:pPr>
        <w:pStyle w:val="Default"/>
        <w:spacing w:line="276" w:lineRule="auto"/>
        <w:ind w:left="426"/>
        <w:jc w:val="both"/>
        <w:rPr>
          <w:rFonts w:ascii="Book Antiqua" w:hAnsi="Book Antiqua"/>
          <w:i/>
          <w:iCs/>
          <w:color w:val="auto"/>
        </w:rPr>
      </w:pPr>
      <w:r w:rsidRPr="00A75DDC">
        <w:rPr>
          <w:rFonts w:ascii="Book Antiqua" w:hAnsi="Book Antiqua"/>
          <w:i/>
          <w:iCs/>
          <w:color w:val="auto"/>
        </w:rPr>
        <w:t xml:space="preserve">Sede San José </w:t>
      </w:r>
    </w:p>
    <w:p w14:paraId="49512335" w14:textId="77777777" w:rsidR="009C75CD" w:rsidRPr="00A75DDC" w:rsidRDefault="009C75CD" w:rsidP="009C75CD">
      <w:pPr>
        <w:pStyle w:val="Default"/>
        <w:spacing w:line="276" w:lineRule="auto"/>
        <w:ind w:left="426"/>
        <w:jc w:val="both"/>
        <w:rPr>
          <w:rFonts w:ascii="Book Antiqua" w:hAnsi="Book Antiqua"/>
          <w:i/>
          <w:iCs/>
          <w:color w:val="auto"/>
        </w:rPr>
      </w:pPr>
      <w:r w:rsidRPr="00A75DDC">
        <w:rPr>
          <w:rFonts w:ascii="Book Antiqua" w:hAnsi="Book Antiqua"/>
          <w:i/>
          <w:iCs/>
          <w:color w:val="auto"/>
        </w:rPr>
        <w:t>Actividad Académica SAC057</w:t>
      </w:r>
    </w:p>
    <w:p w14:paraId="32C2A114" w14:textId="48C07B91" w:rsidR="009C75CD" w:rsidRPr="00A75DDC" w:rsidRDefault="009C75CD" w:rsidP="009C75CD">
      <w:pPr>
        <w:pStyle w:val="Default"/>
        <w:spacing w:line="276" w:lineRule="auto"/>
        <w:ind w:left="426"/>
        <w:jc w:val="both"/>
        <w:rPr>
          <w:rFonts w:ascii="Book Antiqua" w:hAnsi="Book Antiqua"/>
          <w:i/>
          <w:iCs/>
          <w:color w:val="auto"/>
        </w:rPr>
      </w:pPr>
      <w:proofErr w:type="gramStart"/>
      <w:r w:rsidRPr="00A75DDC">
        <w:rPr>
          <w:rFonts w:ascii="Book Antiqua" w:hAnsi="Book Antiqua"/>
          <w:i/>
          <w:iCs/>
          <w:color w:val="auto"/>
        </w:rPr>
        <w:t>Total</w:t>
      </w:r>
      <w:proofErr w:type="gramEnd"/>
      <w:r w:rsidRPr="00A75DDC">
        <w:rPr>
          <w:rFonts w:ascii="Book Antiqua" w:hAnsi="Book Antiqua"/>
          <w:i/>
          <w:iCs/>
          <w:color w:val="auto"/>
        </w:rPr>
        <w:t xml:space="preserve"> de personas capacitadas: 213 </w:t>
      </w:r>
    </w:p>
    <w:p w14:paraId="1B5133A2" w14:textId="77777777" w:rsidR="009C75CD" w:rsidRPr="00A75DDC" w:rsidRDefault="009C75CD" w:rsidP="00A75DDC">
      <w:pPr>
        <w:pStyle w:val="Default"/>
        <w:spacing w:line="276" w:lineRule="auto"/>
        <w:ind w:left="426"/>
        <w:jc w:val="both"/>
        <w:rPr>
          <w:rFonts w:ascii="Book Antiqua" w:hAnsi="Book Antiqua"/>
          <w:i/>
          <w:iCs/>
          <w:color w:val="auto"/>
        </w:rPr>
      </w:pPr>
    </w:p>
    <w:p w14:paraId="6FAA537B" w14:textId="77777777" w:rsidR="009C75CD" w:rsidRPr="00A75DDC" w:rsidRDefault="009C75CD" w:rsidP="009C75CD">
      <w:pPr>
        <w:pStyle w:val="Default"/>
        <w:ind w:left="426"/>
        <w:rPr>
          <w:rFonts w:ascii="Book Antiqua" w:hAnsi="Book Antiqua"/>
          <w:i/>
          <w:iCs/>
          <w:color w:val="auto"/>
        </w:rPr>
      </w:pPr>
      <w:r w:rsidRPr="00A75DDC">
        <w:rPr>
          <w:rFonts w:ascii="Book Antiqua" w:hAnsi="Book Antiqua"/>
          <w:i/>
          <w:iCs/>
          <w:color w:val="auto"/>
        </w:rPr>
        <w:t>3. Conversatorio sobre el foro Aplicación del Código Procesal Civil.</w:t>
      </w:r>
    </w:p>
    <w:p w14:paraId="74518001" w14:textId="77777777" w:rsidR="009C75CD" w:rsidRPr="00A75DDC" w:rsidRDefault="009C75CD" w:rsidP="00A75DDC">
      <w:pPr>
        <w:pStyle w:val="Default"/>
        <w:ind w:left="426"/>
        <w:rPr>
          <w:rFonts w:ascii="Book Antiqua" w:hAnsi="Book Antiqua"/>
          <w:i/>
          <w:iCs/>
          <w:color w:val="auto"/>
        </w:rPr>
      </w:pPr>
      <w:r w:rsidRPr="00A75DDC">
        <w:rPr>
          <w:rFonts w:ascii="Book Antiqua" w:hAnsi="Book Antiqua"/>
          <w:i/>
          <w:iCs/>
          <w:color w:val="auto"/>
        </w:rPr>
        <w:t xml:space="preserve">Programa Actualización. </w:t>
      </w:r>
    </w:p>
    <w:p w14:paraId="75A89CF9" w14:textId="77777777" w:rsidR="009C75CD" w:rsidRPr="00A75DDC" w:rsidRDefault="009C75CD" w:rsidP="00A75DDC">
      <w:pPr>
        <w:pStyle w:val="Default"/>
        <w:ind w:left="426"/>
        <w:rPr>
          <w:rFonts w:ascii="Book Antiqua" w:hAnsi="Book Antiqua"/>
          <w:i/>
          <w:iCs/>
          <w:color w:val="auto"/>
        </w:rPr>
      </w:pPr>
      <w:r w:rsidRPr="00A75DDC">
        <w:rPr>
          <w:rFonts w:ascii="Book Antiqua" w:hAnsi="Book Antiqua"/>
          <w:i/>
          <w:iCs/>
          <w:color w:val="auto"/>
        </w:rPr>
        <w:t xml:space="preserve">Subprograma Civil. </w:t>
      </w:r>
    </w:p>
    <w:p w14:paraId="609AEAF9" w14:textId="77777777" w:rsidR="009C75CD" w:rsidRPr="00A75DDC" w:rsidRDefault="009C75CD" w:rsidP="00A75DDC">
      <w:pPr>
        <w:pStyle w:val="Default"/>
        <w:ind w:left="426"/>
        <w:rPr>
          <w:rFonts w:ascii="Book Antiqua" w:hAnsi="Book Antiqua"/>
          <w:i/>
          <w:iCs/>
          <w:color w:val="auto"/>
        </w:rPr>
      </w:pPr>
      <w:r w:rsidRPr="00A75DDC">
        <w:rPr>
          <w:rFonts w:ascii="Book Antiqua" w:hAnsi="Book Antiqua"/>
          <w:i/>
          <w:iCs/>
          <w:color w:val="auto"/>
        </w:rPr>
        <w:t xml:space="preserve">Sede San José. </w:t>
      </w:r>
    </w:p>
    <w:p w14:paraId="2701D6AE" w14:textId="77777777" w:rsidR="009C75CD" w:rsidRPr="00A75DDC" w:rsidRDefault="009C75CD" w:rsidP="009C75CD">
      <w:pPr>
        <w:pStyle w:val="Default"/>
        <w:spacing w:line="276" w:lineRule="auto"/>
        <w:ind w:left="426"/>
        <w:jc w:val="both"/>
        <w:rPr>
          <w:rFonts w:ascii="Book Antiqua" w:hAnsi="Book Antiqua"/>
          <w:i/>
          <w:iCs/>
          <w:color w:val="auto"/>
        </w:rPr>
      </w:pPr>
      <w:r w:rsidRPr="00A75DDC">
        <w:rPr>
          <w:rFonts w:ascii="Book Antiqua" w:hAnsi="Book Antiqua"/>
          <w:i/>
          <w:iCs/>
          <w:color w:val="auto"/>
        </w:rPr>
        <w:t>Actividad Académica SAC056</w:t>
      </w:r>
    </w:p>
    <w:p w14:paraId="59C65C22" w14:textId="77777777" w:rsidR="00063EFC" w:rsidRPr="00A75DDC" w:rsidRDefault="009C75CD" w:rsidP="00063EFC">
      <w:pPr>
        <w:pStyle w:val="Default"/>
        <w:spacing w:line="276" w:lineRule="auto"/>
        <w:ind w:left="426"/>
        <w:jc w:val="both"/>
        <w:rPr>
          <w:rFonts w:ascii="Book Antiqua" w:hAnsi="Book Antiqua"/>
          <w:i/>
          <w:iCs/>
          <w:color w:val="auto"/>
        </w:rPr>
      </w:pPr>
      <w:proofErr w:type="gramStart"/>
      <w:r w:rsidRPr="00A75DDC">
        <w:rPr>
          <w:rFonts w:ascii="Book Antiqua" w:hAnsi="Book Antiqua"/>
          <w:i/>
          <w:iCs/>
          <w:color w:val="auto"/>
        </w:rPr>
        <w:t>Total</w:t>
      </w:r>
      <w:proofErr w:type="gramEnd"/>
      <w:r w:rsidRPr="00A75DDC">
        <w:rPr>
          <w:rFonts w:ascii="Book Antiqua" w:hAnsi="Book Antiqua"/>
          <w:i/>
          <w:iCs/>
          <w:color w:val="auto"/>
        </w:rPr>
        <w:t xml:space="preserve"> de personas capacitadas: 196</w:t>
      </w:r>
    </w:p>
    <w:p w14:paraId="31C41AB5" w14:textId="77777777" w:rsidR="00063EFC" w:rsidRPr="00A75DDC" w:rsidRDefault="00063EFC" w:rsidP="00063EFC">
      <w:pPr>
        <w:pStyle w:val="Default"/>
        <w:spacing w:line="276" w:lineRule="auto"/>
        <w:ind w:left="426"/>
        <w:jc w:val="both"/>
        <w:rPr>
          <w:rFonts w:ascii="Book Antiqua" w:hAnsi="Book Antiqua"/>
          <w:i/>
          <w:iCs/>
          <w:color w:val="auto"/>
        </w:rPr>
      </w:pPr>
    </w:p>
    <w:p w14:paraId="49972A40" w14:textId="77777777" w:rsidR="00063EFC" w:rsidRPr="00A75DDC" w:rsidRDefault="00063EFC" w:rsidP="00063EFC">
      <w:pPr>
        <w:pStyle w:val="Default"/>
        <w:spacing w:line="276" w:lineRule="auto"/>
        <w:ind w:left="426"/>
        <w:jc w:val="both"/>
        <w:rPr>
          <w:rFonts w:ascii="Book Antiqua" w:hAnsi="Book Antiqua"/>
          <w:i/>
          <w:iCs/>
          <w:color w:val="auto"/>
        </w:rPr>
      </w:pPr>
      <w:r w:rsidRPr="00A75DDC">
        <w:rPr>
          <w:rFonts w:ascii="Book Antiqua" w:hAnsi="Book Antiqua"/>
          <w:i/>
          <w:iCs/>
          <w:color w:val="auto"/>
        </w:rPr>
        <w:t xml:space="preserve">B.- CAPACITACIÓN PARA PERSONAL TÉCNICO JUDICIAL </w:t>
      </w:r>
    </w:p>
    <w:p w14:paraId="018C4A0E" w14:textId="77777777" w:rsidR="00063EFC" w:rsidRPr="00A75DDC" w:rsidRDefault="00063EFC" w:rsidP="00063EFC">
      <w:pPr>
        <w:pStyle w:val="Default"/>
        <w:spacing w:line="276" w:lineRule="auto"/>
        <w:ind w:left="426"/>
        <w:jc w:val="both"/>
        <w:rPr>
          <w:rFonts w:ascii="Book Antiqua" w:hAnsi="Book Antiqua"/>
          <w:i/>
          <w:iCs/>
          <w:color w:val="auto"/>
        </w:rPr>
      </w:pPr>
    </w:p>
    <w:p w14:paraId="4870E10A" w14:textId="77777777" w:rsidR="00063EFC" w:rsidRPr="00A75DDC" w:rsidRDefault="00063EFC" w:rsidP="00063EFC">
      <w:pPr>
        <w:pStyle w:val="Default"/>
        <w:numPr>
          <w:ilvl w:val="0"/>
          <w:numId w:val="59"/>
        </w:numPr>
        <w:spacing w:line="276" w:lineRule="auto"/>
        <w:jc w:val="both"/>
        <w:rPr>
          <w:rFonts w:ascii="Book Antiqua" w:hAnsi="Book Antiqua"/>
          <w:i/>
          <w:iCs/>
          <w:color w:val="auto"/>
        </w:rPr>
      </w:pPr>
      <w:r w:rsidRPr="00A75DDC">
        <w:rPr>
          <w:rFonts w:ascii="Book Antiqua" w:hAnsi="Book Antiqua"/>
          <w:i/>
          <w:iCs/>
          <w:color w:val="auto"/>
        </w:rPr>
        <w:t>Aspectos Generales del C</w:t>
      </w:r>
      <w:r w:rsidRPr="00A75DDC">
        <w:rPr>
          <w:rFonts w:ascii="Book Antiqua" w:eastAsia="SimSun" w:hAnsi="Book Antiqua" w:cs="SimSun" w:hint="eastAsia"/>
          <w:i/>
          <w:iCs/>
          <w:color w:val="auto"/>
        </w:rPr>
        <w:t>ó</w:t>
      </w:r>
      <w:r w:rsidRPr="00A75DDC">
        <w:rPr>
          <w:rFonts w:ascii="Book Antiqua" w:eastAsia="SimSun" w:hAnsi="Book Antiqua"/>
          <w:i/>
          <w:iCs/>
          <w:color w:val="auto"/>
        </w:rPr>
        <w:t>digo Procesal Civil.</w:t>
      </w:r>
    </w:p>
    <w:p w14:paraId="34A6A891" w14:textId="4993DC22" w:rsidR="00063EFC" w:rsidRPr="00A75DDC" w:rsidRDefault="00063EFC" w:rsidP="00A75DDC">
      <w:pPr>
        <w:pStyle w:val="Default"/>
        <w:spacing w:line="276" w:lineRule="auto"/>
        <w:ind w:left="426"/>
        <w:jc w:val="both"/>
        <w:rPr>
          <w:rFonts w:ascii="Book Antiqua" w:hAnsi="Book Antiqua"/>
          <w:i/>
          <w:iCs/>
          <w:color w:val="auto"/>
        </w:rPr>
      </w:pPr>
      <w:r w:rsidRPr="00A75DDC">
        <w:rPr>
          <w:rFonts w:ascii="Book Antiqua" w:eastAsia="SimSun" w:hAnsi="Book Antiqua"/>
          <w:i/>
          <w:iCs/>
          <w:color w:val="auto"/>
        </w:rPr>
        <w:t xml:space="preserve">Programa Técnicos Judiciales. </w:t>
      </w:r>
    </w:p>
    <w:p w14:paraId="752DFCD1" w14:textId="4895C4AB" w:rsidR="00063EFC" w:rsidRPr="00A75DDC" w:rsidRDefault="00063EFC" w:rsidP="00A75DDC">
      <w:pPr>
        <w:pStyle w:val="Default"/>
        <w:spacing w:line="276" w:lineRule="auto"/>
        <w:ind w:left="426"/>
        <w:jc w:val="both"/>
        <w:rPr>
          <w:rFonts w:ascii="Book Antiqua" w:hAnsi="Book Antiqua"/>
          <w:i/>
          <w:iCs/>
          <w:color w:val="auto"/>
        </w:rPr>
      </w:pPr>
      <w:r w:rsidRPr="00A75DDC">
        <w:rPr>
          <w:rFonts w:ascii="Book Antiqua" w:eastAsia="SimSun" w:hAnsi="Book Antiqua"/>
          <w:i/>
          <w:iCs/>
          <w:color w:val="auto"/>
        </w:rPr>
        <w:t xml:space="preserve">Subprograma Formación Continua. </w:t>
      </w:r>
    </w:p>
    <w:p w14:paraId="5891E602" w14:textId="77777777" w:rsidR="00063EFC" w:rsidRPr="00A75DDC" w:rsidRDefault="00063EFC" w:rsidP="00063EFC">
      <w:pPr>
        <w:pStyle w:val="Default"/>
        <w:spacing w:line="276" w:lineRule="auto"/>
        <w:ind w:left="426"/>
        <w:jc w:val="both"/>
        <w:rPr>
          <w:rFonts w:ascii="Book Antiqua" w:eastAsia="SimSun" w:hAnsi="Book Antiqua"/>
          <w:i/>
          <w:iCs/>
          <w:color w:val="auto"/>
        </w:rPr>
      </w:pPr>
      <w:r w:rsidRPr="00A75DDC">
        <w:rPr>
          <w:rFonts w:ascii="Book Antiqua" w:eastAsia="SimSun" w:hAnsi="Book Antiqua"/>
          <w:i/>
          <w:iCs/>
          <w:color w:val="auto"/>
        </w:rPr>
        <w:t>Actividad Académica TJC026.</w:t>
      </w:r>
    </w:p>
    <w:p w14:paraId="08A7F971" w14:textId="77777777" w:rsidR="00063EFC" w:rsidRPr="00A75DDC" w:rsidRDefault="00063EFC" w:rsidP="00063EFC">
      <w:pPr>
        <w:pStyle w:val="Default"/>
        <w:spacing w:line="276" w:lineRule="auto"/>
        <w:ind w:left="426"/>
        <w:jc w:val="both"/>
        <w:rPr>
          <w:rFonts w:ascii="Book Antiqua" w:eastAsia="SimSun" w:hAnsi="Book Antiqua"/>
          <w:i/>
          <w:iCs/>
          <w:color w:val="auto"/>
        </w:rPr>
      </w:pPr>
      <w:proofErr w:type="gramStart"/>
      <w:r w:rsidRPr="00A75DDC">
        <w:rPr>
          <w:rFonts w:ascii="Book Antiqua" w:hAnsi="Book Antiqua"/>
          <w:i/>
          <w:iCs/>
          <w:color w:val="auto"/>
        </w:rPr>
        <w:t>Total</w:t>
      </w:r>
      <w:proofErr w:type="gramEnd"/>
      <w:r w:rsidRPr="00A75DDC">
        <w:rPr>
          <w:rFonts w:ascii="Book Antiqua" w:hAnsi="Book Antiqua"/>
          <w:i/>
          <w:iCs/>
          <w:color w:val="auto"/>
        </w:rPr>
        <w:t xml:space="preserve"> de personas capacitadas: 671 </w:t>
      </w:r>
    </w:p>
    <w:p w14:paraId="72AAF090" w14:textId="77777777" w:rsidR="00063EFC" w:rsidRPr="00A75DDC" w:rsidRDefault="00063EFC" w:rsidP="00063EFC">
      <w:pPr>
        <w:pStyle w:val="Default"/>
        <w:spacing w:line="276" w:lineRule="auto"/>
        <w:ind w:left="426"/>
        <w:jc w:val="both"/>
        <w:rPr>
          <w:rFonts w:ascii="Book Antiqua" w:eastAsia="SimSun" w:hAnsi="Book Antiqua"/>
          <w:i/>
          <w:iCs/>
          <w:color w:val="auto"/>
        </w:rPr>
      </w:pPr>
    </w:p>
    <w:p w14:paraId="79046D38" w14:textId="472C74B0" w:rsidR="00063EFC" w:rsidRPr="00A75DDC" w:rsidRDefault="00063EFC" w:rsidP="00A75DDC">
      <w:pPr>
        <w:pStyle w:val="Default"/>
        <w:numPr>
          <w:ilvl w:val="0"/>
          <w:numId w:val="59"/>
        </w:numPr>
        <w:spacing w:line="276" w:lineRule="auto"/>
        <w:jc w:val="both"/>
        <w:rPr>
          <w:rFonts w:ascii="Book Antiqua" w:eastAsia="SimSun" w:hAnsi="Book Antiqua"/>
          <w:i/>
          <w:iCs/>
          <w:color w:val="auto"/>
        </w:rPr>
      </w:pPr>
      <w:r w:rsidRPr="00A75DDC">
        <w:rPr>
          <w:rFonts w:ascii="Book Antiqua" w:hAnsi="Book Antiqua"/>
          <w:i/>
          <w:iCs/>
          <w:color w:val="auto"/>
        </w:rPr>
        <w:t xml:space="preserve">Conversatorio sobre el Código Procesal Civil para personal técnico </w:t>
      </w:r>
      <w:proofErr w:type="gramStart"/>
      <w:r w:rsidRPr="00A75DDC">
        <w:rPr>
          <w:rFonts w:ascii="Book Antiqua" w:hAnsi="Book Antiqua"/>
          <w:i/>
          <w:iCs/>
          <w:color w:val="auto"/>
        </w:rPr>
        <w:t>judicial.Parte</w:t>
      </w:r>
      <w:proofErr w:type="gramEnd"/>
      <w:r w:rsidRPr="00A75DDC">
        <w:rPr>
          <w:rFonts w:ascii="Book Antiqua" w:hAnsi="Book Antiqua"/>
          <w:i/>
          <w:iCs/>
          <w:color w:val="auto"/>
        </w:rPr>
        <w:t xml:space="preserve"> I </w:t>
      </w:r>
    </w:p>
    <w:p w14:paraId="02B3E104" w14:textId="2E2C6AA8" w:rsidR="00063EFC" w:rsidRPr="00A75DDC" w:rsidRDefault="00063EFC" w:rsidP="00A75DDC">
      <w:pPr>
        <w:pStyle w:val="Default"/>
        <w:spacing w:line="276" w:lineRule="auto"/>
        <w:ind w:left="426"/>
        <w:jc w:val="both"/>
        <w:rPr>
          <w:rFonts w:ascii="Book Antiqua" w:eastAsia="SimSun" w:hAnsi="Book Antiqua"/>
          <w:i/>
          <w:iCs/>
          <w:color w:val="auto"/>
        </w:rPr>
      </w:pPr>
      <w:r w:rsidRPr="00A75DDC">
        <w:rPr>
          <w:rFonts w:ascii="Book Antiqua" w:hAnsi="Book Antiqua"/>
          <w:i/>
          <w:iCs/>
          <w:color w:val="auto"/>
        </w:rPr>
        <w:t xml:space="preserve">Programa Técnicos Judiciales. </w:t>
      </w:r>
    </w:p>
    <w:p w14:paraId="6ADA3AFA" w14:textId="77777777" w:rsidR="00063EFC" w:rsidRPr="00A75DDC" w:rsidRDefault="00063EFC" w:rsidP="00063EFC">
      <w:pPr>
        <w:pStyle w:val="Default"/>
        <w:spacing w:line="276" w:lineRule="auto"/>
        <w:ind w:left="426"/>
        <w:jc w:val="both"/>
        <w:rPr>
          <w:rFonts w:ascii="Book Antiqua" w:hAnsi="Book Antiqua"/>
          <w:i/>
          <w:iCs/>
          <w:color w:val="auto"/>
        </w:rPr>
      </w:pPr>
      <w:r w:rsidRPr="00A75DDC">
        <w:rPr>
          <w:rFonts w:ascii="Book Antiqua" w:hAnsi="Book Antiqua"/>
          <w:i/>
          <w:iCs/>
          <w:color w:val="auto"/>
        </w:rPr>
        <w:t>Subprograma Formación Continua.</w:t>
      </w:r>
    </w:p>
    <w:p w14:paraId="02E59FB9" w14:textId="77777777" w:rsidR="00063EFC" w:rsidRPr="00A75DDC" w:rsidRDefault="00063EFC" w:rsidP="00063EFC">
      <w:pPr>
        <w:pStyle w:val="Default"/>
        <w:spacing w:line="276" w:lineRule="auto"/>
        <w:ind w:left="426"/>
        <w:jc w:val="both"/>
        <w:rPr>
          <w:rFonts w:ascii="Book Antiqua" w:hAnsi="Book Antiqua"/>
          <w:i/>
          <w:iCs/>
          <w:color w:val="auto"/>
        </w:rPr>
      </w:pPr>
      <w:proofErr w:type="gramStart"/>
      <w:r w:rsidRPr="00A75DDC">
        <w:rPr>
          <w:rFonts w:ascii="Book Antiqua" w:hAnsi="Book Antiqua"/>
          <w:i/>
          <w:iCs/>
          <w:color w:val="auto"/>
        </w:rPr>
        <w:t>Total</w:t>
      </w:r>
      <w:proofErr w:type="gramEnd"/>
      <w:r w:rsidRPr="00A75DDC">
        <w:rPr>
          <w:rFonts w:ascii="Book Antiqua" w:hAnsi="Book Antiqua"/>
          <w:i/>
          <w:iCs/>
          <w:color w:val="auto"/>
        </w:rPr>
        <w:t xml:space="preserve"> de personas capacitadas: 08</w:t>
      </w:r>
    </w:p>
    <w:p w14:paraId="6651A0D5" w14:textId="77777777" w:rsidR="00063EFC" w:rsidRPr="00A75DDC" w:rsidRDefault="00063EFC" w:rsidP="00063EFC">
      <w:pPr>
        <w:pStyle w:val="Default"/>
        <w:spacing w:line="276" w:lineRule="auto"/>
        <w:ind w:left="426"/>
        <w:jc w:val="both"/>
        <w:rPr>
          <w:rFonts w:ascii="Book Antiqua" w:hAnsi="Book Antiqua"/>
          <w:i/>
          <w:iCs/>
          <w:color w:val="auto"/>
        </w:rPr>
      </w:pPr>
    </w:p>
    <w:p w14:paraId="189A2B6C" w14:textId="77777777" w:rsidR="00063EFC" w:rsidRPr="00A75DDC" w:rsidRDefault="00063EFC" w:rsidP="00063EFC">
      <w:pPr>
        <w:pStyle w:val="Default"/>
        <w:numPr>
          <w:ilvl w:val="0"/>
          <w:numId w:val="59"/>
        </w:numPr>
        <w:spacing w:line="276" w:lineRule="auto"/>
        <w:jc w:val="both"/>
        <w:rPr>
          <w:rFonts w:ascii="Book Antiqua" w:hAnsi="Book Antiqua"/>
          <w:i/>
          <w:iCs/>
          <w:color w:val="auto"/>
        </w:rPr>
      </w:pPr>
      <w:r w:rsidRPr="00A75DDC">
        <w:rPr>
          <w:rFonts w:ascii="Book Antiqua" w:hAnsi="Book Antiqua"/>
          <w:i/>
          <w:iCs/>
          <w:color w:val="auto"/>
        </w:rPr>
        <w:t xml:space="preserve"> Conversatorio sobre el C</w:t>
      </w:r>
      <w:r w:rsidRPr="00A75DDC">
        <w:rPr>
          <w:rFonts w:ascii="Book Antiqua" w:eastAsia="SimSun" w:hAnsi="Book Antiqua" w:cs="SimSun" w:hint="eastAsia"/>
          <w:i/>
          <w:iCs/>
          <w:color w:val="auto"/>
        </w:rPr>
        <w:t>ó</w:t>
      </w:r>
      <w:r w:rsidRPr="00A75DDC">
        <w:rPr>
          <w:rFonts w:ascii="Book Antiqua" w:eastAsia="SimSun" w:hAnsi="Book Antiqua"/>
          <w:i/>
          <w:iCs/>
          <w:color w:val="auto"/>
        </w:rPr>
        <w:t>digo Procesal Civil para personal t</w:t>
      </w:r>
      <w:r w:rsidRPr="00A75DDC">
        <w:rPr>
          <w:rFonts w:ascii="Book Antiqua" w:eastAsia="SimSun" w:hAnsi="Book Antiqua" w:cs="SimSun" w:hint="eastAsia"/>
          <w:i/>
          <w:iCs/>
          <w:color w:val="auto"/>
        </w:rPr>
        <w:t>é</w:t>
      </w:r>
      <w:r w:rsidRPr="00A75DDC">
        <w:rPr>
          <w:rFonts w:ascii="Book Antiqua" w:eastAsia="SimSun" w:hAnsi="Book Antiqua"/>
          <w:i/>
          <w:iCs/>
          <w:color w:val="auto"/>
        </w:rPr>
        <w:t>cnico judicial. Parte II</w:t>
      </w:r>
    </w:p>
    <w:p w14:paraId="7DA344AA" w14:textId="44374D38" w:rsidR="00063EFC" w:rsidRPr="00A75DDC" w:rsidRDefault="00063EFC" w:rsidP="00A75DDC">
      <w:pPr>
        <w:pStyle w:val="Default"/>
        <w:spacing w:line="276" w:lineRule="auto"/>
        <w:ind w:left="426"/>
        <w:jc w:val="both"/>
        <w:rPr>
          <w:rFonts w:ascii="Book Antiqua" w:hAnsi="Book Antiqua"/>
          <w:i/>
          <w:iCs/>
          <w:color w:val="auto"/>
        </w:rPr>
      </w:pPr>
      <w:r w:rsidRPr="00A75DDC">
        <w:rPr>
          <w:rFonts w:ascii="Book Antiqua" w:eastAsia="SimSun" w:hAnsi="Book Antiqua"/>
          <w:i/>
          <w:iCs/>
          <w:color w:val="auto"/>
        </w:rPr>
        <w:t xml:space="preserve">Programa Técnicos Judiciales. </w:t>
      </w:r>
    </w:p>
    <w:p w14:paraId="4631F11D" w14:textId="77777777" w:rsidR="00063EFC" w:rsidRPr="00A75DDC" w:rsidRDefault="00063EFC" w:rsidP="00063EFC">
      <w:pPr>
        <w:pStyle w:val="Default"/>
        <w:spacing w:line="276" w:lineRule="auto"/>
        <w:ind w:left="426"/>
        <w:jc w:val="both"/>
        <w:rPr>
          <w:rFonts w:ascii="Book Antiqua" w:eastAsia="SimSun" w:hAnsi="Book Antiqua"/>
          <w:i/>
          <w:iCs/>
          <w:color w:val="auto"/>
        </w:rPr>
      </w:pPr>
      <w:r w:rsidRPr="00A75DDC">
        <w:rPr>
          <w:rFonts w:ascii="Book Antiqua" w:eastAsia="SimSun" w:hAnsi="Book Antiqua"/>
          <w:i/>
          <w:iCs/>
          <w:color w:val="auto"/>
        </w:rPr>
        <w:t>Subprograma Formación Continua.</w:t>
      </w:r>
    </w:p>
    <w:p w14:paraId="13E8854A" w14:textId="77777777" w:rsidR="00063EFC" w:rsidRPr="00803415" w:rsidRDefault="00063EFC" w:rsidP="00063EFC">
      <w:pPr>
        <w:pStyle w:val="Default"/>
        <w:spacing w:line="276" w:lineRule="auto"/>
        <w:ind w:left="426"/>
        <w:jc w:val="both"/>
        <w:rPr>
          <w:rFonts w:ascii="Book Antiqua" w:hAnsi="Book Antiqua"/>
          <w:i/>
          <w:iCs/>
          <w:color w:val="auto"/>
        </w:rPr>
      </w:pPr>
      <w:proofErr w:type="gramStart"/>
      <w:r w:rsidRPr="00A75DDC">
        <w:rPr>
          <w:rFonts w:ascii="Book Antiqua" w:hAnsi="Book Antiqua"/>
          <w:i/>
          <w:iCs/>
          <w:color w:val="auto"/>
        </w:rPr>
        <w:t>Total</w:t>
      </w:r>
      <w:proofErr w:type="gramEnd"/>
      <w:r w:rsidRPr="00A75DDC">
        <w:rPr>
          <w:rFonts w:ascii="Book Antiqua" w:hAnsi="Book Antiqua"/>
          <w:i/>
          <w:iCs/>
          <w:color w:val="auto"/>
        </w:rPr>
        <w:t xml:space="preserve"> de personas capacitadas: 08</w:t>
      </w:r>
    </w:p>
    <w:p w14:paraId="01798A3A" w14:textId="358E4C21" w:rsidR="00063EFC" w:rsidRDefault="00063EFC" w:rsidP="00063EFC">
      <w:pPr>
        <w:pStyle w:val="Default"/>
        <w:spacing w:line="276" w:lineRule="auto"/>
        <w:ind w:left="426"/>
        <w:jc w:val="both"/>
        <w:rPr>
          <w:rFonts w:ascii="Book Antiqua" w:hAnsi="Book Antiqua"/>
          <w:i/>
          <w:iCs/>
          <w:color w:val="auto"/>
        </w:rPr>
      </w:pPr>
    </w:p>
    <w:p w14:paraId="2F0B53BF" w14:textId="6098A458" w:rsidR="006E032E" w:rsidRDefault="006E032E" w:rsidP="00063EFC">
      <w:pPr>
        <w:pStyle w:val="Default"/>
        <w:spacing w:line="276" w:lineRule="auto"/>
        <w:ind w:left="426"/>
        <w:jc w:val="both"/>
        <w:rPr>
          <w:rFonts w:ascii="Book Antiqua" w:hAnsi="Book Antiqua"/>
          <w:i/>
          <w:iCs/>
          <w:color w:val="auto"/>
        </w:rPr>
      </w:pPr>
    </w:p>
    <w:p w14:paraId="5AE5BBA1" w14:textId="3A5BEC66" w:rsidR="006E032E" w:rsidRDefault="006E032E" w:rsidP="00063EFC">
      <w:pPr>
        <w:pStyle w:val="Default"/>
        <w:spacing w:line="276" w:lineRule="auto"/>
        <w:ind w:left="426"/>
        <w:jc w:val="both"/>
        <w:rPr>
          <w:rFonts w:ascii="Book Antiqua" w:hAnsi="Book Antiqua"/>
          <w:i/>
          <w:iCs/>
          <w:color w:val="auto"/>
        </w:rPr>
      </w:pPr>
    </w:p>
    <w:p w14:paraId="7388E7E2" w14:textId="77777777" w:rsidR="006E032E" w:rsidRPr="003655D6" w:rsidRDefault="006E032E" w:rsidP="00063EFC">
      <w:pPr>
        <w:pStyle w:val="Default"/>
        <w:spacing w:line="276" w:lineRule="auto"/>
        <w:ind w:left="426"/>
        <w:jc w:val="both"/>
        <w:rPr>
          <w:rFonts w:ascii="Book Antiqua" w:hAnsi="Book Antiqua"/>
          <w:i/>
          <w:iCs/>
          <w:color w:val="auto"/>
        </w:rPr>
      </w:pPr>
    </w:p>
    <w:p w14:paraId="74E16E99" w14:textId="77777777" w:rsidR="00C27FEA" w:rsidRDefault="00C27FEA" w:rsidP="00063EFC">
      <w:pPr>
        <w:pStyle w:val="Default"/>
        <w:spacing w:line="276" w:lineRule="auto"/>
        <w:ind w:left="426"/>
        <w:jc w:val="both"/>
        <w:rPr>
          <w:rFonts w:ascii="Book Antiqua" w:hAnsi="Book Antiqua"/>
          <w:i/>
          <w:iCs/>
          <w:color w:val="auto"/>
        </w:rPr>
      </w:pPr>
    </w:p>
    <w:p w14:paraId="019DD276" w14:textId="6FA70115" w:rsidR="00063EFC" w:rsidRPr="00A75DDC" w:rsidRDefault="00063EFC" w:rsidP="00063EFC">
      <w:pPr>
        <w:pStyle w:val="Default"/>
        <w:spacing w:line="276" w:lineRule="auto"/>
        <w:ind w:left="426"/>
        <w:jc w:val="both"/>
        <w:rPr>
          <w:rFonts w:ascii="Book Antiqua" w:hAnsi="Book Antiqua"/>
          <w:i/>
          <w:iCs/>
          <w:color w:val="auto"/>
        </w:rPr>
      </w:pPr>
      <w:r w:rsidRPr="00A75DDC">
        <w:rPr>
          <w:rFonts w:ascii="Book Antiqua" w:hAnsi="Book Antiqua"/>
          <w:i/>
          <w:iCs/>
          <w:color w:val="auto"/>
        </w:rPr>
        <w:lastRenderedPageBreak/>
        <w:t>C.- CAPACITACIÓN PARA OTRO PERSONAL JUDICIAL</w:t>
      </w:r>
    </w:p>
    <w:p w14:paraId="6D224EF8" w14:textId="77777777" w:rsidR="00063EFC" w:rsidRPr="00A75DDC" w:rsidRDefault="00063EFC" w:rsidP="00063EFC">
      <w:pPr>
        <w:pStyle w:val="Default"/>
        <w:spacing w:line="276" w:lineRule="auto"/>
        <w:ind w:left="426"/>
        <w:jc w:val="both"/>
        <w:rPr>
          <w:rFonts w:ascii="Book Antiqua" w:hAnsi="Book Antiqua"/>
          <w:i/>
          <w:iCs/>
          <w:color w:val="auto"/>
        </w:rPr>
      </w:pPr>
    </w:p>
    <w:p w14:paraId="2059A2FF" w14:textId="77777777" w:rsidR="00063EFC" w:rsidRPr="00803415" w:rsidRDefault="00063EFC" w:rsidP="00063EFC">
      <w:pPr>
        <w:pStyle w:val="Default"/>
        <w:numPr>
          <w:ilvl w:val="0"/>
          <w:numId w:val="60"/>
        </w:numPr>
        <w:spacing w:line="276" w:lineRule="auto"/>
        <w:jc w:val="both"/>
        <w:rPr>
          <w:rFonts w:ascii="Book Antiqua" w:hAnsi="Book Antiqua"/>
          <w:i/>
          <w:iCs/>
          <w:color w:val="auto"/>
        </w:rPr>
      </w:pPr>
      <w:r w:rsidRPr="00A75DDC">
        <w:rPr>
          <w:rFonts w:ascii="Book Antiqua" w:hAnsi="Book Antiqua"/>
          <w:i/>
          <w:iCs/>
          <w:color w:val="auto"/>
        </w:rPr>
        <w:t xml:space="preserve">Reforma Procesal Civil: Redacción de Sentencias para personas letradas. </w:t>
      </w:r>
    </w:p>
    <w:p w14:paraId="3454A6FE" w14:textId="399B92C0" w:rsidR="00063EFC" w:rsidRPr="00A75DDC" w:rsidRDefault="00063EFC" w:rsidP="00A75DDC">
      <w:pPr>
        <w:pStyle w:val="Default"/>
        <w:spacing w:line="276" w:lineRule="auto"/>
        <w:ind w:left="426"/>
        <w:jc w:val="both"/>
        <w:rPr>
          <w:rFonts w:ascii="Book Antiqua" w:hAnsi="Book Antiqua"/>
          <w:i/>
          <w:iCs/>
          <w:color w:val="auto"/>
        </w:rPr>
      </w:pPr>
      <w:r w:rsidRPr="00A75DDC">
        <w:rPr>
          <w:rFonts w:ascii="Book Antiqua" w:hAnsi="Book Antiqua"/>
          <w:i/>
          <w:iCs/>
          <w:color w:val="auto"/>
        </w:rPr>
        <w:t xml:space="preserve">Programa Actualización </w:t>
      </w:r>
    </w:p>
    <w:p w14:paraId="21B6279C" w14:textId="77777777" w:rsidR="00063EFC" w:rsidRPr="00A75DDC" w:rsidRDefault="00063EFC" w:rsidP="00063EFC">
      <w:pPr>
        <w:pStyle w:val="Default"/>
        <w:spacing w:line="276" w:lineRule="auto"/>
        <w:ind w:left="426"/>
        <w:jc w:val="both"/>
        <w:rPr>
          <w:rFonts w:ascii="Book Antiqua" w:hAnsi="Book Antiqua"/>
          <w:i/>
          <w:iCs/>
          <w:color w:val="auto"/>
        </w:rPr>
      </w:pPr>
      <w:r w:rsidRPr="00A75DDC">
        <w:rPr>
          <w:rFonts w:ascii="Book Antiqua" w:hAnsi="Book Antiqua"/>
          <w:i/>
          <w:iCs/>
          <w:color w:val="auto"/>
        </w:rPr>
        <w:t>Subprograma Civil</w:t>
      </w:r>
    </w:p>
    <w:p w14:paraId="7DDEFF13" w14:textId="77777777" w:rsidR="00063EFC" w:rsidRPr="00A75DDC" w:rsidRDefault="00063EFC" w:rsidP="00063EFC">
      <w:pPr>
        <w:pStyle w:val="Default"/>
        <w:spacing w:line="276" w:lineRule="auto"/>
        <w:ind w:left="426"/>
        <w:jc w:val="both"/>
        <w:rPr>
          <w:rFonts w:ascii="Book Antiqua" w:hAnsi="Book Antiqua"/>
          <w:i/>
          <w:iCs/>
          <w:color w:val="auto"/>
        </w:rPr>
      </w:pPr>
      <w:proofErr w:type="gramStart"/>
      <w:r w:rsidRPr="00A75DDC">
        <w:rPr>
          <w:rFonts w:ascii="Book Antiqua" w:hAnsi="Book Antiqua"/>
          <w:i/>
          <w:iCs/>
          <w:color w:val="auto"/>
        </w:rPr>
        <w:t>Total</w:t>
      </w:r>
      <w:proofErr w:type="gramEnd"/>
      <w:r w:rsidRPr="00A75DDC">
        <w:rPr>
          <w:rFonts w:ascii="Book Antiqua" w:hAnsi="Book Antiqua"/>
          <w:i/>
          <w:iCs/>
          <w:color w:val="auto"/>
        </w:rPr>
        <w:t xml:space="preserve"> de personas capacitadas: 30 </w:t>
      </w:r>
    </w:p>
    <w:p w14:paraId="7FF1FA1B" w14:textId="77777777" w:rsidR="00063EFC" w:rsidRPr="00A75DDC" w:rsidRDefault="00063EFC" w:rsidP="00063EFC">
      <w:pPr>
        <w:pStyle w:val="Default"/>
        <w:spacing w:line="276" w:lineRule="auto"/>
        <w:ind w:left="426"/>
        <w:jc w:val="both"/>
        <w:rPr>
          <w:rFonts w:ascii="Book Antiqua" w:hAnsi="Book Antiqua"/>
          <w:i/>
          <w:iCs/>
          <w:color w:val="auto"/>
        </w:rPr>
      </w:pPr>
    </w:p>
    <w:p w14:paraId="5572C2FC" w14:textId="77777777" w:rsidR="00063EFC" w:rsidRPr="00A75DDC" w:rsidRDefault="00063EFC" w:rsidP="00063EFC">
      <w:pPr>
        <w:pStyle w:val="Default"/>
        <w:numPr>
          <w:ilvl w:val="0"/>
          <w:numId w:val="60"/>
        </w:numPr>
        <w:spacing w:line="276" w:lineRule="auto"/>
        <w:jc w:val="both"/>
        <w:rPr>
          <w:rFonts w:ascii="Book Antiqua" w:hAnsi="Book Antiqua"/>
          <w:i/>
          <w:iCs/>
          <w:color w:val="auto"/>
        </w:rPr>
      </w:pPr>
      <w:r w:rsidRPr="00A75DDC">
        <w:rPr>
          <w:rFonts w:ascii="Book Antiqua" w:hAnsi="Book Antiqua"/>
          <w:i/>
          <w:iCs/>
          <w:color w:val="auto"/>
        </w:rPr>
        <w:t>Conversatorio sobre el Código Procesal Civil para personas auditoras.</w:t>
      </w:r>
    </w:p>
    <w:p w14:paraId="3A0E41DF" w14:textId="2310C56E" w:rsidR="00063EFC" w:rsidRPr="00A75DDC" w:rsidRDefault="00063EFC" w:rsidP="00A75DDC">
      <w:pPr>
        <w:pStyle w:val="Default"/>
        <w:spacing w:line="276" w:lineRule="auto"/>
        <w:ind w:left="426"/>
        <w:jc w:val="both"/>
        <w:rPr>
          <w:rFonts w:ascii="Book Antiqua" w:hAnsi="Book Antiqua"/>
          <w:i/>
          <w:iCs/>
          <w:color w:val="auto"/>
        </w:rPr>
      </w:pPr>
      <w:r w:rsidRPr="00A75DDC">
        <w:rPr>
          <w:rFonts w:ascii="Book Antiqua" w:hAnsi="Book Antiqua"/>
          <w:i/>
          <w:iCs/>
          <w:color w:val="auto"/>
        </w:rPr>
        <w:t xml:space="preserve">Programa Actualización. </w:t>
      </w:r>
    </w:p>
    <w:p w14:paraId="6FB4007A" w14:textId="77777777" w:rsidR="00063EFC" w:rsidRPr="00A75DDC" w:rsidRDefault="00063EFC" w:rsidP="00063EFC">
      <w:pPr>
        <w:pStyle w:val="Default"/>
        <w:spacing w:line="276" w:lineRule="auto"/>
        <w:ind w:left="426"/>
        <w:jc w:val="both"/>
        <w:rPr>
          <w:rFonts w:ascii="Book Antiqua" w:hAnsi="Book Antiqua"/>
          <w:i/>
          <w:iCs/>
          <w:color w:val="auto"/>
        </w:rPr>
      </w:pPr>
      <w:r w:rsidRPr="00A75DDC">
        <w:rPr>
          <w:rFonts w:ascii="Book Antiqua" w:hAnsi="Book Antiqua"/>
          <w:i/>
          <w:iCs/>
          <w:color w:val="auto"/>
        </w:rPr>
        <w:t>Subprograma Civil.</w:t>
      </w:r>
    </w:p>
    <w:p w14:paraId="0DEA6519" w14:textId="25169DE4" w:rsidR="00063EFC" w:rsidRPr="00A75DDC" w:rsidRDefault="00063EFC" w:rsidP="00A75DDC">
      <w:pPr>
        <w:pStyle w:val="Default"/>
        <w:spacing w:line="276" w:lineRule="auto"/>
        <w:ind w:left="426"/>
        <w:jc w:val="both"/>
        <w:rPr>
          <w:rFonts w:ascii="Book Antiqua" w:hAnsi="Book Antiqua"/>
          <w:i/>
          <w:iCs/>
        </w:rPr>
      </w:pPr>
      <w:proofErr w:type="gramStart"/>
      <w:r w:rsidRPr="00A75DDC">
        <w:rPr>
          <w:rFonts w:ascii="Book Antiqua" w:hAnsi="Book Antiqua"/>
          <w:i/>
          <w:iCs/>
          <w:color w:val="auto"/>
        </w:rPr>
        <w:t>Total</w:t>
      </w:r>
      <w:proofErr w:type="gramEnd"/>
      <w:r w:rsidRPr="00A75DDC">
        <w:rPr>
          <w:rFonts w:ascii="Book Antiqua" w:hAnsi="Book Antiqua"/>
          <w:i/>
          <w:iCs/>
          <w:color w:val="auto"/>
        </w:rPr>
        <w:t xml:space="preserve"> de personas capacitadas: 29</w:t>
      </w:r>
    </w:p>
    <w:p w14:paraId="09F38017" w14:textId="77777777" w:rsidR="00A07B3D" w:rsidRPr="00A07B3D" w:rsidRDefault="00A07B3D" w:rsidP="00A75DDC">
      <w:pPr>
        <w:spacing w:before="120" w:after="120" w:line="276" w:lineRule="auto"/>
        <w:rPr>
          <w:rFonts w:ascii="Book Antiqua" w:hAnsi="Book Antiqua" w:cs="Arial"/>
          <w:i/>
          <w:sz w:val="24"/>
          <w:szCs w:val="24"/>
        </w:rPr>
      </w:pPr>
    </w:p>
    <w:p w14:paraId="5D85B890" w14:textId="3B2FB448" w:rsidR="00A07B3D" w:rsidRPr="00A75DDC" w:rsidRDefault="00A07B3D" w:rsidP="00A75DDC">
      <w:pPr>
        <w:keepNext/>
        <w:numPr>
          <w:ilvl w:val="2"/>
          <w:numId w:val="28"/>
        </w:numPr>
        <w:spacing w:before="120" w:after="120" w:line="276" w:lineRule="auto"/>
        <w:jc w:val="both"/>
        <w:outlineLvl w:val="2"/>
        <w:rPr>
          <w:rFonts w:ascii="Book Antiqua" w:hAnsi="Book Antiqua" w:cs="Arial"/>
          <w:b/>
          <w:bCs/>
          <w:sz w:val="24"/>
          <w:szCs w:val="24"/>
          <w:u w:val="single"/>
        </w:rPr>
      </w:pPr>
      <w:bookmarkStart w:id="55" w:name="_Toc37769329"/>
      <w:r w:rsidRPr="00A75DDC">
        <w:rPr>
          <w:rFonts w:ascii="Book Antiqua" w:hAnsi="Book Antiqua" w:cs="Arial"/>
          <w:b/>
          <w:bCs/>
          <w:sz w:val="24"/>
          <w:szCs w:val="24"/>
          <w:u w:val="single"/>
        </w:rPr>
        <w:t>Centro de Apoyo, Coordinación y Mejoramiento de la Función Jurisdiccional.</w:t>
      </w:r>
      <w:bookmarkEnd w:id="55"/>
      <w:r w:rsidRPr="00A75DDC">
        <w:rPr>
          <w:rFonts w:ascii="Book Antiqua" w:hAnsi="Book Antiqua" w:cs="Arial"/>
          <w:b/>
          <w:bCs/>
          <w:sz w:val="24"/>
          <w:szCs w:val="24"/>
          <w:u w:val="single"/>
        </w:rPr>
        <w:t xml:space="preserve"> </w:t>
      </w:r>
    </w:p>
    <w:p w14:paraId="6E064DB7" w14:textId="77777777" w:rsidR="00A07B3D" w:rsidRPr="00A07B3D" w:rsidRDefault="00A07B3D" w:rsidP="00A07B3D">
      <w:pPr>
        <w:spacing w:before="120" w:after="120" w:line="276" w:lineRule="auto"/>
        <w:jc w:val="both"/>
        <w:rPr>
          <w:rFonts w:ascii="Book Antiqua" w:hAnsi="Book Antiqua" w:cs="Arial"/>
          <w:sz w:val="24"/>
          <w:szCs w:val="24"/>
        </w:rPr>
      </w:pPr>
      <w:r w:rsidRPr="00A07B3D">
        <w:rPr>
          <w:rFonts w:ascii="Book Antiqua" w:hAnsi="Book Antiqua" w:cs="Arial"/>
          <w:sz w:val="24"/>
          <w:szCs w:val="24"/>
        </w:rPr>
        <w:t>Esta oficina remitió, labor desarrollada durante la implementación a través del informe 065-CACMFJ-JEF-2019 (anexo 8):</w:t>
      </w:r>
    </w:p>
    <w:p w14:paraId="02E06AC8" w14:textId="77777777" w:rsidR="00A07B3D" w:rsidRPr="00A07B3D" w:rsidRDefault="00A07B3D" w:rsidP="00A07B3D">
      <w:pPr>
        <w:spacing w:before="120" w:after="120" w:line="276" w:lineRule="auto"/>
        <w:ind w:left="284" w:right="363"/>
        <w:jc w:val="both"/>
        <w:rPr>
          <w:rFonts w:ascii="Book Antiqua" w:hAnsi="Book Antiqua" w:cs="Arial"/>
          <w:i/>
          <w:sz w:val="24"/>
          <w:szCs w:val="24"/>
        </w:rPr>
      </w:pPr>
      <w:r w:rsidRPr="00A07B3D">
        <w:rPr>
          <w:rFonts w:ascii="Book Antiqua" w:hAnsi="Book Antiqua" w:cs="Arial"/>
          <w:i/>
          <w:sz w:val="24"/>
          <w:szCs w:val="24"/>
        </w:rPr>
        <w:t>“…</w:t>
      </w:r>
    </w:p>
    <w:p w14:paraId="766D3386" w14:textId="77777777" w:rsidR="00A07B3D" w:rsidRPr="00A07B3D" w:rsidRDefault="00A07B3D" w:rsidP="00A07B3D">
      <w:pPr>
        <w:spacing w:line="276" w:lineRule="auto"/>
        <w:ind w:left="284" w:right="363"/>
        <w:jc w:val="both"/>
        <w:rPr>
          <w:rFonts w:ascii="Book Antiqua" w:hAnsi="Book Antiqua"/>
          <w:i/>
          <w:sz w:val="24"/>
          <w:szCs w:val="24"/>
        </w:rPr>
      </w:pPr>
      <w:r w:rsidRPr="00A07B3D">
        <w:rPr>
          <w:rFonts w:ascii="Book Antiqua" w:hAnsi="Book Antiqua"/>
          <w:i/>
          <w:sz w:val="24"/>
          <w:szCs w:val="24"/>
        </w:rPr>
        <w:t>los logros alcanzados en los planes de Descongestionamiento y el Programa Contra el Retraso Judicial, se detalla lo solicitado por materia durante el periodo 2016-2018:</w:t>
      </w:r>
    </w:p>
    <w:p w14:paraId="565E96B7" w14:textId="77777777" w:rsidR="00A07B3D" w:rsidRPr="00A07B3D" w:rsidRDefault="00A07B3D" w:rsidP="00A07B3D">
      <w:pPr>
        <w:spacing w:line="276" w:lineRule="auto"/>
        <w:ind w:left="284" w:right="363"/>
        <w:jc w:val="both"/>
        <w:rPr>
          <w:rFonts w:ascii="Book Antiqua" w:hAnsi="Book Antiqua" w:cs="Calibri"/>
          <w:b/>
          <w:i/>
          <w:sz w:val="24"/>
          <w:szCs w:val="24"/>
          <w:u w:val="single"/>
          <w:lang w:eastAsia="es-CR"/>
        </w:rPr>
      </w:pPr>
    </w:p>
    <w:p w14:paraId="05C8BEC7" w14:textId="77777777" w:rsidR="00A07B3D" w:rsidRPr="00A07B3D" w:rsidRDefault="00A07B3D" w:rsidP="00343D48">
      <w:pPr>
        <w:numPr>
          <w:ilvl w:val="0"/>
          <w:numId w:val="24"/>
        </w:numPr>
        <w:spacing w:line="276" w:lineRule="auto"/>
        <w:ind w:left="284" w:right="363" w:firstLine="0"/>
        <w:jc w:val="both"/>
        <w:rPr>
          <w:rFonts w:ascii="Book Antiqua" w:hAnsi="Book Antiqua" w:cs="Calibri"/>
          <w:b/>
          <w:i/>
          <w:sz w:val="24"/>
          <w:szCs w:val="24"/>
          <w:u w:val="single"/>
          <w:lang w:eastAsia="es-CR"/>
        </w:rPr>
      </w:pPr>
      <w:r w:rsidRPr="00A07B3D">
        <w:rPr>
          <w:rFonts w:ascii="Book Antiqua" w:hAnsi="Book Antiqua" w:cs="Calibri"/>
          <w:b/>
          <w:i/>
          <w:sz w:val="24"/>
          <w:szCs w:val="24"/>
          <w:u w:val="single"/>
          <w:lang w:eastAsia="es-CR"/>
        </w:rPr>
        <w:t>Información estadística:</w:t>
      </w:r>
    </w:p>
    <w:p w14:paraId="014B9909" w14:textId="77777777" w:rsidR="00A07B3D" w:rsidRPr="00A07B3D" w:rsidRDefault="00A07B3D" w:rsidP="00A07B3D">
      <w:pPr>
        <w:spacing w:line="276" w:lineRule="auto"/>
        <w:ind w:left="284" w:right="363"/>
        <w:jc w:val="both"/>
        <w:rPr>
          <w:rFonts w:ascii="Book Antiqua" w:hAnsi="Book Antiqua" w:cs="Calibri"/>
          <w:b/>
          <w:i/>
          <w:sz w:val="24"/>
          <w:szCs w:val="24"/>
          <w:u w:val="single"/>
          <w:lang w:eastAsia="es-CR"/>
        </w:rPr>
      </w:pPr>
    </w:p>
    <w:p w14:paraId="4C3A9F59" w14:textId="77777777" w:rsidR="00A07B3D" w:rsidRPr="00A07B3D" w:rsidRDefault="00A07B3D" w:rsidP="00343D48">
      <w:pPr>
        <w:numPr>
          <w:ilvl w:val="0"/>
          <w:numId w:val="23"/>
        </w:numPr>
        <w:spacing w:line="276" w:lineRule="auto"/>
        <w:ind w:left="284" w:right="363" w:firstLine="0"/>
        <w:jc w:val="both"/>
        <w:rPr>
          <w:rFonts w:ascii="Book Antiqua" w:hAnsi="Book Antiqua"/>
          <w:b/>
          <w:bCs/>
          <w:i/>
          <w:sz w:val="24"/>
          <w:szCs w:val="24"/>
        </w:rPr>
      </w:pPr>
      <w:r w:rsidRPr="00A07B3D">
        <w:rPr>
          <w:rFonts w:ascii="Book Antiqua" w:hAnsi="Book Antiqua"/>
          <w:b/>
          <w:bCs/>
          <w:i/>
          <w:sz w:val="24"/>
          <w:szCs w:val="24"/>
        </w:rPr>
        <w:t>Materia Civil:</w:t>
      </w:r>
    </w:p>
    <w:p w14:paraId="7FFFF232" w14:textId="77777777" w:rsidR="00A07B3D" w:rsidRPr="00A07B3D" w:rsidRDefault="00A07B3D" w:rsidP="00A07B3D">
      <w:pPr>
        <w:spacing w:line="276" w:lineRule="auto"/>
        <w:ind w:left="284" w:right="363"/>
        <w:jc w:val="both"/>
        <w:rPr>
          <w:rFonts w:ascii="Book Antiqua" w:hAnsi="Book Antiqua"/>
          <w:i/>
          <w:sz w:val="24"/>
          <w:szCs w:val="24"/>
        </w:rPr>
      </w:pPr>
    </w:p>
    <w:p w14:paraId="18FB5DCE" w14:textId="77777777" w:rsidR="00A07B3D" w:rsidRPr="00A07B3D" w:rsidRDefault="00A07B3D" w:rsidP="00A07B3D">
      <w:pPr>
        <w:spacing w:line="276" w:lineRule="auto"/>
        <w:ind w:left="284" w:right="363"/>
        <w:contextualSpacing/>
        <w:jc w:val="both"/>
        <w:rPr>
          <w:rFonts w:ascii="Book Antiqua" w:hAnsi="Book Antiqua"/>
          <w:i/>
          <w:sz w:val="24"/>
          <w:szCs w:val="24"/>
        </w:rPr>
      </w:pPr>
      <w:r w:rsidRPr="00A07B3D">
        <w:rPr>
          <w:rFonts w:ascii="Book Antiqua" w:hAnsi="Book Antiqua"/>
          <w:i/>
          <w:sz w:val="24"/>
          <w:szCs w:val="24"/>
        </w:rPr>
        <w:t xml:space="preserve">El plan de descongestionamiento para primera instancia de manera conjunta con el Programa de Reducción de Circulante, las personas juzgadoras durante el período de julio del 2016 a diciembre del </w:t>
      </w:r>
      <w:proofErr w:type="gramStart"/>
      <w:r w:rsidRPr="00A07B3D">
        <w:rPr>
          <w:rFonts w:ascii="Book Antiqua" w:hAnsi="Book Antiqua"/>
          <w:i/>
          <w:sz w:val="24"/>
          <w:szCs w:val="24"/>
        </w:rPr>
        <w:t>2018,</w:t>
      </w:r>
      <w:proofErr w:type="gramEnd"/>
      <w:r w:rsidRPr="00A07B3D">
        <w:rPr>
          <w:rFonts w:ascii="Book Antiqua" w:hAnsi="Book Antiqua"/>
          <w:i/>
          <w:sz w:val="24"/>
          <w:szCs w:val="24"/>
        </w:rPr>
        <w:t xml:space="preserve"> logran fallar 2106 procesos, para un rendimiento del 109%, firmar un total de 35938 diligencias y realizar 285 audiencias con una producción del 120%. </w:t>
      </w:r>
      <w:r w:rsidRPr="00A07B3D">
        <w:rPr>
          <w:rFonts w:ascii="Book Antiqua" w:hAnsi="Book Antiqua" w:cs="Calibri"/>
          <w:i/>
          <w:sz w:val="24"/>
          <w:szCs w:val="24"/>
        </w:rPr>
        <w:t xml:space="preserve">Las Personas Técnicas Judiciales, logrando tramitar un total de 12890 procesos, para una producción del 102%. </w:t>
      </w:r>
      <w:r w:rsidRPr="00A07B3D">
        <w:rPr>
          <w:rFonts w:ascii="Book Antiqua" w:hAnsi="Book Antiqua"/>
          <w:i/>
          <w:sz w:val="24"/>
          <w:szCs w:val="24"/>
        </w:rPr>
        <w:t xml:space="preserve"> Lográndose dar atención a 36 despachos judiciales de esta materia en todo el país.</w:t>
      </w:r>
    </w:p>
    <w:p w14:paraId="7E4A6234" w14:textId="77777777" w:rsidR="00A07B3D" w:rsidRPr="00A07B3D" w:rsidRDefault="00A07B3D" w:rsidP="00A07B3D">
      <w:pPr>
        <w:spacing w:line="276" w:lineRule="auto"/>
        <w:ind w:left="284" w:right="363"/>
        <w:jc w:val="both"/>
        <w:rPr>
          <w:rFonts w:ascii="Book Antiqua" w:hAnsi="Book Antiqua"/>
          <w:i/>
          <w:sz w:val="24"/>
          <w:szCs w:val="24"/>
        </w:rPr>
      </w:pPr>
    </w:p>
    <w:p w14:paraId="06A651D7" w14:textId="1123B90F" w:rsidR="00A07B3D" w:rsidRPr="00A07B3D" w:rsidRDefault="00CD637D" w:rsidP="00A07B3D">
      <w:pPr>
        <w:spacing w:line="276" w:lineRule="auto"/>
        <w:ind w:left="284" w:right="363"/>
        <w:jc w:val="both"/>
        <w:rPr>
          <w:rFonts w:ascii="Book Antiqua" w:hAnsi="Book Antiqua"/>
          <w:i/>
          <w:sz w:val="24"/>
          <w:szCs w:val="24"/>
        </w:rPr>
      </w:pPr>
      <w:r>
        <w:rPr>
          <w:rFonts w:ascii="Book Antiqua" w:hAnsi="Book Antiqua"/>
          <w:i/>
          <w:noProof/>
          <w:sz w:val="24"/>
          <w:szCs w:val="24"/>
          <w:lang w:eastAsia="es-CR"/>
        </w:rPr>
        <w:lastRenderedPageBreak/>
        <w:drawing>
          <wp:inline distT="0" distB="0" distL="0" distR="0" wp14:anchorId="3CE40DEF" wp14:editId="078EECEB">
            <wp:extent cx="5670550" cy="2689225"/>
            <wp:effectExtent l="0" t="0" r="0" b="0"/>
            <wp:docPr id="9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5670550" cy="2689225"/>
                    </a:xfrm>
                    <a:prstGeom prst="rect">
                      <a:avLst/>
                    </a:prstGeom>
                    <a:noFill/>
                    <a:ln>
                      <a:noFill/>
                    </a:ln>
                  </pic:spPr>
                </pic:pic>
              </a:graphicData>
            </a:graphic>
          </wp:inline>
        </w:drawing>
      </w:r>
    </w:p>
    <w:p w14:paraId="359E5CC7" w14:textId="77777777" w:rsidR="00A07B3D" w:rsidRPr="00A07B3D" w:rsidRDefault="00A07B3D" w:rsidP="00A07B3D">
      <w:pPr>
        <w:spacing w:line="276" w:lineRule="auto"/>
        <w:ind w:left="284" w:right="363"/>
        <w:jc w:val="both"/>
        <w:rPr>
          <w:rFonts w:ascii="Book Antiqua" w:hAnsi="Book Antiqua"/>
          <w:i/>
          <w:sz w:val="24"/>
          <w:szCs w:val="24"/>
        </w:rPr>
      </w:pPr>
      <w:r w:rsidRPr="00A07B3D">
        <w:rPr>
          <w:rFonts w:ascii="Book Antiqua" w:hAnsi="Book Antiqua"/>
          <w:b/>
          <w:bCs/>
          <w:i/>
          <w:sz w:val="24"/>
          <w:szCs w:val="24"/>
        </w:rPr>
        <w:t xml:space="preserve">Fuente: </w:t>
      </w:r>
      <w:r w:rsidRPr="00A07B3D">
        <w:rPr>
          <w:rFonts w:ascii="Book Antiqua" w:hAnsi="Book Antiqua"/>
          <w:i/>
          <w:sz w:val="24"/>
          <w:szCs w:val="24"/>
        </w:rPr>
        <w:t>Informes del Centro 2016-2018.</w:t>
      </w:r>
    </w:p>
    <w:p w14:paraId="175A1690" w14:textId="77777777" w:rsidR="00A07B3D" w:rsidRPr="00A07B3D" w:rsidRDefault="00A07B3D" w:rsidP="00A07B3D">
      <w:pPr>
        <w:spacing w:line="276" w:lineRule="auto"/>
        <w:ind w:left="284" w:right="363"/>
        <w:jc w:val="both"/>
        <w:rPr>
          <w:rFonts w:ascii="Book Antiqua" w:hAnsi="Book Antiqua"/>
          <w:i/>
          <w:sz w:val="24"/>
          <w:szCs w:val="24"/>
        </w:rPr>
      </w:pPr>
      <w:r w:rsidRPr="00A07B3D">
        <w:rPr>
          <w:rFonts w:ascii="Book Antiqua" w:hAnsi="Book Antiqua"/>
          <w:i/>
          <w:sz w:val="24"/>
          <w:szCs w:val="24"/>
        </w:rPr>
        <w:t>En segunda instancia de igual manera el plan durante el periodo de enero del 2017 a diciembre del 2018; logró fallar 2086 procesos para un rendimiento del 119,61%, lográndose dar atención a los dos tribunales especializados y los 7 tribunales mixtos que conocen de esta materia en todo el país.</w:t>
      </w:r>
    </w:p>
    <w:p w14:paraId="762044BC" w14:textId="77777777" w:rsidR="00A07B3D" w:rsidRPr="00A07B3D" w:rsidRDefault="00A07B3D" w:rsidP="00A07B3D">
      <w:pPr>
        <w:spacing w:line="276" w:lineRule="auto"/>
        <w:ind w:left="284" w:right="363"/>
        <w:jc w:val="both"/>
        <w:rPr>
          <w:rFonts w:ascii="Book Antiqua" w:hAnsi="Book Antiqua"/>
          <w:i/>
          <w:sz w:val="24"/>
          <w:szCs w:val="24"/>
        </w:rPr>
      </w:pPr>
    </w:p>
    <w:p w14:paraId="4EF9E9DD" w14:textId="77777777" w:rsidR="00A07B3D" w:rsidRPr="00A07B3D" w:rsidRDefault="00A07B3D" w:rsidP="00343D48">
      <w:pPr>
        <w:numPr>
          <w:ilvl w:val="0"/>
          <w:numId w:val="23"/>
        </w:numPr>
        <w:spacing w:line="276" w:lineRule="auto"/>
        <w:ind w:left="284" w:right="363" w:firstLine="0"/>
        <w:jc w:val="both"/>
        <w:rPr>
          <w:rFonts w:ascii="Book Antiqua" w:hAnsi="Book Antiqua"/>
          <w:b/>
          <w:bCs/>
          <w:i/>
          <w:sz w:val="24"/>
          <w:szCs w:val="24"/>
        </w:rPr>
      </w:pPr>
      <w:r w:rsidRPr="00A07B3D">
        <w:rPr>
          <w:rFonts w:ascii="Book Antiqua" w:hAnsi="Book Antiqua"/>
          <w:b/>
          <w:bCs/>
          <w:i/>
          <w:sz w:val="24"/>
          <w:szCs w:val="24"/>
        </w:rPr>
        <w:t>Materia de Cobro:</w:t>
      </w:r>
    </w:p>
    <w:p w14:paraId="648DB001" w14:textId="77777777" w:rsidR="00A07B3D" w:rsidRPr="00A07B3D" w:rsidRDefault="00A07B3D" w:rsidP="00A07B3D">
      <w:pPr>
        <w:spacing w:line="276" w:lineRule="auto"/>
        <w:ind w:left="284" w:right="363"/>
        <w:jc w:val="both"/>
        <w:rPr>
          <w:rFonts w:ascii="Book Antiqua" w:hAnsi="Book Antiqua"/>
          <w:i/>
          <w:sz w:val="24"/>
          <w:szCs w:val="24"/>
        </w:rPr>
      </w:pPr>
    </w:p>
    <w:p w14:paraId="2AA605B5" w14:textId="77777777" w:rsidR="00A07B3D" w:rsidRPr="00A07B3D" w:rsidRDefault="00A07B3D" w:rsidP="00A07B3D">
      <w:pPr>
        <w:spacing w:line="276" w:lineRule="auto"/>
        <w:ind w:left="284" w:right="363"/>
        <w:jc w:val="both"/>
        <w:rPr>
          <w:rFonts w:ascii="Book Antiqua" w:hAnsi="Book Antiqua"/>
          <w:i/>
          <w:sz w:val="24"/>
          <w:szCs w:val="24"/>
        </w:rPr>
      </w:pPr>
      <w:r w:rsidRPr="00A07B3D">
        <w:rPr>
          <w:rFonts w:ascii="Book Antiqua" w:hAnsi="Book Antiqua"/>
          <w:i/>
          <w:sz w:val="24"/>
          <w:szCs w:val="24"/>
        </w:rPr>
        <w:t xml:space="preserve">Durante el periodo desde enero 2017 hasta 2018, se logró atender 16 juzgados cobratorios a nivel nacional en la etapa de trámite, brindando mayor énfasis a las demandas nuevas y escritos, con un rendimiento del 108%, que representa la tramitación de 276415 expedientes y en fallo se atendieron 13 juzgados con una producción del 95%, realizando 773 procesos de fallo. Lo que permitió disminuir considerablemente la cantidad de asuntos pendientes en ambas etapas de los procesos y sus tiempos de respuesta para la persona usuaria. De manera general se lograron los siguientes resultados: </w:t>
      </w:r>
    </w:p>
    <w:p w14:paraId="3E35C772" w14:textId="77777777" w:rsidR="00A07B3D" w:rsidRPr="00A07B3D" w:rsidRDefault="00A07B3D" w:rsidP="00A07B3D">
      <w:pPr>
        <w:spacing w:line="276" w:lineRule="auto"/>
        <w:ind w:left="284" w:right="363"/>
        <w:jc w:val="both"/>
        <w:rPr>
          <w:rFonts w:ascii="Book Antiqua" w:hAnsi="Book Antiqua"/>
          <w:i/>
          <w:sz w:val="24"/>
          <w:szCs w:val="24"/>
        </w:rPr>
      </w:pPr>
    </w:p>
    <w:p w14:paraId="30314053" w14:textId="46C57566" w:rsidR="00A07B3D" w:rsidRPr="00A07B3D" w:rsidRDefault="00CD637D" w:rsidP="00A07B3D">
      <w:pPr>
        <w:spacing w:line="276" w:lineRule="auto"/>
        <w:ind w:left="284" w:right="363"/>
        <w:jc w:val="both"/>
        <w:rPr>
          <w:rFonts w:ascii="Book Antiqua" w:hAnsi="Book Antiqua" w:cs="Calibri"/>
          <w:i/>
          <w:sz w:val="24"/>
          <w:szCs w:val="24"/>
        </w:rPr>
      </w:pPr>
      <w:r>
        <w:rPr>
          <w:rFonts w:ascii="Book Antiqua" w:hAnsi="Book Antiqua" w:cs="Calibri"/>
          <w:i/>
          <w:noProof/>
          <w:sz w:val="24"/>
          <w:szCs w:val="24"/>
          <w:lang w:eastAsia="es-CR"/>
        </w:rPr>
        <w:lastRenderedPageBreak/>
        <w:drawing>
          <wp:inline distT="0" distB="0" distL="0" distR="0" wp14:anchorId="13F7634B" wp14:editId="0C5F8030">
            <wp:extent cx="5632450" cy="2842895"/>
            <wp:effectExtent l="0" t="0" r="0" b="0"/>
            <wp:docPr id="98" name="Gráfico 2" descr="image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áfico 2" descr="image001"/>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5632450" cy="2842895"/>
                    </a:xfrm>
                    <a:prstGeom prst="rect">
                      <a:avLst/>
                    </a:prstGeom>
                    <a:noFill/>
                    <a:ln>
                      <a:noFill/>
                    </a:ln>
                  </pic:spPr>
                </pic:pic>
              </a:graphicData>
            </a:graphic>
          </wp:inline>
        </w:drawing>
      </w:r>
    </w:p>
    <w:p w14:paraId="6C7D76CF" w14:textId="77777777" w:rsidR="00A07B3D" w:rsidRPr="00A07B3D" w:rsidRDefault="00A07B3D" w:rsidP="00A07B3D">
      <w:pPr>
        <w:spacing w:line="276" w:lineRule="auto"/>
        <w:ind w:left="284" w:right="363"/>
        <w:jc w:val="both"/>
        <w:rPr>
          <w:rFonts w:ascii="Book Antiqua" w:hAnsi="Book Antiqua"/>
          <w:i/>
          <w:sz w:val="24"/>
          <w:szCs w:val="24"/>
        </w:rPr>
      </w:pPr>
      <w:r w:rsidRPr="00A07B3D">
        <w:rPr>
          <w:rFonts w:ascii="Book Antiqua" w:hAnsi="Book Antiqua"/>
          <w:b/>
          <w:bCs/>
          <w:i/>
          <w:sz w:val="24"/>
          <w:szCs w:val="24"/>
        </w:rPr>
        <w:t>Fuente:</w:t>
      </w:r>
      <w:r w:rsidRPr="00A07B3D">
        <w:rPr>
          <w:rFonts w:ascii="Book Antiqua" w:hAnsi="Book Antiqua"/>
          <w:i/>
          <w:sz w:val="24"/>
          <w:szCs w:val="24"/>
        </w:rPr>
        <w:t xml:space="preserve"> Datos suministrados por los Juzgados mediante la matriz de indicadores de gestión e informes de labores del personal de apoyo. </w:t>
      </w:r>
    </w:p>
    <w:p w14:paraId="2443C80E" w14:textId="77777777" w:rsidR="00A07B3D" w:rsidRPr="00A07B3D" w:rsidRDefault="00A07B3D" w:rsidP="00A07B3D">
      <w:pPr>
        <w:spacing w:line="276" w:lineRule="auto"/>
        <w:ind w:right="363"/>
        <w:jc w:val="both"/>
        <w:rPr>
          <w:rFonts w:ascii="Book Antiqua" w:hAnsi="Book Antiqua"/>
          <w:i/>
          <w:sz w:val="24"/>
          <w:szCs w:val="24"/>
        </w:rPr>
      </w:pPr>
    </w:p>
    <w:p w14:paraId="575E8771" w14:textId="77777777" w:rsidR="00A07B3D" w:rsidRPr="00A07B3D" w:rsidRDefault="00A07B3D" w:rsidP="00343D48">
      <w:pPr>
        <w:numPr>
          <w:ilvl w:val="0"/>
          <w:numId w:val="24"/>
        </w:numPr>
        <w:spacing w:line="276" w:lineRule="auto"/>
        <w:ind w:left="284" w:right="363" w:firstLine="0"/>
        <w:jc w:val="both"/>
        <w:rPr>
          <w:rFonts w:ascii="Book Antiqua" w:hAnsi="Book Antiqua" w:cs="Calibri"/>
          <w:b/>
          <w:i/>
          <w:sz w:val="24"/>
          <w:szCs w:val="24"/>
          <w:u w:val="single"/>
          <w:lang w:eastAsia="es-CR"/>
        </w:rPr>
      </w:pPr>
      <w:r w:rsidRPr="00A07B3D">
        <w:rPr>
          <w:rFonts w:ascii="Book Antiqua" w:hAnsi="Book Antiqua" w:cs="Calibri"/>
          <w:b/>
          <w:i/>
          <w:sz w:val="24"/>
          <w:szCs w:val="24"/>
          <w:u w:val="single"/>
          <w:lang w:eastAsia="es-CR"/>
        </w:rPr>
        <w:t>Labores del Centro de Apoyo, Coordinación y Mejoramiento de la Funciones Jurisdiccional y los personas Gestoras de la Materia Civil:</w:t>
      </w:r>
    </w:p>
    <w:p w14:paraId="607EE964" w14:textId="77777777" w:rsidR="00A07B3D" w:rsidRPr="00A07B3D" w:rsidRDefault="00A07B3D" w:rsidP="00A07B3D">
      <w:pPr>
        <w:spacing w:line="276" w:lineRule="auto"/>
        <w:ind w:left="284" w:right="363"/>
        <w:jc w:val="both"/>
        <w:rPr>
          <w:rFonts w:ascii="Book Antiqua" w:hAnsi="Book Antiqua" w:cs="Calibri"/>
          <w:i/>
          <w:sz w:val="24"/>
          <w:szCs w:val="24"/>
          <w:lang w:eastAsia="es-CR"/>
        </w:rPr>
      </w:pPr>
    </w:p>
    <w:p w14:paraId="7FCC9E61" w14:textId="77777777" w:rsidR="00A07B3D" w:rsidRPr="00A07B3D" w:rsidRDefault="00A07B3D" w:rsidP="00A07B3D">
      <w:pPr>
        <w:spacing w:before="120" w:after="120" w:line="276" w:lineRule="auto"/>
        <w:ind w:left="284" w:right="363"/>
        <w:jc w:val="both"/>
        <w:rPr>
          <w:rFonts w:ascii="Book Antiqua" w:hAnsi="Book Antiqua" w:cs="Arial"/>
          <w:i/>
          <w:sz w:val="24"/>
          <w:szCs w:val="24"/>
        </w:rPr>
      </w:pPr>
      <w:r w:rsidRPr="00A07B3D">
        <w:rPr>
          <w:rFonts w:ascii="Book Antiqua" w:hAnsi="Book Antiqua" w:cs="Calibri"/>
          <w:bCs/>
          <w:i/>
          <w:sz w:val="24"/>
          <w:szCs w:val="24"/>
          <w:lang w:val="es-ES_tradnl"/>
        </w:rPr>
        <w:t xml:space="preserve">Labores de implantación de la Reforma Procesal Civil, </w:t>
      </w:r>
      <w:r w:rsidRPr="00A07B3D">
        <w:rPr>
          <w:rFonts w:ascii="Book Antiqua" w:hAnsi="Book Antiqua" w:cs="Calibri"/>
          <w:i/>
          <w:sz w:val="24"/>
          <w:szCs w:val="24"/>
        </w:rPr>
        <w:t>monitorear el proceso de implementación y ejecución de la reestructuración propuesta por la Reforma, ello implica coordinar, impulsar, asesorar y fiscalizar, las labores asignadas a las distintas dependencias administrativas, a través de las sesiones de trabajo celebradas por el equipo interdisciplinario con la Comisión de la Jurisdicción Civil y mediante coordinaciones específicas con cada área involucradas en el proceso de implementación de la reforma.</w:t>
      </w:r>
    </w:p>
    <w:p w14:paraId="67E4F582" w14:textId="3B437A87" w:rsidR="00A07B3D" w:rsidRDefault="00A07B3D" w:rsidP="00A07B3D">
      <w:pPr>
        <w:spacing w:before="120" w:after="120" w:line="276" w:lineRule="auto"/>
        <w:ind w:left="284" w:right="363"/>
        <w:jc w:val="right"/>
        <w:rPr>
          <w:rFonts w:ascii="Book Antiqua" w:hAnsi="Book Antiqua" w:cs="Arial"/>
          <w:i/>
          <w:sz w:val="24"/>
          <w:szCs w:val="24"/>
        </w:rPr>
      </w:pPr>
      <w:r w:rsidRPr="00A07B3D">
        <w:rPr>
          <w:rFonts w:ascii="Book Antiqua" w:hAnsi="Book Antiqua" w:cs="Arial"/>
          <w:i/>
          <w:sz w:val="24"/>
          <w:szCs w:val="24"/>
        </w:rPr>
        <w:t>…”</w:t>
      </w:r>
    </w:p>
    <w:p w14:paraId="26C05A98" w14:textId="389EBD78" w:rsidR="00AF3C1D" w:rsidRDefault="001155F1" w:rsidP="00A75DDC">
      <w:pPr>
        <w:spacing w:line="276" w:lineRule="auto"/>
        <w:ind w:right="-62" w:firstLine="284"/>
        <w:jc w:val="both"/>
        <w:rPr>
          <w:rFonts w:ascii="Book Antiqua" w:hAnsi="Book Antiqua" w:cs="Arial"/>
          <w:sz w:val="24"/>
          <w:szCs w:val="24"/>
        </w:rPr>
      </w:pPr>
      <w:r>
        <w:rPr>
          <w:rFonts w:ascii="Book Antiqua" w:hAnsi="Book Antiqua" w:cs="Arial"/>
          <w:sz w:val="24"/>
          <w:szCs w:val="24"/>
        </w:rPr>
        <w:t>Adicionalmente, mediante oficio 003-CACM</w:t>
      </w:r>
      <w:r w:rsidR="00246090">
        <w:rPr>
          <w:rFonts w:ascii="Book Antiqua" w:hAnsi="Book Antiqua" w:cs="Arial"/>
          <w:sz w:val="24"/>
          <w:szCs w:val="24"/>
        </w:rPr>
        <w:t>FJ-2020 del 17 de enero en curso</w:t>
      </w:r>
      <w:r w:rsidR="00BF3B2F">
        <w:rPr>
          <w:rFonts w:ascii="Book Antiqua" w:hAnsi="Book Antiqua" w:cs="Arial"/>
          <w:sz w:val="24"/>
          <w:szCs w:val="24"/>
        </w:rPr>
        <w:t xml:space="preserve"> (ver anexo 16)</w:t>
      </w:r>
      <w:r w:rsidR="00ED695C">
        <w:rPr>
          <w:rFonts w:ascii="Book Antiqua" w:hAnsi="Book Antiqua" w:cs="Arial"/>
          <w:sz w:val="24"/>
          <w:szCs w:val="24"/>
        </w:rPr>
        <w:t xml:space="preserve">, </w:t>
      </w:r>
      <w:r w:rsidR="00725941">
        <w:rPr>
          <w:rFonts w:ascii="Book Antiqua" w:hAnsi="Book Antiqua" w:cs="Arial"/>
          <w:sz w:val="24"/>
          <w:szCs w:val="24"/>
        </w:rPr>
        <w:t xml:space="preserve">de </w:t>
      </w:r>
      <w:r w:rsidR="00DC2E3C">
        <w:rPr>
          <w:rFonts w:ascii="Book Antiqua" w:hAnsi="Book Antiqua" w:cs="Arial"/>
          <w:sz w:val="24"/>
          <w:szCs w:val="24"/>
        </w:rPr>
        <w:t>dicho Centro</w:t>
      </w:r>
      <w:r w:rsidR="00725941">
        <w:rPr>
          <w:rFonts w:ascii="Book Antiqua" w:hAnsi="Book Antiqua" w:cs="Arial"/>
          <w:sz w:val="24"/>
          <w:szCs w:val="24"/>
        </w:rPr>
        <w:t>,</w:t>
      </w:r>
      <w:r w:rsidR="00DC2E3C">
        <w:rPr>
          <w:rFonts w:ascii="Book Antiqua" w:hAnsi="Book Antiqua" w:cs="Arial"/>
          <w:sz w:val="24"/>
          <w:szCs w:val="24"/>
        </w:rPr>
        <w:t xml:space="preserve"> </w:t>
      </w:r>
      <w:r w:rsidR="007B4A28">
        <w:rPr>
          <w:rFonts w:ascii="Book Antiqua" w:hAnsi="Book Antiqua" w:cs="Arial"/>
          <w:sz w:val="24"/>
          <w:szCs w:val="24"/>
        </w:rPr>
        <w:t xml:space="preserve">incluyó </w:t>
      </w:r>
      <w:r w:rsidR="00A454F5">
        <w:rPr>
          <w:rFonts w:ascii="Book Antiqua" w:hAnsi="Book Antiqua" w:cs="Arial"/>
          <w:sz w:val="24"/>
          <w:szCs w:val="24"/>
        </w:rPr>
        <w:t>otras labores realizadas</w:t>
      </w:r>
      <w:r w:rsidR="00B2077C">
        <w:rPr>
          <w:rFonts w:ascii="Book Antiqua" w:hAnsi="Book Antiqua" w:cs="Arial"/>
          <w:sz w:val="24"/>
          <w:szCs w:val="24"/>
        </w:rPr>
        <w:t>:</w:t>
      </w:r>
    </w:p>
    <w:p w14:paraId="2C025735" w14:textId="77777777" w:rsidR="00B82834" w:rsidRDefault="00B82834" w:rsidP="00A75DDC">
      <w:pPr>
        <w:spacing w:line="276" w:lineRule="auto"/>
        <w:ind w:right="-62" w:firstLine="284"/>
        <w:jc w:val="both"/>
        <w:rPr>
          <w:rFonts w:ascii="Book Antiqua" w:hAnsi="Book Antiqua" w:cs="Arial"/>
          <w:sz w:val="24"/>
          <w:szCs w:val="24"/>
        </w:rPr>
      </w:pPr>
    </w:p>
    <w:p w14:paraId="11FE73BE" w14:textId="7D9A1336" w:rsidR="0003066F" w:rsidRPr="00A75DDC" w:rsidRDefault="00484D74" w:rsidP="00A75DDC">
      <w:pPr>
        <w:pStyle w:val="Prrafodelista"/>
        <w:numPr>
          <w:ilvl w:val="0"/>
          <w:numId w:val="23"/>
        </w:numPr>
        <w:tabs>
          <w:tab w:val="left" w:pos="993"/>
        </w:tabs>
        <w:spacing w:line="276" w:lineRule="auto"/>
        <w:ind w:right="363" w:hanging="11"/>
        <w:jc w:val="both"/>
        <w:rPr>
          <w:rFonts w:ascii="Book Antiqua" w:hAnsi="Book Antiqua" w:cs="Calibri"/>
          <w:i/>
        </w:rPr>
      </w:pPr>
      <w:r>
        <w:rPr>
          <w:rFonts w:ascii="Book Antiqua" w:hAnsi="Book Antiqua" w:cs="Calibri"/>
          <w:i/>
        </w:rPr>
        <w:t>“</w:t>
      </w:r>
      <w:r w:rsidR="0003066F" w:rsidRPr="00A75DDC">
        <w:rPr>
          <w:rFonts w:ascii="Book Antiqua" w:hAnsi="Book Antiqua" w:cs="Calibri"/>
          <w:i/>
        </w:rPr>
        <w:t>Monitorear el proceso de implementación y ejecución de la Reforma.</w:t>
      </w:r>
    </w:p>
    <w:p w14:paraId="69AB0495" w14:textId="77777777" w:rsidR="0003066F" w:rsidRPr="00A75DDC" w:rsidRDefault="0003066F" w:rsidP="00A75DDC">
      <w:pPr>
        <w:tabs>
          <w:tab w:val="left" w:pos="993"/>
        </w:tabs>
        <w:spacing w:line="276" w:lineRule="auto"/>
        <w:ind w:left="284" w:right="363" w:hanging="11"/>
        <w:jc w:val="both"/>
        <w:rPr>
          <w:rFonts w:ascii="Book Antiqua" w:hAnsi="Book Antiqua" w:cs="Calibri"/>
          <w:i/>
          <w:sz w:val="24"/>
          <w:szCs w:val="24"/>
        </w:rPr>
      </w:pPr>
    </w:p>
    <w:p w14:paraId="60DBA9AF" w14:textId="77777777" w:rsidR="0003066F" w:rsidRPr="00A75DDC" w:rsidRDefault="0003066F" w:rsidP="00A75DDC">
      <w:pPr>
        <w:pStyle w:val="Prrafodelista"/>
        <w:numPr>
          <w:ilvl w:val="0"/>
          <w:numId w:val="49"/>
        </w:numPr>
        <w:tabs>
          <w:tab w:val="left" w:pos="993"/>
        </w:tabs>
        <w:spacing w:line="276" w:lineRule="auto"/>
        <w:ind w:left="709" w:right="363" w:hanging="11"/>
        <w:jc w:val="both"/>
        <w:rPr>
          <w:rFonts w:ascii="Book Antiqua" w:hAnsi="Book Antiqua" w:cs="Calibri"/>
          <w:i/>
        </w:rPr>
      </w:pPr>
      <w:r w:rsidRPr="00A75DDC">
        <w:rPr>
          <w:rFonts w:ascii="Book Antiqua" w:hAnsi="Book Antiqua" w:cs="Calibri"/>
          <w:i/>
        </w:rPr>
        <w:t xml:space="preserve">Elaboración del cronograma de migraciones físicas, electrónicas, de personal, de mobiliario y equipo en conjunto con el Equipo Asesor del proyecto. </w:t>
      </w:r>
    </w:p>
    <w:p w14:paraId="66098B71" w14:textId="77777777" w:rsidR="0003066F" w:rsidRPr="00A75DDC" w:rsidRDefault="0003066F" w:rsidP="00A75DDC">
      <w:pPr>
        <w:tabs>
          <w:tab w:val="left" w:pos="993"/>
        </w:tabs>
        <w:spacing w:line="276" w:lineRule="auto"/>
        <w:ind w:left="709" w:right="363" w:hanging="11"/>
        <w:jc w:val="both"/>
        <w:rPr>
          <w:rFonts w:ascii="Book Antiqua" w:hAnsi="Book Antiqua" w:cs="Calibri"/>
          <w:i/>
          <w:sz w:val="24"/>
          <w:szCs w:val="24"/>
        </w:rPr>
      </w:pPr>
    </w:p>
    <w:p w14:paraId="17376B55" w14:textId="77777777" w:rsidR="0003066F" w:rsidRPr="00A75DDC" w:rsidRDefault="0003066F" w:rsidP="00A75DDC">
      <w:pPr>
        <w:pStyle w:val="Prrafodelista"/>
        <w:numPr>
          <w:ilvl w:val="0"/>
          <w:numId w:val="49"/>
        </w:numPr>
        <w:tabs>
          <w:tab w:val="left" w:pos="993"/>
        </w:tabs>
        <w:spacing w:line="276" w:lineRule="auto"/>
        <w:ind w:left="709" w:right="363" w:hanging="11"/>
        <w:jc w:val="both"/>
        <w:rPr>
          <w:rFonts w:ascii="Book Antiqua" w:hAnsi="Book Antiqua" w:cs="Calibri"/>
          <w:i/>
        </w:rPr>
      </w:pPr>
      <w:r w:rsidRPr="00A75DDC">
        <w:rPr>
          <w:rFonts w:ascii="Book Antiqua" w:hAnsi="Book Antiqua" w:cs="Calibri"/>
          <w:i/>
        </w:rPr>
        <w:t>Elaboración del protocolo sobre el traslado de expedientes físicos, documentos y personal de apoyo en conjunto con el Equipo Asesor del proyecto.</w:t>
      </w:r>
    </w:p>
    <w:p w14:paraId="441D6A54" w14:textId="77777777" w:rsidR="0003066F" w:rsidRPr="00A75DDC" w:rsidRDefault="0003066F" w:rsidP="00A75DDC">
      <w:pPr>
        <w:tabs>
          <w:tab w:val="left" w:pos="993"/>
        </w:tabs>
        <w:spacing w:line="276" w:lineRule="auto"/>
        <w:ind w:left="709" w:right="363" w:hanging="11"/>
        <w:jc w:val="both"/>
        <w:rPr>
          <w:rFonts w:ascii="Book Antiqua" w:hAnsi="Book Antiqua" w:cs="Calibri"/>
          <w:i/>
          <w:sz w:val="24"/>
          <w:szCs w:val="24"/>
        </w:rPr>
      </w:pPr>
    </w:p>
    <w:p w14:paraId="3784F92D" w14:textId="77777777" w:rsidR="0003066F" w:rsidRPr="00A75DDC" w:rsidRDefault="0003066F" w:rsidP="00A75DDC">
      <w:pPr>
        <w:pStyle w:val="Prrafodelista"/>
        <w:numPr>
          <w:ilvl w:val="0"/>
          <w:numId w:val="49"/>
        </w:numPr>
        <w:tabs>
          <w:tab w:val="left" w:pos="993"/>
        </w:tabs>
        <w:spacing w:line="276" w:lineRule="auto"/>
        <w:ind w:left="709" w:right="363" w:hanging="11"/>
        <w:jc w:val="both"/>
        <w:rPr>
          <w:rFonts w:ascii="Book Antiqua" w:hAnsi="Book Antiqua" w:cs="Calibri"/>
          <w:i/>
        </w:rPr>
      </w:pPr>
      <w:r w:rsidRPr="00A75DDC">
        <w:rPr>
          <w:rFonts w:ascii="Book Antiqua" w:hAnsi="Book Antiqua" w:cs="Calibri"/>
          <w:i/>
        </w:rPr>
        <w:t xml:space="preserve">Elaboración de las guías y fichas técnicas para cada uno de los despachos relacionadas a los traslados de expedientes electrónicos y físicos por migraciones, la conformación de las nuevas estructuras por despacho y movimientos del personal, entre otros puntos de interés.  </w:t>
      </w:r>
    </w:p>
    <w:p w14:paraId="0357F2F7" w14:textId="77777777" w:rsidR="0003066F" w:rsidRPr="00A75DDC" w:rsidRDefault="0003066F" w:rsidP="00A75DDC">
      <w:pPr>
        <w:tabs>
          <w:tab w:val="left" w:pos="993"/>
        </w:tabs>
        <w:spacing w:line="276" w:lineRule="auto"/>
        <w:ind w:left="709" w:right="363" w:hanging="11"/>
        <w:jc w:val="both"/>
        <w:rPr>
          <w:rFonts w:ascii="Book Antiqua" w:hAnsi="Book Antiqua" w:cs="Calibri"/>
          <w:i/>
        </w:rPr>
      </w:pPr>
    </w:p>
    <w:p w14:paraId="6010A95F" w14:textId="77777777" w:rsidR="0003066F" w:rsidRPr="00A75DDC" w:rsidRDefault="0003066F" w:rsidP="00A75DDC">
      <w:pPr>
        <w:pStyle w:val="Prrafodelista"/>
        <w:numPr>
          <w:ilvl w:val="0"/>
          <w:numId w:val="49"/>
        </w:numPr>
        <w:tabs>
          <w:tab w:val="left" w:pos="993"/>
        </w:tabs>
        <w:spacing w:line="276" w:lineRule="auto"/>
        <w:ind w:left="709" w:right="363" w:hanging="11"/>
        <w:jc w:val="both"/>
        <w:rPr>
          <w:rFonts w:ascii="Book Antiqua" w:hAnsi="Book Antiqua" w:cs="Calibri"/>
          <w:i/>
        </w:rPr>
      </w:pPr>
      <w:r w:rsidRPr="00A75DDC">
        <w:rPr>
          <w:rFonts w:ascii="Book Antiqua" w:hAnsi="Book Antiqua" w:cs="Calibri"/>
          <w:i/>
        </w:rPr>
        <w:t xml:space="preserve">Elaboración del cronograma para las capacitaciones impartidas a los Jueces de apoyo, coordinado con la Escuela Judicial. </w:t>
      </w:r>
    </w:p>
    <w:p w14:paraId="7A3E91D3" w14:textId="77777777" w:rsidR="0003066F" w:rsidRPr="00A75DDC" w:rsidRDefault="0003066F" w:rsidP="00A75DDC">
      <w:pPr>
        <w:tabs>
          <w:tab w:val="left" w:pos="993"/>
        </w:tabs>
        <w:spacing w:line="276" w:lineRule="auto"/>
        <w:ind w:left="709" w:right="363" w:hanging="11"/>
        <w:jc w:val="both"/>
        <w:rPr>
          <w:rFonts w:ascii="Book Antiqua" w:hAnsi="Book Antiqua" w:cs="Calibri"/>
          <w:i/>
          <w:sz w:val="24"/>
          <w:szCs w:val="24"/>
        </w:rPr>
      </w:pPr>
    </w:p>
    <w:p w14:paraId="4D6D5692" w14:textId="77777777" w:rsidR="0003066F" w:rsidRPr="00A75DDC" w:rsidRDefault="0003066F" w:rsidP="00A75DDC">
      <w:pPr>
        <w:pStyle w:val="Prrafodelista"/>
        <w:numPr>
          <w:ilvl w:val="0"/>
          <w:numId w:val="49"/>
        </w:numPr>
        <w:tabs>
          <w:tab w:val="left" w:pos="993"/>
        </w:tabs>
        <w:spacing w:line="276" w:lineRule="auto"/>
        <w:ind w:left="709" w:right="363" w:hanging="11"/>
        <w:jc w:val="both"/>
        <w:rPr>
          <w:rFonts w:ascii="Book Antiqua" w:hAnsi="Book Antiqua" w:cs="Calibri"/>
          <w:i/>
        </w:rPr>
      </w:pPr>
      <w:r w:rsidRPr="00A75DDC">
        <w:rPr>
          <w:rFonts w:ascii="Book Antiqua" w:hAnsi="Book Antiqua" w:cs="Calibri"/>
          <w:i/>
        </w:rPr>
        <w:t xml:space="preserve">Elaboración y envío de distintos comunicados que sirvieron de guía para el personal de la Jurisdicción en conjunto con la Comisión de la Jurisdicción Civil, entre algunos de ellos: </w:t>
      </w:r>
    </w:p>
    <w:p w14:paraId="769EEFE2" w14:textId="77777777" w:rsidR="0003066F" w:rsidRPr="00A75DDC" w:rsidRDefault="0003066F" w:rsidP="00A75DDC">
      <w:pPr>
        <w:spacing w:line="276" w:lineRule="auto"/>
        <w:ind w:left="284" w:right="363"/>
        <w:jc w:val="both"/>
        <w:rPr>
          <w:rFonts w:ascii="Book Antiqua" w:hAnsi="Book Antiqua" w:cs="Calibri"/>
          <w:i/>
        </w:rPr>
      </w:pPr>
    </w:p>
    <w:p w14:paraId="4A65B0EE" w14:textId="77777777" w:rsidR="0003066F" w:rsidRPr="00A75DDC" w:rsidRDefault="0003066F" w:rsidP="00A75DDC">
      <w:pPr>
        <w:pStyle w:val="Prrafodelista"/>
        <w:numPr>
          <w:ilvl w:val="0"/>
          <w:numId w:val="50"/>
        </w:numPr>
        <w:spacing w:line="276" w:lineRule="auto"/>
        <w:ind w:right="363" w:hanging="11"/>
        <w:jc w:val="both"/>
        <w:rPr>
          <w:rFonts w:ascii="Book Antiqua" w:hAnsi="Book Antiqua" w:cs="Calibri"/>
          <w:i/>
        </w:rPr>
      </w:pPr>
      <w:r w:rsidRPr="00A75DDC">
        <w:rPr>
          <w:rFonts w:ascii="Book Antiqua" w:hAnsi="Book Antiqua" w:cs="Calibri"/>
          <w:i/>
        </w:rPr>
        <w:t>Comunicado sobre el inventario de documentos, para traslados de expedientes, documentos asociados, documentos administrativos y su procedimiento (envidos el 21 y 25 de junio 2018).</w:t>
      </w:r>
    </w:p>
    <w:p w14:paraId="3A416FCE" w14:textId="77777777" w:rsidR="0003066F" w:rsidRPr="00A75DDC" w:rsidRDefault="0003066F" w:rsidP="00A75DDC">
      <w:pPr>
        <w:spacing w:line="276" w:lineRule="auto"/>
        <w:ind w:left="284" w:right="363" w:hanging="11"/>
        <w:jc w:val="both"/>
        <w:rPr>
          <w:rFonts w:ascii="Book Antiqua" w:hAnsi="Book Antiqua" w:cs="Calibri"/>
          <w:i/>
          <w:sz w:val="24"/>
          <w:szCs w:val="24"/>
        </w:rPr>
      </w:pPr>
    </w:p>
    <w:p w14:paraId="7B6B0767" w14:textId="77777777" w:rsidR="0003066F" w:rsidRPr="00A75DDC" w:rsidRDefault="0003066F" w:rsidP="00A75DDC">
      <w:pPr>
        <w:pStyle w:val="Prrafodelista"/>
        <w:numPr>
          <w:ilvl w:val="0"/>
          <w:numId w:val="50"/>
        </w:numPr>
        <w:spacing w:line="276" w:lineRule="auto"/>
        <w:ind w:right="363" w:hanging="11"/>
        <w:jc w:val="both"/>
        <w:rPr>
          <w:rFonts w:ascii="Book Antiqua" w:hAnsi="Book Antiqua" w:cs="Calibri"/>
          <w:i/>
        </w:rPr>
      </w:pPr>
      <w:r w:rsidRPr="00A75DDC">
        <w:rPr>
          <w:rFonts w:ascii="Book Antiqua" w:hAnsi="Book Antiqua" w:cs="Calibri"/>
          <w:i/>
        </w:rPr>
        <w:t>Comunicado sobre las coordinaciones con las personas responsables de tramitar lo urgente, los permisos que requieren tanto en despacho de origen como destino y personas encargadas del SDJ.</w:t>
      </w:r>
    </w:p>
    <w:p w14:paraId="5407E4E4" w14:textId="77777777" w:rsidR="0003066F" w:rsidRPr="00A75DDC" w:rsidRDefault="0003066F" w:rsidP="00A75DDC">
      <w:pPr>
        <w:spacing w:line="276" w:lineRule="auto"/>
        <w:ind w:left="284" w:right="363" w:hanging="11"/>
        <w:jc w:val="both"/>
        <w:rPr>
          <w:rFonts w:ascii="Book Antiqua" w:hAnsi="Book Antiqua" w:cs="Calibri"/>
          <w:i/>
          <w:sz w:val="24"/>
          <w:szCs w:val="24"/>
        </w:rPr>
      </w:pPr>
    </w:p>
    <w:p w14:paraId="4DE4DD03" w14:textId="77777777" w:rsidR="0003066F" w:rsidRPr="00A75DDC" w:rsidRDefault="0003066F" w:rsidP="00A75DDC">
      <w:pPr>
        <w:pStyle w:val="Prrafodelista"/>
        <w:numPr>
          <w:ilvl w:val="0"/>
          <w:numId w:val="50"/>
        </w:numPr>
        <w:spacing w:line="276" w:lineRule="auto"/>
        <w:ind w:right="363" w:hanging="11"/>
        <w:jc w:val="both"/>
        <w:rPr>
          <w:rFonts w:ascii="Book Antiqua" w:hAnsi="Book Antiqua" w:cs="Calibri"/>
          <w:i/>
        </w:rPr>
      </w:pPr>
      <w:r w:rsidRPr="00A75DDC">
        <w:rPr>
          <w:rFonts w:ascii="Book Antiqua" w:hAnsi="Book Antiqua" w:cs="Calibri"/>
          <w:i/>
        </w:rPr>
        <w:t xml:space="preserve">Comunicado a los Tribunales de Apelación Civil y Sala para la no devolución de los expedientes a los Juzgados de origen por migraciones. </w:t>
      </w:r>
    </w:p>
    <w:p w14:paraId="5FFFA24A" w14:textId="77777777" w:rsidR="0003066F" w:rsidRPr="00A75DDC" w:rsidRDefault="0003066F" w:rsidP="00A75DDC">
      <w:pPr>
        <w:spacing w:line="276" w:lineRule="auto"/>
        <w:ind w:left="284" w:right="363" w:hanging="11"/>
        <w:jc w:val="both"/>
        <w:rPr>
          <w:rFonts w:ascii="Book Antiqua" w:hAnsi="Book Antiqua" w:cs="Calibri"/>
          <w:i/>
          <w:sz w:val="24"/>
          <w:szCs w:val="24"/>
        </w:rPr>
      </w:pPr>
    </w:p>
    <w:p w14:paraId="6D01E7CB" w14:textId="77777777" w:rsidR="0003066F" w:rsidRPr="00A75DDC" w:rsidRDefault="0003066F" w:rsidP="00A75DDC">
      <w:pPr>
        <w:pStyle w:val="Prrafodelista"/>
        <w:numPr>
          <w:ilvl w:val="0"/>
          <w:numId w:val="50"/>
        </w:numPr>
        <w:spacing w:line="276" w:lineRule="auto"/>
        <w:ind w:right="363" w:hanging="11"/>
        <w:jc w:val="both"/>
        <w:rPr>
          <w:rFonts w:ascii="Book Antiqua" w:hAnsi="Book Antiqua" w:cs="Calibri"/>
          <w:i/>
        </w:rPr>
      </w:pPr>
      <w:r w:rsidRPr="00A75DDC">
        <w:rPr>
          <w:rFonts w:ascii="Book Antiqua" w:hAnsi="Book Antiqua" w:cs="Calibri"/>
          <w:i/>
        </w:rPr>
        <w:t xml:space="preserve">Comunicado sobre los Centros de Gestión dentro de la estructura de los Juzgados Contravencionales y Civiles del país que perdieron alguna competencia. </w:t>
      </w:r>
    </w:p>
    <w:p w14:paraId="7D263AB2" w14:textId="77777777" w:rsidR="0003066F" w:rsidRPr="00A75DDC" w:rsidRDefault="0003066F" w:rsidP="00A75DDC">
      <w:pPr>
        <w:spacing w:line="276" w:lineRule="auto"/>
        <w:ind w:left="284" w:right="363" w:hanging="11"/>
        <w:jc w:val="both"/>
        <w:rPr>
          <w:rFonts w:ascii="Book Antiqua" w:hAnsi="Book Antiqua" w:cs="Calibri"/>
          <w:i/>
          <w:sz w:val="24"/>
          <w:szCs w:val="24"/>
        </w:rPr>
      </w:pPr>
    </w:p>
    <w:p w14:paraId="3EA6CADB" w14:textId="77777777" w:rsidR="0003066F" w:rsidRPr="00A75DDC" w:rsidRDefault="0003066F" w:rsidP="00A75DDC">
      <w:pPr>
        <w:pStyle w:val="Prrafodelista"/>
        <w:numPr>
          <w:ilvl w:val="0"/>
          <w:numId w:val="50"/>
        </w:numPr>
        <w:spacing w:line="276" w:lineRule="auto"/>
        <w:ind w:right="363" w:hanging="11"/>
        <w:jc w:val="both"/>
        <w:rPr>
          <w:rFonts w:ascii="Book Antiqua" w:hAnsi="Book Antiqua" w:cs="Calibri"/>
          <w:i/>
        </w:rPr>
      </w:pPr>
      <w:r w:rsidRPr="00A75DDC">
        <w:rPr>
          <w:rFonts w:ascii="Book Antiqua" w:hAnsi="Book Antiqua" w:cs="Calibri"/>
          <w:i/>
        </w:rPr>
        <w:t>Comunicado sobre la creación, modificación o deshabilitar de las cuentas de correo electrónico de cada uno de sus despachos.</w:t>
      </w:r>
    </w:p>
    <w:p w14:paraId="1FC107B5" w14:textId="77777777" w:rsidR="0003066F" w:rsidRPr="00A75DDC" w:rsidRDefault="0003066F" w:rsidP="00A75DDC">
      <w:pPr>
        <w:spacing w:line="276" w:lineRule="auto"/>
        <w:ind w:left="284" w:right="363" w:hanging="11"/>
        <w:jc w:val="both"/>
        <w:rPr>
          <w:rFonts w:ascii="Book Antiqua" w:hAnsi="Book Antiqua" w:cs="Calibri"/>
          <w:i/>
          <w:sz w:val="24"/>
          <w:szCs w:val="24"/>
        </w:rPr>
      </w:pPr>
    </w:p>
    <w:p w14:paraId="4B515D8E" w14:textId="77777777" w:rsidR="0003066F" w:rsidRPr="00A75DDC" w:rsidRDefault="0003066F" w:rsidP="00A75DDC">
      <w:pPr>
        <w:pStyle w:val="Prrafodelista"/>
        <w:numPr>
          <w:ilvl w:val="0"/>
          <w:numId w:val="50"/>
        </w:numPr>
        <w:spacing w:line="276" w:lineRule="auto"/>
        <w:ind w:right="363" w:hanging="11"/>
        <w:jc w:val="both"/>
        <w:rPr>
          <w:rFonts w:ascii="Book Antiqua" w:hAnsi="Book Antiqua" w:cs="Calibri"/>
          <w:i/>
        </w:rPr>
      </w:pPr>
      <w:r w:rsidRPr="00A75DDC">
        <w:rPr>
          <w:rFonts w:ascii="Book Antiqua" w:hAnsi="Book Antiqua" w:cs="Calibri"/>
          <w:i/>
        </w:rPr>
        <w:t xml:space="preserve">Comunicado realizado a las personas que ocuparon las plazas nuevas y que se trasladarán a las nuevas oficinas.  </w:t>
      </w:r>
    </w:p>
    <w:p w14:paraId="0B7EF046" w14:textId="77777777" w:rsidR="0003066F" w:rsidRPr="00A75DDC" w:rsidRDefault="0003066F" w:rsidP="00A75DDC">
      <w:pPr>
        <w:spacing w:line="276" w:lineRule="auto"/>
        <w:ind w:left="284" w:right="363" w:hanging="11"/>
        <w:jc w:val="both"/>
        <w:rPr>
          <w:rFonts w:ascii="Book Antiqua" w:hAnsi="Book Antiqua" w:cs="Calibri"/>
          <w:i/>
          <w:sz w:val="24"/>
          <w:szCs w:val="24"/>
        </w:rPr>
      </w:pPr>
    </w:p>
    <w:p w14:paraId="1FD45F2F" w14:textId="77777777" w:rsidR="0003066F" w:rsidRPr="00A75DDC" w:rsidRDefault="0003066F" w:rsidP="00A75DDC">
      <w:pPr>
        <w:pStyle w:val="Prrafodelista"/>
        <w:numPr>
          <w:ilvl w:val="0"/>
          <w:numId w:val="50"/>
        </w:numPr>
        <w:spacing w:line="276" w:lineRule="auto"/>
        <w:ind w:right="363" w:hanging="11"/>
        <w:jc w:val="both"/>
        <w:rPr>
          <w:rFonts w:ascii="Book Antiqua" w:hAnsi="Book Antiqua" w:cs="Calibri"/>
          <w:i/>
        </w:rPr>
      </w:pPr>
      <w:r w:rsidRPr="00A75DDC">
        <w:rPr>
          <w:rFonts w:ascii="Book Antiqua" w:hAnsi="Book Antiqua" w:cs="Calibri"/>
          <w:i/>
        </w:rPr>
        <w:t xml:space="preserve">Comunicado de normas prácticas, facilitado por el Equipo Gestor. </w:t>
      </w:r>
    </w:p>
    <w:p w14:paraId="315458EE" w14:textId="77777777" w:rsidR="0003066F" w:rsidRPr="00A75DDC" w:rsidRDefault="0003066F" w:rsidP="00A75DDC">
      <w:pPr>
        <w:spacing w:line="276" w:lineRule="auto"/>
        <w:ind w:left="284" w:right="363" w:hanging="11"/>
        <w:jc w:val="both"/>
        <w:rPr>
          <w:rFonts w:ascii="Book Antiqua" w:hAnsi="Book Antiqua" w:cs="Calibri"/>
          <w:i/>
        </w:rPr>
      </w:pPr>
    </w:p>
    <w:p w14:paraId="0BE4678C" w14:textId="77777777" w:rsidR="0003066F" w:rsidRPr="00A75DDC" w:rsidRDefault="0003066F" w:rsidP="00A75DDC">
      <w:pPr>
        <w:pStyle w:val="Prrafodelista"/>
        <w:numPr>
          <w:ilvl w:val="0"/>
          <w:numId w:val="50"/>
        </w:numPr>
        <w:spacing w:line="276" w:lineRule="auto"/>
        <w:ind w:right="363" w:hanging="11"/>
        <w:jc w:val="both"/>
        <w:rPr>
          <w:rFonts w:ascii="Book Antiqua" w:hAnsi="Book Antiqua" w:cs="Calibri"/>
          <w:i/>
        </w:rPr>
      </w:pPr>
      <w:r w:rsidRPr="00A75DDC">
        <w:rPr>
          <w:rFonts w:ascii="Book Antiqua" w:hAnsi="Book Antiqua" w:cs="Calibri"/>
          <w:i/>
        </w:rPr>
        <w:t xml:space="preserve">Comunicado de protocolo para migración de expedientes del Juzgado Concursal. </w:t>
      </w:r>
    </w:p>
    <w:p w14:paraId="54652B78" w14:textId="77777777" w:rsidR="0003066F" w:rsidRPr="00A75DDC" w:rsidRDefault="0003066F" w:rsidP="00A75DDC">
      <w:pPr>
        <w:spacing w:line="276" w:lineRule="auto"/>
        <w:ind w:left="284" w:right="363" w:hanging="11"/>
        <w:jc w:val="both"/>
        <w:rPr>
          <w:rFonts w:ascii="Book Antiqua" w:hAnsi="Book Antiqua" w:cs="Calibri"/>
          <w:i/>
        </w:rPr>
      </w:pPr>
    </w:p>
    <w:p w14:paraId="48416A9E" w14:textId="77777777" w:rsidR="0003066F" w:rsidRPr="00A75DDC" w:rsidRDefault="0003066F" w:rsidP="00A75DDC">
      <w:pPr>
        <w:pStyle w:val="Prrafodelista"/>
        <w:numPr>
          <w:ilvl w:val="0"/>
          <w:numId w:val="50"/>
        </w:numPr>
        <w:spacing w:line="276" w:lineRule="auto"/>
        <w:ind w:right="363" w:hanging="11"/>
        <w:jc w:val="both"/>
        <w:rPr>
          <w:rFonts w:ascii="Book Antiqua" w:hAnsi="Book Antiqua" w:cs="Calibri"/>
          <w:i/>
        </w:rPr>
      </w:pPr>
      <w:r w:rsidRPr="00A75DDC">
        <w:rPr>
          <w:rFonts w:ascii="Book Antiqua" w:hAnsi="Book Antiqua" w:cs="Calibri"/>
          <w:i/>
        </w:rPr>
        <w:lastRenderedPageBreak/>
        <w:t>Comunicado sobre el acuerdo del Consejo Superior sesión Nº 67-18, celebrada el 26 de julio de 2018, el cual aprueba el oficio 271-CACMFJ-JEF-2018 de este Centro, referente al Programa de migraciones electrónicas, Protocolo de traslado de expedientes físicos, documentos y personal, Cronograma de migraciones físicas, electrónicas, de personal, de mobiliario y equipo, comunicados remitidos a los despachos involucrados, el 21 y 25 de junio del 2018, en relación con el inventario de documentos, para traslado de expedientes, documentos asociados, documentos administrativos y su procedimiento, comunicado de distribución y migración de expedientes de la Reforma Procesal Civil, ficha técnica, guía para las personas juzgadoras de los despachos y plazas nuevas, definición de quién será el Juez o Jueza Coordinadora, definición del Juez(a)  Coordinador(a).</w:t>
      </w:r>
    </w:p>
    <w:p w14:paraId="10A408F1" w14:textId="77777777" w:rsidR="0003066F" w:rsidRPr="00A75DDC" w:rsidRDefault="0003066F" w:rsidP="00A75DDC">
      <w:pPr>
        <w:spacing w:line="276" w:lineRule="auto"/>
        <w:ind w:left="284" w:right="363" w:hanging="11"/>
        <w:jc w:val="both"/>
        <w:rPr>
          <w:rFonts w:ascii="Book Antiqua" w:hAnsi="Book Antiqua" w:cs="Calibri"/>
          <w:i/>
          <w:sz w:val="24"/>
          <w:szCs w:val="24"/>
        </w:rPr>
      </w:pPr>
    </w:p>
    <w:p w14:paraId="7FF7BB59" w14:textId="77777777" w:rsidR="0003066F" w:rsidRPr="00A75DDC" w:rsidRDefault="0003066F" w:rsidP="00A75DDC">
      <w:pPr>
        <w:pStyle w:val="Prrafodelista"/>
        <w:numPr>
          <w:ilvl w:val="0"/>
          <w:numId w:val="50"/>
        </w:numPr>
        <w:spacing w:line="276" w:lineRule="auto"/>
        <w:ind w:right="363" w:hanging="11"/>
        <w:jc w:val="both"/>
        <w:rPr>
          <w:rFonts w:ascii="Book Antiqua" w:hAnsi="Book Antiqua" w:cs="Calibri"/>
          <w:i/>
        </w:rPr>
      </w:pPr>
      <w:r w:rsidRPr="00A75DDC">
        <w:rPr>
          <w:rFonts w:ascii="Book Antiqua" w:hAnsi="Book Antiqua" w:cs="Calibri"/>
          <w:i/>
        </w:rPr>
        <w:t>Comunicado sobre migraciones a nuevos Juzgados Civiles especializados y Juzgados Civiles Mixtos (Habilitación de permisos en Gestión y Escritorio Virtual al personal de los nuevos despachos. Revisión y actualización de expedientes, Repartos de expedientes de forma equitativa, Observar el cumplimiento de los protocolos de migración, Expedientes que deban itinerarse a otros despachos, luego de la migración y Señalamientos en agendas cronos).</w:t>
      </w:r>
    </w:p>
    <w:p w14:paraId="5DDB2F34" w14:textId="77777777" w:rsidR="0003066F" w:rsidRPr="00A75DDC" w:rsidRDefault="0003066F" w:rsidP="00A75DDC">
      <w:pPr>
        <w:spacing w:line="276" w:lineRule="auto"/>
        <w:ind w:left="284" w:right="363" w:hanging="11"/>
        <w:jc w:val="both"/>
        <w:rPr>
          <w:rFonts w:ascii="Book Antiqua" w:hAnsi="Book Antiqua" w:cs="Calibri"/>
          <w:i/>
        </w:rPr>
      </w:pPr>
    </w:p>
    <w:p w14:paraId="3CAED10E" w14:textId="77777777" w:rsidR="0003066F" w:rsidRPr="00A75DDC" w:rsidRDefault="0003066F" w:rsidP="00A75DDC">
      <w:pPr>
        <w:pStyle w:val="Prrafodelista"/>
        <w:numPr>
          <w:ilvl w:val="0"/>
          <w:numId w:val="50"/>
        </w:numPr>
        <w:spacing w:line="276" w:lineRule="auto"/>
        <w:ind w:right="363" w:hanging="11"/>
        <w:jc w:val="both"/>
        <w:rPr>
          <w:rFonts w:ascii="Book Antiqua" w:hAnsi="Book Antiqua" w:cs="Calibri"/>
          <w:i/>
        </w:rPr>
      </w:pPr>
      <w:r w:rsidRPr="00A75DDC">
        <w:rPr>
          <w:rFonts w:ascii="Book Antiqua" w:hAnsi="Book Antiqua" w:cs="Calibri"/>
          <w:i/>
        </w:rPr>
        <w:t xml:space="preserve">Comunicado a las Administraciones Regionales del país, Oficinas de Recepción de Documentos (RDD) y Oficinas de Comunicaciones Judiciales (OCJ) sobre los Protocolos y presentación para las RDD y OCJ con la reforma Procesal Civil. </w:t>
      </w:r>
    </w:p>
    <w:p w14:paraId="1996E6E5" w14:textId="77777777" w:rsidR="0003066F" w:rsidRPr="00A75DDC" w:rsidRDefault="0003066F" w:rsidP="00A75DDC">
      <w:pPr>
        <w:spacing w:line="276" w:lineRule="auto"/>
        <w:ind w:left="284" w:right="363" w:hanging="11"/>
        <w:jc w:val="both"/>
        <w:rPr>
          <w:rFonts w:ascii="Book Antiqua" w:hAnsi="Book Antiqua" w:cs="Calibri"/>
          <w:i/>
        </w:rPr>
      </w:pPr>
    </w:p>
    <w:p w14:paraId="4D24ACBE" w14:textId="77777777" w:rsidR="0003066F" w:rsidRPr="00A75DDC" w:rsidRDefault="0003066F" w:rsidP="00A75DDC">
      <w:pPr>
        <w:pStyle w:val="Prrafodelista"/>
        <w:numPr>
          <w:ilvl w:val="0"/>
          <w:numId w:val="50"/>
        </w:numPr>
        <w:spacing w:line="276" w:lineRule="auto"/>
        <w:ind w:right="363" w:hanging="11"/>
        <w:jc w:val="both"/>
        <w:rPr>
          <w:rFonts w:ascii="Book Antiqua" w:hAnsi="Book Antiqua" w:cs="Calibri"/>
          <w:i/>
        </w:rPr>
      </w:pPr>
      <w:r w:rsidRPr="00A75DDC">
        <w:rPr>
          <w:rFonts w:ascii="Book Antiqua" w:hAnsi="Book Antiqua" w:cs="Calibri"/>
          <w:i/>
        </w:rPr>
        <w:t xml:space="preserve">Comunicado de reiteración de varias circulares relacionadas con la Reforma Procesal Civil. </w:t>
      </w:r>
    </w:p>
    <w:p w14:paraId="1303CECA" w14:textId="77777777" w:rsidR="0003066F" w:rsidRPr="00A75DDC" w:rsidRDefault="0003066F" w:rsidP="00A75DDC">
      <w:pPr>
        <w:spacing w:line="276" w:lineRule="auto"/>
        <w:ind w:left="284" w:right="363" w:hanging="11"/>
        <w:jc w:val="both"/>
        <w:rPr>
          <w:rFonts w:ascii="Book Antiqua" w:hAnsi="Book Antiqua" w:cs="Calibri"/>
          <w:i/>
        </w:rPr>
      </w:pPr>
    </w:p>
    <w:p w14:paraId="1420E617" w14:textId="77777777" w:rsidR="0003066F" w:rsidRPr="00A75DDC" w:rsidRDefault="0003066F" w:rsidP="00A75DDC">
      <w:pPr>
        <w:pStyle w:val="Prrafodelista"/>
        <w:numPr>
          <w:ilvl w:val="0"/>
          <w:numId w:val="50"/>
        </w:numPr>
        <w:spacing w:line="276" w:lineRule="auto"/>
        <w:ind w:right="363" w:hanging="11"/>
        <w:jc w:val="both"/>
        <w:rPr>
          <w:rFonts w:ascii="Book Antiqua" w:hAnsi="Book Antiqua" w:cs="Calibri"/>
          <w:i/>
        </w:rPr>
      </w:pPr>
      <w:r w:rsidRPr="00A75DDC">
        <w:rPr>
          <w:rFonts w:ascii="Book Antiqua" w:hAnsi="Book Antiqua" w:cs="Calibri"/>
          <w:i/>
        </w:rPr>
        <w:t xml:space="preserve">Comunicado para la remisión de la lista de comisiones y recursos que se encontraban en estado “Trámite” </w:t>
      </w:r>
    </w:p>
    <w:p w14:paraId="4D27B781" w14:textId="77777777" w:rsidR="0003066F" w:rsidRPr="00A75DDC" w:rsidRDefault="0003066F" w:rsidP="00A75DDC">
      <w:pPr>
        <w:spacing w:line="276" w:lineRule="auto"/>
        <w:ind w:left="284" w:right="363" w:hanging="11"/>
        <w:jc w:val="both"/>
        <w:rPr>
          <w:rFonts w:ascii="Book Antiqua" w:hAnsi="Book Antiqua" w:cs="Calibri"/>
          <w:i/>
        </w:rPr>
      </w:pPr>
    </w:p>
    <w:p w14:paraId="07B79DB8" w14:textId="77777777" w:rsidR="0003066F" w:rsidRPr="00A75DDC" w:rsidRDefault="0003066F" w:rsidP="00A75DDC">
      <w:pPr>
        <w:pStyle w:val="Prrafodelista"/>
        <w:numPr>
          <w:ilvl w:val="0"/>
          <w:numId w:val="50"/>
        </w:numPr>
        <w:spacing w:line="276" w:lineRule="auto"/>
        <w:ind w:right="363" w:hanging="11"/>
        <w:jc w:val="both"/>
        <w:rPr>
          <w:rFonts w:ascii="Book Antiqua" w:hAnsi="Book Antiqua" w:cs="Calibri"/>
          <w:i/>
        </w:rPr>
      </w:pPr>
      <w:r w:rsidRPr="00A75DDC">
        <w:rPr>
          <w:rFonts w:ascii="Book Antiqua" w:hAnsi="Book Antiqua" w:cs="Calibri"/>
          <w:i/>
        </w:rPr>
        <w:t xml:space="preserve">Comunicado sobre los acuerdos del Órgano Superior sobre las nuevas estructuras y cuotas de trabajo establecidas para los despachos Civiles.  </w:t>
      </w:r>
    </w:p>
    <w:p w14:paraId="2A2A44C2" w14:textId="77777777" w:rsidR="0003066F" w:rsidRPr="00A75DDC" w:rsidRDefault="0003066F" w:rsidP="00A75DDC">
      <w:pPr>
        <w:spacing w:line="276" w:lineRule="auto"/>
        <w:ind w:left="284" w:right="363"/>
        <w:jc w:val="both"/>
        <w:rPr>
          <w:rFonts w:ascii="Book Antiqua" w:hAnsi="Book Antiqua" w:cs="Calibri"/>
          <w:i/>
          <w:sz w:val="24"/>
          <w:szCs w:val="24"/>
        </w:rPr>
      </w:pPr>
    </w:p>
    <w:p w14:paraId="329C80B2" w14:textId="77777777" w:rsidR="0003066F" w:rsidRPr="00A75DDC" w:rsidRDefault="0003066F" w:rsidP="00A75DDC">
      <w:pPr>
        <w:pStyle w:val="Prrafodelista"/>
        <w:numPr>
          <w:ilvl w:val="0"/>
          <w:numId w:val="23"/>
        </w:numPr>
        <w:tabs>
          <w:tab w:val="left" w:pos="993"/>
        </w:tabs>
        <w:spacing w:line="276" w:lineRule="auto"/>
        <w:ind w:right="363" w:hanging="11"/>
        <w:jc w:val="both"/>
        <w:rPr>
          <w:rFonts w:ascii="Book Antiqua" w:hAnsi="Book Antiqua" w:cs="Calibri"/>
          <w:i/>
        </w:rPr>
      </w:pPr>
      <w:r w:rsidRPr="00A75DDC">
        <w:rPr>
          <w:rFonts w:ascii="Book Antiqua" w:hAnsi="Book Antiqua" w:cs="Calibri"/>
          <w:i/>
        </w:rPr>
        <w:t xml:space="preserve">Coordinación de la logística con el Equipo Asesor para llevar a cabo las videoconferencias solicitadas por la Comisión de la Jurisdicción Civil, para brindar información sobre la Reforma al personal que conoce la materia Civil, así como distintas reuniones para informar y capacitar al personal de la Jurisdicción sobre </w:t>
      </w:r>
      <w:r w:rsidRPr="00A75DDC">
        <w:rPr>
          <w:rFonts w:ascii="Book Antiqua" w:hAnsi="Book Antiqua" w:cs="Calibri"/>
          <w:i/>
        </w:rPr>
        <w:lastRenderedPageBreak/>
        <w:t xml:space="preserve">nuevas mejoras informáticas y de seguimiento de los Planes de Descongestionamiento.   </w:t>
      </w:r>
    </w:p>
    <w:p w14:paraId="39020BAD" w14:textId="77777777" w:rsidR="0003066F" w:rsidRPr="00A75DDC" w:rsidRDefault="0003066F" w:rsidP="00A75DDC">
      <w:pPr>
        <w:pStyle w:val="Prrafodelista"/>
        <w:tabs>
          <w:tab w:val="left" w:pos="993"/>
        </w:tabs>
        <w:spacing w:line="276" w:lineRule="auto"/>
        <w:ind w:left="720" w:right="363"/>
        <w:jc w:val="both"/>
        <w:rPr>
          <w:rFonts w:ascii="Book Antiqua" w:hAnsi="Book Antiqua" w:cs="Calibri"/>
          <w:i/>
        </w:rPr>
      </w:pPr>
    </w:p>
    <w:p w14:paraId="1E86AB9D" w14:textId="77777777" w:rsidR="0003066F" w:rsidRPr="00A75DDC" w:rsidRDefault="0003066F" w:rsidP="00A75DDC">
      <w:pPr>
        <w:pStyle w:val="Prrafodelista"/>
        <w:numPr>
          <w:ilvl w:val="0"/>
          <w:numId w:val="23"/>
        </w:numPr>
        <w:tabs>
          <w:tab w:val="left" w:pos="993"/>
        </w:tabs>
        <w:spacing w:line="276" w:lineRule="auto"/>
        <w:ind w:right="363" w:hanging="11"/>
        <w:jc w:val="both"/>
        <w:rPr>
          <w:rFonts w:ascii="Book Antiqua" w:hAnsi="Book Antiqua" w:cs="Calibri"/>
          <w:i/>
        </w:rPr>
      </w:pPr>
      <w:r w:rsidRPr="00A75DDC">
        <w:rPr>
          <w:rFonts w:ascii="Book Antiqua" w:hAnsi="Book Antiqua" w:cs="Calibri"/>
          <w:i/>
        </w:rPr>
        <w:t xml:space="preserve">Diseño de planes de trabajo con recursos ordinarios adscritos a este Centro. </w:t>
      </w:r>
    </w:p>
    <w:p w14:paraId="2F726F9E" w14:textId="77777777" w:rsidR="0003066F" w:rsidRPr="00A75DDC" w:rsidRDefault="0003066F" w:rsidP="00A75DDC">
      <w:pPr>
        <w:pStyle w:val="Prrafodelista"/>
        <w:tabs>
          <w:tab w:val="left" w:pos="993"/>
        </w:tabs>
        <w:spacing w:line="276" w:lineRule="auto"/>
        <w:ind w:left="720" w:right="363"/>
        <w:jc w:val="both"/>
        <w:rPr>
          <w:rFonts w:ascii="Book Antiqua" w:hAnsi="Book Antiqua" w:cs="Calibri"/>
          <w:i/>
        </w:rPr>
      </w:pPr>
    </w:p>
    <w:p w14:paraId="5430C21C" w14:textId="77777777" w:rsidR="0003066F" w:rsidRPr="00A75DDC" w:rsidRDefault="0003066F" w:rsidP="00A75DDC">
      <w:pPr>
        <w:pStyle w:val="Prrafodelista"/>
        <w:numPr>
          <w:ilvl w:val="0"/>
          <w:numId w:val="23"/>
        </w:numPr>
        <w:tabs>
          <w:tab w:val="left" w:pos="993"/>
        </w:tabs>
        <w:spacing w:line="276" w:lineRule="auto"/>
        <w:ind w:right="363" w:hanging="11"/>
        <w:jc w:val="both"/>
        <w:rPr>
          <w:rFonts w:ascii="Book Antiqua" w:hAnsi="Book Antiqua" w:cs="Calibri"/>
          <w:i/>
        </w:rPr>
      </w:pPr>
      <w:r w:rsidRPr="00A75DDC">
        <w:rPr>
          <w:rFonts w:ascii="Book Antiqua" w:hAnsi="Book Antiqua" w:cs="Calibri"/>
          <w:i/>
        </w:rPr>
        <w:t xml:space="preserve">Seguimiento, coordinación y monitoreo de los Planes de Descongestionamiento elaborados por la Dirección de Planificación, así como los realizados por este Centro, paralelamente a la labor realizada por el personal de los despachos.   </w:t>
      </w:r>
    </w:p>
    <w:p w14:paraId="6D939179" w14:textId="77777777" w:rsidR="0003066F" w:rsidRPr="00A75DDC" w:rsidRDefault="0003066F" w:rsidP="00A75DDC">
      <w:pPr>
        <w:pStyle w:val="Prrafodelista"/>
        <w:tabs>
          <w:tab w:val="left" w:pos="993"/>
        </w:tabs>
        <w:spacing w:line="276" w:lineRule="auto"/>
        <w:ind w:left="720" w:right="363"/>
        <w:jc w:val="both"/>
        <w:rPr>
          <w:rFonts w:ascii="Book Antiqua" w:hAnsi="Book Antiqua" w:cs="Calibri"/>
          <w:i/>
        </w:rPr>
      </w:pPr>
    </w:p>
    <w:p w14:paraId="5140BEF9" w14:textId="77777777" w:rsidR="0003066F" w:rsidRPr="00A75DDC" w:rsidRDefault="0003066F" w:rsidP="00A75DDC">
      <w:pPr>
        <w:pStyle w:val="Prrafodelista"/>
        <w:numPr>
          <w:ilvl w:val="0"/>
          <w:numId w:val="23"/>
        </w:numPr>
        <w:tabs>
          <w:tab w:val="left" w:pos="993"/>
        </w:tabs>
        <w:spacing w:line="276" w:lineRule="auto"/>
        <w:ind w:right="363" w:hanging="11"/>
        <w:jc w:val="both"/>
        <w:rPr>
          <w:rFonts w:ascii="Book Antiqua" w:hAnsi="Book Antiqua" w:cs="Calibri"/>
          <w:i/>
        </w:rPr>
      </w:pPr>
      <w:r w:rsidRPr="00A75DDC">
        <w:rPr>
          <w:rFonts w:ascii="Book Antiqua" w:hAnsi="Book Antiqua" w:cs="Calibri"/>
          <w:i/>
        </w:rPr>
        <w:t>Revisión de indicadores de gestión y coordinación para ajustes necesarios, actualización de rangos de medición y solicitud de incorporación de indicadores indispensables.</w:t>
      </w:r>
    </w:p>
    <w:p w14:paraId="3BEB4594" w14:textId="77777777" w:rsidR="0003066F" w:rsidRPr="00A75DDC" w:rsidRDefault="0003066F" w:rsidP="00A75DDC">
      <w:pPr>
        <w:pStyle w:val="Prrafodelista"/>
        <w:tabs>
          <w:tab w:val="left" w:pos="993"/>
        </w:tabs>
        <w:spacing w:line="276" w:lineRule="auto"/>
        <w:ind w:left="720" w:right="363"/>
        <w:jc w:val="both"/>
        <w:rPr>
          <w:rFonts w:ascii="Book Antiqua" w:hAnsi="Book Antiqua" w:cs="Calibri"/>
          <w:i/>
        </w:rPr>
      </w:pPr>
    </w:p>
    <w:p w14:paraId="4BD9008D" w14:textId="77777777" w:rsidR="0003066F" w:rsidRPr="00A75DDC" w:rsidRDefault="0003066F" w:rsidP="00A75DDC">
      <w:pPr>
        <w:pStyle w:val="Prrafodelista"/>
        <w:numPr>
          <w:ilvl w:val="0"/>
          <w:numId w:val="23"/>
        </w:numPr>
        <w:tabs>
          <w:tab w:val="left" w:pos="993"/>
        </w:tabs>
        <w:spacing w:line="276" w:lineRule="auto"/>
        <w:ind w:right="363" w:hanging="11"/>
        <w:jc w:val="both"/>
        <w:rPr>
          <w:rFonts w:ascii="Book Antiqua" w:hAnsi="Book Antiqua" w:cs="Calibri"/>
          <w:i/>
        </w:rPr>
      </w:pPr>
      <w:r w:rsidRPr="00A75DDC">
        <w:rPr>
          <w:rFonts w:ascii="Book Antiqua" w:hAnsi="Book Antiqua" w:cs="Calibri"/>
          <w:i/>
        </w:rPr>
        <w:t xml:space="preserve">Análisis y contestación de distintos informes en consulta relacionados a la materia Civil y Cobro. </w:t>
      </w:r>
    </w:p>
    <w:p w14:paraId="5EF70D7E" w14:textId="77777777" w:rsidR="0003066F" w:rsidRPr="00A75DDC" w:rsidRDefault="0003066F" w:rsidP="00A75DDC">
      <w:pPr>
        <w:pStyle w:val="Prrafodelista"/>
        <w:tabs>
          <w:tab w:val="left" w:pos="993"/>
        </w:tabs>
        <w:spacing w:line="276" w:lineRule="auto"/>
        <w:ind w:left="720" w:right="363"/>
        <w:jc w:val="both"/>
        <w:rPr>
          <w:rFonts w:ascii="Book Antiqua" w:hAnsi="Book Antiqua" w:cs="Calibri"/>
          <w:i/>
        </w:rPr>
      </w:pPr>
    </w:p>
    <w:p w14:paraId="46CD86AC" w14:textId="77777777" w:rsidR="0003066F" w:rsidRPr="00A75DDC" w:rsidRDefault="0003066F" w:rsidP="00A75DDC">
      <w:pPr>
        <w:pStyle w:val="Prrafodelista"/>
        <w:numPr>
          <w:ilvl w:val="0"/>
          <w:numId w:val="23"/>
        </w:numPr>
        <w:tabs>
          <w:tab w:val="left" w:pos="993"/>
        </w:tabs>
        <w:spacing w:line="276" w:lineRule="auto"/>
        <w:ind w:right="363" w:hanging="11"/>
        <w:jc w:val="both"/>
        <w:rPr>
          <w:rFonts w:ascii="Book Antiqua" w:hAnsi="Book Antiqua" w:cs="Calibri"/>
          <w:i/>
        </w:rPr>
      </w:pPr>
      <w:r w:rsidRPr="00A75DDC">
        <w:rPr>
          <w:rFonts w:ascii="Book Antiqua" w:hAnsi="Book Antiqua" w:cs="Calibri"/>
          <w:i/>
        </w:rPr>
        <w:t>Elaboración de informes de seguimiento de los Planes de Descongestionamiento y labor realizada por los despachos.</w:t>
      </w:r>
    </w:p>
    <w:p w14:paraId="55B43D8A" w14:textId="77777777" w:rsidR="0003066F" w:rsidRPr="00A75DDC" w:rsidRDefault="0003066F" w:rsidP="00A75DDC">
      <w:pPr>
        <w:pStyle w:val="Prrafodelista"/>
        <w:tabs>
          <w:tab w:val="left" w:pos="993"/>
        </w:tabs>
        <w:spacing w:line="276" w:lineRule="auto"/>
        <w:ind w:left="720" w:right="363"/>
        <w:jc w:val="both"/>
        <w:rPr>
          <w:rFonts w:ascii="Book Antiqua" w:hAnsi="Book Antiqua" w:cs="Calibri"/>
          <w:i/>
        </w:rPr>
      </w:pPr>
    </w:p>
    <w:p w14:paraId="7EA9B4CA" w14:textId="77777777" w:rsidR="0003066F" w:rsidRPr="00A75DDC" w:rsidRDefault="0003066F" w:rsidP="00A75DDC">
      <w:pPr>
        <w:pStyle w:val="Prrafodelista"/>
        <w:numPr>
          <w:ilvl w:val="0"/>
          <w:numId w:val="23"/>
        </w:numPr>
        <w:tabs>
          <w:tab w:val="left" w:pos="993"/>
        </w:tabs>
        <w:spacing w:line="276" w:lineRule="auto"/>
        <w:ind w:right="363" w:hanging="11"/>
        <w:jc w:val="both"/>
        <w:rPr>
          <w:rFonts w:ascii="Book Antiqua" w:hAnsi="Book Antiqua" w:cs="Calibri"/>
          <w:i/>
        </w:rPr>
      </w:pPr>
      <w:r w:rsidRPr="00A75DDC">
        <w:rPr>
          <w:rFonts w:ascii="Book Antiqua" w:hAnsi="Book Antiqua" w:cs="Calibri"/>
          <w:i/>
        </w:rPr>
        <w:t>Seguimiento a la labor de inventario de expedientes.</w:t>
      </w:r>
    </w:p>
    <w:p w14:paraId="4F89AB88" w14:textId="77777777" w:rsidR="0003066F" w:rsidRPr="00A75DDC" w:rsidRDefault="0003066F" w:rsidP="00A75DDC">
      <w:pPr>
        <w:pStyle w:val="Prrafodelista"/>
        <w:tabs>
          <w:tab w:val="left" w:pos="993"/>
        </w:tabs>
        <w:spacing w:line="276" w:lineRule="auto"/>
        <w:ind w:left="720" w:right="363"/>
        <w:jc w:val="both"/>
        <w:rPr>
          <w:rFonts w:ascii="Book Antiqua" w:hAnsi="Book Antiqua" w:cs="Calibri"/>
          <w:i/>
        </w:rPr>
      </w:pPr>
    </w:p>
    <w:p w14:paraId="6F866DE0" w14:textId="77777777" w:rsidR="0003066F" w:rsidRPr="00A75DDC" w:rsidRDefault="0003066F" w:rsidP="00A75DDC">
      <w:pPr>
        <w:pStyle w:val="Prrafodelista"/>
        <w:numPr>
          <w:ilvl w:val="0"/>
          <w:numId w:val="23"/>
        </w:numPr>
        <w:tabs>
          <w:tab w:val="left" w:pos="993"/>
        </w:tabs>
        <w:spacing w:line="276" w:lineRule="auto"/>
        <w:ind w:right="363" w:hanging="11"/>
        <w:jc w:val="both"/>
        <w:rPr>
          <w:rFonts w:ascii="Book Antiqua" w:hAnsi="Book Antiqua" w:cs="Calibri"/>
          <w:i/>
        </w:rPr>
      </w:pPr>
      <w:r w:rsidRPr="00A75DDC">
        <w:rPr>
          <w:rFonts w:ascii="Book Antiqua" w:hAnsi="Book Antiqua" w:cs="Calibri"/>
          <w:i/>
        </w:rPr>
        <w:t>Programación de los señalamientos en las nuevas estructuras Civiles. Circular 27-2018.</w:t>
      </w:r>
    </w:p>
    <w:p w14:paraId="133212AE" w14:textId="77777777" w:rsidR="0003066F" w:rsidRPr="00A75DDC" w:rsidRDefault="0003066F" w:rsidP="00A75DDC">
      <w:pPr>
        <w:pStyle w:val="Prrafodelista"/>
        <w:tabs>
          <w:tab w:val="left" w:pos="993"/>
        </w:tabs>
        <w:spacing w:line="276" w:lineRule="auto"/>
        <w:ind w:left="720" w:right="363"/>
        <w:jc w:val="both"/>
        <w:rPr>
          <w:rFonts w:ascii="Book Antiqua" w:hAnsi="Book Antiqua" w:cs="Calibri"/>
          <w:i/>
        </w:rPr>
      </w:pPr>
    </w:p>
    <w:p w14:paraId="03034AB2" w14:textId="77777777" w:rsidR="0003066F" w:rsidRPr="00A75DDC" w:rsidRDefault="0003066F" w:rsidP="00A75DDC">
      <w:pPr>
        <w:pStyle w:val="Prrafodelista"/>
        <w:numPr>
          <w:ilvl w:val="0"/>
          <w:numId w:val="23"/>
        </w:numPr>
        <w:tabs>
          <w:tab w:val="left" w:pos="993"/>
        </w:tabs>
        <w:spacing w:line="276" w:lineRule="auto"/>
        <w:ind w:right="363" w:hanging="11"/>
        <w:jc w:val="both"/>
        <w:rPr>
          <w:rFonts w:ascii="Book Antiqua" w:hAnsi="Book Antiqua" w:cs="Calibri"/>
          <w:i/>
        </w:rPr>
      </w:pPr>
      <w:r w:rsidRPr="00A75DDC">
        <w:rPr>
          <w:rFonts w:ascii="Book Antiqua" w:hAnsi="Book Antiqua" w:cs="Calibri"/>
          <w:i/>
        </w:rPr>
        <w:t xml:space="preserve">Revisión, modificación y verificación de las plantillas utilizadas en el Escritorio Virtual para el dictado de resoluciones en los contextos de la totalidad de despachos de la Jurisdicción Civil. </w:t>
      </w:r>
    </w:p>
    <w:p w14:paraId="534FBFCF" w14:textId="77777777" w:rsidR="0003066F" w:rsidRPr="00A75DDC" w:rsidRDefault="0003066F" w:rsidP="00A75DDC">
      <w:pPr>
        <w:tabs>
          <w:tab w:val="left" w:pos="993"/>
        </w:tabs>
        <w:spacing w:line="276" w:lineRule="auto"/>
        <w:ind w:right="363"/>
        <w:jc w:val="both"/>
        <w:rPr>
          <w:rFonts w:ascii="Book Antiqua" w:hAnsi="Book Antiqua" w:cs="Calibri"/>
          <w:i/>
        </w:rPr>
      </w:pPr>
    </w:p>
    <w:p w14:paraId="357E55D2" w14:textId="77777777" w:rsidR="0003066F" w:rsidRPr="00A75DDC" w:rsidRDefault="0003066F" w:rsidP="00A75DDC">
      <w:pPr>
        <w:pStyle w:val="Prrafodelista"/>
        <w:numPr>
          <w:ilvl w:val="0"/>
          <w:numId w:val="23"/>
        </w:numPr>
        <w:tabs>
          <w:tab w:val="left" w:pos="993"/>
        </w:tabs>
        <w:spacing w:line="276" w:lineRule="auto"/>
        <w:ind w:right="363" w:hanging="11"/>
        <w:jc w:val="both"/>
        <w:rPr>
          <w:rFonts w:ascii="Book Antiqua" w:hAnsi="Book Antiqua" w:cs="Calibri"/>
          <w:i/>
        </w:rPr>
      </w:pPr>
      <w:r w:rsidRPr="00A75DDC">
        <w:rPr>
          <w:rFonts w:ascii="Book Antiqua" w:hAnsi="Book Antiqua" w:cs="Calibri"/>
          <w:i/>
        </w:rPr>
        <w:t xml:space="preserve">Recopilación de los datos de las personas técnicas judiciales propuestas por los despachos para nombrar en las plazas nuevas. Registro y aprobación de los nombramientos sobre los puestos creados para la entrada en vigor de la Reforma por falta de permisos en las nuevas estructuras. </w:t>
      </w:r>
    </w:p>
    <w:p w14:paraId="4AAF292A" w14:textId="77777777" w:rsidR="0003066F" w:rsidRPr="00A75DDC" w:rsidRDefault="0003066F" w:rsidP="00A75DDC">
      <w:pPr>
        <w:pStyle w:val="Prrafodelista"/>
        <w:tabs>
          <w:tab w:val="left" w:pos="993"/>
        </w:tabs>
        <w:spacing w:line="276" w:lineRule="auto"/>
        <w:ind w:left="720" w:right="363"/>
        <w:jc w:val="both"/>
        <w:rPr>
          <w:rFonts w:ascii="Book Antiqua" w:hAnsi="Book Antiqua" w:cs="Calibri"/>
          <w:i/>
        </w:rPr>
      </w:pPr>
    </w:p>
    <w:p w14:paraId="3CCAFBDC" w14:textId="77777777" w:rsidR="0003066F" w:rsidRPr="00A75DDC" w:rsidRDefault="0003066F" w:rsidP="00A75DDC">
      <w:pPr>
        <w:pStyle w:val="Prrafodelista"/>
        <w:numPr>
          <w:ilvl w:val="0"/>
          <w:numId w:val="23"/>
        </w:numPr>
        <w:tabs>
          <w:tab w:val="left" w:pos="993"/>
        </w:tabs>
        <w:spacing w:line="276" w:lineRule="auto"/>
        <w:ind w:right="363" w:hanging="11"/>
        <w:jc w:val="both"/>
        <w:rPr>
          <w:rFonts w:ascii="Book Antiqua" w:hAnsi="Book Antiqua" w:cs="Calibri"/>
          <w:i/>
        </w:rPr>
      </w:pPr>
      <w:r w:rsidRPr="00A75DDC">
        <w:rPr>
          <w:rFonts w:ascii="Book Antiqua" w:hAnsi="Book Antiqua" w:cs="Calibri"/>
          <w:i/>
        </w:rPr>
        <w:t xml:space="preserve">Coordinación con la Dirección de Gestión Humana para habilitar los permisos en las nuevas estructuras Civiles. </w:t>
      </w:r>
    </w:p>
    <w:p w14:paraId="522D0B53" w14:textId="77777777" w:rsidR="0003066F" w:rsidRPr="00A75DDC" w:rsidRDefault="0003066F" w:rsidP="00A75DDC">
      <w:pPr>
        <w:pStyle w:val="Prrafodelista"/>
        <w:tabs>
          <w:tab w:val="left" w:pos="993"/>
        </w:tabs>
        <w:spacing w:line="276" w:lineRule="auto"/>
        <w:ind w:left="720" w:right="363"/>
        <w:jc w:val="both"/>
        <w:rPr>
          <w:rFonts w:ascii="Book Antiqua" w:hAnsi="Book Antiqua" w:cs="Calibri"/>
          <w:i/>
        </w:rPr>
      </w:pPr>
    </w:p>
    <w:p w14:paraId="25185847" w14:textId="77777777" w:rsidR="0003066F" w:rsidRPr="00A75DDC" w:rsidRDefault="0003066F" w:rsidP="00A75DDC">
      <w:pPr>
        <w:pStyle w:val="Prrafodelista"/>
        <w:numPr>
          <w:ilvl w:val="0"/>
          <w:numId w:val="23"/>
        </w:numPr>
        <w:tabs>
          <w:tab w:val="left" w:pos="993"/>
        </w:tabs>
        <w:spacing w:line="276" w:lineRule="auto"/>
        <w:ind w:right="363" w:hanging="11"/>
        <w:jc w:val="both"/>
        <w:rPr>
          <w:rFonts w:ascii="Book Antiqua" w:hAnsi="Book Antiqua" w:cs="Calibri"/>
          <w:i/>
        </w:rPr>
      </w:pPr>
      <w:r w:rsidRPr="00A75DDC">
        <w:rPr>
          <w:rFonts w:ascii="Book Antiqua" w:hAnsi="Book Antiqua" w:cs="Calibri"/>
          <w:i/>
        </w:rPr>
        <w:lastRenderedPageBreak/>
        <w:t xml:space="preserve">Formulación de permisos con goce de salarios por el artículo 44 de la Ley Orgánica del Poder Judicial, para la materia Civil y Cobro. </w:t>
      </w:r>
    </w:p>
    <w:p w14:paraId="31FF6F90" w14:textId="77777777" w:rsidR="0003066F" w:rsidRPr="00A75DDC" w:rsidRDefault="0003066F" w:rsidP="00A75DDC">
      <w:pPr>
        <w:pStyle w:val="Prrafodelista"/>
        <w:tabs>
          <w:tab w:val="left" w:pos="993"/>
        </w:tabs>
        <w:spacing w:line="276" w:lineRule="auto"/>
        <w:ind w:left="720" w:right="363"/>
        <w:jc w:val="both"/>
        <w:rPr>
          <w:rFonts w:ascii="Book Antiqua" w:hAnsi="Book Antiqua" w:cs="Calibri"/>
          <w:i/>
        </w:rPr>
      </w:pPr>
    </w:p>
    <w:p w14:paraId="2F67C400" w14:textId="77777777" w:rsidR="0003066F" w:rsidRPr="00A75DDC" w:rsidRDefault="0003066F" w:rsidP="00A75DDC">
      <w:pPr>
        <w:pStyle w:val="Prrafodelista"/>
        <w:numPr>
          <w:ilvl w:val="0"/>
          <w:numId w:val="23"/>
        </w:numPr>
        <w:tabs>
          <w:tab w:val="left" w:pos="993"/>
        </w:tabs>
        <w:spacing w:line="276" w:lineRule="auto"/>
        <w:ind w:right="363" w:hanging="11"/>
        <w:jc w:val="both"/>
        <w:rPr>
          <w:rFonts w:ascii="Book Antiqua" w:hAnsi="Book Antiqua" w:cs="Calibri"/>
          <w:i/>
        </w:rPr>
      </w:pPr>
      <w:r w:rsidRPr="00A75DDC">
        <w:rPr>
          <w:rFonts w:ascii="Book Antiqua" w:hAnsi="Book Antiqua" w:cs="Calibri"/>
          <w:i/>
        </w:rPr>
        <w:t xml:space="preserve">Seguimiento, control y levantamiento de la cantidad de expedientes pendientes de enviar al Archivo Judicial por Juzgado y coordinación con el Archivo Judicial para el envío de estos procesos. </w:t>
      </w:r>
    </w:p>
    <w:p w14:paraId="3AD701ED" w14:textId="77777777" w:rsidR="0003066F" w:rsidRPr="00A75DDC" w:rsidRDefault="0003066F" w:rsidP="00A75DDC">
      <w:pPr>
        <w:pStyle w:val="Prrafodelista"/>
        <w:tabs>
          <w:tab w:val="left" w:pos="993"/>
        </w:tabs>
        <w:spacing w:line="276" w:lineRule="auto"/>
        <w:ind w:left="720" w:right="363"/>
        <w:jc w:val="both"/>
        <w:rPr>
          <w:rFonts w:ascii="Book Antiqua" w:hAnsi="Book Antiqua" w:cs="Calibri"/>
          <w:i/>
        </w:rPr>
      </w:pPr>
    </w:p>
    <w:p w14:paraId="6571B757" w14:textId="77777777" w:rsidR="0003066F" w:rsidRPr="00A75DDC" w:rsidRDefault="0003066F" w:rsidP="00A75DDC">
      <w:pPr>
        <w:pStyle w:val="Prrafodelista"/>
        <w:numPr>
          <w:ilvl w:val="0"/>
          <w:numId w:val="23"/>
        </w:numPr>
        <w:tabs>
          <w:tab w:val="left" w:pos="993"/>
        </w:tabs>
        <w:spacing w:line="276" w:lineRule="auto"/>
        <w:ind w:right="363" w:hanging="11"/>
        <w:jc w:val="both"/>
        <w:rPr>
          <w:rFonts w:ascii="Book Antiqua" w:hAnsi="Book Antiqua" w:cs="Calibri"/>
          <w:i/>
        </w:rPr>
      </w:pPr>
      <w:r w:rsidRPr="00A75DDC">
        <w:rPr>
          <w:rFonts w:ascii="Book Antiqua" w:hAnsi="Book Antiqua" w:cs="Calibri"/>
          <w:i/>
        </w:rPr>
        <w:t xml:space="preserve">Administración del correo de Reforma Procesal Civil, atención de consultas vía correo y telefónicas.  </w:t>
      </w:r>
    </w:p>
    <w:p w14:paraId="56936111" w14:textId="77777777" w:rsidR="0003066F" w:rsidRPr="00A75DDC" w:rsidRDefault="0003066F" w:rsidP="00A75DDC">
      <w:pPr>
        <w:pStyle w:val="Prrafodelista"/>
        <w:tabs>
          <w:tab w:val="left" w:pos="993"/>
        </w:tabs>
        <w:spacing w:line="276" w:lineRule="auto"/>
        <w:ind w:left="720" w:right="363"/>
        <w:jc w:val="both"/>
        <w:rPr>
          <w:rFonts w:ascii="Book Antiqua" w:hAnsi="Book Antiqua" w:cs="Calibri"/>
          <w:i/>
        </w:rPr>
      </w:pPr>
    </w:p>
    <w:p w14:paraId="1E2F91A7" w14:textId="0D9AB068" w:rsidR="00B2077C" w:rsidRDefault="0003066F" w:rsidP="00A75DDC">
      <w:pPr>
        <w:pStyle w:val="Prrafodelista"/>
        <w:numPr>
          <w:ilvl w:val="0"/>
          <w:numId w:val="23"/>
        </w:numPr>
        <w:tabs>
          <w:tab w:val="left" w:pos="993"/>
        </w:tabs>
        <w:spacing w:line="276" w:lineRule="auto"/>
        <w:ind w:right="363" w:hanging="11"/>
        <w:jc w:val="both"/>
        <w:rPr>
          <w:rFonts w:ascii="Book Antiqua" w:hAnsi="Book Antiqua" w:cs="Calibri"/>
          <w:i/>
        </w:rPr>
      </w:pPr>
      <w:r w:rsidRPr="00A75DDC">
        <w:rPr>
          <w:rFonts w:ascii="Book Antiqua" w:hAnsi="Book Antiqua" w:cs="Calibri"/>
          <w:i/>
        </w:rPr>
        <w:t xml:space="preserve">Revisión de las equivalencias de las ubicaciones, fases y estados de los expedientes Civiles.  </w:t>
      </w:r>
    </w:p>
    <w:p w14:paraId="026E5090" w14:textId="77777777" w:rsidR="00530957" w:rsidRPr="00A75DDC" w:rsidRDefault="00530957" w:rsidP="00A75DDC">
      <w:pPr>
        <w:spacing w:line="276" w:lineRule="auto"/>
        <w:ind w:right="363"/>
        <w:jc w:val="both"/>
        <w:rPr>
          <w:rFonts w:ascii="Book Antiqua" w:hAnsi="Book Antiqua" w:cs="Calibri"/>
          <w:i/>
        </w:rPr>
      </w:pPr>
    </w:p>
    <w:p w14:paraId="5E817CDD" w14:textId="0A07D637" w:rsidR="00FD3046" w:rsidRPr="00116EDE" w:rsidRDefault="00FD3046" w:rsidP="00A75DDC">
      <w:pPr>
        <w:spacing w:line="276" w:lineRule="auto"/>
        <w:ind w:left="567" w:right="363"/>
        <w:jc w:val="both"/>
        <w:rPr>
          <w:rFonts w:ascii="Book Antiqua" w:hAnsi="Book Antiqua" w:cs="Calibri"/>
          <w:i/>
          <w:sz w:val="24"/>
          <w:szCs w:val="24"/>
        </w:rPr>
      </w:pPr>
      <w:r w:rsidRPr="00A75DDC">
        <w:rPr>
          <w:rFonts w:ascii="Book Antiqua" w:hAnsi="Book Antiqua" w:cs="Calibri"/>
          <w:i/>
          <w:sz w:val="24"/>
          <w:szCs w:val="24"/>
        </w:rPr>
        <w:t>Del seguimiento posterior a la implementación del Reforma Procesal Civil:</w:t>
      </w:r>
    </w:p>
    <w:p w14:paraId="69B1B094" w14:textId="77777777" w:rsidR="00530957" w:rsidRPr="00A75DDC" w:rsidRDefault="00530957" w:rsidP="00A75DDC">
      <w:pPr>
        <w:spacing w:line="276" w:lineRule="auto"/>
        <w:ind w:left="284" w:right="363"/>
        <w:jc w:val="both"/>
        <w:rPr>
          <w:rFonts w:ascii="Book Antiqua" w:hAnsi="Book Antiqua" w:cs="Calibri"/>
          <w:i/>
          <w:sz w:val="24"/>
          <w:szCs w:val="24"/>
        </w:rPr>
      </w:pPr>
    </w:p>
    <w:p w14:paraId="28A01609" w14:textId="0C205B46" w:rsidR="00FD3046" w:rsidRDefault="00FD3046" w:rsidP="00A75DDC">
      <w:pPr>
        <w:pStyle w:val="Prrafodelista"/>
        <w:numPr>
          <w:ilvl w:val="0"/>
          <w:numId w:val="52"/>
        </w:numPr>
        <w:tabs>
          <w:tab w:val="left" w:pos="993"/>
        </w:tabs>
        <w:spacing w:line="276" w:lineRule="auto"/>
        <w:ind w:left="709" w:right="363" w:firstLine="0"/>
        <w:jc w:val="both"/>
        <w:rPr>
          <w:rFonts w:ascii="Book Antiqua" w:hAnsi="Book Antiqua" w:cs="Calibri"/>
          <w:i/>
        </w:rPr>
      </w:pPr>
      <w:r w:rsidRPr="00A75DDC">
        <w:rPr>
          <w:rFonts w:ascii="Book Antiqua" w:hAnsi="Book Antiqua" w:cs="Calibri"/>
          <w:i/>
        </w:rPr>
        <w:t xml:space="preserve">Seguimiento y control sobre las tareas pendientes de ejecutar por parte de los despachos posterior a la implementación de la Reforma, derivados de los distintos informes aprobados por el Órgano Superior. </w:t>
      </w:r>
    </w:p>
    <w:p w14:paraId="505A4A52" w14:textId="77777777" w:rsidR="00530957" w:rsidRPr="00A75DDC" w:rsidRDefault="00530957" w:rsidP="00A75DDC">
      <w:pPr>
        <w:pStyle w:val="Prrafodelista"/>
        <w:tabs>
          <w:tab w:val="left" w:pos="993"/>
        </w:tabs>
        <w:spacing w:line="276" w:lineRule="auto"/>
        <w:ind w:left="709" w:right="363"/>
        <w:jc w:val="both"/>
        <w:rPr>
          <w:rFonts w:ascii="Book Antiqua" w:hAnsi="Book Antiqua" w:cs="Calibri"/>
          <w:i/>
        </w:rPr>
      </w:pPr>
    </w:p>
    <w:p w14:paraId="207A1264" w14:textId="29CE0B5C" w:rsidR="00FD3046" w:rsidRDefault="00FD3046" w:rsidP="00A75DDC">
      <w:pPr>
        <w:pStyle w:val="Prrafodelista"/>
        <w:numPr>
          <w:ilvl w:val="0"/>
          <w:numId w:val="52"/>
        </w:numPr>
        <w:tabs>
          <w:tab w:val="left" w:pos="993"/>
        </w:tabs>
        <w:spacing w:line="276" w:lineRule="auto"/>
        <w:ind w:left="709" w:right="363" w:firstLine="0"/>
        <w:jc w:val="both"/>
        <w:rPr>
          <w:rFonts w:ascii="Book Antiqua" w:hAnsi="Book Antiqua" w:cs="Calibri"/>
          <w:i/>
        </w:rPr>
      </w:pPr>
      <w:r w:rsidRPr="00A75DDC">
        <w:rPr>
          <w:rFonts w:ascii="Book Antiqua" w:hAnsi="Book Antiqua" w:cs="Calibri"/>
          <w:i/>
        </w:rPr>
        <w:t>Seguimiento y verificación sobre la actualización de las fases del expediente electrónico conforme el nuevo catálogo de nuevas fases producto del nuevo Código Procesal Civil (Circular 113-18 y 42-19)</w:t>
      </w:r>
    </w:p>
    <w:p w14:paraId="60967EF8" w14:textId="77777777" w:rsidR="00530957" w:rsidRPr="00A75DDC" w:rsidRDefault="00530957" w:rsidP="00A75DDC">
      <w:pPr>
        <w:tabs>
          <w:tab w:val="left" w:pos="993"/>
        </w:tabs>
        <w:spacing w:line="276" w:lineRule="auto"/>
        <w:ind w:right="363"/>
        <w:jc w:val="both"/>
        <w:rPr>
          <w:rFonts w:ascii="Book Antiqua" w:hAnsi="Book Antiqua" w:cs="Calibri"/>
          <w:i/>
        </w:rPr>
      </w:pPr>
    </w:p>
    <w:p w14:paraId="062045DF" w14:textId="165263B9" w:rsidR="00FD3046" w:rsidRDefault="00FD3046" w:rsidP="00A75DDC">
      <w:pPr>
        <w:pStyle w:val="Prrafodelista"/>
        <w:numPr>
          <w:ilvl w:val="0"/>
          <w:numId w:val="52"/>
        </w:numPr>
        <w:tabs>
          <w:tab w:val="left" w:pos="993"/>
        </w:tabs>
        <w:spacing w:line="276" w:lineRule="auto"/>
        <w:ind w:left="709" w:right="363" w:firstLine="0"/>
        <w:jc w:val="both"/>
        <w:rPr>
          <w:rFonts w:ascii="Book Antiqua" w:hAnsi="Book Antiqua" w:cs="Calibri"/>
          <w:i/>
        </w:rPr>
      </w:pPr>
      <w:r w:rsidRPr="00A75DDC">
        <w:rPr>
          <w:rFonts w:ascii="Book Antiqua" w:hAnsi="Book Antiqua" w:cs="Calibri"/>
          <w:i/>
        </w:rPr>
        <w:t xml:space="preserve">Revisión de indicadores de gestión, planes remediales y minutas de reunión de los 69 despachos de la Jurisdicción Civil. Así como orientación y colaboración a los despachos para la formulación de los planes. En los casos en que las Administraciones Regionales no suministren la información en las fechas establecidas se remite recordatorio mensual y de manera formal a la Dirección Ejecutiva. </w:t>
      </w:r>
    </w:p>
    <w:p w14:paraId="71C85B4A" w14:textId="77777777" w:rsidR="00530957" w:rsidRPr="00A75DDC" w:rsidRDefault="00530957" w:rsidP="00A75DDC">
      <w:pPr>
        <w:pStyle w:val="Prrafodelista"/>
        <w:tabs>
          <w:tab w:val="left" w:pos="993"/>
        </w:tabs>
        <w:spacing w:line="276" w:lineRule="auto"/>
        <w:ind w:left="709" w:right="363"/>
        <w:jc w:val="both"/>
        <w:rPr>
          <w:rFonts w:ascii="Book Antiqua" w:hAnsi="Book Antiqua" w:cs="Calibri"/>
          <w:i/>
        </w:rPr>
      </w:pPr>
    </w:p>
    <w:p w14:paraId="1F2530B0" w14:textId="23B9F241" w:rsidR="00FD3046" w:rsidRDefault="00FD3046" w:rsidP="00A75DDC">
      <w:pPr>
        <w:pStyle w:val="Prrafodelista"/>
        <w:numPr>
          <w:ilvl w:val="0"/>
          <w:numId w:val="52"/>
        </w:numPr>
        <w:tabs>
          <w:tab w:val="left" w:pos="993"/>
        </w:tabs>
        <w:spacing w:line="276" w:lineRule="auto"/>
        <w:ind w:left="709" w:right="363" w:firstLine="0"/>
        <w:jc w:val="both"/>
        <w:rPr>
          <w:rFonts w:ascii="Book Antiqua" w:hAnsi="Book Antiqua" w:cs="Calibri"/>
          <w:i/>
        </w:rPr>
      </w:pPr>
      <w:r w:rsidRPr="00A75DDC">
        <w:rPr>
          <w:rFonts w:ascii="Book Antiqua" w:hAnsi="Book Antiqua" w:cs="Calibri"/>
          <w:i/>
        </w:rPr>
        <w:t xml:space="preserve">Elaboración de planes de trabajo con recurso ordinario adscrito a este Centro e incluso extraordinario.  </w:t>
      </w:r>
    </w:p>
    <w:p w14:paraId="2F8F6B20" w14:textId="77777777" w:rsidR="00530957" w:rsidRPr="00A75DDC" w:rsidRDefault="00530957" w:rsidP="00A75DDC">
      <w:pPr>
        <w:tabs>
          <w:tab w:val="left" w:pos="993"/>
        </w:tabs>
        <w:spacing w:line="276" w:lineRule="auto"/>
        <w:ind w:right="363"/>
        <w:jc w:val="both"/>
        <w:rPr>
          <w:rFonts w:ascii="Book Antiqua" w:hAnsi="Book Antiqua" w:cs="Calibri"/>
          <w:i/>
        </w:rPr>
      </w:pPr>
    </w:p>
    <w:p w14:paraId="3A2878F1" w14:textId="77777777" w:rsidR="00530957" w:rsidRDefault="00FD3046" w:rsidP="00A75DDC">
      <w:pPr>
        <w:pStyle w:val="Prrafodelista"/>
        <w:numPr>
          <w:ilvl w:val="0"/>
          <w:numId w:val="52"/>
        </w:numPr>
        <w:tabs>
          <w:tab w:val="left" w:pos="993"/>
        </w:tabs>
        <w:spacing w:line="276" w:lineRule="auto"/>
        <w:ind w:left="709" w:right="363" w:firstLine="0"/>
        <w:jc w:val="both"/>
        <w:rPr>
          <w:rFonts w:ascii="Book Antiqua" w:hAnsi="Book Antiqua" w:cs="Calibri"/>
          <w:i/>
        </w:rPr>
      </w:pPr>
      <w:r w:rsidRPr="00A75DDC">
        <w:rPr>
          <w:rFonts w:ascii="Book Antiqua" w:hAnsi="Book Antiqua" w:cs="Calibri"/>
          <w:i/>
        </w:rPr>
        <w:t>Seguimiento, coordinación y monitoreo de los Planes de Descongestionamiento y labor realizada por el personal de los despachos.</w:t>
      </w:r>
    </w:p>
    <w:p w14:paraId="70C99E03" w14:textId="6FBCD446" w:rsidR="00FD3046" w:rsidRPr="00A75DDC" w:rsidRDefault="00FD3046" w:rsidP="00A75DDC">
      <w:pPr>
        <w:tabs>
          <w:tab w:val="left" w:pos="993"/>
        </w:tabs>
        <w:spacing w:line="276" w:lineRule="auto"/>
        <w:ind w:right="363"/>
        <w:jc w:val="both"/>
        <w:rPr>
          <w:rFonts w:ascii="Book Antiqua" w:hAnsi="Book Antiqua" w:cs="Calibri"/>
          <w:i/>
        </w:rPr>
      </w:pPr>
      <w:r w:rsidRPr="00A75DDC">
        <w:rPr>
          <w:rFonts w:ascii="Book Antiqua" w:hAnsi="Book Antiqua" w:cs="Calibri"/>
          <w:i/>
        </w:rPr>
        <w:t xml:space="preserve">  </w:t>
      </w:r>
    </w:p>
    <w:p w14:paraId="01BFBD46" w14:textId="4A74BD49" w:rsidR="00FD3046" w:rsidRDefault="00FD3046" w:rsidP="00A75DDC">
      <w:pPr>
        <w:pStyle w:val="Prrafodelista"/>
        <w:numPr>
          <w:ilvl w:val="0"/>
          <w:numId w:val="52"/>
        </w:numPr>
        <w:tabs>
          <w:tab w:val="left" w:pos="993"/>
        </w:tabs>
        <w:spacing w:line="276" w:lineRule="auto"/>
        <w:ind w:left="709" w:right="363" w:firstLine="0"/>
        <w:jc w:val="both"/>
        <w:rPr>
          <w:rFonts w:ascii="Book Antiqua" w:hAnsi="Book Antiqua" w:cs="Calibri"/>
          <w:i/>
        </w:rPr>
      </w:pPr>
      <w:r w:rsidRPr="00A75DDC">
        <w:rPr>
          <w:rFonts w:ascii="Book Antiqua" w:hAnsi="Book Antiqua" w:cs="Calibri"/>
          <w:i/>
        </w:rPr>
        <w:t>Realización de estudios técnicos de fondo, con propuestas de solución producto del diagnóstico y seguimiento realizado a los despachos que conforman la Jurisdicción Civil.</w:t>
      </w:r>
    </w:p>
    <w:p w14:paraId="7B8E75AE" w14:textId="77777777" w:rsidR="00530957" w:rsidRPr="00A75DDC" w:rsidRDefault="00530957" w:rsidP="00A75DDC">
      <w:pPr>
        <w:tabs>
          <w:tab w:val="left" w:pos="993"/>
        </w:tabs>
        <w:spacing w:line="276" w:lineRule="auto"/>
        <w:ind w:right="363"/>
        <w:jc w:val="both"/>
        <w:rPr>
          <w:rFonts w:ascii="Book Antiqua" w:hAnsi="Book Antiqua" w:cs="Calibri"/>
          <w:i/>
        </w:rPr>
      </w:pPr>
    </w:p>
    <w:p w14:paraId="33CCD45D" w14:textId="3581E1CB" w:rsidR="00FD3046" w:rsidRDefault="00FD3046" w:rsidP="00A75DDC">
      <w:pPr>
        <w:pStyle w:val="Prrafodelista"/>
        <w:numPr>
          <w:ilvl w:val="0"/>
          <w:numId w:val="52"/>
        </w:numPr>
        <w:tabs>
          <w:tab w:val="left" w:pos="993"/>
        </w:tabs>
        <w:spacing w:line="276" w:lineRule="auto"/>
        <w:ind w:left="709" w:right="363" w:firstLine="0"/>
        <w:jc w:val="both"/>
        <w:rPr>
          <w:rFonts w:ascii="Book Antiqua" w:hAnsi="Book Antiqua" w:cs="Calibri"/>
          <w:i/>
        </w:rPr>
      </w:pPr>
      <w:r w:rsidRPr="00A75DDC">
        <w:rPr>
          <w:rFonts w:ascii="Book Antiqua" w:hAnsi="Book Antiqua" w:cs="Calibri"/>
          <w:i/>
        </w:rPr>
        <w:t xml:space="preserve">Acompañamiento a la Comisión de la Jurisdicción Civil y exposición de datos estadísticos en las 69 visitas realizadas a los despachos que atienden la materia Civil y de Cobro del país. </w:t>
      </w:r>
    </w:p>
    <w:p w14:paraId="52C00B6D" w14:textId="77777777" w:rsidR="00530957" w:rsidRPr="00A75DDC" w:rsidRDefault="00530957" w:rsidP="00A75DDC">
      <w:pPr>
        <w:tabs>
          <w:tab w:val="left" w:pos="993"/>
        </w:tabs>
        <w:spacing w:line="276" w:lineRule="auto"/>
        <w:ind w:right="363"/>
        <w:jc w:val="both"/>
        <w:rPr>
          <w:rFonts w:ascii="Book Antiqua" w:hAnsi="Book Antiqua" w:cs="Calibri"/>
          <w:i/>
        </w:rPr>
      </w:pPr>
    </w:p>
    <w:p w14:paraId="53FBB486" w14:textId="453F90C4" w:rsidR="00FD3046" w:rsidRDefault="00FD3046" w:rsidP="00A75DDC">
      <w:pPr>
        <w:pStyle w:val="Prrafodelista"/>
        <w:numPr>
          <w:ilvl w:val="0"/>
          <w:numId w:val="52"/>
        </w:numPr>
        <w:tabs>
          <w:tab w:val="left" w:pos="993"/>
        </w:tabs>
        <w:spacing w:line="276" w:lineRule="auto"/>
        <w:ind w:left="709" w:right="363" w:firstLine="0"/>
        <w:jc w:val="both"/>
        <w:rPr>
          <w:rFonts w:ascii="Book Antiqua" w:hAnsi="Book Antiqua" w:cs="Calibri"/>
          <w:i/>
        </w:rPr>
      </w:pPr>
      <w:r w:rsidRPr="00A75DDC">
        <w:rPr>
          <w:rFonts w:ascii="Book Antiqua" w:hAnsi="Book Antiqua" w:cs="Calibri"/>
          <w:i/>
        </w:rPr>
        <w:t>Seguimiento de los señalamientos programados y realizados por medio de la Agenda Cronos.</w:t>
      </w:r>
    </w:p>
    <w:p w14:paraId="32A17B55" w14:textId="77777777" w:rsidR="00530957" w:rsidRPr="00A75DDC" w:rsidRDefault="00530957" w:rsidP="00A75DDC">
      <w:pPr>
        <w:tabs>
          <w:tab w:val="left" w:pos="993"/>
        </w:tabs>
        <w:spacing w:line="276" w:lineRule="auto"/>
        <w:ind w:right="363"/>
        <w:jc w:val="both"/>
        <w:rPr>
          <w:rFonts w:ascii="Book Antiqua" w:hAnsi="Book Antiqua" w:cs="Calibri"/>
          <w:i/>
        </w:rPr>
      </w:pPr>
    </w:p>
    <w:p w14:paraId="7A49671F" w14:textId="31B99FE0" w:rsidR="00FD3046" w:rsidRDefault="00FD3046" w:rsidP="00A75DDC">
      <w:pPr>
        <w:pStyle w:val="Prrafodelista"/>
        <w:numPr>
          <w:ilvl w:val="0"/>
          <w:numId w:val="52"/>
        </w:numPr>
        <w:tabs>
          <w:tab w:val="left" w:pos="993"/>
        </w:tabs>
        <w:spacing w:line="276" w:lineRule="auto"/>
        <w:ind w:left="709" w:right="363" w:firstLine="0"/>
        <w:jc w:val="both"/>
        <w:rPr>
          <w:rFonts w:ascii="Book Antiqua" w:hAnsi="Book Antiqua" w:cs="Calibri"/>
          <w:i/>
        </w:rPr>
      </w:pPr>
      <w:r w:rsidRPr="00A75DDC">
        <w:rPr>
          <w:rFonts w:ascii="Book Antiqua" w:hAnsi="Book Antiqua" w:cs="Calibri"/>
          <w:i/>
        </w:rPr>
        <w:t>Coordinación para la asignación de plazas de Juez (a) 4 creadas para la ejecución del Plan de Descongestionamiento en los Tribunales Colegiados del país, para atender necesidades de incapacidad del personal nombrados en plazas extraordinarias.</w:t>
      </w:r>
    </w:p>
    <w:p w14:paraId="39372260" w14:textId="77777777" w:rsidR="00530957" w:rsidRPr="00A75DDC" w:rsidRDefault="00530957" w:rsidP="00A75DDC">
      <w:pPr>
        <w:tabs>
          <w:tab w:val="left" w:pos="993"/>
        </w:tabs>
        <w:spacing w:line="276" w:lineRule="auto"/>
        <w:ind w:right="363"/>
        <w:jc w:val="both"/>
        <w:rPr>
          <w:rFonts w:ascii="Book Antiqua" w:hAnsi="Book Antiqua" w:cs="Calibri"/>
          <w:i/>
        </w:rPr>
      </w:pPr>
    </w:p>
    <w:p w14:paraId="6D06066C" w14:textId="4DDEFCD4" w:rsidR="00FD3046" w:rsidRDefault="00FD3046" w:rsidP="00A75DDC">
      <w:pPr>
        <w:pStyle w:val="Prrafodelista"/>
        <w:numPr>
          <w:ilvl w:val="0"/>
          <w:numId w:val="52"/>
        </w:numPr>
        <w:tabs>
          <w:tab w:val="left" w:pos="993"/>
        </w:tabs>
        <w:spacing w:line="276" w:lineRule="auto"/>
        <w:ind w:left="709" w:right="363" w:firstLine="0"/>
        <w:jc w:val="both"/>
        <w:rPr>
          <w:rFonts w:ascii="Book Antiqua" w:hAnsi="Book Antiqua" w:cs="Calibri"/>
          <w:i/>
        </w:rPr>
      </w:pPr>
      <w:r w:rsidRPr="00A75DDC">
        <w:rPr>
          <w:rFonts w:ascii="Book Antiqua" w:hAnsi="Book Antiqua" w:cs="Calibri"/>
          <w:i/>
        </w:rPr>
        <w:t>Coordinación para la reasignación de plazas de Juez (a) 4 a 5, para reforzar el apoyo en la Segunda Instancia Civil.</w:t>
      </w:r>
    </w:p>
    <w:p w14:paraId="7E961E57" w14:textId="77777777" w:rsidR="00530957" w:rsidRPr="00A75DDC" w:rsidRDefault="00530957" w:rsidP="00A75DDC">
      <w:pPr>
        <w:tabs>
          <w:tab w:val="left" w:pos="993"/>
        </w:tabs>
        <w:spacing w:line="276" w:lineRule="auto"/>
        <w:ind w:right="363"/>
        <w:jc w:val="both"/>
        <w:rPr>
          <w:rFonts w:ascii="Book Antiqua" w:hAnsi="Book Antiqua" w:cs="Calibri"/>
          <w:i/>
        </w:rPr>
      </w:pPr>
    </w:p>
    <w:p w14:paraId="1B31484F" w14:textId="2A7EEC33" w:rsidR="00FD3046" w:rsidRDefault="00FD3046" w:rsidP="00A75DDC">
      <w:pPr>
        <w:pStyle w:val="Prrafodelista"/>
        <w:numPr>
          <w:ilvl w:val="0"/>
          <w:numId w:val="52"/>
        </w:numPr>
        <w:tabs>
          <w:tab w:val="left" w:pos="993"/>
        </w:tabs>
        <w:spacing w:line="276" w:lineRule="auto"/>
        <w:ind w:left="709" w:right="363" w:firstLine="0"/>
        <w:jc w:val="both"/>
        <w:rPr>
          <w:rFonts w:ascii="Book Antiqua" w:hAnsi="Book Antiqua" w:cs="Calibri"/>
          <w:i/>
        </w:rPr>
      </w:pPr>
      <w:r w:rsidRPr="00A75DDC">
        <w:rPr>
          <w:rFonts w:ascii="Book Antiqua" w:hAnsi="Book Antiqua" w:cs="Calibri"/>
          <w:i/>
        </w:rPr>
        <w:t>Análisis y contestación de distintos informes en consulta relacionados a la materia Civil y de Cobro.</w:t>
      </w:r>
    </w:p>
    <w:p w14:paraId="623827BF" w14:textId="77777777" w:rsidR="00530957" w:rsidRPr="00A75DDC" w:rsidRDefault="00530957" w:rsidP="00A75DDC">
      <w:pPr>
        <w:tabs>
          <w:tab w:val="left" w:pos="993"/>
        </w:tabs>
        <w:spacing w:line="276" w:lineRule="auto"/>
        <w:ind w:right="363"/>
        <w:jc w:val="both"/>
        <w:rPr>
          <w:rFonts w:ascii="Book Antiqua" w:hAnsi="Book Antiqua" w:cs="Calibri"/>
          <w:i/>
        </w:rPr>
      </w:pPr>
    </w:p>
    <w:p w14:paraId="4CAFC7E7" w14:textId="5496E644" w:rsidR="00FD3046" w:rsidRDefault="00FD3046" w:rsidP="00A75DDC">
      <w:pPr>
        <w:pStyle w:val="Prrafodelista"/>
        <w:numPr>
          <w:ilvl w:val="0"/>
          <w:numId w:val="52"/>
        </w:numPr>
        <w:tabs>
          <w:tab w:val="left" w:pos="993"/>
        </w:tabs>
        <w:spacing w:line="276" w:lineRule="auto"/>
        <w:ind w:left="709" w:right="363" w:firstLine="0"/>
        <w:jc w:val="both"/>
        <w:rPr>
          <w:rFonts w:ascii="Book Antiqua" w:hAnsi="Book Antiqua" w:cs="Calibri"/>
          <w:i/>
        </w:rPr>
      </w:pPr>
      <w:r w:rsidRPr="00A75DDC">
        <w:rPr>
          <w:rFonts w:ascii="Book Antiqua" w:hAnsi="Book Antiqua" w:cs="Calibri"/>
          <w:i/>
        </w:rPr>
        <w:t>Gestiones realizadas para el involucramiento de las Administraciones Regionales en el Modelo de Sostenibilidad de Procesos de los despachos judiciales.</w:t>
      </w:r>
    </w:p>
    <w:p w14:paraId="3C0C988B" w14:textId="77777777" w:rsidR="00530957" w:rsidRPr="00A75DDC" w:rsidRDefault="00530957" w:rsidP="00A75DDC">
      <w:pPr>
        <w:tabs>
          <w:tab w:val="left" w:pos="993"/>
        </w:tabs>
        <w:spacing w:line="276" w:lineRule="auto"/>
        <w:ind w:right="363"/>
        <w:jc w:val="both"/>
        <w:rPr>
          <w:rFonts w:ascii="Book Antiqua" w:hAnsi="Book Antiqua" w:cs="Calibri"/>
          <w:i/>
        </w:rPr>
      </w:pPr>
    </w:p>
    <w:p w14:paraId="0E94D485" w14:textId="77777777" w:rsidR="00FD3046" w:rsidRPr="00A75DDC" w:rsidRDefault="00FD3046" w:rsidP="00A75DDC">
      <w:pPr>
        <w:pStyle w:val="Prrafodelista"/>
        <w:numPr>
          <w:ilvl w:val="0"/>
          <w:numId w:val="52"/>
        </w:numPr>
        <w:tabs>
          <w:tab w:val="left" w:pos="993"/>
        </w:tabs>
        <w:spacing w:line="276" w:lineRule="auto"/>
        <w:ind w:left="709" w:right="363" w:firstLine="0"/>
        <w:jc w:val="both"/>
        <w:rPr>
          <w:rFonts w:ascii="Book Antiqua" w:hAnsi="Book Antiqua" w:cs="Calibri"/>
          <w:i/>
        </w:rPr>
      </w:pPr>
      <w:r w:rsidRPr="00A75DDC">
        <w:rPr>
          <w:rFonts w:ascii="Book Antiqua" w:hAnsi="Book Antiqua" w:cs="Calibri"/>
          <w:i/>
        </w:rPr>
        <w:t>Verificación y seguimiento de los señalamientos programados y realizados por medio de la Agenda Cronos.</w:t>
      </w:r>
    </w:p>
    <w:p w14:paraId="7EA99F7F" w14:textId="77777777" w:rsidR="00FD3046" w:rsidRPr="00A75DDC" w:rsidRDefault="00FD3046" w:rsidP="00A75DDC">
      <w:pPr>
        <w:tabs>
          <w:tab w:val="left" w:pos="993"/>
        </w:tabs>
        <w:spacing w:line="276" w:lineRule="auto"/>
        <w:ind w:left="709" w:right="363"/>
        <w:jc w:val="both"/>
        <w:rPr>
          <w:rFonts w:ascii="Book Antiqua" w:hAnsi="Book Antiqua" w:cs="Calibri"/>
          <w:i/>
          <w:sz w:val="24"/>
          <w:szCs w:val="24"/>
        </w:rPr>
      </w:pPr>
    </w:p>
    <w:p w14:paraId="4C58B948" w14:textId="77777777" w:rsidR="00FD3046" w:rsidRPr="00A75DDC" w:rsidRDefault="00FD3046" w:rsidP="00A75DDC">
      <w:pPr>
        <w:pStyle w:val="Prrafodelista"/>
        <w:numPr>
          <w:ilvl w:val="0"/>
          <w:numId w:val="52"/>
        </w:numPr>
        <w:tabs>
          <w:tab w:val="left" w:pos="993"/>
        </w:tabs>
        <w:spacing w:line="276" w:lineRule="auto"/>
        <w:ind w:left="709" w:right="363" w:firstLine="0"/>
        <w:jc w:val="both"/>
        <w:rPr>
          <w:rFonts w:ascii="Book Antiqua" w:hAnsi="Book Antiqua" w:cs="Calibri"/>
          <w:i/>
        </w:rPr>
      </w:pPr>
      <w:r w:rsidRPr="00A75DDC">
        <w:rPr>
          <w:rFonts w:ascii="Book Antiqua" w:hAnsi="Book Antiqua" w:cs="Calibri"/>
          <w:i/>
        </w:rPr>
        <w:t xml:space="preserve">Formulación de permisos con goce de salarios por el artículo 44 de la Ley Orgánica del Poder Judicial, para la materia Civil y Cobro. </w:t>
      </w:r>
    </w:p>
    <w:p w14:paraId="02C8D999" w14:textId="77777777" w:rsidR="00FD3046" w:rsidRPr="00A75DDC" w:rsidRDefault="00FD3046" w:rsidP="00A75DDC">
      <w:pPr>
        <w:tabs>
          <w:tab w:val="left" w:pos="993"/>
        </w:tabs>
        <w:spacing w:line="276" w:lineRule="auto"/>
        <w:ind w:left="709" w:right="363"/>
        <w:jc w:val="both"/>
        <w:rPr>
          <w:rFonts w:ascii="Book Antiqua" w:hAnsi="Book Antiqua" w:cs="Calibri"/>
          <w:i/>
        </w:rPr>
      </w:pPr>
    </w:p>
    <w:p w14:paraId="6E507F45" w14:textId="0FD5AB0C" w:rsidR="00FD3046" w:rsidRDefault="00FD3046" w:rsidP="00A75DDC">
      <w:pPr>
        <w:pStyle w:val="Prrafodelista"/>
        <w:numPr>
          <w:ilvl w:val="0"/>
          <w:numId w:val="52"/>
        </w:numPr>
        <w:tabs>
          <w:tab w:val="left" w:pos="993"/>
        </w:tabs>
        <w:spacing w:line="276" w:lineRule="auto"/>
        <w:ind w:left="709" w:right="363" w:firstLine="0"/>
        <w:jc w:val="both"/>
        <w:rPr>
          <w:rFonts w:ascii="Book Antiqua" w:hAnsi="Book Antiqua" w:cs="Calibri"/>
          <w:i/>
        </w:rPr>
      </w:pPr>
      <w:r w:rsidRPr="00A75DDC">
        <w:rPr>
          <w:rFonts w:ascii="Book Antiqua" w:hAnsi="Book Antiqua" w:cs="Calibri"/>
          <w:i/>
        </w:rPr>
        <w:t>Seguimiento sobre la utilización de las nuevas mejoras informáticas y su respectiva capacitación al personal que lo requiera (Libro de pase a fallo, mejora de cálculo de intereses, mejora de expedientes inactivos y giro continuo)</w:t>
      </w:r>
      <w:r w:rsidR="00530957">
        <w:rPr>
          <w:rFonts w:ascii="Book Antiqua" w:hAnsi="Book Antiqua" w:cs="Calibri"/>
          <w:i/>
        </w:rPr>
        <w:t>”</w:t>
      </w:r>
      <w:r w:rsidRPr="00A75DDC">
        <w:rPr>
          <w:rFonts w:ascii="Book Antiqua" w:hAnsi="Book Antiqua" w:cs="Calibri"/>
          <w:i/>
        </w:rPr>
        <w:t xml:space="preserve">. </w:t>
      </w:r>
    </w:p>
    <w:p w14:paraId="582DD658" w14:textId="77777777" w:rsidR="0041754B" w:rsidRPr="00A75DDC" w:rsidRDefault="0041754B" w:rsidP="00A75DDC">
      <w:pPr>
        <w:pStyle w:val="Prrafodelista"/>
        <w:rPr>
          <w:rFonts w:ascii="Book Antiqua" w:hAnsi="Book Antiqua" w:cs="Calibri"/>
          <w:i/>
        </w:rPr>
      </w:pPr>
    </w:p>
    <w:p w14:paraId="130F9758" w14:textId="77777777" w:rsidR="0041754B" w:rsidRPr="00A75DDC" w:rsidRDefault="0041754B" w:rsidP="00A75DDC">
      <w:pPr>
        <w:pStyle w:val="Prrafodelista"/>
        <w:spacing w:line="276" w:lineRule="auto"/>
        <w:ind w:left="709" w:right="363"/>
        <w:jc w:val="both"/>
        <w:rPr>
          <w:rFonts w:ascii="Book Antiqua" w:hAnsi="Book Antiqua" w:cs="Calibri"/>
          <w:i/>
        </w:rPr>
      </w:pPr>
    </w:p>
    <w:p w14:paraId="4DA6E00F" w14:textId="3023F1D1" w:rsidR="00F93C08" w:rsidRPr="00A75DDC" w:rsidRDefault="00F93C08" w:rsidP="00A75DDC">
      <w:pPr>
        <w:keepNext/>
        <w:numPr>
          <w:ilvl w:val="2"/>
          <w:numId w:val="28"/>
        </w:numPr>
        <w:spacing w:before="120" w:after="120" w:line="276" w:lineRule="auto"/>
        <w:jc w:val="both"/>
        <w:outlineLvl w:val="2"/>
        <w:rPr>
          <w:rFonts w:ascii="Book Antiqua" w:hAnsi="Book Antiqua" w:cs="Arial"/>
          <w:b/>
          <w:bCs/>
          <w:sz w:val="24"/>
          <w:szCs w:val="24"/>
          <w:u w:val="single"/>
        </w:rPr>
      </w:pPr>
      <w:bookmarkStart w:id="56" w:name="_Toc37769330"/>
      <w:r w:rsidRPr="00A75DDC">
        <w:rPr>
          <w:rFonts w:ascii="Book Antiqua" w:hAnsi="Book Antiqua" w:cs="Arial"/>
          <w:b/>
          <w:bCs/>
          <w:sz w:val="24"/>
          <w:szCs w:val="24"/>
          <w:u w:val="single"/>
        </w:rPr>
        <w:t>Equipo Gestor de la Jurisdicción Civil.</w:t>
      </w:r>
      <w:bookmarkEnd w:id="56"/>
      <w:r w:rsidRPr="00A75DDC">
        <w:rPr>
          <w:rFonts w:ascii="Book Antiqua" w:hAnsi="Book Antiqua" w:cs="Arial"/>
          <w:b/>
          <w:bCs/>
          <w:sz w:val="24"/>
          <w:szCs w:val="24"/>
          <w:u w:val="single"/>
        </w:rPr>
        <w:t xml:space="preserve"> </w:t>
      </w:r>
    </w:p>
    <w:p w14:paraId="15EE7266" w14:textId="2810DFA3" w:rsidR="00F93C08" w:rsidRPr="00A07B3D" w:rsidRDefault="00F93C08" w:rsidP="00F93C08">
      <w:pPr>
        <w:spacing w:before="120" w:after="120" w:line="276" w:lineRule="auto"/>
        <w:jc w:val="both"/>
        <w:rPr>
          <w:rFonts w:ascii="Book Antiqua" w:hAnsi="Book Antiqua" w:cs="Arial"/>
          <w:sz w:val="24"/>
          <w:szCs w:val="24"/>
        </w:rPr>
      </w:pPr>
      <w:r w:rsidRPr="00A07B3D">
        <w:rPr>
          <w:rFonts w:ascii="Book Antiqua" w:hAnsi="Book Antiqua" w:cs="Arial"/>
          <w:sz w:val="24"/>
          <w:szCs w:val="24"/>
        </w:rPr>
        <w:t>Esta oficina</w:t>
      </w:r>
      <w:r>
        <w:rPr>
          <w:rFonts w:ascii="Book Antiqua" w:hAnsi="Book Antiqua" w:cs="Arial"/>
          <w:sz w:val="24"/>
          <w:szCs w:val="24"/>
        </w:rPr>
        <w:t xml:space="preserve"> en fecha 29</w:t>
      </w:r>
      <w:r w:rsidR="003B0142">
        <w:rPr>
          <w:rFonts w:ascii="Book Antiqua" w:hAnsi="Book Antiqua" w:cs="Arial"/>
          <w:sz w:val="24"/>
          <w:szCs w:val="24"/>
        </w:rPr>
        <w:t xml:space="preserve"> de </w:t>
      </w:r>
      <w:r w:rsidR="00C5277B">
        <w:rPr>
          <w:rFonts w:ascii="Book Antiqua" w:hAnsi="Book Antiqua" w:cs="Arial"/>
          <w:sz w:val="24"/>
          <w:szCs w:val="24"/>
        </w:rPr>
        <w:t>enero</w:t>
      </w:r>
      <w:r w:rsidR="003B0142">
        <w:rPr>
          <w:rFonts w:ascii="Book Antiqua" w:hAnsi="Book Antiqua" w:cs="Arial"/>
          <w:sz w:val="24"/>
          <w:szCs w:val="24"/>
        </w:rPr>
        <w:t xml:space="preserve"> de</w:t>
      </w:r>
      <w:r w:rsidR="00C5277B">
        <w:rPr>
          <w:rFonts w:ascii="Book Antiqua" w:hAnsi="Book Antiqua" w:cs="Arial"/>
          <w:sz w:val="24"/>
          <w:szCs w:val="24"/>
        </w:rPr>
        <w:t xml:space="preserve"> </w:t>
      </w:r>
      <w:r>
        <w:rPr>
          <w:rFonts w:ascii="Book Antiqua" w:hAnsi="Book Antiqua" w:cs="Arial"/>
          <w:sz w:val="24"/>
          <w:szCs w:val="24"/>
        </w:rPr>
        <w:t>2020</w:t>
      </w:r>
      <w:r w:rsidRPr="00A07B3D">
        <w:rPr>
          <w:rFonts w:ascii="Book Antiqua" w:hAnsi="Book Antiqua" w:cs="Arial"/>
          <w:sz w:val="24"/>
          <w:szCs w:val="24"/>
        </w:rPr>
        <w:t xml:space="preserve"> remitió, </w:t>
      </w:r>
      <w:r w:rsidR="003B0142">
        <w:rPr>
          <w:rFonts w:ascii="Book Antiqua" w:hAnsi="Book Antiqua" w:cs="Arial"/>
          <w:sz w:val="24"/>
          <w:szCs w:val="24"/>
        </w:rPr>
        <w:t xml:space="preserve">la </w:t>
      </w:r>
      <w:r w:rsidRPr="00A07B3D">
        <w:rPr>
          <w:rFonts w:ascii="Book Antiqua" w:hAnsi="Book Antiqua" w:cs="Arial"/>
          <w:sz w:val="24"/>
          <w:szCs w:val="24"/>
        </w:rPr>
        <w:t xml:space="preserve">labor desarrollada </w:t>
      </w:r>
      <w:r>
        <w:rPr>
          <w:rFonts w:ascii="Book Antiqua" w:hAnsi="Book Antiqua" w:cs="Arial"/>
          <w:sz w:val="24"/>
          <w:szCs w:val="24"/>
        </w:rPr>
        <w:t xml:space="preserve">por los </w:t>
      </w:r>
      <w:r w:rsidR="00C5277B">
        <w:rPr>
          <w:rFonts w:ascii="Book Antiqua" w:hAnsi="Book Antiqua" w:cs="Arial"/>
          <w:sz w:val="24"/>
          <w:szCs w:val="24"/>
        </w:rPr>
        <w:t>G</w:t>
      </w:r>
      <w:r>
        <w:rPr>
          <w:rFonts w:ascii="Book Antiqua" w:hAnsi="Book Antiqua" w:cs="Arial"/>
          <w:sz w:val="24"/>
          <w:szCs w:val="24"/>
        </w:rPr>
        <w:t xml:space="preserve">estores de la jurisdicción civil </w:t>
      </w:r>
      <w:r w:rsidRPr="00A07B3D">
        <w:rPr>
          <w:rFonts w:ascii="Book Antiqua" w:hAnsi="Book Antiqua" w:cs="Arial"/>
          <w:sz w:val="24"/>
          <w:szCs w:val="24"/>
        </w:rPr>
        <w:t>durante la implementación</w:t>
      </w:r>
      <w:r>
        <w:rPr>
          <w:rFonts w:ascii="Book Antiqua" w:hAnsi="Book Antiqua" w:cs="Arial"/>
          <w:sz w:val="24"/>
          <w:szCs w:val="24"/>
        </w:rPr>
        <w:t xml:space="preserve"> y seguimiento</w:t>
      </w:r>
      <w:r w:rsidRPr="00A07B3D">
        <w:rPr>
          <w:rFonts w:ascii="Book Antiqua" w:hAnsi="Book Antiqua" w:cs="Arial"/>
          <w:sz w:val="24"/>
          <w:szCs w:val="24"/>
        </w:rPr>
        <w:t>:</w:t>
      </w:r>
    </w:p>
    <w:p w14:paraId="77A76973" w14:textId="77777777" w:rsidR="00F93C08" w:rsidRPr="00A07B3D" w:rsidRDefault="00F93C08" w:rsidP="00A75DDC">
      <w:pPr>
        <w:spacing w:before="120" w:after="120" w:line="276" w:lineRule="auto"/>
        <w:ind w:left="567" w:right="363"/>
        <w:jc w:val="both"/>
        <w:rPr>
          <w:rFonts w:ascii="Book Antiqua" w:hAnsi="Book Antiqua" w:cs="Arial"/>
          <w:i/>
          <w:sz w:val="24"/>
          <w:szCs w:val="24"/>
        </w:rPr>
      </w:pPr>
      <w:r w:rsidRPr="00A07B3D">
        <w:rPr>
          <w:rFonts w:ascii="Book Antiqua" w:hAnsi="Book Antiqua" w:cs="Arial"/>
          <w:i/>
          <w:sz w:val="24"/>
          <w:szCs w:val="24"/>
        </w:rPr>
        <w:t>“…</w:t>
      </w:r>
    </w:p>
    <w:p w14:paraId="56D5A764" w14:textId="77777777" w:rsidR="00F93C08" w:rsidRPr="00A75DDC" w:rsidRDefault="00F93C08" w:rsidP="00A75DDC">
      <w:pPr>
        <w:spacing w:after="160" w:line="276" w:lineRule="auto"/>
        <w:ind w:left="567" w:right="505"/>
        <w:jc w:val="both"/>
        <w:rPr>
          <w:rFonts w:ascii="Book Antiqua" w:eastAsiaTheme="minorHAnsi" w:hAnsi="Book Antiqua" w:cs="Arial"/>
          <w:i/>
          <w:iCs/>
          <w:sz w:val="24"/>
          <w:szCs w:val="24"/>
          <w:lang w:eastAsia="en-US"/>
        </w:rPr>
      </w:pPr>
      <w:r w:rsidRPr="00A75DDC">
        <w:rPr>
          <w:rFonts w:ascii="Book Antiqua" w:eastAsiaTheme="minorHAnsi" w:hAnsi="Book Antiqua" w:cs="Arial"/>
          <w:i/>
          <w:iCs/>
          <w:sz w:val="24"/>
          <w:szCs w:val="24"/>
          <w:lang w:eastAsia="en-US"/>
        </w:rPr>
        <w:lastRenderedPageBreak/>
        <w:t xml:space="preserve">Se procede a brindar respuesta al oficio 2182-PLA-MI-2019 de la Dirección de Planificación, concerniente al Informe Final de Implementación del nuevo Código Procesal Civil, Ley 9342, de conformidad con la prórroga de plazo otorgada al equipo gestor, en los siguientes términos: </w:t>
      </w:r>
    </w:p>
    <w:p w14:paraId="5D83946C" w14:textId="77777777" w:rsidR="00F93C08" w:rsidRPr="00A75DDC" w:rsidRDefault="00F93C08" w:rsidP="00A75DDC">
      <w:pPr>
        <w:spacing w:after="200" w:line="276" w:lineRule="auto"/>
        <w:ind w:left="567" w:right="505"/>
        <w:jc w:val="both"/>
        <w:rPr>
          <w:rFonts w:ascii="Book Antiqua" w:eastAsiaTheme="minorHAnsi" w:hAnsi="Book Antiqua" w:cs="Arial"/>
          <w:i/>
          <w:iCs/>
          <w:sz w:val="24"/>
          <w:szCs w:val="24"/>
          <w:lang w:eastAsia="en-US"/>
        </w:rPr>
      </w:pPr>
      <w:r w:rsidRPr="00A75DDC">
        <w:rPr>
          <w:rFonts w:ascii="Book Antiqua" w:eastAsiaTheme="minorHAnsi" w:hAnsi="Book Antiqua" w:cs="Arial"/>
          <w:i/>
          <w:iCs/>
          <w:sz w:val="24"/>
          <w:szCs w:val="24"/>
          <w:lang w:eastAsia="en-US"/>
        </w:rPr>
        <w:t xml:space="preserve">A partir de la promulgación y publicación de la Ley 9342 en el Diario Oficial La Gaceta, en el Alcance N° 54 de fecha 08 de abril del 2016, se inició un arduo trabajo en aras de la adecuada implementación de la reforma al Código Procesal Civil. </w:t>
      </w:r>
    </w:p>
    <w:p w14:paraId="1BE1DF0F" w14:textId="77777777" w:rsidR="00F93C08" w:rsidRPr="00A75DDC" w:rsidRDefault="00F93C08" w:rsidP="00A75DDC">
      <w:pPr>
        <w:spacing w:after="200" w:line="276" w:lineRule="auto"/>
        <w:ind w:left="567" w:right="505"/>
        <w:jc w:val="both"/>
        <w:rPr>
          <w:rFonts w:ascii="Book Antiqua" w:eastAsiaTheme="minorHAnsi" w:hAnsi="Book Antiqua" w:cs="Arial"/>
          <w:i/>
          <w:iCs/>
          <w:sz w:val="24"/>
          <w:szCs w:val="24"/>
          <w:lang w:eastAsia="en-US"/>
        </w:rPr>
      </w:pPr>
      <w:r w:rsidRPr="00A75DDC">
        <w:rPr>
          <w:rFonts w:ascii="Book Antiqua" w:eastAsiaTheme="minorHAnsi" w:hAnsi="Book Antiqua" w:cs="Arial"/>
          <w:i/>
          <w:iCs/>
          <w:sz w:val="24"/>
          <w:szCs w:val="24"/>
          <w:lang w:eastAsia="en-US"/>
        </w:rPr>
        <w:t xml:space="preserve">Es importante señalar, que por su naturaleza, los gestores están adscritos al Centro de Apoyo, Calidad y Mejoramiento de la Función </w:t>
      </w:r>
      <w:proofErr w:type="gramStart"/>
      <w:r w:rsidRPr="00A75DDC">
        <w:rPr>
          <w:rFonts w:ascii="Book Antiqua" w:eastAsiaTheme="minorHAnsi" w:hAnsi="Book Antiqua" w:cs="Arial"/>
          <w:i/>
          <w:iCs/>
          <w:sz w:val="24"/>
          <w:szCs w:val="24"/>
          <w:lang w:eastAsia="en-US"/>
        </w:rPr>
        <w:t>Jurisdiccional,  pertenecen</w:t>
      </w:r>
      <w:proofErr w:type="gramEnd"/>
      <w:r w:rsidRPr="00A75DDC">
        <w:rPr>
          <w:rFonts w:ascii="Book Antiqua" w:eastAsiaTheme="minorHAnsi" w:hAnsi="Book Antiqua" w:cs="Arial"/>
          <w:i/>
          <w:iCs/>
          <w:sz w:val="24"/>
          <w:szCs w:val="24"/>
          <w:lang w:eastAsia="en-US"/>
        </w:rPr>
        <w:t xml:space="preserve"> a dicho órgano, gestionando como asesores jurídicos todos los aspectos técnicos que requiera la actividad de la materia civil. Igualmente son el punto de enlace y coordinación de la Comisión de la Jurisdicción Civil, tanto con el Centro de Apoyo como con los distintos entes, órganos y usuarios del Poder Judicial.  </w:t>
      </w:r>
    </w:p>
    <w:p w14:paraId="43370489" w14:textId="77777777" w:rsidR="00F93C08" w:rsidRPr="00A75DDC" w:rsidRDefault="00F93C08" w:rsidP="00A75DDC">
      <w:pPr>
        <w:spacing w:after="200" w:line="276" w:lineRule="auto"/>
        <w:ind w:left="567" w:right="505"/>
        <w:jc w:val="both"/>
        <w:rPr>
          <w:rFonts w:ascii="Book Antiqua" w:eastAsiaTheme="minorHAnsi" w:hAnsi="Book Antiqua" w:cs="Arial"/>
          <w:i/>
          <w:iCs/>
          <w:sz w:val="24"/>
          <w:szCs w:val="24"/>
          <w:lang w:eastAsia="en-US"/>
        </w:rPr>
      </w:pPr>
      <w:r w:rsidRPr="00A75DDC">
        <w:rPr>
          <w:rFonts w:ascii="Book Antiqua" w:eastAsiaTheme="minorHAnsi" w:hAnsi="Book Antiqua" w:cs="Arial"/>
          <w:i/>
          <w:iCs/>
          <w:sz w:val="24"/>
          <w:szCs w:val="24"/>
          <w:lang w:eastAsia="en-US"/>
        </w:rPr>
        <w:t>En virtud del plazo de vacancia de 30 meses establecido desde la publicación de la citada ley, se inició esta labor, con el propósito de generar las actividades necesarias para que el 08 de octubre del 2018, la reforma procesal civil empezara a establecerse en las mejores condiciones posibles. Para ello, se definieron las prioridades, mismas que se establecieron en un cronograma de acción para los años 2016 al 2018. Igualmente, se buscó la cooperación con las distintas oficinas administrativas, técnicas y auxiliares de la justicia, para la formulación presupuestaria de los costos de la implementación del nuevo código.</w:t>
      </w:r>
    </w:p>
    <w:p w14:paraId="30B5DD8D" w14:textId="77777777" w:rsidR="00F93C08" w:rsidRPr="00A75DDC" w:rsidRDefault="00F93C08" w:rsidP="00A75DDC">
      <w:pPr>
        <w:spacing w:after="200" w:line="276" w:lineRule="auto"/>
        <w:ind w:left="567" w:right="505"/>
        <w:jc w:val="both"/>
        <w:rPr>
          <w:rFonts w:ascii="Book Antiqua" w:eastAsiaTheme="minorHAnsi" w:hAnsi="Book Antiqua" w:cs="Arial"/>
          <w:i/>
          <w:iCs/>
          <w:sz w:val="24"/>
          <w:szCs w:val="24"/>
          <w:lang w:eastAsia="en-US"/>
        </w:rPr>
      </w:pPr>
      <w:r w:rsidRPr="00A75DDC">
        <w:rPr>
          <w:rFonts w:ascii="Book Antiqua" w:eastAsiaTheme="minorHAnsi" w:hAnsi="Book Antiqua" w:cs="Arial"/>
          <w:i/>
          <w:iCs/>
          <w:sz w:val="24"/>
          <w:szCs w:val="24"/>
          <w:lang w:eastAsia="en-US"/>
        </w:rPr>
        <w:t>Es así como el trabajo realizado por los gestores asignados, en esta etapa de planeación e implementación, se enmarcó en el desarrollo de las acciones concretas que de seguido se indicarán.</w:t>
      </w:r>
    </w:p>
    <w:p w14:paraId="4C0145A2" w14:textId="77777777" w:rsidR="00F93C08" w:rsidRPr="00A75DDC" w:rsidRDefault="00F93C08" w:rsidP="00A75DDC">
      <w:pPr>
        <w:spacing w:after="200" w:line="276" w:lineRule="auto"/>
        <w:ind w:left="567" w:right="505"/>
        <w:jc w:val="both"/>
        <w:rPr>
          <w:rFonts w:ascii="Book Antiqua" w:eastAsiaTheme="minorHAnsi" w:hAnsi="Book Antiqua" w:cs="Arial"/>
          <w:b/>
          <w:bCs/>
          <w:i/>
          <w:iCs/>
          <w:sz w:val="24"/>
          <w:szCs w:val="24"/>
          <w:lang w:eastAsia="en-US"/>
        </w:rPr>
      </w:pPr>
      <w:r w:rsidRPr="00A75DDC">
        <w:rPr>
          <w:rFonts w:ascii="Book Antiqua" w:eastAsiaTheme="minorHAnsi" w:hAnsi="Book Antiqua" w:cs="Arial"/>
          <w:b/>
          <w:bCs/>
          <w:i/>
          <w:iCs/>
          <w:sz w:val="24"/>
          <w:szCs w:val="24"/>
          <w:lang w:eastAsia="en-US"/>
        </w:rPr>
        <w:t>I.- Labor desarrollada por el Equipo Gestor en la etapa de implementación de la Reforma Civil.</w:t>
      </w:r>
    </w:p>
    <w:p w14:paraId="67D948C4" w14:textId="6634B958" w:rsidR="00F93C08" w:rsidRDefault="00F93C08" w:rsidP="00A75DDC">
      <w:pPr>
        <w:spacing w:after="200" w:line="276" w:lineRule="auto"/>
        <w:ind w:left="567" w:right="505"/>
        <w:jc w:val="both"/>
        <w:rPr>
          <w:rFonts w:ascii="Book Antiqua" w:eastAsiaTheme="minorHAnsi" w:hAnsi="Book Antiqua" w:cs="Arial"/>
          <w:i/>
          <w:iCs/>
          <w:sz w:val="24"/>
          <w:szCs w:val="24"/>
          <w:lang w:eastAsia="en-US"/>
        </w:rPr>
      </w:pPr>
      <w:r w:rsidRPr="00A75DDC">
        <w:rPr>
          <w:rFonts w:ascii="Book Antiqua" w:eastAsiaTheme="minorHAnsi" w:hAnsi="Book Antiqua" w:cs="Arial"/>
          <w:i/>
          <w:iCs/>
          <w:sz w:val="24"/>
          <w:szCs w:val="24"/>
          <w:lang w:eastAsia="en-US"/>
        </w:rPr>
        <w:t>Primeramente, se trabajó en conjunto con la Comisión Civil, y se determinó la necesidad de abordar y gestionar las prioridades, a través de equipos de trabajo que tuvieran a su cargo aspectos de implementación jurídica, comunicación e información, seguimiento con Gestión Humana, tecnología de la Información, capacitación, Cobro Judicial y lo relacionado con la adecuada instalación física de los despachos civiles.</w:t>
      </w:r>
    </w:p>
    <w:p w14:paraId="0FB742B5" w14:textId="77777777" w:rsidR="006E032E" w:rsidRPr="00A75DDC" w:rsidRDefault="006E032E" w:rsidP="00A75DDC">
      <w:pPr>
        <w:spacing w:after="200" w:line="276" w:lineRule="auto"/>
        <w:ind w:left="567" w:right="505"/>
        <w:jc w:val="both"/>
        <w:rPr>
          <w:rFonts w:ascii="Book Antiqua" w:eastAsiaTheme="minorHAnsi" w:hAnsi="Book Antiqua" w:cs="Arial"/>
          <w:i/>
          <w:iCs/>
          <w:sz w:val="24"/>
          <w:szCs w:val="24"/>
          <w:lang w:eastAsia="en-US"/>
        </w:rPr>
      </w:pPr>
    </w:p>
    <w:p w14:paraId="15C97D25" w14:textId="77777777" w:rsidR="00F93C08" w:rsidRPr="00A75DDC" w:rsidRDefault="00F93C08" w:rsidP="00A75DDC">
      <w:pPr>
        <w:numPr>
          <w:ilvl w:val="0"/>
          <w:numId w:val="71"/>
        </w:numPr>
        <w:spacing w:after="200" w:line="276" w:lineRule="auto"/>
        <w:ind w:left="567" w:right="505"/>
        <w:contextualSpacing/>
        <w:jc w:val="both"/>
        <w:rPr>
          <w:rFonts w:ascii="Book Antiqua" w:eastAsiaTheme="minorHAnsi" w:hAnsi="Book Antiqua" w:cs="Arial"/>
          <w:b/>
          <w:bCs/>
          <w:i/>
          <w:iCs/>
          <w:sz w:val="24"/>
          <w:szCs w:val="24"/>
          <w:u w:val="single"/>
          <w:lang w:eastAsia="en-US"/>
        </w:rPr>
      </w:pPr>
      <w:r w:rsidRPr="00A75DDC">
        <w:rPr>
          <w:rFonts w:ascii="Book Antiqua" w:eastAsiaTheme="minorHAnsi" w:hAnsi="Book Antiqua" w:cs="Arial"/>
          <w:b/>
          <w:bCs/>
          <w:i/>
          <w:iCs/>
          <w:sz w:val="24"/>
          <w:szCs w:val="24"/>
          <w:u w:val="single"/>
          <w:lang w:eastAsia="en-US"/>
        </w:rPr>
        <w:lastRenderedPageBreak/>
        <w:t>Planes de Descongestionamiento</w:t>
      </w:r>
    </w:p>
    <w:p w14:paraId="6DD2A42B" w14:textId="77777777" w:rsidR="00F93C08" w:rsidRPr="00A75DDC" w:rsidRDefault="00F93C08" w:rsidP="00A75DDC">
      <w:pPr>
        <w:spacing w:after="200" w:line="276" w:lineRule="auto"/>
        <w:ind w:left="567" w:right="505"/>
        <w:jc w:val="both"/>
        <w:rPr>
          <w:rFonts w:ascii="Book Antiqua" w:eastAsiaTheme="minorHAnsi" w:hAnsi="Book Antiqua" w:cs="Arial"/>
          <w:i/>
          <w:iCs/>
          <w:sz w:val="24"/>
          <w:szCs w:val="24"/>
          <w:lang w:eastAsia="en-US"/>
        </w:rPr>
      </w:pPr>
      <w:r w:rsidRPr="00A75DDC">
        <w:rPr>
          <w:rFonts w:ascii="Book Antiqua" w:eastAsiaTheme="minorHAnsi" w:hAnsi="Book Antiqua" w:cs="Arial"/>
          <w:i/>
          <w:iCs/>
          <w:sz w:val="24"/>
          <w:szCs w:val="24"/>
          <w:lang w:eastAsia="en-US"/>
        </w:rPr>
        <w:t xml:space="preserve">Por su parte, la Comisión Civil, el equipo gestor y el Centro de Apoyo, Mejoramiento y Calidad de la Función Jurisdiccional, trabajaron en conjunto para </w:t>
      </w:r>
      <w:proofErr w:type="gramStart"/>
      <w:r w:rsidRPr="00A75DDC">
        <w:rPr>
          <w:rFonts w:ascii="Book Antiqua" w:eastAsiaTheme="minorHAnsi" w:hAnsi="Book Antiqua" w:cs="Arial"/>
          <w:i/>
          <w:iCs/>
          <w:sz w:val="24"/>
          <w:szCs w:val="24"/>
          <w:lang w:eastAsia="en-US"/>
        </w:rPr>
        <w:t>que</w:t>
      </w:r>
      <w:proofErr w:type="gramEnd"/>
      <w:r w:rsidRPr="00A75DDC">
        <w:rPr>
          <w:rFonts w:ascii="Book Antiqua" w:eastAsiaTheme="minorHAnsi" w:hAnsi="Book Antiqua" w:cs="Arial"/>
          <w:i/>
          <w:iCs/>
          <w:sz w:val="24"/>
          <w:szCs w:val="24"/>
          <w:lang w:eastAsia="en-US"/>
        </w:rPr>
        <w:t xml:space="preserve"> a través de los Planes de descongestionamiento, se buscara la estabilización y disminución del retraso judicial en los despachos civiles y cobratorios del país, y se coordinó la elaboración de los proyectos de trabajo a implementar, de forma tal que se definió la atención de parámetros y cargas del Plan de Descongestionamiento. Para ello, se realizó la selección y distribución de expedientes, se impartió una presentación en inducción a nuevos jueces del Plan de descongestionamiento, se determinaron parámetros y plantillas para el seguimiento y se trabajó en el análisis de los resultados.</w:t>
      </w:r>
    </w:p>
    <w:p w14:paraId="44F0FA82" w14:textId="77777777" w:rsidR="00F93C08" w:rsidRPr="00A75DDC" w:rsidRDefault="00F93C08" w:rsidP="00A75DDC">
      <w:pPr>
        <w:spacing w:after="200" w:line="276" w:lineRule="auto"/>
        <w:ind w:left="567" w:right="505"/>
        <w:jc w:val="both"/>
        <w:rPr>
          <w:rFonts w:ascii="Book Antiqua" w:eastAsiaTheme="minorHAnsi" w:hAnsi="Book Antiqua" w:cs="Arial"/>
          <w:i/>
          <w:iCs/>
          <w:sz w:val="24"/>
          <w:szCs w:val="24"/>
          <w:lang w:eastAsia="en-US"/>
        </w:rPr>
      </w:pPr>
      <w:r w:rsidRPr="00A75DDC">
        <w:rPr>
          <w:rFonts w:ascii="Book Antiqua" w:eastAsiaTheme="minorHAnsi" w:hAnsi="Book Antiqua" w:cs="Arial"/>
          <w:i/>
          <w:iCs/>
          <w:sz w:val="24"/>
          <w:szCs w:val="24"/>
          <w:lang w:eastAsia="en-US"/>
        </w:rPr>
        <w:t>Para la e</w:t>
      </w:r>
      <w:r w:rsidRPr="00A75DDC">
        <w:rPr>
          <w:rFonts w:ascii="Book Antiqua" w:eastAsiaTheme="minorHAnsi" w:hAnsi="Book Antiqua" w:cs="Arial"/>
          <w:i/>
          <w:iCs/>
          <w:color w:val="000000" w:themeColor="text1"/>
          <w:sz w:val="24"/>
          <w:szCs w:val="24"/>
          <w:lang w:eastAsia="en-US"/>
        </w:rPr>
        <w:t xml:space="preserve">jecución de los planes de descongestionamiento, se coordinó el dictado </w:t>
      </w:r>
      <w:proofErr w:type="gramStart"/>
      <w:r w:rsidRPr="00A75DDC">
        <w:rPr>
          <w:rFonts w:ascii="Book Antiqua" w:eastAsiaTheme="minorHAnsi" w:hAnsi="Book Antiqua" w:cs="Arial"/>
          <w:i/>
          <w:iCs/>
          <w:color w:val="000000" w:themeColor="text1"/>
          <w:sz w:val="24"/>
          <w:szCs w:val="24"/>
          <w:lang w:eastAsia="en-US"/>
        </w:rPr>
        <w:t>de  sentencias</w:t>
      </w:r>
      <w:proofErr w:type="gramEnd"/>
      <w:r w:rsidRPr="00A75DDC">
        <w:rPr>
          <w:rFonts w:ascii="Book Antiqua" w:eastAsiaTheme="minorHAnsi" w:hAnsi="Book Antiqua" w:cs="Arial"/>
          <w:i/>
          <w:iCs/>
          <w:color w:val="000000" w:themeColor="text1"/>
          <w:sz w:val="24"/>
          <w:szCs w:val="24"/>
          <w:lang w:eastAsia="en-US"/>
        </w:rPr>
        <w:t xml:space="preserve"> en los expedientes provenientes de los Juzgados Civiles de Mayor y Menor Cuantía del país, se brindó cooperación en el trámite para los Juzgados de Cobro a nivel nacional y se atendió el</w:t>
      </w:r>
      <w:r w:rsidRPr="00A75DDC">
        <w:rPr>
          <w:rFonts w:ascii="Book Antiqua" w:hAnsi="Book Antiqua" w:cs="Arial"/>
          <w:i/>
          <w:iCs/>
          <w:color w:val="000000" w:themeColor="text1"/>
          <w:sz w:val="24"/>
          <w:szCs w:val="24"/>
          <w:lang w:eastAsia="es-CR"/>
        </w:rPr>
        <w:t xml:space="preserve"> retraso judicial en los Tribunales de Apelación. Así mismo, se coordinó </w:t>
      </w:r>
      <w:r w:rsidRPr="00A75DDC">
        <w:rPr>
          <w:rFonts w:ascii="Book Antiqua" w:eastAsiaTheme="minorHAnsi" w:hAnsi="Book Antiqua" w:cs="Arial"/>
          <w:i/>
          <w:iCs/>
          <w:sz w:val="24"/>
          <w:szCs w:val="24"/>
          <w:lang w:eastAsia="en-US"/>
        </w:rPr>
        <w:t xml:space="preserve">para la asignación de tres plazas de persona juzgadora para atender un plan de abordaje a los Tribunales de Apelación Civil a nivel nacional. </w:t>
      </w:r>
    </w:p>
    <w:p w14:paraId="6BC734DA" w14:textId="77777777" w:rsidR="00F93C08" w:rsidRPr="00A75DDC" w:rsidRDefault="00F93C08" w:rsidP="00A75DDC">
      <w:pPr>
        <w:spacing w:after="200" w:line="276" w:lineRule="auto"/>
        <w:ind w:left="567" w:right="505"/>
        <w:jc w:val="both"/>
        <w:rPr>
          <w:rFonts w:ascii="Book Antiqua" w:eastAsiaTheme="minorHAnsi" w:hAnsi="Book Antiqua" w:cs="Arial"/>
          <w:i/>
          <w:iCs/>
          <w:sz w:val="24"/>
          <w:szCs w:val="24"/>
          <w:lang w:eastAsia="en-US"/>
        </w:rPr>
      </w:pPr>
      <w:r w:rsidRPr="00A75DDC">
        <w:rPr>
          <w:rFonts w:ascii="Book Antiqua" w:eastAsiaTheme="minorHAnsi" w:hAnsi="Book Antiqua" w:cs="Arial"/>
          <w:i/>
          <w:iCs/>
          <w:sz w:val="24"/>
          <w:szCs w:val="24"/>
          <w:lang w:eastAsia="en-US"/>
        </w:rPr>
        <w:t xml:space="preserve">En relación a ese tema, se elaboraron las gestiones ante el Consejo Superior para la implementación de una Sección Colegiada de Apelaciones para la atención de este tipo de recursos a nivel nacional y se coordinó con la Administración del Circuito Judicial de Alajuela, Dirección Ejecutiva y el Centro de Apoyo, Coordinación y Mejoramiento de la Función Jurisdiccional, para la debida instalación de una Sección de Apelaciones con competencia nacional en el inmueble acondicionado para los tribunales civiles. </w:t>
      </w:r>
    </w:p>
    <w:p w14:paraId="5443710D" w14:textId="77777777" w:rsidR="00F93C08" w:rsidRPr="00A75DDC" w:rsidRDefault="00F93C08" w:rsidP="00A75DDC">
      <w:pPr>
        <w:spacing w:after="200" w:line="276" w:lineRule="auto"/>
        <w:ind w:left="567" w:right="505"/>
        <w:jc w:val="both"/>
        <w:rPr>
          <w:rFonts w:ascii="Book Antiqua" w:eastAsiaTheme="minorHAnsi" w:hAnsi="Book Antiqua" w:cs="Arial"/>
          <w:i/>
          <w:iCs/>
          <w:sz w:val="24"/>
          <w:szCs w:val="24"/>
          <w:lang w:eastAsia="en-US"/>
        </w:rPr>
      </w:pPr>
      <w:r w:rsidRPr="00A75DDC">
        <w:rPr>
          <w:rFonts w:ascii="Book Antiqua" w:eastAsiaTheme="minorHAnsi" w:hAnsi="Book Antiqua" w:cs="Arial"/>
          <w:i/>
          <w:iCs/>
          <w:sz w:val="24"/>
          <w:szCs w:val="24"/>
          <w:lang w:eastAsia="en-US"/>
        </w:rPr>
        <w:t>Por otra parte, se dio un abordaje y seguimiento al Tribunal de Apelaciones Civiles y Laborales de Heredia y de Puntarenas y se recibieron inhibitorias en descongestionamiento de apelaciones civiles. Se generó un plan de descongestionamiento de escritos en procesos de menor cuantía de San José. También se trabajó en un plan para el levantamiento de inventario de documentos a migrar con la reforma y en un plan para la incorporación y actualización de datos de la mejora de liquidaciones automatizadas de intereses y costas.</w:t>
      </w:r>
    </w:p>
    <w:p w14:paraId="3A54E241" w14:textId="77777777" w:rsidR="00F93C08" w:rsidRPr="00A75DDC" w:rsidRDefault="00F93C08" w:rsidP="00A75DDC">
      <w:pPr>
        <w:numPr>
          <w:ilvl w:val="0"/>
          <w:numId w:val="71"/>
        </w:numPr>
        <w:autoSpaceDE w:val="0"/>
        <w:autoSpaceDN w:val="0"/>
        <w:spacing w:before="100" w:beforeAutospacing="1" w:after="100" w:afterAutospacing="1" w:line="276" w:lineRule="auto"/>
        <w:ind w:left="567" w:right="505"/>
        <w:contextualSpacing/>
        <w:jc w:val="both"/>
        <w:rPr>
          <w:rFonts w:ascii="Book Antiqua" w:eastAsiaTheme="minorHAnsi" w:hAnsi="Book Antiqua" w:cs="Arial"/>
          <w:b/>
          <w:bCs/>
          <w:i/>
          <w:iCs/>
          <w:sz w:val="24"/>
          <w:szCs w:val="24"/>
          <w:u w:val="single"/>
          <w:lang w:eastAsia="en-US"/>
        </w:rPr>
      </w:pPr>
      <w:r w:rsidRPr="00A75DDC">
        <w:rPr>
          <w:rFonts w:ascii="Book Antiqua" w:eastAsiaTheme="minorHAnsi" w:hAnsi="Book Antiqua" w:cs="Arial"/>
          <w:b/>
          <w:bCs/>
          <w:i/>
          <w:iCs/>
          <w:sz w:val="24"/>
          <w:szCs w:val="24"/>
          <w:u w:val="single"/>
          <w:lang w:eastAsia="en-US"/>
        </w:rPr>
        <w:t>Cobro Judicial</w:t>
      </w:r>
    </w:p>
    <w:p w14:paraId="6578ABFB" w14:textId="77777777" w:rsidR="00F93C08" w:rsidRPr="00A75DDC" w:rsidRDefault="00F93C08" w:rsidP="00A75DDC">
      <w:pPr>
        <w:autoSpaceDE w:val="0"/>
        <w:autoSpaceDN w:val="0"/>
        <w:spacing w:before="100" w:beforeAutospacing="1" w:after="100" w:afterAutospacing="1" w:line="276" w:lineRule="auto"/>
        <w:ind w:left="567" w:right="505"/>
        <w:jc w:val="both"/>
        <w:rPr>
          <w:rFonts w:ascii="Book Antiqua" w:hAnsi="Book Antiqua" w:cs="Arial"/>
          <w:i/>
          <w:iCs/>
          <w:color w:val="000000" w:themeColor="text1"/>
          <w:sz w:val="24"/>
          <w:szCs w:val="24"/>
          <w:lang w:eastAsia="es-CR"/>
        </w:rPr>
      </w:pPr>
      <w:r w:rsidRPr="00A75DDC">
        <w:rPr>
          <w:rFonts w:ascii="Book Antiqua" w:eastAsiaTheme="minorHAnsi" w:hAnsi="Book Antiqua" w:cs="Arial"/>
          <w:i/>
          <w:iCs/>
          <w:sz w:val="24"/>
          <w:szCs w:val="24"/>
          <w:lang w:eastAsia="en-US"/>
        </w:rPr>
        <w:t xml:space="preserve">En el tema de la materia cobratoria, se realizó la planificación funcional de los inventarios anuales de expedientes, se programaron reuniones trimestrales con los considerados grandes usuarios de la materia con el fin de mejorar temas de índole </w:t>
      </w:r>
      <w:r w:rsidRPr="00A75DDC">
        <w:rPr>
          <w:rFonts w:ascii="Book Antiqua" w:eastAsiaTheme="minorHAnsi" w:hAnsi="Book Antiqua" w:cs="Arial"/>
          <w:i/>
          <w:iCs/>
          <w:sz w:val="24"/>
          <w:szCs w:val="24"/>
          <w:lang w:eastAsia="en-US"/>
        </w:rPr>
        <w:lastRenderedPageBreak/>
        <w:t>administrativo, se acompañó en el abordaje a los despachos civiles para estandarizar y especializarse en materia cobratoria, tanto en el rediseño realizado por la Dirección de Planificación como en el seguimiento a las nuevas estructuras y se trabajó en un plan nacional de cobro judicial que diera seguimiento a los avances de los proyectos de mejora del cobro judicial, seguimiento a los datos estadísticos de los despachos y planes de mejora, así como la coordinación con la Contraloría de Servicios del Poder Judicial para el abordaje preventivo de situaciones que tienden a generar quejas en la materia de Cobro judicial y se gestionó ante el Consejo Superior la modificación de la circular sobre inventarios anuales en materia cobratoria.</w:t>
      </w:r>
    </w:p>
    <w:p w14:paraId="616AAA40" w14:textId="77777777" w:rsidR="00F93C08" w:rsidRPr="00A75DDC" w:rsidRDefault="00F93C08" w:rsidP="00A75DDC">
      <w:pPr>
        <w:numPr>
          <w:ilvl w:val="0"/>
          <w:numId w:val="71"/>
        </w:numPr>
        <w:spacing w:after="160" w:line="276" w:lineRule="auto"/>
        <w:ind w:left="567" w:right="505"/>
        <w:contextualSpacing/>
        <w:jc w:val="both"/>
        <w:rPr>
          <w:rFonts w:ascii="Book Antiqua" w:eastAsiaTheme="minorHAnsi" w:hAnsi="Book Antiqua" w:cs="Arial"/>
          <w:b/>
          <w:bCs/>
          <w:i/>
          <w:iCs/>
          <w:sz w:val="24"/>
          <w:szCs w:val="24"/>
          <w:u w:val="single"/>
          <w:lang w:eastAsia="en-US"/>
        </w:rPr>
      </w:pPr>
      <w:r w:rsidRPr="00A75DDC">
        <w:rPr>
          <w:rFonts w:ascii="Book Antiqua" w:eastAsiaTheme="minorHAnsi" w:hAnsi="Book Antiqua" w:cs="Arial"/>
          <w:b/>
          <w:bCs/>
          <w:i/>
          <w:iCs/>
          <w:sz w:val="24"/>
          <w:szCs w:val="24"/>
          <w:u w:val="single"/>
          <w:lang w:eastAsia="en-US"/>
        </w:rPr>
        <w:t>Gestión Humana</w:t>
      </w:r>
    </w:p>
    <w:p w14:paraId="541252EF" w14:textId="77777777" w:rsidR="00F93C08" w:rsidRPr="00A75DDC" w:rsidRDefault="00F93C08" w:rsidP="00A75DDC">
      <w:pPr>
        <w:tabs>
          <w:tab w:val="left" w:pos="1843"/>
        </w:tabs>
        <w:spacing w:after="160" w:line="276" w:lineRule="auto"/>
        <w:ind w:left="567" w:right="505"/>
        <w:jc w:val="both"/>
        <w:rPr>
          <w:rFonts w:ascii="Book Antiqua" w:eastAsiaTheme="minorHAnsi" w:hAnsi="Book Antiqua" w:cs="Arial"/>
          <w:i/>
          <w:iCs/>
          <w:sz w:val="24"/>
          <w:szCs w:val="24"/>
          <w:lang w:eastAsia="en-US"/>
        </w:rPr>
      </w:pPr>
      <w:r w:rsidRPr="00A75DDC">
        <w:rPr>
          <w:rFonts w:ascii="Book Antiqua" w:eastAsiaTheme="minorHAnsi" w:hAnsi="Book Antiqua" w:cs="Arial"/>
          <w:i/>
          <w:iCs/>
          <w:sz w:val="24"/>
          <w:szCs w:val="24"/>
          <w:lang w:eastAsia="en-US"/>
        </w:rPr>
        <w:t xml:space="preserve">Se coordinó con Gestión Humana el funcionamiento y gestión del recurso humano de la reforma procesal civil. Se trabajó en la coordinación, seguimiento y aprobación de los </w:t>
      </w:r>
      <w:r w:rsidRPr="00A75DDC">
        <w:rPr>
          <w:rFonts w:ascii="Book Antiqua" w:eastAsiaTheme="minorHAnsi" w:hAnsi="Book Antiqua" w:cs="Arial"/>
          <w:i/>
          <w:iCs/>
          <w:color w:val="000000" w:themeColor="text1"/>
          <w:sz w:val="24"/>
          <w:szCs w:val="24"/>
          <w:lang w:eastAsia="en-US"/>
        </w:rPr>
        <w:t xml:space="preserve">perfiles, descripción de funciones, competencias y responsabilidades de cada puesto, así como la </w:t>
      </w:r>
      <w:r w:rsidRPr="00A75DDC">
        <w:rPr>
          <w:rFonts w:ascii="Book Antiqua" w:eastAsiaTheme="minorHAnsi" w:hAnsi="Book Antiqua" w:cs="Arial"/>
          <w:i/>
          <w:iCs/>
          <w:sz w:val="24"/>
          <w:szCs w:val="24"/>
          <w:lang w:eastAsia="en-US"/>
        </w:rPr>
        <w:t>reasignación de las plazas a los distintos despachos civiles. Se brindó a</w:t>
      </w:r>
      <w:r w:rsidRPr="00A75DDC">
        <w:rPr>
          <w:rFonts w:ascii="Book Antiqua" w:eastAsiaTheme="minorHAnsi" w:hAnsi="Book Antiqua" w:cs="Arial"/>
          <w:i/>
          <w:iCs/>
          <w:color w:val="000000" w:themeColor="text1"/>
          <w:sz w:val="24"/>
          <w:szCs w:val="24"/>
          <w:lang w:eastAsia="en-US"/>
        </w:rPr>
        <w:t>sesoría y acompañamiento al equipo interdisciplinario de Gestión Humana en las visitas a los circuitos judiciales para la información a las personas funcionarias sobre las nuevas estructuras de los tribunales civiles, los criterios para la conformación de los equipos de trabajo y las definiciones de los movimientos necesarios de personal. Se participó de la r</w:t>
      </w:r>
      <w:r w:rsidRPr="00A75DDC">
        <w:rPr>
          <w:rFonts w:ascii="Book Antiqua" w:eastAsiaTheme="minorHAnsi" w:hAnsi="Book Antiqua" w:cs="Arial"/>
          <w:i/>
          <w:iCs/>
          <w:sz w:val="24"/>
          <w:szCs w:val="24"/>
          <w:lang w:eastAsia="en-US"/>
        </w:rPr>
        <w:t>evisión de los resultados de entrevistas a personal del país, así como de la revisión y validación del Plan de movimientos de personal a los nuevos Juzgados, creándose un cronograma y protocolo para el traslado de plazas y puestos de cara a la reforma procesal civil, en todo el país.</w:t>
      </w:r>
    </w:p>
    <w:p w14:paraId="5E047410" w14:textId="77777777" w:rsidR="00F93C08" w:rsidRPr="00A75DDC" w:rsidRDefault="00F93C08" w:rsidP="00A75DDC">
      <w:pPr>
        <w:spacing w:line="276" w:lineRule="auto"/>
        <w:ind w:left="567" w:right="505"/>
        <w:jc w:val="both"/>
        <w:rPr>
          <w:rFonts w:ascii="Book Antiqua" w:eastAsiaTheme="minorHAnsi" w:hAnsi="Book Antiqua" w:cs="Arial"/>
          <w:i/>
          <w:iCs/>
          <w:color w:val="000000" w:themeColor="text1"/>
          <w:sz w:val="24"/>
          <w:szCs w:val="24"/>
          <w:lang w:eastAsia="en-US"/>
        </w:rPr>
      </w:pPr>
      <w:r w:rsidRPr="00A75DDC">
        <w:rPr>
          <w:rFonts w:ascii="Book Antiqua" w:eastAsiaTheme="minorHAnsi" w:hAnsi="Book Antiqua" w:cs="Arial"/>
          <w:i/>
          <w:iCs/>
          <w:color w:val="000000" w:themeColor="text1"/>
          <w:sz w:val="24"/>
          <w:szCs w:val="24"/>
          <w:lang w:eastAsia="en-US"/>
        </w:rPr>
        <w:t>Se interactuó con todo el personal a nivel nacional en la sensibilización para el cambio, para preparar al personal judicial que conformaría la base de las nuevas estructuras sobre los cambios de traería consigo la implementación del nuevo código, por lo que se realizaron actividades de sensibilización mensuales mediante la contratación de la psicóloga Carolina Rodríguez, dándose acompañamiento en el diseño y ejecución de las actividades de sensibilización propuestas por dicha profesional.</w:t>
      </w:r>
    </w:p>
    <w:p w14:paraId="3897ACFE" w14:textId="77777777" w:rsidR="00686109" w:rsidRDefault="00686109" w:rsidP="00A75DDC">
      <w:pPr>
        <w:spacing w:line="276" w:lineRule="auto"/>
        <w:ind w:left="567" w:right="505"/>
        <w:jc w:val="both"/>
        <w:rPr>
          <w:rFonts w:ascii="Book Antiqua" w:eastAsiaTheme="minorHAnsi" w:hAnsi="Book Antiqua" w:cs="Arial"/>
          <w:i/>
          <w:iCs/>
          <w:color w:val="000000" w:themeColor="text1"/>
          <w:sz w:val="24"/>
          <w:szCs w:val="24"/>
          <w:lang w:eastAsia="en-US"/>
        </w:rPr>
      </w:pPr>
    </w:p>
    <w:p w14:paraId="6BE57076" w14:textId="4420C7A4" w:rsidR="00F93C08" w:rsidRDefault="00F93C08" w:rsidP="00A75DDC">
      <w:pPr>
        <w:spacing w:line="276" w:lineRule="auto"/>
        <w:ind w:left="567" w:right="505"/>
        <w:jc w:val="both"/>
        <w:rPr>
          <w:rFonts w:ascii="Book Antiqua" w:eastAsiaTheme="minorHAnsi" w:hAnsi="Book Antiqua" w:cs="Arial"/>
          <w:i/>
          <w:iCs/>
          <w:sz w:val="24"/>
          <w:szCs w:val="24"/>
          <w:lang w:eastAsia="en-US"/>
        </w:rPr>
      </w:pPr>
      <w:r w:rsidRPr="00A75DDC">
        <w:rPr>
          <w:rFonts w:ascii="Book Antiqua" w:eastAsiaTheme="minorHAnsi" w:hAnsi="Book Antiqua" w:cs="Arial"/>
          <w:i/>
          <w:iCs/>
          <w:color w:val="000000" w:themeColor="text1"/>
          <w:sz w:val="24"/>
          <w:szCs w:val="24"/>
          <w:lang w:eastAsia="en-US"/>
        </w:rPr>
        <w:t xml:space="preserve">Se coordinó con Ambiente Laboral a fin de realizar diagnósticos en diferentes oficinas judiciales, con el propósito de considerar las situaciones concretas en las propuestas de nuevas integraciones de los Despachos y se realizaron giras </w:t>
      </w:r>
      <w:r w:rsidRPr="00A75DDC">
        <w:rPr>
          <w:rFonts w:ascii="Book Antiqua" w:eastAsiaTheme="minorHAnsi" w:hAnsi="Book Antiqua" w:cs="Arial"/>
          <w:i/>
          <w:iCs/>
          <w:sz w:val="24"/>
          <w:szCs w:val="24"/>
          <w:lang w:eastAsia="en-US"/>
        </w:rPr>
        <w:t>a Alajuela, Guápiles, Limón, Goicoechea, Desamparados, Hatillo, Puntarenas, entre otros.</w:t>
      </w:r>
    </w:p>
    <w:p w14:paraId="43D232B7" w14:textId="71F0782F" w:rsidR="006E032E" w:rsidRDefault="006E032E" w:rsidP="00A75DDC">
      <w:pPr>
        <w:spacing w:line="276" w:lineRule="auto"/>
        <w:ind w:left="567" w:right="505"/>
        <w:jc w:val="both"/>
        <w:rPr>
          <w:rFonts w:ascii="Book Antiqua" w:eastAsiaTheme="minorHAnsi" w:hAnsi="Book Antiqua" w:cs="Arial"/>
          <w:i/>
          <w:iCs/>
          <w:sz w:val="24"/>
          <w:szCs w:val="24"/>
          <w:lang w:eastAsia="en-US"/>
        </w:rPr>
      </w:pPr>
    </w:p>
    <w:p w14:paraId="313F9DE2" w14:textId="7098B5D9" w:rsidR="006E032E" w:rsidRDefault="006E032E" w:rsidP="00A75DDC">
      <w:pPr>
        <w:spacing w:line="276" w:lineRule="auto"/>
        <w:ind w:left="567" w:right="505"/>
        <w:jc w:val="both"/>
        <w:rPr>
          <w:rFonts w:ascii="Book Antiqua" w:eastAsiaTheme="minorHAnsi" w:hAnsi="Book Antiqua" w:cs="Arial"/>
          <w:i/>
          <w:iCs/>
          <w:sz w:val="24"/>
          <w:szCs w:val="24"/>
          <w:lang w:eastAsia="en-US"/>
        </w:rPr>
      </w:pPr>
    </w:p>
    <w:p w14:paraId="2D85425D" w14:textId="77777777" w:rsidR="006E032E" w:rsidRPr="00A75DDC" w:rsidRDefault="006E032E" w:rsidP="00A75DDC">
      <w:pPr>
        <w:spacing w:line="276" w:lineRule="auto"/>
        <w:ind w:left="567" w:right="505"/>
        <w:jc w:val="both"/>
        <w:rPr>
          <w:rFonts w:ascii="Book Antiqua" w:eastAsiaTheme="minorHAnsi" w:hAnsi="Book Antiqua" w:cs="Arial"/>
          <w:i/>
          <w:iCs/>
          <w:sz w:val="24"/>
          <w:szCs w:val="24"/>
          <w:lang w:eastAsia="en-US"/>
        </w:rPr>
      </w:pPr>
    </w:p>
    <w:p w14:paraId="5C185939" w14:textId="77777777" w:rsidR="00F93C08" w:rsidRPr="00A75DDC" w:rsidRDefault="00F93C08" w:rsidP="00A75DDC">
      <w:pPr>
        <w:numPr>
          <w:ilvl w:val="0"/>
          <w:numId w:val="71"/>
        </w:numPr>
        <w:spacing w:after="160" w:line="276" w:lineRule="auto"/>
        <w:ind w:left="567" w:right="505"/>
        <w:contextualSpacing/>
        <w:jc w:val="both"/>
        <w:rPr>
          <w:rFonts w:ascii="Book Antiqua" w:eastAsiaTheme="minorHAnsi" w:hAnsi="Book Antiqua" w:cs="Arial"/>
          <w:b/>
          <w:bCs/>
          <w:i/>
          <w:iCs/>
          <w:sz w:val="24"/>
          <w:szCs w:val="24"/>
          <w:u w:val="single"/>
          <w:lang w:eastAsia="en-US"/>
        </w:rPr>
      </w:pPr>
      <w:r w:rsidRPr="00A75DDC">
        <w:rPr>
          <w:rFonts w:ascii="Book Antiqua" w:eastAsiaTheme="minorHAnsi" w:hAnsi="Book Antiqua" w:cs="Arial"/>
          <w:b/>
          <w:bCs/>
          <w:i/>
          <w:iCs/>
          <w:sz w:val="24"/>
          <w:szCs w:val="24"/>
          <w:u w:val="single"/>
          <w:lang w:eastAsia="en-US"/>
        </w:rPr>
        <w:t>Implementación Jurídica</w:t>
      </w:r>
    </w:p>
    <w:p w14:paraId="2D23D160" w14:textId="77777777" w:rsidR="00F93C08" w:rsidRPr="00A75DDC" w:rsidRDefault="00F93C08" w:rsidP="00A75DDC">
      <w:pPr>
        <w:spacing w:after="160" w:line="276" w:lineRule="auto"/>
        <w:ind w:left="567" w:right="505"/>
        <w:jc w:val="both"/>
        <w:rPr>
          <w:rFonts w:ascii="Book Antiqua" w:eastAsiaTheme="minorHAnsi" w:hAnsi="Book Antiqua" w:cs="Arial"/>
          <w:i/>
          <w:iCs/>
          <w:sz w:val="24"/>
          <w:szCs w:val="24"/>
          <w:lang w:eastAsia="en-US"/>
        </w:rPr>
      </w:pPr>
      <w:r w:rsidRPr="00A75DDC">
        <w:rPr>
          <w:rFonts w:ascii="Book Antiqua" w:eastAsiaTheme="minorHAnsi" w:hAnsi="Book Antiqua" w:cs="Arial"/>
          <w:i/>
          <w:iCs/>
          <w:sz w:val="24"/>
          <w:szCs w:val="24"/>
          <w:lang w:eastAsia="en-US"/>
        </w:rPr>
        <w:t>Se trabajó en la adecuación de las estructuras anteriores a las necesidades orgánicas y funcionales establecidas en el nuevo código. Se procuró la at</w:t>
      </w:r>
      <w:r w:rsidRPr="00A75DDC">
        <w:rPr>
          <w:rFonts w:ascii="Book Antiqua" w:eastAsia="Calibri" w:hAnsi="Book Antiqua" w:cs="Arial"/>
          <w:i/>
          <w:iCs/>
          <w:sz w:val="24"/>
          <w:szCs w:val="24"/>
          <w:lang w:eastAsia="en-US"/>
        </w:rPr>
        <w:t>ención de asuntos e informes administrativos, análisis y contestación de informes de Planificación sobre la implementación de la reforma procesal civil y planes de reducción de circulante de los tribunales de justicia civiles, atención a los informes de abordaje para ajustes y recomendaciones operativas de los Juzgados Civiles con el modelo anterior de cara a la preparación del nuevo código, presentación y análisis de resultados del plan de abordaje de Juzgados Cobratorios</w:t>
      </w:r>
      <w:r w:rsidRPr="00A75DDC">
        <w:rPr>
          <w:rFonts w:ascii="Book Antiqua" w:eastAsiaTheme="minorHAnsi" w:hAnsi="Book Antiqua" w:cs="Arial"/>
          <w:i/>
          <w:iCs/>
          <w:sz w:val="24"/>
          <w:szCs w:val="24"/>
          <w:lang w:eastAsia="en-US"/>
        </w:rPr>
        <w:t>, modelos de gestión y repartición de funciones de los nuevos despachos civiles, estructuración de los tribunales de apelación con la reforma procesal civil. Así mismo se coordinó para establecer el proceso para la recepción de gestiones escritas en procesos civiles por parte de Oficina de Recepción de Documentos y Juzgados Civiles y se veló por la revisión y determinación de las tareas de Escritorio Virtual para Juzgados Civiles y Tribunales Colegiados de la reforma procesal civil.</w:t>
      </w:r>
    </w:p>
    <w:p w14:paraId="52241868" w14:textId="77777777" w:rsidR="00F93C08" w:rsidRPr="00A75DDC" w:rsidRDefault="00F93C08" w:rsidP="00A75DDC">
      <w:pPr>
        <w:spacing w:after="160" w:line="276" w:lineRule="auto"/>
        <w:ind w:left="567" w:right="505"/>
        <w:jc w:val="both"/>
        <w:rPr>
          <w:rFonts w:ascii="Book Antiqua" w:eastAsiaTheme="minorHAnsi" w:hAnsi="Book Antiqua" w:cs="Arial"/>
          <w:i/>
          <w:iCs/>
          <w:sz w:val="24"/>
          <w:szCs w:val="24"/>
          <w:lang w:eastAsia="en-US"/>
        </w:rPr>
      </w:pPr>
      <w:r w:rsidRPr="00A75DDC">
        <w:rPr>
          <w:rFonts w:ascii="Book Antiqua" w:eastAsiaTheme="minorHAnsi" w:hAnsi="Book Antiqua" w:cs="Arial"/>
          <w:i/>
          <w:iCs/>
          <w:color w:val="000000" w:themeColor="text1"/>
          <w:sz w:val="24"/>
          <w:szCs w:val="24"/>
          <w:lang w:eastAsia="en-US"/>
        </w:rPr>
        <w:t xml:space="preserve">Se elaboró la propuesta de las Reglas prácticas para la implementación del nuevo Código Procesal Civil, con el fin de </w:t>
      </w:r>
      <w:r w:rsidRPr="00A75DDC">
        <w:rPr>
          <w:rFonts w:ascii="Book Antiqua" w:hAnsi="Book Antiqua" w:cs="Arial"/>
          <w:i/>
          <w:iCs/>
          <w:color w:val="000000" w:themeColor="text1"/>
          <w:sz w:val="24"/>
          <w:szCs w:val="24"/>
          <w:lang w:eastAsia="es-CR"/>
        </w:rPr>
        <w:t>determinar normas que permitan una transición adecuada de los procesos y estructuras existentes con la implementación del nuevo Código Procesal Civil, así como que facilite funcionalmente la aplicación de esta normativa por parte de los nuevos despachos, personas abogadas litigantes y usuarias, de forma tal que se trabajó en la r</w:t>
      </w:r>
      <w:r w:rsidRPr="00A75DDC">
        <w:rPr>
          <w:rFonts w:ascii="Book Antiqua" w:eastAsiaTheme="minorHAnsi" w:hAnsi="Book Antiqua" w:cs="Arial"/>
          <w:i/>
          <w:iCs/>
          <w:sz w:val="24"/>
          <w:szCs w:val="24"/>
          <w:lang w:eastAsia="en-US"/>
        </w:rPr>
        <w:t>evisión, depuración y validación de las reglas, envió y aprobación por parte de la Corte Plena, así como en la publicitación a través de los distintos medios y redes disponibles.</w:t>
      </w:r>
    </w:p>
    <w:p w14:paraId="4DC92107" w14:textId="77777777" w:rsidR="00F93C08" w:rsidRPr="00A75DDC" w:rsidRDefault="00F93C08" w:rsidP="00A75DDC">
      <w:pPr>
        <w:spacing w:after="160" w:line="276" w:lineRule="auto"/>
        <w:ind w:left="567" w:right="505"/>
        <w:jc w:val="both"/>
        <w:rPr>
          <w:rFonts w:ascii="Book Antiqua" w:eastAsiaTheme="minorHAnsi" w:hAnsi="Book Antiqua" w:cs="Arial"/>
          <w:i/>
          <w:iCs/>
          <w:sz w:val="24"/>
          <w:szCs w:val="24"/>
          <w:lang w:eastAsia="en-US"/>
        </w:rPr>
      </w:pPr>
      <w:r w:rsidRPr="00A75DDC">
        <w:rPr>
          <w:rFonts w:ascii="Book Antiqua" w:eastAsiaTheme="minorHAnsi" w:hAnsi="Book Antiqua" w:cs="Arial"/>
          <w:i/>
          <w:iCs/>
          <w:sz w:val="24"/>
          <w:szCs w:val="24"/>
          <w:lang w:eastAsia="en-US"/>
        </w:rPr>
        <w:t>Se trabajó en la modificación del libro de competencia civil a nivel nacional, adecuándolo a las reglas del nuevo Código Procesal Civil y la estructura jurisdiccional planificada de forma interdisciplinaria, así como en la revisión de las competencias para los Tribunales de Apelación Civiles de San José, análisis del circulante e ingreso de asuntos, ajuste sobre competencias de Tribunales de Apelación de San José para la reforma procesal civil.</w:t>
      </w:r>
    </w:p>
    <w:p w14:paraId="3804DBD1" w14:textId="77777777" w:rsidR="00F93C08" w:rsidRPr="00A75DDC" w:rsidRDefault="00F93C08" w:rsidP="00A75DDC">
      <w:pPr>
        <w:spacing w:after="160" w:line="276" w:lineRule="auto"/>
        <w:ind w:left="567" w:right="505"/>
        <w:jc w:val="both"/>
        <w:rPr>
          <w:rFonts w:ascii="Book Antiqua" w:eastAsiaTheme="minorHAnsi" w:hAnsi="Book Antiqua" w:cs="Arial"/>
          <w:i/>
          <w:iCs/>
          <w:sz w:val="24"/>
          <w:szCs w:val="24"/>
          <w:lang w:eastAsia="en-US"/>
        </w:rPr>
      </w:pPr>
      <w:r w:rsidRPr="00A75DDC">
        <w:rPr>
          <w:rFonts w:ascii="Book Antiqua" w:eastAsiaTheme="minorHAnsi" w:hAnsi="Book Antiqua" w:cs="Arial"/>
          <w:i/>
          <w:iCs/>
          <w:sz w:val="24"/>
          <w:szCs w:val="24"/>
          <w:lang w:eastAsia="en-US"/>
        </w:rPr>
        <w:t xml:space="preserve">También se propuso la adecuación de circulares y acuerdos institucionales, a las reglas del nuevo Código Procesal Civil, en temas como tipificación de escritos en los sistemas de gestión de expedientes, modificación de la circular 147-13 del Consejo Superior para la conformación de ternas de plazas extraordinarias de la reforma procesal civil,  modificación del plan de sustituciones de plazas de jueces de la reforma </w:t>
      </w:r>
      <w:r w:rsidRPr="00A75DDC">
        <w:rPr>
          <w:rFonts w:ascii="Book Antiqua" w:eastAsiaTheme="minorHAnsi" w:hAnsi="Book Antiqua" w:cs="Arial"/>
          <w:i/>
          <w:iCs/>
          <w:sz w:val="24"/>
          <w:szCs w:val="24"/>
          <w:lang w:eastAsia="en-US"/>
        </w:rPr>
        <w:lastRenderedPageBreak/>
        <w:t>procesal civil por tratarse de plazas extraordinarias, y circular sobre etiquetados en audiencias orales civiles.</w:t>
      </w:r>
    </w:p>
    <w:p w14:paraId="2D71A556" w14:textId="77777777" w:rsidR="00F93C08" w:rsidRPr="00A75DDC" w:rsidRDefault="00F93C08" w:rsidP="00A75DDC">
      <w:pPr>
        <w:numPr>
          <w:ilvl w:val="0"/>
          <w:numId w:val="71"/>
        </w:numPr>
        <w:spacing w:after="160" w:line="276" w:lineRule="auto"/>
        <w:ind w:left="567" w:right="505"/>
        <w:contextualSpacing/>
        <w:jc w:val="both"/>
        <w:rPr>
          <w:rFonts w:ascii="Book Antiqua" w:eastAsia="Calibri" w:hAnsi="Book Antiqua" w:cs="Arial"/>
          <w:b/>
          <w:bCs/>
          <w:i/>
          <w:iCs/>
          <w:sz w:val="24"/>
          <w:szCs w:val="24"/>
          <w:u w:val="single"/>
          <w:lang w:eastAsia="en-US"/>
        </w:rPr>
      </w:pPr>
      <w:r w:rsidRPr="00A75DDC">
        <w:rPr>
          <w:rFonts w:ascii="Book Antiqua" w:eastAsia="Calibri" w:hAnsi="Book Antiqua" w:cs="Arial"/>
          <w:b/>
          <w:bCs/>
          <w:i/>
          <w:iCs/>
          <w:sz w:val="24"/>
          <w:szCs w:val="24"/>
          <w:u w:val="single"/>
          <w:lang w:eastAsia="en-US"/>
        </w:rPr>
        <w:t>Estadística y Planificación</w:t>
      </w:r>
    </w:p>
    <w:p w14:paraId="7BE0A7DC" w14:textId="77777777" w:rsidR="00F93C08" w:rsidRPr="00A75DDC" w:rsidRDefault="00F93C08" w:rsidP="00A75DDC">
      <w:pPr>
        <w:spacing w:after="160" w:line="276" w:lineRule="auto"/>
        <w:ind w:left="567" w:right="505"/>
        <w:jc w:val="both"/>
        <w:rPr>
          <w:rFonts w:ascii="Book Antiqua" w:eastAsiaTheme="minorHAnsi" w:hAnsi="Book Antiqua" w:cs="Arial"/>
          <w:i/>
          <w:iCs/>
          <w:sz w:val="24"/>
          <w:szCs w:val="24"/>
          <w:lang w:eastAsia="en-US"/>
        </w:rPr>
      </w:pPr>
      <w:r w:rsidRPr="00A75DDC">
        <w:rPr>
          <w:rFonts w:ascii="Book Antiqua" w:eastAsia="Calibri" w:hAnsi="Book Antiqua" w:cs="Arial"/>
          <w:i/>
          <w:iCs/>
          <w:sz w:val="24"/>
          <w:szCs w:val="24"/>
          <w:lang w:eastAsia="en-US"/>
        </w:rPr>
        <w:t>Se revisó la nueva información estadística a recopilar con la implementación, con el fin de m</w:t>
      </w:r>
      <w:r w:rsidRPr="00A75DDC">
        <w:rPr>
          <w:rFonts w:ascii="Book Antiqua" w:hAnsi="Book Antiqua" w:cs="Arial"/>
          <w:i/>
          <w:iCs/>
          <w:color w:val="000000" w:themeColor="text1"/>
          <w:sz w:val="24"/>
          <w:szCs w:val="24"/>
          <w:lang w:eastAsia="es-CR"/>
        </w:rPr>
        <w:t>ejorar la información estadística que se recolecta tanto para la situación anterior y posterior a esta, trabajando en la d</w:t>
      </w:r>
      <w:r w:rsidRPr="00A75DDC">
        <w:rPr>
          <w:rFonts w:ascii="Book Antiqua" w:eastAsiaTheme="minorHAnsi" w:hAnsi="Book Antiqua" w:cs="Arial"/>
          <w:i/>
          <w:iCs/>
          <w:color w:val="000000" w:themeColor="text1"/>
          <w:sz w:val="24"/>
          <w:szCs w:val="24"/>
          <w:lang w:eastAsia="es-CR"/>
        </w:rPr>
        <w:t>eterminación de los tipos de resoluciones que deben llevar número de resolución y/o sentencia, seguimiento al procedimiento para la inclusión de indicadores de gestión en SIGMA, inclusión de variable de expedientes firmados por juez en los informes estadísticos, determinación del contenido de tipos de resolución, resultados de resolución por procedimiento, determinación del contenido de tipos de recursos y resultados de recursos y redefinición y mejora de los tipos de procedimientos actuales. También se trabajó en la g</w:t>
      </w:r>
      <w:r w:rsidRPr="00A75DDC">
        <w:rPr>
          <w:rFonts w:ascii="Book Antiqua" w:eastAsiaTheme="minorHAnsi" w:hAnsi="Book Antiqua" w:cs="Arial"/>
          <w:i/>
          <w:iCs/>
          <w:sz w:val="24"/>
          <w:szCs w:val="24"/>
          <w:lang w:eastAsia="en-US"/>
        </w:rPr>
        <w:t>eneración de informes para el cambio de competencias, establecimiento de un cronograma de traslados, implementación del programa, abordaje de rediseño y adecuación al Despacho Concursal, revisión y validación de las reglas prácticas para el cambio de competencia concursal.</w:t>
      </w:r>
    </w:p>
    <w:p w14:paraId="74949808" w14:textId="77777777" w:rsidR="00F93C08" w:rsidRPr="00A75DDC" w:rsidRDefault="00F93C08" w:rsidP="00A75DDC">
      <w:pPr>
        <w:numPr>
          <w:ilvl w:val="0"/>
          <w:numId w:val="71"/>
        </w:numPr>
        <w:spacing w:after="160" w:line="276" w:lineRule="auto"/>
        <w:ind w:left="567" w:right="505"/>
        <w:contextualSpacing/>
        <w:jc w:val="both"/>
        <w:rPr>
          <w:rFonts w:ascii="Book Antiqua" w:eastAsiaTheme="minorHAnsi" w:hAnsi="Book Antiqua" w:cs="Arial"/>
          <w:b/>
          <w:bCs/>
          <w:i/>
          <w:iCs/>
          <w:sz w:val="24"/>
          <w:szCs w:val="24"/>
          <w:u w:val="single"/>
          <w:lang w:eastAsia="en-US"/>
        </w:rPr>
      </w:pPr>
      <w:r w:rsidRPr="00A75DDC">
        <w:rPr>
          <w:rFonts w:ascii="Book Antiqua" w:eastAsiaTheme="minorHAnsi" w:hAnsi="Book Antiqua" w:cs="Arial"/>
          <w:b/>
          <w:bCs/>
          <w:i/>
          <w:iCs/>
          <w:sz w:val="24"/>
          <w:szCs w:val="24"/>
          <w:u w:val="single"/>
          <w:lang w:eastAsia="en-US"/>
        </w:rPr>
        <w:t>Migraciones y Plan de Gestión de Agendas</w:t>
      </w:r>
    </w:p>
    <w:p w14:paraId="03996784" w14:textId="77777777" w:rsidR="00F93C08" w:rsidRPr="00A75DDC" w:rsidRDefault="00F93C08" w:rsidP="00A75DDC">
      <w:pPr>
        <w:spacing w:after="160" w:line="276" w:lineRule="auto"/>
        <w:ind w:left="567" w:right="505"/>
        <w:jc w:val="both"/>
        <w:rPr>
          <w:rFonts w:ascii="Book Antiqua" w:eastAsiaTheme="minorHAnsi" w:hAnsi="Book Antiqua" w:cs="Arial"/>
          <w:i/>
          <w:iCs/>
          <w:sz w:val="24"/>
          <w:szCs w:val="24"/>
          <w:lang w:eastAsia="en-US"/>
        </w:rPr>
      </w:pPr>
      <w:r w:rsidRPr="00A75DDC">
        <w:rPr>
          <w:rFonts w:ascii="Book Antiqua" w:eastAsiaTheme="minorHAnsi" w:hAnsi="Book Antiqua" w:cs="Arial"/>
          <w:i/>
          <w:iCs/>
          <w:sz w:val="24"/>
          <w:szCs w:val="24"/>
          <w:lang w:eastAsia="en-US"/>
        </w:rPr>
        <w:t>Se elaboró un plan de migraciones, en el que se creó y ejecutó un plan integral para la implementación de los traslados de personal, mobiliario, equipo, expedientes e instalación de las nuevas estructuras.</w:t>
      </w:r>
    </w:p>
    <w:p w14:paraId="2F24E921" w14:textId="77777777" w:rsidR="00F93C08" w:rsidRPr="00A75DDC" w:rsidRDefault="00F93C08" w:rsidP="00A75DDC">
      <w:pPr>
        <w:spacing w:after="160" w:line="276" w:lineRule="auto"/>
        <w:ind w:left="567" w:right="505"/>
        <w:jc w:val="both"/>
        <w:rPr>
          <w:rFonts w:ascii="Book Antiqua" w:eastAsiaTheme="minorHAnsi" w:hAnsi="Book Antiqua" w:cs="Arial"/>
          <w:i/>
          <w:iCs/>
          <w:sz w:val="24"/>
          <w:szCs w:val="24"/>
          <w:lang w:eastAsia="en-US"/>
        </w:rPr>
      </w:pPr>
      <w:r w:rsidRPr="00A75DDC">
        <w:rPr>
          <w:rFonts w:ascii="Book Antiqua" w:eastAsiaTheme="minorHAnsi" w:hAnsi="Book Antiqua" w:cs="Arial"/>
          <w:i/>
          <w:iCs/>
          <w:sz w:val="24"/>
          <w:szCs w:val="24"/>
          <w:lang w:eastAsia="en-US"/>
        </w:rPr>
        <w:t>Se dio la revisión por parte del equipo gestor, del proyecto de cronograma remitido por Planificación para la reforma procesal civil para el año 2018, se realizaron reuniones semanales para la elaboración y seguimiento del plan de implementación, se coordinó el cambio en cuentas de correos de los tribunales, rótulos, sellos. Se  trabajó en la gestión de agendas y señalamientos de despachos civiles anteriores y posteriores al 8 de octubre del 2018 y en la creación de propuesta para la gestión de agendas y señalamientos para los Tribunales Colegiados de Primera Instancia   ( Circular 27-18 sobre Plan de Gestión de Agendas y Señalamientos de la Reforma Procesal Civil), así como en la gestión de agendas y señalamientos de los futuros Juzgados Civiles y Tribunales Colegiados, así como el plan de trabajo de coordinadores judiciales de la Reforma Procesal Civil (Gestión de agendas y señalamientos, circulares, manuales informáticos, etc).</w:t>
      </w:r>
    </w:p>
    <w:p w14:paraId="361056FA" w14:textId="77777777" w:rsidR="00F93C08" w:rsidRPr="00A75DDC" w:rsidRDefault="00F93C08" w:rsidP="00A75DDC">
      <w:pPr>
        <w:spacing w:after="160" w:line="276" w:lineRule="auto"/>
        <w:ind w:left="567" w:right="505"/>
        <w:jc w:val="both"/>
        <w:rPr>
          <w:rFonts w:ascii="Book Antiqua" w:eastAsiaTheme="minorHAnsi" w:hAnsi="Book Antiqua" w:cs="Arial"/>
          <w:i/>
          <w:iCs/>
          <w:sz w:val="24"/>
          <w:szCs w:val="24"/>
          <w:lang w:eastAsia="en-US"/>
        </w:rPr>
      </w:pPr>
      <w:r w:rsidRPr="00A75DDC">
        <w:rPr>
          <w:rFonts w:ascii="Book Antiqua" w:eastAsiaTheme="minorHAnsi" w:hAnsi="Book Antiqua" w:cs="Arial"/>
          <w:i/>
          <w:iCs/>
          <w:sz w:val="24"/>
          <w:szCs w:val="24"/>
          <w:lang w:eastAsia="en-US"/>
        </w:rPr>
        <w:t xml:space="preserve">Se coordinó la capacitación a todos los Juzgados del país sobre el plan de agenda y señalamientos. En dicho proceso, se procuró el resguardo de documentos, por lo que se realizaron reuniones para tratar el tema del resguardo de la prueba, así como un plan de trabajo para el envío y recepción de documentos originales en el Archivo </w:t>
      </w:r>
      <w:r w:rsidRPr="00A75DDC">
        <w:rPr>
          <w:rFonts w:ascii="Book Antiqua" w:eastAsiaTheme="minorHAnsi" w:hAnsi="Book Antiqua" w:cs="Arial"/>
          <w:i/>
          <w:iCs/>
          <w:sz w:val="24"/>
          <w:szCs w:val="24"/>
          <w:lang w:eastAsia="en-US"/>
        </w:rPr>
        <w:lastRenderedPageBreak/>
        <w:t>Judicial y coordinación del trabajo de apoyo a Juzgados de Menor Cuantía y gestión de la actividad de inventario de documentos a migrar con la reforma.</w:t>
      </w:r>
    </w:p>
    <w:p w14:paraId="2BE5934E" w14:textId="77777777" w:rsidR="00F93C08" w:rsidRPr="00A75DDC" w:rsidRDefault="00F93C08" w:rsidP="00A75DDC">
      <w:pPr>
        <w:spacing w:after="160" w:line="276" w:lineRule="auto"/>
        <w:ind w:left="567" w:right="505"/>
        <w:jc w:val="both"/>
        <w:rPr>
          <w:rFonts w:ascii="Book Antiqua" w:eastAsiaTheme="minorHAnsi" w:hAnsi="Book Antiqua" w:cs="Arial"/>
          <w:i/>
          <w:iCs/>
          <w:sz w:val="24"/>
          <w:szCs w:val="24"/>
          <w:lang w:eastAsia="en-US"/>
        </w:rPr>
      </w:pPr>
      <w:r w:rsidRPr="00A75DDC">
        <w:rPr>
          <w:rFonts w:ascii="Book Antiqua" w:eastAsiaTheme="minorHAnsi" w:hAnsi="Book Antiqua" w:cs="Arial"/>
          <w:i/>
          <w:iCs/>
          <w:sz w:val="24"/>
          <w:szCs w:val="24"/>
          <w:lang w:eastAsia="en-US"/>
        </w:rPr>
        <w:t>En cuanto al tema del traslado de expedientes, se coordinó la distribución de nuevos tribunales con la reforma procesal civil y la asignación de los procesos existentes a cada uno de ellos. Se propuso una circular para el levantamiento de inventarios de expedientes en tribunales civiles, así como el cronograma y protocolo para el traslado del personal de las oficinas a las nuevas estructuras, en el que se incluyó lo requerido respecto al mobiliario y equipo.</w:t>
      </w:r>
    </w:p>
    <w:p w14:paraId="2150F30D" w14:textId="77777777" w:rsidR="00F93C08" w:rsidRPr="00A75DDC" w:rsidRDefault="00F93C08" w:rsidP="00A75DDC">
      <w:pPr>
        <w:spacing w:after="160" w:line="276" w:lineRule="auto"/>
        <w:ind w:left="567" w:right="505"/>
        <w:jc w:val="both"/>
        <w:rPr>
          <w:rFonts w:ascii="Book Antiqua" w:eastAsiaTheme="minorHAnsi" w:hAnsi="Book Antiqua" w:cs="Arial"/>
          <w:i/>
          <w:iCs/>
          <w:sz w:val="24"/>
          <w:szCs w:val="24"/>
          <w:lang w:eastAsia="en-US"/>
        </w:rPr>
      </w:pPr>
      <w:r w:rsidRPr="00A75DDC">
        <w:rPr>
          <w:rFonts w:ascii="Book Antiqua" w:eastAsiaTheme="minorHAnsi" w:hAnsi="Book Antiqua" w:cs="Arial"/>
          <w:i/>
          <w:iCs/>
          <w:sz w:val="24"/>
          <w:szCs w:val="24"/>
          <w:lang w:eastAsia="en-US"/>
        </w:rPr>
        <w:t>Se asesoró en el tema de la conformación de las nuevas oficinas, al crear e implementar un plan para el seguimiento a la conformación de las nuevas oficinas y solución de inconvenientes. En ese sentido, se dio la verificación del traslado efectivo de asuntos y personal a los nuevos despachos del país, se acompañó en el seguimiento a la situación existente, los requerimientos y faltantes de los nuevos despachos y en la atención de consultas.</w:t>
      </w:r>
    </w:p>
    <w:p w14:paraId="3988F9C9" w14:textId="77777777" w:rsidR="00F93C08" w:rsidRPr="00A75DDC" w:rsidRDefault="00F93C08" w:rsidP="00A75DDC">
      <w:pPr>
        <w:spacing w:after="160" w:line="276" w:lineRule="auto"/>
        <w:ind w:left="567" w:right="505"/>
        <w:jc w:val="both"/>
        <w:rPr>
          <w:rFonts w:ascii="Book Antiqua" w:eastAsiaTheme="minorHAnsi" w:hAnsi="Book Antiqua" w:cs="Arial"/>
          <w:i/>
          <w:iCs/>
          <w:sz w:val="24"/>
          <w:szCs w:val="24"/>
          <w:lang w:eastAsia="en-US"/>
        </w:rPr>
      </w:pPr>
      <w:r w:rsidRPr="00A75DDC">
        <w:rPr>
          <w:rFonts w:ascii="Book Antiqua" w:eastAsiaTheme="minorHAnsi" w:hAnsi="Book Antiqua" w:cs="Arial"/>
          <w:i/>
          <w:iCs/>
          <w:sz w:val="24"/>
          <w:szCs w:val="24"/>
          <w:lang w:eastAsia="en-US"/>
        </w:rPr>
        <w:t>Se coordinó con D.T.I. la migración de los asuntos concursales a un solo despacho civil con competencia nacional, así como la ejecución del plan integral para la implementación de los traslados de personal, mobiliario, equipo, expedientes e instalación a las nuevas estructuras.</w:t>
      </w:r>
    </w:p>
    <w:p w14:paraId="56E37979" w14:textId="77777777" w:rsidR="00F93C08" w:rsidRPr="00A75DDC" w:rsidRDefault="00F93C08" w:rsidP="00A75DDC">
      <w:pPr>
        <w:numPr>
          <w:ilvl w:val="0"/>
          <w:numId w:val="71"/>
        </w:numPr>
        <w:spacing w:after="160" w:line="276" w:lineRule="auto"/>
        <w:ind w:left="567" w:right="505"/>
        <w:contextualSpacing/>
        <w:jc w:val="both"/>
        <w:rPr>
          <w:rFonts w:ascii="Book Antiqua" w:eastAsiaTheme="minorHAnsi" w:hAnsi="Book Antiqua" w:cs="Arial"/>
          <w:b/>
          <w:bCs/>
          <w:i/>
          <w:iCs/>
          <w:sz w:val="24"/>
          <w:szCs w:val="24"/>
          <w:u w:val="single"/>
          <w:lang w:eastAsia="en-US"/>
        </w:rPr>
      </w:pPr>
      <w:r w:rsidRPr="00A75DDC">
        <w:rPr>
          <w:rFonts w:ascii="Book Antiqua" w:eastAsiaTheme="minorHAnsi" w:hAnsi="Book Antiqua" w:cs="Arial"/>
          <w:b/>
          <w:bCs/>
          <w:i/>
          <w:iCs/>
          <w:sz w:val="24"/>
          <w:szCs w:val="24"/>
          <w:u w:val="single"/>
          <w:lang w:eastAsia="en-US"/>
        </w:rPr>
        <w:t>Dirección de Tecnología de la Información</w:t>
      </w:r>
    </w:p>
    <w:p w14:paraId="6FB7EE8C" w14:textId="77777777" w:rsidR="00F93C08" w:rsidRPr="00A75DDC" w:rsidRDefault="00F93C08" w:rsidP="00A75DDC">
      <w:pPr>
        <w:spacing w:after="160" w:line="276" w:lineRule="auto"/>
        <w:ind w:left="567" w:right="505"/>
        <w:jc w:val="both"/>
        <w:rPr>
          <w:rFonts w:ascii="Book Antiqua" w:eastAsiaTheme="minorHAnsi" w:hAnsi="Book Antiqua" w:cs="Arial"/>
          <w:i/>
          <w:iCs/>
          <w:sz w:val="24"/>
          <w:szCs w:val="24"/>
          <w:lang w:eastAsia="en-US"/>
        </w:rPr>
      </w:pPr>
      <w:r w:rsidRPr="00A75DDC">
        <w:rPr>
          <w:rFonts w:ascii="Book Antiqua" w:eastAsiaTheme="minorHAnsi" w:hAnsi="Book Antiqua" w:cs="Arial"/>
          <w:i/>
          <w:iCs/>
          <w:sz w:val="24"/>
          <w:szCs w:val="24"/>
          <w:lang w:eastAsia="en-US"/>
        </w:rPr>
        <w:t>En cuanto a los aspectos tecnológicos, se procuró la a</w:t>
      </w:r>
      <w:r w:rsidRPr="00A75DDC">
        <w:rPr>
          <w:rFonts w:ascii="Book Antiqua" w:eastAsiaTheme="minorHAnsi" w:hAnsi="Book Antiqua" w:cs="Arial"/>
          <w:i/>
          <w:iCs/>
          <w:color w:val="000000" w:themeColor="text1"/>
          <w:sz w:val="24"/>
          <w:szCs w:val="24"/>
          <w:lang w:eastAsia="en-US"/>
        </w:rPr>
        <w:t>ctualización de la estructura jurídica de los sistemas de información para la implementación de la reforma Procesal Civil. Para tales efectos se r</w:t>
      </w:r>
      <w:r w:rsidRPr="00A75DDC">
        <w:rPr>
          <w:rFonts w:ascii="Book Antiqua" w:eastAsiaTheme="minorHAnsi" w:hAnsi="Book Antiqua" w:cs="Arial"/>
          <w:i/>
          <w:iCs/>
          <w:sz w:val="24"/>
          <w:szCs w:val="24"/>
          <w:lang w:eastAsia="en-US"/>
        </w:rPr>
        <w:t>evisó y se realizó la corrección de formularios jurídicos para el nuevo Código Procesal Civil, se trabajó en la depuración y revisión de “Intervinientes” en el nuevo Código Procesal Civil, se elaboró una plantilla de formularios jurídicos con detalle de carpetas, fases, estados y números de resolución, cuando son necesarios, se generaron nuevos catálogos que deberán utilizarse con la implementación del nuevo código, y se coordinó para su implementación informática en el Sistema de Gestión y Escritorio Virtual.</w:t>
      </w:r>
    </w:p>
    <w:p w14:paraId="7E4757A8" w14:textId="77777777" w:rsidR="00F93C08" w:rsidRPr="00A75DDC" w:rsidRDefault="00F93C08" w:rsidP="00A75DDC">
      <w:pPr>
        <w:spacing w:line="276" w:lineRule="auto"/>
        <w:ind w:left="567" w:right="505"/>
        <w:jc w:val="both"/>
        <w:rPr>
          <w:rFonts w:ascii="Book Antiqua" w:eastAsiaTheme="minorHAnsi" w:hAnsi="Book Antiqua" w:cs="Arial"/>
          <w:i/>
          <w:iCs/>
          <w:sz w:val="24"/>
          <w:szCs w:val="24"/>
          <w:lang w:eastAsia="en-US"/>
        </w:rPr>
      </w:pPr>
      <w:r w:rsidRPr="00A75DDC">
        <w:rPr>
          <w:rFonts w:ascii="Book Antiqua" w:hAnsi="Book Antiqua" w:cs="Arial"/>
          <w:i/>
          <w:iCs/>
          <w:color w:val="000000" w:themeColor="text1"/>
          <w:sz w:val="24"/>
          <w:szCs w:val="24"/>
          <w:lang w:eastAsia="es-CR"/>
        </w:rPr>
        <w:t>Se promovieron mejoras tecnológicas que impactaran positivamente la tramitación en la materia civil, se verificaron a nivel nacional las mejoras instaladas y pendientes de instalar, por lo que se trabajó en la creación de un proceso de supervisión para la debida implementación de las mejoras. Se brindó capacitación presencial y por video conferencia sobre el uso de mejoras tecnológicas. Se prepararon</w:t>
      </w:r>
      <w:r w:rsidRPr="00A75DDC">
        <w:rPr>
          <w:rFonts w:ascii="Book Antiqua" w:eastAsiaTheme="minorHAnsi" w:hAnsi="Book Antiqua" w:cs="Arial"/>
          <w:i/>
          <w:iCs/>
          <w:sz w:val="24"/>
          <w:szCs w:val="24"/>
          <w:lang w:eastAsia="en-US"/>
        </w:rPr>
        <w:t xml:space="preserve"> video tutoriales sobre mejoras informáticas trabajadas por iniciativa de la Comisión de la Jurisdicción Civil.</w:t>
      </w:r>
    </w:p>
    <w:p w14:paraId="11FAD054" w14:textId="77777777" w:rsidR="00F93C08" w:rsidRPr="00A75DDC" w:rsidRDefault="00F93C08" w:rsidP="00A75DDC">
      <w:pPr>
        <w:spacing w:line="276" w:lineRule="auto"/>
        <w:ind w:left="567" w:right="505"/>
        <w:jc w:val="both"/>
        <w:rPr>
          <w:rFonts w:ascii="Book Antiqua" w:eastAsiaTheme="minorHAnsi" w:hAnsi="Book Antiqua" w:cs="Arial"/>
          <w:i/>
          <w:iCs/>
          <w:sz w:val="24"/>
          <w:szCs w:val="24"/>
          <w:lang w:eastAsia="en-US"/>
        </w:rPr>
      </w:pPr>
    </w:p>
    <w:p w14:paraId="5E16E993" w14:textId="77777777" w:rsidR="00F93C08" w:rsidRPr="00A75DDC" w:rsidRDefault="00F93C08" w:rsidP="00A75DDC">
      <w:pPr>
        <w:spacing w:line="276" w:lineRule="auto"/>
        <w:ind w:left="567" w:right="505"/>
        <w:jc w:val="both"/>
        <w:rPr>
          <w:rFonts w:ascii="Book Antiqua" w:eastAsiaTheme="minorHAnsi" w:hAnsi="Book Antiqua" w:cs="Arial"/>
          <w:i/>
          <w:iCs/>
          <w:sz w:val="24"/>
          <w:szCs w:val="24"/>
          <w:lang w:eastAsia="en-US"/>
        </w:rPr>
      </w:pPr>
      <w:r w:rsidRPr="00A75DDC">
        <w:rPr>
          <w:rFonts w:ascii="Book Antiqua" w:eastAsiaTheme="minorHAnsi" w:hAnsi="Book Antiqua" w:cs="Arial"/>
          <w:i/>
          <w:iCs/>
          <w:sz w:val="24"/>
          <w:szCs w:val="24"/>
          <w:lang w:eastAsia="en-US"/>
        </w:rPr>
        <w:lastRenderedPageBreak/>
        <w:t>En el a</w:t>
      </w:r>
      <w:r w:rsidRPr="00A75DDC">
        <w:rPr>
          <w:rFonts w:ascii="Book Antiqua" w:hAnsi="Book Antiqua" w:cs="Arial"/>
          <w:i/>
          <w:iCs/>
          <w:color w:val="000000" w:themeColor="text1"/>
          <w:sz w:val="24"/>
          <w:szCs w:val="24"/>
          <w:lang w:eastAsia="es-CR"/>
        </w:rPr>
        <w:t xml:space="preserve">nálisis y seguimiento de mejoras en proceso de desarrollo y en las cuales se participó de forma activa, se encuentran: </w:t>
      </w:r>
      <w:r w:rsidRPr="00A75DDC">
        <w:rPr>
          <w:rFonts w:ascii="Book Antiqua" w:eastAsiaTheme="minorHAnsi" w:hAnsi="Book Antiqua" w:cs="Arial"/>
          <w:i/>
          <w:iCs/>
          <w:sz w:val="24"/>
          <w:szCs w:val="24"/>
          <w:lang w:eastAsia="en-US"/>
        </w:rPr>
        <w:t>Votos automáticos y registro de resolución automatizados en procesos civiles, análisis de la mejora “Acumulación y des acumulación de acumulación de procesos” y su priorización, Mejora de fases y estados automatizados, registro automatizados de resolución, recepción y envío a los despachos de escritos que carecen de expediente ligado, inclusión en el escritorio virtual de la mejora de giro automatizado, solicitud de mejora para incluir la Consulta de abogados suspendidos y mejora para consulta de expedientes por parte de personas abogadas en Gestión en Línea, análisis de la distribución automatizada de procesos nuevos según la clase y tipo de procedimiento.</w:t>
      </w:r>
    </w:p>
    <w:p w14:paraId="300B9C0C" w14:textId="77777777" w:rsidR="00F93C08" w:rsidRPr="00A75DDC" w:rsidRDefault="00F93C08" w:rsidP="00A75DDC">
      <w:pPr>
        <w:spacing w:line="276" w:lineRule="auto"/>
        <w:ind w:left="567" w:right="505"/>
        <w:jc w:val="both"/>
        <w:rPr>
          <w:rFonts w:ascii="Book Antiqua" w:hAnsi="Book Antiqua" w:cs="Arial"/>
          <w:i/>
          <w:iCs/>
          <w:color w:val="000000" w:themeColor="text1"/>
          <w:sz w:val="24"/>
          <w:szCs w:val="24"/>
          <w:lang w:eastAsia="es-CR"/>
        </w:rPr>
      </w:pPr>
    </w:p>
    <w:p w14:paraId="486E4490" w14:textId="77777777" w:rsidR="00F93C08" w:rsidRPr="00A75DDC" w:rsidRDefault="00F93C08" w:rsidP="00A75DDC">
      <w:pPr>
        <w:spacing w:line="276" w:lineRule="auto"/>
        <w:ind w:left="567" w:right="505"/>
        <w:jc w:val="both"/>
        <w:rPr>
          <w:rFonts w:ascii="Book Antiqua" w:eastAsiaTheme="minorHAnsi" w:hAnsi="Book Antiqua" w:cs="Arial"/>
          <w:i/>
          <w:iCs/>
          <w:sz w:val="24"/>
          <w:szCs w:val="24"/>
          <w:lang w:eastAsia="en-US"/>
        </w:rPr>
      </w:pPr>
      <w:r w:rsidRPr="00A75DDC">
        <w:rPr>
          <w:rFonts w:ascii="Book Antiqua" w:hAnsi="Book Antiqua" w:cs="Arial"/>
          <w:i/>
          <w:iCs/>
          <w:color w:val="000000" w:themeColor="text1"/>
          <w:sz w:val="24"/>
          <w:szCs w:val="24"/>
          <w:lang w:eastAsia="es-CR"/>
        </w:rPr>
        <w:t>En la etapa de aprobación e implementación de mejoras se encuentran, a</w:t>
      </w:r>
      <w:r w:rsidRPr="00A75DDC">
        <w:rPr>
          <w:rFonts w:ascii="Book Antiqua" w:eastAsiaTheme="minorHAnsi" w:hAnsi="Book Antiqua" w:cs="Arial"/>
          <w:i/>
          <w:iCs/>
          <w:sz w:val="24"/>
          <w:szCs w:val="24"/>
          <w:lang w:eastAsia="en-US"/>
        </w:rPr>
        <w:t>nálisis de la mejora de notificaciones automatizadas en el sistema Gestión en Línea, proceso de implementación de la mejora de liquidaciones de intereses y costas, indexación, revisión de la mejora 49-2018 “Actualizar datos adicionales del expediente y otros”, mejora de giro continuo. Se trabajó en el desarrollo y presentación de segunda parte del Sistema Judicial de Garantías Mobiliarias, mejora de procesos activos, reactivados, terminados e inactivos y mejora cesiones de derechos.</w:t>
      </w:r>
    </w:p>
    <w:p w14:paraId="494917BC" w14:textId="77777777" w:rsidR="00F93C08" w:rsidRPr="00A75DDC" w:rsidRDefault="00F93C08" w:rsidP="00A75DDC">
      <w:pPr>
        <w:spacing w:line="276" w:lineRule="auto"/>
        <w:ind w:left="567" w:right="505"/>
        <w:jc w:val="both"/>
        <w:rPr>
          <w:rFonts w:ascii="Book Antiqua" w:eastAsiaTheme="minorHAnsi" w:hAnsi="Book Antiqua" w:cs="Arial"/>
          <w:i/>
          <w:iCs/>
          <w:sz w:val="24"/>
          <w:szCs w:val="24"/>
          <w:lang w:eastAsia="en-US"/>
        </w:rPr>
      </w:pPr>
    </w:p>
    <w:p w14:paraId="142075D2" w14:textId="77777777" w:rsidR="00F93C08" w:rsidRPr="00A75DDC" w:rsidRDefault="00F93C08" w:rsidP="00A75DDC">
      <w:pPr>
        <w:numPr>
          <w:ilvl w:val="0"/>
          <w:numId w:val="71"/>
        </w:numPr>
        <w:spacing w:after="160" w:line="276" w:lineRule="auto"/>
        <w:ind w:left="567" w:right="505"/>
        <w:contextualSpacing/>
        <w:jc w:val="both"/>
        <w:rPr>
          <w:rFonts w:ascii="Book Antiqua" w:eastAsiaTheme="minorHAnsi" w:hAnsi="Book Antiqua" w:cs="Arial"/>
          <w:b/>
          <w:bCs/>
          <w:i/>
          <w:iCs/>
          <w:sz w:val="24"/>
          <w:szCs w:val="24"/>
          <w:u w:val="single"/>
          <w:lang w:eastAsia="en-US"/>
        </w:rPr>
      </w:pPr>
      <w:r w:rsidRPr="00A75DDC">
        <w:rPr>
          <w:rFonts w:ascii="Book Antiqua" w:eastAsiaTheme="minorHAnsi" w:hAnsi="Book Antiqua" w:cs="Arial"/>
          <w:b/>
          <w:bCs/>
          <w:i/>
          <w:iCs/>
          <w:sz w:val="24"/>
          <w:szCs w:val="24"/>
          <w:u w:val="single"/>
          <w:lang w:eastAsia="en-US"/>
        </w:rPr>
        <w:t>Capacitación</w:t>
      </w:r>
    </w:p>
    <w:p w14:paraId="3C54A9B1" w14:textId="77777777" w:rsidR="00F93C08" w:rsidRPr="00A75DDC" w:rsidRDefault="00F93C08" w:rsidP="00A75DDC">
      <w:pPr>
        <w:spacing w:after="160" w:line="276" w:lineRule="auto"/>
        <w:ind w:left="567" w:right="505"/>
        <w:jc w:val="both"/>
        <w:rPr>
          <w:rFonts w:ascii="Book Antiqua" w:eastAsiaTheme="minorHAnsi" w:hAnsi="Book Antiqua" w:cs="Arial"/>
          <w:i/>
          <w:iCs/>
          <w:color w:val="000000" w:themeColor="text1"/>
          <w:sz w:val="24"/>
          <w:szCs w:val="24"/>
          <w:lang w:eastAsia="en-US"/>
        </w:rPr>
      </w:pPr>
      <w:r w:rsidRPr="00A75DDC">
        <w:rPr>
          <w:rFonts w:ascii="Book Antiqua" w:eastAsiaTheme="minorHAnsi" w:hAnsi="Book Antiqua" w:cs="Arial"/>
          <w:i/>
          <w:iCs/>
          <w:sz w:val="24"/>
          <w:szCs w:val="24"/>
          <w:lang w:eastAsia="en-US"/>
        </w:rPr>
        <w:t xml:space="preserve">En coordinación con la Escuela Judicial se trabajó con el fin de que </w:t>
      </w:r>
      <w:r w:rsidRPr="00A75DDC">
        <w:rPr>
          <w:rFonts w:ascii="Book Antiqua" w:hAnsi="Book Antiqua" w:cs="Arial"/>
          <w:i/>
          <w:iCs/>
          <w:color w:val="000000" w:themeColor="text1"/>
          <w:sz w:val="24"/>
          <w:szCs w:val="24"/>
          <w:lang w:eastAsia="es-CR"/>
        </w:rPr>
        <w:t xml:space="preserve">todo el personal juzgador de los despachos </w:t>
      </w:r>
      <w:proofErr w:type="gramStart"/>
      <w:r w:rsidRPr="00A75DDC">
        <w:rPr>
          <w:rFonts w:ascii="Book Antiqua" w:hAnsi="Book Antiqua" w:cs="Arial"/>
          <w:i/>
          <w:iCs/>
          <w:color w:val="000000" w:themeColor="text1"/>
          <w:sz w:val="24"/>
          <w:szCs w:val="24"/>
          <w:lang w:eastAsia="es-CR"/>
        </w:rPr>
        <w:t>civiles,</w:t>
      </w:r>
      <w:proofErr w:type="gramEnd"/>
      <w:r w:rsidRPr="00A75DDC">
        <w:rPr>
          <w:rFonts w:ascii="Book Antiqua" w:hAnsi="Book Antiqua" w:cs="Arial"/>
          <w:i/>
          <w:iCs/>
          <w:color w:val="000000" w:themeColor="text1"/>
          <w:sz w:val="24"/>
          <w:szCs w:val="24"/>
          <w:lang w:eastAsia="es-CR"/>
        </w:rPr>
        <w:t xml:space="preserve"> pudiera ser capacitado sobre temas del nuevo Código Procesal Civil. En esa línea, se elaboraron y ejecutaron programas de capacitación para personas juzgadoras, técnicas y coordinadoras judiciales, se realizaron capacitaciones en audiencias orales y manejo de sistemas a todas las personas que ocuparían las plazas extraordinarias creadas con motivo de la reforma y también se cooperó con programas de capacitación a personal juzgador en otras materias bajo la modalidad “capacitación a capacitadores”</w:t>
      </w:r>
      <w:r w:rsidRPr="00A75DDC">
        <w:rPr>
          <w:rFonts w:ascii="Book Antiqua" w:eastAsiaTheme="minorHAnsi" w:hAnsi="Book Antiqua" w:cs="Arial"/>
          <w:i/>
          <w:iCs/>
          <w:color w:val="000000" w:themeColor="text1"/>
          <w:sz w:val="24"/>
          <w:szCs w:val="24"/>
          <w:lang w:eastAsia="en-US"/>
        </w:rPr>
        <w:t>.</w:t>
      </w:r>
    </w:p>
    <w:p w14:paraId="16FED22E" w14:textId="77777777" w:rsidR="00F93C08" w:rsidRPr="00A75DDC" w:rsidRDefault="00F93C08" w:rsidP="00A75DDC">
      <w:pPr>
        <w:spacing w:after="160" w:line="276" w:lineRule="auto"/>
        <w:ind w:left="567" w:right="505"/>
        <w:jc w:val="both"/>
        <w:rPr>
          <w:rFonts w:ascii="Book Antiqua" w:eastAsiaTheme="minorHAnsi" w:hAnsi="Book Antiqua" w:cs="Arial"/>
          <w:i/>
          <w:iCs/>
          <w:sz w:val="24"/>
          <w:szCs w:val="24"/>
          <w:lang w:eastAsia="en-US"/>
        </w:rPr>
      </w:pPr>
      <w:r w:rsidRPr="00A75DDC">
        <w:rPr>
          <w:rFonts w:ascii="Book Antiqua" w:eastAsiaTheme="minorHAnsi" w:hAnsi="Book Antiqua" w:cs="Arial"/>
          <w:i/>
          <w:iCs/>
          <w:color w:val="000000" w:themeColor="text1"/>
          <w:sz w:val="24"/>
          <w:szCs w:val="24"/>
          <w:lang w:eastAsia="en-US"/>
        </w:rPr>
        <w:t>Se coordinó la r</w:t>
      </w:r>
      <w:r w:rsidRPr="00A75DDC">
        <w:rPr>
          <w:rFonts w:ascii="Book Antiqua" w:eastAsiaTheme="minorHAnsi" w:hAnsi="Book Antiqua" w:cs="Arial"/>
          <w:i/>
          <w:iCs/>
          <w:sz w:val="24"/>
          <w:szCs w:val="24"/>
          <w:lang w:eastAsia="en-US"/>
        </w:rPr>
        <w:t xml:space="preserve">ealización del seminario sobre oralidad en la materia civil y se trabajó en la elaboración del curso virtual sobre el Código Procesal Civil para personas juzgadoras. Además, se dio la revisión de los productos generados por el equipo de facilitadores de la Escuela Judicial para el curso virtual de </w:t>
      </w:r>
      <w:proofErr w:type="gramStart"/>
      <w:r w:rsidRPr="00A75DDC">
        <w:rPr>
          <w:rFonts w:ascii="Book Antiqua" w:eastAsiaTheme="minorHAnsi" w:hAnsi="Book Antiqua" w:cs="Arial"/>
          <w:i/>
          <w:iCs/>
          <w:sz w:val="24"/>
          <w:szCs w:val="24"/>
          <w:lang w:eastAsia="en-US"/>
        </w:rPr>
        <w:t>jueces y juezas</w:t>
      </w:r>
      <w:proofErr w:type="gramEnd"/>
      <w:r w:rsidRPr="00A75DDC">
        <w:rPr>
          <w:rFonts w:ascii="Book Antiqua" w:eastAsiaTheme="minorHAnsi" w:hAnsi="Book Antiqua" w:cs="Arial"/>
          <w:i/>
          <w:iCs/>
          <w:sz w:val="24"/>
          <w:szCs w:val="24"/>
          <w:lang w:eastAsia="en-US"/>
        </w:rPr>
        <w:t xml:space="preserve"> sobre la reforma procesal civil, se trabajó en la selección de capacitadores, apertura del curso, matrícula, selección y ejecución, y seguimiento a los resultados obtenidos por los participantes.</w:t>
      </w:r>
    </w:p>
    <w:p w14:paraId="48D1F13F" w14:textId="77777777" w:rsidR="00F93C08" w:rsidRPr="00A75DDC" w:rsidRDefault="00F93C08" w:rsidP="00A75DDC">
      <w:pPr>
        <w:spacing w:after="160" w:line="276" w:lineRule="auto"/>
        <w:ind w:left="567" w:right="505"/>
        <w:jc w:val="both"/>
        <w:rPr>
          <w:rFonts w:ascii="Book Antiqua" w:eastAsiaTheme="minorHAnsi" w:hAnsi="Book Antiqua" w:cs="Arial"/>
          <w:i/>
          <w:iCs/>
          <w:sz w:val="24"/>
          <w:szCs w:val="24"/>
          <w:lang w:eastAsia="en-US"/>
        </w:rPr>
      </w:pPr>
      <w:r w:rsidRPr="00A75DDC">
        <w:rPr>
          <w:rFonts w:ascii="Book Antiqua" w:eastAsiaTheme="minorHAnsi" w:hAnsi="Book Antiqua" w:cs="Arial"/>
          <w:i/>
          <w:iCs/>
          <w:sz w:val="24"/>
          <w:szCs w:val="24"/>
          <w:lang w:eastAsia="en-US"/>
        </w:rPr>
        <w:t xml:space="preserve">Con relación a los distintos presupuestos generados y que tuvieron incidencia directa en la reforma, se trabajó con los cálculos presupuestarios de capacitación para la </w:t>
      </w:r>
      <w:r w:rsidRPr="00A75DDC">
        <w:rPr>
          <w:rFonts w:ascii="Book Antiqua" w:eastAsiaTheme="minorHAnsi" w:hAnsi="Book Antiqua" w:cs="Arial"/>
          <w:i/>
          <w:iCs/>
          <w:sz w:val="24"/>
          <w:szCs w:val="24"/>
          <w:lang w:eastAsia="en-US"/>
        </w:rPr>
        <w:lastRenderedPageBreak/>
        <w:t xml:space="preserve">reforma procesal civil, se realizó la justificación de la necesidad presupuestaria, inclusión del contenido presupuestario y aprobación </w:t>
      </w:r>
      <w:proofErr w:type="gramStart"/>
      <w:r w:rsidRPr="00A75DDC">
        <w:rPr>
          <w:rFonts w:ascii="Book Antiqua" w:eastAsiaTheme="minorHAnsi" w:hAnsi="Book Antiqua" w:cs="Arial"/>
          <w:i/>
          <w:iCs/>
          <w:sz w:val="24"/>
          <w:szCs w:val="24"/>
          <w:lang w:eastAsia="en-US"/>
        </w:rPr>
        <w:t>del mismo</w:t>
      </w:r>
      <w:proofErr w:type="gramEnd"/>
      <w:r w:rsidRPr="00A75DDC">
        <w:rPr>
          <w:rFonts w:ascii="Book Antiqua" w:eastAsiaTheme="minorHAnsi" w:hAnsi="Book Antiqua" w:cs="Arial"/>
          <w:i/>
          <w:iCs/>
          <w:sz w:val="24"/>
          <w:szCs w:val="24"/>
          <w:lang w:eastAsia="en-US"/>
        </w:rPr>
        <w:t>.</w:t>
      </w:r>
    </w:p>
    <w:p w14:paraId="3920E31E" w14:textId="77777777" w:rsidR="00F93C08" w:rsidRPr="00A75DDC" w:rsidRDefault="00F93C08" w:rsidP="00A75DDC">
      <w:pPr>
        <w:spacing w:after="160" w:line="276" w:lineRule="auto"/>
        <w:ind w:left="567" w:right="505"/>
        <w:jc w:val="both"/>
        <w:rPr>
          <w:rFonts w:ascii="Book Antiqua" w:eastAsiaTheme="minorHAnsi" w:hAnsi="Book Antiqua" w:cs="Arial"/>
          <w:i/>
          <w:iCs/>
          <w:sz w:val="24"/>
          <w:szCs w:val="24"/>
          <w:lang w:eastAsia="en-US"/>
        </w:rPr>
      </w:pPr>
      <w:r w:rsidRPr="00A75DDC">
        <w:rPr>
          <w:rFonts w:ascii="Book Antiqua" w:eastAsiaTheme="minorHAnsi" w:hAnsi="Book Antiqua" w:cs="Arial"/>
          <w:i/>
          <w:iCs/>
          <w:sz w:val="24"/>
          <w:szCs w:val="24"/>
          <w:lang w:eastAsia="en-US"/>
        </w:rPr>
        <w:t>También se procuró realizar actividades de capacitación accesibles al público en general, a través de la definición de estrategia y personas expositoras para la realización de videoconferencias mensuales de capacitación sobre temas de la reforma procesal civil.  De forma tal, que se realizaron videoconferencias en Alajuela, Guápiles, Limón, Goicoechea, se grabaron en vídeo los conversatorios sobre temas del nuevo Código Procesal Civil para ser reproducidos en las redes sociales, página web de la Comisión Civil, Colegio de Abogados y correo institucional.</w:t>
      </w:r>
    </w:p>
    <w:p w14:paraId="3DB5B896" w14:textId="77777777" w:rsidR="00F93C08" w:rsidRPr="00A75DDC" w:rsidRDefault="00F93C08" w:rsidP="00A75DDC">
      <w:pPr>
        <w:spacing w:after="160" w:line="276" w:lineRule="auto"/>
        <w:ind w:left="567" w:right="505"/>
        <w:jc w:val="both"/>
        <w:rPr>
          <w:rFonts w:ascii="Book Antiqua" w:eastAsiaTheme="minorHAnsi" w:hAnsi="Book Antiqua" w:cs="Arial"/>
          <w:i/>
          <w:iCs/>
          <w:sz w:val="24"/>
          <w:szCs w:val="24"/>
          <w:lang w:eastAsia="en-US"/>
        </w:rPr>
      </w:pPr>
      <w:r w:rsidRPr="00A75DDC">
        <w:rPr>
          <w:rFonts w:ascii="Book Antiqua" w:eastAsiaTheme="minorHAnsi" w:hAnsi="Book Antiqua" w:cs="Arial"/>
          <w:i/>
          <w:iCs/>
          <w:sz w:val="24"/>
          <w:szCs w:val="24"/>
          <w:lang w:eastAsia="en-US"/>
        </w:rPr>
        <w:t>Se participó en el curso de destrezas para audiencias orales civiles para abogados litigantes y personas juzgadoras por parte del Centro de Estudios de Justicia de las Américas (CEJA).</w:t>
      </w:r>
    </w:p>
    <w:p w14:paraId="7F771F4A" w14:textId="77777777" w:rsidR="00F93C08" w:rsidRPr="00A75DDC" w:rsidRDefault="00F93C08" w:rsidP="00A75DDC">
      <w:pPr>
        <w:spacing w:after="160" w:line="276" w:lineRule="auto"/>
        <w:ind w:left="567" w:right="505"/>
        <w:jc w:val="both"/>
        <w:rPr>
          <w:rFonts w:ascii="Book Antiqua" w:eastAsiaTheme="minorHAnsi" w:hAnsi="Book Antiqua" w:cs="Arial"/>
          <w:i/>
          <w:iCs/>
          <w:sz w:val="24"/>
          <w:szCs w:val="24"/>
          <w:lang w:eastAsia="en-US"/>
        </w:rPr>
      </w:pPr>
      <w:r w:rsidRPr="00A75DDC">
        <w:rPr>
          <w:rFonts w:ascii="Book Antiqua" w:eastAsiaTheme="minorHAnsi" w:hAnsi="Book Antiqua" w:cs="Arial"/>
          <w:i/>
          <w:iCs/>
          <w:sz w:val="24"/>
          <w:szCs w:val="24"/>
          <w:lang w:eastAsia="en-US"/>
        </w:rPr>
        <w:t>Se elaboraron y distribuyeron manuales sobre temas relevantes para la aplicación del nuevo Código Procesal Civil, tales como el manual para técnicos judiciales sobre el nuevo Código Procesal Civil y manual sobre títulos ejecutivos del Estado. En dicha labor se trabajó en la gestión de permisos para su elaboración, revisión, emisión y circulación de los manuales, acuerdos para la creación de manuales sobre “Conducción de Audiencias Civiles” y “Litigación en Audiencias Civiles” por parte del Centro de Estudios de Justicia de las Américas (CEJA).</w:t>
      </w:r>
    </w:p>
    <w:p w14:paraId="17F8610E" w14:textId="77777777" w:rsidR="00F93C08" w:rsidRPr="00A75DDC" w:rsidRDefault="00F93C08" w:rsidP="00A75DDC">
      <w:pPr>
        <w:spacing w:after="160" w:line="276" w:lineRule="auto"/>
        <w:ind w:left="567" w:right="505"/>
        <w:jc w:val="both"/>
        <w:rPr>
          <w:rFonts w:ascii="Book Antiqua" w:eastAsiaTheme="minorHAnsi" w:hAnsi="Book Antiqua" w:cs="Arial"/>
          <w:i/>
          <w:iCs/>
          <w:sz w:val="24"/>
          <w:szCs w:val="24"/>
          <w:lang w:eastAsia="en-US"/>
        </w:rPr>
      </w:pPr>
      <w:r w:rsidRPr="00A75DDC">
        <w:rPr>
          <w:rFonts w:ascii="Book Antiqua" w:eastAsiaTheme="minorHAnsi" w:hAnsi="Book Antiqua" w:cs="Arial"/>
          <w:i/>
          <w:iCs/>
          <w:sz w:val="24"/>
          <w:szCs w:val="24"/>
          <w:lang w:eastAsia="en-US"/>
        </w:rPr>
        <w:t>Se buscó siempre un a</w:t>
      </w:r>
      <w:r w:rsidRPr="00A75DDC">
        <w:rPr>
          <w:rFonts w:ascii="Book Antiqua" w:eastAsiaTheme="minorHAnsi" w:hAnsi="Book Antiqua" w:cs="Arial"/>
          <w:i/>
          <w:iCs/>
          <w:color w:val="000000" w:themeColor="text1"/>
          <w:sz w:val="24"/>
          <w:szCs w:val="24"/>
          <w:lang w:eastAsia="en-US"/>
        </w:rPr>
        <w:t>cercamiento de la Reforma Procesal Civil al público, p</w:t>
      </w:r>
      <w:r w:rsidRPr="00A75DDC">
        <w:rPr>
          <w:rFonts w:ascii="Book Antiqua" w:eastAsiaTheme="minorHAnsi" w:hAnsi="Book Antiqua" w:cs="Arial"/>
          <w:i/>
          <w:iCs/>
          <w:sz w:val="24"/>
          <w:szCs w:val="24"/>
          <w:lang w:eastAsia="en-US"/>
        </w:rPr>
        <w:t>or lo que se realizó una presentación actualizada sobre la implementación de la reforma procesal civil para la Contraloría de Servicios del Poder Judicial, la Comisión de Usuarios del Colegio de Abogados y la Comisión de usuarios de Heredia.</w:t>
      </w:r>
    </w:p>
    <w:p w14:paraId="2EB023A3" w14:textId="77777777" w:rsidR="00F93C08" w:rsidRPr="00A75DDC" w:rsidRDefault="00F93C08" w:rsidP="00A75DDC">
      <w:pPr>
        <w:spacing w:after="160" w:line="276" w:lineRule="auto"/>
        <w:ind w:left="567" w:right="505"/>
        <w:jc w:val="both"/>
        <w:rPr>
          <w:rFonts w:ascii="Book Antiqua" w:eastAsiaTheme="minorHAnsi" w:hAnsi="Book Antiqua" w:cs="Arial"/>
          <w:i/>
          <w:iCs/>
          <w:sz w:val="24"/>
          <w:szCs w:val="24"/>
          <w:lang w:eastAsia="en-US"/>
        </w:rPr>
      </w:pPr>
      <w:r w:rsidRPr="00A75DDC">
        <w:rPr>
          <w:rFonts w:ascii="Book Antiqua" w:eastAsiaTheme="minorHAnsi" w:hAnsi="Book Antiqua" w:cs="Arial"/>
          <w:i/>
          <w:iCs/>
          <w:sz w:val="24"/>
          <w:szCs w:val="24"/>
          <w:lang w:eastAsia="en-US"/>
        </w:rPr>
        <w:t>Igualmente se realizaron actividades de capacitación continua a facilitadores de la Comisión de la Jurisdicción Civil, y se participó en la capacitación a integrantes de la Comisión de la Jurisdicción Civil sobre habilidades directivas para liderazgo y conducción de proyectos impartida por el Instituto Tecnológico de Costa Rica, curso de actualización en reformas a la justicia civil en Latinoamérica, organizado por Centro de Estudios de Justicia de las Américas (CEJA), capacitación en propiedad intelectual formación a facilitadores, capacitación en derecho marcario en Registro Nacional, organizado por la Oficina de Patentes y Marcas de Estados Unidos y capacitación en Derecho Marcario organizada por el Gobierno de los Estados Unidos.</w:t>
      </w:r>
    </w:p>
    <w:p w14:paraId="3653FDFB" w14:textId="77777777" w:rsidR="00F93C08" w:rsidRPr="00A75DDC" w:rsidRDefault="00F93C08" w:rsidP="00A75DDC">
      <w:pPr>
        <w:spacing w:after="160" w:line="276" w:lineRule="auto"/>
        <w:ind w:left="567" w:right="505"/>
        <w:jc w:val="both"/>
        <w:rPr>
          <w:rFonts w:ascii="Book Antiqua" w:eastAsiaTheme="minorHAnsi" w:hAnsi="Book Antiqua" w:cs="Arial"/>
          <w:i/>
          <w:iCs/>
          <w:sz w:val="24"/>
          <w:szCs w:val="24"/>
          <w:lang w:eastAsia="en-US"/>
        </w:rPr>
      </w:pPr>
      <w:r w:rsidRPr="00A75DDC">
        <w:rPr>
          <w:rFonts w:ascii="Book Antiqua" w:eastAsiaTheme="minorHAnsi" w:hAnsi="Book Antiqua" w:cs="Arial"/>
          <w:i/>
          <w:iCs/>
          <w:sz w:val="24"/>
          <w:szCs w:val="24"/>
          <w:lang w:eastAsia="en-US"/>
        </w:rPr>
        <w:t>Se diseñó un c</w:t>
      </w:r>
      <w:r w:rsidRPr="00A75DDC">
        <w:rPr>
          <w:rFonts w:ascii="Book Antiqua" w:eastAsiaTheme="minorHAnsi" w:hAnsi="Book Antiqua" w:cs="Arial"/>
          <w:i/>
          <w:iCs/>
          <w:color w:val="000000" w:themeColor="text1"/>
          <w:sz w:val="24"/>
          <w:szCs w:val="24"/>
          <w:lang w:eastAsia="en-US"/>
        </w:rPr>
        <w:t xml:space="preserve">urso sobre sentencias civiles en el que se instruyó sobre </w:t>
      </w:r>
      <w:r w:rsidRPr="00A75DDC">
        <w:rPr>
          <w:rFonts w:ascii="Book Antiqua" w:eastAsiaTheme="minorHAnsi" w:hAnsi="Book Antiqua" w:cs="Arial"/>
          <w:i/>
          <w:iCs/>
          <w:sz w:val="24"/>
          <w:szCs w:val="24"/>
          <w:lang w:eastAsia="en-US"/>
        </w:rPr>
        <w:t>metodología y argumentación de éstas.</w:t>
      </w:r>
    </w:p>
    <w:p w14:paraId="4F4350E3" w14:textId="77777777" w:rsidR="00F93C08" w:rsidRPr="00A75DDC" w:rsidRDefault="00F93C08" w:rsidP="00A75DDC">
      <w:pPr>
        <w:numPr>
          <w:ilvl w:val="0"/>
          <w:numId w:val="71"/>
        </w:numPr>
        <w:spacing w:after="160" w:line="276" w:lineRule="auto"/>
        <w:ind w:left="567" w:right="505"/>
        <w:contextualSpacing/>
        <w:jc w:val="both"/>
        <w:rPr>
          <w:rFonts w:ascii="Book Antiqua" w:eastAsiaTheme="minorHAnsi" w:hAnsi="Book Antiqua" w:cs="Arial"/>
          <w:b/>
          <w:bCs/>
          <w:i/>
          <w:iCs/>
          <w:sz w:val="24"/>
          <w:szCs w:val="24"/>
          <w:u w:val="single"/>
          <w:lang w:eastAsia="en-US"/>
        </w:rPr>
      </w:pPr>
      <w:r w:rsidRPr="00A75DDC">
        <w:rPr>
          <w:rFonts w:ascii="Book Antiqua" w:eastAsiaTheme="minorHAnsi" w:hAnsi="Book Antiqua" w:cs="Arial"/>
          <w:b/>
          <w:bCs/>
          <w:i/>
          <w:iCs/>
          <w:sz w:val="24"/>
          <w:szCs w:val="24"/>
          <w:u w:val="single"/>
          <w:lang w:eastAsia="en-US"/>
        </w:rPr>
        <w:lastRenderedPageBreak/>
        <w:t>Infraestructura</w:t>
      </w:r>
    </w:p>
    <w:p w14:paraId="6482F1F9" w14:textId="77777777" w:rsidR="00F93C08" w:rsidRPr="00A75DDC" w:rsidRDefault="00F93C08" w:rsidP="00A75DDC">
      <w:pPr>
        <w:spacing w:after="160" w:line="276" w:lineRule="auto"/>
        <w:ind w:left="567" w:right="505"/>
        <w:jc w:val="both"/>
        <w:rPr>
          <w:rFonts w:ascii="Book Antiqua" w:hAnsi="Book Antiqua" w:cs="Arial"/>
          <w:i/>
          <w:iCs/>
          <w:color w:val="000000" w:themeColor="text1"/>
          <w:sz w:val="24"/>
          <w:szCs w:val="24"/>
          <w:lang w:eastAsia="es-CR"/>
        </w:rPr>
      </w:pPr>
      <w:r w:rsidRPr="00A75DDC">
        <w:rPr>
          <w:rFonts w:ascii="Book Antiqua" w:eastAsiaTheme="minorHAnsi" w:hAnsi="Book Antiqua" w:cs="Arial"/>
          <w:i/>
          <w:iCs/>
          <w:sz w:val="24"/>
          <w:szCs w:val="24"/>
          <w:lang w:eastAsia="en-US"/>
        </w:rPr>
        <w:t>Se trabajó en lo concerniente al m</w:t>
      </w:r>
      <w:r w:rsidRPr="00A75DDC">
        <w:rPr>
          <w:rFonts w:ascii="Book Antiqua" w:eastAsiaTheme="minorHAnsi" w:hAnsi="Book Antiqua" w:cs="Arial"/>
          <w:i/>
          <w:iCs/>
          <w:color w:val="000000" w:themeColor="text1"/>
          <w:sz w:val="24"/>
          <w:szCs w:val="24"/>
          <w:lang w:eastAsia="en-US"/>
        </w:rPr>
        <w:t xml:space="preserve">ejoramiento de la infraestructura física de los Despachos que conforman la jurisdicción civil, procurando con </w:t>
      </w:r>
      <w:r w:rsidRPr="00A75DDC">
        <w:rPr>
          <w:rFonts w:ascii="Book Antiqua" w:hAnsi="Book Antiqua" w:cs="Arial"/>
          <w:i/>
          <w:iCs/>
          <w:color w:val="000000" w:themeColor="text1"/>
          <w:sz w:val="24"/>
          <w:szCs w:val="24"/>
          <w:lang w:eastAsia="es-CR"/>
        </w:rPr>
        <w:t>el apoyo técnico de la Dirección Ejecutiva, Tecnología de la Información y Proveeduría del Poder Judicial, la remodelación, construcción o alquiler de edificaciones necesarias para las nuevas estructuras de trabajo dispuestas en el nuevo Código Procesal Civil y participando activamente en las reuniones concertadas para tales efectos, procurando la g</w:t>
      </w:r>
      <w:r w:rsidRPr="00A75DDC">
        <w:rPr>
          <w:rFonts w:ascii="Book Antiqua" w:eastAsiaTheme="minorHAnsi" w:hAnsi="Book Antiqua" w:cs="Arial"/>
          <w:i/>
          <w:iCs/>
          <w:color w:val="000000" w:themeColor="text1"/>
          <w:sz w:val="24"/>
          <w:szCs w:val="24"/>
          <w:lang w:eastAsia="en-US"/>
        </w:rPr>
        <w:t>estión y materialización de las necesidades de la mayoría de oficinas civiles, así como la g</w:t>
      </w:r>
      <w:r w:rsidRPr="00A75DDC">
        <w:rPr>
          <w:rFonts w:ascii="Book Antiqua" w:eastAsiaTheme="minorHAnsi" w:hAnsi="Book Antiqua" w:cs="Arial"/>
          <w:i/>
          <w:iCs/>
          <w:sz w:val="24"/>
          <w:szCs w:val="24"/>
          <w:lang w:eastAsia="en-US"/>
        </w:rPr>
        <w:t>estión para el uso adecuado del espacio físico y sala de audiencia. Se realizaron reuniones mensuales con el grupo de Instalación física para el s</w:t>
      </w:r>
      <w:r w:rsidRPr="00A75DDC">
        <w:rPr>
          <w:rFonts w:ascii="Book Antiqua" w:eastAsiaTheme="minorHAnsi" w:hAnsi="Book Antiqua" w:cs="Arial"/>
          <w:i/>
          <w:iCs/>
          <w:color w:val="000000" w:themeColor="text1"/>
          <w:sz w:val="24"/>
          <w:szCs w:val="24"/>
          <w:lang w:eastAsia="en-US"/>
        </w:rPr>
        <w:t xml:space="preserve">eguimiento a los procesos pendientes de los despachos civiles. Se gestionó el equipamiento de las nuevas estructuras de cara a la implementación de la reforma Procesal Civil, procurando </w:t>
      </w:r>
      <w:r w:rsidRPr="00A75DDC">
        <w:rPr>
          <w:rFonts w:ascii="Book Antiqua" w:hAnsi="Book Antiqua" w:cs="Arial"/>
          <w:i/>
          <w:iCs/>
          <w:color w:val="000000" w:themeColor="text1"/>
          <w:sz w:val="24"/>
          <w:szCs w:val="24"/>
          <w:lang w:eastAsia="es-CR"/>
        </w:rPr>
        <w:t>que las nuevas estructuras contaran con el mobiliario y equipo necesario para cumplir con las nuevas funciones establecidas en el nuevo Código Procesal Civil.</w:t>
      </w:r>
    </w:p>
    <w:p w14:paraId="0E89D1AD" w14:textId="77777777" w:rsidR="00F93C08" w:rsidRPr="00A75DDC" w:rsidRDefault="00F93C08" w:rsidP="00A75DDC">
      <w:pPr>
        <w:numPr>
          <w:ilvl w:val="0"/>
          <w:numId w:val="71"/>
        </w:numPr>
        <w:spacing w:after="160" w:line="276" w:lineRule="auto"/>
        <w:ind w:left="567" w:right="505"/>
        <w:contextualSpacing/>
        <w:jc w:val="both"/>
        <w:rPr>
          <w:rFonts w:ascii="Book Antiqua" w:hAnsi="Book Antiqua" w:cs="Arial"/>
          <w:b/>
          <w:bCs/>
          <w:i/>
          <w:iCs/>
          <w:color w:val="000000" w:themeColor="text1"/>
          <w:sz w:val="24"/>
          <w:szCs w:val="24"/>
          <w:u w:val="single"/>
          <w:lang w:eastAsia="es-CR"/>
        </w:rPr>
      </w:pPr>
      <w:r w:rsidRPr="00A75DDC">
        <w:rPr>
          <w:rFonts w:ascii="Book Antiqua" w:hAnsi="Book Antiqua" w:cs="Arial"/>
          <w:b/>
          <w:bCs/>
          <w:i/>
          <w:iCs/>
          <w:color w:val="000000" w:themeColor="text1"/>
          <w:sz w:val="24"/>
          <w:szCs w:val="24"/>
          <w:u w:val="single"/>
          <w:lang w:eastAsia="es-CR"/>
        </w:rPr>
        <w:t>Comunicación</w:t>
      </w:r>
    </w:p>
    <w:p w14:paraId="583D82C2" w14:textId="77777777" w:rsidR="00F93C08" w:rsidRPr="00A75DDC" w:rsidRDefault="00F93C08" w:rsidP="00A75DDC">
      <w:pPr>
        <w:spacing w:after="160" w:line="276" w:lineRule="auto"/>
        <w:ind w:left="567" w:right="505"/>
        <w:jc w:val="both"/>
        <w:rPr>
          <w:rFonts w:ascii="Book Antiqua" w:eastAsiaTheme="minorHAnsi" w:hAnsi="Book Antiqua" w:cs="Arial"/>
          <w:i/>
          <w:iCs/>
          <w:sz w:val="24"/>
          <w:szCs w:val="24"/>
          <w:lang w:eastAsia="en-US"/>
        </w:rPr>
      </w:pPr>
      <w:r w:rsidRPr="00A75DDC">
        <w:rPr>
          <w:rFonts w:ascii="Book Antiqua" w:hAnsi="Book Antiqua" w:cs="Arial"/>
          <w:i/>
          <w:iCs/>
          <w:color w:val="000000" w:themeColor="text1"/>
          <w:sz w:val="24"/>
          <w:szCs w:val="24"/>
          <w:lang w:eastAsia="es-CR"/>
        </w:rPr>
        <w:t>En este aspecto, s</w:t>
      </w:r>
      <w:r w:rsidRPr="00A75DDC">
        <w:rPr>
          <w:rFonts w:ascii="Book Antiqua" w:eastAsiaTheme="minorHAnsi" w:hAnsi="Book Antiqua" w:cs="Arial"/>
          <w:i/>
          <w:iCs/>
          <w:sz w:val="24"/>
          <w:szCs w:val="24"/>
          <w:lang w:eastAsia="en-US"/>
        </w:rPr>
        <w:t>e trabajó en estrategias de comunicación para la implementación de la reforma, manteniendo</w:t>
      </w:r>
      <w:r w:rsidRPr="00A75DDC">
        <w:rPr>
          <w:rFonts w:ascii="Book Antiqua" w:hAnsi="Book Antiqua" w:cs="Arial"/>
          <w:i/>
          <w:iCs/>
          <w:color w:val="000000" w:themeColor="text1"/>
          <w:sz w:val="24"/>
          <w:szCs w:val="24"/>
          <w:lang w:eastAsia="es-CR"/>
        </w:rPr>
        <w:t xml:space="preserve"> canales de comunicación e información continuas sobre temas relevantes del proceso de implementación de la Reforma Procesal Civil.</w:t>
      </w:r>
      <w:r w:rsidRPr="00A75DDC">
        <w:rPr>
          <w:rFonts w:ascii="Book Antiqua" w:eastAsiaTheme="minorHAnsi" w:hAnsi="Book Antiqua" w:cs="Arial"/>
          <w:i/>
          <w:iCs/>
          <w:sz w:val="24"/>
          <w:szCs w:val="24"/>
          <w:lang w:eastAsia="en-US"/>
        </w:rPr>
        <w:t xml:space="preserve"> Se creó una identidad gráfica para la reforma procesal civil y se elaboraron, editaron y publicaron noticias en redes sociales, y se dio la creación de vídeos informativos sobre la reforma procesal civil.</w:t>
      </w:r>
    </w:p>
    <w:p w14:paraId="4ACE2D0F" w14:textId="77777777" w:rsidR="00F93C08" w:rsidRPr="00A75DDC" w:rsidRDefault="00F93C08" w:rsidP="00A75DDC">
      <w:pPr>
        <w:spacing w:after="160" w:line="276" w:lineRule="auto"/>
        <w:ind w:left="567" w:right="505"/>
        <w:jc w:val="both"/>
        <w:rPr>
          <w:rFonts w:ascii="Book Antiqua" w:eastAsiaTheme="minorHAnsi" w:hAnsi="Book Antiqua" w:cs="Arial"/>
          <w:i/>
          <w:iCs/>
          <w:sz w:val="24"/>
          <w:szCs w:val="24"/>
          <w:lang w:eastAsia="en-US"/>
        </w:rPr>
      </w:pPr>
      <w:r w:rsidRPr="00A75DDC">
        <w:rPr>
          <w:rFonts w:ascii="Book Antiqua" w:eastAsiaTheme="minorHAnsi" w:hAnsi="Book Antiqua" w:cs="Arial"/>
          <w:i/>
          <w:iCs/>
          <w:sz w:val="24"/>
          <w:szCs w:val="24"/>
          <w:lang w:eastAsia="en-US"/>
        </w:rPr>
        <w:t>Se promovió una c</w:t>
      </w:r>
      <w:r w:rsidRPr="00A75DDC">
        <w:rPr>
          <w:rFonts w:ascii="Book Antiqua" w:eastAsiaTheme="minorHAnsi" w:hAnsi="Book Antiqua" w:cs="Arial"/>
          <w:i/>
          <w:iCs/>
          <w:color w:val="000000" w:themeColor="text1"/>
          <w:sz w:val="24"/>
          <w:szCs w:val="24"/>
          <w:lang w:eastAsia="en-US"/>
        </w:rPr>
        <w:t xml:space="preserve">ampaña en prensa para comunicar la Reforma Procesal Civil, a través de un </w:t>
      </w:r>
      <w:r w:rsidRPr="00A75DDC">
        <w:rPr>
          <w:rFonts w:ascii="Book Antiqua" w:hAnsi="Book Antiqua" w:cs="Arial"/>
          <w:i/>
          <w:iCs/>
          <w:color w:val="000000" w:themeColor="text1"/>
          <w:sz w:val="24"/>
          <w:szCs w:val="24"/>
          <w:lang w:eastAsia="es-CR"/>
        </w:rPr>
        <w:t>acercamiento con la prensa en general con la finalidad de dar a conocer la importancia de la reforma, en qué consistía y los principales cambios esperados.</w:t>
      </w:r>
      <w:r w:rsidRPr="00A75DDC">
        <w:rPr>
          <w:rFonts w:ascii="Book Antiqua" w:eastAsiaTheme="minorHAnsi" w:hAnsi="Book Antiqua" w:cs="Arial"/>
          <w:i/>
          <w:iCs/>
          <w:sz w:val="24"/>
          <w:szCs w:val="24"/>
          <w:lang w:eastAsia="en-US"/>
        </w:rPr>
        <w:t xml:space="preserve"> Incluso se trabajó en la capacitación sobre la reforma procesal civil al Departamento de Prensa del Poder Judicial, y en la capacitación en vocerías al equipo de gestores del Poder Judicial para la atención de la prensa de cara a la reforma procesal civil. Existió una </w:t>
      </w:r>
      <w:proofErr w:type="gramStart"/>
      <w:r w:rsidRPr="00A75DDC">
        <w:rPr>
          <w:rFonts w:ascii="Book Antiqua" w:eastAsiaTheme="minorHAnsi" w:hAnsi="Book Antiqua" w:cs="Arial"/>
          <w:i/>
          <w:iCs/>
          <w:sz w:val="24"/>
          <w:szCs w:val="24"/>
          <w:lang w:eastAsia="en-US"/>
        </w:rPr>
        <w:t>participación activa</w:t>
      </w:r>
      <w:proofErr w:type="gramEnd"/>
      <w:r w:rsidRPr="00A75DDC">
        <w:rPr>
          <w:rFonts w:ascii="Book Antiqua" w:eastAsiaTheme="minorHAnsi" w:hAnsi="Book Antiqua" w:cs="Arial"/>
          <w:i/>
          <w:iCs/>
          <w:sz w:val="24"/>
          <w:szCs w:val="24"/>
          <w:lang w:eastAsia="en-US"/>
        </w:rPr>
        <w:t xml:space="preserve"> del equipo de gestores en programas televisivos y radiales a nivel nacional y se brindó un taller con periodistas para divulgación de la reforma procesal civil.</w:t>
      </w:r>
    </w:p>
    <w:p w14:paraId="62A37775" w14:textId="77777777" w:rsidR="00F93C08" w:rsidRPr="00A75DDC" w:rsidRDefault="00F93C08" w:rsidP="00A75DDC">
      <w:pPr>
        <w:spacing w:after="160" w:line="276" w:lineRule="auto"/>
        <w:ind w:left="567" w:right="505"/>
        <w:jc w:val="both"/>
        <w:rPr>
          <w:rFonts w:ascii="Book Antiqua" w:eastAsiaTheme="minorHAnsi" w:hAnsi="Book Antiqua" w:cs="Arial"/>
          <w:i/>
          <w:iCs/>
          <w:sz w:val="24"/>
          <w:szCs w:val="24"/>
          <w:lang w:eastAsia="en-US"/>
        </w:rPr>
      </w:pPr>
      <w:r w:rsidRPr="00A75DDC">
        <w:rPr>
          <w:rFonts w:ascii="Book Antiqua" w:eastAsiaTheme="minorHAnsi" w:hAnsi="Book Antiqua" w:cs="Arial"/>
          <w:i/>
          <w:iCs/>
          <w:sz w:val="24"/>
          <w:szCs w:val="24"/>
          <w:lang w:eastAsia="en-US"/>
        </w:rPr>
        <w:t>Se trabajó en la programación de visitas a CONAMAJ y a la sociedad civil, creándose, coordinando y ejecutando</w:t>
      </w:r>
      <w:r w:rsidRPr="00A75DDC">
        <w:rPr>
          <w:rFonts w:ascii="Book Antiqua" w:hAnsi="Book Antiqua" w:cs="Arial"/>
          <w:i/>
          <w:iCs/>
          <w:color w:val="000000" w:themeColor="text1"/>
          <w:sz w:val="24"/>
          <w:szCs w:val="24"/>
          <w:lang w:eastAsia="es-CR"/>
        </w:rPr>
        <w:t xml:space="preserve"> visitas a nivel nacional para facilitadores judiciales de CONAMAJ. </w:t>
      </w:r>
      <w:r w:rsidRPr="00A75DDC">
        <w:rPr>
          <w:rFonts w:ascii="Book Antiqua" w:eastAsiaTheme="minorHAnsi" w:hAnsi="Book Antiqua" w:cs="Arial"/>
          <w:i/>
          <w:iCs/>
          <w:sz w:val="24"/>
          <w:szCs w:val="24"/>
          <w:lang w:eastAsia="en-US"/>
        </w:rPr>
        <w:t xml:space="preserve">Se elaboraron materiales didácticos sobre la reforma procesal civil para la Contralorías de Servicios, facilitadores judiciales y la sociedad Civil. También se elaboraron materiales entregables en campaña de divulgación, tales como creación de brochures, afiches, panfletos con información de la reforma, principales cambios, </w:t>
      </w:r>
      <w:r w:rsidRPr="00A75DDC">
        <w:rPr>
          <w:rFonts w:ascii="Book Antiqua" w:eastAsiaTheme="minorHAnsi" w:hAnsi="Book Antiqua" w:cs="Arial"/>
          <w:i/>
          <w:iCs/>
          <w:sz w:val="24"/>
          <w:szCs w:val="24"/>
          <w:lang w:eastAsia="en-US"/>
        </w:rPr>
        <w:lastRenderedPageBreak/>
        <w:t>expediente electrónico, centros de gestión y se emitieron cápsulas informativas de Prensa y Comunicación sobre avances de la reforma procesal civil.</w:t>
      </w:r>
    </w:p>
    <w:p w14:paraId="342AA9A2" w14:textId="77777777" w:rsidR="00F93C08" w:rsidRPr="00A75DDC" w:rsidRDefault="00F93C08" w:rsidP="00A75DDC">
      <w:pPr>
        <w:spacing w:after="200" w:line="276" w:lineRule="auto"/>
        <w:ind w:left="567" w:right="505"/>
        <w:jc w:val="both"/>
        <w:rPr>
          <w:rFonts w:ascii="Book Antiqua" w:eastAsiaTheme="minorHAnsi" w:hAnsi="Book Antiqua" w:cs="Arial"/>
          <w:i/>
          <w:iCs/>
          <w:sz w:val="24"/>
          <w:szCs w:val="24"/>
          <w:lang w:eastAsia="en-US"/>
        </w:rPr>
      </w:pPr>
      <w:r w:rsidRPr="00A75DDC">
        <w:rPr>
          <w:rFonts w:ascii="Book Antiqua" w:eastAsiaTheme="minorHAnsi" w:hAnsi="Book Antiqua" w:cs="Arial"/>
          <w:i/>
          <w:iCs/>
          <w:sz w:val="24"/>
          <w:szCs w:val="24"/>
          <w:lang w:eastAsia="en-US"/>
        </w:rPr>
        <w:t>También se laboró en la d</w:t>
      </w:r>
      <w:r w:rsidRPr="00A75DDC">
        <w:rPr>
          <w:rFonts w:ascii="Book Antiqua" w:eastAsiaTheme="minorHAnsi" w:hAnsi="Book Antiqua" w:cs="Arial"/>
          <w:i/>
          <w:iCs/>
          <w:color w:val="000000" w:themeColor="text1"/>
          <w:sz w:val="24"/>
          <w:szCs w:val="24"/>
          <w:lang w:eastAsia="en-US"/>
        </w:rPr>
        <w:t>ivulgación por redes sociales, con el fin de m</w:t>
      </w:r>
      <w:r w:rsidRPr="00A75DDC">
        <w:rPr>
          <w:rFonts w:ascii="Book Antiqua" w:hAnsi="Book Antiqua" w:cs="Arial"/>
          <w:i/>
          <w:iCs/>
          <w:color w:val="000000" w:themeColor="text1"/>
          <w:sz w:val="24"/>
          <w:szCs w:val="24"/>
          <w:lang w:eastAsia="es-CR"/>
        </w:rPr>
        <w:t>antener un proceso de actualización e información continua de la página web de la Comisión de la Jurisdicción Civil y la página de Facebook de la Comisión sobre temas de la reforma procesal civil. Se r</w:t>
      </w:r>
      <w:r w:rsidRPr="00A75DDC">
        <w:rPr>
          <w:rFonts w:ascii="Book Antiqua" w:eastAsiaTheme="minorHAnsi" w:hAnsi="Book Antiqua" w:cs="Arial"/>
          <w:i/>
          <w:iCs/>
          <w:sz w:val="24"/>
          <w:szCs w:val="24"/>
          <w:lang w:eastAsia="en-US"/>
        </w:rPr>
        <w:t>ecopilaron circulares relevantes, se crearon mini manuales sobre mejoras informáticas, se publicitaron documentos y manuales sobre el nuevo código, se crearon infografías sobre el plan de agendas y señalamientos de la reforma procesal civil. También se revisaron y validaron los archivos y vídeos sobre migraciones de expedientes a las nuevas estructuras de la reforma procesal civil, se dio seguimiento del listado de mejoras para consulta a Juzgados Civiles y se ejecutó el proyecto Chat-bot para la reforma procesal civil.</w:t>
      </w:r>
    </w:p>
    <w:p w14:paraId="63BA756E" w14:textId="77777777" w:rsidR="00F93C08" w:rsidRPr="00A75DDC" w:rsidRDefault="00F93C08" w:rsidP="00A75DDC">
      <w:pPr>
        <w:numPr>
          <w:ilvl w:val="0"/>
          <w:numId w:val="71"/>
        </w:numPr>
        <w:spacing w:after="160" w:line="276" w:lineRule="auto"/>
        <w:ind w:left="567" w:right="505"/>
        <w:contextualSpacing/>
        <w:jc w:val="both"/>
        <w:rPr>
          <w:rFonts w:ascii="Book Antiqua" w:eastAsiaTheme="minorHAnsi" w:hAnsi="Book Antiqua" w:cs="Arial"/>
          <w:b/>
          <w:bCs/>
          <w:i/>
          <w:iCs/>
          <w:sz w:val="24"/>
          <w:szCs w:val="24"/>
          <w:u w:val="single"/>
          <w:lang w:eastAsia="en-US"/>
        </w:rPr>
      </w:pPr>
      <w:r w:rsidRPr="00A75DDC">
        <w:rPr>
          <w:rFonts w:ascii="Book Antiqua" w:eastAsiaTheme="minorHAnsi" w:hAnsi="Book Antiqua" w:cs="Arial"/>
          <w:b/>
          <w:bCs/>
          <w:i/>
          <w:iCs/>
          <w:sz w:val="24"/>
          <w:szCs w:val="24"/>
          <w:u w:val="single"/>
          <w:lang w:eastAsia="en-US"/>
        </w:rPr>
        <w:t>Convenios Interinstitucionales</w:t>
      </w:r>
    </w:p>
    <w:p w14:paraId="0337E50A" w14:textId="77777777" w:rsidR="00F93C08" w:rsidRPr="00A75DDC" w:rsidRDefault="00F93C08" w:rsidP="00A75DDC">
      <w:pPr>
        <w:spacing w:after="160" w:line="276" w:lineRule="auto"/>
        <w:ind w:left="567" w:right="505"/>
        <w:jc w:val="both"/>
        <w:rPr>
          <w:rFonts w:ascii="Book Antiqua" w:eastAsiaTheme="minorHAnsi" w:hAnsi="Book Antiqua" w:cs="Arial"/>
          <w:i/>
          <w:iCs/>
          <w:sz w:val="24"/>
          <w:szCs w:val="24"/>
          <w:lang w:eastAsia="en-US"/>
        </w:rPr>
      </w:pPr>
      <w:r w:rsidRPr="00A75DDC">
        <w:rPr>
          <w:rFonts w:ascii="Book Antiqua" w:hAnsi="Book Antiqua" w:cs="Arial"/>
          <w:i/>
          <w:iCs/>
          <w:color w:val="000000" w:themeColor="text1"/>
          <w:sz w:val="24"/>
          <w:szCs w:val="24"/>
          <w:lang w:eastAsia="es-CR"/>
        </w:rPr>
        <w:t xml:space="preserve">Se procuraron convenios de cooperación que facilitaran la creación e implementación de mejoras tecnológicas y que permitieran la automatización de distintos trámites, tanto con el Registro Público, Tribunal Supremo de Elecciones, así como un </w:t>
      </w:r>
      <w:r w:rsidRPr="00A75DDC">
        <w:rPr>
          <w:rFonts w:ascii="Book Antiqua" w:eastAsiaTheme="minorHAnsi" w:hAnsi="Book Antiqua" w:cs="Arial"/>
          <w:i/>
          <w:iCs/>
          <w:sz w:val="24"/>
          <w:szCs w:val="24"/>
          <w:lang w:eastAsia="en-US"/>
        </w:rPr>
        <w:t xml:space="preserve">Convenio Poder Judicial de Costa Rica – CEJA para una licencia de derechos de autor para la reproducción y distribución de manuales didácticos sobre audiencias orales. </w:t>
      </w:r>
    </w:p>
    <w:p w14:paraId="125A6F93" w14:textId="77777777" w:rsidR="00F93C08" w:rsidRPr="00A75DDC" w:rsidRDefault="00F93C08" w:rsidP="00A75DDC">
      <w:pPr>
        <w:spacing w:after="200" w:line="276" w:lineRule="auto"/>
        <w:ind w:left="567" w:right="505"/>
        <w:jc w:val="both"/>
        <w:rPr>
          <w:rFonts w:ascii="Book Antiqua" w:eastAsiaTheme="minorHAnsi" w:hAnsi="Book Antiqua" w:cs="Arial"/>
          <w:b/>
          <w:bCs/>
          <w:i/>
          <w:iCs/>
          <w:sz w:val="24"/>
          <w:szCs w:val="24"/>
          <w:lang w:val="es-ES_tradnl" w:eastAsia="en-US"/>
        </w:rPr>
      </w:pPr>
      <w:r w:rsidRPr="00A75DDC">
        <w:rPr>
          <w:rFonts w:ascii="Book Antiqua" w:eastAsiaTheme="minorHAnsi" w:hAnsi="Book Antiqua" w:cs="Arial"/>
          <w:b/>
          <w:bCs/>
          <w:i/>
          <w:iCs/>
          <w:sz w:val="24"/>
          <w:szCs w:val="24"/>
          <w:lang w:val="es-ES_tradnl" w:eastAsia="en-US"/>
        </w:rPr>
        <w:t xml:space="preserve">II.- Actividades Concretas de los Gestores en la etapa del Seguimiento </w:t>
      </w:r>
    </w:p>
    <w:p w14:paraId="3277240F" w14:textId="77777777" w:rsidR="00F93C08" w:rsidRPr="00A75DDC" w:rsidRDefault="00F93C08" w:rsidP="00A75DDC">
      <w:pPr>
        <w:spacing w:after="200" w:line="276" w:lineRule="auto"/>
        <w:ind w:left="567" w:right="505"/>
        <w:jc w:val="both"/>
        <w:rPr>
          <w:rFonts w:ascii="Book Antiqua" w:eastAsiaTheme="minorHAnsi" w:hAnsi="Book Antiqua" w:cs="Arial"/>
          <w:i/>
          <w:iCs/>
          <w:sz w:val="24"/>
          <w:szCs w:val="24"/>
          <w:lang w:val="es-ES_tradnl" w:eastAsia="en-US"/>
        </w:rPr>
      </w:pPr>
      <w:r w:rsidRPr="00A75DDC">
        <w:rPr>
          <w:rFonts w:ascii="Book Antiqua" w:eastAsiaTheme="minorHAnsi" w:hAnsi="Book Antiqua" w:cs="Arial"/>
          <w:i/>
          <w:iCs/>
          <w:sz w:val="24"/>
          <w:szCs w:val="24"/>
          <w:lang w:val="es-ES_tradnl" w:eastAsia="en-US"/>
        </w:rPr>
        <w:t>En la etapa posterior, las labores y tareas realizadas por el equipo gestor, se centran en coordinar y ejecutar acciones que con base en los insumos que se generen en todo el proceso de seguimiento, permitan valorar de manera integral los ajustes y cambios que se deban recomendar, así como acompañar de cerca a los despachos, en el proceso de fortalecimiento de todos los aspectos necesarios en las distintas áreas, para asegurar la instauración de una reforma procesal exitosa y robusta, que permita brindar una justicia de calidad.</w:t>
      </w:r>
    </w:p>
    <w:p w14:paraId="1FAF3323" w14:textId="77777777" w:rsidR="00F93C08" w:rsidRPr="00A75DDC" w:rsidRDefault="00F93C08" w:rsidP="00A75DDC">
      <w:pPr>
        <w:spacing w:after="200" w:line="276" w:lineRule="auto"/>
        <w:ind w:left="567" w:right="505"/>
        <w:jc w:val="both"/>
        <w:rPr>
          <w:rFonts w:ascii="Book Antiqua" w:eastAsiaTheme="minorHAnsi" w:hAnsi="Book Antiqua" w:cs="Arial"/>
          <w:i/>
          <w:iCs/>
          <w:sz w:val="24"/>
          <w:szCs w:val="24"/>
          <w:lang w:val="es-ES_tradnl" w:eastAsia="en-US"/>
        </w:rPr>
      </w:pPr>
      <w:r w:rsidRPr="00A75DDC">
        <w:rPr>
          <w:rFonts w:ascii="Book Antiqua" w:eastAsiaTheme="minorHAnsi" w:hAnsi="Book Antiqua" w:cs="Arial"/>
          <w:i/>
          <w:iCs/>
          <w:sz w:val="24"/>
          <w:szCs w:val="24"/>
          <w:lang w:val="es-ES_tradnl" w:eastAsia="en-US"/>
        </w:rPr>
        <w:t xml:space="preserve">En ese sentido, se citan las principales acciones realizadas: </w:t>
      </w:r>
    </w:p>
    <w:p w14:paraId="1F497778" w14:textId="77777777" w:rsidR="00F93C08" w:rsidRPr="00A75DDC" w:rsidRDefault="00F93C08" w:rsidP="00A75DDC">
      <w:pPr>
        <w:spacing w:after="200" w:line="276" w:lineRule="auto"/>
        <w:ind w:left="567" w:right="505"/>
        <w:jc w:val="both"/>
        <w:rPr>
          <w:rFonts w:ascii="Book Antiqua" w:eastAsiaTheme="minorHAnsi" w:hAnsi="Book Antiqua" w:cs="Arial"/>
          <w:i/>
          <w:iCs/>
          <w:sz w:val="24"/>
          <w:szCs w:val="24"/>
          <w:lang w:val="es-ES_tradnl" w:eastAsia="en-US"/>
        </w:rPr>
      </w:pPr>
    </w:p>
    <w:p w14:paraId="60790172" w14:textId="77777777" w:rsidR="00F93C08" w:rsidRPr="00A75DDC" w:rsidRDefault="00F93C08" w:rsidP="00A75DDC">
      <w:pPr>
        <w:numPr>
          <w:ilvl w:val="0"/>
          <w:numId w:val="70"/>
        </w:numPr>
        <w:spacing w:after="200" w:line="276" w:lineRule="auto"/>
        <w:ind w:left="567" w:right="505"/>
        <w:jc w:val="both"/>
        <w:rPr>
          <w:rFonts w:ascii="Book Antiqua" w:eastAsiaTheme="minorHAnsi" w:hAnsi="Book Antiqua" w:cs="Arial"/>
          <w:b/>
          <w:bCs/>
          <w:i/>
          <w:iCs/>
          <w:sz w:val="24"/>
          <w:szCs w:val="24"/>
          <w:lang w:val="es-ES" w:eastAsia="en-US"/>
        </w:rPr>
      </w:pPr>
      <w:r w:rsidRPr="00A75DDC">
        <w:rPr>
          <w:rFonts w:ascii="Book Antiqua" w:eastAsiaTheme="minorHAnsi" w:hAnsi="Book Antiqua" w:cs="Arial"/>
          <w:b/>
          <w:bCs/>
          <w:i/>
          <w:iCs/>
          <w:sz w:val="24"/>
          <w:szCs w:val="24"/>
          <w:lang w:val="es-ES" w:eastAsia="en-US"/>
        </w:rPr>
        <w:t>Labor Cotidiana de Seguimiento</w:t>
      </w:r>
    </w:p>
    <w:p w14:paraId="1D395DDD" w14:textId="77777777" w:rsidR="00F93C08" w:rsidRPr="00A75DDC" w:rsidRDefault="00F93C08" w:rsidP="00A75DDC">
      <w:pPr>
        <w:spacing w:after="200" w:line="276" w:lineRule="auto"/>
        <w:ind w:left="567" w:right="505"/>
        <w:jc w:val="both"/>
        <w:rPr>
          <w:rFonts w:ascii="Book Antiqua" w:eastAsiaTheme="minorHAnsi" w:hAnsi="Book Antiqua" w:cs="Arial"/>
          <w:i/>
          <w:iCs/>
          <w:sz w:val="24"/>
          <w:szCs w:val="24"/>
          <w:lang w:val="es-ES" w:eastAsia="en-US"/>
        </w:rPr>
      </w:pPr>
      <w:r w:rsidRPr="00A75DDC">
        <w:rPr>
          <w:rFonts w:ascii="Book Antiqua" w:eastAsiaTheme="minorHAnsi" w:hAnsi="Book Antiqua" w:cs="Arial"/>
          <w:i/>
          <w:iCs/>
          <w:sz w:val="24"/>
          <w:szCs w:val="24"/>
          <w:lang w:val="es-ES" w:eastAsia="en-US"/>
        </w:rPr>
        <w:t xml:space="preserve">Todos los días se recibieron consultas de los despachos judiciales civiles del país en distintos temas, a las que se le dio respuesta y que incluían entre otros aspectos: </w:t>
      </w:r>
    </w:p>
    <w:p w14:paraId="3CD2ACE5" w14:textId="77777777" w:rsidR="00F93C08" w:rsidRPr="00A75DDC" w:rsidRDefault="00F93C08" w:rsidP="00A75DDC">
      <w:pPr>
        <w:numPr>
          <w:ilvl w:val="0"/>
          <w:numId w:val="72"/>
        </w:numPr>
        <w:spacing w:after="200" w:line="276" w:lineRule="auto"/>
        <w:ind w:left="567" w:right="505"/>
        <w:contextualSpacing/>
        <w:jc w:val="both"/>
        <w:rPr>
          <w:rFonts w:ascii="Book Antiqua" w:eastAsiaTheme="minorHAnsi" w:hAnsi="Book Antiqua" w:cs="Arial"/>
          <w:i/>
          <w:iCs/>
          <w:sz w:val="24"/>
          <w:szCs w:val="24"/>
          <w:lang w:val="es-ES" w:eastAsia="en-US"/>
        </w:rPr>
      </w:pPr>
      <w:r w:rsidRPr="00A75DDC">
        <w:rPr>
          <w:rFonts w:ascii="Book Antiqua" w:eastAsiaTheme="minorHAnsi" w:hAnsi="Book Antiqua" w:cs="Arial"/>
          <w:i/>
          <w:iCs/>
          <w:sz w:val="24"/>
          <w:szCs w:val="24"/>
          <w:lang w:val="es-ES" w:eastAsia="en-US"/>
        </w:rPr>
        <w:t>Requerimientos de implementación.</w:t>
      </w:r>
    </w:p>
    <w:p w14:paraId="793F9D36" w14:textId="77777777" w:rsidR="00F93C08" w:rsidRPr="00A75DDC" w:rsidRDefault="00F93C08" w:rsidP="00A75DDC">
      <w:pPr>
        <w:numPr>
          <w:ilvl w:val="0"/>
          <w:numId w:val="72"/>
        </w:numPr>
        <w:spacing w:after="200" w:line="276" w:lineRule="auto"/>
        <w:ind w:left="567" w:right="505"/>
        <w:contextualSpacing/>
        <w:jc w:val="both"/>
        <w:rPr>
          <w:rFonts w:ascii="Book Antiqua" w:eastAsiaTheme="minorHAnsi" w:hAnsi="Book Antiqua" w:cs="Arial"/>
          <w:i/>
          <w:iCs/>
          <w:sz w:val="24"/>
          <w:szCs w:val="24"/>
          <w:lang w:val="es-ES" w:eastAsia="en-US"/>
        </w:rPr>
      </w:pPr>
      <w:r w:rsidRPr="00A75DDC">
        <w:rPr>
          <w:rFonts w:ascii="Book Antiqua" w:eastAsiaTheme="minorHAnsi" w:hAnsi="Book Antiqua" w:cs="Arial"/>
          <w:i/>
          <w:iCs/>
          <w:sz w:val="24"/>
          <w:szCs w:val="24"/>
          <w:lang w:val="es-ES" w:eastAsia="en-US"/>
        </w:rPr>
        <w:lastRenderedPageBreak/>
        <w:t>Migraciones</w:t>
      </w:r>
    </w:p>
    <w:p w14:paraId="187F2086" w14:textId="77777777" w:rsidR="00F93C08" w:rsidRPr="00A75DDC" w:rsidRDefault="00F93C08" w:rsidP="00A75DDC">
      <w:pPr>
        <w:numPr>
          <w:ilvl w:val="0"/>
          <w:numId w:val="72"/>
        </w:numPr>
        <w:spacing w:after="200" w:line="276" w:lineRule="auto"/>
        <w:ind w:left="567" w:right="505"/>
        <w:contextualSpacing/>
        <w:jc w:val="both"/>
        <w:rPr>
          <w:rFonts w:ascii="Book Antiqua" w:eastAsiaTheme="minorHAnsi" w:hAnsi="Book Antiqua" w:cs="Arial"/>
          <w:i/>
          <w:iCs/>
          <w:sz w:val="24"/>
          <w:szCs w:val="24"/>
          <w:lang w:val="es-ES" w:eastAsia="en-US"/>
        </w:rPr>
      </w:pPr>
      <w:r w:rsidRPr="00A75DDC">
        <w:rPr>
          <w:rFonts w:ascii="Book Antiqua" w:eastAsiaTheme="minorHAnsi" w:hAnsi="Book Antiqua" w:cs="Arial"/>
          <w:i/>
          <w:iCs/>
          <w:sz w:val="24"/>
          <w:szCs w:val="24"/>
          <w:lang w:val="es-ES" w:eastAsia="en-US"/>
        </w:rPr>
        <w:t>Defectos estructurales o en los equipos</w:t>
      </w:r>
    </w:p>
    <w:p w14:paraId="600F6A8D" w14:textId="77777777" w:rsidR="00F93C08" w:rsidRPr="00A75DDC" w:rsidRDefault="00F93C08" w:rsidP="00A75DDC">
      <w:pPr>
        <w:numPr>
          <w:ilvl w:val="0"/>
          <w:numId w:val="72"/>
        </w:numPr>
        <w:spacing w:after="200" w:line="276" w:lineRule="auto"/>
        <w:ind w:left="567" w:right="505"/>
        <w:contextualSpacing/>
        <w:jc w:val="both"/>
        <w:rPr>
          <w:rFonts w:ascii="Book Antiqua" w:eastAsiaTheme="minorHAnsi" w:hAnsi="Book Antiqua" w:cs="Arial"/>
          <w:i/>
          <w:iCs/>
          <w:sz w:val="24"/>
          <w:szCs w:val="24"/>
          <w:lang w:val="es-ES" w:eastAsia="en-US"/>
        </w:rPr>
      </w:pPr>
      <w:r w:rsidRPr="00A75DDC">
        <w:rPr>
          <w:rFonts w:ascii="Book Antiqua" w:eastAsiaTheme="minorHAnsi" w:hAnsi="Book Antiqua" w:cs="Arial"/>
          <w:i/>
          <w:iCs/>
          <w:sz w:val="24"/>
          <w:szCs w:val="24"/>
          <w:lang w:val="es-ES" w:eastAsia="en-US"/>
        </w:rPr>
        <w:t>Problemas de tecnología o sistemas</w:t>
      </w:r>
    </w:p>
    <w:p w14:paraId="4A779410" w14:textId="77777777" w:rsidR="00F93C08" w:rsidRPr="00A75DDC" w:rsidRDefault="00F93C08" w:rsidP="00A75DDC">
      <w:pPr>
        <w:numPr>
          <w:ilvl w:val="0"/>
          <w:numId w:val="72"/>
        </w:numPr>
        <w:spacing w:after="200" w:line="276" w:lineRule="auto"/>
        <w:ind w:left="567" w:right="505"/>
        <w:contextualSpacing/>
        <w:jc w:val="both"/>
        <w:rPr>
          <w:rFonts w:ascii="Book Antiqua" w:eastAsiaTheme="minorHAnsi" w:hAnsi="Book Antiqua" w:cs="Arial"/>
          <w:i/>
          <w:iCs/>
          <w:sz w:val="24"/>
          <w:szCs w:val="24"/>
          <w:lang w:val="es-ES" w:eastAsia="en-US"/>
        </w:rPr>
      </w:pPr>
      <w:r w:rsidRPr="00A75DDC">
        <w:rPr>
          <w:rFonts w:ascii="Book Antiqua" w:eastAsiaTheme="minorHAnsi" w:hAnsi="Book Antiqua" w:cs="Arial"/>
          <w:i/>
          <w:iCs/>
          <w:sz w:val="24"/>
          <w:szCs w:val="24"/>
          <w:lang w:val="es-ES" w:eastAsia="en-US"/>
        </w:rPr>
        <w:t>Problemas con la aplicación de matrices o inventarios</w:t>
      </w:r>
    </w:p>
    <w:p w14:paraId="687818C7" w14:textId="77777777" w:rsidR="00F93C08" w:rsidRPr="00A75DDC" w:rsidRDefault="00F93C08" w:rsidP="00A75DDC">
      <w:pPr>
        <w:numPr>
          <w:ilvl w:val="0"/>
          <w:numId w:val="72"/>
        </w:numPr>
        <w:spacing w:after="200" w:line="276" w:lineRule="auto"/>
        <w:ind w:left="567" w:right="505"/>
        <w:contextualSpacing/>
        <w:jc w:val="both"/>
        <w:rPr>
          <w:rFonts w:ascii="Book Antiqua" w:eastAsiaTheme="minorHAnsi" w:hAnsi="Book Antiqua" w:cs="Arial"/>
          <w:i/>
          <w:iCs/>
          <w:sz w:val="24"/>
          <w:szCs w:val="24"/>
          <w:lang w:val="es-ES" w:eastAsia="en-US"/>
        </w:rPr>
      </w:pPr>
      <w:r w:rsidRPr="00A75DDC">
        <w:rPr>
          <w:rFonts w:ascii="Book Antiqua" w:eastAsiaTheme="minorHAnsi" w:hAnsi="Book Antiqua" w:cs="Arial"/>
          <w:i/>
          <w:iCs/>
          <w:sz w:val="24"/>
          <w:szCs w:val="24"/>
          <w:lang w:val="es-ES" w:eastAsia="en-US"/>
        </w:rPr>
        <w:t>Planes de descongestionamiento</w:t>
      </w:r>
    </w:p>
    <w:p w14:paraId="625B8ADE" w14:textId="77777777" w:rsidR="00F93C08" w:rsidRPr="00A75DDC" w:rsidRDefault="00F93C08" w:rsidP="00A75DDC">
      <w:pPr>
        <w:numPr>
          <w:ilvl w:val="0"/>
          <w:numId w:val="72"/>
        </w:numPr>
        <w:spacing w:after="200" w:line="276" w:lineRule="auto"/>
        <w:ind w:left="567" w:right="505"/>
        <w:contextualSpacing/>
        <w:jc w:val="both"/>
        <w:rPr>
          <w:rFonts w:ascii="Book Antiqua" w:eastAsiaTheme="minorHAnsi" w:hAnsi="Book Antiqua" w:cs="Arial"/>
          <w:i/>
          <w:iCs/>
          <w:sz w:val="24"/>
          <w:szCs w:val="24"/>
          <w:lang w:val="es-ES" w:eastAsia="en-US"/>
        </w:rPr>
      </w:pPr>
      <w:r w:rsidRPr="00A75DDC">
        <w:rPr>
          <w:rFonts w:ascii="Book Antiqua" w:eastAsiaTheme="minorHAnsi" w:hAnsi="Book Antiqua" w:cs="Arial"/>
          <w:i/>
          <w:iCs/>
          <w:sz w:val="24"/>
          <w:szCs w:val="24"/>
          <w:lang w:val="es-ES" w:eastAsia="en-US"/>
        </w:rPr>
        <w:t>Barridos generales</w:t>
      </w:r>
    </w:p>
    <w:p w14:paraId="6CEB5B29" w14:textId="77777777" w:rsidR="00F93C08" w:rsidRPr="00A75DDC" w:rsidRDefault="00F93C08" w:rsidP="00A75DDC">
      <w:pPr>
        <w:numPr>
          <w:ilvl w:val="0"/>
          <w:numId w:val="72"/>
        </w:numPr>
        <w:spacing w:after="200" w:line="276" w:lineRule="auto"/>
        <w:ind w:left="567" w:right="505"/>
        <w:contextualSpacing/>
        <w:jc w:val="both"/>
        <w:rPr>
          <w:rFonts w:ascii="Book Antiqua" w:eastAsiaTheme="minorHAnsi" w:hAnsi="Book Antiqua" w:cs="Arial"/>
          <w:i/>
          <w:iCs/>
          <w:sz w:val="24"/>
          <w:szCs w:val="24"/>
          <w:lang w:val="es-ES" w:eastAsia="en-US"/>
        </w:rPr>
      </w:pPr>
      <w:r w:rsidRPr="00A75DDC">
        <w:rPr>
          <w:rFonts w:ascii="Book Antiqua" w:eastAsiaTheme="minorHAnsi" w:hAnsi="Book Antiqua" w:cs="Arial"/>
          <w:i/>
          <w:iCs/>
          <w:sz w:val="24"/>
          <w:szCs w:val="24"/>
          <w:lang w:val="es-ES" w:eastAsia="en-US"/>
        </w:rPr>
        <w:t>Consultas de otros departamentos y direcciones</w:t>
      </w:r>
    </w:p>
    <w:p w14:paraId="1C151F0B" w14:textId="77777777" w:rsidR="00F93C08" w:rsidRPr="00A75DDC" w:rsidRDefault="00F93C08" w:rsidP="00A75DDC">
      <w:pPr>
        <w:numPr>
          <w:ilvl w:val="0"/>
          <w:numId w:val="72"/>
        </w:numPr>
        <w:spacing w:after="200" w:line="276" w:lineRule="auto"/>
        <w:ind w:left="567" w:right="505"/>
        <w:contextualSpacing/>
        <w:jc w:val="both"/>
        <w:rPr>
          <w:rFonts w:ascii="Book Antiqua" w:eastAsiaTheme="minorHAnsi" w:hAnsi="Book Antiqua" w:cs="Arial"/>
          <w:i/>
          <w:iCs/>
          <w:sz w:val="24"/>
          <w:szCs w:val="24"/>
          <w:lang w:val="es-ES" w:eastAsia="en-US"/>
        </w:rPr>
      </w:pPr>
      <w:r w:rsidRPr="00A75DDC">
        <w:rPr>
          <w:rFonts w:ascii="Book Antiqua" w:eastAsiaTheme="minorHAnsi" w:hAnsi="Book Antiqua" w:cs="Arial"/>
          <w:i/>
          <w:iCs/>
          <w:sz w:val="24"/>
          <w:szCs w:val="24"/>
          <w:lang w:val="es-ES" w:eastAsia="en-US"/>
        </w:rPr>
        <w:t>Consultas de usuarios externos y de otras instituciones fuera del Poder Judicial.</w:t>
      </w:r>
    </w:p>
    <w:p w14:paraId="7154B93E" w14:textId="77777777" w:rsidR="00F93C08" w:rsidRPr="00A75DDC" w:rsidRDefault="00F93C08" w:rsidP="006E032E">
      <w:pPr>
        <w:spacing w:after="200" w:line="276" w:lineRule="auto"/>
        <w:ind w:left="567" w:right="505" w:hanging="425"/>
        <w:jc w:val="both"/>
        <w:rPr>
          <w:rFonts w:ascii="Book Antiqua" w:eastAsiaTheme="minorHAnsi" w:hAnsi="Book Antiqua" w:cs="Arial"/>
          <w:i/>
          <w:iCs/>
          <w:sz w:val="24"/>
          <w:szCs w:val="24"/>
          <w:lang w:val="es-ES" w:eastAsia="en-US"/>
        </w:rPr>
      </w:pPr>
      <w:r w:rsidRPr="00A75DDC">
        <w:rPr>
          <w:rFonts w:ascii="Book Antiqua" w:eastAsiaTheme="minorHAnsi" w:hAnsi="Book Antiqua" w:cs="Arial"/>
          <w:i/>
          <w:iCs/>
          <w:sz w:val="24"/>
          <w:szCs w:val="24"/>
          <w:lang w:val="es-ES" w:eastAsia="en-US"/>
        </w:rPr>
        <w:t>j. Entendimiento y aplicación de normas prácticas, o circulares (catálogos, cambios administrativos y operativos, etiquetas, inconsistencias, estados y fases, temas de inactivos, agenda cronos, iva, renta, etc).</w:t>
      </w:r>
    </w:p>
    <w:p w14:paraId="5A536DF7" w14:textId="77777777" w:rsidR="00F93C08" w:rsidRPr="00A75DDC" w:rsidRDefault="00F93C08" w:rsidP="006E032E">
      <w:pPr>
        <w:spacing w:after="200" w:line="276" w:lineRule="auto"/>
        <w:ind w:left="567" w:right="505" w:hanging="425"/>
        <w:jc w:val="both"/>
        <w:rPr>
          <w:rFonts w:ascii="Book Antiqua" w:eastAsiaTheme="minorHAnsi" w:hAnsi="Book Antiqua" w:cs="Arial"/>
          <w:i/>
          <w:iCs/>
          <w:sz w:val="24"/>
          <w:szCs w:val="24"/>
          <w:lang w:val="es-ES" w:eastAsia="en-US"/>
        </w:rPr>
      </w:pPr>
      <w:r w:rsidRPr="00A75DDC">
        <w:rPr>
          <w:rFonts w:ascii="Book Antiqua" w:eastAsiaTheme="minorHAnsi" w:hAnsi="Book Antiqua" w:cs="Arial"/>
          <w:i/>
          <w:iCs/>
          <w:sz w:val="24"/>
          <w:szCs w:val="24"/>
          <w:lang w:val="es-ES" w:eastAsia="en-US"/>
        </w:rPr>
        <w:t xml:space="preserve">k. Consultas sobre planes remediales o informes de indicadores. </w:t>
      </w:r>
    </w:p>
    <w:p w14:paraId="4DAE930B" w14:textId="77777777" w:rsidR="00F93C08" w:rsidRPr="00A75DDC" w:rsidRDefault="00F93C08" w:rsidP="006E032E">
      <w:pPr>
        <w:spacing w:after="200" w:line="276" w:lineRule="auto"/>
        <w:ind w:left="567" w:right="505" w:hanging="425"/>
        <w:jc w:val="both"/>
        <w:rPr>
          <w:rFonts w:ascii="Book Antiqua" w:eastAsiaTheme="minorHAnsi" w:hAnsi="Book Antiqua" w:cs="Arial"/>
          <w:i/>
          <w:iCs/>
          <w:sz w:val="24"/>
          <w:szCs w:val="24"/>
          <w:lang w:val="es-ES" w:eastAsia="en-US"/>
        </w:rPr>
      </w:pPr>
      <w:r w:rsidRPr="00A75DDC">
        <w:rPr>
          <w:rFonts w:ascii="Book Antiqua" w:eastAsiaTheme="minorHAnsi" w:hAnsi="Book Antiqua" w:cs="Arial"/>
          <w:i/>
          <w:iCs/>
          <w:sz w:val="24"/>
          <w:szCs w:val="24"/>
          <w:lang w:val="es-ES" w:eastAsia="en-US"/>
        </w:rPr>
        <w:t xml:space="preserve">l. Consultas civiles sobre conflictos administrativos o en ejercicio de sus competencias. </w:t>
      </w:r>
    </w:p>
    <w:p w14:paraId="3D4BDF91" w14:textId="77777777" w:rsidR="00F93C08" w:rsidRPr="00A75DDC" w:rsidRDefault="00F93C08" w:rsidP="00A75DDC">
      <w:pPr>
        <w:spacing w:after="200" w:line="276" w:lineRule="auto"/>
        <w:ind w:left="567" w:right="505"/>
        <w:jc w:val="both"/>
        <w:rPr>
          <w:rFonts w:ascii="Book Antiqua" w:eastAsiaTheme="minorHAnsi" w:hAnsi="Book Antiqua" w:cs="Arial"/>
          <w:i/>
          <w:iCs/>
          <w:sz w:val="24"/>
          <w:szCs w:val="24"/>
          <w:lang w:val="es-ES" w:eastAsia="en-US"/>
        </w:rPr>
      </w:pPr>
      <w:r w:rsidRPr="00A75DDC">
        <w:rPr>
          <w:rFonts w:ascii="Book Antiqua" w:eastAsiaTheme="minorHAnsi" w:hAnsi="Book Antiqua" w:cs="Arial"/>
          <w:i/>
          <w:iCs/>
          <w:sz w:val="24"/>
          <w:szCs w:val="24"/>
          <w:lang w:val="es-ES" w:eastAsia="en-US"/>
        </w:rPr>
        <w:t xml:space="preserve">Además, se asistió a reuniones con distintas direcciones y departamentos administrativos en diferentes temas y materias, entre ellos la Dirección Ejecutiva, la Dirección de Planificación, la Escuela Judicial, el Centro de Apoyo a la Calidad y el Mejoramiento a la Función Jurisdiccional, Departamento de Auditoria Judicial, la Inspección Judicial, la Dirección de Gestión Humana, la Dirección de Tecnología de la Información, las  Administraciones Regionales de todo el país, la Contraloría de Servicios, el Departamento de Estadística, el Archivo Judicial, Oficina de Cooperación Internacional del Poder Judicial. </w:t>
      </w:r>
    </w:p>
    <w:p w14:paraId="22CC9DF6" w14:textId="77777777" w:rsidR="00F93C08" w:rsidRPr="00A75DDC" w:rsidRDefault="00F93C08" w:rsidP="00A75DDC">
      <w:pPr>
        <w:spacing w:after="200" w:line="276" w:lineRule="auto"/>
        <w:ind w:left="567" w:right="505"/>
        <w:jc w:val="both"/>
        <w:rPr>
          <w:rFonts w:ascii="Book Antiqua" w:eastAsiaTheme="minorHAnsi" w:hAnsi="Book Antiqua" w:cs="Arial"/>
          <w:i/>
          <w:iCs/>
          <w:sz w:val="24"/>
          <w:szCs w:val="24"/>
          <w:lang w:val="es-ES" w:eastAsia="en-US"/>
        </w:rPr>
      </w:pPr>
      <w:r w:rsidRPr="00A75DDC">
        <w:rPr>
          <w:rFonts w:ascii="Book Antiqua" w:eastAsiaTheme="minorHAnsi" w:hAnsi="Book Antiqua" w:cs="Arial"/>
          <w:i/>
          <w:iCs/>
          <w:sz w:val="24"/>
          <w:szCs w:val="24"/>
          <w:lang w:val="es-ES" w:eastAsia="en-US"/>
        </w:rPr>
        <w:t xml:space="preserve">Se trabajó a inicio del año 2019, con el tema del presupuesto 2020 para la Jurisdicción Civil, en dicho tema se coordinó con la Dirección de Planificación la fijación de las necesidades prioritarias de la Jurisdicción, revisando los informes de presupuesto y gestionando las modificaciones respectivas. </w:t>
      </w:r>
    </w:p>
    <w:p w14:paraId="1ED4A981" w14:textId="77777777" w:rsidR="00F93C08" w:rsidRPr="00A75DDC" w:rsidRDefault="00F93C08" w:rsidP="00A75DDC">
      <w:pPr>
        <w:spacing w:after="200" w:line="276" w:lineRule="auto"/>
        <w:ind w:left="567" w:right="505"/>
        <w:jc w:val="both"/>
        <w:rPr>
          <w:rFonts w:ascii="Book Antiqua" w:eastAsiaTheme="minorHAnsi" w:hAnsi="Book Antiqua" w:cs="Arial"/>
          <w:i/>
          <w:iCs/>
          <w:sz w:val="24"/>
          <w:szCs w:val="24"/>
          <w:lang w:val="es-ES" w:eastAsia="en-US"/>
        </w:rPr>
      </w:pPr>
      <w:r w:rsidRPr="00A75DDC">
        <w:rPr>
          <w:rFonts w:ascii="Book Antiqua" w:eastAsiaTheme="minorHAnsi" w:hAnsi="Book Antiqua" w:cs="Arial"/>
          <w:i/>
          <w:iCs/>
          <w:sz w:val="24"/>
          <w:szCs w:val="24"/>
          <w:lang w:val="es-ES" w:eastAsia="en-US"/>
        </w:rPr>
        <w:t>Se fijaron reuniones con los grupos de trabajo de la Comisión Civil, relacionados con:</w:t>
      </w:r>
    </w:p>
    <w:p w14:paraId="5F778A1C" w14:textId="77777777" w:rsidR="00F93C08" w:rsidRPr="00A75DDC" w:rsidRDefault="00F93C08" w:rsidP="00A75DDC">
      <w:pPr>
        <w:spacing w:after="200" w:line="276" w:lineRule="auto"/>
        <w:ind w:left="567" w:right="505"/>
        <w:jc w:val="both"/>
        <w:rPr>
          <w:rFonts w:ascii="Book Antiqua" w:eastAsiaTheme="minorHAnsi" w:hAnsi="Book Antiqua" w:cs="Arial"/>
          <w:i/>
          <w:iCs/>
          <w:sz w:val="24"/>
          <w:szCs w:val="24"/>
          <w:lang w:val="es-ES" w:eastAsia="en-US"/>
        </w:rPr>
      </w:pPr>
      <w:r w:rsidRPr="00A75DDC">
        <w:rPr>
          <w:rFonts w:ascii="Book Antiqua" w:eastAsiaTheme="minorHAnsi" w:hAnsi="Book Antiqua" w:cs="Arial"/>
          <w:i/>
          <w:iCs/>
          <w:sz w:val="24"/>
          <w:szCs w:val="24"/>
          <w:lang w:val="es-ES" w:eastAsia="en-US"/>
        </w:rPr>
        <w:t xml:space="preserve">a. Tecnología de la Información. </w:t>
      </w:r>
    </w:p>
    <w:p w14:paraId="07FA429F" w14:textId="77777777" w:rsidR="00F93C08" w:rsidRPr="00A75DDC" w:rsidRDefault="00F93C08" w:rsidP="00A75DDC">
      <w:pPr>
        <w:spacing w:after="200" w:line="276" w:lineRule="auto"/>
        <w:ind w:left="567" w:right="505"/>
        <w:jc w:val="both"/>
        <w:rPr>
          <w:rFonts w:ascii="Book Antiqua" w:eastAsiaTheme="minorHAnsi" w:hAnsi="Book Antiqua" w:cs="Arial"/>
          <w:i/>
          <w:iCs/>
          <w:sz w:val="24"/>
          <w:szCs w:val="24"/>
          <w:lang w:val="es-ES" w:eastAsia="en-US"/>
        </w:rPr>
      </w:pPr>
      <w:r w:rsidRPr="00A75DDC">
        <w:rPr>
          <w:rFonts w:ascii="Book Antiqua" w:eastAsiaTheme="minorHAnsi" w:hAnsi="Book Antiqua" w:cs="Arial"/>
          <w:i/>
          <w:iCs/>
          <w:sz w:val="24"/>
          <w:szCs w:val="24"/>
          <w:lang w:val="es-ES" w:eastAsia="en-US"/>
        </w:rPr>
        <w:t xml:space="preserve">b. Cobro Judicial. </w:t>
      </w:r>
    </w:p>
    <w:p w14:paraId="26DA7733" w14:textId="77777777" w:rsidR="00F93C08" w:rsidRPr="00A75DDC" w:rsidRDefault="00F93C08" w:rsidP="00A75DDC">
      <w:pPr>
        <w:spacing w:after="200" w:line="276" w:lineRule="auto"/>
        <w:ind w:left="567" w:right="505"/>
        <w:jc w:val="both"/>
        <w:rPr>
          <w:rFonts w:ascii="Book Antiqua" w:eastAsiaTheme="minorHAnsi" w:hAnsi="Book Antiqua" w:cs="Arial"/>
          <w:i/>
          <w:iCs/>
          <w:sz w:val="24"/>
          <w:szCs w:val="24"/>
          <w:lang w:val="es-ES" w:eastAsia="en-US"/>
        </w:rPr>
      </w:pPr>
      <w:r w:rsidRPr="00A75DDC">
        <w:rPr>
          <w:rFonts w:ascii="Book Antiqua" w:eastAsiaTheme="minorHAnsi" w:hAnsi="Book Antiqua" w:cs="Arial"/>
          <w:i/>
          <w:iCs/>
          <w:sz w:val="24"/>
          <w:szCs w:val="24"/>
          <w:lang w:val="es-ES" w:eastAsia="en-US"/>
        </w:rPr>
        <w:t xml:space="preserve">c. Comunicación y manejo de redes sociales. </w:t>
      </w:r>
    </w:p>
    <w:p w14:paraId="261BA42A" w14:textId="77777777" w:rsidR="00F93C08" w:rsidRPr="00A75DDC" w:rsidRDefault="00F93C08" w:rsidP="00A75DDC">
      <w:pPr>
        <w:spacing w:after="200" w:line="276" w:lineRule="auto"/>
        <w:ind w:left="567" w:right="505"/>
        <w:jc w:val="both"/>
        <w:rPr>
          <w:rFonts w:ascii="Book Antiqua" w:eastAsiaTheme="minorHAnsi" w:hAnsi="Book Antiqua" w:cs="Arial"/>
          <w:i/>
          <w:iCs/>
          <w:sz w:val="24"/>
          <w:szCs w:val="24"/>
          <w:lang w:val="es-ES" w:eastAsia="en-US"/>
        </w:rPr>
      </w:pPr>
      <w:r w:rsidRPr="00A75DDC">
        <w:rPr>
          <w:rFonts w:ascii="Book Antiqua" w:eastAsiaTheme="minorHAnsi" w:hAnsi="Book Antiqua" w:cs="Arial"/>
          <w:i/>
          <w:iCs/>
          <w:sz w:val="24"/>
          <w:szCs w:val="24"/>
          <w:lang w:val="es-ES" w:eastAsia="en-US"/>
        </w:rPr>
        <w:t xml:space="preserve">d. Infraestructura </w:t>
      </w:r>
    </w:p>
    <w:p w14:paraId="0D75A16C" w14:textId="77777777" w:rsidR="00F93C08" w:rsidRPr="00A75DDC" w:rsidRDefault="00F93C08" w:rsidP="00A75DDC">
      <w:pPr>
        <w:spacing w:after="200" w:line="276" w:lineRule="auto"/>
        <w:ind w:left="567" w:right="505"/>
        <w:jc w:val="both"/>
        <w:rPr>
          <w:rFonts w:ascii="Book Antiqua" w:eastAsiaTheme="minorHAnsi" w:hAnsi="Book Antiqua" w:cs="Arial"/>
          <w:i/>
          <w:iCs/>
          <w:sz w:val="24"/>
          <w:szCs w:val="24"/>
          <w:lang w:val="es-ES" w:eastAsia="en-US"/>
        </w:rPr>
      </w:pPr>
      <w:r w:rsidRPr="00A75DDC">
        <w:rPr>
          <w:rFonts w:ascii="Book Antiqua" w:eastAsiaTheme="minorHAnsi" w:hAnsi="Book Antiqua" w:cs="Arial"/>
          <w:i/>
          <w:iCs/>
          <w:sz w:val="24"/>
          <w:szCs w:val="24"/>
          <w:lang w:val="es-ES" w:eastAsia="en-US"/>
        </w:rPr>
        <w:t xml:space="preserve">e. Implementación Jurídica. </w:t>
      </w:r>
    </w:p>
    <w:p w14:paraId="74BE6E9E" w14:textId="77777777" w:rsidR="00F93C08" w:rsidRPr="00A75DDC" w:rsidRDefault="00F93C08" w:rsidP="00A75DDC">
      <w:pPr>
        <w:spacing w:after="200" w:line="276" w:lineRule="auto"/>
        <w:ind w:left="567" w:right="505"/>
        <w:jc w:val="both"/>
        <w:rPr>
          <w:rFonts w:ascii="Book Antiqua" w:eastAsiaTheme="minorHAnsi" w:hAnsi="Book Antiqua" w:cs="Arial"/>
          <w:i/>
          <w:iCs/>
          <w:sz w:val="24"/>
          <w:szCs w:val="24"/>
          <w:lang w:val="es-ES" w:eastAsia="en-US"/>
        </w:rPr>
      </w:pPr>
      <w:r w:rsidRPr="00A75DDC">
        <w:rPr>
          <w:rFonts w:ascii="Book Antiqua" w:eastAsiaTheme="minorHAnsi" w:hAnsi="Book Antiqua" w:cs="Arial"/>
          <w:i/>
          <w:iCs/>
          <w:sz w:val="24"/>
          <w:szCs w:val="24"/>
          <w:lang w:val="es-ES" w:eastAsia="en-US"/>
        </w:rPr>
        <w:lastRenderedPageBreak/>
        <w:t xml:space="preserve">f. Capacitación. </w:t>
      </w:r>
    </w:p>
    <w:p w14:paraId="48A6A10E" w14:textId="77777777" w:rsidR="00F93C08" w:rsidRPr="00A75DDC" w:rsidRDefault="00F93C08" w:rsidP="00A75DDC">
      <w:pPr>
        <w:spacing w:after="200" w:line="276" w:lineRule="auto"/>
        <w:ind w:left="567" w:right="505"/>
        <w:jc w:val="both"/>
        <w:rPr>
          <w:rFonts w:ascii="Book Antiqua" w:eastAsiaTheme="minorHAnsi" w:hAnsi="Book Antiqua" w:cs="Arial"/>
          <w:i/>
          <w:iCs/>
          <w:sz w:val="24"/>
          <w:szCs w:val="24"/>
          <w:lang w:val="es-ES" w:eastAsia="en-US"/>
        </w:rPr>
      </w:pPr>
      <w:r w:rsidRPr="00A75DDC">
        <w:rPr>
          <w:rFonts w:ascii="Book Antiqua" w:eastAsiaTheme="minorHAnsi" w:hAnsi="Book Antiqua" w:cs="Arial"/>
          <w:i/>
          <w:iCs/>
          <w:sz w:val="24"/>
          <w:szCs w:val="24"/>
          <w:lang w:val="es-ES" w:eastAsia="en-US"/>
        </w:rPr>
        <w:t xml:space="preserve">g. Gestión Humana.  </w:t>
      </w:r>
    </w:p>
    <w:p w14:paraId="3B7D6117" w14:textId="77777777" w:rsidR="00F93C08" w:rsidRPr="00A75DDC" w:rsidRDefault="00F93C08" w:rsidP="00A75DDC">
      <w:pPr>
        <w:spacing w:after="200" w:line="276" w:lineRule="auto"/>
        <w:ind w:left="567" w:right="505"/>
        <w:jc w:val="both"/>
        <w:rPr>
          <w:rFonts w:ascii="Book Antiqua" w:eastAsiaTheme="minorHAnsi" w:hAnsi="Book Antiqua" w:cs="Arial"/>
          <w:i/>
          <w:iCs/>
          <w:sz w:val="24"/>
          <w:szCs w:val="24"/>
          <w:lang w:val="es-ES" w:eastAsia="en-US"/>
        </w:rPr>
      </w:pPr>
      <w:r w:rsidRPr="00A75DDC">
        <w:rPr>
          <w:rFonts w:ascii="Book Antiqua" w:eastAsiaTheme="minorHAnsi" w:hAnsi="Book Antiqua" w:cs="Arial"/>
          <w:i/>
          <w:iCs/>
          <w:sz w:val="24"/>
          <w:szCs w:val="24"/>
          <w:lang w:val="es-ES" w:eastAsia="en-US"/>
        </w:rPr>
        <w:t>Además, se coordinaron y ejecutaron reuniones con distintos representantes de instituciones gubernamentales y no gubernamentales en temas a fines a la materia civil. (Reunión con representantes del Colegio de Abogados, COSEVI, Asociación Bancaria Costarricense, Procuraduría General, Registro Público, entre otros muchos actores sociales).</w:t>
      </w:r>
    </w:p>
    <w:p w14:paraId="54028260" w14:textId="77777777" w:rsidR="00F93C08" w:rsidRPr="00A75DDC" w:rsidRDefault="00F93C08" w:rsidP="00A75DDC">
      <w:pPr>
        <w:spacing w:after="200" w:line="276" w:lineRule="auto"/>
        <w:ind w:left="567" w:right="505"/>
        <w:jc w:val="both"/>
        <w:rPr>
          <w:rFonts w:ascii="Book Antiqua" w:eastAsiaTheme="minorHAnsi" w:hAnsi="Book Antiqua" w:cs="Arial"/>
          <w:i/>
          <w:iCs/>
          <w:sz w:val="24"/>
          <w:szCs w:val="24"/>
          <w:lang w:val="es-ES" w:eastAsia="en-US"/>
        </w:rPr>
      </w:pPr>
      <w:r w:rsidRPr="00A75DDC">
        <w:rPr>
          <w:rFonts w:ascii="Book Antiqua" w:eastAsiaTheme="minorHAnsi" w:hAnsi="Book Antiqua" w:cs="Arial"/>
          <w:i/>
          <w:iCs/>
          <w:sz w:val="24"/>
          <w:szCs w:val="24"/>
          <w:lang w:val="es-ES" w:eastAsia="en-US"/>
        </w:rPr>
        <w:t xml:space="preserve">Se dio un acompañamiento al grupo de Tecnología de la Información, en las distintas reuniones de seguimiento a la creación, desarrollo y validación de mejoras informáticas. Así como al grupo de capacitación de la Comisión Civil, en temas de capacitaciones de jueces y técnicos para el año 2019. </w:t>
      </w:r>
    </w:p>
    <w:p w14:paraId="7F50809A" w14:textId="77777777" w:rsidR="00F93C08" w:rsidRPr="00A75DDC" w:rsidRDefault="00F93C08" w:rsidP="00A75DDC">
      <w:pPr>
        <w:spacing w:after="200" w:line="276" w:lineRule="auto"/>
        <w:ind w:left="567" w:right="505"/>
        <w:jc w:val="both"/>
        <w:rPr>
          <w:rFonts w:ascii="Book Antiqua" w:eastAsiaTheme="minorHAnsi" w:hAnsi="Book Antiqua" w:cs="Arial"/>
          <w:i/>
          <w:iCs/>
          <w:sz w:val="24"/>
          <w:szCs w:val="24"/>
          <w:lang w:val="es-ES" w:eastAsia="en-US"/>
        </w:rPr>
      </w:pPr>
      <w:r w:rsidRPr="00A75DDC">
        <w:rPr>
          <w:rFonts w:ascii="Book Antiqua" w:eastAsiaTheme="minorHAnsi" w:hAnsi="Book Antiqua" w:cs="Arial"/>
          <w:i/>
          <w:iCs/>
          <w:sz w:val="24"/>
          <w:szCs w:val="24"/>
          <w:lang w:val="es-ES" w:eastAsia="en-US"/>
        </w:rPr>
        <w:t xml:space="preserve">Se coordinó y se realizaron comunicaciones internas (Oficios, consultas o correos) dirigidos a los distintos despachos y administraciones, con el fin de generar información o recomendaciones y aclaraciones en temas atinentes a la actividad de mejora continua y seguimiento de los despachos. </w:t>
      </w:r>
    </w:p>
    <w:p w14:paraId="4E628B15" w14:textId="77777777" w:rsidR="00F93C08" w:rsidRPr="00A75DDC" w:rsidRDefault="00F93C08" w:rsidP="00A75DDC">
      <w:pPr>
        <w:spacing w:after="200" w:line="276" w:lineRule="auto"/>
        <w:ind w:left="567" w:right="505"/>
        <w:jc w:val="both"/>
        <w:rPr>
          <w:rFonts w:ascii="Book Antiqua" w:eastAsiaTheme="minorHAnsi" w:hAnsi="Book Antiqua" w:cs="Arial"/>
          <w:i/>
          <w:iCs/>
          <w:sz w:val="24"/>
          <w:szCs w:val="24"/>
          <w:lang w:val="es-ES" w:eastAsia="en-US"/>
        </w:rPr>
      </w:pPr>
      <w:r w:rsidRPr="00A75DDC">
        <w:rPr>
          <w:rFonts w:ascii="Book Antiqua" w:eastAsiaTheme="minorHAnsi" w:hAnsi="Book Antiqua" w:cs="Arial"/>
          <w:i/>
          <w:iCs/>
          <w:sz w:val="24"/>
          <w:szCs w:val="24"/>
          <w:lang w:val="es-ES" w:eastAsia="en-US"/>
        </w:rPr>
        <w:t xml:space="preserve">Se prepararon informes y revisión de circulares y directrices que se generaron por y para la Jurisdicción Civil, considerando temas de Estadística, Planificación, Dirección Ejecutiva y funcionamiento interno. </w:t>
      </w:r>
    </w:p>
    <w:p w14:paraId="357E7747" w14:textId="77777777" w:rsidR="00F93C08" w:rsidRPr="00A75DDC" w:rsidRDefault="00F93C08" w:rsidP="00A75DDC">
      <w:pPr>
        <w:spacing w:after="200" w:line="276" w:lineRule="auto"/>
        <w:ind w:left="567" w:right="505"/>
        <w:jc w:val="both"/>
        <w:rPr>
          <w:rFonts w:ascii="Book Antiqua" w:eastAsiaTheme="minorHAnsi" w:hAnsi="Book Antiqua" w:cs="Arial"/>
          <w:i/>
          <w:iCs/>
          <w:sz w:val="24"/>
          <w:szCs w:val="24"/>
          <w:lang w:val="es-ES" w:eastAsia="en-US"/>
        </w:rPr>
      </w:pPr>
      <w:r w:rsidRPr="00A75DDC">
        <w:rPr>
          <w:rFonts w:ascii="Book Antiqua" w:eastAsiaTheme="minorHAnsi" w:hAnsi="Book Antiqua" w:cs="Arial"/>
          <w:i/>
          <w:iCs/>
          <w:sz w:val="24"/>
          <w:szCs w:val="24"/>
          <w:lang w:val="es-ES" w:eastAsia="en-US"/>
        </w:rPr>
        <w:t>Se generaron reuniones con los despachos de las distintas estructuras civiles, con el fin de atender sus necesidades.</w:t>
      </w:r>
    </w:p>
    <w:p w14:paraId="4FB29FAE" w14:textId="77777777" w:rsidR="00F93C08" w:rsidRPr="00A75DDC" w:rsidRDefault="00F93C08" w:rsidP="00A75DDC">
      <w:pPr>
        <w:spacing w:after="200" w:line="276" w:lineRule="auto"/>
        <w:ind w:left="567" w:right="505"/>
        <w:jc w:val="both"/>
        <w:rPr>
          <w:rFonts w:ascii="Book Antiqua" w:eastAsiaTheme="minorHAnsi" w:hAnsi="Book Antiqua" w:cs="Arial"/>
          <w:i/>
          <w:iCs/>
          <w:sz w:val="24"/>
          <w:szCs w:val="24"/>
          <w:lang w:val="es-ES" w:eastAsia="en-US"/>
        </w:rPr>
      </w:pPr>
      <w:r w:rsidRPr="00A75DDC">
        <w:rPr>
          <w:rFonts w:ascii="Book Antiqua" w:eastAsiaTheme="minorHAnsi" w:hAnsi="Book Antiqua" w:cs="Arial"/>
          <w:i/>
          <w:iCs/>
          <w:sz w:val="24"/>
          <w:szCs w:val="24"/>
          <w:lang w:val="es-ES" w:eastAsia="en-US"/>
        </w:rPr>
        <w:t xml:space="preserve">Se acudió a reuniones con asesores legislativos en consulta de proyectos o iniciativas relacionados con temas atinentes a la jurisdicción civil. </w:t>
      </w:r>
    </w:p>
    <w:p w14:paraId="12A4BB98" w14:textId="77777777" w:rsidR="00F93C08" w:rsidRPr="00A75DDC" w:rsidRDefault="00F93C08" w:rsidP="00A75DDC">
      <w:pPr>
        <w:spacing w:after="200" w:line="276" w:lineRule="auto"/>
        <w:ind w:left="567" w:right="505"/>
        <w:jc w:val="both"/>
        <w:rPr>
          <w:rFonts w:ascii="Book Antiqua" w:eastAsiaTheme="minorHAnsi" w:hAnsi="Book Antiqua" w:cs="Arial"/>
          <w:i/>
          <w:iCs/>
          <w:sz w:val="24"/>
          <w:szCs w:val="24"/>
          <w:lang w:val="es-ES" w:eastAsia="en-US"/>
        </w:rPr>
      </w:pPr>
      <w:r w:rsidRPr="00A75DDC">
        <w:rPr>
          <w:rFonts w:ascii="Book Antiqua" w:eastAsiaTheme="minorHAnsi" w:hAnsi="Book Antiqua" w:cs="Arial"/>
          <w:i/>
          <w:iCs/>
          <w:sz w:val="24"/>
          <w:szCs w:val="24"/>
          <w:lang w:val="es-ES" w:eastAsia="en-US"/>
        </w:rPr>
        <w:t xml:space="preserve">Se realizaron reuniones con personal técnico y juzgador que forma parte del equipo de descongestionamiento civil, con el fin de coordinar los parámetros de atención de los asuntos a recibir en cada uno de los planes y los ajustes necesarios en caso de las necesidades de los despachos a los que se prestó colaboración. </w:t>
      </w:r>
    </w:p>
    <w:p w14:paraId="54BD607A" w14:textId="77777777" w:rsidR="00F93C08" w:rsidRPr="00A75DDC" w:rsidRDefault="00F93C08" w:rsidP="00A75DDC">
      <w:pPr>
        <w:spacing w:after="200" w:line="276" w:lineRule="auto"/>
        <w:ind w:left="567" w:right="505"/>
        <w:jc w:val="both"/>
        <w:rPr>
          <w:rFonts w:ascii="Book Antiqua" w:eastAsiaTheme="minorHAnsi" w:hAnsi="Book Antiqua" w:cs="Arial"/>
          <w:i/>
          <w:iCs/>
          <w:sz w:val="24"/>
          <w:szCs w:val="24"/>
          <w:lang w:val="es-ES" w:eastAsia="en-US"/>
        </w:rPr>
      </w:pPr>
      <w:r w:rsidRPr="00A75DDC">
        <w:rPr>
          <w:rFonts w:ascii="Book Antiqua" w:eastAsiaTheme="minorHAnsi" w:hAnsi="Book Antiqua" w:cs="Arial"/>
          <w:i/>
          <w:iCs/>
          <w:sz w:val="24"/>
          <w:szCs w:val="24"/>
          <w:lang w:val="es-ES" w:eastAsia="en-US"/>
        </w:rPr>
        <w:t xml:space="preserve">Igualmente se generaron reuniones con grandes usuarios y abogados del sistema civil, en varios circuitos judiciales del país. </w:t>
      </w:r>
    </w:p>
    <w:p w14:paraId="002B133F" w14:textId="77777777" w:rsidR="00F93C08" w:rsidRPr="00A75DDC" w:rsidRDefault="00F93C08" w:rsidP="00A75DDC">
      <w:pPr>
        <w:spacing w:after="200" w:line="276" w:lineRule="auto"/>
        <w:ind w:left="567" w:right="505"/>
        <w:jc w:val="both"/>
        <w:rPr>
          <w:rFonts w:ascii="Book Antiqua" w:eastAsiaTheme="minorHAnsi" w:hAnsi="Book Antiqua" w:cs="Arial"/>
          <w:i/>
          <w:iCs/>
          <w:sz w:val="24"/>
          <w:szCs w:val="24"/>
          <w:lang w:val="es-ES" w:eastAsia="en-US"/>
        </w:rPr>
      </w:pPr>
      <w:r w:rsidRPr="00A75DDC">
        <w:rPr>
          <w:rFonts w:ascii="Book Antiqua" w:eastAsiaTheme="minorHAnsi" w:hAnsi="Book Antiqua" w:cs="Arial"/>
          <w:i/>
          <w:iCs/>
          <w:sz w:val="24"/>
          <w:szCs w:val="24"/>
          <w:lang w:val="es-ES" w:eastAsia="en-US"/>
        </w:rPr>
        <w:t xml:space="preserve">Se coordinaron reuniones con Contraloría de Servicios, con el fin de explorar distintos sistemas que permitan la atención mas eficiente de los usuarios. </w:t>
      </w:r>
    </w:p>
    <w:p w14:paraId="0F8E1315" w14:textId="77777777" w:rsidR="00F93C08" w:rsidRPr="00A75DDC" w:rsidRDefault="00F93C08" w:rsidP="00A75DDC">
      <w:pPr>
        <w:spacing w:after="200" w:line="276" w:lineRule="auto"/>
        <w:ind w:left="567" w:right="505"/>
        <w:jc w:val="both"/>
        <w:rPr>
          <w:rFonts w:ascii="Book Antiqua" w:eastAsiaTheme="minorHAnsi" w:hAnsi="Book Antiqua" w:cs="Arial"/>
          <w:i/>
          <w:iCs/>
          <w:sz w:val="24"/>
          <w:szCs w:val="24"/>
          <w:lang w:val="es-ES" w:eastAsia="en-US"/>
        </w:rPr>
      </w:pPr>
      <w:r w:rsidRPr="00A75DDC">
        <w:rPr>
          <w:rFonts w:ascii="Book Antiqua" w:eastAsiaTheme="minorHAnsi" w:hAnsi="Book Antiqua" w:cs="Arial"/>
          <w:i/>
          <w:iCs/>
          <w:sz w:val="24"/>
          <w:szCs w:val="24"/>
          <w:lang w:val="es-ES" w:eastAsia="en-US"/>
        </w:rPr>
        <w:t>Se participó y gestionaron reuniones con la Comisión Civil del Poder Judicial.</w:t>
      </w:r>
    </w:p>
    <w:p w14:paraId="587ED323" w14:textId="77777777" w:rsidR="00F93C08" w:rsidRPr="00A75DDC" w:rsidRDefault="00F93C08" w:rsidP="00A75DDC">
      <w:pPr>
        <w:spacing w:after="200" w:line="276" w:lineRule="auto"/>
        <w:ind w:left="567" w:right="505"/>
        <w:jc w:val="both"/>
        <w:rPr>
          <w:rFonts w:ascii="Book Antiqua" w:eastAsiaTheme="minorHAnsi" w:hAnsi="Book Antiqua" w:cs="Arial"/>
          <w:i/>
          <w:iCs/>
          <w:sz w:val="24"/>
          <w:szCs w:val="24"/>
          <w:lang w:val="es-ES" w:eastAsia="en-US"/>
        </w:rPr>
      </w:pPr>
      <w:r w:rsidRPr="00A75DDC">
        <w:rPr>
          <w:rFonts w:ascii="Book Antiqua" w:eastAsiaTheme="minorHAnsi" w:hAnsi="Book Antiqua" w:cs="Arial"/>
          <w:i/>
          <w:iCs/>
          <w:sz w:val="24"/>
          <w:szCs w:val="24"/>
          <w:lang w:val="es-ES" w:eastAsia="en-US"/>
        </w:rPr>
        <w:lastRenderedPageBreak/>
        <w:t xml:space="preserve">Se elaboraron informes para la Comisión Civil, relacionados con consultas y análisis de proyectos, sobre distintos ejes y temas. </w:t>
      </w:r>
    </w:p>
    <w:p w14:paraId="1476CB01" w14:textId="77777777" w:rsidR="00F93C08" w:rsidRPr="00A75DDC" w:rsidRDefault="00F93C08" w:rsidP="00A75DDC">
      <w:pPr>
        <w:spacing w:after="200" w:line="276" w:lineRule="auto"/>
        <w:ind w:left="567" w:right="505"/>
        <w:jc w:val="both"/>
        <w:rPr>
          <w:rFonts w:ascii="Book Antiqua" w:eastAsiaTheme="minorHAnsi" w:hAnsi="Book Antiqua" w:cs="Arial"/>
          <w:i/>
          <w:iCs/>
          <w:sz w:val="24"/>
          <w:szCs w:val="24"/>
          <w:lang w:val="es-ES" w:eastAsia="en-US"/>
        </w:rPr>
      </w:pPr>
      <w:r w:rsidRPr="00A75DDC">
        <w:rPr>
          <w:rFonts w:ascii="Book Antiqua" w:eastAsiaTheme="minorHAnsi" w:hAnsi="Book Antiqua" w:cs="Arial"/>
          <w:i/>
          <w:iCs/>
          <w:sz w:val="24"/>
          <w:szCs w:val="24"/>
          <w:lang w:val="es-ES" w:eastAsia="en-US"/>
        </w:rPr>
        <w:t xml:space="preserve">Igualmente se confeccionaron y comunicaron noticias mensuales, así como información en distintos formatos, acerca de temas trascendentales, a través de plataformas electrónicas, Facebook, correo electrónico, página web. </w:t>
      </w:r>
    </w:p>
    <w:p w14:paraId="2C569086" w14:textId="77777777" w:rsidR="00F93C08" w:rsidRPr="00A75DDC" w:rsidRDefault="00F93C08" w:rsidP="00A75DDC">
      <w:pPr>
        <w:spacing w:after="200" w:line="276" w:lineRule="auto"/>
        <w:ind w:left="567" w:right="505"/>
        <w:jc w:val="both"/>
        <w:rPr>
          <w:rFonts w:ascii="Book Antiqua" w:eastAsiaTheme="minorHAnsi" w:hAnsi="Book Antiqua" w:cs="Arial"/>
          <w:i/>
          <w:iCs/>
          <w:sz w:val="24"/>
          <w:szCs w:val="24"/>
          <w:lang w:val="es-ES" w:eastAsia="en-US"/>
        </w:rPr>
      </w:pPr>
      <w:r w:rsidRPr="00A75DDC">
        <w:rPr>
          <w:rFonts w:ascii="Book Antiqua" w:eastAsiaTheme="minorHAnsi" w:hAnsi="Book Antiqua" w:cs="Arial"/>
          <w:i/>
          <w:iCs/>
          <w:sz w:val="24"/>
          <w:szCs w:val="24"/>
          <w:lang w:val="es-ES" w:eastAsia="en-US"/>
        </w:rPr>
        <w:t xml:space="preserve">Se gestionó la creación, coordinación, y revisión del boletín judicial jurisprudencia de la Comisión de la Jurisdicción Civil, el cual respondió a una necesidad general, que ha fortalecido la consulta y publicidad de criterios jurisprudenciales en temas novedosos de la reforma procesal civil. </w:t>
      </w:r>
    </w:p>
    <w:p w14:paraId="0FF33023" w14:textId="77777777" w:rsidR="00F93C08" w:rsidRPr="00A75DDC" w:rsidRDefault="00F93C08" w:rsidP="00A75DDC">
      <w:pPr>
        <w:spacing w:after="200" w:line="276" w:lineRule="auto"/>
        <w:ind w:left="567" w:right="505"/>
        <w:jc w:val="both"/>
        <w:rPr>
          <w:rFonts w:ascii="Book Antiqua" w:eastAsiaTheme="minorHAnsi" w:hAnsi="Book Antiqua" w:cs="Arial"/>
          <w:i/>
          <w:iCs/>
          <w:sz w:val="24"/>
          <w:szCs w:val="24"/>
          <w:lang w:val="es-ES" w:eastAsia="en-US"/>
        </w:rPr>
      </w:pPr>
      <w:r w:rsidRPr="00A75DDC">
        <w:rPr>
          <w:rFonts w:ascii="Book Antiqua" w:eastAsiaTheme="minorHAnsi" w:hAnsi="Book Antiqua" w:cs="Arial"/>
          <w:i/>
          <w:iCs/>
          <w:sz w:val="24"/>
          <w:szCs w:val="24"/>
          <w:lang w:val="es-ES" w:eastAsia="en-US"/>
        </w:rPr>
        <w:t xml:space="preserve">Se realizaron gestiones para el desarrollo y creación de consolidados SIGMA, para el análisis de la actividad por despachos civiles de todas y cada una de las estructuras que integran la jurisdicción, maximizándose el recurso y el uso de la información contenida en los sistemas, lo que coadyuda a los despachos en la toma de decisiones. </w:t>
      </w:r>
    </w:p>
    <w:p w14:paraId="7F8A5ED1" w14:textId="77777777" w:rsidR="00F93C08" w:rsidRPr="00A75DDC" w:rsidRDefault="00F93C08" w:rsidP="00A75DDC">
      <w:pPr>
        <w:spacing w:after="200" w:line="276" w:lineRule="auto"/>
        <w:ind w:left="567" w:right="505"/>
        <w:jc w:val="both"/>
        <w:rPr>
          <w:rFonts w:ascii="Book Antiqua" w:eastAsiaTheme="minorHAnsi" w:hAnsi="Book Antiqua" w:cs="Arial"/>
          <w:i/>
          <w:iCs/>
          <w:sz w:val="24"/>
          <w:szCs w:val="24"/>
          <w:lang w:val="es-ES" w:eastAsia="en-US"/>
        </w:rPr>
      </w:pPr>
      <w:r w:rsidRPr="00A75DDC">
        <w:rPr>
          <w:rFonts w:ascii="Book Antiqua" w:eastAsiaTheme="minorHAnsi" w:hAnsi="Book Antiqua" w:cs="Arial"/>
          <w:i/>
          <w:iCs/>
          <w:sz w:val="24"/>
          <w:szCs w:val="24"/>
          <w:lang w:val="es-ES" w:eastAsia="en-US"/>
        </w:rPr>
        <w:t xml:space="preserve">Se trabajó en la coordinación con otras comisiones institucionales (Comisión de tránsito para atención de traslado de gravámenes, Comisión de Selección y Eliminación de Documentos para destrucción y expedientes civiles en Archivo Judicial entre otros, Cero Papel para seguimiento de políticas institucionales entre otros).  </w:t>
      </w:r>
    </w:p>
    <w:p w14:paraId="7A64694A" w14:textId="77777777" w:rsidR="00F93C08" w:rsidRPr="00A75DDC" w:rsidRDefault="00F93C08" w:rsidP="00A75DDC">
      <w:pPr>
        <w:spacing w:after="200" w:line="276" w:lineRule="auto"/>
        <w:ind w:left="567" w:right="505"/>
        <w:jc w:val="both"/>
        <w:rPr>
          <w:rFonts w:ascii="Book Antiqua" w:eastAsiaTheme="minorHAnsi" w:hAnsi="Book Antiqua" w:cs="Arial"/>
          <w:i/>
          <w:iCs/>
          <w:sz w:val="24"/>
          <w:szCs w:val="24"/>
          <w:lang w:val="es-ES" w:eastAsia="en-US"/>
        </w:rPr>
      </w:pPr>
      <w:r w:rsidRPr="00A75DDC">
        <w:rPr>
          <w:rFonts w:ascii="Book Antiqua" w:eastAsiaTheme="minorHAnsi" w:hAnsi="Book Antiqua" w:cs="Arial"/>
          <w:i/>
          <w:iCs/>
          <w:sz w:val="24"/>
          <w:szCs w:val="24"/>
          <w:lang w:val="es-ES" w:eastAsia="en-US"/>
        </w:rPr>
        <w:t xml:space="preserve">Se coordinó y asesoró la elaboraron y ejecución en conjunto con el CACMFJ, de planes de descongestionamiento en materia civil para las distintas oficinas civiles. Se procedió a la selección en conjunto con el CACMFJ de los expedientes o procesos que serán recibidos por parte de los jueces de los planes de descongestionamiento civil, conforme los parámetros previamente definidos y aprobados. </w:t>
      </w:r>
    </w:p>
    <w:p w14:paraId="79283557" w14:textId="77777777" w:rsidR="00F93C08" w:rsidRPr="00A75DDC" w:rsidRDefault="00F93C08" w:rsidP="00A75DDC">
      <w:pPr>
        <w:spacing w:after="200" w:line="276" w:lineRule="auto"/>
        <w:ind w:left="567" w:right="505"/>
        <w:jc w:val="both"/>
        <w:rPr>
          <w:rFonts w:ascii="Book Antiqua" w:eastAsiaTheme="minorHAnsi" w:hAnsi="Book Antiqua" w:cs="Arial"/>
          <w:i/>
          <w:iCs/>
          <w:sz w:val="24"/>
          <w:szCs w:val="24"/>
          <w:lang w:val="es-ES" w:eastAsia="en-US"/>
        </w:rPr>
      </w:pPr>
    </w:p>
    <w:p w14:paraId="16933562" w14:textId="77777777" w:rsidR="00F93C08" w:rsidRPr="00A75DDC" w:rsidRDefault="00F93C08" w:rsidP="00A75DDC">
      <w:pPr>
        <w:numPr>
          <w:ilvl w:val="0"/>
          <w:numId w:val="70"/>
        </w:numPr>
        <w:spacing w:after="200" w:line="276" w:lineRule="auto"/>
        <w:ind w:left="567" w:right="505"/>
        <w:jc w:val="both"/>
        <w:rPr>
          <w:rFonts w:ascii="Book Antiqua" w:eastAsiaTheme="minorHAnsi" w:hAnsi="Book Antiqua" w:cs="Arial"/>
          <w:b/>
          <w:bCs/>
          <w:i/>
          <w:iCs/>
          <w:sz w:val="24"/>
          <w:szCs w:val="24"/>
          <w:lang w:val="es-ES" w:eastAsia="en-US"/>
        </w:rPr>
      </w:pPr>
      <w:r w:rsidRPr="00A75DDC">
        <w:rPr>
          <w:rFonts w:ascii="Book Antiqua" w:eastAsiaTheme="minorHAnsi" w:hAnsi="Book Antiqua" w:cs="Arial"/>
          <w:b/>
          <w:bCs/>
          <w:i/>
          <w:iCs/>
          <w:sz w:val="24"/>
          <w:szCs w:val="24"/>
          <w:lang w:val="es-ES" w:eastAsia="en-US"/>
        </w:rPr>
        <w:t xml:space="preserve">Análisis y Contestación de Informes en Consulta: </w:t>
      </w:r>
    </w:p>
    <w:p w14:paraId="28739DEF" w14:textId="77777777" w:rsidR="00F93C08" w:rsidRPr="00A75DDC" w:rsidRDefault="00F93C08" w:rsidP="00A75DDC">
      <w:pPr>
        <w:spacing w:after="200" w:line="276" w:lineRule="auto"/>
        <w:ind w:left="567" w:right="505"/>
        <w:jc w:val="both"/>
        <w:rPr>
          <w:rFonts w:ascii="Book Antiqua" w:eastAsiaTheme="minorHAnsi" w:hAnsi="Book Antiqua" w:cs="Arial"/>
          <w:i/>
          <w:iCs/>
          <w:sz w:val="24"/>
          <w:szCs w:val="24"/>
          <w:lang w:val="es-ES" w:eastAsia="en-US"/>
        </w:rPr>
      </w:pPr>
      <w:r w:rsidRPr="00A75DDC">
        <w:rPr>
          <w:rFonts w:ascii="Book Antiqua" w:eastAsiaTheme="minorHAnsi" w:hAnsi="Book Antiqua" w:cs="Arial"/>
          <w:i/>
          <w:iCs/>
          <w:sz w:val="24"/>
          <w:szCs w:val="24"/>
          <w:lang w:val="es-ES" w:eastAsia="en-US"/>
        </w:rPr>
        <w:t>Se recibieron en consulta distintos proyectos o informes relacionados a</w:t>
      </w:r>
      <w:r w:rsidRPr="00A75DDC">
        <w:rPr>
          <w:rFonts w:ascii="Book Antiqua" w:eastAsiaTheme="minorHAnsi" w:hAnsi="Book Antiqua" w:cs="Arial"/>
          <w:b/>
          <w:bCs/>
          <w:i/>
          <w:iCs/>
          <w:sz w:val="24"/>
          <w:szCs w:val="24"/>
          <w:lang w:val="es-ES" w:eastAsia="en-US"/>
        </w:rPr>
        <w:t xml:space="preserve"> </w:t>
      </w:r>
      <w:r w:rsidRPr="00A75DDC">
        <w:rPr>
          <w:rFonts w:ascii="Book Antiqua" w:eastAsiaTheme="minorHAnsi" w:hAnsi="Book Antiqua" w:cs="Arial"/>
          <w:i/>
          <w:iCs/>
          <w:sz w:val="24"/>
          <w:szCs w:val="24"/>
          <w:lang w:val="es-ES" w:eastAsia="en-US"/>
        </w:rPr>
        <w:t>presupuesto, cuantías, uso de salas, Inspección Judicial, Auditoría, Departamento de Estadística, Dirección Ejecutiva y administraciones regionales (relacionado a uso de salas, por ejemplo), así como de la Dirección de Planificación, misma que emitió informes generales, así como específicos de todas las estructuras, de hallazgos e inclusive de certificación de despachos judiciales civiles y mixtos, los cuales fueron contestados con observaciones y recomendaciones.</w:t>
      </w:r>
    </w:p>
    <w:p w14:paraId="767EAF8A" w14:textId="77777777" w:rsidR="00F93C08" w:rsidRPr="00A75DDC" w:rsidRDefault="00F93C08" w:rsidP="00A75DDC">
      <w:pPr>
        <w:spacing w:after="200" w:line="276" w:lineRule="auto"/>
        <w:ind w:left="567" w:right="505"/>
        <w:jc w:val="both"/>
        <w:rPr>
          <w:rFonts w:ascii="Book Antiqua" w:eastAsiaTheme="minorHAnsi" w:hAnsi="Book Antiqua" w:cs="Arial"/>
          <w:i/>
          <w:iCs/>
          <w:sz w:val="24"/>
          <w:szCs w:val="24"/>
          <w:lang w:val="es-ES" w:eastAsia="en-US"/>
        </w:rPr>
      </w:pPr>
      <w:r w:rsidRPr="00A75DDC">
        <w:rPr>
          <w:rFonts w:ascii="Book Antiqua" w:eastAsiaTheme="minorHAnsi" w:hAnsi="Book Antiqua" w:cs="Arial"/>
          <w:i/>
          <w:iCs/>
          <w:sz w:val="24"/>
          <w:szCs w:val="24"/>
          <w:lang w:val="es-ES" w:eastAsia="en-US"/>
        </w:rPr>
        <w:lastRenderedPageBreak/>
        <w:t xml:space="preserve">Se analizaron las manifestaciones realizadas por los despachos a cada uno de los informes emitidos por parte de las entidades ya señaladas.  </w:t>
      </w:r>
    </w:p>
    <w:p w14:paraId="7521398A" w14:textId="77777777" w:rsidR="00F93C08" w:rsidRPr="00A75DDC" w:rsidRDefault="00F93C08" w:rsidP="00A75DDC">
      <w:pPr>
        <w:spacing w:after="200" w:line="276" w:lineRule="auto"/>
        <w:ind w:left="567" w:right="505"/>
        <w:jc w:val="both"/>
        <w:rPr>
          <w:rFonts w:ascii="Book Antiqua" w:eastAsiaTheme="minorHAnsi" w:hAnsi="Book Antiqua" w:cs="Arial"/>
          <w:i/>
          <w:iCs/>
          <w:sz w:val="24"/>
          <w:szCs w:val="24"/>
          <w:lang w:val="es-ES" w:eastAsia="en-US"/>
        </w:rPr>
      </w:pPr>
      <w:r w:rsidRPr="00A75DDC">
        <w:rPr>
          <w:rFonts w:ascii="Book Antiqua" w:eastAsiaTheme="minorHAnsi" w:hAnsi="Book Antiqua" w:cs="Arial"/>
          <w:i/>
          <w:iCs/>
          <w:sz w:val="24"/>
          <w:szCs w:val="24"/>
          <w:lang w:val="es-ES" w:eastAsia="en-US"/>
        </w:rPr>
        <w:t>En conjunto con la Dirección de Planificación y el Centro de Apoyo, se realizaron mesas de trabajo para atender grupos de informes planteados, lo que enriquecía la discusión, aclaraba dudas y planteaba observaciones y recomendaciones más atinentes y adecuadas, eliminando cuestiones superfluas.</w:t>
      </w:r>
    </w:p>
    <w:p w14:paraId="16A95F71" w14:textId="77777777" w:rsidR="00F93C08" w:rsidRPr="00A75DDC" w:rsidRDefault="00F93C08" w:rsidP="00A75DDC">
      <w:pPr>
        <w:spacing w:after="200" w:line="276" w:lineRule="auto"/>
        <w:ind w:left="567" w:right="505"/>
        <w:jc w:val="both"/>
        <w:rPr>
          <w:rFonts w:ascii="Book Antiqua" w:eastAsiaTheme="minorHAnsi" w:hAnsi="Book Antiqua" w:cs="Arial"/>
          <w:i/>
          <w:iCs/>
          <w:sz w:val="24"/>
          <w:szCs w:val="24"/>
          <w:lang w:val="es-ES" w:eastAsia="en-US"/>
        </w:rPr>
      </w:pPr>
      <w:r w:rsidRPr="00A75DDC">
        <w:rPr>
          <w:rFonts w:ascii="Book Antiqua" w:eastAsiaTheme="minorHAnsi" w:hAnsi="Book Antiqua" w:cs="Arial"/>
          <w:i/>
          <w:iCs/>
          <w:sz w:val="24"/>
          <w:szCs w:val="24"/>
          <w:lang w:val="es-ES" w:eastAsia="en-US"/>
        </w:rPr>
        <w:t xml:space="preserve">Con la Sección de Estadística y la Dirección de Tecnología de la información, se realizaron reuniones para la coordinación sobre la mejora 211 (impacto de datos estadísticos en la jurisdicción civil). </w:t>
      </w:r>
    </w:p>
    <w:p w14:paraId="7ABF32B6" w14:textId="77777777" w:rsidR="00F93C08" w:rsidRPr="00A75DDC" w:rsidRDefault="00F93C08" w:rsidP="00A75DDC">
      <w:pPr>
        <w:spacing w:after="200" w:line="276" w:lineRule="auto"/>
        <w:ind w:left="567" w:right="505"/>
        <w:jc w:val="both"/>
        <w:rPr>
          <w:rFonts w:ascii="Book Antiqua" w:eastAsiaTheme="minorHAnsi" w:hAnsi="Book Antiqua" w:cs="Arial"/>
          <w:i/>
          <w:iCs/>
          <w:sz w:val="24"/>
          <w:szCs w:val="24"/>
          <w:lang w:val="es-ES" w:eastAsia="en-US"/>
        </w:rPr>
      </w:pPr>
      <w:r w:rsidRPr="00A75DDC">
        <w:rPr>
          <w:rFonts w:ascii="Book Antiqua" w:eastAsiaTheme="minorHAnsi" w:hAnsi="Book Antiqua" w:cs="Arial"/>
          <w:i/>
          <w:iCs/>
          <w:sz w:val="24"/>
          <w:szCs w:val="24"/>
          <w:lang w:val="es-ES" w:eastAsia="en-US"/>
        </w:rPr>
        <w:t xml:space="preserve">Se atendió la consulta mensual o trimestral sobre informes de indicadores de todos los despachos civiles en coordinación con los profesionales administrativos del Centro de Apoyo (Juzgados de Cobro, Juzgados Civiles y Mixtos, Tribunales Colegiados de I instancia Civil, Tribunales de Apelación Civil y mixtos). </w:t>
      </w:r>
    </w:p>
    <w:p w14:paraId="140966F5" w14:textId="77777777" w:rsidR="00F93C08" w:rsidRPr="00A75DDC" w:rsidRDefault="00F93C08" w:rsidP="00A75DDC">
      <w:pPr>
        <w:spacing w:after="200" w:line="276" w:lineRule="auto"/>
        <w:ind w:left="567" w:right="505"/>
        <w:jc w:val="both"/>
        <w:rPr>
          <w:rFonts w:ascii="Book Antiqua" w:eastAsiaTheme="minorHAnsi" w:hAnsi="Book Antiqua" w:cs="Arial"/>
          <w:i/>
          <w:iCs/>
          <w:sz w:val="24"/>
          <w:szCs w:val="24"/>
          <w:lang w:val="es-ES" w:eastAsia="en-US"/>
        </w:rPr>
      </w:pPr>
      <w:r w:rsidRPr="00A75DDC">
        <w:rPr>
          <w:rFonts w:ascii="Book Antiqua" w:eastAsiaTheme="minorHAnsi" w:hAnsi="Book Antiqua" w:cs="Arial"/>
          <w:i/>
          <w:iCs/>
          <w:sz w:val="24"/>
          <w:szCs w:val="24"/>
          <w:lang w:val="es-ES" w:eastAsia="en-US"/>
        </w:rPr>
        <w:t xml:space="preserve">Se atendieron gestiones requeridas por las Comisiones Institucionales: CISED, Cero Papel, Cooperación Internacional, Comisión de Notificaciones Judiciales. </w:t>
      </w:r>
    </w:p>
    <w:p w14:paraId="47BF7BC7" w14:textId="77777777" w:rsidR="00F93C08" w:rsidRPr="00A75DDC" w:rsidRDefault="00F93C08" w:rsidP="00A75DDC">
      <w:pPr>
        <w:spacing w:after="200" w:line="276" w:lineRule="auto"/>
        <w:ind w:left="567" w:right="505"/>
        <w:jc w:val="both"/>
        <w:rPr>
          <w:rFonts w:ascii="Book Antiqua" w:eastAsiaTheme="minorHAnsi" w:hAnsi="Book Antiqua" w:cs="Arial"/>
          <w:i/>
          <w:iCs/>
          <w:sz w:val="24"/>
          <w:szCs w:val="24"/>
          <w:lang w:val="es-ES" w:eastAsia="en-US"/>
        </w:rPr>
      </w:pPr>
    </w:p>
    <w:p w14:paraId="17FC52AB" w14:textId="77777777" w:rsidR="00F93C08" w:rsidRPr="00A75DDC" w:rsidRDefault="00F93C08" w:rsidP="00A75DDC">
      <w:pPr>
        <w:numPr>
          <w:ilvl w:val="0"/>
          <w:numId w:val="70"/>
        </w:numPr>
        <w:spacing w:after="200" w:line="276" w:lineRule="auto"/>
        <w:ind w:left="567" w:right="505"/>
        <w:jc w:val="both"/>
        <w:rPr>
          <w:rFonts w:ascii="Book Antiqua" w:eastAsiaTheme="minorHAnsi" w:hAnsi="Book Antiqua" w:cs="Arial"/>
          <w:i/>
          <w:iCs/>
          <w:sz w:val="24"/>
          <w:szCs w:val="24"/>
          <w:lang w:val="es-ES" w:eastAsia="en-US"/>
        </w:rPr>
      </w:pPr>
      <w:r w:rsidRPr="00A75DDC">
        <w:rPr>
          <w:rFonts w:ascii="Book Antiqua" w:eastAsiaTheme="minorHAnsi" w:hAnsi="Book Antiqua" w:cs="Arial"/>
          <w:b/>
          <w:bCs/>
          <w:i/>
          <w:iCs/>
          <w:sz w:val="24"/>
          <w:szCs w:val="24"/>
          <w:lang w:val="es-ES" w:eastAsia="en-US"/>
        </w:rPr>
        <w:t xml:space="preserve">Reuniones Nacionales de Jueces Coordinadores de todas las Estructuras. </w:t>
      </w:r>
    </w:p>
    <w:p w14:paraId="45FC27A3" w14:textId="77777777" w:rsidR="00F93C08" w:rsidRPr="00A75DDC" w:rsidRDefault="00F93C08" w:rsidP="00A75DDC">
      <w:pPr>
        <w:spacing w:after="200" w:line="276" w:lineRule="auto"/>
        <w:ind w:left="567" w:right="505"/>
        <w:jc w:val="both"/>
        <w:rPr>
          <w:rFonts w:ascii="Book Antiqua" w:eastAsiaTheme="minorHAnsi" w:hAnsi="Book Antiqua" w:cs="Arial"/>
          <w:i/>
          <w:iCs/>
          <w:sz w:val="24"/>
          <w:szCs w:val="24"/>
          <w:lang w:val="es-ES" w:eastAsia="en-US"/>
        </w:rPr>
      </w:pPr>
      <w:r w:rsidRPr="00A75DDC">
        <w:rPr>
          <w:rFonts w:ascii="Book Antiqua" w:eastAsiaTheme="minorHAnsi" w:hAnsi="Book Antiqua" w:cs="Arial"/>
          <w:i/>
          <w:iCs/>
          <w:sz w:val="24"/>
          <w:szCs w:val="24"/>
          <w:lang w:val="es-ES" w:eastAsia="en-US"/>
        </w:rPr>
        <w:t xml:space="preserve">En los primeros meses de la ejecución de la reforma, se generó una retroalimentación constante con los despachos, aclarando dudas y brindando información para ser replicada en las estructuras, con el fin de verificar la forma de abordar los despachos civiles. </w:t>
      </w:r>
    </w:p>
    <w:p w14:paraId="758976EC" w14:textId="77777777" w:rsidR="00F93C08" w:rsidRPr="00A75DDC" w:rsidRDefault="00F93C08" w:rsidP="00A75DDC">
      <w:pPr>
        <w:spacing w:after="200" w:line="276" w:lineRule="auto"/>
        <w:ind w:left="567" w:right="505"/>
        <w:jc w:val="both"/>
        <w:rPr>
          <w:rFonts w:ascii="Book Antiqua" w:eastAsiaTheme="minorHAnsi" w:hAnsi="Book Antiqua" w:cs="Arial"/>
          <w:i/>
          <w:iCs/>
          <w:sz w:val="24"/>
          <w:szCs w:val="24"/>
          <w:lang w:val="es-ES" w:eastAsia="en-US"/>
        </w:rPr>
      </w:pPr>
      <w:r w:rsidRPr="00A75DDC">
        <w:rPr>
          <w:rFonts w:ascii="Book Antiqua" w:eastAsiaTheme="minorHAnsi" w:hAnsi="Book Antiqua" w:cs="Arial"/>
          <w:i/>
          <w:iCs/>
          <w:sz w:val="24"/>
          <w:szCs w:val="24"/>
          <w:lang w:val="es-ES" w:eastAsia="en-US"/>
        </w:rPr>
        <w:t xml:space="preserve">Se gestionó la creación y realización de encuestas sobre necesidad de principales temas de capacitación en la Jurisdicción Civil, para ello se coordinó la actividad con la Escuela Judicial a partir de varias reuniones y comunicaciones por correo. </w:t>
      </w:r>
    </w:p>
    <w:p w14:paraId="35A42C5A" w14:textId="77777777" w:rsidR="00F93C08" w:rsidRPr="00A75DDC" w:rsidRDefault="00F93C08" w:rsidP="00A75DDC">
      <w:pPr>
        <w:spacing w:after="200" w:line="276" w:lineRule="auto"/>
        <w:ind w:left="567" w:right="505"/>
        <w:jc w:val="both"/>
        <w:rPr>
          <w:rFonts w:ascii="Book Antiqua" w:eastAsiaTheme="minorHAnsi" w:hAnsi="Book Antiqua" w:cs="Arial"/>
          <w:i/>
          <w:iCs/>
          <w:sz w:val="24"/>
          <w:szCs w:val="24"/>
          <w:lang w:val="es-ES" w:eastAsia="en-US"/>
        </w:rPr>
      </w:pPr>
      <w:r w:rsidRPr="00A75DDC">
        <w:rPr>
          <w:rFonts w:ascii="Book Antiqua" w:eastAsiaTheme="minorHAnsi" w:hAnsi="Book Antiqua" w:cs="Arial"/>
          <w:i/>
          <w:iCs/>
          <w:sz w:val="24"/>
          <w:szCs w:val="24"/>
          <w:lang w:val="es-ES" w:eastAsia="en-US"/>
        </w:rPr>
        <w:t xml:space="preserve">Se generó con la Dirección Ejecutiva la gestión para actualizar las tablas de honorarios de perito, para ello se coordinaron reuniones con funcionarios de la Dirección y comunicaciones electrónicas.  </w:t>
      </w:r>
    </w:p>
    <w:p w14:paraId="764652D5" w14:textId="77777777" w:rsidR="00F93C08" w:rsidRPr="00A75DDC" w:rsidRDefault="00F93C08" w:rsidP="00A75DDC">
      <w:pPr>
        <w:spacing w:after="200" w:line="276" w:lineRule="auto"/>
        <w:ind w:left="567" w:right="505"/>
        <w:jc w:val="both"/>
        <w:rPr>
          <w:rFonts w:ascii="Book Antiqua" w:eastAsiaTheme="minorHAnsi" w:hAnsi="Book Antiqua" w:cs="Arial"/>
          <w:i/>
          <w:iCs/>
          <w:sz w:val="24"/>
          <w:szCs w:val="24"/>
          <w:lang w:val="es-ES" w:eastAsia="en-US"/>
        </w:rPr>
      </w:pPr>
      <w:r w:rsidRPr="00A75DDC">
        <w:rPr>
          <w:rFonts w:ascii="Book Antiqua" w:eastAsiaTheme="minorHAnsi" w:hAnsi="Book Antiqua" w:cs="Arial"/>
          <w:i/>
          <w:iCs/>
          <w:sz w:val="24"/>
          <w:szCs w:val="24"/>
          <w:lang w:val="es-ES" w:eastAsia="en-US"/>
        </w:rPr>
        <w:t xml:space="preserve">Se solicitó a la Dirección de Tecnología la modificación del sistema de anotación de gravámenes de tránsito. Para ello, se coordinaron reuniones de seguimiento. En el mismo tema se coordinó con la Comisión de Tránsito y se fijó una hoja de ruta. </w:t>
      </w:r>
    </w:p>
    <w:p w14:paraId="02E4A2EE" w14:textId="77777777" w:rsidR="00F93C08" w:rsidRPr="00A75DDC" w:rsidRDefault="00F93C08" w:rsidP="00A75DDC">
      <w:pPr>
        <w:spacing w:after="200" w:line="276" w:lineRule="auto"/>
        <w:ind w:left="567" w:right="505"/>
        <w:jc w:val="both"/>
        <w:rPr>
          <w:rFonts w:ascii="Book Antiqua" w:eastAsiaTheme="minorHAnsi" w:hAnsi="Book Antiqua" w:cs="Arial"/>
          <w:i/>
          <w:iCs/>
          <w:sz w:val="24"/>
          <w:szCs w:val="24"/>
          <w:lang w:val="es-ES" w:eastAsia="en-US"/>
        </w:rPr>
      </w:pPr>
      <w:r w:rsidRPr="00A75DDC">
        <w:rPr>
          <w:rFonts w:ascii="Book Antiqua" w:eastAsiaTheme="minorHAnsi" w:hAnsi="Book Antiqua" w:cs="Arial"/>
          <w:i/>
          <w:iCs/>
          <w:sz w:val="24"/>
          <w:szCs w:val="24"/>
          <w:lang w:val="es-ES" w:eastAsia="en-US"/>
        </w:rPr>
        <w:lastRenderedPageBreak/>
        <w:t>A partir de las reuniones realizadas con las coordinaciones de todos los juzgados y Tribunales de Apelación, se determinaron las prioridades que debían abordarse en las visitas posteriores, así como que se requería fortalecer la capacitación en temas jurisdiccionales y administrativos, y la necesidad de verificar la adecuada implementación e instauración de la reforma en todas las estructuras. Por lo que se planificó un cronograma de visitas en atención de las situaciones presentadas.</w:t>
      </w:r>
    </w:p>
    <w:p w14:paraId="184B2728" w14:textId="77777777" w:rsidR="00F93C08" w:rsidRPr="00A75DDC" w:rsidRDefault="00F93C08" w:rsidP="00A75DDC">
      <w:pPr>
        <w:spacing w:after="200" w:line="276" w:lineRule="auto"/>
        <w:ind w:left="567" w:right="505"/>
        <w:jc w:val="both"/>
        <w:rPr>
          <w:rFonts w:ascii="Book Antiqua" w:eastAsiaTheme="minorHAnsi" w:hAnsi="Book Antiqua" w:cs="Arial"/>
          <w:i/>
          <w:iCs/>
          <w:sz w:val="24"/>
          <w:szCs w:val="24"/>
          <w:lang w:val="es-ES" w:eastAsia="en-US"/>
        </w:rPr>
      </w:pPr>
    </w:p>
    <w:p w14:paraId="1629E0D5" w14:textId="77777777" w:rsidR="00F93C08" w:rsidRPr="00A75DDC" w:rsidRDefault="00F93C08" w:rsidP="00A75DDC">
      <w:pPr>
        <w:numPr>
          <w:ilvl w:val="0"/>
          <w:numId w:val="70"/>
        </w:numPr>
        <w:spacing w:after="200" w:line="276" w:lineRule="auto"/>
        <w:ind w:left="567" w:right="505"/>
        <w:jc w:val="both"/>
        <w:rPr>
          <w:rFonts w:ascii="Book Antiqua" w:eastAsiaTheme="minorHAnsi" w:hAnsi="Book Antiqua" w:cs="Arial"/>
          <w:i/>
          <w:iCs/>
          <w:sz w:val="24"/>
          <w:szCs w:val="24"/>
          <w:lang w:val="es-ES" w:eastAsia="en-US"/>
        </w:rPr>
      </w:pPr>
      <w:r w:rsidRPr="00A75DDC">
        <w:rPr>
          <w:rFonts w:ascii="Book Antiqua" w:eastAsiaTheme="minorHAnsi" w:hAnsi="Book Antiqua" w:cs="Arial"/>
          <w:b/>
          <w:bCs/>
          <w:i/>
          <w:iCs/>
          <w:sz w:val="24"/>
          <w:szCs w:val="24"/>
          <w:lang w:val="es-ES" w:eastAsia="en-US"/>
        </w:rPr>
        <w:t>Determinación, Planeamiento y Ejecución de las Visitas de Abordaje y Seguimiento a todas las Estructuras Civiles del País</w:t>
      </w:r>
      <w:r w:rsidRPr="00A75DDC">
        <w:rPr>
          <w:rFonts w:ascii="Book Antiqua" w:eastAsiaTheme="minorHAnsi" w:hAnsi="Book Antiqua" w:cs="Arial"/>
          <w:i/>
          <w:iCs/>
          <w:sz w:val="24"/>
          <w:szCs w:val="24"/>
          <w:lang w:val="es-ES" w:eastAsia="en-US"/>
        </w:rPr>
        <w:t xml:space="preserve">. </w:t>
      </w:r>
    </w:p>
    <w:p w14:paraId="5FA317CE" w14:textId="77777777" w:rsidR="00F93C08" w:rsidRPr="00A75DDC" w:rsidRDefault="00F93C08" w:rsidP="00A75DDC">
      <w:pPr>
        <w:spacing w:after="200" w:line="276" w:lineRule="auto"/>
        <w:ind w:left="567" w:right="505"/>
        <w:jc w:val="both"/>
        <w:rPr>
          <w:rFonts w:ascii="Book Antiqua" w:eastAsiaTheme="minorHAnsi" w:hAnsi="Book Antiqua" w:cs="Arial"/>
          <w:i/>
          <w:iCs/>
          <w:sz w:val="24"/>
          <w:szCs w:val="24"/>
          <w:lang w:val="es-ES" w:eastAsia="en-US"/>
        </w:rPr>
      </w:pPr>
    </w:p>
    <w:p w14:paraId="0ED51E2B" w14:textId="77777777" w:rsidR="00F93C08" w:rsidRPr="00A75DDC" w:rsidRDefault="00F93C08" w:rsidP="00A75DDC">
      <w:pPr>
        <w:spacing w:after="200" w:line="276" w:lineRule="auto"/>
        <w:ind w:left="567" w:right="505"/>
        <w:jc w:val="both"/>
        <w:rPr>
          <w:rFonts w:ascii="Book Antiqua" w:eastAsiaTheme="minorHAnsi" w:hAnsi="Book Antiqua" w:cs="Arial"/>
          <w:b/>
          <w:bCs/>
          <w:i/>
          <w:iCs/>
          <w:sz w:val="24"/>
          <w:szCs w:val="24"/>
          <w:lang w:val="es-ES" w:eastAsia="en-US"/>
        </w:rPr>
      </w:pPr>
      <w:r w:rsidRPr="00A75DDC">
        <w:rPr>
          <w:rFonts w:ascii="Book Antiqua" w:eastAsiaTheme="minorHAnsi" w:hAnsi="Book Antiqua" w:cs="Arial"/>
          <w:b/>
          <w:bCs/>
          <w:i/>
          <w:iCs/>
          <w:sz w:val="24"/>
          <w:szCs w:val="24"/>
          <w:lang w:val="es-ES" w:eastAsia="en-US"/>
        </w:rPr>
        <w:t xml:space="preserve">Actividades: </w:t>
      </w:r>
    </w:p>
    <w:p w14:paraId="20F3136B" w14:textId="77777777" w:rsidR="00F93C08" w:rsidRPr="00A75DDC" w:rsidRDefault="00F93C08" w:rsidP="00A75DDC">
      <w:pPr>
        <w:spacing w:after="200" w:line="276" w:lineRule="auto"/>
        <w:ind w:left="567" w:right="505"/>
        <w:jc w:val="both"/>
        <w:rPr>
          <w:rFonts w:ascii="Book Antiqua" w:eastAsiaTheme="minorHAnsi" w:hAnsi="Book Antiqua" w:cs="Arial"/>
          <w:i/>
          <w:iCs/>
          <w:sz w:val="24"/>
          <w:szCs w:val="24"/>
          <w:lang w:val="es-ES" w:eastAsia="en-US"/>
        </w:rPr>
      </w:pPr>
      <w:r w:rsidRPr="00A75DDC">
        <w:rPr>
          <w:rFonts w:ascii="Book Antiqua" w:eastAsiaTheme="minorHAnsi" w:hAnsi="Book Antiqua" w:cs="Arial"/>
          <w:b/>
          <w:bCs/>
          <w:i/>
          <w:iCs/>
          <w:sz w:val="24"/>
          <w:szCs w:val="24"/>
          <w:lang w:val="es-ES" w:eastAsia="en-US"/>
        </w:rPr>
        <w:t xml:space="preserve">Creación de una metodología de abordaje en la labor de seguimiento.  </w:t>
      </w:r>
      <w:r w:rsidRPr="00A75DDC">
        <w:rPr>
          <w:rFonts w:ascii="Book Antiqua" w:eastAsiaTheme="minorHAnsi" w:hAnsi="Book Antiqua" w:cs="Arial"/>
          <w:i/>
          <w:iCs/>
          <w:sz w:val="24"/>
          <w:szCs w:val="24"/>
          <w:lang w:val="es-ES" w:eastAsia="en-US"/>
        </w:rPr>
        <w:t xml:space="preserve">Se inicia con el CAMCFJ en la determinación de una metodología con el fin de visitar a los despachos judiciales civiles de todo el territorio nacional, generando un cronograma de visitas a despachos según distribución territorial, comenzando por el GAM y hacia las periferias. </w:t>
      </w:r>
    </w:p>
    <w:p w14:paraId="283CA167" w14:textId="77777777" w:rsidR="00F93C08" w:rsidRPr="00A75DDC" w:rsidRDefault="00F93C08" w:rsidP="00A75DDC">
      <w:pPr>
        <w:spacing w:after="200" w:line="276" w:lineRule="auto"/>
        <w:ind w:left="567" w:right="505"/>
        <w:jc w:val="both"/>
        <w:rPr>
          <w:rFonts w:ascii="Book Antiqua" w:eastAsiaTheme="minorHAnsi" w:hAnsi="Book Antiqua" w:cs="Arial"/>
          <w:i/>
          <w:iCs/>
          <w:sz w:val="24"/>
          <w:szCs w:val="24"/>
          <w:lang w:val="es-ES" w:eastAsia="en-US"/>
        </w:rPr>
      </w:pPr>
      <w:r w:rsidRPr="00A75DDC">
        <w:rPr>
          <w:rFonts w:ascii="Book Antiqua" w:eastAsiaTheme="minorHAnsi" w:hAnsi="Book Antiqua" w:cs="Arial"/>
          <w:i/>
          <w:iCs/>
          <w:sz w:val="24"/>
          <w:szCs w:val="24"/>
          <w:lang w:val="es-ES" w:eastAsia="en-US"/>
        </w:rPr>
        <w:t xml:space="preserve">Se generan reuniones con ocasión de las visitas, con los usuarios de los circuitos judiciales más importantes a nivel nacional, con el fin de obtener de ellos información sobre la labor de las oficinas y el funcionamiento de la reforma, retroalimentando a los usuarios sobre las actividades y el funcionamiento de la jurisdicción civil. </w:t>
      </w:r>
    </w:p>
    <w:p w14:paraId="3908A25E" w14:textId="77777777" w:rsidR="00F93C08" w:rsidRPr="00A75DDC" w:rsidRDefault="00F93C08" w:rsidP="00A75DDC">
      <w:pPr>
        <w:spacing w:after="200" w:line="276" w:lineRule="auto"/>
        <w:ind w:left="567" w:right="505"/>
        <w:jc w:val="both"/>
        <w:rPr>
          <w:rFonts w:ascii="Book Antiqua" w:eastAsiaTheme="minorHAnsi" w:hAnsi="Book Antiqua" w:cs="Arial"/>
          <w:i/>
          <w:iCs/>
          <w:sz w:val="24"/>
          <w:szCs w:val="24"/>
          <w:lang w:val="es-ES" w:eastAsia="en-US"/>
        </w:rPr>
      </w:pPr>
      <w:r w:rsidRPr="00A75DDC">
        <w:rPr>
          <w:rFonts w:ascii="Book Antiqua" w:eastAsiaTheme="minorHAnsi" w:hAnsi="Book Antiqua" w:cs="Arial"/>
          <w:i/>
          <w:iCs/>
          <w:sz w:val="24"/>
          <w:szCs w:val="24"/>
          <w:lang w:val="es-ES" w:eastAsia="en-US"/>
        </w:rPr>
        <w:t xml:space="preserve">Se generón informes de indicadores SIGMA y datos consultados directamente a las oficinas, con el fin de valorar su trabajo durante el tiempo transcurrido entre la </w:t>
      </w:r>
      <w:proofErr w:type="gramStart"/>
      <w:r w:rsidRPr="00A75DDC">
        <w:rPr>
          <w:rFonts w:ascii="Book Antiqua" w:eastAsiaTheme="minorHAnsi" w:hAnsi="Book Antiqua" w:cs="Arial"/>
          <w:i/>
          <w:iCs/>
          <w:sz w:val="24"/>
          <w:szCs w:val="24"/>
          <w:lang w:val="es-ES" w:eastAsia="en-US"/>
        </w:rPr>
        <w:t>entrada en vigencia</w:t>
      </w:r>
      <w:proofErr w:type="gramEnd"/>
      <w:r w:rsidRPr="00A75DDC">
        <w:rPr>
          <w:rFonts w:ascii="Book Antiqua" w:eastAsiaTheme="minorHAnsi" w:hAnsi="Book Antiqua" w:cs="Arial"/>
          <w:i/>
          <w:iCs/>
          <w:sz w:val="24"/>
          <w:szCs w:val="24"/>
          <w:lang w:val="es-ES" w:eastAsia="en-US"/>
        </w:rPr>
        <w:t xml:space="preserve"> de la reforma y la fecha de la visita. [circulantes, rendimiento personal juzgador y técnicos, cumplimiento de cuotas según planes aprobados por el Consejo, análisis de indicadores de gestión, actas de reunión de cada equipo de mejora y análisis de los planes remediales de cada uno de los despachos durante dicho periodo]. </w:t>
      </w:r>
    </w:p>
    <w:p w14:paraId="1B49C199" w14:textId="77777777" w:rsidR="00F93C08" w:rsidRPr="00A75DDC" w:rsidRDefault="00F93C08" w:rsidP="00A75DDC">
      <w:pPr>
        <w:spacing w:after="200" w:line="276" w:lineRule="auto"/>
        <w:ind w:left="567" w:right="505"/>
        <w:jc w:val="both"/>
        <w:rPr>
          <w:rFonts w:ascii="Book Antiqua" w:eastAsiaTheme="minorHAnsi" w:hAnsi="Book Antiqua" w:cs="Arial"/>
          <w:i/>
          <w:iCs/>
          <w:sz w:val="24"/>
          <w:szCs w:val="24"/>
          <w:lang w:val="es-ES" w:eastAsia="en-US"/>
        </w:rPr>
      </w:pPr>
      <w:r w:rsidRPr="00A75DDC">
        <w:rPr>
          <w:rFonts w:ascii="Book Antiqua" w:eastAsiaTheme="minorHAnsi" w:hAnsi="Book Antiqua" w:cs="Arial"/>
          <w:i/>
          <w:iCs/>
          <w:sz w:val="24"/>
          <w:szCs w:val="24"/>
          <w:lang w:val="es-ES" w:eastAsia="en-US"/>
        </w:rPr>
        <w:t xml:space="preserve">Se coordinó con la Dirección Ejecutiva y las Administraciones Regionales las visitas a los despachos civiles a nivel nacional, en la que se les extendió una invitación por medio de correo para la integración a la visita. </w:t>
      </w:r>
    </w:p>
    <w:p w14:paraId="7794CF10" w14:textId="77777777" w:rsidR="00F93C08" w:rsidRPr="00A75DDC" w:rsidRDefault="00F93C08" w:rsidP="00A75DDC">
      <w:pPr>
        <w:spacing w:after="200" w:line="276" w:lineRule="auto"/>
        <w:ind w:left="567" w:right="505"/>
        <w:jc w:val="both"/>
        <w:rPr>
          <w:rFonts w:ascii="Book Antiqua" w:eastAsiaTheme="minorHAnsi" w:hAnsi="Book Antiqua" w:cs="Arial"/>
          <w:i/>
          <w:iCs/>
          <w:sz w:val="24"/>
          <w:szCs w:val="24"/>
          <w:lang w:val="es-ES" w:eastAsia="en-US"/>
        </w:rPr>
      </w:pPr>
      <w:r w:rsidRPr="00A75DDC">
        <w:rPr>
          <w:rFonts w:ascii="Book Antiqua" w:eastAsiaTheme="minorHAnsi" w:hAnsi="Book Antiqua" w:cs="Arial"/>
          <w:i/>
          <w:iCs/>
          <w:sz w:val="24"/>
          <w:szCs w:val="24"/>
          <w:lang w:val="es-ES" w:eastAsia="en-US"/>
        </w:rPr>
        <w:lastRenderedPageBreak/>
        <w:t>En ese proceso, se coordina la incorporación a las visitas nacionales, de la Contraloría de Servicios y se solicita colaboración para que la Contraloría coordine la reunión con usuarios regionales.</w:t>
      </w:r>
    </w:p>
    <w:p w14:paraId="22D899C4" w14:textId="77777777" w:rsidR="00F93C08" w:rsidRPr="00A75DDC" w:rsidRDefault="00F93C08" w:rsidP="00A75DDC">
      <w:pPr>
        <w:spacing w:after="200" w:line="276" w:lineRule="auto"/>
        <w:ind w:left="567" w:right="505"/>
        <w:jc w:val="both"/>
        <w:rPr>
          <w:rFonts w:ascii="Book Antiqua" w:eastAsiaTheme="minorHAnsi" w:hAnsi="Book Antiqua" w:cs="Arial"/>
          <w:i/>
          <w:iCs/>
          <w:sz w:val="24"/>
          <w:szCs w:val="24"/>
          <w:lang w:val="es-ES" w:eastAsia="en-US"/>
        </w:rPr>
      </w:pPr>
      <w:r w:rsidRPr="00A75DDC">
        <w:rPr>
          <w:rFonts w:ascii="Book Antiqua" w:eastAsiaTheme="minorHAnsi" w:hAnsi="Book Antiqua" w:cs="Arial"/>
          <w:i/>
          <w:iCs/>
          <w:sz w:val="24"/>
          <w:szCs w:val="24"/>
          <w:lang w:val="es-ES" w:eastAsia="en-US"/>
        </w:rPr>
        <w:t xml:space="preserve">Se genera en conjunto con la Contraloría un sistema para consulta de la actividad de los despachos civiles en el tema de quejas por servicio. </w:t>
      </w:r>
    </w:p>
    <w:p w14:paraId="6A8FBEE8" w14:textId="77777777" w:rsidR="00F93C08" w:rsidRPr="00A75DDC" w:rsidRDefault="00F93C08" w:rsidP="00A75DDC">
      <w:pPr>
        <w:spacing w:after="200" w:line="276" w:lineRule="auto"/>
        <w:ind w:left="567" w:right="505"/>
        <w:jc w:val="both"/>
        <w:rPr>
          <w:rFonts w:ascii="Book Antiqua" w:eastAsiaTheme="minorHAnsi" w:hAnsi="Book Antiqua" w:cs="Arial"/>
          <w:i/>
          <w:iCs/>
          <w:sz w:val="24"/>
          <w:szCs w:val="24"/>
          <w:lang w:val="es-ES" w:eastAsia="en-US"/>
        </w:rPr>
      </w:pPr>
      <w:r w:rsidRPr="00A75DDC">
        <w:rPr>
          <w:rFonts w:ascii="Book Antiqua" w:eastAsiaTheme="minorHAnsi" w:hAnsi="Book Antiqua" w:cs="Arial"/>
          <w:i/>
          <w:iCs/>
          <w:sz w:val="24"/>
          <w:szCs w:val="24"/>
          <w:lang w:val="es-ES" w:eastAsia="en-US"/>
        </w:rPr>
        <w:t xml:space="preserve">Se invita a participar a la Dirección de Planificación. Se remiten las invitaciones mediante oficios respectivos, igualmente se conversó en reuniones con los distintos profesionales de dicha dirección para demostrar su importancia.  </w:t>
      </w:r>
    </w:p>
    <w:p w14:paraId="279BA7CB" w14:textId="77777777" w:rsidR="00F93C08" w:rsidRPr="00A75DDC" w:rsidRDefault="00F93C08" w:rsidP="00A75DDC">
      <w:pPr>
        <w:spacing w:after="200" w:line="276" w:lineRule="auto"/>
        <w:ind w:left="567" w:right="505"/>
        <w:jc w:val="both"/>
        <w:rPr>
          <w:rFonts w:ascii="Book Antiqua" w:eastAsiaTheme="minorHAnsi" w:hAnsi="Book Antiqua" w:cs="Arial"/>
          <w:i/>
          <w:iCs/>
          <w:sz w:val="24"/>
          <w:szCs w:val="24"/>
          <w:lang w:val="es-ES" w:eastAsia="en-US"/>
        </w:rPr>
      </w:pPr>
      <w:r w:rsidRPr="00A75DDC">
        <w:rPr>
          <w:rFonts w:ascii="Book Antiqua" w:eastAsiaTheme="minorHAnsi" w:hAnsi="Book Antiqua" w:cs="Arial"/>
          <w:i/>
          <w:iCs/>
          <w:sz w:val="24"/>
          <w:szCs w:val="24"/>
          <w:lang w:val="es-ES" w:eastAsia="en-US"/>
        </w:rPr>
        <w:t xml:space="preserve">Se planifican un total de 70 visitas a despachos judiciales a partir de mayo de 2019, se establece un cronograma de trabajo para abarcar el seguimiento, estableciendo la necesidad de ocupar un total de siete meses en dichas labores, y considerando el no desatender las labores cotidianas, se fijan dos días semanales para la realización de las actividades de abordaje. </w:t>
      </w:r>
    </w:p>
    <w:p w14:paraId="1980E499" w14:textId="77777777" w:rsidR="00F93C08" w:rsidRPr="00A75DDC" w:rsidRDefault="00F93C08" w:rsidP="00A75DDC">
      <w:pPr>
        <w:spacing w:after="200" w:line="276" w:lineRule="auto"/>
        <w:ind w:left="567" w:right="505"/>
        <w:jc w:val="both"/>
        <w:rPr>
          <w:rFonts w:ascii="Book Antiqua" w:eastAsiaTheme="minorHAnsi" w:hAnsi="Book Antiqua" w:cs="Arial"/>
          <w:i/>
          <w:iCs/>
          <w:sz w:val="24"/>
          <w:szCs w:val="24"/>
          <w:lang w:val="es-ES" w:eastAsia="en-US"/>
        </w:rPr>
      </w:pPr>
      <w:r w:rsidRPr="00A75DDC">
        <w:rPr>
          <w:rFonts w:ascii="Book Antiqua" w:eastAsiaTheme="minorHAnsi" w:hAnsi="Book Antiqua" w:cs="Arial"/>
          <w:i/>
          <w:iCs/>
          <w:sz w:val="24"/>
          <w:szCs w:val="24"/>
          <w:lang w:val="es-ES" w:eastAsia="en-US"/>
        </w:rPr>
        <w:t xml:space="preserve">Se ejecutan las visitas In situ: Se comienza con un sistema de apertura y confianza, presentación y aclaración sobre la finalidad de la visita, generando una buena comunicación permitiendo a todo el personal de las oficinas el interactuar libremente sobre su situación particular. </w:t>
      </w:r>
    </w:p>
    <w:p w14:paraId="00CE90DC" w14:textId="77777777" w:rsidR="00F93C08" w:rsidRPr="00A75DDC" w:rsidRDefault="00F93C08" w:rsidP="00A75DDC">
      <w:pPr>
        <w:spacing w:after="200" w:line="276" w:lineRule="auto"/>
        <w:ind w:left="567" w:right="505"/>
        <w:jc w:val="both"/>
        <w:rPr>
          <w:rFonts w:ascii="Book Antiqua" w:eastAsiaTheme="minorHAnsi" w:hAnsi="Book Antiqua" w:cs="Arial"/>
          <w:i/>
          <w:iCs/>
          <w:sz w:val="24"/>
          <w:szCs w:val="24"/>
          <w:lang w:val="es-ES" w:eastAsia="en-US"/>
        </w:rPr>
      </w:pPr>
      <w:r w:rsidRPr="00A75DDC">
        <w:rPr>
          <w:rFonts w:ascii="Book Antiqua" w:eastAsiaTheme="minorHAnsi" w:hAnsi="Book Antiqua" w:cs="Arial"/>
          <w:i/>
          <w:iCs/>
          <w:sz w:val="24"/>
          <w:szCs w:val="24"/>
          <w:lang w:val="es-ES" w:eastAsia="en-US"/>
        </w:rPr>
        <w:t xml:space="preserve">Se genera un mapeo de necesidades, a partir de las visitas, algunas se contestan de inmediato si existe insumo, otras se anotan en un registro de pendientes y se trasladan posteriormente con las instancias pertinentes. </w:t>
      </w:r>
    </w:p>
    <w:p w14:paraId="0F980225" w14:textId="77777777" w:rsidR="00F93C08" w:rsidRPr="00A75DDC" w:rsidRDefault="00F93C08" w:rsidP="00A75DDC">
      <w:pPr>
        <w:spacing w:after="200" w:line="276" w:lineRule="auto"/>
        <w:ind w:left="567" w:right="505"/>
        <w:jc w:val="both"/>
        <w:rPr>
          <w:rFonts w:ascii="Book Antiqua" w:eastAsiaTheme="minorHAnsi" w:hAnsi="Book Antiqua" w:cs="Arial"/>
          <w:i/>
          <w:iCs/>
          <w:sz w:val="24"/>
          <w:szCs w:val="24"/>
          <w:lang w:val="es-ES" w:eastAsia="en-US"/>
        </w:rPr>
      </w:pPr>
      <w:r w:rsidRPr="00A75DDC">
        <w:rPr>
          <w:rFonts w:ascii="Book Antiqua" w:eastAsiaTheme="minorHAnsi" w:hAnsi="Book Antiqua" w:cs="Arial"/>
          <w:i/>
          <w:iCs/>
          <w:sz w:val="24"/>
          <w:szCs w:val="24"/>
          <w:lang w:val="es-ES" w:eastAsia="en-US"/>
        </w:rPr>
        <w:t xml:space="preserve">Una vez que se obtiene esa información y se genera el diálogo, se hace un abordaje del modelo de sostenibilidad, se verifica el conocimiento de despacho sobre el modelo y luego se refuerza, aclara o explica en que consiste en conjunto con la Administración Regional respectiva, con ejemplos prácticos de su funcionamiento. </w:t>
      </w:r>
    </w:p>
    <w:p w14:paraId="5596FE16" w14:textId="77777777" w:rsidR="00F93C08" w:rsidRPr="00A75DDC" w:rsidRDefault="00F93C08" w:rsidP="00A75DDC">
      <w:pPr>
        <w:spacing w:after="200" w:line="276" w:lineRule="auto"/>
        <w:ind w:left="567" w:right="505"/>
        <w:jc w:val="both"/>
        <w:rPr>
          <w:rFonts w:ascii="Book Antiqua" w:eastAsiaTheme="minorHAnsi" w:hAnsi="Book Antiqua" w:cs="Arial"/>
          <w:i/>
          <w:iCs/>
          <w:sz w:val="24"/>
          <w:szCs w:val="24"/>
          <w:lang w:val="es-ES" w:eastAsia="en-US"/>
        </w:rPr>
      </w:pPr>
      <w:r w:rsidRPr="00A75DDC">
        <w:rPr>
          <w:rFonts w:ascii="Book Antiqua" w:eastAsiaTheme="minorHAnsi" w:hAnsi="Book Antiqua" w:cs="Arial"/>
          <w:i/>
          <w:iCs/>
          <w:sz w:val="24"/>
          <w:szCs w:val="24"/>
          <w:lang w:val="es-ES" w:eastAsia="en-US"/>
        </w:rPr>
        <w:t xml:space="preserve">Se construye y se proyecta para cada una de las visitas una presentación elaborada y analizada por parte de los profesionales del Centro de Apoyo, quienes atienden dos vertientes 1. Análisis de actas de reunión ya generadas, así como de planes remediales. 2. Presentación de indicadores de gestión de la oficina en complemento de la solicitud de aclaración cuando corresponda. </w:t>
      </w:r>
    </w:p>
    <w:p w14:paraId="1C9E83A0" w14:textId="77777777" w:rsidR="00F93C08" w:rsidRPr="00A75DDC" w:rsidRDefault="00F93C08" w:rsidP="00A75DDC">
      <w:pPr>
        <w:spacing w:after="200" w:line="276" w:lineRule="auto"/>
        <w:ind w:left="567" w:right="505"/>
        <w:jc w:val="both"/>
        <w:rPr>
          <w:rFonts w:ascii="Book Antiqua" w:eastAsiaTheme="minorHAnsi" w:hAnsi="Book Antiqua" w:cs="Arial"/>
          <w:i/>
          <w:iCs/>
          <w:sz w:val="24"/>
          <w:szCs w:val="24"/>
          <w:lang w:val="es-ES" w:eastAsia="en-US"/>
        </w:rPr>
      </w:pPr>
      <w:r w:rsidRPr="00A75DDC">
        <w:rPr>
          <w:rFonts w:ascii="Book Antiqua" w:eastAsiaTheme="minorHAnsi" w:hAnsi="Book Antiqua" w:cs="Arial"/>
          <w:i/>
          <w:iCs/>
          <w:sz w:val="24"/>
          <w:szCs w:val="24"/>
          <w:lang w:val="es-ES" w:eastAsia="en-US"/>
        </w:rPr>
        <w:t xml:space="preserve">Luego de verificar las situaciones, se planteaban recomendaciones sobre los temas tratados, se genera un acta de visita y se ponía en conocimiento de todos los involucrados. </w:t>
      </w:r>
    </w:p>
    <w:p w14:paraId="082C4308" w14:textId="77777777" w:rsidR="00F93C08" w:rsidRPr="00A75DDC" w:rsidRDefault="00F93C08" w:rsidP="00A75DDC">
      <w:pPr>
        <w:spacing w:after="200" w:line="276" w:lineRule="auto"/>
        <w:ind w:left="567" w:right="505"/>
        <w:jc w:val="both"/>
        <w:rPr>
          <w:rFonts w:ascii="Book Antiqua" w:eastAsiaTheme="minorHAnsi" w:hAnsi="Book Antiqua" w:cs="Arial"/>
          <w:i/>
          <w:iCs/>
          <w:sz w:val="24"/>
          <w:szCs w:val="24"/>
          <w:lang w:val="es-ES" w:eastAsia="en-US"/>
        </w:rPr>
      </w:pPr>
      <w:r w:rsidRPr="00A75DDC">
        <w:rPr>
          <w:rFonts w:ascii="Book Antiqua" w:eastAsiaTheme="minorHAnsi" w:hAnsi="Book Antiqua" w:cs="Arial"/>
          <w:i/>
          <w:iCs/>
          <w:sz w:val="24"/>
          <w:szCs w:val="24"/>
          <w:lang w:val="es-ES" w:eastAsia="en-US"/>
        </w:rPr>
        <w:lastRenderedPageBreak/>
        <w:t xml:space="preserve">A partir de esa retroalimentación, se crea un banco de pendientes, según el órgano competente para atenderlo, el despacho que presentaba el pendiente, el estado del pendiente, el responsable a cargo, la fecha de recolección y las observaciones que incluían el seguimiento. </w:t>
      </w:r>
    </w:p>
    <w:p w14:paraId="25143C56" w14:textId="77777777" w:rsidR="00F93C08" w:rsidRPr="00A75DDC" w:rsidRDefault="00F93C08" w:rsidP="00A75DDC">
      <w:pPr>
        <w:spacing w:after="200" w:line="276" w:lineRule="auto"/>
        <w:ind w:left="567" w:right="505"/>
        <w:jc w:val="both"/>
        <w:rPr>
          <w:rFonts w:ascii="Book Antiqua" w:eastAsiaTheme="minorHAnsi" w:hAnsi="Book Antiqua" w:cs="Arial"/>
          <w:i/>
          <w:iCs/>
          <w:sz w:val="24"/>
          <w:szCs w:val="24"/>
          <w:lang w:val="es-ES" w:eastAsia="en-US"/>
        </w:rPr>
      </w:pPr>
      <w:r w:rsidRPr="00A75DDC">
        <w:rPr>
          <w:rFonts w:ascii="Book Antiqua" w:eastAsiaTheme="minorHAnsi" w:hAnsi="Book Antiqua" w:cs="Arial"/>
          <w:i/>
          <w:iCs/>
          <w:sz w:val="24"/>
          <w:szCs w:val="24"/>
          <w:lang w:val="es-ES" w:eastAsia="en-US"/>
        </w:rPr>
        <w:t>Finalmente, se plantean reuniones para conocer el tema de los pendientes por Departamento o Dirección competente, con el fin de darle solución y se realizaba la comunicación al despacho del seguimiento dado y de la solución presentada.</w:t>
      </w:r>
      <w:r w:rsidRPr="00A75DDC">
        <w:rPr>
          <w:rFonts w:ascii="Book Antiqua" w:eastAsiaTheme="minorHAnsi" w:hAnsi="Book Antiqua" w:cs="Arial"/>
          <w:b/>
          <w:bCs/>
          <w:i/>
          <w:iCs/>
          <w:sz w:val="24"/>
          <w:szCs w:val="24"/>
          <w:lang w:val="es-ES" w:eastAsia="en-US"/>
        </w:rPr>
        <w:t xml:space="preserve"> </w:t>
      </w:r>
    </w:p>
    <w:p w14:paraId="55539A97" w14:textId="050AF17E" w:rsidR="00F93C08" w:rsidRPr="00A75DDC" w:rsidRDefault="00F93C08" w:rsidP="00A75DDC">
      <w:pPr>
        <w:spacing w:after="200" w:line="276" w:lineRule="auto"/>
        <w:ind w:left="567" w:right="505"/>
        <w:jc w:val="both"/>
        <w:rPr>
          <w:rFonts w:ascii="Book Antiqua" w:eastAsiaTheme="minorHAnsi" w:hAnsi="Book Antiqua" w:cs="Arial"/>
          <w:i/>
          <w:iCs/>
          <w:sz w:val="24"/>
          <w:szCs w:val="24"/>
          <w:lang w:val="es-ES" w:eastAsia="en-US"/>
        </w:rPr>
      </w:pPr>
      <w:r w:rsidRPr="00A75DDC">
        <w:rPr>
          <w:rFonts w:ascii="Book Antiqua" w:eastAsiaTheme="minorHAnsi" w:hAnsi="Book Antiqua" w:cs="Arial"/>
          <w:i/>
          <w:iCs/>
          <w:sz w:val="24"/>
          <w:szCs w:val="24"/>
          <w:lang w:val="es-ES" w:eastAsia="en-US"/>
        </w:rPr>
        <w:t xml:space="preserve">De la forma anterior descrita, se deja rendido el informe relacionado propiamente a las funciones y labores realizadas por el equipo gestor, en el proceso de implementación y reforma procesal civil. </w:t>
      </w:r>
      <w:r>
        <w:rPr>
          <w:rFonts w:ascii="Book Antiqua" w:eastAsiaTheme="minorHAnsi" w:hAnsi="Book Antiqua" w:cs="Arial"/>
          <w:i/>
          <w:iCs/>
          <w:sz w:val="24"/>
          <w:szCs w:val="24"/>
          <w:lang w:val="es-ES" w:eastAsia="en-US"/>
        </w:rPr>
        <w:t>…”</w:t>
      </w:r>
    </w:p>
    <w:p w14:paraId="0C8251C9" w14:textId="77777777" w:rsidR="00AF3C1D" w:rsidRPr="00A07B3D" w:rsidRDefault="00AF3C1D" w:rsidP="00A07B3D">
      <w:pPr>
        <w:spacing w:before="120" w:after="120" w:line="276" w:lineRule="auto"/>
        <w:ind w:left="284" w:right="363"/>
        <w:jc w:val="right"/>
        <w:rPr>
          <w:rFonts w:ascii="Book Antiqua" w:hAnsi="Book Antiqua" w:cs="Arial"/>
          <w:i/>
          <w:sz w:val="24"/>
          <w:szCs w:val="24"/>
        </w:rPr>
      </w:pPr>
    </w:p>
    <w:p w14:paraId="55AB693F" w14:textId="77777777" w:rsidR="00A07B3D" w:rsidRPr="00CA0BDC" w:rsidRDefault="00A07B3D" w:rsidP="00343D48">
      <w:pPr>
        <w:keepNext/>
        <w:numPr>
          <w:ilvl w:val="1"/>
          <w:numId w:val="24"/>
        </w:numPr>
        <w:spacing w:before="120" w:after="120" w:line="276" w:lineRule="auto"/>
        <w:jc w:val="both"/>
        <w:outlineLvl w:val="2"/>
        <w:rPr>
          <w:rFonts w:ascii="Book Antiqua" w:hAnsi="Book Antiqua" w:cs="Arial"/>
          <w:b/>
          <w:bCs/>
          <w:sz w:val="24"/>
          <w:szCs w:val="24"/>
        </w:rPr>
      </w:pPr>
      <w:bookmarkStart w:id="57" w:name="_Toc497748314"/>
      <w:bookmarkStart w:id="58" w:name="_Toc497748315"/>
      <w:bookmarkStart w:id="59" w:name="_Toc497748316"/>
      <w:bookmarkStart w:id="60" w:name="_Toc37769331"/>
      <w:bookmarkStart w:id="61" w:name="_Toc498693622"/>
      <w:bookmarkStart w:id="62" w:name="_Toc404689109"/>
      <w:bookmarkEnd w:id="57"/>
      <w:bookmarkEnd w:id="58"/>
      <w:bookmarkEnd w:id="59"/>
      <w:r w:rsidRPr="00CA0BDC">
        <w:rPr>
          <w:rFonts w:ascii="Book Antiqua" w:hAnsi="Book Antiqua" w:cs="Arial"/>
          <w:b/>
          <w:bCs/>
          <w:sz w:val="24"/>
          <w:szCs w:val="24"/>
        </w:rPr>
        <w:t>OPERACIÓN</w:t>
      </w:r>
      <w:bookmarkEnd w:id="60"/>
    </w:p>
    <w:bookmarkEnd w:id="61"/>
    <w:bookmarkEnd w:id="62"/>
    <w:p w14:paraId="2BF17ABE" w14:textId="77777777" w:rsidR="00A07B3D" w:rsidRPr="00A07B3D" w:rsidRDefault="00A07B3D" w:rsidP="00A07B3D">
      <w:pPr>
        <w:spacing w:before="120" w:after="120" w:line="276" w:lineRule="auto"/>
        <w:jc w:val="both"/>
        <w:rPr>
          <w:rFonts w:ascii="Book Antiqua" w:hAnsi="Book Antiqua" w:cs="Arial"/>
          <w:sz w:val="24"/>
          <w:szCs w:val="24"/>
        </w:rPr>
      </w:pPr>
      <w:r w:rsidRPr="00A07B3D">
        <w:rPr>
          <w:rFonts w:ascii="Book Antiqua" w:hAnsi="Book Antiqua" w:cs="Arial"/>
          <w:sz w:val="24"/>
          <w:szCs w:val="24"/>
        </w:rPr>
        <w:t>En el presente apartado, se compilan las labores ejecutadas por la Dirección de Planificación específicamente al seguimiento de los Indicadores de Gestión implementados a partir de los diagnósticos y la dinámica de acción en el proceso posterior a su ejecución.</w:t>
      </w:r>
    </w:p>
    <w:p w14:paraId="69FE913B" w14:textId="77777777" w:rsidR="00A07B3D" w:rsidRPr="00A07B3D" w:rsidRDefault="00A07B3D" w:rsidP="00A07B3D">
      <w:pPr>
        <w:spacing w:line="276" w:lineRule="auto"/>
        <w:jc w:val="both"/>
        <w:rPr>
          <w:rFonts w:ascii="Book Antiqua" w:hAnsi="Book Antiqua" w:cs="Arial"/>
          <w:sz w:val="24"/>
          <w:szCs w:val="24"/>
        </w:rPr>
      </w:pPr>
    </w:p>
    <w:p w14:paraId="661665D7" w14:textId="77777777" w:rsidR="00A07B3D" w:rsidRPr="00A07B3D" w:rsidRDefault="00A07B3D">
      <w:pPr>
        <w:keepNext/>
        <w:numPr>
          <w:ilvl w:val="2"/>
          <w:numId w:val="24"/>
        </w:numPr>
        <w:spacing w:before="120" w:after="120" w:line="276" w:lineRule="auto"/>
        <w:jc w:val="both"/>
        <w:outlineLvl w:val="2"/>
        <w:rPr>
          <w:rFonts w:ascii="Book Antiqua" w:hAnsi="Book Antiqua" w:cs="Arial"/>
          <w:b/>
          <w:bCs/>
          <w:sz w:val="24"/>
          <w:szCs w:val="24"/>
        </w:rPr>
      </w:pPr>
      <w:bookmarkStart w:id="63" w:name="_Toc37769332"/>
      <w:r w:rsidRPr="00A07B3D">
        <w:rPr>
          <w:rFonts w:ascii="Book Antiqua" w:hAnsi="Book Antiqua" w:cs="Arial"/>
          <w:b/>
          <w:bCs/>
          <w:sz w:val="24"/>
          <w:szCs w:val="24"/>
        </w:rPr>
        <w:t>Evaluación</w:t>
      </w:r>
      <w:bookmarkEnd w:id="63"/>
    </w:p>
    <w:p w14:paraId="044DC80B" w14:textId="2A604988" w:rsidR="00A07B3D" w:rsidRPr="00A07B3D" w:rsidRDefault="00A07B3D">
      <w:pPr>
        <w:spacing w:line="276" w:lineRule="auto"/>
        <w:jc w:val="both"/>
        <w:rPr>
          <w:rFonts w:ascii="Book Antiqua" w:hAnsi="Book Antiqua"/>
          <w:sz w:val="24"/>
          <w:szCs w:val="24"/>
          <w:lang w:val="es-ES"/>
        </w:rPr>
      </w:pPr>
      <w:r w:rsidRPr="00A07B3D">
        <w:rPr>
          <w:rFonts w:ascii="Book Antiqua" w:hAnsi="Book Antiqua" w:cs="Arial"/>
          <w:sz w:val="24"/>
          <w:szCs w:val="24"/>
        </w:rPr>
        <w:t xml:space="preserve">A partir de la implementación </w:t>
      </w:r>
      <w:r w:rsidRPr="00A07B3D">
        <w:rPr>
          <w:rFonts w:ascii="Book Antiqua" w:hAnsi="Book Antiqua"/>
          <w:sz w:val="24"/>
          <w:szCs w:val="24"/>
        </w:rPr>
        <w:t xml:space="preserve">de la metodología del Rediseño de Procesos según el Manual Institucional y a partir de 2017 con la </w:t>
      </w:r>
      <w:proofErr w:type="gramStart"/>
      <w:r w:rsidRPr="00A07B3D">
        <w:rPr>
          <w:rFonts w:ascii="Book Antiqua" w:hAnsi="Book Antiqua"/>
          <w:sz w:val="24"/>
          <w:szCs w:val="24"/>
        </w:rPr>
        <w:t>entrada en vigencia</w:t>
      </w:r>
      <w:proofErr w:type="gramEnd"/>
      <w:r w:rsidRPr="00A07B3D">
        <w:rPr>
          <w:rFonts w:ascii="Book Antiqua" w:hAnsi="Book Antiqua"/>
          <w:sz w:val="24"/>
          <w:szCs w:val="24"/>
        </w:rPr>
        <w:t xml:space="preserve"> de la Reforma Procesal Laboral, surgió la necesidad de </w:t>
      </w:r>
      <w:r w:rsidRPr="00A07B3D">
        <w:rPr>
          <w:rFonts w:ascii="Book Antiqua" w:hAnsi="Book Antiqua"/>
          <w:sz w:val="24"/>
          <w:szCs w:val="24"/>
          <w:lang w:val="es-ES"/>
        </w:rPr>
        <w:t xml:space="preserve">automatizar los Indicadores de Gestión con nuevas tecnologías de información y con el fin de sustituir las modalidades tradicionales de trabajo, creando una gestión judicial moderna, innovadora, eficiente, sostenible, segura y de calidad. Por tal motivo </w:t>
      </w:r>
      <w:r w:rsidR="004524C8">
        <w:rPr>
          <w:rFonts w:ascii="Book Antiqua" w:hAnsi="Book Antiqua"/>
          <w:sz w:val="24"/>
          <w:szCs w:val="24"/>
          <w:lang w:val="es-ES"/>
        </w:rPr>
        <w:t xml:space="preserve">a </w:t>
      </w:r>
      <w:r w:rsidRPr="00A07B3D">
        <w:rPr>
          <w:rFonts w:ascii="Book Antiqua" w:hAnsi="Book Antiqua"/>
          <w:sz w:val="24"/>
          <w:szCs w:val="24"/>
          <w:lang w:val="es-ES"/>
        </w:rPr>
        <w:t xml:space="preserve">partir de agosto de 2017 se inició un proyecto impulsado por </w:t>
      </w:r>
      <w:r w:rsidRPr="00A07B3D">
        <w:rPr>
          <w:rFonts w:ascii="Book Antiqua" w:hAnsi="Book Antiqua" w:cs="Arial"/>
          <w:sz w:val="24"/>
          <w:szCs w:val="24"/>
        </w:rPr>
        <w:t>el Subproceso de Evaluación de la Dirección de Planificación</w:t>
      </w:r>
      <w:r w:rsidRPr="00A07B3D">
        <w:rPr>
          <w:rFonts w:ascii="Book Antiqua" w:hAnsi="Book Antiqua"/>
          <w:sz w:val="24"/>
          <w:szCs w:val="24"/>
          <w:lang w:val="es-ES"/>
        </w:rPr>
        <w:t xml:space="preserve"> en Coordinación con la Dirección de Tecnología de la Información, que tiene  como objetivo la automatización de los indicadores de Gestión  por medio del sistema SIGMA, cuya primer etapa se desarrolló en materia laboral obteniendo resultados preliminares a partir del 01 de enero del 2018 en adelante, para setiembre del 2019 se finalizó con la etapa de desarrolló, y actualmente está en proceso la implementación.</w:t>
      </w:r>
    </w:p>
    <w:p w14:paraId="370006CB" w14:textId="77777777" w:rsidR="00A07B3D" w:rsidRPr="00A07B3D" w:rsidRDefault="00A07B3D" w:rsidP="00A07B3D">
      <w:pPr>
        <w:spacing w:line="276" w:lineRule="auto"/>
        <w:jc w:val="both"/>
        <w:rPr>
          <w:rFonts w:ascii="Book Antiqua" w:hAnsi="Book Antiqua"/>
          <w:sz w:val="24"/>
          <w:szCs w:val="24"/>
        </w:rPr>
      </w:pPr>
    </w:p>
    <w:p w14:paraId="17116773" w14:textId="77777777" w:rsidR="00A07B3D" w:rsidRPr="00A07B3D" w:rsidRDefault="00A07B3D" w:rsidP="00A07B3D">
      <w:pPr>
        <w:spacing w:line="276" w:lineRule="auto"/>
        <w:jc w:val="both"/>
        <w:rPr>
          <w:rFonts w:ascii="Book Antiqua" w:hAnsi="Book Antiqua"/>
          <w:bCs/>
          <w:sz w:val="24"/>
          <w:szCs w:val="24"/>
        </w:rPr>
      </w:pPr>
      <w:r w:rsidRPr="00A07B3D">
        <w:rPr>
          <w:rFonts w:ascii="Book Antiqua" w:hAnsi="Book Antiqua"/>
          <w:bCs/>
          <w:sz w:val="24"/>
          <w:szCs w:val="24"/>
        </w:rPr>
        <w:t>Entre los beneficios que se derivan de este proyecto se tiene:</w:t>
      </w:r>
      <w:r w:rsidRPr="00A07B3D" w:rsidDel="00F0147D">
        <w:rPr>
          <w:rFonts w:ascii="Book Antiqua" w:hAnsi="Book Antiqua"/>
          <w:bCs/>
          <w:sz w:val="24"/>
          <w:szCs w:val="24"/>
        </w:rPr>
        <w:t xml:space="preserve"> </w:t>
      </w:r>
    </w:p>
    <w:p w14:paraId="11BA681E" w14:textId="77777777" w:rsidR="00A07B3D" w:rsidRPr="00A07B3D" w:rsidRDefault="00A07B3D" w:rsidP="00A07B3D">
      <w:pPr>
        <w:spacing w:line="276" w:lineRule="auto"/>
        <w:jc w:val="both"/>
        <w:rPr>
          <w:rFonts w:ascii="Book Antiqua" w:hAnsi="Book Antiqua"/>
          <w:sz w:val="24"/>
          <w:szCs w:val="24"/>
        </w:rPr>
      </w:pPr>
    </w:p>
    <w:p w14:paraId="3739095C" w14:textId="77777777" w:rsidR="00A07B3D" w:rsidRPr="00A07B3D" w:rsidRDefault="00A07B3D" w:rsidP="00343D48">
      <w:pPr>
        <w:numPr>
          <w:ilvl w:val="0"/>
          <w:numId w:val="23"/>
        </w:numPr>
        <w:spacing w:line="276" w:lineRule="auto"/>
        <w:jc w:val="both"/>
        <w:rPr>
          <w:rFonts w:ascii="Book Antiqua" w:hAnsi="Book Antiqua"/>
          <w:sz w:val="24"/>
          <w:szCs w:val="24"/>
        </w:rPr>
      </w:pPr>
      <w:r w:rsidRPr="00A07B3D">
        <w:rPr>
          <w:rFonts w:ascii="Book Antiqua" w:hAnsi="Book Antiqua"/>
          <w:sz w:val="24"/>
          <w:szCs w:val="24"/>
        </w:rPr>
        <w:lastRenderedPageBreak/>
        <w:t xml:space="preserve">Creación y certificación de 38 Indicadores de Gestión Generales aplicables a gran parte de las materias, que se denomina Indicadores del </w:t>
      </w:r>
      <w:r w:rsidRPr="00A07B3D">
        <w:rPr>
          <w:rFonts w:ascii="Book Antiqua" w:hAnsi="Book Antiqua"/>
          <w:i/>
          <w:sz w:val="24"/>
          <w:szCs w:val="24"/>
        </w:rPr>
        <w:t>"tronco común "</w:t>
      </w:r>
      <w:r w:rsidRPr="00A07B3D">
        <w:rPr>
          <w:rFonts w:ascii="Book Antiqua" w:hAnsi="Book Antiqua"/>
          <w:sz w:val="24"/>
          <w:szCs w:val="24"/>
        </w:rPr>
        <w:t>, de los cuales 9 Indicadores son de rendimiento estadístico,14 Indicadores de plazos y 15 Indicadores operacionales en los Juzgados de la materia laboral.</w:t>
      </w:r>
    </w:p>
    <w:p w14:paraId="2228ECAF" w14:textId="77777777" w:rsidR="00A07B3D" w:rsidRPr="00A07B3D" w:rsidRDefault="00A07B3D" w:rsidP="00A07B3D">
      <w:pPr>
        <w:spacing w:line="276" w:lineRule="auto"/>
        <w:jc w:val="both"/>
        <w:rPr>
          <w:rFonts w:ascii="Book Antiqua" w:eastAsia="Calibri" w:hAnsi="Book Antiqua"/>
          <w:sz w:val="24"/>
          <w:szCs w:val="24"/>
        </w:rPr>
      </w:pPr>
    </w:p>
    <w:p w14:paraId="170CBC62" w14:textId="77777777" w:rsidR="00A07B3D" w:rsidRPr="00A07B3D" w:rsidRDefault="00A07B3D" w:rsidP="00343D48">
      <w:pPr>
        <w:numPr>
          <w:ilvl w:val="0"/>
          <w:numId w:val="23"/>
        </w:numPr>
        <w:spacing w:line="276" w:lineRule="auto"/>
        <w:jc w:val="both"/>
        <w:rPr>
          <w:rFonts w:ascii="Book Antiqua" w:hAnsi="Book Antiqua"/>
          <w:sz w:val="24"/>
          <w:szCs w:val="24"/>
        </w:rPr>
      </w:pPr>
      <w:r w:rsidRPr="00A07B3D">
        <w:rPr>
          <w:rFonts w:ascii="Book Antiqua" w:hAnsi="Book Antiqua"/>
          <w:sz w:val="24"/>
          <w:szCs w:val="24"/>
        </w:rPr>
        <w:t>Seguimientos en tiempo real a partir de la información generada directamente de las bases de datos de los sistemas transaccionales de los despachos-</w:t>
      </w:r>
    </w:p>
    <w:p w14:paraId="5EA3C807" w14:textId="77777777" w:rsidR="00A07B3D" w:rsidRPr="00A07B3D" w:rsidRDefault="00A07B3D" w:rsidP="00A07B3D">
      <w:pPr>
        <w:spacing w:line="276" w:lineRule="auto"/>
        <w:jc w:val="both"/>
        <w:rPr>
          <w:rFonts w:ascii="Book Antiqua" w:eastAsia="Calibri" w:hAnsi="Book Antiqua"/>
          <w:sz w:val="24"/>
          <w:szCs w:val="24"/>
        </w:rPr>
      </w:pPr>
    </w:p>
    <w:p w14:paraId="4C3D98DF" w14:textId="77777777" w:rsidR="00A07B3D" w:rsidRPr="00A07B3D" w:rsidRDefault="00A07B3D" w:rsidP="00343D48">
      <w:pPr>
        <w:numPr>
          <w:ilvl w:val="0"/>
          <w:numId w:val="23"/>
        </w:numPr>
        <w:spacing w:line="276" w:lineRule="auto"/>
        <w:jc w:val="both"/>
        <w:rPr>
          <w:rFonts w:ascii="Book Antiqua" w:hAnsi="Book Antiqua"/>
          <w:sz w:val="24"/>
          <w:szCs w:val="24"/>
        </w:rPr>
      </w:pPr>
      <w:r w:rsidRPr="00A07B3D">
        <w:rPr>
          <w:rFonts w:ascii="Book Antiqua" w:hAnsi="Book Antiqua"/>
          <w:sz w:val="24"/>
          <w:szCs w:val="24"/>
        </w:rPr>
        <w:t>Inclusión de rangos y alarmas con colores diferenciadores en cada matriz de Indicadores, para identificar si el cumplimiento del Indicador fue el adecuado o esperado, según los parámetros establecidos.</w:t>
      </w:r>
    </w:p>
    <w:p w14:paraId="721E852A" w14:textId="77777777" w:rsidR="00A07B3D" w:rsidRPr="00A07B3D" w:rsidRDefault="00A07B3D" w:rsidP="00A07B3D">
      <w:pPr>
        <w:spacing w:line="276" w:lineRule="auto"/>
        <w:jc w:val="both"/>
        <w:rPr>
          <w:rFonts w:ascii="Book Antiqua" w:eastAsia="Calibri" w:hAnsi="Book Antiqua"/>
          <w:sz w:val="24"/>
          <w:szCs w:val="24"/>
        </w:rPr>
      </w:pPr>
    </w:p>
    <w:p w14:paraId="17E79A84" w14:textId="77777777" w:rsidR="00A07B3D" w:rsidRPr="00A07B3D" w:rsidRDefault="00A07B3D" w:rsidP="00343D48">
      <w:pPr>
        <w:numPr>
          <w:ilvl w:val="0"/>
          <w:numId w:val="23"/>
        </w:numPr>
        <w:spacing w:line="276" w:lineRule="auto"/>
        <w:jc w:val="both"/>
        <w:rPr>
          <w:rFonts w:ascii="Book Antiqua" w:hAnsi="Book Antiqua"/>
          <w:sz w:val="24"/>
          <w:szCs w:val="24"/>
        </w:rPr>
      </w:pPr>
      <w:r w:rsidRPr="00A07B3D">
        <w:rPr>
          <w:rFonts w:ascii="Book Antiqua" w:hAnsi="Book Antiqua"/>
          <w:sz w:val="24"/>
          <w:szCs w:val="24"/>
        </w:rPr>
        <w:t>Creación de una matriz por despacho para identificar cada parámetro establecido según las necesidades o requerimientos de cada uno.</w:t>
      </w:r>
    </w:p>
    <w:p w14:paraId="2B1F6FFA" w14:textId="77777777" w:rsidR="00A07B3D" w:rsidRPr="00A07B3D" w:rsidRDefault="00A07B3D" w:rsidP="00A07B3D">
      <w:pPr>
        <w:spacing w:line="276" w:lineRule="auto"/>
        <w:ind w:firstLine="60"/>
        <w:jc w:val="both"/>
        <w:rPr>
          <w:rFonts w:ascii="Book Antiqua" w:eastAsia="Calibri" w:hAnsi="Book Antiqua"/>
          <w:sz w:val="24"/>
          <w:szCs w:val="24"/>
        </w:rPr>
      </w:pPr>
    </w:p>
    <w:p w14:paraId="7017A23C" w14:textId="77777777" w:rsidR="00A07B3D" w:rsidRPr="00A07B3D" w:rsidRDefault="00A07B3D" w:rsidP="00343D48">
      <w:pPr>
        <w:numPr>
          <w:ilvl w:val="0"/>
          <w:numId w:val="23"/>
        </w:numPr>
        <w:spacing w:line="276" w:lineRule="auto"/>
        <w:jc w:val="both"/>
        <w:rPr>
          <w:rFonts w:ascii="Book Antiqua" w:hAnsi="Book Antiqua"/>
          <w:sz w:val="24"/>
          <w:szCs w:val="24"/>
        </w:rPr>
      </w:pPr>
      <w:r w:rsidRPr="00A07B3D">
        <w:rPr>
          <w:rFonts w:ascii="Book Antiqua" w:hAnsi="Book Antiqua"/>
          <w:sz w:val="24"/>
          <w:szCs w:val="24"/>
        </w:rPr>
        <w:t xml:space="preserve">Creación de la variable </w:t>
      </w:r>
      <w:r w:rsidRPr="00A07B3D">
        <w:rPr>
          <w:rFonts w:ascii="Book Antiqua" w:hAnsi="Book Antiqua"/>
          <w:i/>
          <w:sz w:val="24"/>
          <w:szCs w:val="24"/>
        </w:rPr>
        <w:t>“días laborados”</w:t>
      </w:r>
      <w:r w:rsidRPr="00A07B3D">
        <w:rPr>
          <w:rFonts w:ascii="Book Antiqua" w:hAnsi="Book Antiqua"/>
          <w:sz w:val="24"/>
          <w:szCs w:val="24"/>
        </w:rPr>
        <w:t xml:space="preserve"> obteniendo la información por medio de los sistemas informáticos que utiliza la Dirección de Gestión Humana.</w:t>
      </w:r>
    </w:p>
    <w:p w14:paraId="55B7BE86" w14:textId="77777777" w:rsidR="00A07B3D" w:rsidRPr="00A07B3D" w:rsidRDefault="00A07B3D" w:rsidP="00A07B3D">
      <w:pPr>
        <w:jc w:val="both"/>
        <w:rPr>
          <w:rFonts w:ascii="Book Antiqua" w:eastAsia="Calibri" w:hAnsi="Book Antiqua"/>
          <w:sz w:val="24"/>
          <w:szCs w:val="24"/>
        </w:rPr>
      </w:pPr>
    </w:p>
    <w:p w14:paraId="0514F5B9" w14:textId="12DE4144" w:rsidR="00A07B3D" w:rsidRDefault="00A07B3D" w:rsidP="00A07B3D">
      <w:pPr>
        <w:spacing w:before="120" w:after="120" w:line="276" w:lineRule="auto"/>
        <w:jc w:val="both"/>
        <w:rPr>
          <w:rFonts w:ascii="Book Antiqua" w:hAnsi="Book Antiqua" w:cs="Arial"/>
          <w:sz w:val="24"/>
          <w:szCs w:val="24"/>
        </w:rPr>
      </w:pPr>
      <w:r w:rsidRPr="00A07B3D">
        <w:rPr>
          <w:rFonts w:ascii="Book Antiqua" w:hAnsi="Book Antiqua" w:cs="Arial"/>
          <w:sz w:val="24"/>
          <w:szCs w:val="24"/>
        </w:rPr>
        <w:t xml:space="preserve">La segunda etapa de este proyecto se enfocará en la generación de Indicadores para la Jurisdicción Civil, entre la que también se incluye a la materia Cobratoria, partiendo de la ventaja de contar con una estructura de trámite cimentada sobre el expediente electrónico.  </w:t>
      </w:r>
    </w:p>
    <w:p w14:paraId="737A8F90" w14:textId="3FE27A8D" w:rsidR="00971933" w:rsidRDefault="00971933" w:rsidP="00A07B3D">
      <w:pPr>
        <w:spacing w:before="120" w:after="120" w:line="276" w:lineRule="auto"/>
        <w:jc w:val="both"/>
        <w:rPr>
          <w:rFonts w:ascii="Book Antiqua" w:hAnsi="Book Antiqua" w:cs="Arial"/>
          <w:sz w:val="24"/>
          <w:szCs w:val="24"/>
        </w:rPr>
      </w:pPr>
    </w:p>
    <w:p w14:paraId="66A9982B" w14:textId="77777777" w:rsidR="00971933" w:rsidRPr="00A07B3D" w:rsidRDefault="00971933" w:rsidP="00971933">
      <w:pPr>
        <w:spacing w:before="120" w:after="120" w:line="276" w:lineRule="auto"/>
        <w:jc w:val="both"/>
        <w:rPr>
          <w:rFonts w:ascii="Book Antiqua" w:hAnsi="Book Antiqua" w:cs="Arial"/>
          <w:sz w:val="24"/>
          <w:szCs w:val="24"/>
        </w:rPr>
      </w:pPr>
      <w:r w:rsidRPr="00A07B3D">
        <w:rPr>
          <w:rFonts w:ascii="Book Antiqua" w:hAnsi="Book Antiqua" w:cs="Arial"/>
          <w:sz w:val="24"/>
          <w:szCs w:val="24"/>
        </w:rPr>
        <w:t xml:space="preserve">Adicionalmente, la Dirección de Planificación en conjunto con el Centro de Apoyo y Mejoramiento a la función jurisdiccional y los gestores en materia Civil, </w:t>
      </w:r>
      <w:proofErr w:type="gramStart"/>
      <w:r w:rsidRPr="00A07B3D">
        <w:rPr>
          <w:rFonts w:ascii="Book Antiqua" w:hAnsi="Book Antiqua" w:cs="Arial"/>
          <w:sz w:val="24"/>
          <w:szCs w:val="24"/>
        </w:rPr>
        <w:t>han  realizado</w:t>
      </w:r>
      <w:proofErr w:type="gramEnd"/>
      <w:r w:rsidRPr="00A07B3D">
        <w:rPr>
          <w:rFonts w:ascii="Book Antiqua" w:hAnsi="Book Antiqua" w:cs="Arial"/>
          <w:sz w:val="24"/>
          <w:szCs w:val="24"/>
        </w:rPr>
        <w:t xml:space="preserve"> acciones  conjuntas encaminadas a identificar oportunidades de mejora detectadas a partir del análisis de la operativa ordinaria de los despachos y las visitas “in situ” que se han programado a lo largo del 2019. Dichas visitas son organizadas por el Equipo Gestor de materia Civil, al concluir setiembre 2019 se visitaron 55 despachos y se tiene programado realizar la actividad en nueve despachos más durante el mes de octubre y noviembre. </w:t>
      </w:r>
    </w:p>
    <w:p w14:paraId="133FA209" w14:textId="77777777" w:rsidR="00971933" w:rsidRPr="00A07B3D" w:rsidRDefault="00971933" w:rsidP="00971933">
      <w:pPr>
        <w:spacing w:before="120" w:after="120" w:line="276" w:lineRule="auto"/>
        <w:jc w:val="both"/>
        <w:rPr>
          <w:rFonts w:ascii="Book Antiqua" w:hAnsi="Book Antiqua" w:cs="Arial"/>
          <w:sz w:val="24"/>
          <w:szCs w:val="24"/>
          <w:highlight w:val="yellow"/>
        </w:rPr>
      </w:pPr>
    </w:p>
    <w:p w14:paraId="0B37E2C7" w14:textId="77777777" w:rsidR="00971933" w:rsidRPr="00A07B3D" w:rsidRDefault="00971933" w:rsidP="00971933">
      <w:pPr>
        <w:spacing w:before="120" w:after="120" w:line="276" w:lineRule="auto"/>
        <w:jc w:val="both"/>
        <w:rPr>
          <w:rFonts w:ascii="Book Antiqua" w:hAnsi="Book Antiqua" w:cs="Arial"/>
          <w:sz w:val="24"/>
          <w:szCs w:val="24"/>
        </w:rPr>
      </w:pPr>
      <w:r w:rsidRPr="00A07B3D">
        <w:rPr>
          <w:rFonts w:ascii="Book Antiqua" w:hAnsi="Book Antiqua" w:cs="Arial"/>
          <w:sz w:val="24"/>
          <w:szCs w:val="24"/>
        </w:rPr>
        <w:t>Como parte de los Seguimientos a los Indicadores de Gestión, se tiene una evaluación preliminar de los primeros meses del 2019, en donde se resaltan algunos de los aspectos positivos de forma general y en materia Civil y Cobratoria a modo de Infografía:</w:t>
      </w:r>
    </w:p>
    <w:p w14:paraId="610BB8D8" w14:textId="24B0B7E7" w:rsidR="006E032E" w:rsidRDefault="006E032E" w:rsidP="00971933">
      <w:pPr>
        <w:spacing w:before="120" w:after="120" w:line="276" w:lineRule="auto"/>
        <w:jc w:val="both"/>
        <w:rPr>
          <w:rFonts w:ascii="Book Antiqua" w:hAnsi="Book Antiqua" w:cs="Arial"/>
          <w:sz w:val="24"/>
          <w:szCs w:val="24"/>
        </w:rPr>
      </w:pPr>
    </w:p>
    <w:p w14:paraId="2A8BD59D" w14:textId="518EA075" w:rsidR="00ED2ED0" w:rsidRDefault="00ED2ED0" w:rsidP="00971933">
      <w:pPr>
        <w:spacing w:before="120" w:after="120" w:line="276" w:lineRule="auto"/>
        <w:jc w:val="both"/>
        <w:rPr>
          <w:rFonts w:ascii="Book Antiqua" w:hAnsi="Book Antiqua" w:cs="Arial"/>
          <w:sz w:val="24"/>
          <w:szCs w:val="24"/>
        </w:rPr>
      </w:pPr>
    </w:p>
    <w:p w14:paraId="67AE79B9" w14:textId="77777777" w:rsidR="00ED2ED0" w:rsidRPr="00A07B3D" w:rsidRDefault="00ED2ED0" w:rsidP="00971933">
      <w:pPr>
        <w:spacing w:before="120" w:after="120" w:line="276" w:lineRule="auto"/>
        <w:jc w:val="both"/>
        <w:rPr>
          <w:rFonts w:ascii="Book Antiqua" w:hAnsi="Book Antiqua" w:cs="Arial"/>
          <w:sz w:val="24"/>
          <w:szCs w:val="24"/>
        </w:rPr>
      </w:pPr>
    </w:p>
    <w:p w14:paraId="7900CFA1" w14:textId="77777777" w:rsidR="00971933" w:rsidRPr="00A07B3D" w:rsidRDefault="00971933" w:rsidP="00971933">
      <w:pPr>
        <w:numPr>
          <w:ilvl w:val="0"/>
          <w:numId w:val="42"/>
        </w:numPr>
        <w:spacing w:before="120" w:after="120" w:line="276" w:lineRule="auto"/>
        <w:jc w:val="both"/>
        <w:rPr>
          <w:rFonts w:ascii="Book Antiqua" w:hAnsi="Book Antiqua" w:cs="Arial"/>
          <w:sz w:val="24"/>
          <w:szCs w:val="24"/>
        </w:rPr>
      </w:pPr>
      <w:r w:rsidRPr="00A07B3D">
        <w:rPr>
          <w:rFonts w:ascii="Book Antiqua" w:hAnsi="Book Antiqua" w:cs="Arial"/>
          <w:b/>
          <w:bCs/>
          <w:i/>
          <w:iCs/>
          <w:sz w:val="24"/>
          <w:szCs w:val="24"/>
        </w:rPr>
        <w:t>Tribunales Colegiados de Primera Instancia</w:t>
      </w:r>
    </w:p>
    <w:p w14:paraId="2F2A5A96" w14:textId="77777777" w:rsidR="00971933" w:rsidRPr="00A07B3D" w:rsidRDefault="00971933" w:rsidP="00971933">
      <w:pPr>
        <w:spacing w:before="120" w:after="120" w:line="276" w:lineRule="auto"/>
        <w:jc w:val="both"/>
        <w:rPr>
          <w:rFonts w:ascii="Book Antiqua" w:hAnsi="Book Antiqua" w:cs="Arial"/>
          <w:sz w:val="24"/>
          <w:szCs w:val="24"/>
          <w:highlight w:val="yellow"/>
        </w:rPr>
      </w:pPr>
    </w:p>
    <w:p w14:paraId="06E1F327" w14:textId="77777777" w:rsidR="00971933" w:rsidRPr="00A07B3D" w:rsidRDefault="00971933" w:rsidP="00971933">
      <w:pPr>
        <w:spacing w:before="120" w:after="120" w:line="276" w:lineRule="auto"/>
        <w:jc w:val="center"/>
        <w:rPr>
          <w:noProof/>
        </w:rPr>
      </w:pPr>
      <w:r>
        <w:rPr>
          <w:noProof/>
          <w:lang w:eastAsia="es-CR"/>
        </w:rPr>
        <w:drawing>
          <wp:inline distT="0" distB="0" distL="0" distR="0" wp14:anchorId="558CDB73" wp14:editId="16B7CFEF">
            <wp:extent cx="5808980" cy="1516380"/>
            <wp:effectExtent l="0" t="0" r="1270" b="7620"/>
            <wp:docPr id="132" name="Imagen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5808980" cy="1516380"/>
                    </a:xfrm>
                    <a:prstGeom prst="rect">
                      <a:avLst/>
                    </a:prstGeom>
                    <a:noFill/>
                    <a:ln>
                      <a:noFill/>
                    </a:ln>
                  </pic:spPr>
                </pic:pic>
              </a:graphicData>
            </a:graphic>
          </wp:inline>
        </w:drawing>
      </w:r>
    </w:p>
    <w:p w14:paraId="2539DDA9" w14:textId="77777777" w:rsidR="00971933" w:rsidRPr="00A07B3D" w:rsidRDefault="00971933" w:rsidP="00971933">
      <w:pPr>
        <w:spacing w:before="120" w:after="120" w:line="276" w:lineRule="auto"/>
        <w:jc w:val="center"/>
        <w:rPr>
          <w:noProof/>
        </w:rPr>
      </w:pPr>
    </w:p>
    <w:p w14:paraId="37F9629A" w14:textId="77777777" w:rsidR="00971933" w:rsidRPr="00A07B3D" w:rsidRDefault="00971933" w:rsidP="00971933">
      <w:pPr>
        <w:spacing w:before="120" w:after="120" w:line="276" w:lineRule="auto"/>
        <w:jc w:val="center"/>
        <w:rPr>
          <w:noProof/>
        </w:rPr>
      </w:pPr>
      <w:r>
        <w:rPr>
          <w:noProof/>
          <w:lang w:eastAsia="es-CR"/>
        </w:rPr>
        <w:drawing>
          <wp:inline distT="0" distB="0" distL="0" distR="0" wp14:anchorId="7B404A04" wp14:editId="60BC6A1D">
            <wp:extent cx="5808980" cy="1874520"/>
            <wp:effectExtent l="0" t="0" r="1270" b="0"/>
            <wp:docPr id="136" name="Imagen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5808980" cy="1874520"/>
                    </a:xfrm>
                    <a:prstGeom prst="rect">
                      <a:avLst/>
                    </a:prstGeom>
                    <a:noFill/>
                    <a:ln>
                      <a:noFill/>
                    </a:ln>
                  </pic:spPr>
                </pic:pic>
              </a:graphicData>
            </a:graphic>
          </wp:inline>
        </w:drawing>
      </w:r>
    </w:p>
    <w:p w14:paraId="75488F59" w14:textId="77777777" w:rsidR="00971933" w:rsidRPr="00A07B3D" w:rsidRDefault="00971933" w:rsidP="00971933">
      <w:pPr>
        <w:spacing w:before="120" w:after="120" w:line="276" w:lineRule="auto"/>
        <w:jc w:val="both"/>
        <w:rPr>
          <w:rFonts w:ascii="Book Antiqua" w:hAnsi="Book Antiqua" w:cs="Arial"/>
          <w:sz w:val="24"/>
          <w:szCs w:val="24"/>
          <w:highlight w:val="yellow"/>
        </w:rPr>
      </w:pPr>
    </w:p>
    <w:p w14:paraId="7BB04EA0" w14:textId="77777777" w:rsidR="00971933" w:rsidRPr="00A07B3D" w:rsidRDefault="00971933" w:rsidP="00971933">
      <w:pPr>
        <w:spacing w:before="120" w:after="120" w:line="276" w:lineRule="auto"/>
        <w:jc w:val="both"/>
        <w:rPr>
          <w:rFonts w:ascii="Book Antiqua" w:hAnsi="Book Antiqua" w:cs="Arial"/>
          <w:sz w:val="24"/>
          <w:szCs w:val="24"/>
          <w:highlight w:val="yellow"/>
        </w:rPr>
      </w:pPr>
      <w:r>
        <w:rPr>
          <w:noProof/>
          <w:lang w:eastAsia="es-CR"/>
        </w:rPr>
        <w:lastRenderedPageBreak/>
        <w:drawing>
          <wp:inline distT="0" distB="0" distL="0" distR="0" wp14:anchorId="62DAD0F4" wp14:editId="7F8F0976">
            <wp:extent cx="5816600" cy="3020060"/>
            <wp:effectExtent l="0" t="0" r="0" b="0"/>
            <wp:docPr id="137" name="Imagen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5816600" cy="3020060"/>
                    </a:xfrm>
                    <a:prstGeom prst="rect">
                      <a:avLst/>
                    </a:prstGeom>
                    <a:noFill/>
                    <a:ln>
                      <a:noFill/>
                    </a:ln>
                  </pic:spPr>
                </pic:pic>
              </a:graphicData>
            </a:graphic>
          </wp:inline>
        </w:drawing>
      </w:r>
    </w:p>
    <w:p w14:paraId="508B4AD3" w14:textId="77777777" w:rsidR="00971933" w:rsidRPr="00A07B3D" w:rsidRDefault="00971933" w:rsidP="00971933">
      <w:pPr>
        <w:numPr>
          <w:ilvl w:val="0"/>
          <w:numId w:val="42"/>
        </w:numPr>
        <w:spacing w:before="120" w:after="120" w:line="276" w:lineRule="auto"/>
        <w:jc w:val="both"/>
        <w:rPr>
          <w:rFonts w:ascii="Book Antiqua" w:hAnsi="Book Antiqua" w:cs="Arial"/>
          <w:sz w:val="24"/>
          <w:szCs w:val="24"/>
        </w:rPr>
      </w:pPr>
      <w:r w:rsidRPr="00A07B3D">
        <w:rPr>
          <w:rFonts w:ascii="Book Antiqua" w:hAnsi="Book Antiqua" w:cs="Arial"/>
          <w:b/>
          <w:bCs/>
          <w:i/>
          <w:iCs/>
          <w:sz w:val="24"/>
          <w:szCs w:val="24"/>
        </w:rPr>
        <w:t>Juzgados Civiles Especializados</w:t>
      </w:r>
    </w:p>
    <w:p w14:paraId="0AC265E2" w14:textId="77777777" w:rsidR="00971933" w:rsidRPr="00A07B3D" w:rsidRDefault="00971933" w:rsidP="00971933">
      <w:pPr>
        <w:spacing w:before="120" w:after="120" w:line="276" w:lineRule="auto"/>
        <w:jc w:val="both"/>
      </w:pPr>
      <w:r>
        <w:rPr>
          <w:noProof/>
          <w:lang w:eastAsia="es-CR"/>
        </w:rPr>
        <w:drawing>
          <wp:inline distT="0" distB="0" distL="0" distR="0" wp14:anchorId="2D6AF87E" wp14:editId="7BCBC0BA">
            <wp:extent cx="5808980" cy="4495165"/>
            <wp:effectExtent l="0" t="0" r="0" b="0"/>
            <wp:docPr id="138" name="Imagen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5808980" cy="4495165"/>
                    </a:xfrm>
                    <a:prstGeom prst="rect">
                      <a:avLst/>
                    </a:prstGeom>
                    <a:noFill/>
                    <a:ln>
                      <a:noFill/>
                    </a:ln>
                  </pic:spPr>
                </pic:pic>
              </a:graphicData>
            </a:graphic>
          </wp:inline>
        </w:drawing>
      </w:r>
    </w:p>
    <w:p w14:paraId="5ECB51C9" w14:textId="77777777" w:rsidR="00971933" w:rsidRPr="00A07B3D" w:rsidRDefault="00971933" w:rsidP="00971933">
      <w:pPr>
        <w:spacing w:before="120" w:after="120" w:line="276" w:lineRule="auto"/>
        <w:jc w:val="both"/>
        <w:rPr>
          <w:rFonts w:ascii="Book Antiqua" w:hAnsi="Book Antiqua" w:cs="Arial"/>
          <w:sz w:val="24"/>
          <w:szCs w:val="24"/>
          <w:highlight w:val="yellow"/>
        </w:rPr>
      </w:pPr>
    </w:p>
    <w:p w14:paraId="390D7F2F" w14:textId="77777777" w:rsidR="00971933" w:rsidRPr="00A07B3D" w:rsidRDefault="00971933" w:rsidP="00971933">
      <w:pPr>
        <w:spacing w:before="120" w:after="120" w:line="276" w:lineRule="auto"/>
        <w:ind w:left="720"/>
        <w:jc w:val="both"/>
        <w:rPr>
          <w:rFonts w:ascii="Book Antiqua" w:hAnsi="Book Antiqua" w:cs="Arial"/>
          <w:sz w:val="24"/>
          <w:szCs w:val="24"/>
        </w:rPr>
      </w:pPr>
      <w:r>
        <w:rPr>
          <w:noProof/>
          <w:lang w:eastAsia="es-CR"/>
        </w:rPr>
        <w:drawing>
          <wp:inline distT="0" distB="0" distL="0" distR="0" wp14:anchorId="52ADA04C" wp14:editId="69EB5FD8">
            <wp:extent cx="5816600" cy="2550795"/>
            <wp:effectExtent l="0" t="0" r="0" b="0"/>
            <wp:docPr id="139" name="Imagen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5816600" cy="2550795"/>
                    </a:xfrm>
                    <a:prstGeom prst="rect">
                      <a:avLst/>
                    </a:prstGeom>
                    <a:noFill/>
                    <a:ln>
                      <a:noFill/>
                    </a:ln>
                  </pic:spPr>
                </pic:pic>
              </a:graphicData>
            </a:graphic>
          </wp:inline>
        </w:drawing>
      </w:r>
    </w:p>
    <w:p w14:paraId="55D50EE1" w14:textId="77777777" w:rsidR="00971933" w:rsidRPr="00A07B3D" w:rsidRDefault="00971933" w:rsidP="00971933">
      <w:pPr>
        <w:spacing w:before="120" w:after="120" w:line="276" w:lineRule="auto"/>
        <w:ind w:left="720"/>
        <w:jc w:val="both"/>
        <w:rPr>
          <w:rFonts w:ascii="Book Antiqua" w:hAnsi="Book Antiqua" w:cs="Arial"/>
          <w:sz w:val="24"/>
          <w:szCs w:val="24"/>
        </w:rPr>
      </w:pPr>
    </w:p>
    <w:p w14:paraId="69A8C1A6" w14:textId="77777777" w:rsidR="00971933" w:rsidRPr="00A07B3D" w:rsidRDefault="00971933" w:rsidP="00971933">
      <w:pPr>
        <w:numPr>
          <w:ilvl w:val="0"/>
          <w:numId w:val="42"/>
        </w:numPr>
        <w:spacing w:before="120" w:after="120" w:line="276" w:lineRule="auto"/>
        <w:jc w:val="both"/>
        <w:rPr>
          <w:rFonts w:ascii="Book Antiqua" w:hAnsi="Book Antiqua" w:cs="Arial"/>
          <w:sz w:val="24"/>
          <w:szCs w:val="24"/>
        </w:rPr>
      </w:pPr>
      <w:r w:rsidRPr="00A07B3D">
        <w:rPr>
          <w:rFonts w:ascii="Book Antiqua" w:hAnsi="Book Antiqua" w:cs="Arial"/>
          <w:b/>
          <w:bCs/>
          <w:i/>
          <w:iCs/>
          <w:sz w:val="24"/>
          <w:szCs w:val="24"/>
        </w:rPr>
        <w:t>Materia Cobratoria</w:t>
      </w:r>
    </w:p>
    <w:p w14:paraId="0A19FD70" w14:textId="77777777" w:rsidR="00971933" w:rsidRPr="00A07B3D" w:rsidRDefault="00971933" w:rsidP="00971933">
      <w:pPr>
        <w:spacing w:before="120" w:after="120" w:line="276" w:lineRule="auto"/>
        <w:jc w:val="both"/>
      </w:pPr>
      <w:r>
        <w:rPr>
          <w:noProof/>
          <w:lang w:eastAsia="es-CR"/>
        </w:rPr>
        <w:drawing>
          <wp:inline distT="0" distB="0" distL="0" distR="0" wp14:anchorId="05C8D251" wp14:editId="04390FAC">
            <wp:extent cx="5808980" cy="4279900"/>
            <wp:effectExtent l="0" t="0" r="0" b="0"/>
            <wp:docPr id="140" name="Imagen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5808980" cy="4279900"/>
                    </a:xfrm>
                    <a:prstGeom prst="rect">
                      <a:avLst/>
                    </a:prstGeom>
                    <a:noFill/>
                    <a:ln>
                      <a:noFill/>
                    </a:ln>
                  </pic:spPr>
                </pic:pic>
              </a:graphicData>
            </a:graphic>
          </wp:inline>
        </w:drawing>
      </w:r>
    </w:p>
    <w:p w14:paraId="221C5608" w14:textId="77777777" w:rsidR="00971933" w:rsidRPr="00A07B3D" w:rsidRDefault="00971933" w:rsidP="00971933">
      <w:pPr>
        <w:spacing w:before="120" w:after="120" w:line="276" w:lineRule="auto"/>
        <w:jc w:val="both"/>
        <w:rPr>
          <w:rFonts w:ascii="Book Antiqua" w:hAnsi="Book Antiqua" w:cs="Arial"/>
          <w:sz w:val="24"/>
          <w:szCs w:val="24"/>
        </w:rPr>
      </w:pPr>
    </w:p>
    <w:p w14:paraId="341D280E" w14:textId="77777777" w:rsidR="00971933" w:rsidRPr="00A07B3D" w:rsidRDefault="00971933" w:rsidP="00971933">
      <w:pPr>
        <w:spacing w:before="120" w:after="120" w:line="276" w:lineRule="auto"/>
        <w:jc w:val="both"/>
      </w:pPr>
      <w:r>
        <w:rPr>
          <w:noProof/>
          <w:lang w:eastAsia="es-CR"/>
        </w:rPr>
        <w:drawing>
          <wp:inline distT="0" distB="0" distL="0" distR="0" wp14:anchorId="1C1AED56" wp14:editId="500FCA64">
            <wp:extent cx="5808980" cy="2835275"/>
            <wp:effectExtent l="0" t="0" r="0" b="0"/>
            <wp:docPr id="141" name="Imagen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5808980" cy="2835275"/>
                    </a:xfrm>
                    <a:prstGeom prst="rect">
                      <a:avLst/>
                    </a:prstGeom>
                    <a:noFill/>
                    <a:ln>
                      <a:noFill/>
                    </a:ln>
                  </pic:spPr>
                </pic:pic>
              </a:graphicData>
            </a:graphic>
          </wp:inline>
        </w:drawing>
      </w:r>
    </w:p>
    <w:p w14:paraId="5D966EEF" w14:textId="77777777" w:rsidR="00971933" w:rsidRPr="00A07B3D" w:rsidRDefault="00971933" w:rsidP="00971933">
      <w:pPr>
        <w:spacing w:before="120" w:after="120" w:line="276" w:lineRule="auto"/>
        <w:jc w:val="both"/>
      </w:pPr>
    </w:p>
    <w:p w14:paraId="6F2ABC76" w14:textId="77777777" w:rsidR="00971933" w:rsidRPr="00A07B3D" w:rsidRDefault="00971933" w:rsidP="00971933">
      <w:pPr>
        <w:spacing w:before="120" w:after="120" w:line="276" w:lineRule="auto"/>
        <w:jc w:val="both"/>
        <w:rPr>
          <w:rFonts w:ascii="Book Antiqua" w:hAnsi="Book Antiqua" w:cs="Arial"/>
          <w:sz w:val="24"/>
          <w:szCs w:val="24"/>
        </w:rPr>
      </w:pPr>
      <w:r w:rsidRPr="00A07B3D">
        <w:rPr>
          <w:rFonts w:ascii="Book Antiqua" w:hAnsi="Book Antiqua" w:cs="Arial"/>
          <w:sz w:val="24"/>
          <w:szCs w:val="24"/>
        </w:rPr>
        <w:t xml:space="preserve">La infografía presentada en los tres puntos anteriores se diseñó con la información del seguimiento de Indicadores de Gestión, Anuarios Estadísticos, datos extraídos del SIGMA y de la información suministrada por el Centro de Apoyo, Coordinación y Mejoramiento de la Función Jurisdiccional sobre los resultados de los planes de trabajos aplicados. </w:t>
      </w:r>
    </w:p>
    <w:p w14:paraId="6E845B25" w14:textId="77777777" w:rsidR="00971933" w:rsidRPr="00A07B3D" w:rsidRDefault="00971933" w:rsidP="00783E4D">
      <w:pPr>
        <w:spacing w:before="120" w:after="120" w:line="276" w:lineRule="auto"/>
        <w:jc w:val="both"/>
        <w:rPr>
          <w:rFonts w:ascii="Book Antiqua" w:hAnsi="Book Antiqua" w:cs="Arial"/>
          <w:sz w:val="24"/>
          <w:szCs w:val="24"/>
        </w:rPr>
      </w:pPr>
    </w:p>
    <w:p w14:paraId="4A88E9FE" w14:textId="4C79DC6E" w:rsidR="00971933" w:rsidRPr="00A75DDC" w:rsidRDefault="00971933" w:rsidP="00A75DDC">
      <w:pPr>
        <w:keepNext/>
        <w:numPr>
          <w:ilvl w:val="3"/>
          <w:numId w:val="24"/>
        </w:numPr>
        <w:spacing w:before="120" w:after="120" w:line="276" w:lineRule="auto"/>
        <w:jc w:val="both"/>
        <w:outlineLvl w:val="2"/>
        <w:rPr>
          <w:rFonts w:ascii="Book Antiqua" w:hAnsi="Book Antiqua" w:cs="Arial"/>
          <w:b/>
          <w:bCs/>
          <w:sz w:val="24"/>
          <w:szCs w:val="24"/>
        </w:rPr>
      </w:pPr>
      <w:bookmarkStart w:id="64" w:name="_Toc37769333"/>
      <w:r w:rsidRPr="00A75DDC">
        <w:rPr>
          <w:rFonts w:ascii="Book Antiqua" w:hAnsi="Book Antiqua" w:cs="Arial"/>
          <w:b/>
          <w:bCs/>
          <w:sz w:val="24"/>
          <w:szCs w:val="24"/>
        </w:rPr>
        <w:t xml:space="preserve">Seguimiento: El antes y después de la </w:t>
      </w:r>
      <w:proofErr w:type="gramStart"/>
      <w:r w:rsidRPr="00A75DDC">
        <w:rPr>
          <w:rFonts w:ascii="Book Antiqua" w:hAnsi="Book Antiqua" w:cs="Arial"/>
          <w:b/>
          <w:bCs/>
          <w:sz w:val="24"/>
          <w:szCs w:val="24"/>
        </w:rPr>
        <w:t>entrada en vigencia</w:t>
      </w:r>
      <w:proofErr w:type="gramEnd"/>
      <w:r w:rsidRPr="00A75DDC">
        <w:rPr>
          <w:rFonts w:ascii="Book Antiqua" w:hAnsi="Book Antiqua" w:cs="Arial"/>
          <w:b/>
          <w:bCs/>
          <w:sz w:val="24"/>
          <w:szCs w:val="24"/>
        </w:rPr>
        <w:t xml:space="preserve"> del Nuevo Código Procesal Civil.</w:t>
      </w:r>
      <w:bookmarkEnd w:id="64"/>
    </w:p>
    <w:p w14:paraId="7A0A531B" w14:textId="77777777" w:rsidR="00971933" w:rsidRDefault="00971933" w:rsidP="00A75DDC">
      <w:pPr>
        <w:spacing w:line="276" w:lineRule="auto"/>
        <w:jc w:val="both"/>
        <w:rPr>
          <w:rFonts w:ascii="Book Antiqua" w:hAnsi="Book Antiqua"/>
          <w:sz w:val="24"/>
          <w:szCs w:val="24"/>
          <w:lang w:val="es-ES_tradnl"/>
        </w:rPr>
      </w:pPr>
    </w:p>
    <w:p w14:paraId="2F79D9C0" w14:textId="7EB395DB" w:rsidR="00E216CA" w:rsidRDefault="00E216CA" w:rsidP="00A75DDC">
      <w:pPr>
        <w:spacing w:line="276" w:lineRule="auto"/>
        <w:jc w:val="both"/>
        <w:rPr>
          <w:rFonts w:ascii="Book Antiqua" w:hAnsi="Book Antiqua"/>
          <w:sz w:val="24"/>
          <w:szCs w:val="24"/>
          <w:lang w:val="es-ES_tradnl"/>
        </w:rPr>
      </w:pPr>
      <w:r w:rsidRPr="00670DC2">
        <w:rPr>
          <w:rFonts w:ascii="Book Antiqua" w:hAnsi="Book Antiqua"/>
          <w:sz w:val="24"/>
          <w:szCs w:val="24"/>
          <w:lang w:val="es-ES_tradnl"/>
        </w:rPr>
        <w:t>Con respecto al comportamiento de los despachos que han sido objeto de diagnóstico y análisis en</w:t>
      </w:r>
      <w:r w:rsidRPr="00670DC2">
        <w:rPr>
          <w:rFonts w:ascii="Book Antiqua" w:hAnsi="Book Antiqua"/>
          <w:color w:val="FF0000"/>
          <w:sz w:val="24"/>
          <w:szCs w:val="24"/>
          <w:lang w:val="es-ES_tradnl"/>
        </w:rPr>
        <w:t xml:space="preserve"> </w:t>
      </w:r>
      <w:r w:rsidRPr="00670DC2">
        <w:rPr>
          <w:rFonts w:ascii="Book Antiqua" w:hAnsi="Book Antiqua"/>
          <w:sz w:val="24"/>
          <w:szCs w:val="24"/>
          <w:lang w:val="es-ES_tradnl"/>
        </w:rPr>
        <w:t xml:space="preserve">su funcionamiento con motivo de la Reforma Procesal Civil (Ley 9342), se </w:t>
      </w:r>
      <w:r>
        <w:rPr>
          <w:rFonts w:ascii="Book Antiqua" w:hAnsi="Book Antiqua"/>
          <w:sz w:val="24"/>
          <w:szCs w:val="24"/>
          <w:lang w:val="es-ES_tradnl"/>
        </w:rPr>
        <w:t>desarrolló</w:t>
      </w:r>
      <w:r w:rsidRPr="00670DC2">
        <w:rPr>
          <w:rFonts w:ascii="Book Antiqua" w:hAnsi="Book Antiqua"/>
          <w:sz w:val="24"/>
          <w:szCs w:val="24"/>
          <w:lang w:val="es-ES_tradnl"/>
        </w:rPr>
        <w:t xml:space="preserve"> </w:t>
      </w:r>
      <w:r>
        <w:rPr>
          <w:rFonts w:ascii="Book Antiqua" w:hAnsi="Book Antiqua"/>
          <w:sz w:val="24"/>
          <w:szCs w:val="24"/>
          <w:lang w:val="es-ES_tradnl"/>
        </w:rPr>
        <w:t>un</w:t>
      </w:r>
      <w:r w:rsidRPr="00670DC2">
        <w:rPr>
          <w:rFonts w:ascii="Book Antiqua" w:hAnsi="Book Antiqua"/>
          <w:sz w:val="24"/>
          <w:szCs w:val="24"/>
          <w:lang w:val="es-ES_tradnl"/>
        </w:rPr>
        <w:t xml:space="preserve"> análisis estadístico </w:t>
      </w:r>
      <w:r>
        <w:rPr>
          <w:rFonts w:ascii="Book Antiqua" w:hAnsi="Book Antiqua"/>
          <w:sz w:val="24"/>
          <w:szCs w:val="24"/>
          <w:lang w:val="es-ES_tradnl"/>
        </w:rPr>
        <w:t>trimestral</w:t>
      </w:r>
      <w:r w:rsidRPr="00670DC2">
        <w:rPr>
          <w:rFonts w:ascii="Book Antiqua" w:hAnsi="Book Antiqua"/>
          <w:sz w:val="24"/>
          <w:szCs w:val="24"/>
          <w:lang w:val="es-ES_tradnl"/>
        </w:rPr>
        <w:t xml:space="preserve"> del periodo 2018 al </w:t>
      </w:r>
      <w:r>
        <w:rPr>
          <w:rFonts w:ascii="Book Antiqua" w:hAnsi="Book Antiqua"/>
          <w:sz w:val="24"/>
          <w:szCs w:val="24"/>
          <w:lang w:val="es-ES_tradnl"/>
        </w:rPr>
        <w:t xml:space="preserve">segundo trimestre </w:t>
      </w:r>
      <w:r w:rsidRPr="00670DC2">
        <w:rPr>
          <w:rFonts w:ascii="Book Antiqua" w:hAnsi="Book Antiqua"/>
          <w:sz w:val="24"/>
          <w:szCs w:val="24"/>
          <w:lang w:val="es-ES_tradnl"/>
        </w:rPr>
        <w:t>2019</w:t>
      </w:r>
      <w:r>
        <w:rPr>
          <w:rFonts w:ascii="Book Antiqua" w:hAnsi="Book Antiqua"/>
          <w:sz w:val="24"/>
          <w:szCs w:val="24"/>
          <w:lang w:val="es-ES_tradnl"/>
        </w:rPr>
        <w:t xml:space="preserve"> (anexo 13)</w:t>
      </w:r>
      <w:r w:rsidRPr="00670DC2">
        <w:rPr>
          <w:rFonts w:ascii="Book Antiqua" w:hAnsi="Book Antiqua"/>
          <w:sz w:val="24"/>
          <w:szCs w:val="24"/>
          <w:lang w:val="es-ES_tradnl"/>
        </w:rPr>
        <w:t>. Es importante mencionar que</w:t>
      </w:r>
      <w:r>
        <w:rPr>
          <w:rFonts w:ascii="Book Antiqua" w:hAnsi="Book Antiqua"/>
          <w:sz w:val="24"/>
          <w:szCs w:val="24"/>
          <w:lang w:val="es-ES_tradnl"/>
        </w:rPr>
        <w:t>,</w:t>
      </w:r>
      <w:r w:rsidRPr="00670DC2">
        <w:rPr>
          <w:rFonts w:ascii="Book Antiqua" w:hAnsi="Book Antiqua"/>
          <w:sz w:val="24"/>
          <w:szCs w:val="24"/>
          <w:lang w:val="es-ES_tradnl"/>
        </w:rPr>
        <w:t xml:space="preserve"> dicho análisis se obtiene de los datos globales brindados por el Subproceso de Estadística de la Dirección de Planificación, reflejando el comportamiento del antes y después de la </w:t>
      </w:r>
      <w:proofErr w:type="gramStart"/>
      <w:r>
        <w:rPr>
          <w:rFonts w:ascii="Book Antiqua" w:hAnsi="Book Antiqua"/>
          <w:sz w:val="24"/>
          <w:szCs w:val="24"/>
          <w:lang w:val="es-ES_tradnl"/>
        </w:rPr>
        <w:t>entrada en vigencia</w:t>
      </w:r>
      <w:proofErr w:type="gramEnd"/>
      <w:r>
        <w:rPr>
          <w:rFonts w:ascii="Book Antiqua" w:hAnsi="Book Antiqua"/>
          <w:sz w:val="24"/>
          <w:szCs w:val="24"/>
          <w:lang w:val="es-ES_tradnl"/>
        </w:rPr>
        <w:t xml:space="preserve"> del Nuevo Código Procesal</w:t>
      </w:r>
      <w:r w:rsidRPr="00670DC2">
        <w:rPr>
          <w:rFonts w:ascii="Book Antiqua" w:hAnsi="Book Antiqua"/>
          <w:sz w:val="24"/>
          <w:szCs w:val="24"/>
          <w:lang w:val="es-ES_tradnl"/>
        </w:rPr>
        <w:t xml:space="preserve"> Civil</w:t>
      </w:r>
      <w:r>
        <w:rPr>
          <w:rFonts w:ascii="Book Antiqua" w:hAnsi="Book Antiqua"/>
          <w:sz w:val="24"/>
          <w:szCs w:val="24"/>
          <w:lang w:val="es-ES_tradnl"/>
        </w:rPr>
        <w:t xml:space="preserve"> (NCPC)</w:t>
      </w:r>
      <w:r w:rsidRPr="00670DC2">
        <w:rPr>
          <w:rFonts w:ascii="Book Antiqua" w:hAnsi="Book Antiqua"/>
          <w:sz w:val="24"/>
          <w:szCs w:val="24"/>
          <w:lang w:val="es-ES_tradnl"/>
        </w:rPr>
        <w:t>.</w:t>
      </w:r>
    </w:p>
    <w:p w14:paraId="70A379D5" w14:textId="77777777" w:rsidR="00E216CA" w:rsidRDefault="00E216CA" w:rsidP="00783E4D">
      <w:pPr>
        <w:spacing w:before="120" w:after="120" w:line="276" w:lineRule="auto"/>
        <w:jc w:val="both"/>
        <w:rPr>
          <w:rFonts w:ascii="Book Antiqua" w:hAnsi="Book Antiqua" w:cs="Arial"/>
          <w:sz w:val="24"/>
          <w:szCs w:val="24"/>
          <w:lang w:val="es-ES_tradnl"/>
        </w:rPr>
      </w:pPr>
      <w:r>
        <w:rPr>
          <w:rFonts w:ascii="Book Antiqua" w:hAnsi="Book Antiqua" w:cs="Arial"/>
          <w:sz w:val="24"/>
          <w:szCs w:val="24"/>
          <w:lang w:val="es-ES_tradnl"/>
        </w:rPr>
        <w:t xml:space="preserve">A continuación, se mencionan las conclusiones contenidas en dicho análisis: </w:t>
      </w:r>
    </w:p>
    <w:p w14:paraId="4A85CD79" w14:textId="77777777" w:rsidR="00E216CA" w:rsidRPr="00791D2D" w:rsidRDefault="00E216CA" w:rsidP="00A75DDC">
      <w:pPr>
        <w:spacing w:line="276" w:lineRule="auto"/>
        <w:jc w:val="both"/>
        <w:rPr>
          <w:rFonts w:ascii="Book Antiqua" w:hAnsi="Book Antiqua"/>
          <w:sz w:val="24"/>
          <w:szCs w:val="24"/>
        </w:rPr>
      </w:pPr>
    </w:p>
    <w:p w14:paraId="0A2886C8" w14:textId="5731A2F2" w:rsidR="00E216CA" w:rsidRPr="00791D2D" w:rsidRDefault="00E216CA" w:rsidP="00A75DDC">
      <w:pPr>
        <w:spacing w:line="276" w:lineRule="auto"/>
        <w:jc w:val="both"/>
        <w:rPr>
          <w:rFonts w:ascii="Book Antiqua" w:hAnsi="Book Antiqua"/>
          <w:sz w:val="24"/>
          <w:szCs w:val="24"/>
        </w:rPr>
      </w:pPr>
      <w:r w:rsidRPr="00791D2D">
        <w:rPr>
          <w:rFonts w:ascii="Book Antiqua" w:hAnsi="Book Antiqua"/>
          <w:b/>
          <w:bCs/>
          <w:sz w:val="24"/>
          <w:szCs w:val="24"/>
        </w:rPr>
        <w:lastRenderedPageBreak/>
        <w:t>1</w:t>
      </w:r>
      <w:r>
        <w:rPr>
          <w:rFonts w:ascii="Book Antiqua" w:hAnsi="Book Antiqua"/>
          <w:b/>
          <w:bCs/>
          <w:sz w:val="24"/>
          <w:szCs w:val="24"/>
        </w:rPr>
        <w:t>.</w:t>
      </w:r>
      <w:r w:rsidRPr="00791D2D">
        <w:rPr>
          <w:rFonts w:ascii="Book Antiqua" w:hAnsi="Book Antiqua"/>
          <w:sz w:val="24"/>
          <w:szCs w:val="24"/>
        </w:rPr>
        <w:t xml:space="preserve"> La tendencia de los asuntos nuevos que ingresaron a los despachos analizados en materia Civil muestra una disminución de 11139 casos del Primer Trimestre </w:t>
      </w:r>
      <w:r w:rsidRPr="00783E4D">
        <w:rPr>
          <w:rFonts w:ascii="Book Antiqua" w:hAnsi="Book Antiqua"/>
          <w:sz w:val="24"/>
          <w:szCs w:val="24"/>
        </w:rPr>
        <w:t>2018</w:t>
      </w:r>
      <w:r w:rsidRPr="00791D2D">
        <w:rPr>
          <w:rFonts w:ascii="Book Antiqua" w:hAnsi="Book Antiqua"/>
          <w:sz w:val="24"/>
          <w:szCs w:val="24"/>
        </w:rPr>
        <w:t xml:space="preserve"> con respecto al segundo trimestre 2019, es decir un 14%, siendo el tercer y cuarto trimestre del 2018 los que reportan más asuntos entrados, con 105843 y 111910 asuntos respectivamente. Cabe mencionar que el </w:t>
      </w:r>
      <w:r w:rsidRPr="000801D2">
        <w:rPr>
          <w:rFonts w:ascii="Book Antiqua" w:hAnsi="Book Antiqua"/>
          <w:b/>
          <w:bCs/>
          <w:sz w:val="24"/>
          <w:szCs w:val="24"/>
        </w:rPr>
        <w:t>3,1% de la entrada total corresponde a los despachos que trasladaron la competencia en materia Civil a los diferentes juzgados</w:t>
      </w:r>
      <w:r w:rsidRPr="00791D2D">
        <w:rPr>
          <w:rFonts w:ascii="Book Antiqua" w:hAnsi="Book Antiqua"/>
          <w:sz w:val="24"/>
          <w:szCs w:val="24"/>
        </w:rPr>
        <w:t>, se</w:t>
      </w:r>
      <w:r w:rsidRPr="00C82971">
        <w:rPr>
          <w:rFonts w:ascii="Book Antiqua" w:hAnsi="Book Antiqua"/>
          <w:sz w:val="24"/>
          <w:szCs w:val="24"/>
        </w:rPr>
        <w:t>gún establecido en el informe 30</w:t>
      </w:r>
      <w:r w:rsidRPr="00C44601">
        <w:rPr>
          <w:rFonts w:ascii="Book Antiqua" w:hAnsi="Book Antiqua"/>
          <w:sz w:val="24"/>
          <w:szCs w:val="24"/>
        </w:rPr>
        <w:t>-PLA-PI-</w:t>
      </w:r>
      <w:r w:rsidRPr="00791D2D">
        <w:rPr>
          <w:rFonts w:ascii="Book Antiqua" w:hAnsi="Book Antiqua"/>
          <w:sz w:val="24"/>
          <w:szCs w:val="24"/>
        </w:rPr>
        <w:t>2016.</w:t>
      </w:r>
    </w:p>
    <w:p w14:paraId="4FC768BE" w14:textId="77777777" w:rsidR="00E216CA" w:rsidRPr="00791D2D" w:rsidRDefault="00E216CA" w:rsidP="00A75DDC">
      <w:pPr>
        <w:spacing w:line="276" w:lineRule="auto"/>
        <w:jc w:val="both"/>
        <w:rPr>
          <w:rFonts w:ascii="Book Antiqua" w:hAnsi="Book Antiqua"/>
          <w:b/>
          <w:bCs/>
          <w:sz w:val="24"/>
          <w:szCs w:val="24"/>
        </w:rPr>
      </w:pPr>
    </w:p>
    <w:p w14:paraId="300A22CE" w14:textId="77777777" w:rsidR="00E216CA" w:rsidRPr="00791D2D" w:rsidRDefault="00E216CA" w:rsidP="00A75DDC">
      <w:pPr>
        <w:spacing w:line="276" w:lineRule="auto"/>
        <w:jc w:val="both"/>
        <w:rPr>
          <w:rFonts w:ascii="Book Antiqua" w:hAnsi="Book Antiqua"/>
          <w:sz w:val="24"/>
          <w:szCs w:val="24"/>
        </w:rPr>
      </w:pPr>
      <w:r w:rsidRPr="00791D2D">
        <w:rPr>
          <w:rFonts w:ascii="Book Antiqua" w:hAnsi="Book Antiqua"/>
          <w:b/>
          <w:bCs/>
          <w:sz w:val="24"/>
          <w:szCs w:val="24"/>
        </w:rPr>
        <w:t>2</w:t>
      </w:r>
      <w:r>
        <w:rPr>
          <w:rFonts w:ascii="Book Antiqua" w:hAnsi="Book Antiqua"/>
          <w:b/>
          <w:bCs/>
          <w:sz w:val="24"/>
          <w:szCs w:val="24"/>
        </w:rPr>
        <w:t>.</w:t>
      </w:r>
      <w:r w:rsidRPr="00791D2D">
        <w:rPr>
          <w:rFonts w:ascii="Book Antiqua" w:hAnsi="Book Antiqua"/>
          <w:sz w:val="24"/>
          <w:szCs w:val="24"/>
        </w:rPr>
        <w:t xml:space="preserve"> Dicho disminución (14%) se concentra en los Juzgados Especializados, que han tenido mayor impacto procedente de la aplicación del Nuevo Código Procesal Civil, entre los que se destaca:</w:t>
      </w:r>
    </w:p>
    <w:p w14:paraId="0FE61440" w14:textId="77777777" w:rsidR="00E216CA" w:rsidRPr="00791D2D" w:rsidRDefault="00E216CA" w:rsidP="00A75DDC">
      <w:pPr>
        <w:spacing w:line="276" w:lineRule="auto"/>
        <w:jc w:val="both"/>
        <w:rPr>
          <w:rFonts w:ascii="Book Antiqua" w:hAnsi="Book Antiqua"/>
          <w:sz w:val="24"/>
          <w:szCs w:val="24"/>
        </w:rPr>
      </w:pPr>
    </w:p>
    <w:p w14:paraId="08A3A5CF" w14:textId="77777777" w:rsidR="00E216CA" w:rsidRPr="00791D2D" w:rsidRDefault="00E216CA" w:rsidP="00A75DDC">
      <w:pPr>
        <w:numPr>
          <w:ilvl w:val="0"/>
          <w:numId w:val="61"/>
        </w:numPr>
        <w:spacing w:line="276" w:lineRule="auto"/>
        <w:jc w:val="both"/>
        <w:rPr>
          <w:rFonts w:ascii="Book Antiqua" w:hAnsi="Book Antiqua"/>
          <w:sz w:val="24"/>
          <w:szCs w:val="24"/>
        </w:rPr>
      </w:pPr>
      <w:r w:rsidRPr="00791D2D">
        <w:rPr>
          <w:rFonts w:ascii="Book Antiqua" w:hAnsi="Book Antiqua"/>
          <w:sz w:val="24"/>
          <w:szCs w:val="24"/>
        </w:rPr>
        <w:t>La eliminación de la cuantía como criterio para la distribución de competencias.</w:t>
      </w:r>
    </w:p>
    <w:p w14:paraId="091C9F6A" w14:textId="77777777" w:rsidR="00E216CA" w:rsidRPr="00791D2D" w:rsidRDefault="00E216CA" w:rsidP="00A75DDC">
      <w:pPr>
        <w:spacing w:line="276" w:lineRule="auto"/>
        <w:jc w:val="both"/>
        <w:rPr>
          <w:rFonts w:ascii="Book Antiqua" w:hAnsi="Book Antiqua"/>
          <w:sz w:val="24"/>
          <w:szCs w:val="24"/>
        </w:rPr>
      </w:pPr>
    </w:p>
    <w:p w14:paraId="2A1C553D" w14:textId="77777777" w:rsidR="00E216CA" w:rsidRPr="00791D2D" w:rsidRDefault="00E216CA" w:rsidP="00A75DDC">
      <w:pPr>
        <w:numPr>
          <w:ilvl w:val="0"/>
          <w:numId w:val="61"/>
        </w:numPr>
        <w:spacing w:line="276" w:lineRule="auto"/>
        <w:jc w:val="both"/>
        <w:rPr>
          <w:rFonts w:ascii="Book Antiqua" w:hAnsi="Book Antiqua"/>
          <w:sz w:val="24"/>
          <w:szCs w:val="24"/>
        </w:rPr>
      </w:pPr>
      <w:r w:rsidRPr="00791D2D">
        <w:rPr>
          <w:rFonts w:ascii="Book Antiqua" w:hAnsi="Book Antiqua"/>
          <w:sz w:val="24"/>
          <w:szCs w:val="24"/>
        </w:rPr>
        <w:t xml:space="preserve">El traslado de todos los asuntos ordinarios de mayor cuantía a los Tribunales Colegiados de Primera Instancia Civil.                                 </w:t>
      </w:r>
    </w:p>
    <w:p w14:paraId="1BFED3B0" w14:textId="77777777" w:rsidR="00E216CA" w:rsidRPr="00791D2D" w:rsidRDefault="00E216CA" w:rsidP="00A75DDC">
      <w:pPr>
        <w:spacing w:line="276" w:lineRule="auto"/>
        <w:jc w:val="both"/>
        <w:rPr>
          <w:rFonts w:ascii="Book Antiqua" w:hAnsi="Book Antiqua"/>
          <w:sz w:val="24"/>
          <w:szCs w:val="24"/>
        </w:rPr>
      </w:pPr>
    </w:p>
    <w:p w14:paraId="1A0BC834" w14:textId="77777777" w:rsidR="00E216CA" w:rsidRPr="00791D2D" w:rsidRDefault="00E216CA" w:rsidP="00A75DDC">
      <w:pPr>
        <w:spacing w:line="276" w:lineRule="auto"/>
        <w:jc w:val="both"/>
        <w:rPr>
          <w:rFonts w:ascii="Book Antiqua" w:hAnsi="Book Antiqua"/>
          <w:sz w:val="24"/>
          <w:szCs w:val="24"/>
        </w:rPr>
      </w:pPr>
      <w:r w:rsidRPr="00791D2D">
        <w:rPr>
          <w:rFonts w:ascii="Book Antiqua" w:hAnsi="Book Antiqua"/>
          <w:b/>
          <w:bCs/>
          <w:sz w:val="24"/>
          <w:szCs w:val="24"/>
        </w:rPr>
        <w:t>3</w:t>
      </w:r>
      <w:r>
        <w:rPr>
          <w:rFonts w:ascii="Book Antiqua" w:hAnsi="Book Antiqua"/>
          <w:b/>
          <w:bCs/>
          <w:sz w:val="24"/>
          <w:szCs w:val="24"/>
        </w:rPr>
        <w:t>.</w:t>
      </w:r>
      <w:r w:rsidRPr="00791D2D">
        <w:rPr>
          <w:rFonts w:ascii="Book Antiqua" w:hAnsi="Book Antiqua"/>
          <w:sz w:val="24"/>
          <w:szCs w:val="24"/>
        </w:rPr>
        <w:t xml:space="preserve"> En los despachos especializados el promedio de entrada global antes de la aplicación del NCPC era de 10206 asuntos mensuales y posteriores a ésta, el promedio alcanza los 4141 asuntos mensuales, que equivale a una reducción en la entrada del 95%. </w:t>
      </w:r>
    </w:p>
    <w:p w14:paraId="510C2E62" w14:textId="77777777" w:rsidR="00E216CA" w:rsidRPr="00791D2D" w:rsidRDefault="00E216CA" w:rsidP="00A75DDC">
      <w:pPr>
        <w:spacing w:line="276" w:lineRule="auto"/>
        <w:jc w:val="both"/>
        <w:rPr>
          <w:rFonts w:ascii="Book Antiqua" w:hAnsi="Book Antiqua"/>
          <w:sz w:val="24"/>
          <w:szCs w:val="24"/>
        </w:rPr>
      </w:pPr>
    </w:p>
    <w:p w14:paraId="5B5C47FB" w14:textId="77777777" w:rsidR="00E216CA" w:rsidRPr="00791D2D" w:rsidRDefault="00E216CA" w:rsidP="00A75DDC">
      <w:pPr>
        <w:spacing w:line="276" w:lineRule="auto"/>
        <w:jc w:val="both"/>
        <w:rPr>
          <w:rFonts w:ascii="Book Antiqua" w:hAnsi="Book Antiqua"/>
          <w:sz w:val="24"/>
          <w:szCs w:val="24"/>
        </w:rPr>
      </w:pPr>
      <w:r w:rsidRPr="00791D2D">
        <w:rPr>
          <w:rFonts w:ascii="Book Antiqua" w:hAnsi="Book Antiqua"/>
          <w:sz w:val="24"/>
          <w:szCs w:val="24"/>
        </w:rPr>
        <w:t xml:space="preserve">Para los Juzgados Mixtos antes de la </w:t>
      </w:r>
      <w:proofErr w:type="gramStart"/>
      <w:r w:rsidRPr="00791D2D">
        <w:rPr>
          <w:rFonts w:ascii="Book Antiqua" w:hAnsi="Book Antiqua"/>
          <w:sz w:val="24"/>
          <w:szCs w:val="24"/>
        </w:rPr>
        <w:t>entrada en vigencia</w:t>
      </w:r>
      <w:proofErr w:type="gramEnd"/>
      <w:r w:rsidRPr="00791D2D">
        <w:rPr>
          <w:rFonts w:ascii="Book Antiqua" w:hAnsi="Book Antiqua"/>
          <w:sz w:val="24"/>
          <w:szCs w:val="24"/>
        </w:rPr>
        <w:t xml:space="preserve"> del NCPC el promedio mensual de casos entrados global era de 2087 asuntos y del cuarto trimestre de 2018 al segundo trimestre de 2019 el promedio pasó a 1080 asuntos, que representa una merma del 48,2%. </w:t>
      </w:r>
    </w:p>
    <w:p w14:paraId="7E4254FA" w14:textId="77777777" w:rsidR="00E216CA" w:rsidRPr="00791D2D" w:rsidRDefault="00E216CA" w:rsidP="00A75DDC">
      <w:pPr>
        <w:spacing w:line="276" w:lineRule="auto"/>
        <w:jc w:val="both"/>
        <w:rPr>
          <w:rFonts w:ascii="Book Antiqua" w:hAnsi="Book Antiqua"/>
          <w:sz w:val="24"/>
          <w:szCs w:val="24"/>
        </w:rPr>
      </w:pPr>
    </w:p>
    <w:p w14:paraId="51C2F122" w14:textId="77777777" w:rsidR="00E216CA" w:rsidRPr="00791D2D" w:rsidRDefault="00E216CA" w:rsidP="00A75DDC">
      <w:pPr>
        <w:spacing w:line="276" w:lineRule="auto"/>
        <w:jc w:val="both"/>
        <w:rPr>
          <w:rFonts w:ascii="Book Antiqua" w:hAnsi="Book Antiqua"/>
          <w:sz w:val="24"/>
          <w:szCs w:val="24"/>
        </w:rPr>
      </w:pPr>
      <w:r w:rsidRPr="00791D2D">
        <w:rPr>
          <w:rFonts w:ascii="Book Antiqua" w:hAnsi="Book Antiqua"/>
          <w:sz w:val="24"/>
          <w:szCs w:val="24"/>
        </w:rPr>
        <w:t>El Juzgado Concursal presenta una tendencia creciente en los casos entrados durante el período bajo estudio; dado que para el primer trimestre de 2018 ingresaron un total de 36 asuntos y para el segundo trimestre 2019, un total de 77 asuntos, que representa un crecimiento del 113,2%.</w:t>
      </w:r>
    </w:p>
    <w:p w14:paraId="3EA977FF" w14:textId="77777777" w:rsidR="00E216CA" w:rsidRPr="00791D2D" w:rsidRDefault="00E216CA" w:rsidP="00A75DDC">
      <w:pPr>
        <w:spacing w:line="276" w:lineRule="auto"/>
        <w:jc w:val="both"/>
        <w:rPr>
          <w:rFonts w:ascii="Book Antiqua" w:hAnsi="Book Antiqua"/>
          <w:sz w:val="24"/>
          <w:szCs w:val="24"/>
        </w:rPr>
      </w:pPr>
    </w:p>
    <w:p w14:paraId="066D58E4" w14:textId="77777777" w:rsidR="00E216CA" w:rsidRPr="00791D2D" w:rsidRDefault="00E216CA" w:rsidP="00A75DDC">
      <w:pPr>
        <w:spacing w:line="276" w:lineRule="auto"/>
        <w:jc w:val="both"/>
        <w:rPr>
          <w:rFonts w:ascii="Book Antiqua" w:hAnsi="Book Antiqua"/>
          <w:sz w:val="24"/>
          <w:szCs w:val="24"/>
        </w:rPr>
      </w:pPr>
      <w:r w:rsidRPr="00791D2D">
        <w:rPr>
          <w:rFonts w:ascii="Book Antiqua" w:hAnsi="Book Antiqua"/>
          <w:sz w:val="24"/>
          <w:szCs w:val="24"/>
        </w:rPr>
        <w:t>Ligado a lo anterior, se debe indicar que, el aumento mostrado obedece al traslado de los asuntos concursales de todos los juzgados del país a este despacho, así como ser el único despacho a nivel nacional en atender este tipo de asuntos con la aplicación del Nuevo Código Procesal Civil.</w:t>
      </w:r>
    </w:p>
    <w:p w14:paraId="2BF7E1D8" w14:textId="77777777" w:rsidR="00E216CA" w:rsidRPr="00791D2D" w:rsidRDefault="00E216CA" w:rsidP="00A75DDC">
      <w:pPr>
        <w:spacing w:line="276" w:lineRule="auto"/>
        <w:jc w:val="both"/>
        <w:rPr>
          <w:rFonts w:ascii="Book Antiqua" w:hAnsi="Book Antiqua"/>
          <w:sz w:val="24"/>
          <w:szCs w:val="24"/>
        </w:rPr>
      </w:pPr>
    </w:p>
    <w:p w14:paraId="5F9FEC17" w14:textId="77777777" w:rsidR="00E216CA" w:rsidRPr="00791D2D" w:rsidRDefault="00E216CA" w:rsidP="00A75DDC">
      <w:pPr>
        <w:spacing w:line="276" w:lineRule="auto"/>
        <w:jc w:val="both"/>
        <w:rPr>
          <w:rFonts w:ascii="Book Antiqua" w:hAnsi="Book Antiqua"/>
          <w:sz w:val="24"/>
          <w:szCs w:val="24"/>
        </w:rPr>
      </w:pPr>
      <w:r w:rsidRPr="00791D2D">
        <w:rPr>
          <w:rFonts w:ascii="Book Antiqua" w:hAnsi="Book Antiqua"/>
          <w:sz w:val="24"/>
          <w:szCs w:val="24"/>
        </w:rPr>
        <w:lastRenderedPageBreak/>
        <w:t xml:space="preserve">En los Tribunales Colegiados de Primera Instancia, se muestran casos entrados a partir del tercer trimestre del año 2018, esto debido a que a partir de ese período se inició con las migraciones de los asuntos ordinarios de mayor cuantía de los Juzgados civiles a dichos Tribunales. </w:t>
      </w:r>
    </w:p>
    <w:p w14:paraId="15311948" w14:textId="77777777" w:rsidR="00E216CA" w:rsidRPr="00791D2D" w:rsidRDefault="00E216CA" w:rsidP="00A75DDC">
      <w:pPr>
        <w:spacing w:line="276" w:lineRule="auto"/>
        <w:jc w:val="both"/>
        <w:rPr>
          <w:rFonts w:ascii="Book Antiqua" w:hAnsi="Book Antiqua"/>
          <w:sz w:val="24"/>
          <w:szCs w:val="24"/>
        </w:rPr>
      </w:pPr>
    </w:p>
    <w:p w14:paraId="17A39A5A" w14:textId="77777777" w:rsidR="00E216CA" w:rsidRPr="00791D2D" w:rsidRDefault="00E216CA" w:rsidP="00A75DDC">
      <w:pPr>
        <w:spacing w:line="276" w:lineRule="auto"/>
        <w:jc w:val="both"/>
        <w:rPr>
          <w:rFonts w:ascii="Book Antiqua" w:hAnsi="Book Antiqua"/>
          <w:sz w:val="24"/>
          <w:szCs w:val="24"/>
        </w:rPr>
      </w:pPr>
      <w:r w:rsidRPr="00791D2D">
        <w:rPr>
          <w:rFonts w:ascii="Book Antiqua" w:hAnsi="Book Antiqua"/>
          <w:sz w:val="24"/>
          <w:szCs w:val="24"/>
        </w:rPr>
        <w:t>Aclarado lo anterior se tiene que, los Tribunales Colegiados de Primera Instancia, ha tenido un aumento de 40% del tercer trimestre 2018 al segundo trimestre de 2019.</w:t>
      </w:r>
    </w:p>
    <w:p w14:paraId="7A653533" w14:textId="77777777" w:rsidR="00E216CA" w:rsidRPr="00791D2D" w:rsidRDefault="00E216CA" w:rsidP="00A75DDC">
      <w:pPr>
        <w:spacing w:line="276" w:lineRule="auto"/>
        <w:jc w:val="both"/>
        <w:rPr>
          <w:rFonts w:ascii="Book Antiqua" w:hAnsi="Book Antiqua"/>
          <w:sz w:val="24"/>
          <w:szCs w:val="24"/>
        </w:rPr>
      </w:pPr>
    </w:p>
    <w:p w14:paraId="17B6E2CF" w14:textId="77777777" w:rsidR="00E216CA" w:rsidRPr="00791D2D" w:rsidRDefault="00E216CA" w:rsidP="00A75DDC">
      <w:pPr>
        <w:spacing w:line="276" w:lineRule="auto"/>
        <w:jc w:val="both"/>
        <w:rPr>
          <w:rFonts w:ascii="Book Antiqua" w:hAnsi="Book Antiqua"/>
          <w:sz w:val="24"/>
          <w:szCs w:val="24"/>
        </w:rPr>
      </w:pPr>
      <w:r w:rsidRPr="00791D2D">
        <w:rPr>
          <w:rFonts w:ascii="Book Antiqua" w:hAnsi="Book Antiqua"/>
          <w:sz w:val="24"/>
          <w:szCs w:val="24"/>
        </w:rPr>
        <w:t xml:space="preserve">En cuanto a los Juzgados Especializados de Cobro el comportamiento de la entrada de asuntos ha sido más estable, dado que en promedio trimestral antes de la </w:t>
      </w:r>
      <w:proofErr w:type="gramStart"/>
      <w:r w:rsidRPr="00791D2D">
        <w:rPr>
          <w:rFonts w:ascii="Book Antiqua" w:hAnsi="Book Antiqua"/>
          <w:sz w:val="24"/>
          <w:szCs w:val="24"/>
        </w:rPr>
        <w:t>entrada en vigencia</w:t>
      </w:r>
      <w:proofErr w:type="gramEnd"/>
      <w:r w:rsidRPr="00791D2D">
        <w:rPr>
          <w:rFonts w:ascii="Book Antiqua" w:hAnsi="Book Antiqua"/>
          <w:sz w:val="24"/>
          <w:szCs w:val="24"/>
        </w:rPr>
        <w:t xml:space="preserve"> del NCPC se recibían 78019 asuntos por trimestre, y posteriormente el promedio trimestral pasó a 83960 asuntos.  </w:t>
      </w:r>
    </w:p>
    <w:p w14:paraId="5E27EDA6" w14:textId="77777777" w:rsidR="00E216CA" w:rsidRPr="00791D2D" w:rsidRDefault="00E216CA" w:rsidP="00A75DDC">
      <w:pPr>
        <w:spacing w:line="276" w:lineRule="auto"/>
        <w:jc w:val="both"/>
        <w:rPr>
          <w:rFonts w:ascii="Book Antiqua" w:hAnsi="Book Antiqua"/>
          <w:sz w:val="24"/>
          <w:szCs w:val="24"/>
        </w:rPr>
      </w:pPr>
    </w:p>
    <w:p w14:paraId="3CD4D9F6" w14:textId="77777777" w:rsidR="00E216CA" w:rsidRPr="00791D2D" w:rsidRDefault="00E216CA" w:rsidP="00A75DDC">
      <w:pPr>
        <w:spacing w:line="276" w:lineRule="auto"/>
        <w:jc w:val="both"/>
        <w:rPr>
          <w:rFonts w:ascii="Book Antiqua" w:hAnsi="Book Antiqua"/>
          <w:sz w:val="24"/>
          <w:szCs w:val="24"/>
        </w:rPr>
      </w:pPr>
      <w:r w:rsidRPr="00791D2D">
        <w:rPr>
          <w:rFonts w:ascii="Book Antiqua" w:hAnsi="Book Antiqua"/>
          <w:sz w:val="24"/>
          <w:szCs w:val="24"/>
        </w:rPr>
        <w:t>Por otra parte, en los Tribunales de Apelación Civil se tiene que antes de la entrada en vigencia de la Reforma Procesal Civil, la cantidad de casos entrados se encontraban en 4060 asuntos, considerando los primeros tres trimestres de 2018, que representa un promedio trimestral de 1353 casos y durante el cuarto trimestre de 2018 y los dos primeros trimestres de 2019, la cantidad de casos entrados ascendió a 4532 asuntos, reflejándose un aumento de un 12%, equivalente a 472 casos más respecto a los primeros tres trimestres 2018.</w:t>
      </w:r>
    </w:p>
    <w:p w14:paraId="4CBA9858" w14:textId="77777777" w:rsidR="00E216CA" w:rsidRPr="00791D2D" w:rsidRDefault="00E216CA" w:rsidP="00A75DDC">
      <w:pPr>
        <w:spacing w:line="276" w:lineRule="auto"/>
        <w:jc w:val="both"/>
        <w:rPr>
          <w:rFonts w:ascii="Book Antiqua" w:hAnsi="Book Antiqua"/>
          <w:sz w:val="24"/>
          <w:szCs w:val="24"/>
        </w:rPr>
      </w:pPr>
    </w:p>
    <w:p w14:paraId="2D7349FA" w14:textId="77777777" w:rsidR="00E216CA" w:rsidRPr="00791D2D" w:rsidRDefault="00E216CA" w:rsidP="00A75DDC">
      <w:pPr>
        <w:spacing w:line="276" w:lineRule="auto"/>
        <w:jc w:val="both"/>
        <w:rPr>
          <w:rFonts w:ascii="Book Antiqua" w:hAnsi="Book Antiqua"/>
          <w:sz w:val="24"/>
          <w:szCs w:val="24"/>
        </w:rPr>
      </w:pPr>
      <w:r w:rsidRPr="00791D2D">
        <w:rPr>
          <w:rFonts w:ascii="Book Antiqua" w:hAnsi="Book Antiqua"/>
          <w:sz w:val="24"/>
          <w:szCs w:val="24"/>
        </w:rPr>
        <w:t>Finalmente, la Sala Primera pasó de tener un promedio de entrada mensual de 19 asuntos en el primer trimestre de 2018, a tener un promedio mensual de casos entrados de 82 en el segundo semestre de 2019, por efecto del ingreso en apelación de las sentencias dictadas por los 12 Tribunales Colegiados de Primer Instancia creados a lo largo del país.</w:t>
      </w:r>
    </w:p>
    <w:p w14:paraId="3AE9C5C6" w14:textId="77777777" w:rsidR="00E216CA" w:rsidRPr="00791D2D" w:rsidRDefault="00E216CA" w:rsidP="00A75DDC">
      <w:pPr>
        <w:spacing w:line="276" w:lineRule="auto"/>
        <w:jc w:val="both"/>
        <w:rPr>
          <w:rFonts w:ascii="Book Antiqua" w:hAnsi="Book Antiqua"/>
          <w:sz w:val="24"/>
          <w:szCs w:val="24"/>
        </w:rPr>
      </w:pPr>
    </w:p>
    <w:p w14:paraId="3555217C" w14:textId="77777777" w:rsidR="00E216CA" w:rsidRPr="00791D2D" w:rsidRDefault="00E216CA" w:rsidP="00A75DDC">
      <w:pPr>
        <w:spacing w:line="276" w:lineRule="auto"/>
        <w:jc w:val="both"/>
        <w:rPr>
          <w:rFonts w:ascii="Book Antiqua" w:hAnsi="Book Antiqua" w:cs="Bookman Old Style"/>
          <w:sz w:val="24"/>
          <w:szCs w:val="24"/>
          <w:lang w:val="es-ES_tradnl"/>
        </w:rPr>
      </w:pPr>
      <w:r w:rsidRPr="00791D2D">
        <w:rPr>
          <w:rFonts w:ascii="Book Antiqua" w:hAnsi="Book Antiqua" w:cs="Bookman Old Style"/>
          <w:b/>
          <w:sz w:val="24"/>
          <w:szCs w:val="24"/>
          <w:lang w:val="es-ES_tradnl"/>
        </w:rPr>
        <w:t>4</w:t>
      </w:r>
      <w:r>
        <w:rPr>
          <w:rFonts w:ascii="Book Antiqua" w:hAnsi="Book Antiqua" w:cs="Bookman Old Style"/>
          <w:b/>
          <w:sz w:val="24"/>
          <w:szCs w:val="24"/>
          <w:lang w:val="es-ES_tradnl"/>
        </w:rPr>
        <w:t>.</w:t>
      </w:r>
      <w:r w:rsidRPr="00791D2D">
        <w:rPr>
          <w:rFonts w:ascii="Book Antiqua" w:hAnsi="Book Antiqua" w:cs="Bookman Old Style"/>
          <w:sz w:val="24"/>
          <w:szCs w:val="24"/>
          <w:lang w:val="es-ES_tradnl"/>
        </w:rPr>
        <w:t xml:space="preserve"> Durante el periodo de análisis se concluye que, la salida de asuntos aumentó de forma general posterior a la </w:t>
      </w:r>
      <w:proofErr w:type="gramStart"/>
      <w:r w:rsidRPr="00791D2D">
        <w:rPr>
          <w:rFonts w:ascii="Book Antiqua" w:hAnsi="Book Antiqua" w:cs="Bookman Old Style"/>
          <w:sz w:val="24"/>
          <w:szCs w:val="24"/>
          <w:lang w:val="es-ES_tradnl"/>
        </w:rPr>
        <w:t>entrada en vigencia</w:t>
      </w:r>
      <w:proofErr w:type="gramEnd"/>
      <w:r w:rsidRPr="00791D2D">
        <w:rPr>
          <w:rFonts w:ascii="Book Antiqua" w:hAnsi="Book Antiqua" w:cs="Bookman Old Style"/>
          <w:sz w:val="24"/>
          <w:szCs w:val="24"/>
          <w:lang w:val="es-ES_tradnl"/>
        </w:rPr>
        <w:t xml:space="preserve"> del NCPC, principalmente en los Juzgados Especializados de Cobro que pasaron de resolver un promedio trimestral de 20150 asuntos mensuales a 31135, por su parte la Sala Primera pasó de 51 a 53 asuntos y el Juzgado Concursal de 13 a 29 asuntos. Para los Juzgados especializados se muestra una leve tendencia al alza ya que el promedio trimestral </w:t>
      </w:r>
      <w:r w:rsidRPr="00791D2D">
        <w:rPr>
          <w:rFonts w:ascii="Book Antiqua" w:hAnsi="Book Antiqua"/>
          <w:sz w:val="24"/>
          <w:szCs w:val="24"/>
        </w:rPr>
        <w:t>ascendió a 3287 casos (incremento del 4,5%).</w:t>
      </w:r>
      <w:r w:rsidRPr="00791D2D">
        <w:rPr>
          <w:rFonts w:ascii="Book Antiqua" w:hAnsi="Book Antiqua" w:cs="Bookman Old Style"/>
          <w:sz w:val="24"/>
          <w:szCs w:val="24"/>
          <w:lang w:val="es-ES_tradnl"/>
        </w:rPr>
        <w:t xml:space="preserve"> En lo que respecta a los Tribunales de Apelación se extrae </w:t>
      </w:r>
      <w:r w:rsidRPr="00791D2D">
        <w:rPr>
          <w:rFonts w:ascii="Book Antiqua" w:hAnsi="Book Antiqua"/>
          <w:sz w:val="24"/>
          <w:szCs w:val="24"/>
        </w:rPr>
        <w:t xml:space="preserve">que, el comportamiento de los datos es irregular, antes y después de la </w:t>
      </w:r>
      <w:proofErr w:type="gramStart"/>
      <w:r w:rsidRPr="00791D2D">
        <w:rPr>
          <w:rFonts w:ascii="Book Antiqua" w:hAnsi="Book Antiqua"/>
          <w:sz w:val="24"/>
          <w:szCs w:val="24"/>
        </w:rPr>
        <w:t>entrada en vigencia</w:t>
      </w:r>
      <w:proofErr w:type="gramEnd"/>
      <w:r w:rsidRPr="00791D2D">
        <w:rPr>
          <w:rFonts w:ascii="Book Antiqua" w:hAnsi="Book Antiqua"/>
          <w:sz w:val="24"/>
          <w:szCs w:val="24"/>
        </w:rPr>
        <w:t xml:space="preserve"> del Nuevo Código Procesal Civil, siendo el tercer trimestre de 2018 el período más </w:t>
      </w:r>
      <w:r w:rsidRPr="00791D2D">
        <w:rPr>
          <w:rFonts w:ascii="Book Antiqua" w:hAnsi="Book Antiqua"/>
          <w:sz w:val="24"/>
          <w:szCs w:val="24"/>
        </w:rPr>
        <w:lastRenderedPageBreak/>
        <w:t>destacado en asuntos terminados, con 1586 casos.</w:t>
      </w:r>
      <w:r w:rsidRPr="00791D2D">
        <w:rPr>
          <w:rFonts w:ascii="Book Antiqua" w:hAnsi="Book Antiqua" w:cs="Bookman Old Style"/>
          <w:sz w:val="24"/>
          <w:szCs w:val="24"/>
          <w:lang w:val="es-ES_tradnl"/>
        </w:rPr>
        <w:t xml:space="preserve"> El 4,22% del total de la salida de casos corresponde a los despachos que perdieron competencia a partir del 08 de octubre del 2018.</w:t>
      </w:r>
    </w:p>
    <w:p w14:paraId="1DF262BF" w14:textId="77777777" w:rsidR="00E216CA" w:rsidRPr="00791D2D" w:rsidRDefault="00E216CA" w:rsidP="00A75DDC">
      <w:pPr>
        <w:spacing w:line="276" w:lineRule="auto"/>
        <w:jc w:val="both"/>
        <w:rPr>
          <w:rFonts w:ascii="Book Antiqua" w:hAnsi="Book Antiqua"/>
          <w:sz w:val="24"/>
          <w:szCs w:val="24"/>
          <w:lang w:val="es-ES_tradnl"/>
        </w:rPr>
      </w:pPr>
    </w:p>
    <w:p w14:paraId="76C304E9" w14:textId="77777777" w:rsidR="00E216CA" w:rsidRPr="00791D2D" w:rsidRDefault="00E216CA" w:rsidP="00A75DDC">
      <w:pPr>
        <w:spacing w:line="276" w:lineRule="auto"/>
        <w:jc w:val="both"/>
        <w:rPr>
          <w:rFonts w:ascii="Book Antiqua" w:hAnsi="Book Antiqua" w:cs="Bookman Old Style"/>
          <w:sz w:val="24"/>
          <w:szCs w:val="24"/>
          <w:lang w:val="es-ES_tradnl"/>
        </w:rPr>
      </w:pPr>
      <w:r w:rsidRPr="00791D2D">
        <w:rPr>
          <w:rFonts w:ascii="Book Antiqua" w:hAnsi="Book Antiqua" w:cs="Bookman Old Style"/>
          <w:b/>
          <w:sz w:val="24"/>
          <w:szCs w:val="24"/>
          <w:lang w:val="es-ES_tradnl"/>
        </w:rPr>
        <w:t>5</w:t>
      </w:r>
      <w:r>
        <w:rPr>
          <w:rFonts w:ascii="Book Antiqua" w:hAnsi="Book Antiqua" w:cs="Bookman Old Style"/>
          <w:b/>
          <w:sz w:val="24"/>
          <w:szCs w:val="24"/>
          <w:lang w:val="es-ES_tradnl"/>
        </w:rPr>
        <w:t>.</w:t>
      </w:r>
      <w:r w:rsidRPr="00791D2D">
        <w:rPr>
          <w:rFonts w:ascii="Book Antiqua" w:hAnsi="Book Antiqua" w:cs="Bookman Old Style"/>
          <w:sz w:val="24"/>
          <w:szCs w:val="24"/>
          <w:lang w:val="es-ES_tradnl"/>
        </w:rPr>
        <w:t xml:space="preserve"> En el periodo de abril a setiembre 2018 (dos trimestres antes de la reforma) se terminaron un total de 52565 asuntos, y durante el período de octubre 2018 a marzo 2019 (dos trimestres después de la reforma), se concluyeron un total de 19155 casos, aumentando en 51047 casos, que equivale a un crecimiento en los asuntos terminados en general de un 36%.</w:t>
      </w:r>
    </w:p>
    <w:p w14:paraId="32A06272" w14:textId="77777777" w:rsidR="00E216CA" w:rsidRPr="00791D2D" w:rsidRDefault="00E216CA" w:rsidP="00A75DDC">
      <w:pPr>
        <w:spacing w:line="276" w:lineRule="auto"/>
        <w:jc w:val="both"/>
        <w:rPr>
          <w:rFonts w:ascii="Book Antiqua" w:hAnsi="Book Antiqua" w:cs="Bookman Old Style"/>
          <w:sz w:val="24"/>
          <w:szCs w:val="24"/>
          <w:lang w:val="es-ES_tradnl"/>
        </w:rPr>
      </w:pPr>
    </w:p>
    <w:p w14:paraId="5C7FBEC5" w14:textId="445C11A0" w:rsidR="00E216CA" w:rsidRPr="00791D2D" w:rsidRDefault="00E216CA" w:rsidP="00A75DDC">
      <w:pPr>
        <w:spacing w:line="276" w:lineRule="auto"/>
        <w:jc w:val="both"/>
        <w:rPr>
          <w:rFonts w:ascii="Arial" w:hAnsi="Arial" w:cs="Arial"/>
          <w:b/>
          <w:bCs/>
        </w:rPr>
      </w:pPr>
      <w:r w:rsidRPr="00791D2D">
        <w:rPr>
          <w:rFonts w:ascii="Book Antiqua" w:hAnsi="Book Antiqua"/>
          <w:b/>
          <w:sz w:val="24"/>
          <w:szCs w:val="24"/>
        </w:rPr>
        <w:t>6</w:t>
      </w:r>
      <w:r>
        <w:rPr>
          <w:rFonts w:ascii="Book Antiqua" w:hAnsi="Book Antiqua"/>
          <w:b/>
          <w:sz w:val="24"/>
          <w:szCs w:val="24"/>
        </w:rPr>
        <w:t>.</w:t>
      </w:r>
      <w:r w:rsidRPr="00791D2D">
        <w:rPr>
          <w:rFonts w:ascii="Book Antiqua" w:hAnsi="Book Antiqua"/>
          <w:b/>
          <w:sz w:val="24"/>
          <w:szCs w:val="24"/>
        </w:rPr>
        <w:t xml:space="preserve"> </w:t>
      </w:r>
      <w:r w:rsidRPr="00791D2D">
        <w:rPr>
          <w:rFonts w:ascii="Book Antiqua" w:hAnsi="Book Antiqua"/>
          <w:sz w:val="24"/>
          <w:szCs w:val="24"/>
        </w:rPr>
        <w:t xml:space="preserve">El circulante global en materia Civil al primer trimestre de 2018 era de 618384 asuntos, valor que para junio de 2019 alcanzó los 866983 asuntos, por lo que se logra determinar que el circulante inició un crecimiento posterior a la </w:t>
      </w:r>
      <w:proofErr w:type="gramStart"/>
      <w:r w:rsidRPr="00791D2D">
        <w:rPr>
          <w:rFonts w:ascii="Book Antiqua" w:hAnsi="Book Antiqua"/>
          <w:sz w:val="24"/>
          <w:szCs w:val="24"/>
        </w:rPr>
        <w:t>entrada en vigencia</w:t>
      </w:r>
      <w:proofErr w:type="gramEnd"/>
      <w:r w:rsidRPr="00791D2D">
        <w:rPr>
          <w:rFonts w:ascii="Book Antiqua" w:hAnsi="Book Antiqua"/>
          <w:sz w:val="24"/>
          <w:szCs w:val="24"/>
        </w:rPr>
        <w:t xml:space="preserve"> del NCPC el pasado 08 de octubre de 2018, debido al comportamiento creciente de la entrada de casos en algunos despachos. Como se muestra en el siguiente cuadro: </w:t>
      </w:r>
      <w:r w:rsidRPr="00791D2D">
        <w:rPr>
          <w:rFonts w:ascii="Arial" w:hAnsi="Arial" w:cs="Arial"/>
          <w:b/>
          <w:bCs/>
        </w:rPr>
        <w:t xml:space="preserve">Cuadro </w:t>
      </w:r>
      <w:r w:rsidRPr="00791D2D">
        <w:rPr>
          <w:rFonts w:ascii="Arial" w:hAnsi="Arial" w:cs="Arial"/>
          <w:b/>
          <w:bCs/>
        </w:rPr>
        <w:fldChar w:fldCharType="begin"/>
      </w:r>
      <w:r w:rsidRPr="00791D2D">
        <w:rPr>
          <w:rFonts w:ascii="Arial" w:hAnsi="Arial" w:cs="Arial"/>
          <w:b/>
          <w:bCs/>
        </w:rPr>
        <w:instrText xml:space="preserve"> SEQ Cuadro \* ARABIC </w:instrText>
      </w:r>
      <w:r w:rsidRPr="00791D2D">
        <w:rPr>
          <w:rFonts w:ascii="Arial" w:hAnsi="Arial" w:cs="Arial"/>
          <w:b/>
          <w:bCs/>
        </w:rPr>
        <w:fldChar w:fldCharType="separate"/>
      </w:r>
      <w:r w:rsidR="00D90E4B">
        <w:rPr>
          <w:rFonts w:ascii="Arial" w:hAnsi="Arial" w:cs="Arial"/>
          <w:b/>
          <w:bCs/>
          <w:noProof/>
        </w:rPr>
        <w:t>1</w:t>
      </w:r>
      <w:r w:rsidRPr="00791D2D">
        <w:rPr>
          <w:rFonts w:ascii="Arial" w:hAnsi="Arial" w:cs="Arial"/>
          <w:b/>
          <w:bCs/>
        </w:rPr>
        <w:fldChar w:fldCharType="end"/>
      </w:r>
      <w:r w:rsidRPr="00791D2D">
        <w:rPr>
          <w:rFonts w:ascii="Arial" w:hAnsi="Arial" w:cs="Arial"/>
          <w:b/>
          <w:bCs/>
        </w:rPr>
        <w:t>:</w:t>
      </w:r>
    </w:p>
    <w:p w14:paraId="2BC682C8" w14:textId="77777777" w:rsidR="00E216CA" w:rsidRPr="00791D2D" w:rsidRDefault="00E216CA" w:rsidP="00E216CA">
      <w:pPr>
        <w:keepNext/>
        <w:spacing w:after="240"/>
        <w:jc w:val="center"/>
        <w:rPr>
          <w:rFonts w:ascii="Arial" w:hAnsi="Arial" w:cs="Arial"/>
          <w:b/>
          <w:bCs/>
        </w:rPr>
      </w:pPr>
      <w:r w:rsidRPr="00791D2D">
        <w:rPr>
          <w:rFonts w:ascii="Arial" w:hAnsi="Arial" w:cs="Arial"/>
          <w:b/>
          <w:bCs/>
        </w:rPr>
        <w:t>Circulante por tipo de despacho en materia Civil del 2018 y primer semestre 2019</w:t>
      </w:r>
    </w:p>
    <w:tbl>
      <w:tblPr>
        <w:tblW w:w="4916" w:type="pct"/>
        <w:tblLayout w:type="fixed"/>
        <w:tblCellMar>
          <w:left w:w="70" w:type="dxa"/>
          <w:right w:w="70" w:type="dxa"/>
        </w:tblCellMar>
        <w:tblLook w:val="04A0" w:firstRow="1" w:lastRow="0" w:firstColumn="1" w:lastColumn="0" w:noHBand="0" w:noVBand="1"/>
      </w:tblPr>
      <w:tblGrid>
        <w:gridCol w:w="2629"/>
        <w:gridCol w:w="1060"/>
        <w:gridCol w:w="1061"/>
        <w:gridCol w:w="1061"/>
        <w:gridCol w:w="1061"/>
        <w:gridCol w:w="1061"/>
        <w:gridCol w:w="1055"/>
      </w:tblGrid>
      <w:tr w:rsidR="00E216CA" w:rsidRPr="00791D2D" w14:paraId="1C380583" w14:textId="77777777" w:rsidTr="003F5019">
        <w:trPr>
          <w:trHeight w:val="576"/>
        </w:trPr>
        <w:tc>
          <w:tcPr>
            <w:tcW w:w="1463" w:type="pct"/>
            <w:tcBorders>
              <w:top w:val="single" w:sz="4" w:space="0" w:color="auto"/>
              <w:left w:val="single" w:sz="4" w:space="0" w:color="auto"/>
              <w:bottom w:val="single" w:sz="4" w:space="0" w:color="auto"/>
              <w:right w:val="single" w:sz="4" w:space="0" w:color="auto"/>
            </w:tcBorders>
            <w:shd w:val="clear" w:color="000000" w:fill="305496"/>
            <w:vAlign w:val="center"/>
            <w:hideMark/>
          </w:tcPr>
          <w:p w14:paraId="7993FCC2" w14:textId="77777777" w:rsidR="00E216CA" w:rsidRPr="00791D2D" w:rsidRDefault="00E216CA" w:rsidP="003F5019">
            <w:pPr>
              <w:jc w:val="center"/>
              <w:rPr>
                <w:rFonts w:ascii="Calibri" w:hAnsi="Calibri"/>
                <w:b/>
                <w:bCs/>
                <w:color w:val="FFFFFF"/>
                <w:sz w:val="22"/>
                <w:szCs w:val="22"/>
                <w:lang w:eastAsia="es-CR"/>
              </w:rPr>
            </w:pPr>
            <w:r w:rsidRPr="00791D2D">
              <w:rPr>
                <w:rFonts w:ascii="Calibri" w:hAnsi="Calibri"/>
                <w:b/>
                <w:bCs/>
                <w:color w:val="FFFFFF"/>
                <w:sz w:val="22"/>
                <w:szCs w:val="22"/>
                <w:lang w:eastAsia="es-CR"/>
              </w:rPr>
              <w:t>Despacho</w:t>
            </w:r>
          </w:p>
          <w:p w14:paraId="3D5490F8" w14:textId="77777777" w:rsidR="00E216CA" w:rsidRPr="00791D2D" w:rsidRDefault="00E216CA" w:rsidP="003F5019">
            <w:pPr>
              <w:jc w:val="center"/>
              <w:rPr>
                <w:rFonts w:ascii="Calibri" w:hAnsi="Calibri"/>
                <w:b/>
                <w:bCs/>
                <w:color w:val="FFFFFF"/>
                <w:sz w:val="22"/>
                <w:szCs w:val="22"/>
                <w:lang w:eastAsia="es-CR"/>
              </w:rPr>
            </w:pPr>
            <w:r w:rsidRPr="00791D2D">
              <w:rPr>
                <w:rFonts w:ascii="Calibri" w:hAnsi="Calibri"/>
                <w:b/>
                <w:bCs/>
                <w:color w:val="FFFFFF"/>
                <w:sz w:val="22"/>
                <w:szCs w:val="22"/>
                <w:lang w:eastAsia="es-CR"/>
              </w:rPr>
              <w:t> </w:t>
            </w:r>
          </w:p>
        </w:tc>
        <w:tc>
          <w:tcPr>
            <w:tcW w:w="590" w:type="pct"/>
            <w:tcBorders>
              <w:top w:val="single" w:sz="4" w:space="0" w:color="auto"/>
              <w:left w:val="nil"/>
              <w:bottom w:val="single" w:sz="4" w:space="0" w:color="auto"/>
              <w:right w:val="single" w:sz="4" w:space="0" w:color="auto"/>
            </w:tcBorders>
            <w:shd w:val="clear" w:color="000000" w:fill="305496"/>
            <w:vAlign w:val="center"/>
            <w:hideMark/>
          </w:tcPr>
          <w:p w14:paraId="704A428C" w14:textId="77777777" w:rsidR="00E216CA" w:rsidRPr="00791D2D" w:rsidRDefault="00E216CA" w:rsidP="003F5019">
            <w:pPr>
              <w:jc w:val="center"/>
              <w:rPr>
                <w:rFonts w:ascii="Calibri" w:hAnsi="Calibri"/>
                <w:b/>
                <w:bCs/>
                <w:color w:val="FFFFFF"/>
                <w:sz w:val="22"/>
                <w:szCs w:val="22"/>
                <w:lang w:eastAsia="es-CR"/>
              </w:rPr>
            </w:pPr>
            <w:r w:rsidRPr="00791D2D">
              <w:rPr>
                <w:rFonts w:ascii="Calibri" w:hAnsi="Calibri"/>
                <w:b/>
                <w:bCs/>
                <w:color w:val="FFFFFF"/>
                <w:sz w:val="22"/>
                <w:szCs w:val="22"/>
                <w:lang w:eastAsia="es-CR"/>
              </w:rPr>
              <w:t xml:space="preserve">I Trimestre </w:t>
            </w:r>
            <w:r w:rsidRPr="00791D2D">
              <w:rPr>
                <w:rFonts w:ascii="Calibri" w:hAnsi="Calibri"/>
                <w:b/>
                <w:bCs/>
                <w:color w:val="FFFFFF"/>
                <w:sz w:val="22"/>
                <w:szCs w:val="22"/>
                <w:lang w:eastAsia="es-CR"/>
              </w:rPr>
              <w:br/>
              <w:t>2018</w:t>
            </w:r>
          </w:p>
        </w:tc>
        <w:tc>
          <w:tcPr>
            <w:tcW w:w="590" w:type="pct"/>
            <w:tcBorders>
              <w:top w:val="single" w:sz="4" w:space="0" w:color="auto"/>
              <w:left w:val="nil"/>
              <w:bottom w:val="single" w:sz="4" w:space="0" w:color="auto"/>
              <w:right w:val="single" w:sz="4" w:space="0" w:color="auto"/>
            </w:tcBorders>
            <w:shd w:val="clear" w:color="000000" w:fill="305496"/>
            <w:vAlign w:val="center"/>
            <w:hideMark/>
          </w:tcPr>
          <w:p w14:paraId="6BE7E77F" w14:textId="77777777" w:rsidR="00E216CA" w:rsidRPr="00791D2D" w:rsidRDefault="00E216CA" w:rsidP="003F5019">
            <w:pPr>
              <w:jc w:val="center"/>
              <w:rPr>
                <w:rFonts w:ascii="Calibri" w:hAnsi="Calibri"/>
                <w:b/>
                <w:bCs/>
                <w:color w:val="FFFFFF"/>
                <w:sz w:val="22"/>
                <w:szCs w:val="22"/>
                <w:lang w:eastAsia="es-CR"/>
              </w:rPr>
            </w:pPr>
            <w:r w:rsidRPr="00791D2D">
              <w:rPr>
                <w:rFonts w:ascii="Calibri" w:hAnsi="Calibri"/>
                <w:b/>
                <w:bCs/>
                <w:color w:val="FFFFFF"/>
                <w:sz w:val="22"/>
                <w:szCs w:val="22"/>
                <w:lang w:eastAsia="es-CR"/>
              </w:rPr>
              <w:t>II Trimestre 2018</w:t>
            </w:r>
          </w:p>
        </w:tc>
        <w:tc>
          <w:tcPr>
            <w:tcW w:w="590" w:type="pct"/>
            <w:tcBorders>
              <w:top w:val="single" w:sz="4" w:space="0" w:color="auto"/>
              <w:left w:val="nil"/>
              <w:bottom w:val="single" w:sz="4" w:space="0" w:color="auto"/>
              <w:right w:val="single" w:sz="4" w:space="0" w:color="auto"/>
            </w:tcBorders>
            <w:shd w:val="clear" w:color="000000" w:fill="305496"/>
            <w:vAlign w:val="center"/>
            <w:hideMark/>
          </w:tcPr>
          <w:p w14:paraId="3AA8F00B" w14:textId="77777777" w:rsidR="00E216CA" w:rsidRPr="00791D2D" w:rsidRDefault="00E216CA" w:rsidP="003F5019">
            <w:pPr>
              <w:jc w:val="center"/>
              <w:rPr>
                <w:rFonts w:ascii="Calibri" w:hAnsi="Calibri"/>
                <w:b/>
                <w:bCs/>
                <w:color w:val="FFFFFF"/>
                <w:sz w:val="22"/>
                <w:szCs w:val="22"/>
                <w:lang w:eastAsia="es-CR"/>
              </w:rPr>
            </w:pPr>
            <w:r w:rsidRPr="00791D2D">
              <w:rPr>
                <w:rFonts w:ascii="Calibri" w:hAnsi="Calibri"/>
                <w:b/>
                <w:bCs/>
                <w:color w:val="FFFFFF"/>
                <w:sz w:val="22"/>
                <w:szCs w:val="22"/>
                <w:lang w:eastAsia="es-CR"/>
              </w:rPr>
              <w:t>III Trimestre 2018</w:t>
            </w:r>
          </w:p>
        </w:tc>
        <w:tc>
          <w:tcPr>
            <w:tcW w:w="590" w:type="pct"/>
            <w:tcBorders>
              <w:top w:val="single" w:sz="4" w:space="0" w:color="auto"/>
              <w:left w:val="nil"/>
              <w:bottom w:val="single" w:sz="4" w:space="0" w:color="auto"/>
              <w:right w:val="single" w:sz="4" w:space="0" w:color="auto"/>
            </w:tcBorders>
            <w:shd w:val="clear" w:color="000000" w:fill="305496"/>
            <w:vAlign w:val="center"/>
            <w:hideMark/>
          </w:tcPr>
          <w:p w14:paraId="7E0DA80A" w14:textId="77777777" w:rsidR="00E216CA" w:rsidRPr="00791D2D" w:rsidRDefault="00E216CA" w:rsidP="003F5019">
            <w:pPr>
              <w:jc w:val="center"/>
              <w:rPr>
                <w:rFonts w:ascii="Calibri" w:hAnsi="Calibri"/>
                <w:b/>
                <w:bCs/>
                <w:color w:val="FFFFFF"/>
                <w:sz w:val="22"/>
                <w:szCs w:val="22"/>
                <w:lang w:eastAsia="es-CR"/>
              </w:rPr>
            </w:pPr>
            <w:r w:rsidRPr="00791D2D">
              <w:rPr>
                <w:rFonts w:ascii="Calibri" w:hAnsi="Calibri"/>
                <w:b/>
                <w:bCs/>
                <w:color w:val="FFFFFF"/>
                <w:sz w:val="22"/>
                <w:szCs w:val="22"/>
                <w:lang w:eastAsia="es-CR"/>
              </w:rPr>
              <w:t>IV Trimestre 2018</w:t>
            </w:r>
          </w:p>
        </w:tc>
        <w:tc>
          <w:tcPr>
            <w:tcW w:w="590" w:type="pct"/>
            <w:tcBorders>
              <w:top w:val="single" w:sz="4" w:space="0" w:color="auto"/>
              <w:left w:val="nil"/>
              <w:bottom w:val="single" w:sz="4" w:space="0" w:color="auto"/>
              <w:right w:val="single" w:sz="4" w:space="0" w:color="auto"/>
            </w:tcBorders>
            <w:shd w:val="clear" w:color="000000" w:fill="305496"/>
            <w:vAlign w:val="center"/>
            <w:hideMark/>
          </w:tcPr>
          <w:p w14:paraId="6CF483DD" w14:textId="77777777" w:rsidR="00E216CA" w:rsidRPr="00791D2D" w:rsidRDefault="00E216CA" w:rsidP="003F5019">
            <w:pPr>
              <w:jc w:val="center"/>
              <w:rPr>
                <w:rFonts w:ascii="Calibri" w:hAnsi="Calibri"/>
                <w:b/>
                <w:bCs/>
                <w:color w:val="FFFFFF"/>
                <w:sz w:val="22"/>
                <w:szCs w:val="22"/>
                <w:lang w:eastAsia="es-CR"/>
              </w:rPr>
            </w:pPr>
            <w:r w:rsidRPr="00791D2D">
              <w:rPr>
                <w:rFonts w:ascii="Calibri" w:hAnsi="Calibri"/>
                <w:b/>
                <w:bCs/>
                <w:color w:val="FFFFFF"/>
                <w:sz w:val="22"/>
                <w:szCs w:val="22"/>
                <w:lang w:eastAsia="es-CR"/>
              </w:rPr>
              <w:t>I Trimestre 2019</w:t>
            </w:r>
          </w:p>
        </w:tc>
        <w:tc>
          <w:tcPr>
            <w:tcW w:w="588" w:type="pct"/>
            <w:tcBorders>
              <w:top w:val="single" w:sz="4" w:space="0" w:color="auto"/>
              <w:left w:val="nil"/>
              <w:bottom w:val="single" w:sz="4" w:space="0" w:color="auto"/>
              <w:right w:val="single" w:sz="4" w:space="0" w:color="auto"/>
            </w:tcBorders>
            <w:shd w:val="clear" w:color="000000" w:fill="305496"/>
            <w:vAlign w:val="center"/>
            <w:hideMark/>
          </w:tcPr>
          <w:p w14:paraId="7B73956A" w14:textId="77777777" w:rsidR="00E216CA" w:rsidRPr="00791D2D" w:rsidRDefault="00E216CA" w:rsidP="003F5019">
            <w:pPr>
              <w:jc w:val="center"/>
              <w:rPr>
                <w:rFonts w:ascii="Calibri" w:hAnsi="Calibri"/>
                <w:b/>
                <w:bCs/>
                <w:color w:val="FFFFFF"/>
                <w:sz w:val="22"/>
                <w:szCs w:val="22"/>
                <w:lang w:eastAsia="es-CR"/>
              </w:rPr>
            </w:pPr>
            <w:r w:rsidRPr="00791D2D">
              <w:rPr>
                <w:rFonts w:ascii="Calibri" w:hAnsi="Calibri"/>
                <w:b/>
                <w:bCs/>
                <w:color w:val="FFFFFF"/>
                <w:sz w:val="22"/>
                <w:szCs w:val="22"/>
                <w:lang w:eastAsia="es-CR"/>
              </w:rPr>
              <w:t>II Trimestre 2019</w:t>
            </w:r>
          </w:p>
        </w:tc>
      </w:tr>
      <w:tr w:rsidR="00E216CA" w:rsidRPr="00791D2D" w14:paraId="50426068" w14:textId="77777777" w:rsidTr="003F5019">
        <w:trPr>
          <w:trHeight w:val="288"/>
        </w:trPr>
        <w:tc>
          <w:tcPr>
            <w:tcW w:w="1463" w:type="pct"/>
            <w:tcBorders>
              <w:top w:val="nil"/>
              <w:left w:val="single" w:sz="4" w:space="0" w:color="auto"/>
              <w:bottom w:val="single" w:sz="4" w:space="0" w:color="auto"/>
              <w:right w:val="single" w:sz="4" w:space="0" w:color="auto"/>
            </w:tcBorders>
            <w:shd w:val="clear" w:color="000000" w:fill="D6DCE4"/>
            <w:noWrap/>
            <w:vAlign w:val="bottom"/>
            <w:hideMark/>
          </w:tcPr>
          <w:p w14:paraId="2C382BC3" w14:textId="4CADDC6B" w:rsidR="00E216CA" w:rsidRPr="00791D2D" w:rsidRDefault="003556F3" w:rsidP="003F5019">
            <w:pPr>
              <w:rPr>
                <w:rFonts w:ascii="Calibri" w:hAnsi="Calibri"/>
                <w:color w:val="000000"/>
                <w:sz w:val="22"/>
                <w:szCs w:val="22"/>
                <w:lang w:eastAsia="es-CR"/>
              </w:rPr>
            </w:pPr>
            <w:r>
              <w:rPr>
                <w:rFonts w:ascii="Calibri" w:hAnsi="Calibri"/>
                <w:b/>
                <w:bCs/>
                <w:color w:val="000000"/>
                <w:sz w:val="22"/>
                <w:szCs w:val="22"/>
                <w:lang w:eastAsia="es-CR"/>
              </w:rPr>
              <w:t>REPRO</w:t>
            </w:r>
            <w:r w:rsidR="00E216CA" w:rsidRPr="00791D2D">
              <w:rPr>
                <w:rFonts w:ascii="Calibri" w:hAnsi="Calibri"/>
                <w:b/>
                <w:bCs/>
                <w:color w:val="000000"/>
                <w:sz w:val="22"/>
                <w:szCs w:val="22"/>
                <w:lang w:eastAsia="es-CR"/>
              </w:rPr>
              <w:t>Tribunal colegiado</w:t>
            </w:r>
          </w:p>
        </w:tc>
        <w:tc>
          <w:tcPr>
            <w:tcW w:w="590" w:type="pct"/>
            <w:tcBorders>
              <w:top w:val="nil"/>
              <w:left w:val="nil"/>
              <w:bottom w:val="single" w:sz="4" w:space="0" w:color="auto"/>
              <w:right w:val="single" w:sz="4" w:space="0" w:color="auto"/>
            </w:tcBorders>
            <w:shd w:val="clear" w:color="000000" w:fill="D6DCE4"/>
            <w:noWrap/>
            <w:vAlign w:val="center"/>
            <w:hideMark/>
          </w:tcPr>
          <w:p w14:paraId="01F3A206" w14:textId="77777777" w:rsidR="00E216CA" w:rsidRPr="00791D2D" w:rsidRDefault="00E216CA" w:rsidP="003F5019">
            <w:pPr>
              <w:jc w:val="center"/>
              <w:rPr>
                <w:rFonts w:ascii="Calibri" w:hAnsi="Calibri"/>
                <w:color w:val="000000"/>
                <w:sz w:val="22"/>
                <w:szCs w:val="22"/>
                <w:lang w:eastAsia="es-CR"/>
              </w:rPr>
            </w:pPr>
            <w:r w:rsidRPr="00791D2D">
              <w:rPr>
                <w:rFonts w:ascii="Calibri" w:hAnsi="Calibri"/>
                <w:color w:val="000000"/>
                <w:sz w:val="22"/>
                <w:szCs w:val="22"/>
                <w:lang w:eastAsia="es-CR"/>
              </w:rPr>
              <w:t>0</w:t>
            </w:r>
          </w:p>
        </w:tc>
        <w:tc>
          <w:tcPr>
            <w:tcW w:w="590" w:type="pct"/>
            <w:tcBorders>
              <w:top w:val="nil"/>
              <w:left w:val="nil"/>
              <w:bottom w:val="single" w:sz="4" w:space="0" w:color="auto"/>
              <w:right w:val="single" w:sz="4" w:space="0" w:color="auto"/>
            </w:tcBorders>
            <w:shd w:val="clear" w:color="000000" w:fill="D6DCE4"/>
            <w:noWrap/>
            <w:vAlign w:val="center"/>
            <w:hideMark/>
          </w:tcPr>
          <w:p w14:paraId="7A9B6CE9" w14:textId="77777777" w:rsidR="00E216CA" w:rsidRPr="00791D2D" w:rsidRDefault="00E216CA" w:rsidP="003F5019">
            <w:pPr>
              <w:jc w:val="center"/>
              <w:rPr>
                <w:rFonts w:ascii="Calibri" w:hAnsi="Calibri"/>
                <w:color w:val="000000"/>
                <w:sz w:val="22"/>
                <w:szCs w:val="22"/>
                <w:lang w:eastAsia="es-CR"/>
              </w:rPr>
            </w:pPr>
            <w:r w:rsidRPr="00791D2D">
              <w:rPr>
                <w:rFonts w:ascii="Calibri" w:hAnsi="Calibri"/>
                <w:color w:val="000000"/>
                <w:sz w:val="22"/>
                <w:szCs w:val="22"/>
                <w:lang w:eastAsia="es-CR"/>
              </w:rPr>
              <w:t>0</w:t>
            </w:r>
          </w:p>
        </w:tc>
        <w:tc>
          <w:tcPr>
            <w:tcW w:w="590" w:type="pct"/>
            <w:tcBorders>
              <w:top w:val="nil"/>
              <w:left w:val="nil"/>
              <w:bottom w:val="single" w:sz="4" w:space="0" w:color="auto"/>
              <w:right w:val="single" w:sz="4" w:space="0" w:color="auto"/>
            </w:tcBorders>
            <w:shd w:val="clear" w:color="000000" w:fill="D6DCE4"/>
            <w:noWrap/>
            <w:vAlign w:val="center"/>
            <w:hideMark/>
          </w:tcPr>
          <w:p w14:paraId="37AE1158" w14:textId="77777777" w:rsidR="00E216CA" w:rsidRPr="00791D2D" w:rsidRDefault="00E216CA" w:rsidP="003F5019">
            <w:pPr>
              <w:jc w:val="center"/>
              <w:rPr>
                <w:rFonts w:ascii="Calibri" w:hAnsi="Calibri"/>
                <w:color w:val="000000"/>
                <w:sz w:val="22"/>
                <w:szCs w:val="22"/>
                <w:lang w:eastAsia="es-CR"/>
              </w:rPr>
            </w:pPr>
            <w:r w:rsidRPr="00791D2D">
              <w:rPr>
                <w:rFonts w:ascii="Calibri" w:hAnsi="Calibri"/>
                <w:color w:val="000000"/>
                <w:sz w:val="22"/>
                <w:szCs w:val="22"/>
                <w:lang w:eastAsia="es-CR"/>
              </w:rPr>
              <w:t>5783</w:t>
            </w:r>
          </w:p>
        </w:tc>
        <w:tc>
          <w:tcPr>
            <w:tcW w:w="590" w:type="pct"/>
            <w:tcBorders>
              <w:top w:val="nil"/>
              <w:left w:val="nil"/>
              <w:bottom w:val="single" w:sz="4" w:space="0" w:color="auto"/>
              <w:right w:val="single" w:sz="4" w:space="0" w:color="auto"/>
            </w:tcBorders>
            <w:shd w:val="clear" w:color="000000" w:fill="D6DCE4"/>
            <w:noWrap/>
            <w:vAlign w:val="center"/>
            <w:hideMark/>
          </w:tcPr>
          <w:p w14:paraId="2BDC40B3" w14:textId="77777777" w:rsidR="00E216CA" w:rsidRPr="00791D2D" w:rsidRDefault="00E216CA" w:rsidP="003F5019">
            <w:pPr>
              <w:jc w:val="center"/>
              <w:rPr>
                <w:rFonts w:ascii="Calibri" w:hAnsi="Calibri"/>
                <w:color w:val="000000"/>
                <w:sz w:val="22"/>
                <w:szCs w:val="22"/>
                <w:lang w:eastAsia="es-CR"/>
              </w:rPr>
            </w:pPr>
            <w:r w:rsidRPr="00791D2D">
              <w:rPr>
                <w:rFonts w:ascii="Calibri" w:hAnsi="Calibri"/>
                <w:color w:val="000000"/>
                <w:sz w:val="22"/>
                <w:szCs w:val="22"/>
                <w:lang w:eastAsia="es-CR"/>
              </w:rPr>
              <w:t>6071</w:t>
            </w:r>
          </w:p>
        </w:tc>
        <w:tc>
          <w:tcPr>
            <w:tcW w:w="590" w:type="pct"/>
            <w:tcBorders>
              <w:top w:val="nil"/>
              <w:left w:val="nil"/>
              <w:bottom w:val="single" w:sz="4" w:space="0" w:color="auto"/>
              <w:right w:val="single" w:sz="4" w:space="0" w:color="auto"/>
            </w:tcBorders>
            <w:shd w:val="clear" w:color="000000" w:fill="D6DCE4"/>
            <w:noWrap/>
            <w:vAlign w:val="center"/>
            <w:hideMark/>
          </w:tcPr>
          <w:p w14:paraId="3BAAE3CD" w14:textId="77777777" w:rsidR="00E216CA" w:rsidRPr="00791D2D" w:rsidRDefault="00E216CA" w:rsidP="003F5019">
            <w:pPr>
              <w:jc w:val="center"/>
              <w:rPr>
                <w:rFonts w:ascii="Calibri" w:hAnsi="Calibri"/>
                <w:color w:val="000000"/>
                <w:sz w:val="22"/>
                <w:szCs w:val="22"/>
                <w:lang w:eastAsia="es-CR"/>
              </w:rPr>
            </w:pPr>
            <w:r w:rsidRPr="00791D2D">
              <w:rPr>
                <w:rFonts w:ascii="Calibri" w:hAnsi="Calibri"/>
                <w:color w:val="000000"/>
                <w:sz w:val="22"/>
                <w:szCs w:val="22"/>
                <w:lang w:eastAsia="es-CR"/>
              </w:rPr>
              <w:t>6012</w:t>
            </w:r>
          </w:p>
        </w:tc>
        <w:tc>
          <w:tcPr>
            <w:tcW w:w="588" w:type="pct"/>
            <w:tcBorders>
              <w:top w:val="nil"/>
              <w:left w:val="nil"/>
              <w:bottom w:val="single" w:sz="4" w:space="0" w:color="auto"/>
              <w:right w:val="single" w:sz="4" w:space="0" w:color="auto"/>
            </w:tcBorders>
            <w:shd w:val="clear" w:color="000000" w:fill="D6DCE4"/>
            <w:noWrap/>
            <w:vAlign w:val="center"/>
            <w:hideMark/>
          </w:tcPr>
          <w:p w14:paraId="25F201F8" w14:textId="77777777" w:rsidR="00E216CA" w:rsidRPr="00791D2D" w:rsidRDefault="00E216CA" w:rsidP="003F5019">
            <w:pPr>
              <w:jc w:val="center"/>
              <w:rPr>
                <w:rFonts w:ascii="Calibri" w:hAnsi="Calibri"/>
                <w:color w:val="000000"/>
                <w:sz w:val="22"/>
                <w:szCs w:val="22"/>
                <w:lang w:eastAsia="es-CR"/>
              </w:rPr>
            </w:pPr>
            <w:r w:rsidRPr="00791D2D">
              <w:rPr>
                <w:rFonts w:ascii="Calibri" w:hAnsi="Calibri"/>
                <w:color w:val="000000"/>
                <w:sz w:val="22"/>
                <w:szCs w:val="22"/>
                <w:lang w:eastAsia="es-CR"/>
              </w:rPr>
              <w:t>6109</w:t>
            </w:r>
          </w:p>
        </w:tc>
      </w:tr>
      <w:tr w:rsidR="00E216CA" w:rsidRPr="00791D2D" w14:paraId="6320259C" w14:textId="77777777" w:rsidTr="003F5019">
        <w:trPr>
          <w:trHeight w:val="288"/>
        </w:trPr>
        <w:tc>
          <w:tcPr>
            <w:tcW w:w="1463" w:type="pct"/>
            <w:tcBorders>
              <w:top w:val="nil"/>
              <w:left w:val="single" w:sz="4" w:space="0" w:color="auto"/>
              <w:bottom w:val="nil"/>
              <w:right w:val="single" w:sz="4" w:space="0" w:color="auto"/>
            </w:tcBorders>
            <w:shd w:val="clear" w:color="000000" w:fill="8EA9DB"/>
            <w:noWrap/>
            <w:vAlign w:val="bottom"/>
            <w:hideMark/>
          </w:tcPr>
          <w:p w14:paraId="1D796367" w14:textId="77777777" w:rsidR="00E216CA" w:rsidRPr="00791D2D" w:rsidRDefault="00E216CA" w:rsidP="003F5019">
            <w:pPr>
              <w:rPr>
                <w:rFonts w:ascii="Calibri" w:hAnsi="Calibri"/>
                <w:color w:val="000000"/>
                <w:sz w:val="22"/>
                <w:szCs w:val="22"/>
                <w:lang w:eastAsia="es-CR"/>
              </w:rPr>
            </w:pPr>
            <w:r w:rsidRPr="00791D2D">
              <w:rPr>
                <w:rFonts w:ascii="Calibri" w:hAnsi="Calibri"/>
                <w:b/>
                <w:bCs/>
                <w:color w:val="000000"/>
                <w:sz w:val="22"/>
                <w:szCs w:val="22"/>
                <w:lang w:eastAsia="es-CR"/>
              </w:rPr>
              <w:t>Especializados</w:t>
            </w:r>
          </w:p>
        </w:tc>
        <w:tc>
          <w:tcPr>
            <w:tcW w:w="590" w:type="pct"/>
            <w:tcBorders>
              <w:top w:val="nil"/>
              <w:left w:val="nil"/>
              <w:bottom w:val="single" w:sz="4" w:space="0" w:color="auto"/>
              <w:right w:val="single" w:sz="4" w:space="0" w:color="auto"/>
            </w:tcBorders>
            <w:shd w:val="clear" w:color="000000" w:fill="8EA9DB"/>
            <w:noWrap/>
            <w:vAlign w:val="center"/>
            <w:hideMark/>
          </w:tcPr>
          <w:p w14:paraId="54E7364A" w14:textId="77777777" w:rsidR="00E216CA" w:rsidRPr="00791D2D" w:rsidRDefault="00E216CA" w:rsidP="003F5019">
            <w:pPr>
              <w:jc w:val="center"/>
              <w:rPr>
                <w:rFonts w:ascii="Calibri" w:hAnsi="Calibri"/>
                <w:color w:val="000000"/>
                <w:sz w:val="22"/>
                <w:szCs w:val="22"/>
                <w:lang w:eastAsia="es-CR"/>
              </w:rPr>
            </w:pPr>
            <w:r w:rsidRPr="00791D2D">
              <w:rPr>
                <w:rFonts w:ascii="Calibri" w:hAnsi="Calibri"/>
                <w:color w:val="000000"/>
                <w:sz w:val="22"/>
                <w:szCs w:val="22"/>
                <w:lang w:eastAsia="es-CR"/>
              </w:rPr>
              <w:t>50163</w:t>
            </w:r>
          </w:p>
        </w:tc>
        <w:tc>
          <w:tcPr>
            <w:tcW w:w="590" w:type="pct"/>
            <w:tcBorders>
              <w:top w:val="nil"/>
              <w:left w:val="nil"/>
              <w:bottom w:val="single" w:sz="4" w:space="0" w:color="auto"/>
              <w:right w:val="single" w:sz="4" w:space="0" w:color="auto"/>
            </w:tcBorders>
            <w:shd w:val="clear" w:color="000000" w:fill="8EA9DB"/>
            <w:noWrap/>
            <w:vAlign w:val="center"/>
            <w:hideMark/>
          </w:tcPr>
          <w:p w14:paraId="451AA6D9" w14:textId="77777777" w:rsidR="00E216CA" w:rsidRPr="00791D2D" w:rsidRDefault="00E216CA" w:rsidP="003F5019">
            <w:pPr>
              <w:jc w:val="center"/>
              <w:rPr>
                <w:rFonts w:ascii="Calibri" w:hAnsi="Calibri"/>
                <w:color w:val="000000"/>
                <w:sz w:val="22"/>
                <w:szCs w:val="22"/>
                <w:lang w:eastAsia="es-CR"/>
              </w:rPr>
            </w:pPr>
            <w:r w:rsidRPr="00791D2D">
              <w:rPr>
                <w:rFonts w:ascii="Calibri" w:hAnsi="Calibri"/>
                <w:color w:val="000000"/>
                <w:sz w:val="22"/>
                <w:szCs w:val="22"/>
                <w:lang w:eastAsia="es-CR"/>
              </w:rPr>
              <w:t>49473</w:t>
            </w:r>
          </w:p>
        </w:tc>
        <w:tc>
          <w:tcPr>
            <w:tcW w:w="590" w:type="pct"/>
            <w:tcBorders>
              <w:top w:val="nil"/>
              <w:left w:val="nil"/>
              <w:bottom w:val="single" w:sz="4" w:space="0" w:color="auto"/>
              <w:right w:val="single" w:sz="4" w:space="0" w:color="auto"/>
            </w:tcBorders>
            <w:shd w:val="clear" w:color="000000" w:fill="8EA9DB"/>
            <w:noWrap/>
            <w:vAlign w:val="center"/>
            <w:hideMark/>
          </w:tcPr>
          <w:p w14:paraId="2A7FB73D" w14:textId="77777777" w:rsidR="00E216CA" w:rsidRPr="00791D2D" w:rsidRDefault="00E216CA" w:rsidP="003F5019">
            <w:pPr>
              <w:jc w:val="center"/>
              <w:rPr>
                <w:rFonts w:ascii="Calibri" w:hAnsi="Calibri"/>
                <w:color w:val="000000"/>
                <w:sz w:val="22"/>
                <w:szCs w:val="22"/>
                <w:lang w:eastAsia="es-CR"/>
              </w:rPr>
            </w:pPr>
            <w:r w:rsidRPr="00791D2D">
              <w:rPr>
                <w:rFonts w:ascii="Calibri" w:hAnsi="Calibri"/>
                <w:color w:val="000000"/>
                <w:sz w:val="22"/>
                <w:szCs w:val="22"/>
                <w:lang w:eastAsia="es-CR"/>
              </w:rPr>
              <w:t>47810</w:t>
            </w:r>
          </w:p>
        </w:tc>
        <w:tc>
          <w:tcPr>
            <w:tcW w:w="590" w:type="pct"/>
            <w:tcBorders>
              <w:top w:val="nil"/>
              <w:left w:val="nil"/>
              <w:bottom w:val="single" w:sz="4" w:space="0" w:color="auto"/>
              <w:right w:val="single" w:sz="4" w:space="0" w:color="auto"/>
            </w:tcBorders>
            <w:shd w:val="clear" w:color="000000" w:fill="8EA9DB"/>
            <w:noWrap/>
            <w:vAlign w:val="center"/>
            <w:hideMark/>
          </w:tcPr>
          <w:p w14:paraId="00A561ED" w14:textId="77777777" w:rsidR="00E216CA" w:rsidRPr="00791D2D" w:rsidRDefault="00E216CA" w:rsidP="003F5019">
            <w:pPr>
              <w:jc w:val="center"/>
              <w:rPr>
                <w:rFonts w:ascii="Calibri" w:hAnsi="Calibri"/>
                <w:color w:val="000000"/>
                <w:sz w:val="22"/>
                <w:szCs w:val="22"/>
                <w:lang w:eastAsia="es-CR"/>
              </w:rPr>
            </w:pPr>
            <w:r w:rsidRPr="00791D2D">
              <w:rPr>
                <w:rFonts w:ascii="Calibri" w:hAnsi="Calibri"/>
                <w:color w:val="000000"/>
                <w:sz w:val="22"/>
                <w:szCs w:val="22"/>
                <w:lang w:eastAsia="es-CR"/>
              </w:rPr>
              <w:t>49527</w:t>
            </w:r>
          </w:p>
        </w:tc>
        <w:tc>
          <w:tcPr>
            <w:tcW w:w="590" w:type="pct"/>
            <w:tcBorders>
              <w:top w:val="nil"/>
              <w:left w:val="nil"/>
              <w:bottom w:val="single" w:sz="4" w:space="0" w:color="auto"/>
              <w:right w:val="single" w:sz="4" w:space="0" w:color="auto"/>
            </w:tcBorders>
            <w:shd w:val="clear" w:color="000000" w:fill="8EA9DB"/>
            <w:noWrap/>
            <w:vAlign w:val="center"/>
            <w:hideMark/>
          </w:tcPr>
          <w:p w14:paraId="63AA6E81" w14:textId="77777777" w:rsidR="00E216CA" w:rsidRPr="00791D2D" w:rsidRDefault="00E216CA" w:rsidP="003F5019">
            <w:pPr>
              <w:jc w:val="center"/>
              <w:rPr>
                <w:rFonts w:ascii="Calibri" w:hAnsi="Calibri"/>
                <w:color w:val="000000"/>
                <w:sz w:val="22"/>
                <w:szCs w:val="22"/>
                <w:lang w:eastAsia="es-CR"/>
              </w:rPr>
            </w:pPr>
            <w:r w:rsidRPr="00791D2D">
              <w:rPr>
                <w:rFonts w:ascii="Calibri" w:hAnsi="Calibri"/>
                <w:color w:val="000000"/>
                <w:sz w:val="22"/>
                <w:szCs w:val="22"/>
                <w:lang w:eastAsia="es-CR"/>
              </w:rPr>
              <w:t>52769</w:t>
            </w:r>
          </w:p>
        </w:tc>
        <w:tc>
          <w:tcPr>
            <w:tcW w:w="588" w:type="pct"/>
            <w:tcBorders>
              <w:top w:val="nil"/>
              <w:left w:val="nil"/>
              <w:bottom w:val="single" w:sz="4" w:space="0" w:color="auto"/>
              <w:right w:val="single" w:sz="4" w:space="0" w:color="auto"/>
            </w:tcBorders>
            <w:shd w:val="clear" w:color="000000" w:fill="8EA9DB"/>
            <w:noWrap/>
            <w:vAlign w:val="center"/>
            <w:hideMark/>
          </w:tcPr>
          <w:p w14:paraId="1C5E278E" w14:textId="77777777" w:rsidR="00E216CA" w:rsidRPr="00791D2D" w:rsidRDefault="00E216CA" w:rsidP="003F5019">
            <w:pPr>
              <w:jc w:val="center"/>
              <w:rPr>
                <w:rFonts w:ascii="Calibri" w:hAnsi="Calibri"/>
                <w:color w:val="000000"/>
                <w:sz w:val="22"/>
                <w:szCs w:val="22"/>
                <w:lang w:eastAsia="es-CR"/>
              </w:rPr>
            </w:pPr>
            <w:r w:rsidRPr="00791D2D">
              <w:rPr>
                <w:rFonts w:ascii="Calibri" w:hAnsi="Calibri"/>
                <w:color w:val="000000"/>
                <w:sz w:val="22"/>
                <w:szCs w:val="22"/>
                <w:lang w:eastAsia="es-CR"/>
              </w:rPr>
              <w:t>53989</w:t>
            </w:r>
          </w:p>
        </w:tc>
      </w:tr>
      <w:tr w:rsidR="00E216CA" w:rsidRPr="00791D2D" w14:paraId="020F21E8" w14:textId="77777777" w:rsidTr="003F5019">
        <w:trPr>
          <w:trHeight w:val="288"/>
        </w:trPr>
        <w:tc>
          <w:tcPr>
            <w:tcW w:w="1463" w:type="pct"/>
            <w:tcBorders>
              <w:top w:val="nil"/>
              <w:left w:val="single" w:sz="4" w:space="0" w:color="auto"/>
              <w:bottom w:val="single" w:sz="4" w:space="0" w:color="auto"/>
              <w:right w:val="single" w:sz="4" w:space="0" w:color="auto"/>
            </w:tcBorders>
            <w:shd w:val="clear" w:color="000000" w:fill="D9E1F2"/>
            <w:noWrap/>
            <w:vAlign w:val="bottom"/>
            <w:hideMark/>
          </w:tcPr>
          <w:p w14:paraId="634FC642" w14:textId="77777777" w:rsidR="00E216CA" w:rsidRPr="00791D2D" w:rsidRDefault="00E216CA" w:rsidP="003F5019">
            <w:pPr>
              <w:rPr>
                <w:rFonts w:ascii="Calibri" w:hAnsi="Calibri"/>
                <w:color w:val="000000"/>
                <w:sz w:val="22"/>
                <w:szCs w:val="22"/>
                <w:lang w:eastAsia="es-CR"/>
              </w:rPr>
            </w:pPr>
            <w:r w:rsidRPr="00791D2D">
              <w:rPr>
                <w:rFonts w:ascii="Calibri" w:hAnsi="Calibri"/>
                <w:b/>
                <w:bCs/>
                <w:color w:val="000000"/>
                <w:sz w:val="22"/>
                <w:szCs w:val="22"/>
                <w:lang w:eastAsia="es-CR"/>
              </w:rPr>
              <w:t>Mixtos</w:t>
            </w:r>
          </w:p>
        </w:tc>
        <w:tc>
          <w:tcPr>
            <w:tcW w:w="590" w:type="pct"/>
            <w:tcBorders>
              <w:top w:val="nil"/>
              <w:left w:val="nil"/>
              <w:bottom w:val="single" w:sz="4" w:space="0" w:color="auto"/>
              <w:right w:val="single" w:sz="4" w:space="0" w:color="auto"/>
            </w:tcBorders>
            <w:shd w:val="clear" w:color="000000" w:fill="D9E1F2"/>
            <w:noWrap/>
            <w:vAlign w:val="center"/>
            <w:hideMark/>
          </w:tcPr>
          <w:p w14:paraId="0675C419" w14:textId="77777777" w:rsidR="00E216CA" w:rsidRPr="00791D2D" w:rsidRDefault="00E216CA" w:rsidP="003F5019">
            <w:pPr>
              <w:jc w:val="center"/>
              <w:rPr>
                <w:rFonts w:ascii="Calibri" w:hAnsi="Calibri"/>
                <w:color w:val="000000"/>
                <w:sz w:val="22"/>
                <w:szCs w:val="22"/>
                <w:lang w:eastAsia="es-CR"/>
              </w:rPr>
            </w:pPr>
            <w:r w:rsidRPr="00791D2D">
              <w:rPr>
                <w:rFonts w:ascii="Calibri" w:hAnsi="Calibri"/>
                <w:color w:val="000000"/>
                <w:sz w:val="22"/>
                <w:szCs w:val="22"/>
                <w:lang w:eastAsia="es-CR"/>
              </w:rPr>
              <w:t>9715</w:t>
            </w:r>
          </w:p>
        </w:tc>
        <w:tc>
          <w:tcPr>
            <w:tcW w:w="590" w:type="pct"/>
            <w:tcBorders>
              <w:top w:val="nil"/>
              <w:left w:val="nil"/>
              <w:bottom w:val="single" w:sz="4" w:space="0" w:color="auto"/>
              <w:right w:val="single" w:sz="4" w:space="0" w:color="auto"/>
            </w:tcBorders>
            <w:shd w:val="clear" w:color="000000" w:fill="D9E1F2"/>
            <w:noWrap/>
            <w:vAlign w:val="center"/>
            <w:hideMark/>
          </w:tcPr>
          <w:p w14:paraId="6EF098B2" w14:textId="77777777" w:rsidR="00E216CA" w:rsidRPr="00791D2D" w:rsidRDefault="00E216CA" w:rsidP="003F5019">
            <w:pPr>
              <w:jc w:val="center"/>
              <w:rPr>
                <w:rFonts w:ascii="Calibri" w:hAnsi="Calibri"/>
                <w:color w:val="000000"/>
                <w:sz w:val="22"/>
                <w:szCs w:val="22"/>
                <w:lang w:eastAsia="es-CR"/>
              </w:rPr>
            </w:pPr>
            <w:r w:rsidRPr="00791D2D">
              <w:rPr>
                <w:rFonts w:ascii="Calibri" w:hAnsi="Calibri"/>
                <w:color w:val="000000"/>
                <w:sz w:val="22"/>
                <w:szCs w:val="22"/>
                <w:lang w:eastAsia="es-CR"/>
              </w:rPr>
              <w:t>9810</w:t>
            </w:r>
          </w:p>
        </w:tc>
        <w:tc>
          <w:tcPr>
            <w:tcW w:w="590" w:type="pct"/>
            <w:tcBorders>
              <w:top w:val="nil"/>
              <w:left w:val="nil"/>
              <w:bottom w:val="single" w:sz="4" w:space="0" w:color="auto"/>
              <w:right w:val="single" w:sz="4" w:space="0" w:color="auto"/>
            </w:tcBorders>
            <w:shd w:val="clear" w:color="000000" w:fill="D9E1F2"/>
            <w:noWrap/>
            <w:vAlign w:val="center"/>
            <w:hideMark/>
          </w:tcPr>
          <w:p w14:paraId="1F1EC58C" w14:textId="77777777" w:rsidR="00E216CA" w:rsidRPr="00791D2D" w:rsidRDefault="00E216CA" w:rsidP="003F5019">
            <w:pPr>
              <w:jc w:val="center"/>
              <w:rPr>
                <w:rFonts w:ascii="Calibri" w:hAnsi="Calibri"/>
                <w:color w:val="000000"/>
                <w:sz w:val="22"/>
                <w:szCs w:val="22"/>
                <w:lang w:eastAsia="es-CR"/>
              </w:rPr>
            </w:pPr>
            <w:r w:rsidRPr="00791D2D">
              <w:rPr>
                <w:rFonts w:ascii="Calibri" w:hAnsi="Calibri"/>
                <w:color w:val="000000"/>
                <w:sz w:val="22"/>
                <w:szCs w:val="22"/>
                <w:lang w:eastAsia="es-CR"/>
              </w:rPr>
              <w:t>9447</w:t>
            </w:r>
          </w:p>
        </w:tc>
        <w:tc>
          <w:tcPr>
            <w:tcW w:w="590" w:type="pct"/>
            <w:tcBorders>
              <w:top w:val="nil"/>
              <w:left w:val="nil"/>
              <w:bottom w:val="single" w:sz="4" w:space="0" w:color="auto"/>
              <w:right w:val="single" w:sz="4" w:space="0" w:color="auto"/>
            </w:tcBorders>
            <w:shd w:val="clear" w:color="000000" w:fill="D9E1F2"/>
            <w:noWrap/>
            <w:vAlign w:val="center"/>
            <w:hideMark/>
          </w:tcPr>
          <w:p w14:paraId="7A8D6073" w14:textId="77777777" w:rsidR="00E216CA" w:rsidRPr="00791D2D" w:rsidRDefault="00E216CA" w:rsidP="003F5019">
            <w:pPr>
              <w:jc w:val="center"/>
              <w:rPr>
                <w:rFonts w:ascii="Calibri" w:hAnsi="Calibri"/>
                <w:color w:val="000000"/>
                <w:sz w:val="22"/>
                <w:szCs w:val="22"/>
                <w:lang w:eastAsia="es-CR"/>
              </w:rPr>
            </w:pPr>
            <w:r w:rsidRPr="00791D2D">
              <w:rPr>
                <w:rFonts w:ascii="Calibri" w:hAnsi="Calibri"/>
                <w:color w:val="000000"/>
                <w:sz w:val="22"/>
                <w:szCs w:val="22"/>
                <w:lang w:eastAsia="es-CR"/>
              </w:rPr>
              <w:t>9538</w:t>
            </w:r>
          </w:p>
        </w:tc>
        <w:tc>
          <w:tcPr>
            <w:tcW w:w="590" w:type="pct"/>
            <w:tcBorders>
              <w:top w:val="nil"/>
              <w:left w:val="nil"/>
              <w:bottom w:val="single" w:sz="4" w:space="0" w:color="auto"/>
              <w:right w:val="single" w:sz="4" w:space="0" w:color="auto"/>
            </w:tcBorders>
            <w:shd w:val="clear" w:color="000000" w:fill="D9E1F2"/>
            <w:noWrap/>
            <w:vAlign w:val="center"/>
            <w:hideMark/>
          </w:tcPr>
          <w:p w14:paraId="1CBA1EC1" w14:textId="77777777" w:rsidR="00E216CA" w:rsidRPr="00791D2D" w:rsidRDefault="00E216CA" w:rsidP="003F5019">
            <w:pPr>
              <w:jc w:val="center"/>
              <w:rPr>
                <w:rFonts w:ascii="Calibri" w:hAnsi="Calibri"/>
                <w:color w:val="000000"/>
                <w:sz w:val="22"/>
                <w:szCs w:val="22"/>
                <w:lang w:eastAsia="es-CR"/>
              </w:rPr>
            </w:pPr>
            <w:r w:rsidRPr="00791D2D">
              <w:rPr>
                <w:rFonts w:ascii="Calibri" w:hAnsi="Calibri"/>
                <w:color w:val="000000"/>
                <w:sz w:val="22"/>
                <w:szCs w:val="22"/>
                <w:lang w:eastAsia="es-CR"/>
              </w:rPr>
              <w:t>10098</w:t>
            </w:r>
          </w:p>
        </w:tc>
        <w:tc>
          <w:tcPr>
            <w:tcW w:w="588" w:type="pct"/>
            <w:tcBorders>
              <w:top w:val="nil"/>
              <w:left w:val="nil"/>
              <w:bottom w:val="single" w:sz="4" w:space="0" w:color="auto"/>
              <w:right w:val="single" w:sz="4" w:space="0" w:color="auto"/>
            </w:tcBorders>
            <w:shd w:val="clear" w:color="000000" w:fill="D9E1F2"/>
            <w:noWrap/>
            <w:vAlign w:val="center"/>
            <w:hideMark/>
          </w:tcPr>
          <w:p w14:paraId="2B3A9912" w14:textId="77777777" w:rsidR="00E216CA" w:rsidRPr="00791D2D" w:rsidRDefault="00E216CA" w:rsidP="003F5019">
            <w:pPr>
              <w:jc w:val="center"/>
              <w:rPr>
                <w:rFonts w:ascii="Calibri" w:hAnsi="Calibri"/>
                <w:color w:val="000000"/>
                <w:sz w:val="22"/>
                <w:szCs w:val="22"/>
                <w:lang w:eastAsia="es-CR"/>
              </w:rPr>
            </w:pPr>
            <w:r w:rsidRPr="00791D2D">
              <w:rPr>
                <w:rFonts w:ascii="Calibri" w:hAnsi="Calibri"/>
                <w:color w:val="000000"/>
                <w:sz w:val="22"/>
                <w:szCs w:val="22"/>
                <w:lang w:eastAsia="es-CR"/>
              </w:rPr>
              <w:t>10515</w:t>
            </w:r>
          </w:p>
        </w:tc>
      </w:tr>
      <w:tr w:rsidR="00E216CA" w:rsidRPr="00791D2D" w14:paraId="50390F6F" w14:textId="77777777" w:rsidTr="003F5019">
        <w:trPr>
          <w:trHeight w:val="288"/>
        </w:trPr>
        <w:tc>
          <w:tcPr>
            <w:tcW w:w="1463" w:type="pct"/>
            <w:tcBorders>
              <w:top w:val="nil"/>
              <w:left w:val="single" w:sz="4" w:space="0" w:color="auto"/>
              <w:bottom w:val="single" w:sz="4" w:space="0" w:color="auto"/>
              <w:right w:val="single" w:sz="4" w:space="0" w:color="auto"/>
            </w:tcBorders>
            <w:shd w:val="clear" w:color="000000" w:fill="8EA9DB"/>
            <w:noWrap/>
            <w:vAlign w:val="bottom"/>
            <w:hideMark/>
          </w:tcPr>
          <w:p w14:paraId="19947702" w14:textId="77777777" w:rsidR="00E216CA" w:rsidRPr="00791D2D" w:rsidRDefault="00E216CA" w:rsidP="003F5019">
            <w:pPr>
              <w:jc w:val="center"/>
              <w:rPr>
                <w:rFonts w:ascii="Calibri" w:hAnsi="Calibri"/>
                <w:b/>
                <w:bCs/>
                <w:color w:val="000000"/>
                <w:sz w:val="22"/>
                <w:szCs w:val="22"/>
                <w:lang w:eastAsia="es-CR"/>
              </w:rPr>
            </w:pPr>
            <w:r w:rsidRPr="00791D2D">
              <w:rPr>
                <w:rFonts w:ascii="Calibri" w:hAnsi="Calibri"/>
                <w:b/>
                <w:bCs/>
                <w:color w:val="000000"/>
                <w:sz w:val="22"/>
                <w:szCs w:val="22"/>
                <w:lang w:eastAsia="es-CR"/>
              </w:rPr>
              <w:t>Cobro</w:t>
            </w:r>
          </w:p>
          <w:p w14:paraId="6FA64445" w14:textId="77777777" w:rsidR="00E216CA" w:rsidRPr="00791D2D" w:rsidRDefault="00E216CA" w:rsidP="003F5019">
            <w:pPr>
              <w:rPr>
                <w:rFonts w:ascii="Calibri" w:hAnsi="Calibri"/>
                <w:color w:val="000000"/>
                <w:sz w:val="22"/>
                <w:szCs w:val="22"/>
                <w:lang w:eastAsia="es-CR"/>
              </w:rPr>
            </w:pPr>
            <w:r w:rsidRPr="00791D2D">
              <w:rPr>
                <w:rFonts w:ascii="Calibri" w:hAnsi="Calibri"/>
                <w:color w:val="000000"/>
                <w:sz w:val="22"/>
                <w:szCs w:val="22"/>
                <w:lang w:eastAsia="es-CR"/>
              </w:rPr>
              <w:t> </w:t>
            </w:r>
          </w:p>
        </w:tc>
        <w:tc>
          <w:tcPr>
            <w:tcW w:w="590" w:type="pct"/>
            <w:tcBorders>
              <w:top w:val="nil"/>
              <w:left w:val="nil"/>
              <w:bottom w:val="single" w:sz="4" w:space="0" w:color="auto"/>
              <w:right w:val="single" w:sz="4" w:space="0" w:color="auto"/>
            </w:tcBorders>
            <w:shd w:val="clear" w:color="000000" w:fill="8EA9DB"/>
            <w:noWrap/>
            <w:vAlign w:val="center"/>
            <w:hideMark/>
          </w:tcPr>
          <w:p w14:paraId="5895F2EA" w14:textId="77777777" w:rsidR="00E216CA" w:rsidRPr="00791D2D" w:rsidRDefault="00E216CA" w:rsidP="003F5019">
            <w:pPr>
              <w:jc w:val="center"/>
              <w:rPr>
                <w:rFonts w:ascii="Calibri" w:hAnsi="Calibri"/>
                <w:color w:val="000000"/>
                <w:sz w:val="22"/>
                <w:szCs w:val="22"/>
                <w:lang w:eastAsia="es-CR"/>
              </w:rPr>
            </w:pPr>
            <w:r w:rsidRPr="00791D2D">
              <w:rPr>
                <w:rFonts w:ascii="Calibri" w:hAnsi="Calibri"/>
                <w:color w:val="000000"/>
                <w:sz w:val="22"/>
                <w:szCs w:val="22"/>
                <w:lang w:eastAsia="es-CR"/>
              </w:rPr>
              <w:t>555658</w:t>
            </w:r>
          </w:p>
        </w:tc>
        <w:tc>
          <w:tcPr>
            <w:tcW w:w="590" w:type="pct"/>
            <w:tcBorders>
              <w:top w:val="nil"/>
              <w:left w:val="nil"/>
              <w:bottom w:val="single" w:sz="4" w:space="0" w:color="auto"/>
              <w:right w:val="single" w:sz="4" w:space="0" w:color="auto"/>
            </w:tcBorders>
            <w:shd w:val="clear" w:color="000000" w:fill="8EA9DB"/>
            <w:noWrap/>
            <w:vAlign w:val="center"/>
            <w:hideMark/>
          </w:tcPr>
          <w:p w14:paraId="0B94F1EC" w14:textId="77777777" w:rsidR="00E216CA" w:rsidRPr="00791D2D" w:rsidRDefault="00E216CA" w:rsidP="003F5019">
            <w:pPr>
              <w:jc w:val="center"/>
              <w:rPr>
                <w:rFonts w:ascii="Calibri" w:hAnsi="Calibri"/>
                <w:color w:val="000000"/>
                <w:sz w:val="22"/>
                <w:szCs w:val="22"/>
                <w:lang w:eastAsia="es-CR"/>
              </w:rPr>
            </w:pPr>
            <w:r w:rsidRPr="00791D2D">
              <w:rPr>
                <w:rFonts w:ascii="Calibri" w:hAnsi="Calibri"/>
                <w:color w:val="000000"/>
                <w:sz w:val="22"/>
                <w:szCs w:val="22"/>
                <w:lang w:eastAsia="es-CR"/>
              </w:rPr>
              <w:t>565890</w:t>
            </w:r>
          </w:p>
        </w:tc>
        <w:tc>
          <w:tcPr>
            <w:tcW w:w="590" w:type="pct"/>
            <w:tcBorders>
              <w:top w:val="nil"/>
              <w:left w:val="nil"/>
              <w:bottom w:val="single" w:sz="4" w:space="0" w:color="auto"/>
              <w:right w:val="single" w:sz="4" w:space="0" w:color="auto"/>
            </w:tcBorders>
            <w:shd w:val="clear" w:color="000000" w:fill="8EA9DB"/>
            <w:noWrap/>
            <w:vAlign w:val="center"/>
            <w:hideMark/>
          </w:tcPr>
          <w:p w14:paraId="6C11A853" w14:textId="77777777" w:rsidR="00E216CA" w:rsidRPr="00791D2D" w:rsidRDefault="00E216CA" w:rsidP="003F5019">
            <w:pPr>
              <w:jc w:val="center"/>
              <w:rPr>
                <w:rFonts w:ascii="Calibri" w:hAnsi="Calibri"/>
                <w:color w:val="000000"/>
                <w:sz w:val="22"/>
                <w:szCs w:val="22"/>
                <w:lang w:eastAsia="es-CR"/>
              </w:rPr>
            </w:pPr>
            <w:r w:rsidRPr="00791D2D">
              <w:rPr>
                <w:rFonts w:ascii="Calibri" w:hAnsi="Calibri"/>
                <w:color w:val="000000"/>
                <w:sz w:val="22"/>
                <w:szCs w:val="22"/>
                <w:lang w:eastAsia="es-CR"/>
              </w:rPr>
              <w:t>599467</w:t>
            </w:r>
          </w:p>
        </w:tc>
        <w:tc>
          <w:tcPr>
            <w:tcW w:w="590" w:type="pct"/>
            <w:tcBorders>
              <w:top w:val="nil"/>
              <w:left w:val="nil"/>
              <w:bottom w:val="single" w:sz="4" w:space="0" w:color="auto"/>
              <w:right w:val="single" w:sz="4" w:space="0" w:color="auto"/>
            </w:tcBorders>
            <w:shd w:val="clear" w:color="000000" w:fill="8EA9DB"/>
            <w:noWrap/>
            <w:vAlign w:val="center"/>
            <w:hideMark/>
          </w:tcPr>
          <w:p w14:paraId="7C735DD4" w14:textId="77777777" w:rsidR="00E216CA" w:rsidRPr="00791D2D" w:rsidRDefault="00E216CA" w:rsidP="003F5019">
            <w:pPr>
              <w:jc w:val="center"/>
              <w:rPr>
                <w:rFonts w:ascii="Calibri" w:hAnsi="Calibri"/>
                <w:color w:val="000000"/>
                <w:sz w:val="22"/>
                <w:szCs w:val="22"/>
                <w:lang w:eastAsia="es-CR"/>
              </w:rPr>
            </w:pPr>
            <w:r w:rsidRPr="00791D2D">
              <w:rPr>
                <w:rFonts w:ascii="Calibri" w:hAnsi="Calibri"/>
                <w:color w:val="000000"/>
                <w:sz w:val="22"/>
                <w:szCs w:val="22"/>
                <w:lang w:eastAsia="es-CR"/>
              </w:rPr>
              <w:t>695448</w:t>
            </w:r>
          </w:p>
        </w:tc>
        <w:tc>
          <w:tcPr>
            <w:tcW w:w="590" w:type="pct"/>
            <w:tcBorders>
              <w:top w:val="nil"/>
              <w:left w:val="nil"/>
              <w:bottom w:val="single" w:sz="4" w:space="0" w:color="auto"/>
              <w:right w:val="single" w:sz="4" w:space="0" w:color="auto"/>
            </w:tcBorders>
            <w:shd w:val="clear" w:color="000000" w:fill="8EA9DB"/>
            <w:noWrap/>
            <w:vAlign w:val="center"/>
            <w:hideMark/>
          </w:tcPr>
          <w:p w14:paraId="70E37A96" w14:textId="77777777" w:rsidR="00E216CA" w:rsidRPr="00791D2D" w:rsidRDefault="00E216CA" w:rsidP="003F5019">
            <w:pPr>
              <w:jc w:val="center"/>
              <w:rPr>
                <w:rFonts w:ascii="Calibri" w:hAnsi="Calibri"/>
                <w:color w:val="000000"/>
                <w:sz w:val="22"/>
                <w:szCs w:val="22"/>
                <w:lang w:eastAsia="es-CR"/>
              </w:rPr>
            </w:pPr>
            <w:r w:rsidRPr="00791D2D">
              <w:rPr>
                <w:rFonts w:ascii="Calibri" w:hAnsi="Calibri"/>
                <w:color w:val="000000"/>
                <w:sz w:val="22"/>
                <w:szCs w:val="22"/>
                <w:lang w:eastAsia="es-CR"/>
              </w:rPr>
              <w:t>749477</w:t>
            </w:r>
          </w:p>
        </w:tc>
        <w:tc>
          <w:tcPr>
            <w:tcW w:w="588" w:type="pct"/>
            <w:tcBorders>
              <w:top w:val="nil"/>
              <w:left w:val="nil"/>
              <w:bottom w:val="single" w:sz="4" w:space="0" w:color="auto"/>
              <w:right w:val="single" w:sz="4" w:space="0" w:color="auto"/>
            </w:tcBorders>
            <w:shd w:val="clear" w:color="000000" w:fill="8EA9DB"/>
            <w:noWrap/>
            <w:vAlign w:val="center"/>
            <w:hideMark/>
          </w:tcPr>
          <w:p w14:paraId="61E2ADF9" w14:textId="77777777" w:rsidR="00E216CA" w:rsidRPr="00791D2D" w:rsidRDefault="00E216CA" w:rsidP="003F5019">
            <w:pPr>
              <w:jc w:val="center"/>
              <w:rPr>
                <w:rFonts w:ascii="Calibri" w:hAnsi="Calibri"/>
                <w:color w:val="000000"/>
                <w:sz w:val="22"/>
                <w:szCs w:val="22"/>
                <w:lang w:eastAsia="es-CR"/>
              </w:rPr>
            </w:pPr>
            <w:r w:rsidRPr="00791D2D">
              <w:rPr>
                <w:rFonts w:ascii="Calibri" w:hAnsi="Calibri"/>
                <w:color w:val="000000"/>
                <w:sz w:val="22"/>
                <w:szCs w:val="22"/>
                <w:lang w:eastAsia="es-CR"/>
              </w:rPr>
              <w:t>792195</w:t>
            </w:r>
          </w:p>
        </w:tc>
      </w:tr>
      <w:tr w:rsidR="00E216CA" w:rsidRPr="00791D2D" w14:paraId="6E4B358A" w14:textId="77777777" w:rsidTr="003F5019">
        <w:trPr>
          <w:trHeight w:val="288"/>
        </w:trPr>
        <w:tc>
          <w:tcPr>
            <w:tcW w:w="1463" w:type="pct"/>
            <w:tcBorders>
              <w:top w:val="nil"/>
              <w:left w:val="single" w:sz="4" w:space="0" w:color="auto"/>
              <w:bottom w:val="single" w:sz="4" w:space="0" w:color="auto"/>
              <w:right w:val="single" w:sz="4" w:space="0" w:color="auto"/>
            </w:tcBorders>
            <w:shd w:val="clear" w:color="000000" w:fill="D9E1F2"/>
            <w:noWrap/>
            <w:vAlign w:val="bottom"/>
            <w:hideMark/>
          </w:tcPr>
          <w:p w14:paraId="3811F755" w14:textId="77777777" w:rsidR="00E216CA" w:rsidRPr="00791D2D" w:rsidRDefault="00E216CA" w:rsidP="003F5019">
            <w:pPr>
              <w:jc w:val="center"/>
              <w:rPr>
                <w:rFonts w:ascii="Calibri" w:hAnsi="Calibri"/>
                <w:b/>
                <w:bCs/>
                <w:color w:val="000000"/>
                <w:sz w:val="22"/>
                <w:szCs w:val="22"/>
                <w:lang w:eastAsia="es-CR"/>
              </w:rPr>
            </w:pPr>
            <w:r w:rsidRPr="00791D2D">
              <w:rPr>
                <w:rFonts w:ascii="Calibri" w:hAnsi="Calibri"/>
                <w:b/>
                <w:bCs/>
                <w:color w:val="000000"/>
                <w:sz w:val="22"/>
                <w:szCs w:val="22"/>
                <w:lang w:eastAsia="es-CR"/>
              </w:rPr>
              <w:t>Tribunales Apelaciones</w:t>
            </w:r>
          </w:p>
          <w:p w14:paraId="244A41D6" w14:textId="77777777" w:rsidR="00E216CA" w:rsidRPr="00791D2D" w:rsidRDefault="00E216CA" w:rsidP="003F5019">
            <w:pPr>
              <w:rPr>
                <w:rFonts w:ascii="Calibri" w:hAnsi="Calibri"/>
                <w:color w:val="000000"/>
                <w:sz w:val="22"/>
                <w:szCs w:val="22"/>
                <w:lang w:eastAsia="es-CR"/>
              </w:rPr>
            </w:pPr>
            <w:r w:rsidRPr="00791D2D">
              <w:rPr>
                <w:rFonts w:ascii="Calibri" w:hAnsi="Calibri"/>
                <w:color w:val="000000"/>
                <w:sz w:val="22"/>
                <w:szCs w:val="22"/>
                <w:lang w:eastAsia="es-CR"/>
              </w:rPr>
              <w:t> </w:t>
            </w:r>
          </w:p>
        </w:tc>
        <w:tc>
          <w:tcPr>
            <w:tcW w:w="590" w:type="pct"/>
            <w:tcBorders>
              <w:top w:val="nil"/>
              <w:left w:val="nil"/>
              <w:bottom w:val="single" w:sz="4" w:space="0" w:color="auto"/>
              <w:right w:val="single" w:sz="4" w:space="0" w:color="auto"/>
            </w:tcBorders>
            <w:shd w:val="clear" w:color="000000" w:fill="D9E1F2"/>
            <w:noWrap/>
            <w:vAlign w:val="center"/>
            <w:hideMark/>
          </w:tcPr>
          <w:p w14:paraId="4FCC6CEF" w14:textId="77777777" w:rsidR="00E216CA" w:rsidRPr="00791D2D" w:rsidRDefault="00E216CA" w:rsidP="003F5019">
            <w:pPr>
              <w:jc w:val="center"/>
              <w:rPr>
                <w:rFonts w:ascii="Calibri" w:hAnsi="Calibri"/>
                <w:color w:val="000000"/>
                <w:sz w:val="22"/>
                <w:szCs w:val="22"/>
                <w:lang w:eastAsia="es-CR"/>
              </w:rPr>
            </w:pPr>
            <w:r w:rsidRPr="00791D2D">
              <w:rPr>
                <w:rFonts w:ascii="Calibri" w:hAnsi="Calibri"/>
                <w:color w:val="000000"/>
                <w:sz w:val="22"/>
                <w:szCs w:val="22"/>
                <w:lang w:eastAsia="es-CR"/>
              </w:rPr>
              <w:t>2431</w:t>
            </w:r>
          </w:p>
        </w:tc>
        <w:tc>
          <w:tcPr>
            <w:tcW w:w="590" w:type="pct"/>
            <w:tcBorders>
              <w:top w:val="nil"/>
              <w:left w:val="nil"/>
              <w:bottom w:val="single" w:sz="4" w:space="0" w:color="auto"/>
              <w:right w:val="single" w:sz="4" w:space="0" w:color="auto"/>
            </w:tcBorders>
            <w:shd w:val="clear" w:color="000000" w:fill="D9E1F2"/>
            <w:noWrap/>
            <w:vAlign w:val="center"/>
            <w:hideMark/>
          </w:tcPr>
          <w:p w14:paraId="707BDD85" w14:textId="77777777" w:rsidR="00E216CA" w:rsidRPr="00791D2D" w:rsidRDefault="00E216CA" w:rsidP="003F5019">
            <w:pPr>
              <w:jc w:val="center"/>
              <w:rPr>
                <w:rFonts w:ascii="Calibri" w:hAnsi="Calibri"/>
                <w:color w:val="000000"/>
                <w:sz w:val="22"/>
                <w:szCs w:val="22"/>
                <w:lang w:eastAsia="es-CR"/>
              </w:rPr>
            </w:pPr>
            <w:r w:rsidRPr="00791D2D">
              <w:rPr>
                <w:rFonts w:ascii="Calibri" w:hAnsi="Calibri"/>
                <w:color w:val="000000"/>
                <w:sz w:val="22"/>
                <w:szCs w:val="22"/>
                <w:lang w:eastAsia="es-CR"/>
              </w:rPr>
              <w:t>2461</w:t>
            </w:r>
          </w:p>
        </w:tc>
        <w:tc>
          <w:tcPr>
            <w:tcW w:w="590" w:type="pct"/>
            <w:tcBorders>
              <w:top w:val="nil"/>
              <w:left w:val="nil"/>
              <w:bottom w:val="single" w:sz="4" w:space="0" w:color="auto"/>
              <w:right w:val="single" w:sz="4" w:space="0" w:color="auto"/>
            </w:tcBorders>
            <w:shd w:val="clear" w:color="000000" w:fill="D9E1F2"/>
            <w:noWrap/>
            <w:vAlign w:val="center"/>
            <w:hideMark/>
          </w:tcPr>
          <w:p w14:paraId="5AEE2935" w14:textId="77777777" w:rsidR="00E216CA" w:rsidRPr="00791D2D" w:rsidRDefault="00E216CA" w:rsidP="003F5019">
            <w:pPr>
              <w:jc w:val="center"/>
              <w:rPr>
                <w:rFonts w:ascii="Calibri" w:hAnsi="Calibri"/>
                <w:color w:val="000000"/>
                <w:sz w:val="22"/>
                <w:szCs w:val="22"/>
                <w:lang w:eastAsia="es-CR"/>
              </w:rPr>
            </w:pPr>
            <w:r w:rsidRPr="00791D2D">
              <w:rPr>
                <w:rFonts w:ascii="Calibri" w:hAnsi="Calibri"/>
                <w:color w:val="000000"/>
                <w:sz w:val="22"/>
                <w:szCs w:val="22"/>
                <w:lang w:eastAsia="es-CR"/>
              </w:rPr>
              <w:t>2232</w:t>
            </w:r>
          </w:p>
        </w:tc>
        <w:tc>
          <w:tcPr>
            <w:tcW w:w="590" w:type="pct"/>
            <w:tcBorders>
              <w:top w:val="nil"/>
              <w:left w:val="nil"/>
              <w:bottom w:val="single" w:sz="4" w:space="0" w:color="auto"/>
              <w:right w:val="single" w:sz="4" w:space="0" w:color="auto"/>
            </w:tcBorders>
            <w:shd w:val="clear" w:color="000000" w:fill="D9E1F2"/>
            <w:noWrap/>
            <w:vAlign w:val="center"/>
            <w:hideMark/>
          </w:tcPr>
          <w:p w14:paraId="7DAFB3B0" w14:textId="77777777" w:rsidR="00E216CA" w:rsidRPr="00791D2D" w:rsidRDefault="00E216CA" w:rsidP="003F5019">
            <w:pPr>
              <w:jc w:val="center"/>
              <w:rPr>
                <w:rFonts w:ascii="Calibri" w:hAnsi="Calibri"/>
                <w:color w:val="000000"/>
                <w:sz w:val="22"/>
                <w:szCs w:val="22"/>
                <w:lang w:eastAsia="es-CR"/>
              </w:rPr>
            </w:pPr>
            <w:r w:rsidRPr="00791D2D">
              <w:rPr>
                <w:rFonts w:ascii="Calibri" w:hAnsi="Calibri"/>
                <w:color w:val="000000"/>
                <w:sz w:val="22"/>
                <w:szCs w:val="22"/>
                <w:lang w:eastAsia="es-CR"/>
              </w:rPr>
              <w:t>2100</w:t>
            </w:r>
          </w:p>
        </w:tc>
        <w:tc>
          <w:tcPr>
            <w:tcW w:w="590" w:type="pct"/>
            <w:tcBorders>
              <w:top w:val="nil"/>
              <w:left w:val="nil"/>
              <w:bottom w:val="single" w:sz="4" w:space="0" w:color="auto"/>
              <w:right w:val="single" w:sz="4" w:space="0" w:color="auto"/>
            </w:tcBorders>
            <w:shd w:val="clear" w:color="000000" w:fill="D9E1F2"/>
            <w:noWrap/>
            <w:vAlign w:val="center"/>
            <w:hideMark/>
          </w:tcPr>
          <w:p w14:paraId="588D542F" w14:textId="77777777" w:rsidR="00E216CA" w:rsidRPr="00791D2D" w:rsidRDefault="00E216CA" w:rsidP="003F5019">
            <w:pPr>
              <w:jc w:val="center"/>
              <w:rPr>
                <w:rFonts w:ascii="Calibri" w:hAnsi="Calibri"/>
                <w:color w:val="000000"/>
                <w:sz w:val="22"/>
                <w:szCs w:val="22"/>
                <w:lang w:eastAsia="es-CR"/>
              </w:rPr>
            </w:pPr>
            <w:r w:rsidRPr="00791D2D">
              <w:rPr>
                <w:rFonts w:ascii="Calibri" w:hAnsi="Calibri"/>
                <w:color w:val="000000"/>
                <w:sz w:val="22"/>
                <w:szCs w:val="22"/>
                <w:lang w:eastAsia="es-CR"/>
              </w:rPr>
              <w:t>2328</w:t>
            </w:r>
          </w:p>
        </w:tc>
        <w:tc>
          <w:tcPr>
            <w:tcW w:w="588" w:type="pct"/>
            <w:tcBorders>
              <w:top w:val="nil"/>
              <w:left w:val="nil"/>
              <w:bottom w:val="single" w:sz="4" w:space="0" w:color="auto"/>
              <w:right w:val="single" w:sz="4" w:space="0" w:color="auto"/>
            </w:tcBorders>
            <w:shd w:val="clear" w:color="000000" w:fill="D9E1F2"/>
            <w:noWrap/>
            <w:vAlign w:val="center"/>
            <w:hideMark/>
          </w:tcPr>
          <w:p w14:paraId="40E3629F" w14:textId="77777777" w:rsidR="00E216CA" w:rsidRPr="00791D2D" w:rsidRDefault="00E216CA" w:rsidP="003F5019">
            <w:pPr>
              <w:jc w:val="center"/>
              <w:rPr>
                <w:rFonts w:ascii="Calibri" w:hAnsi="Calibri"/>
                <w:color w:val="000000"/>
                <w:sz w:val="22"/>
                <w:szCs w:val="22"/>
                <w:lang w:eastAsia="es-CR"/>
              </w:rPr>
            </w:pPr>
            <w:r w:rsidRPr="00791D2D">
              <w:rPr>
                <w:rFonts w:ascii="Calibri" w:hAnsi="Calibri"/>
                <w:color w:val="000000"/>
                <w:sz w:val="22"/>
                <w:szCs w:val="22"/>
                <w:lang w:eastAsia="es-CR"/>
              </w:rPr>
              <w:t>3147</w:t>
            </w:r>
          </w:p>
        </w:tc>
      </w:tr>
      <w:tr w:rsidR="00E216CA" w:rsidRPr="00791D2D" w14:paraId="5C46C097" w14:textId="77777777" w:rsidTr="003F5019">
        <w:trPr>
          <w:trHeight w:val="288"/>
        </w:trPr>
        <w:tc>
          <w:tcPr>
            <w:tcW w:w="1463" w:type="pct"/>
            <w:tcBorders>
              <w:top w:val="nil"/>
              <w:left w:val="single" w:sz="4" w:space="0" w:color="auto"/>
              <w:bottom w:val="single" w:sz="4" w:space="0" w:color="auto"/>
              <w:right w:val="single" w:sz="4" w:space="0" w:color="auto"/>
            </w:tcBorders>
            <w:shd w:val="clear" w:color="000000" w:fill="8EA9DB"/>
            <w:noWrap/>
            <w:vAlign w:val="bottom"/>
            <w:hideMark/>
          </w:tcPr>
          <w:p w14:paraId="5651EFC9" w14:textId="77777777" w:rsidR="00E216CA" w:rsidRPr="00791D2D" w:rsidRDefault="00E216CA" w:rsidP="003F5019">
            <w:pPr>
              <w:jc w:val="center"/>
              <w:rPr>
                <w:rFonts w:ascii="Calibri" w:hAnsi="Calibri"/>
                <w:b/>
                <w:bCs/>
                <w:color w:val="000000"/>
                <w:sz w:val="22"/>
                <w:szCs w:val="22"/>
                <w:lang w:eastAsia="es-CR"/>
              </w:rPr>
            </w:pPr>
            <w:r w:rsidRPr="00791D2D">
              <w:rPr>
                <w:rFonts w:ascii="Calibri" w:hAnsi="Calibri"/>
                <w:b/>
                <w:bCs/>
                <w:color w:val="000000"/>
                <w:sz w:val="22"/>
                <w:szCs w:val="22"/>
                <w:lang w:eastAsia="es-CR"/>
              </w:rPr>
              <w:t>Sala Primera</w:t>
            </w:r>
          </w:p>
          <w:p w14:paraId="2068C737" w14:textId="77777777" w:rsidR="00E216CA" w:rsidRPr="00791D2D" w:rsidRDefault="00E216CA" w:rsidP="003F5019">
            <w:pPr>
              <w:rPr>
                <w:rFonts w:ascii="Calibri" w:hAnsi="Calibri"/>
                <w:color w:val="000000"/>
                <w:sz w:val="22"/>
                <w:szCs w:val="22"/>
                <w:lang w:eastAsia="es-CR"/>
              </w:rPr>
            </w:pPr>
            <w:r w:rsidRPr="00791D2D">
              <w:rPr>
                <w:rFonts w:ascii="Calibri" w:hAnsi="Calibri"/>
                <w:color w:val="000000"/>
                <w:sz w:val="22"/>
                <w:szCs w:val="22"/>
                <w:lang w:eastAsia="es-CR"/>
              </w:rPr>
              <w:t> </w:t>
            </w:r>
          </w:p>
        </w:tc>
        <w:tc>
          <w:tcPr>
            <w:tcW w:w="590" w:type="pct"/>
            <w:tcBorders>
              <w:top w:val="nil"/>
              <w:left w:val="nil"/>
              <w:bottom w:val="single" w:sz="4" w:space="0" w:color="auto"/>
              <w:right w:val="single" w:sz="4" w:space="0" w:color="auto"/>
            </w:tcBorders>
            <w:shd w:val="clear" w:color="000000" w:fill="8EA9DB"/>
            <w:noWrap/>
            <w:vAlign w:val="center"/>
            <w:hideMark/>
          </w:tcPr>
          <w:p w14:paraId="6EAF509C" w14:textId="77777777" w:rsidR="00E216CA" w:rsidRPr="00791D2D" w:rsidRDefault="00E216CA" w:rsidP="003F5019">
            <w:pPr>
              <w:jc w:val="center"/>
              <w:rPr>
                <w:rFonts w:ascii="Calibri" w:hAnsi="Calibri"/>
                <w:color w:val="000000"/>
                <w:sz w:val="22"/>
                <w:szCs w:val="22"/>
                <w:lang w:eastAsia="es-CR"/>
              </w:rPr>
            </w:pPr>
            <w:r w:rsidRPr="00791D2D">
              <w:rPr>
                <w:rFonts w:ascii="Calibri" w:hAnsi="Calibri"/>
                <w:color w:val="000000"/>
                <w:sz w:val="22"/>
                <w:szCs w:val="22"/>
                <w:lang w:eastAsia="es-CR"/>
              </w:rPr>
              <w:t>230</w:t>
            </w:r>
          </w:p>
        </w:tc>
        <w:tc>
          <w:tcPr>
            <w:tcW w:w="590" w:type="pct"/>
            <w:tcBorders>
              <w:top w:val="nil"/>
              <w:left w:val="nil"/>
              <w:bottom w:val="single" w:sz="4" w:space="0" w:color="auto"/>
              <w:right w:val="single" w:sz="4" w:space="0" w:color="auto"/>
            </w:tcBorders>
            <w:shd w:val="clear" w:color="000000" w:fill="8EA9DB"/>
            <w:noWrap/>
            <w:vAlign w:val="center"/>
            <w:hideMark/>
          </w:tcPr>
          <w:p w14:paraId="56B46363" w14:textId="77777777" w:rsidR="00E216CA" w:rsidRPr="00791D2D" w:rsidRDefault="00E216CA" w:rsidP="003F5019">
            <w:pPr>
              <w:jc w:val="center"/>
              <w:rPr>
                <w:rFonts w:ascii="Calibri" w:hAnsi="Calibri"/>
                <w:color w:val="000000"/>
                <w:sz w:val="22"/>
                <w:szCs w:val="22"/>
                <w:lang w:eastAsia="es-CR"/>
              </w:rPr>
            </w:pPr>
            <w:r w:rsidRPr="00791D2D">
              <w:rPr>
                <w:rFonts w:ascii="Calibri" w:hAnsi="Calibri"/>
                <w:color w:val="000000"/>
                <w:sz w:val="22"/>
                <w:szCs w:val="22"/>
                <w:lang w:eastAsia="es-CR"/>
              </w:rPr>
              <w:t>249</w:t>
            </w:r>
          </w:p>
        </w:tc>
        <w:tc>
          <w:tcPr>
            <w:tcW w:w="590" w:type="pct"/>
            <w:tcBorders>
              <w:top w:val="nil"/>
              <w:left w:val="nil"/>
              <w:bottom w:val="single" w:sz="4" w:space="0" w:color="auto"/>
              <w:right w:val="single" w:sz="4" w:space="0" w:color="auto"/>
            </w:tcBorders>
            <w:shd w:val="clear" w:color="000000" w:fill="8EA9DB"/>
            <w:noWrap/>
            <w:vAlign w:val="center"/>
            <w:hideMark/>
          </w:tcPr>
          <w:p w14:paraId="6155AA66" w14:textId="77777777" w:rsidR="00E216CA" w:rsidRPr="00791D2D" w:rsidRDefault="00E216CA" w:rsidP="003F5019">
            <w:pPr>
              <w:jc w:val="center"/>
              <w:rPr>
                <w:rFonts w:ascii="Calibri" w:hAnsi="Calibri"/>
                <w:color w:val="000000"/>
                <w:sz w:val="22"/>
                <w:szCs w:val="22"/>
                <w:lang w:eastAsia="es-CR"/>
              </w:rPr>
            </w:pPr>
            <w:r w:rsidRPr="00791D2D">
              <w:rPr>
                <w:rFonts w:ascii="Calibri" w:hAnsi="Calibri"/>
                <w:color w:val="000000"/>
                <w:sz w:val="22"/>
                <w:szCs w:val="22"/>
                <w:lang w:eastAsia="es-CR"/>
              </w:rPr>
              <w:t>298</w:t>
            </w:r>
          </w:p>
        </w:tc>
        <w:tc>
          <w:tcPr>
            <w:tcW w:w="590" w:type="pct"/>
            <w:tcBorders>
              <w:top w:val="nil"/>
              <w:left w:val="nil"/>
              <w:bottom w:val="single" w:sz="4" w:space="0" w:color="auto"/>
              <w:right w:val="single" w:sz="4" w:space="0" w:color="auto"/>
            </w:tcBorders>
            <w:shd w:val="clear" w:color="000000" w:fill="8EA9DB"/>
            <w:noWrap/>
            <w:vAlign w:val="center"/>
            <w:hideMark/>
          </w:tcPr>
          <w:p w14:paraId="2E76F84D" w14:textId="77777777" w:rsidR="00E216CA" w:rsidRPr="00791D2D" w:rsidRDefault="00E216CA" w:rsidP="003F5019">
            <w:pPr>
              <w:jc w:val="center"/>
              <w:rPr>
                <w:rFonts w:ascii="Calibri" w:hAnsi="Calibri"/>
                <w:color w:val="000000"/>
                <w:sz w:val="22"/>
                <w:szCs w:val="22"/>
                <w:lang w:eastAsia="es-CR"/>
              </w:rPr>
            </w:pPr>
            <w:r w:rsidRPr="00791D2D">
              <w:rPr>
                <w:rFonts w:ascii="Calibri" w:hAnsi="Calibri"/>
                <w:color w:val="000000"/>
                <w:sz w:val="22"/>
                <w:szCs w:val="22"/>
                <w:lang w:eastAsia="es-CR"/>
              </w:rPr>
              <w:t>308</w:t>
            </w:r>
          </w:p>
        </w:tc>
        <w:tc>
          <w:tcPr>
            <w:tcW w:w="590" w:type="pct"/>
            <w:tcBorders>
              <w:top w:val="nil"/>
              <w:left w:val="nil"/>
              <w:bottom w:val="single" w:sz="4" w:space="0" w:color="auto"/>
              <w:right w:val="single" w:sz="4" w:space="0" w:color="auto"/>
            </w:tcBorders>
            <w:shd w:val="clear" w:color="000000" w:fill="8EA9DB"/>
            <w:noWrap/>
            <w:vAlign w:val="center"/>
            <w:hideMark/>
          </w:tcPr>
          <w:p w14:paraId="2520755F" w14:textId="77777777" w:rsidR="00E216CA" w:rsidRPr="00791D2D" w:rsidRDefault="00E216CA" w:rsidP="003F5019">
            <w:pPr>
              <w:jc w:val="center"/>
              <w:rPr>
                <w:rFonts w:ascii="Calibri" w:hAnsi="Calibri"/>
                <w:color w:val="000000"/>
                <w:sz w:val="22"/>
                <w:szCs w:val="22"/>
                <w:lang w:eastAsia="es-CR"/>
              </w:rPr>
            </w:pPr>
            <w:r w:rsidRPr="00791D2D">
              <w:rPr>
                <w:rFonts w:ascii="Calibri" w:hAnsi="Calibri"/>
                <w:color w:val="000000"/>
                <w:sz w:val="22"/>
                <w:szCs w:val="22"/>
                <w:lang w:eastAsia="es-CR"/>
              </w:rPr>
              <w:t>450</w:t>
            </w:r>
          </w:p>
        </w:tc>
        <w:tc>
          <w:tcPr>
            <w:tcW w:w="588" w:type="pct"/>
            <w:tcBorders>
              <w:top w:val="nil"/>
              <w:left w:val="nil"/>
              <w:bottom w:val="single" w:sz="4" w:space="0" w:color="auto"/>
              <w:right w:val="single" w:sz="4" w:space="0" w:color="auto"/>
            </w:tcBorders>
            <w:shd w:val="clear" w:color="000000" w:fill="8EA9DB"/>
            <w:noWrap/>
            <w:vAlign w:val="center"/>
            <w:hideMark/>
          </w:tcPr>
          <w:p w14:paraId="6943775B" w14:textId="77777777" w:rsidR="00E216CA" w:rsidRPr="00791D2D" w:rsidRDefault="00E216CA" w:rsidP="003F5019">
            <w:pPr>
              <w:jc w:val="center"/>
              <w:rPr>
                <w:rFonts w:ascii="Calibri" w:hAnsi="Calibri"/>
                <w:color w:val="000000"/>
                <w:sz w:val="22"/>
                <w:szCs w:val="22"/>
                <w:lang w:eastAsia="es-CR"/>
              </w:rPr>
            </w:pPr>
            <w:r w:rsidRPr="00791D2D">
              <w:rPr>
                <w:rFonts w:ascii="Calibri" w:hAnsi="Calibri"/>
                <w:color w:val="000000"/>
                <w:sz w:val="22"/>
                <w:szCs w:val="22"/>
                <w:lang w:eastAsia="es-CR"/>
              </w:rPr>
              <w:t>635</w:t>
            </w:r>
          </w:p>
        </w:tc>
      </w:tr>
      <w:tr w:rsidR="00E216CA" w:rsidRPr="00791D2D" w14:paraId="7117C104" w14:textId="77777777" w:rsidTr="003F5019">
        <w:trPr>
          <w:trHeight w:val="288"/>
        </w:trPr>
        <w:tc>
          <w:tcPr>
            <w:tcW w:w="1463" w:type="pct"/>
            <w:tcBorders>
              <w:top w:val="nil"/>
              <w:left w:val="single" w:sz="4" w:space="0" w:color="auto"/>
              <w:bottom w:val="single" w:sz="4" w:space="0" w:color="auto"/>
              <w:right w:val="single" w:sz="4" w:space="0" w:color="auto"/>
            </w:tcBorders>
            <w:shd w:val="clear" w:color="000000" w:fill="D9E1F2"/>
            <w:noWrap/>
            <w:vAlign w:val="bottom"/>
            <w:hideMark/>
          </w:tcPr>
          <w:p w14:paraId="2157353A" w14:textId="77777777" w:rsidR="00E216CA" w:rsidRPr="00791D2D" w:rsidRDefault="00E216CA" w:rsidP="003F5019">
            <w:pPr>
              <w:jc w:val="center"/>
              <w:rPr>
                <w:rFonts w:ascii="Calibri" w:hAnsi="Calibri"/>
                <w:b/>
                <w:bCs/>
                <w:color w:val="000000"/>
                <w:sz w:val="22"/>
                <w:szCs w:val="22"/>
                <w:lang w:eastAsia="es-CR"/>
              </w:rPr>
            </w:pPr>
            <w:r w:rsidRPr="00791D2D">
              <w:rPr>
                <w:rFonts w:ascii="Calibri" w:hAnsi="Calibri"/>
                <w:b/>
                <w:bCs/>
                <w:color w:val="000000"/>
                <w:sz w:val="22"/>
                <w:szCs w:val="22"/>
                <w:lang w:eastAsia="es-CR"/>
              </w:rPr>
              <w:t xml:space="preserve">Juzgado Concursal </w:t>
            </w:r>
          </w:p>
          <w:p w14:paraId="29A1B9C7" w14:textId="77777777" w:rsidR="00E216CA" w:rsidRPr="00791D2D" w:rsidRDefault="00E216CA" w:rsidP="003F5019">
            <w:pPr>
              <w:rPr>
                <w:rFonts w:ascii="Calibri" w:hAnsi="Calibri"/>
                <w:color w:val="000000"/>
                <w:sz w:val="22"/>
                <w:szCs w:val="22"/>
                <w:lang w:eastAsia="es-CR"/>
              </w:rPr>
            </w:pPr>
            <w:r w:rsidRPr="00791D2D">
              <w:rPr>
                <w:rFonts w:ascii="Calibri" w:hAnsi="Calibri"/>
                <w:color w:val="000000"/>
                <w:sz w:val="22"/>
                <w:szCs w:val="22"/>
                <w:lang w:eastAsia="es-CR"/>
              </w:rPr>
              <w:t> </w:t>
            </w:r>
          </w:p>
        </w:tc>
        <w:tc>
          <w:tcPr>
            <w:tcW w:w="590" w:type="pct"/>
            <w:tcBorders>
              <w:top w:val="nil"/>
              <w:left w:val="nil"/>
              <w:bottom w:val="single" w:sz="4" w:space="0" w:color="auto"/>
              <w:right w:val="single" w:sz="4" w:space="0" w:color="auto"/>
            </w:tcBorders>
            <w:shd w:val="clear" w:color="000000" w:fill="D9E1F2"/>
            <w:noWrap/>
            <w:vAlign w:val="center"/>
            <w:hideMark/>
          </w:tcPr>
          <w:p w14:paraId="3C60DA9D" w14:textId="77777777" w:rsidR="00E216CA" w:rsidRPr="00791D2D" w:rsidRDefault="00E216CA" w:rsidP="003F5019">
            <w:pPr>
              <w:jc w:val="center"/>
              <w:rPr>
                <w:rFonts w:ascii="Calibri" w:hAnsi="Calibri"/>
                <w:color w:val="000000"/>
                <w:sz w:val="22"/>
                <w:szCs w:val="22"/>
                <w:lang w:eastAsia="es-CR"/>
              </w:rPr>
            </w:pPr>
            <w:r w:rsidRPr="00791D2D">
              <w:rPr>
                <w:rFonts w:ascii="Calibri" w:hAnsi="Calibri"/>
                <w:color w:val="000000"/>
                <w:sz w:val="22"/>
                <w:szCs w:val="22"/>
                <w:lang w:eastAsia="es-CR"/>
              </w:rPr>
              <w:t>187</w:t>
            </w:r>
          </w:p>
        </w:tc>
        <w:tc>
          <w:tcPr>
            <w:tcW w:w="590" w:type="pct"/>
            <w:tcBorders>
              <w:top w:val="nil"/>
              <w:left w:val="nil"/>
              <w:bottom w:val="single" w:sz="4" w:space="0" w:color="auto"/>
              <w:right w:val="single" w:sz="4" w:space="0" w:color="auto"/>
            </w:tcBorders>
            <w:shd w:val="clear" w:color="000000" w:fill="D9E1F2"/>
            <w:noWrap/>
            <w:vAlign w:val="center"/>
            <w:hideMark/>
          </w:tcPr>
          <w:p w14:paraId="6AAF9246" w14:textId="77777777" w:rsidR="00E216CA" w:rsidRPr="00791D2D" w:rsidRDefault="00E216CA" w:rsidP="003F5019">
            <w:pPr>
              <w:jc w:val="center"/>
              <w:rPr>
                <w:rFonts w:ascii="Calibri" w:hAnsi="Calibri"/>
                <w:color w:val="000000"/>
                <w:sz w:val="22"/>
                <w:szCs w:val="22"/>
                <w:lang w:eastAsia="es-CR"/>
              </w:rPr>
            </w:pPr>
            <w:r w:rsidRPr="00791D2D">
              <w:rPr>
                <w:rFonts w:ascii="Calibri" w:hAnsi="Calibri"/>
                <w:color w:val="000000"/>
                <w:sz w:val="22"/>
                <w:szCs w:val="22"/>
                <w:lang w:eastAsia="es-CR"/>
              </w:rPr>
              <w:t>243</w:t>
            </w:r>
          </w:p>
        </w:tc>
        <w:tc>
          <w:tcPr>
            <w:tcW w:w="590" w:type="pct"/>
            <w:tcBorders>
              <w:top w:val="nil"/>
              <w:left w:val="nil"/>
              <w:bottom w:val="single" w:sz="4" w:space="0" w:color="auto"/>
              <w:right w:val="single" w:sz="4" w:space="0" w:color="auto"/>
            </w:tcBorders>
            <w:shd w:val="clear" w:color="000000" w:fill="D9E1F2"/>
            <w:noWrap/>
            <w:vAlign w:val="center"/>
            <w:hideMark/>
          </w:tcPr>
          <w:p w14:paraId="6C8B6E14" w14:textId="77777777" w:rsidR="00E216CA" w:rsidRPr="00791D2D" w:rsidRDefault="00E216CA" w:rsidP="003F5019">
            <w:pPr>
              <w:jc w:val="center"/>
              <w:rPr>
                <w:rFonts w:ascii="Calibri" w:hAnsi="Calibri"/>
                <w:color w:val="000000"/>
                <w:sz w:val="22"/>
                <w:szCs w:val="22"/>
                <w:lang w:eastAsia="es-CR"/>
              </w:rPr>
            </w:pPr>
            <w:r w:rsidRPr="00791D2D">
              <w:rPr>
                <w:rFonts w:ascii="Calibri" w:hAnsi="Calibri"/>
                <w:color w:val="000000"/>
                <w:sz w:val="22"/>
                <w:szCs w:val="22"/>
                <w:lang w:eastAsia="es-CR"/>
              </w:rPr>
              <w:t>296</w:t>
            </w:r>
          </w:p>
        </w:tc>
        <w:tc>
          <w:tcPr>
            <w:tcW w:w="590" w:type="pct"/>
            <w:tcBorders>
              <w:top w:val="nil"/>
              <w:left w:val="nil"/>
              <w:bottom w:val="single" w:sz="4" w:space="0" w:color="auto"/>
              <w:right w:val="single" w:sz="4" w:space="0" w:color="auto"/>
            </w:tcBorders>
            <w:shd w:val="clear" w:color="000000" w:fill="D9E1F2"/>
            <w:noWrap/>
            <w:vAlign w:val="center"/>
            <w:hideMark/>
          </w:tcPr>
          <w:p w14:paraId="3C0AEFA0" w14:textId="77777777" w:rsidR="00E216CA" w:rsidRPr="00791D2D" w:rsidRDefault="00E216CA" w:rsidP="003F5019">
            <w:pPr>
              <w:jc w:val="center"/>
              <w:rPr>
                <w:rFonts w:ascii="Calibri" w:hAnsi="Calibri"/>
                <w:color w:val="000000"/>
                <w:sz w:val="22"/>
                <w:szCs w:val="22"/>
                <w:lang w:eastAsia="es-CR"/>
              </w:rPr>
            </w:pPr>
            <w:r w:rsidRPr="00791D2D">
              <w:rPr>
                <w:rFonts w:ascii="Calibri" w:hAnsi="Calibri"/>
                <w:color w:val="000000"/>
                <w:sz w:val="22"/>
                <w:szCs w:val="22"/>
                <w:lang w:eastAsia="es-CR"/>
              </w:rPr>
              <w:t>324</w:t>
            </w:r>
          </w:p>
        </w:tc>
        <w:tc>
          <w:tcPr>
            <w:tcW w:w="590" w:type="pct"/>
            <w:tcBorders>
              <w:top w:val="nil"/>
              <w:left w:val="nil"/>
              <w:bottom w:val="single" w:sz="4" w:space="0" w:color="auto"/>
              <w:right w:val="single" w:sz="4" w:space="0" w:color="auto"/>
            </w:tcBorders>
            <w:shd w:val="clear" w:color="000000" w:fill="D9E1F2"/>
            <w:noWrap/>
            <w:vAlign w:val="center"/>
            <w:hideMark/>
          </w:tcPr>
          <w:p w14:paraId="0A97986E" w14:textId="77777777" w:rsidR="00E216CA" w:rsidRPr="00791D2D" w:rsidRDefault="00E216CA" w:rsidP="003F5019">
            <w:pPr>
              <w:jc w:val="center"/>
              <w:rPr>
                <w:rFonts w:ascii="Calibri" w:hAnsi="Calibri"/>
                <w:color w:val="000000"/>
                <w:sz w:val="22"/>
                <w:szCs w:val="22"/>
                <w:lang w:eastAsia="es-CR"/>
              </w:rPr>
            </w:pPr>
            <w:r w:rsidRPr="00791D2D">
              <w:rPr>
                <w:rFonts w:ascii="Calibri" w:hAnsi="Calibri"/>
                <w:color w:val="000000"/>
                <w:sz w:val="22"/>
                <w:szCs w:val="22"/>
                <w:lang w:eastAsia="es-CR"/>
              </w:rPr>
              <w:t>343</w:t>
            </w:r>
          </w:p>
        </w:tc>
        <w:tc>
          <w:tcPr>
            <w:tcW w:w="588" w:type="pct"/>
            <w:tcBorders>
              <w:top w:val="nil"/>
              <w:left w:val="nil"/>
              <w:bottom w:val="single" w:sz="4" w:space="0" w:color="auto"/>
              <w:right w:val="single" w:sz="4" w:space="0" w:color="auto"/>
            </w:tcBorders>
            <w:shd w:val="clear" w:color="000000" w:fill="D9E1F2"/>
            <w:noWrap/>
            <w:vAlign w:val="center"/>
            <w:hideMark/>
          </w:tcPr>
          <w:p w14:paraId="74BF7C7D" w14:textId="77777777" w:rsidR="00E216CA" w:rsidRPr="00791D2D" w:rsidRDefault="00E216CA" w:rsidP="003F5019">
            <w:pPr>
              <w:jc w:val="center"/>
              <w:rPr>
                <w:rFonts w:ascii="Calibri" w:hAnsi="Calibri"/>
                <w:color w:val="000000"/>
                <w:sz w:val="22"/>
                <w:szCs w:val="22"/>
                <w:lang w:eastAsia="es-CR"/>
              </w:rPr>
            </w:pPr>
            <w:r w:rsidRPr="00791D2D">
              <w:rPr>
                <w:rFonts w:ascii="Calibri" w:hAnsi="Calibri"/>
                <w:color w:val="000000"/>
                <w:sz w:val="22"/>
                <w:szCs w:val="22"/>
                <w:lang w:eastAsia="es-CR"/>
              </w:rPr>
              <w:t>393</w:t>
            </w:r>
          </w:p>
        </w:tc>
      </w:tr>
      <w:tr w:rsidR="00E216CA" w:rsidRPr="00791D2D" w14:paraId="6D363507" w14:textId="77777777" w:rsidTr="003F5019">
        <w:trPr>
          <w:trHeight w:val="288"/>
        </w:trPr>
        <w:tc>
          <w:tcPr>
            <w:tcW w:w="1463" w:type="pct"/>
            <w:tcBorders>
              <w:top w:val="single" w:sz="4" w:space="0" w:color="auto"/>
              <w:left w:val="nil"/>
              <w:bottom w:val="nil"/>
              <w:right w:val="single" w:sz="4" w:space="0" w:color="000000"/>
            </w:tcBorders>
            <w:shd w:val="clear" w:color="000000" w:fill="305496"/>
            <w:noWrap/>
            <w:vAlign w:val="center"/>
            <w:hideMark/>
          </w:tcPr>
          <w:p w14:paraId="3754AF2A" w14:textId="77777777" w:rsidR="00E216CA" w:rsidRPr="00791D2D" w:rsidRDefault="00E216CA" w:rsidP="003F5019">
            <w:pPr>
              <w:jc w:val="center"/>
              <w:rPr>
                <w:rFonts w:ascii="Calibri" w:hAnsi="Calibri"/>
                <w:b/>
                <w:bCs/>
                <w:color w:val="FFFFFF"/>
                <w:sz w:val="22"/>
                <w:szCs w:val="22"/>
                <w:lang w:eastAsia="es-CR"/>
              </w:rPr>
            </w:pPr>
            <w:proofErr w:type="gramStart"/>
            <w:r w:rsidRPr="00791D2D">
              <w:rPr>
                <w:rFonts w:ascii="Calibri" w:hAnsi="Calibri"/>
                <w:b/>
                <w:bCs/>
                <w:color w:val="FFFFFF"/>
                <w:sz w:val="22"/>
                <w:szCs w:val="22"/>
                <w:lang w:eastAsia="es-CR"/>
              </w:rPr>
              <w:t>Total</w:t>
            </w:r>
            <w:proofErr w:type="gramEnd"/>
            <w:r w:rsidRPr="00791D2D">
              <w:rPr>
                <w:rFonts w:ascii="Calibri" w:hAnsi="Calibri"/>
                <w:b/>
                <w:bCs/>
                <w:color w:val="FFFFFF"/>
                <w:sz w:val="22"/>
                <w:szCs w:val="22"/>
                <w:lang w:eastAsia="es-CR"/>
              </w:rPr>
              <w:t xml:space="preserve"> General</w:t>
            </w:r>
          </w:p>
        </w:tc>
        <w:tc>
          <w:tcPr>
            <w:tcW w:w="590" w:type="pct"/>
            <w:tcBorders>
              <w:top w:val="nil"/>
              <w:left w:val="nil"/>
              <w:bottom w:val="single" w:sz="4" w:space="0" w:color="auto"/>
              <w:right w:val="single" w:sz="4" w:space="0" w:color="auto"/>
            </w:tcBorders>
            <w:shd w:val="clear" w:color="000000" w:fill="305496"/>
            <w:noWrap/>
            <w:vAlign w:val="bottom"/>
            <w:hideMark/>
          </w:tcPr>
          <w:p w14:paraId="46D0A9B6" w14:textId="77777777" w:rsidR="00E216CA" w:rsidRPr="00791D2D" w:rsidRDefault="00E216CA" w:rsidP="003F5019">
            <w:pPr>
              <w:jc w:val="center"/>
              <w:rPr>
                <w:rFonts w:ascii="Calibri" w:hAnsi="Calibri"/>
                <w:color w:val="FFFFFF"/>
                <w:sz w:val="22"/>
                <w:szCs w:val="22"/>
                <w:lang w:eastAsia="es-CR"/>
              </w:rPr>
            </w:pPr>
            <w:r w:rsidRPr="00791D2D">
              <w:rPr>
                <w:rFonts w:ascii="Calibri" w:hAnsi="Calibri"/>
                <w:color w:val="FFFFFF"/>
                <w:sz w:val="22"/>
                <w:szCs w:val="22"/>
                <w:lang w:eastAsia="es-CR"/>
              </w:rPr>
              <w:t>618384</w:t>
            </w:r>
          </w:p>
        </w:tc>
        <w:tc>
          <w:tcPr>
            <w:tcW w:w="590" w:type="pct"/>
            <w:tcBorders>
              <w:top w:val="nil"/>
              <w:left w:val="nil"/>
              <w:bottom w:val="single" w:sz="4" w:space="0" w:color="auto"/>
              <w:right w:val="single" w:sz="4" w:space="0" w:color="auto"/>
            </w:tcBorders>
            <w:shd w:val="clear" w:color="000000" w:fill="305496"/>
            <w:noWrap/>
            <w:vAlign w:val="bottom"/>
            <w:hideMark/>
          </w:tcPr>
          <w:p w14:paraId="4E0B8195" w14:textId="77777777" w:rsidR="00E216CA" w:rsidRPr="00791D2D" w:rsidRDefault="00E216CA" w:rsidP="003F5019">
            <w:pPr>
              <w:jc w:val="center"/>
              <w:rPr>
                <w:rFonts w:ascii="Calibri" w:hAnsi="Calibri"/>
                <w:color w:val="FFFFFF"/>
                <w:sz w:val="22"/>
                <w:szCs w:val="22"/>
                <w:lang w:eastAsia="es-CR"/>
              </w:rPr>
            </w:pPr>
            <w:r w:rsidRPr="00791D2D">
              <w:rPr>
                <w:rFonts w:ascii="Calibri" w:hAnsi="Calibri"/>
                <w:color w:val="FFFFFF"/>
                <w:sz w:val="22"/>
                <w:szCs w:val="22"/>
                <w:lang w:eastAsia="es-CR"/>
              </w:rPr>
              <w:t>628126</w:t>
            </w:r>
          </w:p>
        </w:tc>
        <w:tc>
          <w:tcPr>
            <w:tcW w:w="590" w:type="pct"/>
            <w:tcBorders>
              <w:top w:val="nil"/>
              <w:left w:val="nil"/>
              <w:bottom w:val="single" w:sz="4" w:space="0" w:color="auto"/>
              <w:right w:val="single" w:sz="4" w:space="0" w:color="auto"/>
            </w:tcBorders>
            <w:shd w:val="clear" w:color="000000" w:fill="305496"/>
            <w:noWrap/>
            <w:vAlign w:val="bottom"/>
            <w:hideMark/>
          </w:tcPr>
          <w:p w14:paraId="2A77227F" w14:textId="77777777" w:rsidR="00E216CA" w:rsidRPr="00791D2D" w:rsidRDefault="00E216CA" w:rsidP="003F5019">
            <w:pPr>
              <w:jc w:val="center"/>
              <w:rPr>
                <w:rFonts w:ascii="Calibri" w:hAnsi="Calibri"/>
                <w:color w:val="FFFFFF"/>
                <w:sz w:val="22"/>
                <w:szCs w:val="22"/>
                <w:lang w:eastAsia="es-CR"/>
              </w:rPr>
            </w:pPr>
            <w:r w:rsidRPr="00791D2D">
              <w:rPr>
                <w:rFonts w:ascii="Calibri" w:hAnsi="Calibri"/>
                <w:color w:val="FFFFFF"/>
                <w:sz w:val="22"/>
                <w:szCs w:val="22"/>
                <w:lang w:eastAsia="es-CR"/>
              </w:rPr>
              <w:t>665333</w:t>
            </w:r>
          </w:p>
        </w:tc>
        <w:tc>
          <w:tcPr>
            <w:tcW w:w="590" w:type="pct"/>
            <w:tcBorders>
              <w:top w:val="nil"/>
              <w:left w:val="nil"/>
              <w:bottom w:val="single" w:sz="4" w:space="0" w:color="auto"/>
              <w:right w:val="single" w:sz="4" w:space="0" w:color="auto"/>
            </w:tcBorders>
            <w:shd w:val="clear" w:color="000000" w:fill="305496"/>
            <w:noWrap/>
            <w:vAlign w:val="bottom"/>
            <w:hideMark/>
          </w:tcPr>
          <w:p w14:paraId="37733528" w14:textId="77777777" w:rsidR="00E216CA" w:rsidRPr="00791D2D" w:rsidRDefault="00E216CA" w:rsidP="003F5019">
            <w:pPr>
              <w:jc w:val="center"/>
              <w:rPr>
                <w:rFonts w:ascii="Calibri" w:hAnsi="Calibri"/>
                <w:color w:val="FFFFFF"/>
                <w:sz w:val="22"/>
                <w:szCs w:val="22"/>
                <w:lang w:eastAsia="es-CR"/>
              </w:rPr>
            </w:pPr>
            <w:r w:rsidRPr="00791D2D">
              <w:rPr>
                <w:rFonts w:ascii="Calibri" w:hAnsi="Calibri"/>
                <w:color w:val="FFFFFF"/>
                <w:sz w:val="22"/>
                <w:szCs w:val="22"/>
                <w:lang w:eastAsia="es-CR"/>
              </w:rPr>
              <w:t>763316</w:t>
            </w:r>
          </w:p>
        </w:tc>
        <w:tc>
          <w:tcPr>
            <w:tcW w:w="590" w:type="pct"/>
            <w:tcBorders>
              <w:top w:val="nil"/>
              <w:left w:val="nil"/>
              <w:bottom w:val="single" w:sz="4" w:space="0" w:color="auto"/>
              <w:right w:val="single" w:sz="4" w:space="0" w:color="auto"/>
            </w:tcBorders>
            <w:shd w:val="clear" w:color="000000" w:fill="305496"/>
            <w:noWrap/>
            <w:vAlign w:val="bottom"/>
            <w:hideMark/>
          </w:tcPr>
          <w:p w14:paraId="59CB2342" w14:textId="77777777" w:rsidR="00E216CA" w:rsidRPr="00791D2D" w:rsidRDefault="00E216CA" w:rsidP="003F5019">
            <w:pPr>
              <w:jc w:val="center"/>
              <w:rPr>
                <w:rFonts w:ascii="Calibri" w:hAnsi="Calibri"/>
                <w:color w:val="FFFFFF"/>
                <w:sz w:val="22"/>
                <w:szCs w:val="22"/>
                <w:lang w:eastAsia="es-CR"/>
              </w:rPr>
            </w:pPr>
            <w:r w:rsidRPr="00791D2D">
              <w:rPr>
                <w:rFonts w:ascii="Calibri" w:hAnsi="Calibri"/>
                <w:color w:val="FFFFFF"/>
                <w:sz w:val="22"/>
                <w:szCs w:val="22"/>
                <w:lang w:eastAsia="es-CR"/>
              </w:rPr>
              <w:t>821477</w:t>
            </w:r>
          </w:p>
        </w:tc>
        <w:tc>
          <w:tcPr>
            <w:tcW w:w="588" w:type="pct"/>
            <w:tcBorders>
              <w:top w:val="nil"/>
              <w:left w:val="nil"/>
              <w:bottom w:val="single" w:sz="4" w:space="0" w:color="auto"/>
              <w:right w:val="single" w:sz="4" w:space="0" w:color="auto"/>
            </w:tcBorders>
            <w:shd w:val="clear" w:color="000000" w:fill="305496"/>
            <w:noWrap/>
            <w:vAlign w:val="bottom"/>
            <w:hideMark/>
          </w:tcPr>
          <w:p w14:paraId="6114921C" w14:textId="77777777" w:rsidR="00E216CA" w:rsidRPr="00791D2D" w:rsidRDefault="00E216CA" w:rsidP="003F5019">
            <w:pPr>
              <w:jc w:val="center"/>
              <w:rPr>
                <w:rFonts w:ascii="Calibri" w:hAnsi="Calibri"/>
                <w:color w:val="FFFFFF"/>
                <w:sz w:val="22"/>
                <w:szCs w:val="22"/>
                <w:lang w:eastAsia="es-CR"/>
              </w:rPr>
            </w:pPr>
            <w:r w:rsidRPr="00791D2D">
              <w:rPr>
                <w:rFonts w:ascii="Calibri" w:hAnsi="Calibri"/>
                <w:color w:val="FFFFFF"/>
                <w:sz w:val="22"/>
                <w:szCs w:val="22"/>
                <w:lang w:eastAsia="es-CR"/>
              </w:rPr>
              <w:t>866983</w:t>
            </w:r>
          </w:p>
        </w:tc>
      </w:tr>
    </w:tbl>
    <w:p w14:paraId="539D4D38" w14:textId="77777777" w:rsidR="00E216CA" w:rsidRPr="00791D2D" w:rsidRDefault="00E216CA" w:rsidP="00E216CA">
      <w:pPr>
        <w:jc w:val="both"/>
        <w:rPr>
          <w:rFonts w:ascii="Book Antiqua" w:hAnsi="Book Antiqua"/>
          <w:sz w:val="24"/>
          <w:szCs w:val="24"/>
        </w:rPr>
      </w:pPr>
    </w:p>
    <w:p w14:paraId="54A84AF7" w14:textId="1968DEA6" w:rsidR="00E216CA" w:rsidRPr="00A75DDC" w:rsidRDefault="00E216CA" w:rsidP="00A75DDC">
      <w:pPr>
        <w:spacing w:line="276" w:lineRule="auto"/>
        <w:jc w:val="both"/>
        <w:rPr>
          <w:rFonts w:ascii="Book Antiqua" w:hAnsi="Book Antiqua" w:cs="Bookman Old Style"/>
          <w:sz w:val="24"/>
          <w:szCs w:val="24"/>
        </w:rPr>
      </w:pPr>
      <w:r w:rsidRPr="005A33BF">
        <w:rPr>
          <w:rFonts w:ascii="Book Antiqua" w:hAnsi="Book Antiqua" w:cs="Bookman Old Style"/>
          <w:sz w:val="24"/>
          <w:szCs w:val="24"/>
        </w:rPr>
        <w:t>Au</w:t>
      </w:r>
      <w:r w:rsidR="00BE668A">
        <w:rPr>
          <w:rFonts w:ascii="Book Antiqua" w:hAnsi="Book Antiqua" w:cs="Bookman Old Style"/>
          <w:sz w:val="24"/>
          <w:szCs w:val="24"/>
        </w:rPr>
        <w:t>n</w:t>
      </w:r>
      <w:r w:rsidRPr="005A33BF">
        <w:rPr>
          <w:rFonts w:ascii="Book Antiqua" w:hAnsi="Book Antiqua" w:cs="Bookman Old Style"/>
          <w:sz w:val="24"/>
          <w:szCs w:val="24"/>
        </w:rPr>
        <w:t xml:space="preserve">ado a lo anterior, se debe indicar que, en los Juzgados de Cobro es donde se visualiza el mayor aumento en el circulante y es debido  a que </w:t>
      </w:r>
      <w:r w:rsidRPr="00A75DDC">
        <w:rPr>
          <w:rFonts w:ascii="Book Antiqua" w:hAnsi="Book Antiqua" w:cs="Bookman Old Style"/>
          <w:sz w:val="24"/>
          <w:szCs w:val="24"/>
        </w:rPr>
        <w:t>con la entrada en vigencia del nuevo Código Procesal Civil, el pasado 08 de octubre del 2018 se aplicó una mejora en el sistema informático que consistía en que los expedientes con estado inactivo no cerrarían estadísticamente los asuntos, es decir estas causas formaron parte del circulante de la oficina judicial como un estado “</w:t>
      </w:r>
      <w:r w:rsidRPr="00A75DDC">
        <w:rPr>
          <w:rFonts w:ascii="Book Antiqua" w:hAnsi="Book Antiqua" w:cs="Bookman Old Style"/>
          <w:i/>
          <w:iCs/>
          <w:sz w:val="24"/>
          <w:szCs w:val="24"/>
        </w:rPr>
        <w:t>pasivo</w:t>
      </w:r>
      <w:r w:rsidRPr="00A75DDC">
        <w:rPr>
          <w:rFonts w:ascii="Book Antiqua" w:hAnsi="Book Antiqua" w:cs="Bookman Old Style"/>
          <w:sz w:val="24"/>
          <w:szCs w:val="24"/>
        </w:rPr>
        <w:t xml:space="preserve">”; de lo anterior para el registro </w:t>
      </w:r>
      <w:r w:rsidRPr="00A75DDC">
        <w:rPr>
          <w:rFonts w:ascii="Book Antiqua" w:hAnsi="Book Antiqua" w:cs="Bookman Old Style"/>
          <w:sz w:val="24"/>
          <w:szCs w:val="24"/>
        </w:rPr>
        <w:lastRenderedPageBreak/>
        <w:t>de los datos en la matriz de indicadores, los mismo no se debían contabilizarse en el circulante activo de la oficina judicial.</w:t>
      </w:r>
    </w:p>
    <w:p w14:paraId="5750B59A" w14:textId="77777777" w:rsidR="00E216CA" w:rsidRPr="00A75DDC" w:rsidRDefault="00E216CA" w:rsidP="00A75DDC">
      <w:pPr>
        <w:spacing w:line="276" w:lineRule="auto"/>
        <w:jc w:val="both"/>
        <w:rPr>
          <w:rFonts w:ascii="Book Antiqua" w:hAnsi="Book Antiqua" w:cs="Bookman Old Style"/>
          <w:sz w:val="24"/>
          <w:szCs w:val="24"/>
        </w:rPr>
      </w:pPr>
    </w:p>
    <w:p w14:paraId="4E53C6E9" w14:textId="77777777" w:rsidR="00E216CA" w:rsidRPr="00A75DDC" w:rsidRDefault="00E216CA" w:rsidP="00A75DDC">
      <w:pPr>
        <w:spacing w:line="276" w:lineRule="auto"/>
        <w:jc w:val="both"/>
        <w:rPr>
          <w:rFonts w:ascii="Book Antiqua" w:hAnsi="Book Antiqua" w:cs="Bookman Old Style"/>
          <w:sz w:val="24"/>
          <w:szCs w:val="24"/>
        </w:rPr>
      </w:pPr>
      <w:r w:rsidRPr="00A75DDC">
        <w:rPr>
          <w:rFonts w:ascii="Book Antiqua" w:hAnsi="Book Antiqua" w:cs="Bookman Old Style"/>
          <w:sz w:val="24"/>
          <w:szCs w:val="24"/>
        </w:rPr>
        <w:t>El pasado 15 de julio del 2019 se procedió hacer una modificación de la mejora y con la aprobación de la Comisión Civil se solicitó el cambio de que las causas inactivas deben finalizar estadísticamente en el sistema informático, es decir no serán contabilizados como parte del circulante activo del juzgado; de lo anterior el Subproceso de Estadística realizó una modificación en el informe mensual de labores para que se visualizara en el balance general:</w:t>
      </w:r>
    </w:p>
    <w:p w14:paraId="7F02BD0B" w14:textId="77777777" w:rsidR="00E216CA" w:rsidRPr="000801D2" w:rsidRDefault="00E216CA" w:rsidP="00E216CA">
      <w:pPr>
        <w:spacing w:line="360" w:lineRule="auto"/>
        <w:jc w:val="both"/>
        <w:rPr>
          <w:rFonts w:ascii="Book Antiqua" w:hAnsi="Book Antiqua"/>
          <w:sz w:val="24"/>
          <w:szCs w:val="24"/>
          <w:lang w:val="es-ES"/>
        </w:rPr>
      </w:pPr>
    </w:p>
    <w:tbl>
      <w:tblPr>
        <w:tblW w:w="4490" w:type="dxa"/>
        <w:jc w:val="center"/>
        <w:tblCellMar>
          <w:left w:w="70" w:type="dxa"/>
          <w:right w:w="70" w:type="dxa"/>
        </w:tblCellMar>
        <w:tblLook w:val="04A0" w:firstRow="1" w:lastRow="0" w:firstColumn="1" w:lastColumn="0" w:noHBand="0" w:noVBand="1"/>
      </w:tblPr>
      <w:tblGrid>
        <w:gridCol w:w="441"/>
        <w:gridCol w:w="441"/>
        <w:gridCol w:w="441"/>
        <w:gridCol w:w="441"/>
        <w:gridCol w:w="441"/>
        <w:gridCol w:w="441"/>
        <w:gridCol w:w="472"/>
        <w:gridCol w:w="558"/>
        <w:gridCol w:w="19"/>
        <w:gridCol w:w="418"/>
        <w:gridCol w:w="9"/>
        <w:gridCol w:w="330"/>
        <w:gridCol w:w="38"/>
      </w:tblGrid>
      <w:tr w:rsidR="00E216CA" w:rsidRPr="00791D2D" w14:paraId="29B4F2DA" w14:textId="77777777" w:rsidTr="003F5019">
        <w:trPr>
          <w:trHeight w:val="9"/>
          <w:jc w:val="center"/>
        </w:trPr>
        <w:tc>
          <w:tcPr>
            <w:tcW w:w="3695" w:type="dxa"/>
            <w:gridSpan w:val="9"/>
            <w:vMerge w:val="restart"/>
            <w:tcBorders>
              <w:top w:val="nil"/>
              <w:left w:val="nil"/>
              <w:bottom w:val="single" w:sz="4" w:space="0" w:color="000000"/>
              <w:right w:val="nil"/>
            </w:tcBorders>
            <w:shd w:val="clear" w:color="FFFFFF" w:fill="FFFFFF"/>
            <w:noWrap/>
            <w:vAlign w:val="center"/>
            <w:hideMark/>
          </w:tcPr>
          <w:p w14:paraId="271B5E7C" w14:textId="77777777" w:rsidR="00E216CA" w:rsidRPr="000801D2" w:rsidRDefault="00E216CA" w:rsidP="003F5019">
            <w:pPr>
              <w:jc w:val="center"/>
              <w:rPr>
                <w:rFonts w:ascii="Book Antiqua" w:hAnsi="Book Antiqua"/>
                <w:b/>
                <w:bCs/>
                <w:color w:val="333333"/>
                <w:sz w:val="16"/>
                <w:szCs w:val="16"/>
                <w:lang w:eastAsia="es-CR"/>
              </w:rPr>
            </w:pPr>
            <w:r w:rsidRPr="000801D2">
              <w:rPr>
                <w:rFonts w:ascii="Book Antiqua" w:hAnsi="Book Antiqua"/>
                <w:b/>
                <w:bCs/>
                <w:color w:val="333333"/>
                <w:sz w:val="16"/>
                <w:szCs w:val="16"/>
                <w:lang w:eastAsia="es-CR"/>
              </w:rPr>
              <w:t>I. BALANCE GENERAL</w:t>
            </w:r>
          </w:p>
        </w:tc>
        <w:tc>
          <w:tcPr>
            <w:tcW w:w="427" w:type="dxa"/>
            <w:gridSpan w:val="2"/>
            <w:tcBorders>
              <w:top w:val="nil"/>
              <w:left w:val="nil"/>
              <w:bottom w:val="nil"/>
              <w:right w:val="nil"/>
            </w:tcBorders>
            <w:shd w:val="clear" w:color="FFFFFF" w:fill="FFFFFF"/>
            <w:noWrap/>
            <w:vAlign w:val="bottom"/>
            <w:hideMark/>
          </w:tcPr>
          <w:p w14:paraId="60048EE4" w14:textId="77777777" w:rsidR="00E216CA" w:rsidRPr="000801D2" w:rsidRDefault="00E216CA" w:rsidP="003F5019">
            <w:pPr>
              <w:rPr>
                <w:rFonts w:ascii="Book Antiqua" w:hAnsi="Book Antiqua" w:cs="Arial"/>
                <w:color w:val="333333"/>
                <w:sz w:val="16"/>
                <w:szCs w:val="16"/>
                <w:lang w:eastAsia="es-CR"/>
              </w:rPr>
            </w:pPr>
            <w:r w:rsidRPr="000801D2">
              <w:rPr>
                <w:rFonts w:ascii="Book Antiqua" w:hAnsi="Book Antiqua" w:cs="Arial"/>
                <w:color w:val="333333"/>
                <w:sz w:val="16"/>
                <w:szCs w:val="16"/>
                <w:lang w:eastAsia="es-CR"/>
              </w:rPr>
              <w:t> </w:t>
            </w:r>
          </w:p>
        </w:tc>
        <w:tc>
          <w:tcPr>
            <w:tcW w:w="368" w:type="dxa"/>
            <w:gridSpan w:val="2"/>
            <w:tcBorders>
              <w:top w:val="nil"/>
              <w:left w:val="nil"/>
              <w:bottom w:val="nil"/>
              <w:right w:val="nil"/>
            </w:tcBorders>
            <w:shd w:val="clear" w:color="FFFFFF" w:fill="FFFFFF"/>
            <w:noWrap/>
            <w:vAlign w:val="bottom"/>
            <w:hideMark/>
          </w:tcPr>
          <w:p w14:paraId="29EAA47C" w14:textId="77777777" w:rsidR="00E216CA" w:rsidRPr="000801D2" w:rsidRDefault="00E216CA" w:rsidP="003F5019">
            <w:pPr>
              <w:rPr>
                <w:rFonts w:ascii="Arial" w:hAnsi="Arial" w:cs="Arial"/>
                <w:color w:val="333333"/>
                <w:sz w:val="16"/>
                <w:szCs w:val="16"/>
                <w:lang w:eastAsia="es-CR"/>
              </w:rPr>
            </w:pPr>
            <w:r w:rsidRPr="000801D2">
              <w:rPr>
                <w:rFonts w:ascii="Arial" w:hAnsi="Arial" w:cs="Arial"/>
                <w:color w:val="333333"/>
                <w:sz w:val="16"/>
                <w:szCs w:val="16"/>
                <w:lang w:eastAsia="es-CR"/>
              </w:rPr>
              <w:t> </w:t>
            </w:r>
          </w:p>
        </w:tc>
      </w:tr>
      <w:tr w:rsidR="00E216CA" w:rsidRPr="00791D2D" w14:paraId="0CB0F60F" w14:textId="77777777" w:rsidTr="003F5019">
        <w:trPr>
          <w:trHeight w:val="82"/>
          <w:jc w:val="center"/>
        </w:trPr>
        <w:tc>
          <w:tcPr>
            <w:tcW w:w="3695" w:type="dxa"/>
            <w:gridSpan w:val="9"/>
            <w:vMerge/>
            <w:tcBorders>
              <w:top w:val="nil"/>
              <w:left w:val="nil"/>
              <w:bottom w:val="single" w:sz="4" w:space="0" w:color="000000"/>
              <w:right w:val="nil"/>
            </w:tcBorders>
            <w:vAlign w:val="center"/>
            <w:hideMark/>
          </w:tcPr>
          <w:p w14:paraId="1DD56BD1" w14:textId="77777777" w:rsidR="00E216CA" w:rsidRPr="000801D2" w:rsidRDefault="00E216CA" w:rsidP="003F5019">
            <w:pPr>
              <w:rPr>
                <w:rFonts w:ascii="Book Antiqua" w:hAnsi="Book Antiqua"/>
                <w:b/>
                <w:bCs/>
                <w:color w:val="333333"/>
                <w:sz w:val="16"/>
                <w:szCs w:val="16"/>
                <w:lang w:eastAsia="es-CR"/>
              </w:rPr>
            </w:pPr>
          </w:p>
        </w:tc>
        <w:tc>
          <w:tcPr>
            <w:tcW w:w="427" w:type="dxa"/>
            <w:gridSpan w:val="2"/>
            <w:tcBorders>
              <w:top w:val="nil"/>
              <w:left w:val="nil"/>
              <w:bottom w:val="nil"/>
              <w:right w:val="nil"/>
            </w:tcBorders>
            <w:shd w:val="clear" w:color="FFFFFF" w:fill="FFFFFF"/>
            <w:noWrap/>
            <w:vAlign w:val="bottom"/>
            <w:hideMark/>
          </w:tcPr>
          <w:p w14:paraId="1F95E381" w14:textId="77777777" w:rsidR="00E216CA" w:rsidRPr="000801D2" w:rsidRDefault="00E216CA" w:rsidP="003F5019">
            <w:pPr>
              <w:rPr>
                <w:rFonts w:ascii="Book Antiqua" w:hAnsi="Book Antiqua" w:cs="Arial"/>
                <w:color w:val="333333"/>
                <w:sz w:val="16"/>
                <w:szCs w:val="16"/>
                <w:lang w:eastAsia="es-CR"/>
              </w:rPr>
            </w:pPr>
            <w:r w:rsidRPr="000801D2">
              <w:rPr>
                <w:rFonts w:ascii="Book Antiqua" w:hAnsi="Book Antiqua" w:cs="Arial"/>
                <w:color w:val="333333"/>
                <w:sz w:val="16"/>
                <w:szCs w:val="16"/>
                <w:lang w:eastAsia="es-CR"/>
              </w:rPr>
              <w:t> </w:t>
            </w:r>
          </w:p>
        </w:tc>
        <w:tc>
          <w:tcPr>
            <w:tcW w:w="368" w:type="dxa"/>
            <w:gridSpan w:val="2"/>
            <w:tcBorders>
              <w:top w:val="nil"/>
              <w:left w:val="nil"/>
              <w:bottom w:val="nil"/>
              <w:right w:val="nil"/>
            </w:tcBorders>
            <w:shd w:val="clear" w:color="FFFFFF" w:fill="FFFFFF"/>
            <w:noWrap/>
            <w:vAlign w:val="bottom"/>
            <w:hideMark/>
          </w:tcPr>
          <w:p w14:paraId="544596A4" w14:textId="77777777" w:rsidR="00E216CA" w:rsidRPr="000801D2" w:rsidRDefault="00E216CA" w:rsidP="003F5019">
            <w:pPr>
              <w:rPr>
                <w:rFonts w:ascii="Arial" w:hAnsi="Arial" w:cs="Arial"/>
                <w:color w:val="333333"/>
                <w:sz w:val="16"/>
                <w:szCs w:val="16"/>
                <w:lang w:eastAsia="es-CR"/>
              </w:rPr>
            </w:pPr>
            <w:r w:rsidRPr="000801D2">
              <w:rPr>
                <w:rFonts w:ascii="Arial" w:hAnsi="Arial" w:cs="Arial"/>
                <w:color w:val="333333"/>
                <w:sz w:val="16"/>
                <w:szCs w:val="16"/>
                <w:lang w:eastAsia="es-CR"/>
              </w:rPr>
              <w:t> </w:t>
            </w:r>
          </w:p>
        </w:tc>
      </w:tr>
      <w:tr w:rsidR="00E216CA" w:rsidRPr="00791D2D" w14:paraId="32056F73" w14:textId="77777777" w:rsidTr="003F5019">
        <w:trPr>
          <w:gridAfter w:val="1"/>
          <w:wAfter w:w="40" w:type="dxa"/>
          <w:trHeight w:val="9"/>
          <w:jc w:val="center"/>
        </w:trPr>
        <w:tc>
          <w:tcPr>
            <w:tcW w:w="441" w:type="dxa"/>
            <w:tcBorders>
              <w:top w:val="nil"/>
              <w:left w:val="nil"/>
              <w:bottom w:val="nil"/>
              <w:right w:val="nil"/>
            </w:tcBorders>
            <w:shd w:val="clear" w:color="FFFFFF" w:fill="FFFFFF"/>
            <w:noWrap/>
            <w:vAlign w:val="bottom"/>
            <w:hideMark/>
          </w:tcPr>
          <w:p w14:paraId="7BDC672D" w14:textId="77777777" w:rsidR="00E216CA" w:rsidRPr="000801D2" w:rsidRDefault="00E216CA" w:rsidP="003F5019">
            <w:pPr>
              <w:rPr>
                <w:rFonts w:ascii="Arial" w:hAnsi="Arial" w:cs="Arial"/>
                <w:color w:val="333333"/>
                <w:sz w:val="16"/>
                <w:szCs w:val="16"/>
                <w:lang w:eastAsia="es-CR"/>
              </w:rPr>
            </w:pPr>
            <w:r w:rsidRPr="000801D2">
              <w:rPr>
                <w:rFonts w:ascii="Arial" w:hAnsi="Arial" w:cs="Arial"/>
                <w:color w:val="333333"/>
                <w:sz w:val="16"/>
                <w:szCs w:val="16"/>
                <w:lang w:eastAsia="es-CR"/>
              </w:rPr>
              <w:t> </w:t>
            </w:r>
          </w:p>
        </w:tc>
        <w:tc>
          <w:tcPr>
            <w:tcW w:w="441" w:type="dxa"/>
            <w:tcBorders>
              <w:top w:val="nil"/>
              <w:left w:val="nil"/>
              <w:bottom w:val="nil"/>
              <w:right w:val="nil"/>
            </w:tcBorders>
            <w:shd w:val="clear" w:color="FFFFFF" w:fill="FFFFFF"/>
            <w:noWrap/>
            <w:vAlign w:val="bottom"/>
            <w:hideMark/>
          </w:tcPr>
          <w:p w14:paraId="516F1F5C" w14:textId="77777777" w:rsidR="00E216CA" w:rsidRPr="000801D2" w:rsidRDefault="00E216CA" w:rsidP="003F5019">
            <w:pPr>
              <w:rPr>
                <w:rFonts w:ascii="Arial" w:hAnsi="Arial" w:cs="Arial"/>
                <w:color w:val="333333"/>
                <w:sz w:val="16"/>
                <w:szCs w:val="16"/>
                <w:lang w:eastAsia="es-CR"/>
              </w:rPr>
            </w:pPr>
            <w:r w:rsidRPr="000801D2">
              <w:rPr>
                <w:rFonts w:ascii="Arial" w:hAnsi="Arial" w:cs="Arial"/>
                <w:color w:val="333333"/>
                <w:sz w:val="16"/>
                <w:szCs w:val="16"/>
                <w:lang w:eastAsia="es-CR"/>
              </w:rPr>
              <w:t> </w:t>
            </w:r>
          </w:p>
        </w:tc>
        <w:tc>
          <w:tcPr>
            <w:tcW w:w="441" w:type="dxa"/>
            <w:tcBorders>
              <w:top w:val="nil"/>
              <w:left w:val="nil"/>
              <w:bottom w:val="nil"/>
              <w:right w:val="nil"/>
            </w:tcBorders>
            <w:shd w:val="clear" w:color="FFFFFF" w:fill="FFFFFF"/>
            <w:noWrap/>
            <w:vAlign w:val="bottom"/>
            <w:hideMark/>
          </w:tcPr>
          <w:p w14:paraId="2F12E98F" w14:textId="77777777" w:rsidR="00E216CA" w:rsidRPr="000801D2" w:rsidRDefault="00E216CA" w:rsidP="003F5019">
            <w:pPr>
              <w:rPr>
                <w:rFonts w:ascii="Arial" w:hAnsi="Arial" w:cs="Arial"/>
                <w:color w:val="333333"/>
                <w:sz w:val="16"/>
                <w:szCs w:val="16"/>
                <w:lang w:eastAsia="es-CR"/>
              </w:rPr>
            </w:pPr>
            <w:r w:rsidRPr="000801D2">
              <w:rPr>
                <w:rFonts w:ascii="Arial" w:hAnsi="Arial" w:cs="Arial"/>
                <w:color w:val="333333"/>
                <w:sz w:val="16"/>
                <w:szCs w:val="16"/>
                <w:lang w:eastAsia="es-CR"/>
              </w:rPr>
              <w:t> </w:t>
            </w:r>
          </w:p>
        </w:tc>
        <w:tc>
          <w:tcPr>
            <w:tcW w:w="441" w:type="dxa"/>
            <w:tcBorders>
              <w:top w:val="nil"/>
              <w:left w:val="nil"/>
              <w:bottom w:val="nil"/>
              <w:right w:val="nil"/>
            </w:tcBorders>
            <w:shd w:val="clear" w:color="FFFFFF" w:fill="FFFFFF"/>
            <w:noWrap/>
            <w:vAlign w:val="bottom"/>
            <w:hideMark/>
          </w:tcPr>
          <w:p w14:paraId="0396E453" w14:textId="77777777" w:rsidR="00E216CA" w:rsidRPr="000801D2" w:rsidRDefault="00E216CA" w:rsidP="003F5019">
            <w:pPr>
              <w:rPr>
                <w:rFonts w:ascii="Book Antiqua" w:hAnsi="Book Antiqua" w:cs="Arial"/>
                <w:color w:val="333333"/>
                <w:sz w:val="16"/>
                <w:szCs w:val="16"/>
                <w:lang w:eastAsia="es-CR"/>
              </w:rPr>
            </w:pPr>
            <w:r w:rsidRPr="000801D2">
              <w:rPr>
                <w:rFonts w:ascii="Book Antiqua" w:hAnsi="Book Antiqua" w:cs="Arial"/>
                <w:color w:val="333333"/>
                <w:sz w:val="16"/>
                <w:szCs w:val="16"/>
                <w:lang w:eastAsia="es-CR"/>
              </w:rPr>
              <w:t> </w:t>
            </w:r>
          </w:p>
        </w:tc>
        <w:tc>
          <w:tcPr>
            <w:tcW w:w="441" w:type="dxa"/>
            <w:tcBorders>
              <w:top w:val="nil"/>
              <w:left w:val="nil"/>
              <w:bottom w:val="nil"/>
              <w:right w:val="nil"/>
            </w:tcBorders>
            <w:shd w:val="clear" w:color="FFFFFF" w:fill="FFFFFF"/>
            <w:noWrap/>
            <w:vAlign w:val="bottom"/>
            <w:hideMark/>
          </w:tcPr>
          <w:p w14:paraId="4EC201AB" w14:textId="77777777" w:rsidR="00E216CA" w:rsidRPr="000801D2" w:rsidRDefault="00E216CA" w:rsidP="003F5019">
            <w:pPr>
              <w:rPr>
                <w:rFonts w:ascii="Book Antiqua" w:hAnsi="Book Antiqua" w:cs="Arial"/>
                <w:color w:val="333333"/>
                <w:sz w:val="16"/>
                <w:szCs w:val="16"/>
                <w:lang w:eastAsia="es-CR"/>
              </w:rPr>
            </w:pPr>
            <w:r w:rsidRPr="000801D2">
              <w:rPr>
                <w:rFonts w:ascii="Book Antiqua" w:hAnsi="Book Antiqua" w:cs="Arial"/>
                <w:color w:val="333333"/>
                <w:sz w:val="16"/>
                <w:szCs w:val="16"/>
                <w:lang w:eastAsia="es-CR"/>
              </w:rPr>
              <w:t> </w:t>
            </w:r>
          </w:p>
        </w:tc>
        <w:tc>
          <w:tcPr>
            <w:tcW w:w="441" w:type="dxa"/>
            <w:tcBorders>
              <w:top w:val="nil"/>
              <w:left w:val="nil"/>
              <w:bottom w:val="nil"/>
              <w:right w:val="nil"/>
            </w:tcBorders>
            <w:shd w:val="clear" w:color="FFFFFF" w:fill="FFFFFF"/>
            <w:noWrap/>
            <w:vAlign w:val="bottom"/>
            <w:hideMark/>
          </w:tcPr>
          <w:p w14:paraId="03C6DBD6" w14:textId="77777777" w:rsidR="00E216CA" w:rsidRPr="000801D2" w:rsidRDefault="00E216CA" w:rsidP="003F5019">
            <w:pPr>
              <w:rPr>
                <w:rFonts w:ascii="Book Antiqua" w:hAnsi="Book Antiqua" w:cs="Arial"/>
                <w:color w:val="333333"/>
                <w:sz w:val="16"/>
                <w:szCs w:val="16"/>
                <w:lang w:eastAsia="es-CR"/>
              </w:rPr>
            </w:pPr>
            <w:r w:rsidRPr="000801D2">
              <w:rPr>
                <w:rFonts w:ascii="Book Antiqua" w:hAnsi="Book Antiqua" w:cs="Arial"/>
                <w:color w:val="333333"/>
                <w:sz w:val="16"/>
                <w:szCs w:val="16"/>
                <w:lang w:eastAsia="es-CR"/>
              </w:rPr>
              <w:t> </w:t>
            </w:r>
          </w:p>
        </w:tc>
        <w:tc>
          <w:tcPr>
            <w:tcW w:w="471" w:type="dxa"/>
            <w:tcBorders>
              <w:top w:val="nil"/>
              <w:left w:val="nil"/>
              <w:bottom w:val="nil"/>
              <w:right w:val="nil"/>
            </w:tcBorders>
            <w:shd w:val="clear" w:color="FFFFFF" w:fill="FFFFFF"/>
            <w:noWrap/>
            <w:vAlign w:val="bottom"/>
            <w:hideMark/>
          </w:tcPr>
          <w:p w14:paraId="7EEC44A1" w14:textId="77777777" w:rsidR="00E216CA" w:rsidRPr="000801D2" w:rsidRDefault="00E216CA" w:rsidP="003F5019">
            <w:pPr>
              <w:rPr>
                <w:rFonts w:ascii="Book Antiqua" w:hAnsi="Book Antiqua" w:cs="Arial"/>
                <w:color w:val="333333"/>
                <w:sz w:val="16"/>
                <w:szCs w:val="16"/>
                <w:lang w:eastAsia="es-CR"/>
              </w:rPr>
            </w:pPr>
            <w:r w:rsidRPr="000801D2">
              <w:rPr>
                <w:rFonts w:ascii="Book Antiqua" w:hAnsi="Book Antiqua" w:cs="Arial"/>
                <w:color w:val="333333"/>
                <w:sz w:val="16"/>
                <w:szCs w:val="16"/>
                <w:lang w:eastAsia="es-CR"/>
              </w:rPr>
              <w:t> </w:t>
            </w:r>
          </w:p>
        </w:tc>
        <w:tc>
          <w:tcPr>
            <w:tcW w:w="558" w:type="dxa"/>
            <w:tcBorders>
              <w:top w:val="nil"/>
              <w:left w:val="nil"/>
              <w:bottom w:val="nil"/>
              <w:right w:val="nil"/>
            </w:tcBorders>
            <w:shd w:val="clear" w:color="FFFFFF" w:fill="FFFFFF"/>
            <w:noWrap/>
            <w:vAlign w:val="bottom"/>
            <w:hideMark/>
          </w:tcPr>
          <w:p w14:paraId="4911D4EA" w14:textId="77777777" w:rsidR="00E216CA" w:rsidRPr="000801D2" w:rsidRDefault="00E216CA" w:rsidP="003F5019">
            <w:pPr>
              <w:rPr>
                <w:rFonts w:ascii="Book Antiqua" w:hAnsi="Book Antiqua" w:cs="Arial"/>
                <w:color w:val="333333"/>
                <w:sz w:val="16"/>
                <w:szCs w:val="16"/>
                <w:lang w:eastAsia="es-CR"/>
              </w:rPr>
            </w:pPr>
            <w:r w:rsidRPr="000801D2">
              <w:rPr>
                <w:rFonts w:ascii="Book Antiqua" w:hAnsi="Book Antiqua" w:cs="Arial"/>
                <w:color w:val="333333"/>
                <w:sz w:val="16"/>
                <w:szCs w:val="16"/>
                <w:lang w:eastAsia="es-CR"/>
              </w:rPr>
              <w:t> </w:t>
            </w:r>
          </w:p>
        </w:tc>
        <w:tc>
          <w:tcPr>
            <w:tcW w:w="436" w:type="dxa"/>
            <w:gridSpan w:val="2"/>
            <w:tcBorders>
              <w:top w:val="nil"/>
              <w:left w:val="nil"/>
              <w:bottom w:val="nil"/>
              <w:right w:val="nil"/>
            </w:tcBorders>
            <w:shd w:val="clear" w:color="FFFFFF" w:fill="FFFFFF"/>
            <w:noWrap/>
            <w:vAlign w:val="bottom"/>
            <w:hideMark/>
          </w:tcPr>
          <w:p w14:paraId="4C21FBBC" w14:textId="77777777" w:rsidR="00E216CA" w:rsidRPr="000801D2" w:rsidRDefault="00E216CA" w:rsidP="003F5019">
            <w:pPr>
              <w:rPr>
                <w:rFonts w:ascii="Book Antiqua" w:hAnsi="Book Antiqua" w:cs="Arial"/>
                <w:color w:val="333333"/>
                <w:sz w:val="16"/>
                <w:szCs w:val="16"/>
                <w:lang w:eastAsia="es-CR"/>
              </w:rPr>
            </w:pPr>
            <w:r w:rsidRPr="000801D2">
              <w:rPr>
                <w:rFonts w:ascii="Book Antiqua" w:hAnsi="Book Antiqua" w:cs="Arial"/>
                <w:color w:val="333333"/>
                <w:sz w:val="16"/>
                <w:szCs w:val="16"/>
                <w:lang w:eastAsia="es-CR"/>
              </w:rPr>
              <w:t> </w:t>
            </w:r>
          </w:p>
        </w:tc>
        <w:tc>
          <w:tcPr>
            <w:tcW w:w="339" w:type="dxa"/>
            <w:gridSpan w:val="2"/>
            <w:tcBorders>
              <w:top w:val="nil"/>
              <w:left w:val="nil"/>
              <w:bottom w:val="nil"/>
              <w:right w:val="nil"/>
            </w:tcBorders>
            <w:shd w:val="clear" w:color="FFFFFF" w:fill="FFFFFF"/>
            <w:noWrap/>
            <w:vAlign w:val="bottom"/>
            <w:hideMark/>
          </w:tcPr>
          <w:p w14:paraId="4EC33642" w14:textId="77777777" w:rsidR="00E216CA" w:rsidRPr="000801D2" w:rsidRDefault="00E216CA" w:rsidP="003F5019">
            <w:pPr>
              <w:rPr>
                <w:rFonts w:ascii="Book Antiqua" w:hAnsi="Book Antiqua" w:cs="Arial"/>
                <w:color w:val="333333"/>
                <w:sz w:val="16"/>
                <w:szCs w:val="16"/>
                <w:lang w:eastAsia="es-CR"/>
              </w:rPr>
            </w:pPr>
            <w:r w:rsidRPr="000801D2">
              <w:rPr>
                <w:rFonts w:ascii="Book Antiqua" w:hAnsi="Book Antiqua" w:cs="Arial"/>
                <w:color w:val="333333"/>
                <w:sz w:val="16"/>
                <w:szCs w:val="16"/>
                <w:lang w:eastAsia="es-CR"/>
              </w:rPr>
              <w:t> </w:t>
            </w:r>
          </w:p>
        </w:tc>
      </w:tr>
      <w:tr w:rsidR="00E216CA" w:rsidRPr="00791D2D" w14:paraId="0C4BB41B" w14:textId="77777777" w:rsidTr="003F5019">
        <w:trPr>
          <w:gridAfter w:val="1"/>
          <w:wAfter w:w="40" w:type="dxa"/>
          <w:trHeight w:val="21"/>
          <w:jc w:val="center"/>
        </w:trPr>
        <w:tc>
          <w:tcPr>
            <w:tcW w:w="441" w:type="dxa"/>
            <w:tcBorders>
              <w:top w:val="nil"/>
              <w:left w:val="nil"/>
              <w:bottom w:val="nil"/>
              <w:right w:val="nil"/>
            </w:tcBorders>
            <w:shd w:val="clear" w:color="FFFFFF" w:fill="FFFFFF"/>
            <w:noWrap/>
            <w:vAlign w:val="bottom"/>
            <w:hideMark/>
          </w:tcPr>
          <w:p w14:paraId="159150B8" w14:textId="77777777" w:rsidR="00E216CA" w:rsidRPr="000801D2" w:rsidRDefault="00E216CA" w:rsidP="003F5019">
            <w:pPr>
              <w:rPr>
                <w:rFonts w:ascii="Arial" w:hAnsi="Arial" w:cs="Arial"/>
                <w:color w:val="333333"/>
                <w:sz w:val="16"/>
                <w:szCs w:val="16"/>
                <w:lang w:eastAsia="es-CR"/>
              </w:rPr>
            </w:pPr>
            <w:r w:rsidRPr="000801D2">
              <w:rPr>
                <w:rFonts w:ascii="Arial" w:hAnsi="Arial" w:cs="Arial"/>
                <w:color w:val="333333"/>
                <w:sz w:val="16"/>
                <w:szCs w:val="16"/>
                <w:lang w:eastAsia="es-CR"/>
              </w:rPr>
              <w:t> </w:t>
            </w:r>
          </w:p>
        </w:tc>
        <w:tc>
          <w:tcPr>
            <w:tcW w:w="441" w:type="dxa"/>
            <w:tcBorders>
              <w:top w:val="nil"/>
              <w:left w:val="nil"/>
              <w:bottom w:val="nil"/>
              <w:right w:val="nil"/>
            </w:tcBorders>
            <w:shd w:val="clear" w:color="FFFFFF" w:fill="FFFFFF"/>
            <w:noWrap/>
            <w:vAlign w:val="bottom"/>
            <w:hideMark/>
          </w:tcPr>
          <w:p w14:paraId="02D25054" w14:textId="77777777" w:rsidR="00E216CA" w:rsidRPr="000801D2" w:rsidRDefault="00E216CA" w:rsidP="003F5019">
            <w:pPr>
              <w:rPr>
                <w:rFonts w:ascii="Arial" w:hAnsi="Arial" w:cs="Arial"/>
                <w:color w:val="333333"/>
                <w:sz w:val="16"/>
                <w:szCs w:val="16"/>
                <w:lang w:eastAsia="es-CR"/>
              </w:rPr>
            </w:pPr>
            <w:r w:rsidRPr="000801D2">
              <w:rPr>
                <w:rFonts w:ascii="Arial" w:hAnsi="Arial" w:cs="Arial"/>
                <w:color w:val="333333"/>
                <w:sz w:val="16"/>
                <w:szCs w:val="16"/>
                <w:lang w:eastAsia="es-CR"/>
              </w:rPr>
              <w:t> </w:t>
            </w:r>
          </w:p>
        </w:tc>
        <w:tc>
          <w:tcPr>
            <w:tcW w:w="441" w:type="dxa"/>
            <w:tcBorders>
              <w:top w:val="nil"/>
              <w:left w:val="nil"/>
              <w:bottom w:val="nil"/>
              <w:right w:val="nil"/>
            </w:tcBorders>
            <w:shd w:val="clear" w:color="FFFFFF" w:fill="FFFFFF"/>
            <w:noWrap/>
            <w:vAlign w:val="bottom"/>
            <w:hideMark/>
          </w:tcPr>
          <w:p w14:paraId="596063CE" w14:textId="77777777" w:rsidR="00E216CA" w:rsidRPr="000801D2" w:rsidRDefault="00E216CA" w:rsidP="003F5019">
            <w:pPr>
              <w:rPr>
                <w:rFonts w:ascii="Arial" w:hAnsi="Arial" w:cs="Arial"/>
                <w:color w:val="333333"/>
                <w:sz w:val="16"/>
                <w:szCs w:val="16"/>
                <w:lang w:eastAsia="es-CR"/>
              </w:rPr>
            </w:pPr>
            <w:r w:rsidRPr="000801D2">
              <w:rPr>
                <w:rFonts w:ascii="Arial" w:hAnsi="Arial" w:cs="Arial"/>
                <w:color w:val="333333"/>
                <w:sz w:val="16"/>
                <w:szCs w:val="16"/>
                <w:lang w:eastAsia="es-CR"/>
              </w:rPr>
              <w:t> </w:t>
            </w:r>
          </w:p>
        </w:tc>
        <w:tc>
          <w:tcPr>
            <w:tcW w:w="441" w:type="dxa"/>
            <w:tcBorders>
              <w:top w:val="nil"/>
              <w:left w:val="nil"/>
              <w:bottom w:val="nil"/>
              <w:right w:val="nil"/>
            </w:tcBorders>
            <w:shd w:val="clear" w:color="FFFFFF" w:fill="FFFFFF"/>
            <w:noWrap/>
            <w:vAlign w:val="bottom"/>
            <w:hideMark/>
          </w:tcPr>
          <w:p w14:paraId="61E1C601" w14:textId="77777777" w:rsidR="00E216CA" w:rsidRPr="000801D2" w:rsidRDefault="00E216CA" w:rsidP="003F5019">
            <w:pPr>
              <w:rPr>
                <w:rFonts w:ascii="Book Antiqua" w:hAnsi="Book Antiqua" w:cs="Arial"/>
                <w:color w:val="333333"/>
                <w:sz w:val="16"/>
                <w:szCs w:val="16"/>
                <w:lang w:eastAsia="es-CR"/>
              </w:rPr>
            </w:pPr>
            <w:r w:rsidRPr="000801D2">
              <w:rPr>
                <w:rFonts w:ascii="Book Antiqua" w:hAnsi="Book Antiqua" w:cs="Arial"/>
                <w:color w:val="333333"/>
                <w:sz w:val="16"/>
                <w:szCs w:val="16"/>
                <w:lang w:eastAsia="es-CR"/>
              </w:rPr>
              <w:t> </w:t>
            </w:r>
          </w:p>
        </w:tc>
        <w:tc>
          <w:tcPr>
            <w:tcW w:w="441" w:type="dxa"/>
            <w:tcBorders>
              <w:top w:val="nil"/>
              <w:left w:val="nil"/>
              <w:bottom w:val="nil"/>
              <w:right w:val="nil"/>
            </w:tcBorders>
            <w:shd w:val="clear" w:color="FFFFFF" w:fill="FFFFFF"/>
            <w:noWrap/>
            <w:vAlign w:val="bottom"/>
            <w:hideMark/>
          </w:tcPr>
          <w:p w14:paraId="2D7601FC" w14:textId="77777777" w:rsidR="00E216CA" w:rsidRPr="000801D2" w:rsidRDefault="00E216CA" w:rsidP="003F5019">
            <w:pPr>
              <w:rPr>
                <w:rFonts w:ascii="Book Antiqua" w:hAnsi="Book Antiqua" w:cs="Arial"/>
                <w:color w:val="333333"/>
                <w:sz w:val="16"/>
                <w:szCs w:val="16"/>
                <w:lang w:eastAsia="es-CR"/>
              </w:rPr>
            </w:pPr>
            <w:r w:rsidRPr="000801D2">
              <w:rPr>
                <w:rFonts w:ascii="Book Antiqua" w:hAnsi="Book Antiqua" w:cs="Arial"/>
                <w:color w:val="333333"/>
                <w:sz w:val="16"/>
                <w:szCs w:val="16"/>
                <w:lang w:eastAsia="es-CR"/>
              </w:rPr>
              <w:t> </w:t>
            </w:r>
          </w:p>
        </w:tc>
        <w:tc>
          <w:tcPr>
            <w:tcW w:w="441" w:type="dxa"/>
            <w:tcBorders>
              <w:top w:val="nil"/>
              <w:left w:val="nil"/>
              <w:bottom w:val="nil"/>
              <w:right w:val="nil"/>
            </w:tcBorders>
            <w:shd w:val="clear" w:color="FFFFFF" w:fill="FFFFFF"/>
            <w:noWrap/>
            <w:vAlign w:val="bottom"/>
            <w:hideMark/>
          </w:tcPr>
          <w:p w14:paraId="2336F06C" w14:textId="77777777" w:rsidR="00E216CA" w:rsidRPr="000801D2" w:rsidRDefault="00E216CA" w:rsidP="003F5019">
            <w:pPr>
              <w:rPr>
                <w:rFonts w:ascii="Book Antiqua" w:hAnsi="Book Antiqua" w:cs="Arial"/>
                <w:color w:val="333333"/>
                <w:sz w:val="16"/>
                <w:szCs w:val="16"/>
                <w:lang w:eastAsia="es-CR"/>
              </w:rPr>
            </w:pPr>
            <w:r w:rsidRPr="000801D2">
              <w:rPr>
                <w:rFonts w:ascii="Book Antiqua" w:hAnsi="Book Antiqua" w:cs="Arial"/>
                <w:color w:val="333333"/>
                <w:sz w:val="16"/>
                <w:szCs w:val="16"/>
                <w:lang w:eastAsia="es-CR"/>
              </w:rPr>
              <w:t> </w:t>
            </w:r>
          </w:p>
        </w:tc>
        <w:tc>
          <w:tcPr>
            <w:tcW w:w="471" w:type="dxa"/>
            <w:tcBorders>
              <w:top w:val="nil"/>
              <w:left w:val="nil"/>
              <w:bottom w:val="nil"/>
              <w:right w:val="nil"/>
            </w:tcBorders>
            <w:shd w:val="clear" w:color="FFFFFF" w:fill="FFFFFF"/>
            <w:noWrap/>
            <w:vAlign w:val="bottom"/>
            <w:hideMark/>
          </w:tcPr>
          <w:p w14:paraId="0DB22AD7" w14:textId="77777777" w:rsidR="00E216CA" w:rsidRPr="000801D2" w:rsidRDefault="00E216CA" w:rsidP="003F5019">
            <w:pPr>
              <w:rPr>
                <w:rFonts w:ascii="Book Antiqua" w:hAnsi="Book Antiqua" w:cs="Arial"/>
                <w:color w:val="333333"/>
                <w:sz w:val="16"/>
                <w:szCs w:val="16"/>
                <w:lang w:eastAsia="es-CR"/>
              </w:rPr>
            </w:pPr>
            <w:r w:rsidRPr="000801D2">
              <w:rPr>
                <w:rFonts w:ascii="Book Antiqua" w:hAnsi="Book Antiqua" w:cs="Arial"/>
                <w:color w:val="333333"/>
                <w:sz w:val="16"/>
                <w:szCs w:val="16"/>
                <w:lang w:eastAsia="es-CR"/>
              </w:rPr>
              <w:t> </w:t>
            </w:r>
          </w:p>
        </w:tc>
        <w:tc>
          <w:tcPr>
            <w:tcW w:w="558" w:type="dxa"/>
            <w:tcBorders>
              <w:top w:val="nil"/>
              <w:left w:val="nil"/>
              <w:bottom w:val="nil"/>
              <w:right w:val="nil"/>
            </w:tcBorders>
            <w:shd w:val="clear" w:color="FFFFFF" w:fill="FFFFFF"/>
            <w:noWrap/>
            <w:vAlign w:val="bottom"/>
            <w:hideMark/>
          </w:tcPr>
          <w:p w14:paraId="07223826" w14:textId="77777777" w:rsidR="00E216CA" w:rsidRPr="000801D2" w:rsidRDefault="00E216CA" w:rsidP="003F5019">
            <w:pPr>
              <w:rPr>
                <w:rFonts w:ascii="Book Antiqua" w:hAnsi="Book Antiqua" w:cs="Arial"/>
                <w:color w:val="333333"/>
                <w:sz w:val="16"/>
                <w:szCs w:val="16"/>
                <w:lang w:eastAsia="es-CR"/>
              </w:rPr>
            </w:pPr>
            <w:r w:rsidRPr="000801D2">
              <w:rPr>
                <w:rFonts w:ascii="Book Antiqua" w:hAnsi="Book Antiqua" w:cs="Arial"/>
                <w:color w:val="333333"/>
                <w:sz w:val="16"/>
                <w:szCs w:val="16"/>
                <w:lang w:eastAsia="es-CR"/>
              </w:rPr>
              <w:t> </w:t>
            </w:r>
          </w:p>
        </w:tc>
        <w:tc>
          <w:tcPr>
            <w:tcW w:w="436" w:type="dxa"/>
            <w:gridSpan w:val="2"/>
            <w:tcBorders>
              <w:top w:val="nil"/>
              <w:left w:val="nil"/>
              <w:bottom w:val="nil"/>
              <w:right w:val="nil"/>
            </w:tcBorders>
            <w:shd w:val="clear" w:color="FFFFFF" w:fill="FFFFFF"/>
            <w:noWrap/>
            <w:vAlign w:val="bottom"/>
            <w:hideMark/>
          </w:tcPr>
          <w:p w14:paraId="46D0CC91" w14:textId="77777777" w:rsidR="00E216CA" w:rsidRPr="000801D2" w:rsidRDefault="00E216CA" w:rsidP="003F5019">
            <w:pPr>
              <w:rPr>
                <w:rFonts w:ascii="Book Antiqua" w:hAnsi="Book Antiqua" w:cs="Arial"/>
                <w:color w:val="333333"/>
                <w:sz w:val="16"/>
                <w:szCs w:val="16"/>
                <w:lang w:eastAsia="es-CR"/>
              </w:rPr>
            </w:pPr>
            <w:r w:rsidRPr="000801D2">
              <w:rPr>
                <w:rFonts w:ascii="Book Antiqua" w:hAnsi="Book Antiqua" w:cs="Arial"/>
                <w:color w:val="333333"/>
                <w:sz w:val="16"/>
                <w:szCs w:val="16"/>
                <w:lang w:eastAsia="es-CR"/>
              </w:rPr>
              <w:t> </w:t>
            </w:r>
          </w:p>
        </w:tc>
        <w:tc>
          <w:tcPr>
            <w:tcW w:w="339" w:type="dxa"/>
            <w:gridSpan w:val="2"/>
            <w:tcBorders>
              <w:top w:val="nil"/>
              <w:left w:val="nil"/>
              <w:bottom w:val="nil"/>
              <w:right w:val="nil"/>
            </w:tcBorders>
            <w:shd w:val="clear" w:color="FFFFFF" w:fill="FFFFFF"/>
            <w:noWrap/>
            <w:vAlign w:val="bottom"/>
            <w:hideMark/>
          </w:tcPr>
          <w:p w14:paraId="5344AA72" w14:textId="77777777" w:rsidR="00E216CA" w:rsidRPr="000801D2" w:rsidRDefault="00E216CA" w:rsidP="003F5019">
            <w:pPr>
              <w:rPr>
                <w:rFonts w:ascii="Book Antiqua" w:hAnsi="Book Antiqua" w:cs="Arial"/>
                <w:color w:val="333333"/>
                <w:sz w:val="16"/>
                <w:szCs w:val="16"/>
                <w:lang w:eastAsia="es-CR"/>
              </w:rPr>
            </w:pPr>
            <w:r w:rsidRPr="000801D2">
              <w:rPr>
                <w:rFonts w:ascii="Book Antiqua" w:hAnsi="Book Antiqua" w:cs="Arial"/>
                <w:color w:val="333333"/>
                <w:sz w:val="16"/>
                <w:szCs w:val="16"/>
                <w:lang w:eastAsia="es-CR"/>
              </w:rPr>
              <w:t> </w:t>
            </w:r>
          </w:p>
        </w:tc>
      </w:tr>
      <w:tr w:rsidR="00E216CA" w:rsidRPr="00791D2D" w14:paraId="7AF123C8" w14:textId="77777777" w:rsidTr="003F5019">
        <w:trPr>
          <w:trHeight w:val="85"/>
          <w:jc w:val="center"/>
        </w:trPr>
        <w:tc>
          <w:tcPr>
            <w:tcW w:w="441" w:type="dxa"/>
            <w:tcBorders>
              <w:top w:val="nil"/>
              <w:left w:val="nil"/>
              <w:bottom w:val="nil"/>
              <w:right w:val="nil"/>
            </w:tcBorders>
            <w:shd w:val="clear" w:color="FFFFFF" w:fill="FFFFFF"/>
            <w:noWrap/>
            <w:vAlign w:val="bottom"/>
            <w:hideMark/>
          </w:tcPr>
          <w:p w14:paraId="4F49175F" w14:textId="77777777" w:rsidR="00E216CA" w:rsidRPr="000801D2" w:rsidRDefault="00E216CA" w:rsidP="003F5019">
            <w:pPr>
              <w:rPr>
                <w:rFonts w:ascii="Arial" w:hAnsi="Arial" w:cs="Arial"/>
                <w:color w:val="333333"/>
                <w:sz w:val="16"/>
                <w:szCs w:val="16"/>
                <w:lang w:eastAsia="es-CR"/>
              </w:rPr>
            </w:pPr>
            <w:r w:rsidRPr="000801D2">
              <w:rPr>
                <w:rFonts w:ascii="Arial" w:hAnsi="Arial" w:cs="Arial"/>
                <w:color w:val="333333"/>
                <w:sz w:val="16"/>
                <w:szCs w:val="16"/>
                <w:lang w:eastAsia="es-CR"/>
              </w:rPr>
              <w:t> </w:t>
            </w:r>
          </w:p>
        </w:tc>
        <w:tc>
          <w:tcPr>
            <w:tcW w:w="2677" w:type="dxa"/>
            <w:gridSpan w:val="6"/>
            <w:tcBorders>
              <w:top w:val="nil"/>
              <w:left w:val="nil"/>
              <w:bottom w:val="nil"/>
              <w:right w:val="nil"/>
            </w:tcBorders>
            <w:shd w:val="clear" w:color="FFFFFF" w:fill="FFFFFF"/>
            <w:noWrap/>
            <w:vAlign w:val="bottom"/>
            <w:hideMark/>
          </w:tcPr>
          <w:p w14:paraId="42126DC1" w14:textId="77777777" w:rsidR="00E216CA" w:rsidRPr="000801D2" w:rsidRDefault="00E216CA" w:rsidP="003F5019">
            <w:pPr>
              <w:rPr>
                <w:rFonts w:ascii="Book Antiqua" w:hAnsi="Book Antiqua"/>
                <w:b/>
                <w:bCs/>
                <w:color w:val="000000"/>
                <w:sz w:val="16"/>
                <w:szCs w:val="16"/>
                <w:lang w:eastAsia="es-CR"/>
              </w:rPr>
            </w:pPr>
            <w:r w:rsidRPr="000801D2">
              <w:rPr>
                <w:rFonts w:ascii="Book Antiqua" w:hAnsi="Book Antiqua"/>
                <w:b/>
                <w:bCs/>
                <w:color w:val="000000"/>
                <w:sz w:val="16"/>
                <w:szCs w:val="16"/>
                <w:lang w:eastAsia="es-CR"/>
              </w:rPr>
              <w:t>Circulante al iniciar</w:t>
            </w:r>
          </w:p>
        </w:tc>
        <w:tc>
          <w:tcPr>
            <w:tcW w:w="1372" w:type="dxa"/>
            <w:gridSpan w:val="6"/>
            <w:tcBorders>
              <w:top w:val="single" w:sz="4" w:space="0" w:color="EBEBEB"/>
              <w:left w:val="single" w:sz="4" w:space="0" w:color="EBEBEB"/>
              <w:bottom w:val="single" w:sz="4" w:space="0" w:color="EBEBEB"/>
              <w:right w:val="single" w:sz="4" w:space="0" w:color="EBEBEB"/>
            </w:tcBorders>
            <w:shd w:val="clear" w:color="FFFFFF" w:fill="FFFFFF"/>
            <w:noWrap/>
            <w:vAlign w:val="center"/>
            <w:hideMark/>
          </w:tcPr>
          <w:p w14:paraId="58096193" w14:textId="77777777" w:rsidR="00E216CA" w:rsidRPr="000801D2" w:rsidRDefault="00E216CA" w:rsidP="003F5019">
            <w:pPr>
              <w:jc w:val="center"/>
              <w:rPr>
                <w:rFonts w:ascii="Book Antiqua" w:hAnsi="Book Antiqua"/>
                <w:color w:val="333333"/>
                <w:sz w:val="16"/>
                <w:szCs w:val="16"/>
                <w:lang w:eastAsia="es-CR"/>
              </w:rPr>
            </w:pPr>
            <w:r w:rsidRPr="000801D2">
              <w:rPr>
                <w:rFonts w:ascii="Book Antiqua" w:hAnsi="Book Antiqua"/>
                <w:color w:val="333333"/>
                <w:sz w:val="16"/>
                <w:szCs w:val="16"/>
                <w:lang w:eastAsia="es-CR"/>
              </w:rPr>
              <w:t>68382</w:t>
            </w:r>
          </w:p>
        </w:tc>
      </w:tr>
      <w:tr w:rsidR="00E216CA" w:rsidRPr="00791D2D" w14:paraId="3177C529" w14:textId="77777777" w:rsidTr="003F5019">
        <w:trPr>
          <w:gridAfter w:val="1"/>
          <w:wAfter w:w="40" w:type="dxa"/>
          <w:trHeight w:val="37"/>
          <w:jc w:val="center"/>
        </w:trPr>
        <w:tc>
          <w:tcPr>
            <w:tcW w:w="441" w:type="dxa"/>
            <w:tcBorders>
              <w:top w:val="nil"/>
              <w:left w:val="nil"/>
              <w:bottom w:val="nil"/>
              <w:right w:val="nil"/>
            </w:tcBorders>
            <w:shd w:val="clear" w:color="FFFFFF" w:fill="FFFFFF"/>
            <w:noWrap/>
            <w:vAlign w:val="bottom"/>
            <w:hideMark/>
          </w:tcPr>
          <w:p w14:paraId="0FF6B8A1" w14:textId="77777777" w:rsidR="00E216CA" w:rsidRPr="000801D2" w:rsidRDefault="00E216CA" w:rsidP="003F5019">
            <w:pPr>
              <w:rPr>
                <w:rFonts w:ascii="Arial" w:hAnsi="Arial" w:cs="Arial"/>
                <w:color w:val="333333"/>
                <w:sz w:val="16"/>
                <w:szCs w:val="16"/>
                <w:lang w:eastAsia="es-CR"/>
              </w:rPr>
            </w:pPr>
            <w:r w:rsidRPr="000801D2">
              <w:rPr>
                <w:rFonts w:ascii="Arial" w:hAnsi="Arial" w:cs="Arial"/>
                <w:color w:val="333333"/>
                <w:sz w:val="16"/>
                <w:szCs w:val="16"/>
                <w:lang w:eastAsia="es-CR"/>
              </w:rPr>
              <w:t> </w:t>
            </w:r>
          </w:p>
        </w:tc>
        <w:tc>
          <w:tcPr>
            <w:tcW w:w="441" w:type="dxa"/>
            <w:tcBorders>
              <w:top w:val="nil"/>
              <w:left w:val="nil"/>
              <w:bottom w:val="nil"/>
              <w:right w:val="nil"/>
            </w:tcBorders>
            <w:shd w:val="clear" w:color="FFFFFF" w:fill="FFFFFF"/>
            <w:noWrap/>
            <w:vAlign w:val="bottom"/>
            <w:hideMark/>
          </w:tcPr>
          <w:p w14:paraId="0715AD77" w14:textId="77777777" w:rsidR="00E216CA" w:rsidRPr="000801D2" w:rsidRDefault="00E216CA" w:rsidP="003F5019">
            <w:pPr>
              <w:rPr>
                <w:rFonts w:ascii="Arial" w:hAnsi="Arial" w:cs="Arial"/>
                <w:color w:val="333333"/>
                <w:sz w:val="16"/>
                <w:szCs w:val="16"/>
                <w:lang w:eastAsia="es-CR"/>
              </w:rPr>
            </w:pPr>
            <w:r w:rsidRPr="000801D2">
              <w:rPr>
                <w:rFonts w:ascii="Arial" w:hAnsi="Arial" w:cs="Arial"/>
                <w:color w:val="333333"/>
                <w:sz w:val="16"/>
                <w:szCs w:val="16"/>
                <w:lang w:eastAsia="es-CR"/>
              </w:rPr>
              <w:t> </w:t>
            </w:r>
          </w:p>
        </w:tc>
        <w:tc>
          <w:tcPr>
            <w:tcW w:w="441" w:type="dxa"/>
            <w:tcBorders>
              <w:top w:val="nil"/>
              <w:left w:val="nil"/>
              <w:bottom w:val="nil"/>
              <w:right w:val="nil"/>
            </w:tcBorders>
            <w:shd w:val="clear" w:color="FFFFFF" w:fill="FFFFFF"/>
            <w:noWrap/>
            <w:vAlign w:val="bottom"/>
            <w:hideMark/>
          </w:tcPr>
          <w:p w14:paraId="65AC71D0" w14:textId="77777777" w:rsidR="00E216CA" w:rsidRPr="000801D2" w:rsidRDefault="00E216CA" w:rsidP="003F5019">
            <w:pPr>
              <w:rPr>
                <w:rFonts w:ascii="Arial" w:hAnsi="Arial" w:cs="Arial"/>
                <w:color w:val="333333"/>
                <w:sz w:val="16"/>
                <w:szCs w:val="16"/>
                <w:lang w:eastAsia="es-CR"/>
              </w:rPr>
            </w:pPr>
            <w:r w:rsidRPr="000801D2">
              <w:rPr>
                <w:rFonts w:ascii="Arial" w:hAnsi="Arial" w:cs="Arial"/>
                <w:color w:val="333333"/>
                <w:sz w:val="16"/>
                <w:szCs w:val="16"/>
                <w:lang w:eastAsia="es-CR"/>
              </w:rPr>
              <w:t> </w:t>
            </w:r>
          </w:p>
        </w:tc>
        <w:tc>
          <w:tcPr>
            <w:tcW w:w="441" w:type="dxa"/>
            <w:tcBorders>
              <w:top w:val="nil"/>
              <w:left w:val="nil"/>
              <w:bottom w:val="nil"/>
              <w:right w:val="nil"/>
            </w:tcBorders>
            <w:shd w:val="clear" w:color="FFFFFF" w:fill="FFFFFF"/>
            <w:noWrap/>
            <w:vAlign w:val="bottom"/>
            <w:hideMark/>
          </w:tcPr>
          <w:p w14:paraId="2397329F" w14:textId="77777777" w:rsidR="00E216CA" w:rsidRPr="000801D2" w:rsidRDefault="00E216CA" w:rsidP="003F5019">
            <w:pPr>
              <w:rPr>
                <w:rFonts w:ascii="Book Antiqua" w:hAnsi="Book Antiqua" w:cs="Arial"/>
                <w:color w:val="333333"/>
                <w:sz w:val="16"/>
                <w:szCs w:val="16"/>
                <w:lang w:eastAsia="es-CR"/>
              </w:rPr>
            </w:pPr>
            <w:r w:rsidRPr="000801D2">
              <w:rPr>
                <w:rFonts w:ascii="Book Antiqua" w:hAnsi="Book Antiqua" w:cs="Arial"/>
                <w:color w:val="333333"/>
                <w:sz w:val="16"/>
                <w:szCs w:val="16"/>
                <w:lang w:eastAsia="es-CR"/>
              </w:rPr>
              <w:t> </w:t>
            </w:r>
          </w:p>
        </w:tc>
        <w:tc>
          <w:tcPr>
            <w:tcW w:w="441" w:type="dxa"/>
            <w:tcBorders>
              <w:top w:val="nil"/>
              <w:left w:val="nil"/>
              <w:bottom w:val="nil"/>
              <w:right w:val="nil"/>
            </w:tcBorders>
            <w:shd w:val="clear" w:color="FFFFFF" w:fill="FFFFFF"/>
            <w:noWrap/>
            <w:vAlign w:val="bottom"/>
            <w:hideMark/>
          </w:tcPr>
          <w:p w14:paraId="7A7DD37A" w14:textId="77777777" w:rsidR="00E216CA" w:rsidRPr="000801D2" w:rsidRDefault="00E216CA" w:rsidP="003F5019">
            <w:pPr>
              <w:rPr>
                <w:rFonts w:ascii="Book Antiqua" w:hAnsi="Book Antiqua" w:cs="Arial"/>
                <w:color w:val="333333"/>
                <w:sz w:val="16"/>
                <w:szCs w:val="16"/>
                <w:lang w:eastAsia="es-CR"/>
              </w:rPr>
            </w:pPr>
            <w:r w:rsidRPr="000801D2">
              <w:rPr>
                <w:rFonts w:ascii="Book Antiqua" w:hAnsi="Book Antiqua" w:cs="Arial"/>
                <w:color w:val="333333"/>
                <w:sz w:val="16"/>
                <w:szCs w:val="16"/>
                <w:lang w:eastAsia="es-CR"/>
              </w:rPr>
              <w:t> </w:t>
            </w:r>
          </w:p>
        </w:tc>
        <w:tc>
          <w:tcPr>
            <w:tcW w:w="441" w:type="dxa"/>
            <w:tcBorders>
              <w:top w:val="nil"/>
              <w:left w:val="nil"/>
              <w:bottom w:val="nil"/>
              <w:right w:val="nil"/>
            </w:tcBorders>
            <w:shd w:val="clear" w:color="FFFFFF" w:fill="FFFFFF"/>
            <w:noWrap/>
            <w:vAlign w:val="bottom"/>
            <w:hideMark/>
          </w:tcPr>
          <w:p w14:paraId="4826E7BB" w14:textId="77777777" w:rsidR="00E216CA" w:rsidRPr="000801D2" w:rsidRDefault="00E216CA" w:rsidP="003F5019">
            <w:pPr>
              <w:rPr>
                <w:rFonts w:ascii="Book Antiqua" w:hAnsi="Book Antiqua" w:cs="Arial"/>
                <w:color w:val="333333"/>
                <w:sz w:val="16"/>
                <w:szCs w:val="16"/>
                <w:lang w:eastAsia="es-CR"/>
              </w:rPr>
            </w:pPr>
            <w:r w:rsidRPr="000801D2">
              <w:rPr>
                <w:rFonts w:ascii="Book Antiqua" w:hAnsi="Book Antiqua" w:cs="Arial"/>
                <w:color w:val="333333"/>
                <w:sz w:val="16"/>
                <w:szCs w:val="16"/>
                <w:lang w:eastAsia="es-CR"/>
              </w:rPr>
              <w:t> </w:t>
            </w:r>
          </w:p>
        </w:tc>
        <w:tc>
          <w:tcPr>
            <w:tcW w:w="471" w:type="dxa"/>
            <w:tcBorders>
              <w:top w:val="nil"/>
              <w:left w:val="nil"/>
              <w:bottom w:val="nil"/>
              <w:right w:val="nil"/>
            </w:tcBorders>
            <w:shd w:val="clear" w:color="FFFFFF" w:fill="FFFFFF"/>
            <w:noWrap/>
            <w:vAlign w:val="bottom"/>
            <w:hideMark/>
          </w:tcPr>
          <w:p w14:paraId="1794C6E1" w14:textId="77777777" w:rsidR="00E216CA" w:rsidRPr="000801D2" w:rsidRDefault="00E216CA" w:rsidP="003F5019">
            <w:pPr>
              <w:rPr>
                <w:rFonts w:ascii="Book Antiqua" w:hAnsi="Book Antiqua" w:cs="Arial"/>
                <w:color w:val="333333"/>
                <w:sz w:val="16"/>
                <w:szCs w:val="16"/>
                <w:lang w:eastAsia="es-CR"/>
              </w:rPr>
            </w:pPr>
            <w:r w:rsidRPr="000801D2">
              <w:rPr>
                <w:rFonts w:ascii="Book Antiqua" w:hAnsi="Book Antiqua" w:cs="Arial"/>
                <w:color w:val="333333"/>
                <w:sz w:val="16"/>
                <w:szCs w:val="16"/>
                <w:lang w:eastAsia="es-CR"/>
              </w:rPr>
              <w:t> </w:t>
            </w:r>
          </w:p>
        </w:tc>
        <w:tc>
          <w:tcPr>
            <w:tcW w:w="558" w:type="dxa"/>
            <w:tcBorders>
              <w:top w:val="nil"/>
              <w:left w:val="nil"/>
              <w:bottom w:val="nil"/>
              <w:right w:val="nil"/>
            </w:tcBorders>
            <w:shd w:val="clear" w:color="FFFFFF" w:fill="FFFFFF"/>
            <w:noWrap/>
            <w:vAlign w:val="bottom"/>
            <w:hideMark/>
          </w:tcPr>
          <w:p w14:paraId="419E6654" w14:textId="77777777" w:rsidR="00E216CA" w:rsidRPr="000801D2" w:rsidRDefault="00E216CA" w:rsidP="003F5019">
            <w:pPr>
              <w:rPr>
                <w:rFonts w:ascii="Book Antiqua" w:hAnsi="Book Antiqua" w:cs="Arial"/>
                <w:color w:val="333333"/>
                <w:sz w:val="16"/>
                <w:szCs w:val="16"/>
                <w:lang w:eastAsia="es-CR"/>
              </w:rPr>
            </w:pPr>
            <w:r w:rsidRPr="000801D2">
              <w:rPr>
                <w:rFonts w:ascii="Book Antiqua" w:hAnsi="Book Antiqua" w:cs="Arial"/>
                <w:color w:val="333333"/>
                <w:sz w:val="16"/>
                <w:szCs w:val="16"/>
                <w:lang w:eastAsia="es-CR"/>
              </w:rPr>
              <w:t> </w:t>
            </w:r>
          </w:p>
        </w:tc>
        <w:tc>
          <w:tcPr>
            <w:tcW w:w="436" w:type="dxa"/>
            <w:gridSpan w:val="2"/>
            <w:tcBorders>
              <w:top w:val="nil"/>
              <w:left w:val="nil"/>
              <w:bottom w:val="nil"/>
              <w:right w:val="nil"/>
            </w:tcBorders>
            <w:shd w:val="clear" w:color="FFFFFF" w:fill="FFFFFF"/>
            <w:noWrap/>
            <w:vAlign w:val="bottom"/>
            <w:hideMark/>
          </w:tcPr>
          <w:p w14:paraId="74C86E04" w14:textId="77777777" w:rsidR="00E216CA" w:rsidRPr="000801D2" w:rsidRDefault="00E216CA" w:rsidP="003F5019">
            <w:pPr>
              <w:rPr>
                <w:rFonts w:ascii="Book Antiqua" w:hAnsi="Book Antiqua" w:cs="Arial"/>
                <w:color w:val="333333"/>
                <w:sz w:val="16"/>
                <w:szCs w:val="16"/>
                <w:lang w:eastAsia="es-CR"/>
              </w:rPr>
            </w:pPr>
            <w:r w:rsidRPr="000801D2">
              <w:rPr>
                <w:rFonts w:ascii="Book Antiqua" w:hAnsi="Book Antiqua" w:cs="Arial"/>
                <w:color w:val="333333"/>
                <w:sz w:val="16"/>
                <w:szCs w:val="16"/>
                <w:lang w:eastAsia="es-CR"/>
              </w:rPr>
              <w:t> </w:t>
            </w:r>
          </w:p>
        </w:tc>
        <w:tc>
          <w:tcPr>
            <w:tcW w:w="339" w:type="dxa"/>
            <w:gridSpan w:val="2"/>
            <w:tcBorders>
              <w:top w:val="nil"/>
              <w:left w:val="nil"/>
              <w:bottom w:val="nil"/>
              <w:right w:val="nil"/>
            </w:tcBorders>
            <w:shd w:val="clear" w:color="FFFFFF" w:fill="FFFFFF"/>
            <w:noWrap/>
            <w:vAlign w:val="bottom"/>
            <w:hideMark/>
          </w:tcPr>
          <w:p w14:paraId="483196EC" w14:textId="77777777" w:rsidR="00E216CA" w:rsidRPr="000801D2" w:rsidRDefault="00E216CA" w:rsidP="003F5019">
            <w:pPr>
              <w:rPr>
                <w:rFonts w:ascii="Book Antiqua" w:hAnsi="Book Antiqua" w:cs="Arial"/>
                <w:color w:val="333333"/>
                <w:sz w:val="16"/>
                <w:szCs w:val="16"/>
                <w:lang w:eastAsia="es-CR"/>
              </w:rPr>
            </w:pPr>
            <w:r w:rsidRPr="000801D2">
              <w:rPr>
                <w:rFonts w:ascii="Book Antiqua" w:hAnsi="Book Antiqua" w:cs="Arial"/>
                <w:color w:val="333333"/>
                <w:sz w:val="16"/>
                <w:szCs w:val="16"/>
                <w:lang w:eastAsia="es-CR"/>
              </w:rPr>
              <w:t> </w:t>
            </w:r>
          </w:p>
        </w:tc>
      </w:tr>
      <w:tr w:rsidR="00E216CA" w:rsidRPr="00791D2D" w14:paraId="22875EA3" w14:textId="77777777" w:rsidTr="003F5019">
        <w:trPr>
          <w:trHeight w:val="34"/>
          <w:jc w:val="center"/>
        </w:trPr>
        <w:tc>
          <w:tcPr>
            <w:tcW w:w="441" w:type="dxa"/>
            <w:tcBorders>
              <w:top w:val="nil"/>
              <w:left w:val="nil"/>
              <w:bottom w:val="nil"/>
              <w:right w:val="nil"/>
            </w:tcBorders>
            <w:shd w:val="clear" w:color="FFFFFF" w:fill="FFFFFF"/>
            <w:noWrap/>
            <w:vAlign w:val="bottom"/>
            <w:hideMark/>
          </w:tcPr>
          <w:p w14:paraId="5AD37F2C" w14:textId="77777777" w:rsidR="00E216CA" w:rsidRPr="000801D2" w:rsidRDefault="00E216CA" w:rsidP="003F5019">
            <w:pPr>
              <w:rPr>
                <w:rFonts w:ascii="Arial" w:hAnsi="Arial" w:cs="Arial"/>
                <w:color w:val="333333"/>
                <w:sz w:val="16"/>
                <w:szCs w:val="16"/>
                <w:lang w:eastAsia="es-CR"/>
              </w:rPr>
            </w:pPr>
            <w:r w:rsidRPr="000801D2">
              <w:rPr>
                <w:rFonts w:ascii="Arial" w:hAnsi="Arial" w:cs="Arial"/>
                <w:color w:val="333333"/>
                <w:sz w:val="16"/>
                <w:szCs w:val="16"/>
                <w:lang w:eastAsia="es-CR"/>
              </w:rPr>
              <w:t> </w:t>
            </w:r>
          </w:p>
        </w:tc>
        <w:tc>
          <w:tcPr>
            <w:tcW w:w="2677" w:type="dxa"/>
            <w:gridSpan w:val="6"/>
            <w:vMerge w:val="restart"/>
            <w:tcBorders>
              <w:top w:val="nil"/>
              <w:left w:val="nil"/>
              <w:bottom w:val="nil"/>
              <w:right w:val="nil"/>
            </w:tcBorders>
            <w:shd w:val="clear" w:color="FFFFFF" w:fill="FFFFFF"/>
            <w:noWrap/>
            <w:vAlign w:val="bottom"/>
            <w:hideMark/>
          </w:tcPr>
          <w:p w14:paraId="7EC2AD8C" w14:textId="77777777" w:rsidR="00E216CA" w:rsidRPr="000801D2" w:rsidRDefault="00E216CA" w:rsidP="003F5019">
            <w:pPr>
              <w:rPr>
                <w:rFonts w:ascii="Book Antiqua" w:hAnsi="Book Antiqua"/>
                <w:b/>
                <w:bCs/>
                <w:color w:val="000000"/>
                <w:sz w:val="16"/>
                <w:szCs w:val="16"/>
                <w:lang w:eastAsia="es-CR"/>
              </w:rPr>
            </w:pPr>
            <w:r w:rsidRPr="000801D2">
              <w:rPr>
                <w:rFonts w:ascii="Book Antiqua" w:hAnsi="Book Antiqua"/>
                <w:b/>
                <w:bCs/>
                <w:color w:val="000000"/>
                <w:sz w:val="16"/>
                <w:szCs w:val="16"/>
                <w:lang w:eastAsia="es-CR"/>
              </w:rPr>
              <w:t>Casos Entrados</w:t>
            </w:r>
          </w:p>
        </w:tc>
        <w:tc>
          <w:tcPr>
            <w:tcW w:w="1003" w:type="dxa"/>
            <w:gridSpan w:val="4"/>
            <w:vMerge w:val="restart"/>
            <w:tcBorders>
              <w:top w:val="single" w:sz="4" w:space="0" w:color="EBEBEB"/>
              <w:left w:val="single" w:sz="4" w:space="0" w:color="EBEBEB"/>
              <w:bottom w:val="single" w:sz="4" w:space="0" w:color="EBEBEB"/>
              <w:right w:val="single" w:sz="4" w:space="0" w:color="EBEBEB"/>
            </w:tcBorders>
            <w:shd w:val="clear" w:color="FFFFFF" w:fill="FFFFFF"/>
            <w:noWrap/>
            <w:vAlign w:val="center"/>
            <w:hideMark/>
          </w:tcPr>
          <w:p w14:paraId="0D88C9A6" w14:textId="77777777" w:rsidR="00E216CA" w:rsidRPr="000801D2" w:rsidRDefault="00E216CA" w:rsidP="003F5019">
            <w:pPr>
              <w:jc w:val="center"/>
              <w:rPr>
                <w:rFonts w:ascii="Book Antiqua" w:hAnsi="Book Antiqua"/>
                <w:color w:val="333333"/>
                <w:sz w:val="16"/>
                <w:szCs w:val="16"/>
                <w:lang w:eastAsia="es-CR"/>
              </w:rPr>
            </w:pPr>
            <w:r w:rsidRPr="000801D2">
              <w:rPr>
                <w:rFonts w:ascii="Book Antiqua" w:hAnsi="Book Antiqua"/>
                <w:color w:val="333333"/>
                <w:sz w:val="16"/>
                <w:szCs w:val="16"/>
                <w:lang w:eastAsia="es-CR"/>
              </w:rPr>
              <w:t>1232</w:t>
            </w:r>
          </w:p>
        </w:tc>
        <w:tc>
          <w:tcPr>
            <w:tcW w:w="368" w:type="dxa"/>
            <w:gridSpan w:val="2"/>
            <w:tcBorders>
              <w:top w:val="nil"/>
              <w:left w:val="nil"/>
              <w:bottom w:val="nil"/>
              <w:right w:val="nil"/>
            </w:tcBorders>
            <w:shd w:val="clear" w:color="FFFFFF" w:fill="FFFFFF"/>
            <w:noWrap/>
            <w:vAlign w:val="bottom"/>
            <w:hideMark/>
          </w:tcPr>
          <w:p w14:paraId="53ACAD76" w14:textId="77777777" w:rsidR="00E216CA" w:rsidRPr="000801D2" w:rsidRDefault="00E216CA" w:rsidP="003F5019">
            <w:pPr>
              <w:rPr>
                <w:rFonts w:ascii="Arial" w:hAnsi="Arial" w:cs="Arial"/>
                <w:color w:val="333333"/>
                <w:sz w:val="16"/>
                <w:szCs w:val="16"/>
                <w:lang w:eastAsia="es-CR"/>
              </w:rPr>
            </w:pPr>
            <w:r w:rsidRPr="000801D2">
              <w:rPr>
                <w:rFonts w:ascii="Arial" w:hAnsi="Arial" w:cs="Arial"/>
                <w:color w:val="333333"/>
                <w:sz w:val="16"/>
                <w:szCs w:val="16"/>
                <w:lang w:eastAsia="es-CR"/>
              </w:rPr>
              <w:t> </w:t>
            </w:r>
          </w:p>
        </w:tc>
      </w:tr>
      <w:tr w:rsidR="00E216CA" w:rsidRPr="00791D2D" w14:paraId="06179E69" w14:textId="77777777" w:rsidTr="003F5019">
        <w:trPr>
          <w:trHeight w:val="75"/>
          <w:jc w:val="center"/>
        </w:trPr>
        <w:tc>
          <w:tcPr>
            <w:tcW w:w="441" w:type="dxa"/>
            <w:tcBorders>
              <w:top w:val="nil"/>
              <w:left w:val="nil"/>
              <w:bottom w:val="nil"/>
              <w:right w:val="nil"/>
            </w:tcBorders>
            <w:shd w:val="clear" w:color="FFFFFF" w:fill="FFFFFF"/>
            <w:noWrap/>
            <w:vAlign w:val="bottom"/>
            <w:hideMark/>
          </w:tcPr>
          <w:p w14:paraId="3E4653BB" w14:textId="77777777" w:rsidR="00E216CA" w:rsidRPr="000801D2" w:rsidRDefault="00E216CA" w:rsidP="003F5019">
            <w:pPr>
              <w:rPr>
                <w:rFonts w:ascii="Arial" w:hAnsi="Arial" w:cs="Arial"/>
                <w:color w:val="333333"/>
                <w:sz w:val="16"/>
                <w:szCs w:val="16"/>
                <w:lang w:eastAsia="es-CR"/>
              </w:rPr>
            </w:pPr>
            <w:r w:rsidRPr="000801D2">
              <w:rPr>
                <w:rFonts w:ascii="Arial" w:hAnsi="Arial" w:cs="Arial"/>
                <w:color w:val="333333"/>
                <w:sz w:val="16"/>
                <w:szCs w:val="16"/>
                <w:lang w:eastAsia="es-CR"/>
              </w:rPr>
              <w:t> </w:t>
            </w:r>
          </w:p>
        </w:tc>
        <w:tc>
          <w:tcPr>
            <w:tcW w:w="2677" w:type="dxa"/>
            <w:gridSpan w:val="6"/>
            <w:vMerge/>
            <w:tcBorders>
              <w:top w:val="nil"/>
              <w:left w:val="nil"/>
              <w:bottom w:val="nil"/>
              <w:right w:val="nil"/>
            </w:tcBorders>
            <w:vAlign w:val="center"/>
            <w:hideMark/>
          </w:tcPr>
          <w:p w14:paraId="2B06EF79" w14:textId="77777777" w:rsidR="00E216CA" w:rsidRPr="000801D2" w:rsidRDefault="00E216CA" w:rsidP="003F5019">
            <w:pPr>
              <w:rPr>
                <w:rFonts w:ascii="Book Antiqua" w:hAnsi="Book Antiqua"/>
                <w:b/>
                <w:bCs/>
                <w:color w:val="000000"/>
                <w:sz w:val="16"/>
                <w:szCs w:val="16"/>
                <w:lang w:eastAsia="es-CR"/>
              </w:rPr>
            </w:pPr>
          </w:p>
        </w:tc>
        <w:tc>
          <w:tcPr>
            <w:tcW w:w="1003" w:type="dxa"/>
            <w:gridSpan w:val="4"/>
            <w:vMerge/>
            <w:tcBorders>
              <w:top w:val="nil"/>
              <w:left w:val="nil"/>
              <w:bottom w:val="nil"/>
              <w:right w:val="nil"/>
            </w:tcBorders>
            <w:vAlign w:val="center"/>
            <w:hideMark/>
          </w:tcPr>
          <w:p w14:paraId="441DB3D2" w14:textId="77777777" w:rsidR="00E216CA" w:rsidRPr="000801D2" w:rsidRDefault="00E216CA" w:rsidP="003F5019">
            <w:pPr>
              <w:rPr>
                <w:rFonts w:ascii="Book Antiqua" w:hAnsi="Book Antiqua"/>
                <w:color w:val="333333"/>
                <w:sz w:val="16"/>
                <w:szCs w:val="16"/>
                <w:lang w:eastAsia="es-CR"/>
              </w:rPr>
            </w:pPr>
          </w:p>
        </w:tc>
        <w:tc>
          <w:tcPr>
            <w:tcW w:w="368" w:type="dxa"/>
            <w:gridSpan w:val="2"/>
            <w:tcBorders>
              <w:top w:val="nil"/>
              <w:left w:val="nil"/>
              <w:bottom w:val="nil"/>
              <w:right w:val="nil"/>
            </w:tcBorders>
            <w:shd w:val="clear" w:color="FFFFFF" w:fill="FFFFFF"/>
            <w:noWrap/>
            <w:vAlign w:val="bottom"/>
            <w:hideMark/>
          </w:tcPr>
          <w:p w14:paraId="42886857" w14:textId="77777777" w:rsidR="00E216CA" w:rsidRPr="000801D2" w:rsidRDefault="00E216CA" w:rsidP="003F5019">
            <w:pPr>
              <w:rPr>
                <w:rFonts w:ascii="Arial" w:hAnsi="Arial" w:cs="Arial"/>
                <w:color w:val="333333"/>
                <w:sz w:val="16"/>
                <w:szCs w:val="16"/>
                <w:lang w:eastAsia="es-CR"/>
              </w:rPr>
            </w:pPr>
            <w:r w:rsidRPr="000801D2">
              <w:rPr>
                <w:rFonts w:ascii="Arial" w:hAnsi="Arial" w:cs="Arial"/>
                <w:color w:val="333333"/>
                <w:sz w:val="16"/>
                <w:szCs w:val="16"/>
                <w:lang w:eastAsia="es-CR"/>
              </w:rPr>
              <w:t> </w:t>
            </w:r>
          </w:p>
        </w:tc>
      </w:tr>
      <w:tr w:rsidR="00E216CA" w:rsidRPr="00791D2D" w14:paraId="2727EBD3" w14:textId="77777777" w:rsidTr="003F5019">
        <w:trPr>
          <w:trHeight w:val="75"/>
          <w:jc w:val="center"/>
        </w:trPr>
        <w:tc>
          <w:tcPr>
            <w:tcW w:w="441" w:type="dxa"/>
            <w:tcBorders>
              <w:top w:val="nil"/>
              <w:left w:val="nil"/>
              <w:bottom w:val="nil"/>
              <w:right w:val="nil"/>
            </w:tcBorders>
            <w:shd w:val="clear" w:color="FFFFFF" w:fill="FFFFFF"/>
            <w:noWrap/>
            <w:vAlign w:val="bottom"/>
            <w:hideMark/>
          </w:tcPr>
          <w:p w14:paraId="5324DC96" w14:textId="77777777" w:rsidR="00E216CA" w:rsidRPr="000801D2" w:rsidRDefault="00E216CA" w:rsidP="003F5019">
            <w:pPr>
              <w:rPr>
                <w:rFonts w:ascii="Arial" w:hAnsi="Arial" w:cs="Arial"/>
                <w:color w:val="333333"/>
                <w:sz w:val="16"/>
                <w:szCs w:val="16"/>
                <w:lang w:eastAsia="es-CR"/>
              </w:rPr>
            </w:pPr>
            <w:r w:rsidRPr="000801D2">
              <w:rPr>
                <w:rFonts w:ascii="Arial" w:hAnsi="Arial" w:cs="Arial"/>
                <w:color w:val="333333"/>
                <w:sz w:val="16"/>
                <w:szCs w:val="16"/>
                <w:lang w:eastAsia="es-CR"/>
              </w:rPr>
              <w:t> </w:t>
            </w:r>
          </w:p>
        </w:tc>
        <w:tc>
          <w:tcPr>
            <w:tcW w:w="2677" w:type="dxa"/>
            <w:gridSpan w:val="6"/>
            <w:tcBorders>
              <w:top w:val="nil"/>
              <w:left w:val="nil"/>
              <w:bottom w:val="nil"/>
              <w:right w:val="nil"/>
            </w:tcBorders>
            <w:shd w:val="clear" w:color="FFFFFF" w:fill="FFFFFF"/>
            <w:noWrap/>
            <w:vAlign w:val="bottom"/>
            <w:hideMark/>
          </w:tcPr>
          <w:p w14:paraId="482F5A68" w14:textId="77777777" w:rsidR="00E216CA" w:rsidRPr="000801D2" w:rsidRDefault="00E216CA" w:rsidP="003F5019">
            <w:pPr>
              <w:rPr>
                <w:rFonts w:ascii="Book Antiqua" w:hAnsi="Book Antiqua"/>
                <w:b/>
                <w:bCs/>
                <w:color w:val="000000"/>
                <w:sz w:val="16"/>
                <w:szCs w:val="16"/>
                <w:lang w:eastAsia="es-CR"/>
              </w:rPr>
            </w:pPr>
            <w:r w:rsidRPr="000801D2">
              <w:rPr>
                <w:rFonts w:ascii="Book Antiqua" w:hAnsi="Book Antiqua"/>
                <w:b/>
                <w:bCs/>
                <w:color w:val="000000"/>
                <w:sz w:val="16"/>
                <w:szCs w:val="16"/>
                <w:lang w:eastAsia="es-CR"/>
              </w:rPr>
              <w:t>Casos Reentrados</w:t>
            </w:r>
          </w:p>
        </w:tc>
        <w:tc>
          <w:tcPr>
            <w:tcW w:w="1003" w:type="dxa"/>
            <w:gridSpan w:val="4"/>
            <w:tcBorders>
              <w:top w:val="single" w:sz="4" w:space="0" w:color="EBEBEB"/>
              <w:left w:val="single" w:sz="4" w:space="0" w:color="EBEBEB"/>
              <w:bottom w:val="single" w:sz="4" w:space="0" w:color="EBEBEB"/>
              <w:right w:val="single" w:sz="4" w:space="0" w:color="EBEBEB"/>
            </w:tcBorders>
            <w:shd w:val="clear" w:color="FFFFFF" w:fill="FFFFFF"/>
            <w:noWrap/>
            <w:vAlign w:val="center"/>
            <w:hideMark/>
          </w:tcPr>
          <w:p w14:paraId="5BAC218B" w14:textId="77777777" w:rsidR="00E216CA" w:rsidRPr="000801D2" w:rsidRDefault="00E216CA" w:rsidP="003F5019">
            <w:pPr>
              <w:jc w:val="center"/>
              <w:rPr>
                <w:rFonts w:ascii="Book Antiqua" w:hAnsi="Book Antiqua"/>
                <w:color w:val="333333"/>
                <w:sz w:val="16"/>
                <w:szCs w:val="16"/>
                <w:lang w:eastAsia="es-CR"/>
              </w:rPr>
            </w:pPr>
            <w:r w:rsidRPr="000801D2">
              <w:rPr>
                <w:rFonts w:ascii="Book Antiqua" w:hAnsi="Book Antiqua"/>
                <w:color w:val="333333"/>
                <w:sz w:val="16"/>
                <w:szCs w:val="16"/>
                <w:lang w:eastAsia="es-CR"/>
              </w:rPr>
              <w:t>359</w:t>
            </w:r>
          </w:p>
        </w:tc>
        <w:tc>
          <w:tcPr>
            <w:tcW w:w="368" w:type="dxa"/>
            <w:gridSpan w:val="2"/>
            <w:tcBorders>
              <w:top w:val="nil"/>
              <w:left w:val="nil"/>
              <w:bottom w:val="nil"/>
              <w:right w:val="nil"/>
            </w:tcBorders>
            <w:shd w:val="clear" w:color="FFFFFF" w:fill="FFFFFF"/>
            <w:noWrap/>
            <w:vAlign w:val="bottom"/>
            <w:hideMark/>
          </w:tcPr>
          <w:p w14:paraId="758FC28F" w14:textId="77777777" w:rsidR="00E216CA" w:rsidRPr="000801D2" w:rsidRDefault="00E216CA" w:rsidP="003F5019">
            <w:pPr>
              <w:rPr>
                <w:rFonts w:ascii="Arial" w:hAnsi="Arial" w:cs="Arial"/>
                <w:color w:val="333333"/>
                <w:sz w:val="16"/>
                <w:szCs w:val="16"/>
                <w:lang w:eastAsia="es-CR"/>
              </w:rPr>
            </w:pPr>
            <w:r w:rsidRPr="000801D2">
              <w:rPr>
                <w:rFonts w:ascii="Arial" w:hAnsi="Arial" w:cs="Arial"/>
                <w:color w:val="333333"/>
                <w:sz w:val="16"/>
                <w:szCs w:val="16"/>
                <w:lang w:eastAsia="es-CR"/>
              </w:rPr>
              <w:t> </w:t>
            </w:r>
          </w:p>
        </w:tc>
      </w:tr>
      <w:tr w:rsidR="00E216CA" w:rsidRPr="00791D2D" w14:paraId="0CF3318B" w14:textId="77777777" w:rsidTr="003F5019">
        <w:trPr>
          <w:gridAfter w:val="1"/>
          <w:wAfter w:w="39" w:type="dxa"/>
          <w:trHeight w:val="75"/>
          <w:jc w:val="center"/>
        </w:trPr>
        <w:tc>
          <w:tcPr>
            <w:tcW w:w="441" w:type="dxa"/>
            <w:tcBorders>
              <w:top w:val="nil"/>
              <w:left w:val="nil"/>
              <w:bottom w:val="nil"/>
              <w:right w:val="nil"/>
            </w:tcBorders>
            <w:shd w:val="clear" w:color="FFFFFF" w:fill="FFFFFF"/>
            <w:noWrap/>
            <w:vAlign w:val="bottom"/>
            <w:hideMark/>
          </w:tcPr>
          <w:p w14:paraId="418ECB81" w14:textId="77777777" w:rsidR="00E216CA" w:rsidRPr="000801D2" w:rsidRDefault="00E216CA" w:rsidP="003F5019">
            <w:pPr>
              <w:rPr>
                <w:rFonts w:ascii="Arial" w:hAnsi="Arial" w:cs="Arial"/>
                <w:color w:val="333333"/>
                <w:sz w:val="16"/>
                <w:szCs w:val="16"/>
                <w:lang w:eastAsia="es-CR"/>
              </w:rPr>
            </w:pPr>
            <w:r w:rsidRPr="000801D2">
              <w:rPr>
                <w:rFonts w:ascii="Arial" w:hAnsi="Arial" w:cs="Arial"/>
                <w:color w:val="333333"/>
                <w:sz w:val="16"/>
                <w:szCs w:val="16"/>
                <w:lang w:eastAsia="es-CR"/>
              </w:rPr>
              <w:t> </w:t>
            </w:r>
          </w:p>
        </w:tc>
        <w:tc>
          <w:tcPr>
            <w:tcW w:w="441" w:type="dxa"/>
            <w:tcBorders>
              <w:top w:val="nil"/>
              <w:left w:val="nil"/>
              <w:bottom w:val="nil"/>
              <w:right w:val="nil"/>
            </w:tcBorders>
            <w:shd w:val="clear" w:color="FFFFFF" w:fill="FFFFFF"/>
            <w:noWrap/>
            <w:vAlign w:val="bottom"/>
            <w:hideMark/>
          </w:tcPr>
          <w:p w14:paraId="1E21E324" w14:textId="77777777" w:rsidR="00E216CA" w:rsidRPr="000801D2" w:rsidRDefault="00E216CA" w:rsidP="003F5019">
            <w:pPr>
              <w:rPr>
                <w:rFonts w:ascii="Arial" w:hAnsi="Arial" w:cs="Arial"/>
                <w:color w:val="333333"/>
                <w:sz w:val="16"/>
                <w:szCs w:val="16"/>
                <w:lang w:eastAsia="es-CR"/>
              </w:rPr>
            </w:pPr>
            <w:r w:rsidRPr="000801D2">
              <w:rPr>
                <w:rFonts w:ascii="Arial" w:hAnsi="Arial" w:cs="Arial"/>
                <w:color w:val="333333"/>
                <w:sz w:val="16"/>
                <w:szCs w:val="16"/>
                <w:lang w:eastAsia="es-CR"/>
              </w:rPr>
              <w:t> </w:t>
            </w:r>
          </w:p>
        </w:tc>
        <w:tc>
          <w:tcPr>
            <w:tcW w:w="441" w:type="dxa"/>
            <w:tcBorders>
              <w:top w:val="nil"/>
              <w:left w:val="nil"/>
              <w:bottom w:val="nil"/>
              <w:right w:val="nil"/>
            </w:tcBorders>
            <w:shd w:val="clear" w:color="FFFFFF" w:fill="FFFFFF"/>
            <w:noWrap/>
            <w:vAlign w:val="bottom"/>
            <w:hideMark/>
          </w:tcPr>
          <w:p w14:paraId="1513964D" w14:textId="77777777" w:rsidR="00E216CA" w:rsidRPr="000801D2" w:rsidRDefault="00E216CA" w:rsidP="003F5019">
            <w:pPr>
              <w:rPr>
                <w:rFonts w:ascii="Arial" w:hAnsi="Arial" w:cs="Arial"/>
                <w:color w:val="333333"/>
                <w:sz w:val="16"/>
                <w:szCs w:val="16"/>
                <w:lang w:eastAsia="es-CR"/>
              </w:rPr>
            </w:pPr>
            <w:r w:rsidRPr="000801D2">
              <w:rPr>
                <w:rFonts w:ascii="Arial" w:hAnsi="Arial" w:cs="Arial"/>
                <w:color w:val="333333"/>
                <w:sz w:val="16"/>
                <w:szCs w:val="16"/>
                <w:lang w:eastAsia="es-CR"/>
              </w:rPr>
              <w:t> </w:t>
            </w:r>
          </w:p>
        </w:tc>
        <w:tc>
          <w:tcPr>
            <w:tcW w:w="441" w:type="dxa"/>
            <w:tcBorders>
              <w:top w:val="nil"/>
              <w:left w:val="nil"/>
              <w:bottom w:val="nil"/>
              <w:right w:val="nil"/>
            </w:tcBorders>
            <w:shd w:val="clear" w:color="FFFFFF" w:fill="FFFFFF"/>
            <w:noWrap/>
            <w:vAlign w:val="bottom"/>
            <w:hideMark/>
          </w:tcPr>
          <w:p w14:paraId="2B79C09F" w14:textId="77777777" w:rsidR="00E216CA" w:rsidRPr="000801D2" w:rsidRDefault="00E216CA" w:rsidP="003F5019">
            <w:pPr>
              <w:rPr>
                <w:rFonts w:ascii="Book Antiqua" w:hAnsi="Book Antiqua" w:cs="Arial"/>
                <w:color w:val="333333"/>
                <w:sz w:val="16"/>
                <w:szCs w:val="16"/>
                <w:lang w:eastAsia="es-CR"/>
              </w:rPr>
            </w:pPr>
            <w:r w:rsidRPr="000801D2">
              <w:rPr>
                <w:rFonts w:ascii="Book Antiqua" w:hAnsi="Book Antiqua" w:cs="Arial"/>
                <w:color w:val="333333"/>
                <w:sz w:val="16"/>
                <w:szCs w:val="16"/>
                <w:lang w:eastAsia="es-CR"/>
              </w:rPr>
              <w:t> </w:t>
            </w:r>
          </w:p>
        </w:tc>
        <w:tc>
          <w:tcPr>
            <w:tcW w:w="441" w:type="dxa"/>
            <w:tcBorders>
              <w:top w:val="nil"/>
              <w:left w:val="nil"/>
              <w:bottom w:val="nil"/>
              <w:right w:val="nil"/>
            </w:tcBorders>
            <w:shd w:val="clear" w:color="FFFFFF" w:fill="FFFFFF"/>
            <w:noWrap/>
            <w:vAlign w:val="bottom"/>
            <w:hideMark/>
          </w:tcPr>
          <w:p w14:paraId="78DF5386" w14:textId="77777777" w:rsidR="00E216CA" w:rsidRPr="000801D2" w:rsidRDefault="00E216CA" w:rsidP="003F5019">
            <w:pPr>
              <w:rPr>
                <w:rFonts w:ascii="Book Antiqua" w:hAnsi="Book Antiqua" w:cs="Arial"/>
                <w:color w:val="333333"/>
                <w:sz w:val="16"/>
                <w:szCs w:val="16"/>
                <w:lang w:eastAsia="es-CR"/>
              </w:rPr>
            </w:pPr>
            <w:r w:rsidRPr="000801D2">
              <w:rPr>
                <w:rFonts w:ascii="Book Antiqua" w:hAnsi="Book Antiqua" w:cs="Arial"/>
                <w:color w:val="333333"/>
                <w:sz w:val="16"/>
                <w:szCs w:val="16"/>
                <w:lang w:eastAsia="es-CR"/>
              </w:rPr>
              <w:t> </w:t>
            </w:r>
          </w:p>
        </w:tc>
        <w:tc>
          <w:tcPr>
            <w:tcW w:w="441" w:type="dxa"/>
            <w:tcBorders>
              <w:top w:val="nil"/>
              <w:left w:val="nil"/>
              <w:bottom w:val="nil"/>
              <w:right w:val="nil"/>
            </w:tcBorders>
            <w:shd w:val="clear" w:color="FFFFFF" w:fill="FFFFFF"/>
            <w:noWrap/>
            <w:vAlign w:val="bottom"/>
            <w:hideMark/>
          </w:tcPr>
          <w:p w14:paraId="2A942BA0" w14:textId="77777777" w:rsidR="00E216CA" w:rsidRPr="000801D2" w:rsidRDefault="00E216CA" w:rsidP="003F5019">
            <w:pPr>
              <w:rPr>
                <w:rFonts w:ascii="Book Antiqua" w:hAnsi="Book Antiqua" w:cs="Arial"/>
                <w:color w:val="333333"/>
                <w:sz w:val="16"/>
                <w:szCs w:val="16"/>
                <w:lang w:eastAsia="es-CR"/>
              </w:rPr>
            </w:pPr>
            <w:r w:rsidRPr="000801D2">
              <w:rPr>
                <w:rFonts w:ascii="Book Antiqua" w:hAnsi="Book Antiqua" w:cs="Arial"/>
                <w:color w:val="333333"/>
                <w:sz w:val="16"/>
                <w:szCs w:val="16"/>
                <w:lang w:eastAsia="es-CR"/>
              </w:rPr>
              <w:t> </w:t>
            </w:r>
          </w:p>
        </w:tc>
        <w:tc>
          <w:tcPr>
            <w:tcW w:w="471" w:type="dxa"/>
            <w:tcBorders>
              <w:top w:val="nil"/>
              <w:left w:val="nil"/>
              <w:bottom w:val="nil"/>
              <w:right w:val="nil"/>
            </w:tcBorders>
            <w:shd w:val="clear" w:color="FFFFFF" w:fill="FFFFFF"/>
            <w:noWrap/>
            <w:vAlign w:val="bottom"/>
            <w:hideMark/>
          </w:tcPr>
          <w:p w14:paraId="115A5AFD" w14:textId="77777777" w:rsidR="00E216CA" w:rsidRPr="000801D2" w:rsidRDefault="00E216CA" w:rsidP="003F5019">
            <w:pPr>
              <w:rPr>
                <w:rFonts w:ascii="Book Antiqua" w:hAnsi="Book Antiqua" w:cs="Arial"/>
                <w:color w:val="333333"/>
                <w:sz w:val="16"/>
                <w:szCs w:val="16"/>
                <w:lang w:eastAsia="es-CR"/>
              </w:rPr>
            </w:pPr>
            <w:r w:rsidRPr="000801D2">
              <w:rPr>
                <w:rFonts w:ascii="Book Antiqua" w:hAnsi="Book Antiqua" w:cs="Arial"/>
                <w:color w:val="333333"/>
                <w:sz w:val="16"/>
                <w:szCs w:val="16"/>
                <w:lang w:eastAsia="es-CR"/>
              </w:rPr>
              <w:t> </w:t>
            </w:r>
          </w:p>
        </w:tc>
        <w:tc>
          <w:tcPr>
            <w:tcW w:w="995" w:type="dxa"/>
            <w:gridSpan w:val="3"/>
            <w:vMerge w:val="restart"/>
            <w:tcBorders>
              <w:top w:val="single" w:sz="4" w:space="0" w:color="EBEBEB"/>
              <w:left w:val="single" w:sz="4" w:space="0" w:color="EBEBEB"/>
              <w:bottom w:val="single" w:sz="4" w:space="0" w:color="EBEBEB"/>
              <w:right w:val="single" w:sz="4" w:space="0" w:color="EBEBEB"/>
            </w:tcBorders>
            <w:shd w:val="clear" w:color="FFFFFF" w:fill="FFFFFF"/>
            <w:noWrap/>
            <w:vAlign w:val="center"/>
            <w:hideMark/>
          </w:tcPr>
          <w:p w14:paraId="526168C9" w14:textId="77777777" w:rsidR="00E216CA" w:rsidRPr="000801D2" w:rsidRDefault="00E216CA" w:rsidP="003F5019">
            <w:pPr>
              <w:jc w:val="center"/>
              <w:rPr>
                <w:rFonts w:ascii="Book Antiqua" w:hAnsi="Book Antiqua"/>
                <w:color w:val="333333"/>
                <w:sz w:val="16"/>
                <w:szCs w:val="16"/>
                <w:lang w:eastAsia="es-CR"/>
              </w:rPr>
            </w:pPr>
            <w:r w:rsidRPr="000801D2">
              <w:rPr>
                <w:rFonts w:ascii="Book Antiqua" w:hAnsi="Book Antiqua"/>
                <w:color w:val="333333"/>
                <w:sz w:val="16"/>
                <w:szCs w:val="16"/>
                <w:lang w:eastAsia="es-CR"/>
              </w:rPr>
              <w:t>37</w:t>
            </w:r>
          </w:p>
        </w:tc>
        <w:tc>
          <w:tcPr>
            <w:tcW w:w="339" w:type="dxa"/>
            <w:gridSpan w:val="2"/>
            <w:tcBorders>
              <w:top w:val="nil"/>
              <w:left w:val="nil"/>
              <w:bottom w:val="nil"/>
              <w:right w:val="nil"/>
            </w:tcBorders>
            <w:shd w:val="clear" w:color="FFFFFF" w:fill="FFFFFF"/>
            <w:noWrap/>
            <w:vAlign w:val="bottom"/>
            <w:hideMark/>
          </w:tcPr>
          <w:p w14:paraId="7DFDCECB" w14:textId="77777777" w:rsidR="00E216CA" w:rsidRPr="000801D2" w:rsidRDefault="00E216CA" w:rsidP="003F5019">
            <w:pPr>
              <w:rPr>
                <w:rFonts w:ascii="Book Antiqua" w:hAnsi="Book Antiqua" w:cs="Arial"/>
                <w:color w:val="333333"/>
                <w:sz w:val="16"/>
                <w:szCs w:val="16"/>
                <w:lang w:eastAsia="es-CR"/>
              </w:rPr>
            </w:pPr>
            <w:r w:rsidRPr="000801D2">
              <w:rPr>
                <w:rFonts w:ascii="Book Antiqua" w:hAnsi="Book Antiqua" w:cs="Arial"/>
                <w:color w:val="333333"/>
                <w:sz w:val="16"/>
                <w:szCs w:val="16"/>
                <w:lang w:eastAsia="es-CR"/>
              </w:rPr>
              <w:t> </w:t>
            </w:r>
          </w:p>
        </w:tc>
      </w:tr>
      <w:tr w:rsidR="00E216CA" w:rsidRPr="00791D2D" w14:paraId="685DDC28" w14:textId="77777777" w:rsidTr="003F5019">
        <w:trPr>
          <w:gridAfter w:val="1"/>
          <w:wAfter w:w="39" w:type="dxa"/>
          <w:trHeight w:val="53"/>
          <w:jc w:val="center"/>
        </w:trPr>
        <w:tc>
          <w:tcPr>
            <w:tcW w:w="441" w:type="dxa"/>
            <w:tcBorders>
              <w:top w:val="nil"/>
              <w:left w:val="nil"/>
              <w:bottom w:val="nil"/>
              <w:right w:val="nil"/>
            </w:tcBorders>
            <w:shd w:val="clear" w:color="FFFFFF" w:fill="FFFFFF"/>
            <w:noWrap/>
            <w:vAlign w:val="bottom"/>
            <w:hideMark/>
          </w:tcPr>
          <w:p w14:paraId="68C05545" w14:textId="77777777" w:rsidR="00E216CA" w:rsidRPr="000801D2" w:rsidRDefault="00E216CA" w:rsidP="003F5019">
            <w:pPr>
              <w:rPr>
                <w:rFonts w:ascii="Arial" w:hAnsi="Arial" w:cs="Arial"/>
                <w:color w:val="333333"/>
                <w:sz w:val="16"/>
                <w:szCs w:val="16"/>
                <w:lang w:eastAsia="es-CR"/>
              </w:rPr>
            </w:pPr>
            <w:r w:rsidRPr="000801D2">
              <w:rPr>
                <w:rFonts w:ascii="Arial" w:hAnsi="Arial" w:cs="Arial"/>
                <w:color w:val="333333"/>
                <w:sz w:val="16"/>
                <w:szCs w:val="16"/>
                <w:lang w:eastAsia="es-CR"/>
              </w:rPr>
              <w:t> </w:t>
            </w:r>
          </w:p>
        </w:tc>
        <w:tc>
          <w:tcPr>
            <w:tcW w:w="441" w:type="dxa"/>
            <w:tcBorders>
              <w:top w:val="nil"/>
              <w:left w:val="nil"/>
              <w:bottom w:val="nil"/>
              <w:right w:val="nil"/>
            </w:tcBorders>
            <w:shd w:val="clear" w:color="FFFFFF" w:fill="FFFFFF"/>
            <w:noWrap/>
            <w:vAlign w:val="bottom"/>
            <w:hideMark/>
          </w:tcPr>
          <w:p w14:paraId="3594259D" w14:textId="77777777" w:rsidR="00E216CA" w:rsidRPr="000801D2" w:rsidRDefault="00E216CA" w:rsidP="003F5019">
            <w:pPr>
              <w:rPr>
                <w:rFonts w:ascii="Arial" w:hAnsi="Arial" w:cs="Arial"/>
                <w:color w:val="333333"/>
                <w:sz w:val="16"/>
                <w:szCs w:val="16"/>
                <w:lang w:eastAsia="es-CR"/>
              </w:rPr>
            </w:pPr>
            <w:r w:rsidRPr="000801D2">
              <w:rPr>
                <w:rFonts w:ascii="Arial" w:hAnsi="Arial" w:cs="Arial"/>
                <w:color w:val="333333"/>
                <w:sz w:val="16"/>
                <w:szCs w:val="16"/>
                <w:lang w:eastAsia="es-CR"/>
              </w:rPr>
              <w:t> </w:t>
            </w:r>
          </w:p>
        </w:tc>
        <w:tc>
          <w:tcPr>
            <w:tcW w:w="441" w:type="dxa"/>
            <w:tcBorders>
              <w:top w:val="nil"/>
              <w:left w:val="nil"/>
              <w:bottom w:val="nil"/>
              <w:right w:val="nil"/>
            </w:tcBorders>
            <w:shd w:val="clear" w:color="FFFFFF" w:fill="FFFFFF"/>
            <w:noWrap/>
            <w:vAlign w:val="bottom"/>
            <w:hideMark/>
          </w:tcPr>
          <w:p w14:paraId="0F73C0F2" w14:textId="77777777" w:rsidR="00E216CA" w:rsidRPr="000801D2" w:rsidRDefault="00E216CA" w:rsidP="003F5019">
            <w:pPr>
              <w:rPr>
                <w:rFonts w:ascii="Arial" w:hAnsi="Arial" w:cs="Arial"/>
                <w:color w:val="333333"/>
                <w:sz w:val="16"/>
                <w:szCs w:val="16"/>
                <w:lang w:eastAsia="es-CR"/>
              </w:rPr>
            </w:pPr>
            <w:r w:rsidRPr="000801D2">
              <w:rPr>
                <w:rFonts w:ascii="Arial" w:hAnsi="Arial" w:cs="Arial"/>
                <w:color w:val="333333"/>
                <w:sz w:val="16"/>
                <w:szCs w:val="16"/>
                <w:lang w:eastAsia="es-CR"/>
              </w:rPr>
              <w:t> </w:t>
            </w:r>
          </w:p>
        </w:tc>
        <w:tc>
          <w:tcPr>
            <w:tcW w:w="441" w:type="dxa"/>
            <w:tcBorders>
              <w:top w:val="nil"/>
              <w:left w:val="nil"/>
              <w:bottom w:val="nil"/>
              <w:right w:val="nil"/>
            </w:tcBorders>
            <w:shd w:val="clear" w:color="FFFFFF" w:fill="FFFFFF"/>
            <w:noWrap/>
            <w:vAlign w:val="bottom"/>
            <w:hideMark/>
          </w:tcPr>
          <w:p w14:paraId="66BDAD46" w14:textId="77777777" w:rsidR="00E216CA" w:rsidRPr="000801D2" w:rsidRDefault="00E216CA" w:rsidP="003F5019">
            <w:pPr>
              <w:rPr>
                <w:rFonts w:ascii="Book Antiqua" w:hAnsi="Book Antiqua" w:cs="Arial"/>
                <w:color w:val="333333"/>
                <w:sz w:val="16"/>
                <w:szCs w:val="16"/>
                <w:lang w:eastAsia="es-CR"/>
              </w:rPr>
            </w:pPr>
            <w:r w:rsidRPr="000801D2">
              <w:rPr>
                <w:rFonts w:ascii="Book Antiqua" w:hAnsi="Book Antiqua" w:cs="Arial"/>
                <w:color w:val="333333"/>
                <w:sz w:val="16"/>
                <w:szCs w:val="16"/>
                <w:lang w:eastAsia="es-CR"/>
              </w:rPr>
              <w:t> </w:t>
            </w:r>
          </w:p>
        </w:tc>
        <w:tc>
          <w:tcPr>
            <w:tcW w:w="441" w:type="dxa"/>
            <w:tcBorders>
              <w:top w:val="nil"/>
              <w:left w:val="nil"/>
              <w:bottom w:val="nil"/>
              <w:right w:val="nil"/>
            </w:tcBorders>
            <w:shd w:val="clear" w:color="FFFFFF" w:fill="FFFFFF"/>
            <w:noWrap/>
            <w:vAlign w:val="bottom"/>
            <w:hideMark/>
          </w:tcPr>
          <w:p w14:paraId="15AD3A76" w14:textId="77777777" w:rsidR="00E216CA" w:rsidRPr="000801D2" w:rsidRDefault="00E216CA" w:rsidP="003F5019">
            <w:pPr>
              <w:rPr>
                <w:rFonts w:ascii="Book Antiqua" w:hAnsi="Book Antiqua" w:cs="Arial"/>
                <w:color w:val="333333"/>
                <w:sz w:val="16"/>
                <w:szCs w:val="16"/>
                <w:lang w:eastAsia="es-CR"/>
              </w:rPr>
            </w:pPr>
            <w:r w:rsidRPr="000801D2">
              <w:rPr>
                <w:rFonts w:ascii="Book Antiqua" w:hAnsi="Book Antiqua" w:cs="Arial"/>
                <w:color w:val="333333"/>
                <w:sz w:val="16"/>
                <w:szCs w:val="16"/>
                <w:lang w:eastAsia="es-CR"/>
              </w:rPr>
              <w:t> </w:t>
            </w:r>
          </w:p>
        </w:tc>
        <w:tc>
          <w:tcPr>
            <w:tcW w:w="441" w:type="dxa"/>
            <w:tcBorders>
              <w:top w:val="nil"/>
              <w:left w:val="nil"/>
              <w:bottom w:val="nil"/>
              <w:right w:val="nil"/>
            </w:tcBorders>
            <w:shd w:val="clear" w:color="FFFFFF" w:fill="FFFFFF"/>
            <w:noWrap/>
            <w:vAlign w:val="bottom"/>
            <w:hideMark/>
          </w:tcPr>
          <w:p w14:paraId="31A88727" w14:textId="77777777" w:rsidR="00E216CA" w:rsidRPr="000801D2" w:rsidRDefault="00E216CA" w:rsidP="003F5019">
            <w:pPr>
              <w:rPr>
                <w:rFonts w:ascii="Book Antiqua" w:hAnsi="Book Antiqua" w:cs="Arial"/>
                <w:color w:val="333333"/>
                <w:sz w:val="16"/>
                <w:szCs w:val="16"/>
                <w:lang w:eastAsia="es-CR"/>
              </w:rPr>
            </w:pPr>
            <w:r w:rsidRPr="000801D2">
              <w:rPr>
                <w:rFonts w:ascii="Book Antiqua" w:hAnsi="Book Antiqua" w:cs="Arial"/>
                <w:color w:val="333333"/>
                <w:sz w:val="16"/>
                <w:szCs w:val="16"/>
                <w:lang w:eastAsia="es-CR"/>
              </w:rPr>
              <w:t> </w:t>
            </w:r>
          </w:p>
        </w:tc>
        <w:tc>
          <w:tcPr>
            <w:tcW w:w="471" w:type="dxa"/>
            <w:tcBorders>
              <w:top w:val="nil"/>
              <w:left w:val="nil"/>
              <w:bottom w:val="nil"/>
              <w:right w:val="nil"/>
            </w:tcBorders>
            <w:shd w:val="clear" w:color="FFFFFF" w:fill="FFFFFF"/>
            <w:noWrap/>
            <w:vAlign w:val="bottom"/>
            <w:hideMark/>
          </w:tcPr>
          <w:p w14:paraId="2955A52E" w14:textId="77777777" w:rsidR="00E216CA" w:rsidRPr="000801D2" w:rsidRDefault="00E216CA" w:rsidP="003F5019">
            <w:pPr>
              <w:rPr>
                <w:rFonts w:ascii="Book Antiqua" w:hAnsi="Book Antiqua" w:cs="Arial"/>
                <w:color w:val="333333"/>
                <w:sz w:val="16"/>
                <w:szCs w:val="16"/>
                <w:lang w:eastAsia="es-CR"/>
              </w:rPr>
            </w:pPr>
            <w:r w:rsidRPr="000801D2">
              <w:rPr>
                <w:rFonts w:ascii="Book Antiqua" w:hAnsi="Book Antiqua" w:cs="Arial"/>
                <w:color w:val="333333"/>
                <w:sz w:val="16"/>
                <w:szCs w:val="16"/>
                <w:lang w:eastAsia="es-CR"/>
              </w:rPr>
              <w:t> </w:t>
            </w:r>
          </w:p>
        </w:tc>
        <w:tc>
          <w:tcPr>
            <w:tcW w:w="995" w:type="dxa"/>
            <w:gridSpan w:val="3"/>
            <w:vMerge/>
            <w:tcBorders>
              <w:top w:val="nil"/>
              <w:left w:val="nil"/>
              <w:bottom w:val="nil"/>
              <w:right w:val="nil"/>
            </w:tcBorders>
            <w:vAlign w:val="center"/>
            <w:hideMark/>
          </w:tcPr>
          <w:p w14:paraId="55AEB086" w14:textId="77777777" w:rsidR="00E216CA" w:rsidRPr="000801D2" w:rsidRDefault="00E216CA" w:rsidP="003F5019">
            <w:pPr>
              <w:rPr>
                <w:rFonts w:ascii="Book Antiqua" w:hAnsi="Book Antiqua"/>
                <w:color w:val="333333"/>
                <w:sz w:val="16"/>
                <w:szCs w:val="16"/>
                <w:lang w:eastAsia="es-CR"/>
              </w:rPr>
            </w:pPr>
          </w:p>
        </w:tc>
        <w:tc>
          <w:tcPr>
            <w:tcW w:w="339" w:type="dxa"/>
            <w:gridSpan w:val="2"/>
            <w:tcBorders>
              <w:top w:val="nil"/>
              <w:left w:val="nil"/>
              <w:bottom w:val="nil"/>
              <w:right w:val="nil"/>
            </w:tcBorders>
            <w:shd w:val="clear" w:color="FFFFFF" w:fill="FFFFFF"/>
            <w:noWrap/>
            <w:vAlign w:val="bottom"/>
            <w:hideMark/>
          </w:tcPr>
          <w:p w14:paraId="29B6E437" w14:textId="77777777" w:rsidR="00E216CA" w:rsidRPr="000801D2" w:rsidRDefault="00E216CA" w:rsidP="003F5019">
            <w:pPr>
              <w:rPr>
                <w:rFonts w:ascii="Book Antiqua" w:hAnsi="Book Antiqua" w:cs="Arial"/>
                <w:color w:val="333333"/>
                <w:sz w:val="16"/>
                <w:szCs w:val="16"/>
                <w:lang w:eastAsia="es-CR"/>
              </w:rPr>
            </w:pPr>
            <w:r w:rsidRPr="000801D2">
              <w:rPr>
                <w:rFonts w:ascii="Book Antiqua" w:hAnsi="Book Antiqua" w:cs="Arial"/>
                <w:color w:val="333333"/>
                <w:sz w:val="16"/>
                <w:szCs w:val="16"/>
                <w:lang w:eastAsia="es-CR"/>
              </w:rPr>
              <w:t> </w:t>
            </w:r>
          </w:p>
        </w:tc>
      </w:tr>
      <w:tr w:rsidR="00E216CA" w:rsidRPr="00791D2D" w14:paraId="0CC2CF7A" w14:textId="77777777" w:rsidTr="003F5019">
        <w:trPr>
          <w:trHeight w:val="100"/>
          <w:jc w:val="center"/>
        </w:trPr>
        <w:tc>
          <w:tcPr>
            <w:tcW w:w="441" w:type="dxa"/>
            <w:tcBorders>
              <w:top w:val="nil"/>
              <w:left w:val="nil"/>
              <w:bottom w:val="nil"/>
              <w:right w:val="nil"/>
            </w:tcBorders>
            <w:shd w:val="clear" w:color="FFFFFF" w:fill="FFFFFF"/>
            <w:noWrap/>
            <w:vAlign w:val="bottom"/>
            <w:hideMark/>
          </w:tcPr>
          <w:p w14:paraId="73D3E3FD" w14:textId="77777777" w:rsidR="00E216CA" w:rsidRPr="000801D2" w:rsidRDefault="00E216CA" w:rsidP="003F5019">
            <w:pPr>
              <w:rPr>
                <w:rFonts w:ascii="Arial" w:hAnsi="Arial" w:cs="Arial"/>
                <w:color w:val="333333"/>
                <w:sz w:val="16"/>
                <w:szCs w:val="16"/>
                <w:lang w:eastAsia="es-CR"/>
              </w:rPr>
            </w:pPr>
            <w:r w:rsidRPr="000801D2">
              <w:rPr>
                <w:rFonts w:ascii="Arial" w:hAnsi="Arial" w:cs="Arial"/>
                <w:color w:val="333333"/>
                <w:sz w:val="16"/>
                <w:szCs w:val="16"/>
                <w:lang w:eastAsia="es-CR"/>
              </w:rPr>
              <w:t> </w:t>
            </w:r>
          </w:p>
        </w:tc>
        <w:tc>
          <w:tcPr>
            <w:tcW w:w="2677" w:type="dxa"/>
            <w:gridSpan w:val="6"/>
            <w:tcBorders>
              <w:top w:val="nil"/>
              <w:left w:val="nil"/>
              <w:bottom w:val="nil"/>
              <w:right w:val="nil"/>
            </w:tcBorders>
            <w:shd w:val="clear" w:color="FFFFFF" w:fill="FFFFFF"/>
            <w:noWrap/>
            <w:vAlign w:val="bottom"/>
            <w:hideMark/>
          </w:tcPr>
          <w:p w14:paraId="22DE4B9C" w14:textId="77777777" w:rsidR="00E216CA" w:rsidRPr="000801D2" w:rsidRDefault="00E216CA" w:rsidP="003F5019">
            <w:pPr>
              <w:rPr>
                <w:rFonts w:ascii="Book Antiqua" w:hAnsi="Book Antiqua"/>
                <w:b/>
                <w:bCs/>
                <w:color w:val="000000"/>
                <w:sz w:val="16"/>
                <w:szCs w:val="16"/>
                <w:lang w:eastAsia="es-CR"/>
              </w:rPr>
            </w:pPr>
            <w:r w:rsidRPr="000801D2">
              <w:rPr>
                <w:rFonts w:ascii="Book Antiqua" w:hAnsi="Book Antiqua"/>
                <w:b/>
                <w:bCs/>
                <w:color w:val="000000"/>
                <w:sz w:val="16"/>
                <w:szCs w:val="16"/>
                <w:lang w:eastAsia="es-CR"/>
              </w:rPr>
              <w:t>Casos Reactivados</w:t>
            </w:r>
          </w:p>
        </w:tc>
        <w:tc>
          <w:tcPr>
            <w:tcW w:w="576" w:type="dxa"/>
            <w:gridSpan w:val="2"/>
            <w:tcBorders>
              <w:top w:val="nil"/>
              <w:left w:val="nil"/>
              <w:bottom w:val="nil"/>
              <w:right w:val="nil"/>
            </w:tcBorders>
            <w:shd w:val="clear" w:color="FFFFFF" w:fill="FFFFFF"/>
            <w:noWrap/>
            <w:vAlign w:val="bottom"/>
            <w:hideMark/>
          </w:tcPr>
          <w:p w14:paraId="45076C53" w14:textId="77777777" w:rsidR="00E216CA" w:rsidRPr="000801D2" w:rsidRDefault="00E216CA" w:rsidP="003F5019">
            <w:pPr>
              <w:rPr>
                <w:rFonts w:ascii="Book Antiqua" w:hAnsi="Book Antiqua" w:cs="Arial"/>
                <w:color w:val="333333"/>
                <w:sz w:val="16"/>
                <w:szCs w:val="16"/>
                <w:lang w:eastAsia="es-CR"/>
              </w:rPr>
            </w:pPr>
            <w:r w:rsidRPr="000801D2">
              <w:rPr>
                <w:rFonts w:ascii="Book Antiqua" w:hAnsi="Book Antiqua" w:cs="Arial"/>
                <w:color w:val="333333"/>
                <w:sz w:val="16"/>
                <w:szCs w:val="16"/>
                <w:lang w:eastAsia="es-CR"/>
              </w:rPr>
              <w:t> </w:t>
            </w:r>
          </w:p>
        </w:tc>
        <w:tc>
          <w:tcPr>
            <w:tcW w:w="427" w:type="dxa"/>
            <w:gridSpan w:val="2"/>
            <w:tcBorders>
              <w:top w:val="nil"/>
              <w:left w:val="nil"/>
              <w:bottom w:val="nil"/>
              <w:right w:val="nil"/>
            </w:tcBorders>
            <w:shd w:val="clear" w:color="FFFFFF" w:fill="FFFFFF"/>
            <w:noWrap/>
            <w:vAlign w:val="bottom"/>
            <w:hideMark/>
          </w:tcPr>
          <w:p w14:paraId="48D37F06" w14:textId="77777777" w:rsidR="00E216CA" w:rsidRPr="000801D2" w:rsidRDefault="00E216CA" w:rsidP="003F5019">
            <w:pPr>
              <w:rPr>
                <w:rFonts w:ascii="Book Antiqua" w:hAnsi="Book Antiqua" w:cs="Arial"/>
                <w:color w:val="333333"/>
                <w:sz w:val="16"/>
                <w:szCs w:val="16"/>
                <w:lang w:eastAsia="es-CR"/>
              </w:rPr>
            </w:pPr>
            <w:r w:rsidRPr="000801D2">
              <w:rPr>
                <w:rFonts w:ascii="Book Antiqua" w:hAnsi="Book Antiqua" w:cs="Arial"/>
                <w:color w:val="333333"/>
                <w:sz w:val="16"/>
                <w:szCs w:val="16"/>
                <w:lang w:eastAsia="es-CR"/>
              </w:rPr>
              <w:t> </w:t>
            </w:r>
          </w:p>
        </w:tc>
        <w:tc>
          <w:tcPr>
            <w:tcW w:w="368" w:type="dxa"/>
            <w:gridSpan w:val="2"/>
            <w:tcBorders>
              <w:top w:val="nil"/>
              <w:left w:val="nil"/>
              <w:bottom w:val="nil"/>
              <w:right w:val="nil"/>
            </w:tcBorders>
            <w:shd w:val="clear" w:color="FFFFFF" w:fill="FFFFFF"/>
            <w:noWrap/>
            <w:vAlign w:val="bottom"/>
            <w:hideMark/>
          </w:tcPr>
          <w:p w14:paraId="74BCDEF8" w14:textId="77777777" w:rsidR="00E216CA" w:rsidRPr="000801D2" w:rsidRDefault="00E216CA" w:rsidP="003F5019">
            <w:pPr>
              <w:rPr>
                <w:rFonts w:ascii="Arial" w:hAnsi="Arial" w:cs="Arial"/>
                <w:color w:val="333333"/>
                <w:sz w:val="16"/>
                <w:szCs w:val="16"/>
                <w:lang w:eastAsia="es-CR"/>
              </w:rPr>
            </w:pPr>
            <w:r w:rsidRPr="000801D2">
              <w:rPr>
                <w:rFonts w:ascii="Arial" w:hAnsi="Arial" w:cs="Arial"/>
                <w:color w:val="333333"/>
                <w:sz w:val="16"/>
                <w:szCs w:val="16"/>
                <w:lang w:eastAsia="es-CR"/>
              </w:rPr>
              <w:t> </w:t>
            </w:r>
          </w:p>
        </w:tc>
      </w:tr>
      <w:tr w:rsidR="00E216CA" w:rsidRPr="00791D2D" w14:paraId="01F1BB66" w14:textId="77777777" w:rsidTr="003F5019">
        <w:trPr>
          <w:trHeight w:val="75"/>
          <w:jc w:val="center"/>
        </w:trPr>
        <w:tc>
          <w:tcPr>
            <w:tcW w:w="441" w:type="dxa"/>
            <w:tcBorders>
              <w:top w:val="nil"/>
              <w:left w:val="nil"/>
              <w:bottom w:val="nil"/>
              <w:right w:val="nil"/>
            </w:tcBorders>
            <w:shd w:val="clear" w:color="FFFFFF" w:fill="FFFFFF"/>
            <w:noWrap/>
            <w:vAlign w:val="bottom"/>
            <w:hideMark/>
          </w:tcPr>
          <w:p w14:paraId="289E26B5" w14:textId="77777777" w:rsidR="00E216CA" w:rsidRPr="000801D2" w:rsidRDefault="00E216CA" w:rsidP="003F5019">
            <w:pPr>
              <w:rPr>
                <w:rFonts w:ascii="Arial" w:hAnsi="Arial" w:cs="Arial"/>
                <w:color w:val="333333"/>
                <w:sz w:val="16"/>
                <w:szCs w:val="16"/>
                <w:lang w:eastAsia="es-CR"/>
              </w:rPr>
            </w:pPr>
            <w:r w:rsidRPr="000801D2">
              <w:rPr>
                <w:rFonts w:ascii="Arial" w:hAnsi="Arial" w:cs="Arial"/>
                <w:color w:val="333333"/>
                <w:sz w:val="16"/>
                <w:szCs w:val="16"/>
                <w:lang w:eastAsia="es-CR"/>
              </w:rPr>
              <w:t> </w:t>
            </w:r>
          </w:p>
        </w:tc>
        <w:tc>
          <w:tcPr>
            <w:tcW w:w="2677" w:type="dxa"/>
            <w:gridSpan w:val="6"/>
            <w:vMerge w:val="restart"/>
            <w:tcBorders>
              <w:top w:val="nil"/>
              <w:left w:val="nil"/>
              <w:bottom w:val="nil"/>
              <w:right w:val="nil"/>
            </w:tcBorders>
            <w:shd w:val="clear" w:color="FFFFFF" w:fill="FFFFFF"/>
            <w:noWrap/>
            <w:vAlign w:val="bottom"/>
            <w:hideMark/>
          </w:tcPr>
          <w:p w14:paraId="563FA7BF" w14:textId="77777777" w:rsidR="00E216CA" w:rsidRPr="000801D2" w:rsidRDefault="00E216CA" w:rsidP="003F5019">
            <w:pPr>
              <w:rPr>
                <w:rFonts w:ascii="Book Antiqua" w:hAnsi="Book Antiqua"/>
                <w:b/>
                <w:bCs/>
                <w:color w:val="000000"/>
                <w:sz w:val="16"/>
                <w:szCs w:val="16"/>
                <w:lang w:eastAsia="es-CR"/>
              </w:rPr>
            </w:pPr>
            <w:r w:rsidRPr="000801D2">
              <w:rPr>
                <w:rFonts w:ascii="Book Antiqua" w:hAnsi="Book Antiqua"/>
                <w:b/>
                <w:bCs/>
                <w:color w:val="000000"/>
                <w:sz w:val="16"/>
                <w:szCs w:val="16"/>
                <w:lang w:eastAsia="es-CR"/>
              </w:rPr>
              <w:t>Cantidad Terminados</w:t>
            </w:r>
          </w:p>
        </w:tc>
        <w:tc>
          <w:tcPr>
            <w:tcW w:w="1003" w:type="dxa"/>
            <w:gridSpan w:val="4"/>
            <w:vMerge w:val="restart"/>
            <w:tcBorders>
              <w:top w:val="single" w:sz="4" w:space="0" w:color="EBEBEB"/>
              <w:left w:val="single" w:sz="4" w:space="0" w:color="EBEBEB"/>
              <w:bottom w:val="single" w:sz="4" w:space="0" w:color="EBEBEB"/>
              <w:right w:val="single" w:sz="4" w:space="0" w:color="EBEBEB"/>
            </w:tcBorders>
            <w:shd w:val="clear" w:color="FFFFFF" w:fill="FFFFFF"/>
            <w:noWrap/>
            <w:vAlign w:val="center"/>
            <w:hideMark/>
          </w:tcPr>
          <w:p w14:paraId="63133ADA" w14:textId="77777777" w:rsidR="00E216CA" w:rsidRPr="000801D2" w:rsidRDefault="00E216CA" w:rsidP="003F5019">
            <w:pPr>
              <w:jc w:val="center"/>
              <w:rPr>
                <w:rFonts w:ascii="Book Antiqua" w:hAnsi="Book Antiqua"/>
                <w:color w:val="333333"/>
                <w:sz w:val="16"/>
                <w:szCs w:val="16"/>
                <w:lang w:eastAsia="es-CR"/>
              </w:rPr>
            </w:pPr>
            <w:r w:rsidRPr="000801D2">
              <w:rPr>
                <w:rFonts w:ascii="Book Antiqua" w:hAnsi="Book Antiqua"/>
                <w:color w:val="333333"/>
                <w:sz w:val="16"/>
                <w:szCs w:val="16"/>
                <w:lang w:eastAsia="es-CR"/>
              </w:rPr>
              <w:t>2822</w:t>
            </w:r>
          </w:p>
        </w:tc>
        <w:tc>
          <w:tcPr>
            <w:tcW w:w="368" w:type="dxa"/>
            <w:gridSpan w:val="2"/>
            <w:tcBorders>
              <w:top w:val="nil"/>
              <w:left w:val="nil"/>
              <w:bottom w:val="nil"/>
              <w:right w:val="nil"/>
            </w:tcBorders>
            <w:shd w:val="clear" w:color="FFFFFF" w:fill="FFFFFF"/>
            <w:noWrap/>
            <w:vAlign w:val="bottom"/>
            <w:hideMark/>
          </w:tcPr>
          <w:p w14:paraId="73C5AFAF" w14:textId="77777777" w:rsidR="00E216CA" w:rsidRPr="000801D2" w:rsidRDefault="00E216CA" w:rsidP="003F5019">
            <w:pPr>
              <w:rPr>
                <w:rFonts w:ascii="Arial" w:hAnsi="Arial" w:cs="Arial"/>
                <w:color w:val="333333"/>
                <w:sz w:val="16"/>
                <w:szCs w:val="16"/>
                <w:lang w:eastAsia="es-CR"/>
              </w:rPr>
            </w:pPr>
            <w:r w:rsidRPr="000801D2">
              <w:rPr>
                <w:rFonts w:ascii="Arial" w:hAnsi="Arial" w:cs="Arial"/>
                <w:color w:val="333333"/>
                <w:sz w:val="16"/>
                <w:szCs w:val="16"/>
                <w:lang w:eastAsia="es-CR"/>
              </w:rPr>
              <w:t> </w:t>
            </w:r>
          </w:p>
        </w:tc>
      </w:tr>
      <w:tr w:rsidR="00E216CA" w:rsidRPr="00791D2D" w14:paraId="1B3FDEBF" w14:textId="77777777" w:rsidTr="003F5019">
        <w:trPr>
          <w:trHeight w:val="37"/>
          <w:jc w:val="center"/>
        </w:trPr>
        <w:tc>
          <w:tcPr>
            <w:tcW w:w="441" w:type="dxa"/>
            <w:tcBorders>
              <w:top w:val="nil"/>
              <w:left w:val="nil"/>
              <w:bottom w:val="nil"/>
              <w:right w:val="nil"/>
            </w:tcBorders>
            <w:shd w:val="clear" w:color="FFFFFF" w:fill="FFFFFF"/>
            <w:noWrap/>
            <w:vAlign w:val="bottom"/>
            <w:hideMark/>
          </w:tcPr>
          <w:p w14:paraId="31AEDE0B" w14:textId="77777777" w:rsidR="00E216CA" w:rsidRPr="000801D2" w:rsidRDefault="00E216CA" w:rsidP="003F5019">
            <w:pPr>
              <w:rPr>
                <w:rFonts w:ascii="Arial" w:hAnsi="Arial" w:cs="Arial"/>
                <w:color w:val="333333"/>
                <w:sz w:val="16"/>
                <w:szCs w:val="16"/>
                <w:lang w:eastAsia="es-CR"/>
              </w:rPr>
            </w:pPr>
            <w:r w:rsidRPr="000801D2">
              <w:rPr>
                <w:rFonts w:ascii="Arial" w:hAnsi="Arial" w:cs="Arial"/>
                <w:color w:val="333333"/>
                <w:sz w:val="16"/>
                <w:szCs w:val="16"/>
                <w:lang w:eastAsia="es-CR"/>
              </w:rPr>
              <w:t> </w:t>
            </w:r>
          </w:p>
        </w:tc>
        <w:tc>
          <w:tcPr>
            <w:tcW w:w="2677" w:type="dxa"/>
            <w:gridSpan w:val="6"/>
            <w:vMerge/>
            <w:tcBorders>
              <w:top w:val="nil"/>
              <w:left w:val="nil"/>
              <w:bottom w:val="nil"/>
              <w:right w:val="nil"/>
            </w:tcBorders>
            <w:vAlign w:val="center"/>
            <w:hideMark/>
          </w:tcPr>
          <w:p w14:paraId="1C89295D" w14:textId="77777777" w:rsidR="00E216CA" w:rsidRPr="000801D2" w:rsidRDefault="00E216CA" w:rsidP="003F5019">
            <w:pPr>
              <w:rPr>
                <w:rFonts w:ascii="Book Antiqua" w:hAnsi="Book Antiqua"/>
                <w:b/>
                <w:bCs/>
                <w:color w:val="000000"/>
                <w:sz w:val="16"/>
                <w:szCs w:val="16"/>
                <w:lang w:eastAsia="es-CR"/>
              </w:rPr>
            </w:pPr>
          </w:p>
        </w:tc>
        <w:tc>
          <w:tcPr>
            <w:tcW w:w="1003" w:type="dxa"/>
            <w:gridSpan w:val="4"/>
            <w:vMerge/>
            <w:tcBorders>
              <w:top w:val="nil"/>
              <w:left w:val="nil"/>
              <w:bottom w:val="nil"/>
              <w:right w:val="nil"/>
            </w:tcBorders>
            <w:vAlign w:val="center"/>
            <w:hideMark/>
          </w:tcPr>
          <w:p w14:paraId="55048556" w14:textId="77777777" w:rsidR="00E216CA" w:rsidRPr="000801D2" w:rsidRDefault="00E216CA" w:rsidP="003F5019">
            <w:pPr>
              <w:rPr>
                <w:rFonts w:ascii="Book Antiqua" w:hAnsi="Book Antiqua"/>
                <w:color w:val="333333"/>
                <w:sz w:val="16"/>
                <w:szCs w:val="16"/>
                <w:lang w:eastAsia="es-CR"/>
              </w:rPr>
            </w:pPr>
          </w:p>
        </w:tc>
        <w:tc>
          <w:tcPr>
            <w:tcW w:w="368" w:type="dxa"/>
            <w:gridSpan w:val="2"/>
            <w:tcBorders>
              <w:top w:val="nil"/>
              <w:left w:val="nil"/>
              <w:bottom w:val="nil"/>
              <w:right w:val="nil"/>
            </w:tcBorders>
            <w:shd w:val="clear" w:color="FFFFFF" w:fill="FFFFFF"/>
            <w:noWrap/>
            <w:vAlign w:val="bottom"/>
            <w:hideMark/>
          </w:tcPr>
          <w:p w14:paraId="297C290F" w14:textId="77777777" w:rsidR="00E216CA" w:rsidRPr="000801D2" w:rsidRDefault="00E216CA" w:rsidP="003F5019">
            <w:pPr>
              <w:rPr>
                <w:rFonts w:ascii="Arial" w:hAnsi="Arial" w:cs="Arial"/>
                <w:color w:val="333333"/>
                <w:sz w:val="16"/>
                <w:szCs w:val="16"/>
                <w:lang w:eastAsia="es-CR"/>
              </w:rPr>
            </w:pPr>
            <w:r w:rsidRPr="000801D2">
              <w:rPr>
                <w:rFonts w:ascii="Arial" w:hAnsi="Arial" w:cs="Arial"/>
                <w:color w:val="333333"/>
                <w:sz w:val="16"/>
                <w:szCs w:val="16"/>
                <w:lang w:eastAsia="es-CR"/>
              </w:rPr>
              <w:t> </w:t>
            </w:r>
          </w:p>
        </w:tc>
      </w:tr>
      <w:tr w:rsidR="00E216CA" w:rsidRPr="00791D2D" w14:paraId="2678B00D" w14:textId="77777777" w:rsidTr="003F5019">
        <w:trPr>
          <w:trHeight w:val="37"/>
          <w:jc w:val="center"/>
        </w:trPr>
        <w:tc>
          <w:tcPr>
            <w:tcW w:w="441" w:type="dxa"/>
            <w:tcBorders>
              <w:top w:val="nil"/>
              <w:left w:val="nil"/>
              <w:bottom w:val="nil"/>
              <w:right w:val="nil"/>
            </w:tcBorders>
            <w:shd w:val="clear" w:color="FFFFFF" w:fill="FFFFFF"/>
            <w:noWrap/>
            <w:vAlign w:val="bottom"/>
            <w:hideMark/>
          </w:tcPr>
          <w:p w14:paraId="7C5104FF" w14:textId="77777777" w:rsidR="00E216CA" w:rsidRPr="000801D2" w:rsidRDefault="00E216CA" w:rsidP="003F5019">
            <w:pPr>
              <w:rPr>
                <w:rFonts w:ascii="Arial" w:hAnsi="Arial" w:cs="Arial"/>
                <w:color w:val="333333"/>
                <w:sz w:val="16"/>
                <w:szCs w:val="16"/>
                <w:lang w:eastAsia="es-CR"/>
              </w:rPr>
            </w:pPr>
            <w:r w:rsidRPr="000801D2">
              <w:rPr>
                <w:rFonts w:ascii="Arial" w:hAnsi="Arial" w:cs="Arial"/>
                <w:color w:val="333333"/>
                <w:sz w:val="16"/>
                <w:szCs w:val="16"/>
                <w:lang w:eastAsia="es-CR"/>
              </w:rPr>
              <w:t> </w:t>
            </w:r>
          </w:p>
        </w:tc>
        <w:tc>
          <w:tcPr>
            <w:tcW w:w="2677" w:type="dxa"/>
            <w:gridSpan w:val="6"/>
            <w:vMerge w:val="restart"/>
            <w:tcBorders>
              <w:top w:val="single" w:sz="4" w:space="0" w:color="3877A6"/>
              <w:left w:val="single" w:sz="4" w:space="0" w:color="3877A6"/>
              <w:bottom w:val="single" w:sz="4" w:space="0" w:color="3877A6"/>
              <w:right w:val="single" w:sz="4" w:space="0" w:color="09558F"/>
            </w:tcBorders>
            <w:shd w:val="clear" w:color="FFFFFF" w:fill="0B64A0"/>
            <w:noWrap/>
            <w:vAlign w:val="bottom"/>
            <w:hideMark/>
          </w:tcPr>
          <w:p w14:paraId="4B39B301" w14:textId="77777777" w:rsidR="00E216CA" w:rsidRPr="000801D2" w:rsidRDefault="00E216CA" w:rsidP="003F5019">
            <w:pPr>
              <w:rPr>
                <w:rFonts w:ascii="Book Antiqua" w:hAnsi="Book Antiqua" w:cs="Arial"/>
                <w:b/>
                <w:bCs/>
                <w:color w:val="FFFFFF"/>
                <w:sz w:val="16"/>
                <w:szCs w:val="16"/>
                <w:lang w:eastAsia="es-CR"/>
              </w:rPr>
            </w:pPr>
            <w:r w:rsidRPr="000801D2">
              <w:rPr>
                <w:rFonts w:ascii="Book Antiqua" w:hAnsi="Book Antiqua" w:cs="Arial"/>
                <w:b/>
                <w:bCs/>
                <w:color w:val="FFFFFF"/>
                <w:sz w:val="16"/>
                <w:szCs w:val="16"/>
                <w:lang w:eastAsia="es-CR"/>
              </w:rPr>
              <w:t>Casos Inactivos</w:t>
            </w:r>
          </w:p>
        </w:tc>
        <w:tc>
          <w:tcPr>
            <w:tcW w:w="1003" w:type="dxa"/>
            <w:gridSpan w:val="4"/>
            <w:vMerge w:val="restart"/>
            <w:tcBorders>
              <w:top w:val="single" w:sz="4" w:space="0" w:color="EBEBEB"/>
              <w:left w:val="single" w:sz="4" w:space="0" w:color="EBEBEB"/>
              <w:bottom w:val="single" w:sz="4" w:space="0" w:color="EBEBEB"/>
              <w:right w:val="single" w:sz="4" w:space="0" w:color="EBEBEB"/>
            </w:tcBorders>
            <w:shd w:val="clear" w:color="FFFFFF" w:fill="F8FBFC"/>
            <w:noWrap/>
            <w:vAlign w:val="bottom"/>
            <w:hideMark/>
          </w:tcPr>
          <w:p w14:paraId="7F951DAD" w14:textId="77777777" w:rsidR="00E216CA" w:rsidRPr="000801D2" w:rsidRDefault="00E216CA" w:rsidP="003F5019">
            <w:pPr>
              <w:jc w:val="center"/>
              <w:rPr>
                <w:rFonts w:ascii="Book Antiqua" w:hAnsi="Book Antiqua"/>
                <w:color w:val="333333"/>
                <w:sz w:val="16"/>
                <w:szCs w:val="16"/>
                <w:lang w:eastAsia="es-CR"/>
              </w:rPr>
            </w:pPr>
            <w:r w:rsidRPr="000801D2">
              <w:rPr>
                <w:rFonts w:ascii="Book Antiqua" w:hAnsi="Book Antiqua"/>
                <w:color w:val="333333"/>
                <w:sz w:val="16"/>
                <w:szCs w:val="16"/>
                <w:lang w:eastAsia="es-CR"/>
              </w:rPr>
              <w:t>3008</w:t>
            </w:r>
          </w:p>
        </w:tc>
        <w:tc>
          <w:tcPr>
            <w:tcW w:w="368" w:type="dxa"/>
            <w:gridSpan w:val="2"/>
            <w:tcBorders>
              <w:top w:val="nil"/>
              <w:left w:val="nil"/>
              <w:bottom w:val="nil"/>
              <w:right w:val="nil"/>
            </w:tcBorders>
            <w:shd w:val="clear" w:color="FFFFFF" w:fill="FFFFFF"/>
            <w:noWrap/>
            <w:vAlign w:val="bottom"/>
            <w:hideMark/>
          </w:tcPr>
          <w:p w14:paraId="16A080C4" w14:textId="77777777" w:rsidR="00E216CA" w:rsidRPr="000801D2" w:rsidRDefault="00E216CA" w:rsidP="003F5019">
            <w:pPr>
              <w:rPr>
                <w:rFonts w:ascii="Arial" w:hAnsi="Arial" w:cs="Arial"/>
                <w:color w:val="333333"/>
                <w:sz w:val="16"/>
                <w:szCs w:val="16"/>
                <w:lang w:eastAsia="es-CR"/>
              </w:rPr>
            </w:pPr>
            <w:r w:rsidRPr="000801D2">
              <w:rPr>
                <w:rFonts w:ascii="Arial" w:hAnsi="Arial" w:cs="Arial"/>
                <w:color w:val="333333"/>
                <w:sz w:val="16"/>
                <w:szCs w:val="16"/>
                <w:lang w:eastAsia="es-CR"/>
              </w:rPr>
              <w:t> </w:t>
            </w:r>
          </w:p>
        </w:tc>
      </w:tr>
      <w:tr w:rsidR="00E216CA" w:rsidRPr="00791D2D" w14:paraId="31D4654F" w14:textId="77777777" w:rsidTr="003F5019">
        <w:trPr>
          <w:trHeight w:val="75"/>
          <w:jc w:val="center"/>
        </w:trPr>
        <w:tc>
          <w:tcPr>
            <w:tcW w:w="441" w:type="dxa"/>
            <w:tcBorders>
              <w:top w:val="nil"/>
              <w:left w:val="nil"/>
              <w:bottom w:val="nil"/>
              <w:right w:val="nil"/>
            </w:tcBorders>
            <w:shd w:val="clear" w:color="FFFFFF" w:fill="FFFFFF"/>
            <w:noWrap/>
            <w:vAlign w:val="bottom"/>
            <w:hideMark/>
          </w:tcPr>
          <w:p w14:paraId="7F06BC2F" w14:textId="77777777" w:rsidR="00E216CA" w:rsidRPr="000801D2" w:rsidRDefault="00E216CA" w:rsidP="003F5019">
            <w:pPr>
              <w:rPr>
                <w:rFonts w:ascii="Arial" w:hAnsi="Arial" w:cs="Arial"/>
                <w:color w:val="333333"/>
                <w:sz w:val="16"/>
                <w:szCs w:val="16"/>
                <w:lang w:eastAsia="es-CR"/>
              </w:rPr>
            </w:pPr>
            <w:r w:rsidRPr="000801D2">
              <w:rPr>
                <w:rFonts w:ascii="Arial" w:hAnsi="Arial" w:cs="Arial"/>
                <w:color w:val="333333"/>
                <w:sz w:val="16"/>
                <w:szCs w:val="16"/>
                <w:lang w:eastAsia="es-CR"/>
              </w:rPr>
              <w:t> </w:t>
            </w:r>
          </w:p>
        </w:tc>
        <w:tc>
          <w:tcPr>
            <w:tcW w:w="2677" w:type="dxa"/>
            <w:gridSpan w:val="6"/>
            <w:vMerge/>
            <w:tcBorders>
              <w:top w:val="nil"/>
              <w:left w:val="nil"/>
              <w:bottom w:val="nil"/>
              <w:right w:val="nil"/>
            </w:tcBorders>
            <w:vAlign w:val="center"/>
            <w:hideMark/>
          </w:tcPr>
          <w:p w14:paraId="406E52A2" w14:textId="77777777" w:rsidR="00E216CA" w:rsidRPr="000801D2" w:rsidRDefault="00E216CA" w:rsidP="003F5019">
            <w:pPr>
              <w:rPr>
                <w:rFonts w:ascii="Book Antiqua" w:hAnsi="Book Antiqua" w:cs="Arial"/>
                <w:b/>
                <w:bCs/>
                <w:color w:val="FFFFFF"/>
                <w:sz w:val="16"/>
                <w:szCs w:val="16"/>
                <w:lang w:eastAsia="es-CR"/>
              </w:rPr>
            </w:pPr>
          </w:p>
        </w:tc>
        <w:tc>
          <w:tcPr>
            <w:tcW w:w="1003" w:type="dxa"/>
            <w:gridSpan w:val="4"/>
            <w:vMerge/>
            <w:tcBorders>
              <w:top w:val="nil"/>
              <w:left w:val="nil"/>
              <w:bottom w:val="nil"/>
              <w:right w:val="nil"/>
            </w:tcBorders>
            <w:vAlign w:val="center"/>
            <w:hideMark/>
          </w:tcPr>
          <w:p w14:paraId="6364D88E" w14:textId="77777777" w:rsidR="00E216CA" w:rsidRPr="000801D2" w:rsidRDefault="00E216CA" w:rsidP="003F5019">
            <w:pPr>
              <w:rPr>
                <w:rFonts w:ascii="Book Antiqua" w:hAnsi="Book Antiqua"/>
                <w:color w:val="333333"/>
                <w:sz w:val="16"/>
                <w:szCs w:val="16"/>
                <w:lang w:eastAsia="es-CR"/>
              </w:rPr>
            </w:pPr>
          </w:p>
        </w:tc>
        <w:tc>
          <w:tcPr>
            <w:tcW w:w="368" w:type="dxa"/>
            <w:gridSpan w:val="2"/>
            <w:tcBorders>
              <w:top w:val="nil"/>
              <w:left w:val="nil"/>
              <w:bottom w:val="nil"/>
              <w:right w:val="nil"/>
            </w:tcBorders>
            <w:shd w:val="clear" w:color="FFFFFF" w:fill="FFFFFF"/>
            <w:noWrap/>
            <w:vAlign w:val="bottom"/>
            <w:hideMark/>
          </w:tcPr>
          <w:p w14:paraId="2ED4B945" w14:textId="77777777" w:rsidR="00E216CA" w:rsidRPr="000801D2" w:rsidRDefault="00E216CA" w:rsidP="003F5019">
            <w:pPr>
              <w:rPr>
                <w:rFonts w:ascii="Arial" w:hAnsi="Arial" w:cs="Arial"/>
                <w:color w:val="333333"/>
                <w:sz w:val="16"/>
                <w:szCs w:val="16"/>
                <w:lang w:eastAsia="es-CR"/>
              </w:rPr>
            </w:pPr>
            <w:r w:rsidRPr="000801D2">
              <w:rPr>
                <w:rFonts w:ascii="Arial" w:hAnsi="Arial" w:cs="Arial"/>
                <w:color w:val="333333"/>
                <w:sz w:val="16"/>
                <w:szCs w:val="16"/>
                <w:lang w:eastAsia="es-CR"/>
              </w:rPr>
              <w:t> </w:t>
            </w:r>
          </w:p>
        </w:tc>
      </w:tr>
      <w:tr w:rsidR="00E216CA" w:rsidRPr="00791D2D" w14:paraId="62529589" w14:textId="77777777" w:rsidTr="003F5019">
        <w:trPr>
          <w:trHeight w:val="75"/>
          <w:jc w:val="center"/>
        </w:trPr>
        <w:tc>
          <w:tcPr>
            <w:tcW w:w="441" w:type="dxa"/>
            <w:tcBorders>
              <w:top w:val="nil"/>
              <w:left w:val="nil"/>
              <w:bottom w:val="nil"/>
              <w:right w:val="nil"/>
            </w:tcBorders>
            <w:shd w:val="clear" w:color="FFFFFF" w:fill="FFFFFF"/>
            <w:noWrap/>
            <w:vAlign w:val="bottom"/>
            <w:hideMark/>
          </w:tcPr>
          <w:p w14:paraId="3C3F47FD" w14:textId="77777777" w:rsidR="00E216CA" w:rsidRPr="000801D2" w:rsidRDefault="00E216CA" w:rsidP="003F5019">
            <w:pPr>
              <w:rPr>
                <w:rFonts w:ascii="Arial" w:hAnsi="Arial" w:cs="Arial"/>
                <w:color w:val="333333"/>
                <w:sz w:val="16"/>
                <w:szCs w:val="16"/>
                <w:lang w:eastAsia="es-CR"/>
              </w:rPr>
            </w:pPr>
            <w:r w:rsidRPr="000801D2">
              <w:rPr>
                <w:rFonts w:ascii="Arial" w:hAnsi="Arial" w:cs="Arial"/>
                <w:color w:val="333333"/>
                <w:sz w:val="16"/>
                <w:szCs w:val="16"/>
                <w:lang w:eastAsia="es-CR"/>
              </w:rPr>
              <w:t> </w:t>
            </w:r>
          </w:p>
        </w:tc>
        <w:tc>
          <w:tcPr>
            <w:tcW w:w="2677" w:type="dxa"/>
            <w:gridSpan w:val="6"/>
            <w:vMerge w:val="restart"/>
            <w:tcBorders>
              <w:top w:val="nil"/>
              <w:left w:val="nil"/>
              <w:bottom w:val="nil"/>
              <w:right w:val="nil"/>
            </w:tcBorders>
            <w:shd w:val="clear" w:color="FFFFFF" w:fill="FFFFFF"/>
            <w:noWrap/>
            <w:vAlign w:val="bottom"/>
            <w:hideMark/>
          </w:tcPr>
          <w:p w14:paraId="62B988E7" w14:textId="77777777" w:rsidR="00E216CA" w:rsidRPr="000801D2" w:rsidRDefault="00E216CA" w:rsidP="003F5019">
            <w:pPr>
              <w:rPr>
                <w:rFonts w:ascii="Book Antiqua" w:hAnsi="Book Antiqua"/>
                <w:b/>
                <w:bCs/>
                <w:color w:val="000000"/>
                <w:sz w:val="16"/>
                <w:szCs w:val="16"/>
                <w:lang w:eastAsia="es-CR"/>
              </w:rPr>
            </w:pPr>
            <w:r w:rsidRPr="000801D2">
              <w:rPr>
                <w:rFonts w:ascii="Book Antiqua" w:hAnsi="Book Antiqua"/>
                <w:b/>
                <w:bCs/>
                <w:color w:val="000000"/>
                <w:sz w:val="16"/>
                <w:szCs w:val="16"/>
                <w:lang w:eastAsia="es-CR"/>
              </w:rPr>
              <w:t>Circulante al finalizar</w:t>
            </w:r>
          </w:p>
        </w:tc>
        <w:tc>
          <w:tcPr>
            <w:tcW w:w="1003" w:type="dxa"/>
            <w:gridSpan w:val="4"/>
            <w:vMerge w:val="restart"/>
            <w:tcBorders>
              <w:top w:val="single" w:sz="4" w:space="0" w:color="EBEBEB"/>
              <w:left w:val="single" w:sz="4" w:space="0" w:color="EBEBEB"/>
              <w:bottom w:val="single" w:sz="4" w:space="0" w:color="EBEBEB"/>
              <w:right w:val="single" w:sz="4" w:space="0" w:color="EBEBEB"/>
            </w:tcBorders>
            <w:shd w:val="clear" w:color="FFFFFF" w:fill="FFFFFF"/>
            <w:noWrap/>
            <w:vAlign w:val="center"/>
            <w:hideMark/>
          </w:tcPr>
          <w:p w14:paraId="02C5F783" w14:textId="77777777" w:rsidR="00E216CA" w:rsidRPr="00791D2D" w:rsidRDefault="00E216CA" w:rsidP="003F5019">
            <w:pPr>
              <w:jc w:val="center"/>
              <w:rPr>
                <w:rFonts w:ascii="Book Antiqua" w:hAnsi="Book Antiqua"/>
                <w:color w:val="333333"/>
                <w:sz w:val="16"/>
                <w:szCs w:val="16"/>
                <w:lang w:eastAsia="es-CR"/>
              </w:rPr>
            </w:pPr>
            <w:r w:rsidRPr="000801D2">
              <w:rPr>
                <w:rFonts w:ascii="Book Antiqua" w:hAnsi="Book Antiqua"/>
                <w:color w:val="333333"/>
                <w:sz w:val="16"/>
                <w:szCs w:val="16"/>
                <w:lang w:eastAsia="es-CR"/>
              </w:rPr>
              <w:t>64180</w:t>
            </w:r>
          </w:p>
        </w:tc>
        <w:tc>
          <w:tcPr>
            <w:tcW w:w="368" w:type="dxa"/>
            <w:gridSpan w:val="2"/>
            <w:tcBorders>
              <w:top w:val="nil"/>
              <w:left w:val="nil"/>
              <w:bottom w:val="nil"/>
              <w:right w:val="nil"/>
            </w:tcBorders>
            <w:shd w:val="clear" w:color="FFFFFF" w:fill="FFFFFF"/>
            <w:noWrap/>
            <w:vAlign w:val="bottom"/>
            <w:hideMark/>
          </w:tcPr>
          <w:p w14:paraId="7FB51E26" w14:textId="77777777" w:rsidR="00E216CA" w:rsidRPr="00C44601" w:rsidRDefault="00E216CA" w:rsidP="003F5019">
            <w:pPr>
              <w:rPr>
                <w:rFonts w:ascii="Arial" w:hAnsi="Arial" w:cs="Arial"/>
                <w:color w:val="333333"/>
                <w:sz w:val="16"/>
                <w:szCs w:val="16"/>
                <w:lang w:eastAsia="es-CR"/>
              </w:rPr>
            </w:pPr>
            <w:r w:rsidRPr="00C82971">
              <w:rPr>
                <w:rFonts w:ascii="Arial" w:hAnsi="Arial" w:cs="Arial"/>
                <w:color w:val="333333"/>
                <w:sz w:val="16"/>
                <w:szCs w:val="16"/>
                <w:lang w:eastAsia="es-CR"/>
              </w:rPr>
              <w:t> </w:t>
            </w:r>
          </w:p>
        </w:tc>
      </w:tr>
      <w:tr w:rsidR="00E216CA" w:rsidRPr="00791D2D" w14:paraId="0324A499" w14:textId="77777777" w:rsidTr="003F5019">
        <w:trPr>
          <w:trHeight w:val="37"/>
          <w:jc w:val="center"/>
        </w:trPr>
        <w:tc>
          <w:tcPr>
            <w:tcW w:w="441" w:type="dxa"/>
            <w:tcBorders>
              <w:top w:val="nil"/>
              <w:left w:val="nil"/>
              <w:bottom w:val="nil"/>
              <w:right w:val="nil"/>
            </w:tcBorders>
            <w:shd w:val="clear" w:color="FFFFFF" w:fill="FFFFFF"/>
            <w:noWrap/>
            <w:vAlign w:val="bottom"/>
            <w:hideMark/>
          </w:tcPr>
          <w:p w14:paraId="153F91BF" w14:textId="77777777" w:rsidR="00E216CA" w:rsidRPr="00791D2D" w:rsidRDefault="00E216CA" w:rsidP="003F5019">
            <w:pPr>
              <w:rPr>
                <w:rFonts w:ascii="Arial" w:hAnsi="Arial" w:cs="Arial"/>
                <w:color w:val="333333"/>
                <w:sz w:val="16"/>
                <w:szCs w:val="16"/>
                <w:lang w:eastAsia="es-CR"/>
              </w:rPr>
            </w:pPr>
            <w:r w:rsidRPr="00791D2D">
              <w:rPr>
                <w:rFonts w:ascii="Arial" w:hAnsi="Arial" w:cs="Arial"/>
                <w:color w:val="333333"/>
                <w:sz w:val="16"/>
                <w:szCs w:val="16"/>
                <w:lang w:eastAsia="es-CR"/>
              </w:rPr>
              <w:t> </w:t>
            </w:r>
          </w:p>
        </w:tc>
        <w:tc>
          <w:tcPr>
            <w:tcW w:w="2677" w:type="dxa"/>
            <w:gridSpan w:val="6"/>
            <w:vMerge/>
            <w:tcBorders>
              <w:top w:val="nil"/>
              <w:left w:val="nil"/>
              <w:bottom w:val="nil"/>
              <w:right w:val="nil"/>
            </w:tcBorders>
            <w:vAlign w:val="center"/>
            <w:hideMark/>
          </w:tcPr>
          <w:p w14:paraId="42C71238" w14:textId="77777777" w:rsidR="00E216CA" w:rsidRPr="00791D2D" w:rsidRDefault="00E216CA" w:rsidP="003F5019">
            <w:pPr>
              <w:rPr>
                <w:b/>
                <w:bCs/>
                <w:color w:val="000000"/>
                <w:sz w:val="16"/>
                <w:szCs w:val="16"/>
                <w:lang w:eastAsia="es-CR"/>
              </w:rPr>
            </w:pPr>
          </w:p>
        </w:tc>
        <w:tc>
          <w:tcPr>
            <w:tcW w:w="1003" w:type="dxa"/>
            <w:gridSpan w:val="4"/>
            <w:vMerge/>
            <w:tcBorders>
              <w:top w:val="nil"/>
              <w:left w:val="nil"/>
              <w:bottom w:val="nil"/>
              <w:right w:val="nil"/>
            </w:tcBorders>
            <w:vAlign w:val="center"/>
            <w:hideMark/>
          </w:tcPr>
          <w:p w14:paraId="6A12D345" w14:textId="77777777" w:rsidR="00E216CA" w:rsidRPr="00791D2D" w:rsidRDefault="00E216CA" w:rsidP="003F5019">
            <w:pPr>
              <w:rPr>
                <w:color w:val="333333"/>
                <w:sz w:val="16"/>
                <w:szCs w:val="16"/>
                <w:lang w:eastAsia="es-CR"/>
              </w:rPr>
            </w:pPr>
          </w:p>
        </w:tc>
        <w:tc>
          <w:tcPr>
            <w:tcW w:w="368" w:type="dxa"/>
            <w:gridSpan w:val="2"/>
            <w:tcBorders>
              <w:top w:val="nil"/>
              <w:left w:val="nil"/>
              <w:bottom w:val="nil"/>
              <w:right w:val="nil"/>
            </w:tcBorders>
            <w:shd w:val="clear" w:color="FFFFFF" w:fill="FFFFFF"/>
            <w:noWrap/>
            <w:vAlign w:val="bottom"/>
            <w:hideMark/>
          </w:tcPr>
          <w:p w14:paraId="6F3FF19A" w14:textId="77777777" w:rsidR="00E216CA" w:rsidRPr="00791D2D" w:rsidRDefault="00E216CA" w:rsidP="003F5019">
            <w:pPr>
              <w:rPr>
                <w:rFonts w:ascii="Arial" w:hAnsi="Arial" w:cs="Arial"/>
                <w:color w:val="333333"/>
                <w:sz w:val="16"/>
                <w:szCs w:val="16"/>
                <w:lang w:eastAsia="es-CR"/>
              </w:rPr>
            </w:pPr>
            <w:r w:rsidRPr="00791D2D">
              <w:rPr>
                <w:rFonts w:ascii="Arial" w:hAnsi="Arial" w:cs="Arial"/>
                <w:color w:val="333333"/>
                <w:sz w:val="16"/>
                <w:szCs w:val="16"/>
                <w:lang w:eastAsia="es-CR"/>
              </w:rPr>
              <w:t> </w:t>
            </w:r>
          </w:p>
        </w:tc>
      </w:tr>
    </w:tbl>
    <w:p w14:paraId="2FCB3A9B" w14:textId="77777777" w:rsidR="00E216CA" w:rsidRPr="00791D2D" w:rsidRDefault="00E216CA" w:rsidP="00E216CA">
      <w:pPr>
        <w:spacing w:line="360" w:lineRule="auto"/>
        <w:jc w:val="both"/>
        <w:rPr>
          <w:sz w:val="24"/>
          <w:szCs w:val="24"/>
        </w:rPr>
      </w:pPr>
    </w:p>
    <w:p w14:paraId="2294088E" w14:textId="77777777" w:rsidR="00E216CA" w:rsidRPr="000801D2" w:rsidRDefault="00E216CA" w:rsidP="00E216CA">
      <w:pPr>
        <w:jc w:val="both"/>
        <w:rPr>
          <w:rFonts w:ascii="Book Antiqua" w:hAnsi="Book Antiqua" w:cs="Bookman Old Style"/>
          <w:sz w:val="24"/>
          <w:szCs w:val="24"/>
        </w:rPr>
      </w:pPr>
    </w:p>
    <w:p w14:paraId="2418FB91" w14:textId="77777777" w:rsidR="00E216CA" w:rsidRPr="000801D2" w:rsidRDefault="00E216CA" w:rsidP="00A75DDC">
      <w:pPr>
        <w:spacing w:line="276" w:lineRule="auto"/>
        <w:jc w:val="both"/>
        <w:rPr>
          <w:rFonts w:ascii="Book Antiqua" w:hAnsi="Book Antiqua"/>
          <w:sz w:val="24"/>
          <w:szCs w:val="24"/>
        </w:rPr>
      </w:pPr>
      <w:r w:rsidRPr="000801D2">
        <w:rPr>
          <w:rFonts w:ascii="Book Antiqua" w:hAnsi="Book Antiqua" w:cs="Bookman Old Style"/>
          <w:sz w:val="24"/>
          <w:szCs w:val="24"/>
        </w:rPr>
        <w:t xml:space="preserve">Es importante mencionar que, durante y después de la </w:t>
      </w:r>
      <w:proofErr w:type="gramStart"/>
      <w:r w:rsidRPr="000801D2">
        <w:rPr>
          <w:rFonts w:ascii="Book Antiqua" w:hAnsi="Book Antiqua" w:cs="Bookman Old Style"/>
          <w:sz w:val="24"/>
          <w:szCs w:val="24"/>
        </w:rPr>
        <w:t>entrada en vigencia</w:t>
      </w:r>
      <w:proofErr w:type="gramEnd"/>
      <w:r w:rsidRPr="000801D2">
        <w:rPr>
          <w:rFonts w:ascii="Book Antiqua" w:hAnsi="Book Antiqua" w:cs="Bookman Old Style"/>
          <w:sz w:val="24"/>
          <w:szCs w:val="24"/>
        </w:rPr>
        <w:t xml:space="preserve"> del Nuevo Código Procesal Civil, han surgido diferentes acontecimientos en el cual se vio afect</w:t>
      </w:r>
      <w:r w:rsidRPr="000801D2">
        <w:rPr>
          <w:rFonts w:ascii="Book Antiqua" w:hAnsi="Book Antiqua"/>
          <w:sz w:val="24"/>
          <w:szCs w:val="24"/>
        </w:rPr>
        <w:t xml:space="preserve">ado el circulante, entre ellos: </w:t>
      </w:r>
    </w:p>
    <w:p w14:paraId="6D77A431" w14:textId="77777777" w:rsidR="00E216CA" w:rsidRPr="000801D2" w:rsidRDefault="00E216CA" w:rsidP="00A75DDC">
      <w:pPr>
        <w:spacing w:line="276" w:lineRule="auto"/>
        <w:jc w:val="both"/>
        <w:rPr>
          <w:rFonts w:ascii="Book Antiqua" w:hAnsi="Book Antiqua"/>
          <w:sz w:val="24"/>
          <w:szCs w:val="24"/>
        </w:rPr>
      </w:pPr>
    </w:p>
    <w:p w14:paraId="21E2E6AF" w14:textId="77777777" w:rsidR="00E216CA" w:rsidRPr="000801D2" w:rsidRDefault="00E216CA" w:rsidP="00A75DDC">
      <w:pPr>
        <w:numPr>
          <w:ilvl w:val="0"/>
          <w:numId w:val="62"/>
        </w:numPr>
        <w:spacing w:line="276" w:lineRule="auto"/>
        <w:jc w:val="both"/>
        <w:rPr>
          <w:rFonts w:ascii="Book Antiqua" w:hAnsi="Book Antiqua"/>
          <w:sz w:val="24"/>
          <w:szCs w:val="24"/>
        </w:rPr>
      </w:pPr>
      <w:r w:rsidRPr="000801D2">
        <w:rPr>
          <w:rFonts w:ascii="Book Antiqua" w:hAnsi="Book Antiqua"/>
          <w:sz w:val="24"/>
          <w:szCs w:val="24"/>
        </w:rPr>
        <w:t>Los despachos no están actualizando el estado “</w:t>
      </w:r>
      <w:r w:rsidRPr="00A75DDC">
        <w:rPr>
          <w:rFonts w:ascii="Book Antiqua" w:hAnsi="Book Antiqua"/>
          <w:i/>
          <w:iCs/>
          <w:sz w:val="24"/>
          <w:szCs w:val="24"/>
        </w:rPr>
        <w:t>trámite en etapa de ejecución</w:t>
      </w:r>
      <w:r w:rsidRPr="000801D2">
        <w:rPr>
          <w:rFonts w:ascii="Book Antiqua" w:hAnsi="Book Antiqua"/>
          <w:sz w:val="24"/>
          <w:szCs w:val="24"/>
        </w:rPr>
        <w:t>”.</w:t>
      </w:r>
    </w:p>
    <w:p w14:paraId="7D74386B" w14:textId="6732362F" w:rsidR="00E216CA" w:rsidRPr="0041221F" w:rsidRDefault="00E216CA" w:rsidP="00A75DDC">
      <w:pPr>
        <w:numPr>
          <w:ilvl w:val="0"/>
          <w:numId w:val="62"/>
        </w:numPr>
        <w:spacing w:line="276" w:lineRule="auto"/>
        <w:jc w:val="both"/>
        <w:rPr>
          <w:rFonts w:ascii="Book Antiqua" w:hAnsi="Book Antiqua"/>
          <w:sz w:val="24"/>
          <w:szCs w:val="24"/>
        </w:rPr>
      </w:pPr>
      <w:r w:rsidRPr="000801D2">
        <w:rPr>
          <w:rFonts w:ascii="Book Antiqua" w:hAnsi="Book Antiqua"/>
          <w:sz w:val="24"/>
          <w:szCs w:val="24"/>
        </w:rPr>
        <w:t>La variable “</w:t>
      </w:r>
      <w:r w:rsidRPr="00A75DDC">
        <w:rPr>
          <w:rFonts w:ascii="Book Antiqua" w:hAnsi="Book Antiqua"/>
          <w:i/>
          <w:iCs/>
          <w:sz w:val="24"/>
          <w:szCs w:val="24"/>
        </w:rPr>
        <w:t>reactivados</w:t>
      </w:r>
      <w:r w:rsidRPr="000801D2">
        <w:rPr>
          <w:rFonts w:ascii="Book Antiqua" w:hAnsi="Book Antiqua"/>
          <w:sz w:val="24"/>
          <w:szCs w:val="24"/>
        </w:rPr>
        <w:t>” solo está mostrando los casos que ya estaban con la condición “F” (finalizado por inactivo antes del NCPC), lo que a futuro provocará que está variable quede en cero.</w:t>
      </w:r>
    </w:p>
    <w:p w14:paraId="6EA56139" w14:textId="77777777" w:rsidR="00E216CA" w:rsidRPr="000801D2" w:rsidRDefault="00E216CA" w:rsidP="00A75DDC">
      <w:pPr>
        <w:numPr>
          <w:ilvl w:val="0"/>
          <w:numId w:val="62"/>
        </w:numPr>
        <w:spacing w:line="276" w:lineRule="auto"/>
        <w:jc w:val="both"/>
        <w:rPr>
          <w:rFonts w:ascii="Book Antiqua" w:hAnsi="Book Antiqua"/>
          <w:sz w:val="24"/>
          <w:szCs w:val="24"/>
        </w:rPr>
      </w:pPr>
      <w:r w:rsidRPr="000801D2">
        <w:rPr>
          <w:rFonts w:ascii="Book Antiqua" w:hAnsi="Book Antiqua"/>
          <w:sz w:val="24"/>
          <w:szCs w:val="24"/>
        </w:rPr>
        <w:t xml:space="preserve">A raíz de la última migración de expedientes, las inconsistencias visualizadas son aproximadamente 664 a nivel nacional, según lo indica el Subproceso de Estadística de la Dirección de Planificación. </w:t>
      </w:r>
    </w:p>
    <w:p w14:paraId="598FA764" w14:textId="77777777" w:rsidR="00E216CA" w:rsidRPr="00791D2D" w:rsidRDefault="00E216CA" w:rsidP="00A75DDC">
      <w:pPr>
        <w:spacing w:line="276" w:lineRule="auto"/>
        <w:jc w:val="both"/>
        <w:rPr>
          <w:rFonts w:ascii="Book Antiqua" w:hAnsi="Book Antiqua" w:cs="Bookman Old Style"/>
          <w:sz w:val="24"/>
          <w:szCs w:val="24"/>
        </w:rPr>
      </w:pPr>
    </w:p>
    <w:p w14:paraId="77157F84" w14:textId="77777777" w:rsidR="00E216CA" w:rsidRPr="00791D2D" w:rsidRDefault="00E216CA" w:rsidP="00A75DDC">
      <w:pPr>
        <w:spacing w:line="276" w:lineRule="auto"/>
        <w:jc w:val="both"/>
        <w:rPr>
          <w:rFonts w:ascii="Book Antiqua" w:hAnsi="Book Antiqua"/>
          <w:sz w:val="24"/>
          <w:szCs w:val="24"/>
        </w:rPr>
      </w:pPr>
      <w:r w:rsidRPr="00791D2D">
        <w:rPr>
          <w:rFonts w:ascii="Book Antiqua" w:eastAsia="Calibri" w:hAnsi="Book Antiqua"/>
          <w:b/>
          <w:bCs/>
          <w:sz w:val="24"/>
          <w:szCs w:val="24"/>
        </w:rPr>
        <w:lastRenderedPageBreak/>
        <w:t>7</w:t>
      </w:r>
      <w:r>
        <w:rPr>
          <w:rFonts w:ascii="Book Antiqua" w:eastAsia="Calibri" w:hAnsi="Book Antiqua"/>
          <w:b/>
          <w:bCs/>
          <w:sz w:val="24"/>
          <w:szCs w:val="24"/>
        </w:rPr>
        <w:t>.</w:t>
      </w:r>
      <w:r w:rsidRPr="00791D2D">
        <w:rPr>
          <w:rFonts w:ascii="Book Antiqua" w:eastAsia="Calibri" w:hAnsi="Book Antiqua"/>
          <w:b/>
          <w:bCs/>
          <w:sz w:val="24"/>
          <w:szCs w:val="24"/>
        </w:rPr>
        <w:t xml:space="preserve"> </w:t>
      </w:r>
      <w:r w:rsidRPr="00791D2D">
        <w:rPr>
          <w:rFonts w:ascii="Book Antiqua" w:eastAsia="Calibri" w:hAnsi="Book Antiqua"/>
          <w:sz w:val="24"/>
          <w:szCs w:val="24"/>
        </w:rPr>
        <w:t>Con respecto al cumplimiento de los parámetros de sentencias en los despachos en materia Civil se logra obtener que, a junio de 2019, en los Juzgados especializados existía un total de 35 personas juzgadoras, de los cuales, solamente 11 de ellas (31%) muestran un porcentaje de rendimiento que supera la cuota establecida.</w:t>
      </w:r>
    </w:p>
    <w:p w14:paraId="0EC9E324" w14:textId="77777777" w:rsidR="00E216CA" w:rsidRPr="00791D2D" w:rsidRDefault="00E216CA" w:rsidP="00A75DDC">
      <w:pPr>
        <w:spacing w:line="276" w:lineRule="auto"/>
        <w:jc w:val="both"/>
        <w:rPr>
          <w:rFonts w:ascii="Book Antiqua" w:eastAsia="Calibri" w:hAnsi="Book Antiqua"/>
          <w:sz w:val="24"/>
          <w:szCs w:val="24"/>
        </w:rPr>
      </w:pPr>
    </w:p>
    <w:p w14:paraId="721B9D0A" w14:textId="77777777" w:rsidR="00E216CA" w:rsidRPr="00791D2D" w:rsidRDefault="00E216CA" w:rsidP="00A75DDC">
      <w:pPr>
        <w:spacing w:line="276" w:lineRule="auto"/>
        <w:jc w:val="both"/>
        <w:rPr>
          <w:rFonts w:ascii="Book Antiqua" w:eastAsia="Calibri" w:hAnsi="Book Antiqua"/>
          <w:sz w:val="24"/>
          <w:szCs w:val="24"/>
        </w:rPr>
      </w:pPr>
      <w:r w:rsidRPr="00791D2D">
        <w:rPr>
          <w:rFonts w:ascii="Book Antiqua" w:eastAsia="Calibri" w:hAnsi="Book Antiqua"/>
          <w:sz w:val="24"/>
          <w:szCs w:val="24"/>
        </w:rPr>
        <w:t>En el Juzgado Concursal se tiene que, los dos jueces que lo conforman obtienen un cumplimiento superior al establecido, superando en un 36% el rendimiento esperado.</w:t>
      </w:r>
    </w:p>
    <w:p w14:paraId="286474FB" w14:textId="77777777" w:rsidR="00E216CA" w:rsidRPr="00791D2D" w:rsidRDefault="00E216CA" w:rsidP="00A75DDC">
      <w:pPr>
        <w:spacing w:line="276" w:lineRule="auto"/>
        <w:jc w:val="both"/>
        <w:rPr>
          <w:rFonts w:ascii="Book Antiqua" w:eastAsia="Calibri" w:hAnsi="Book Antiqua"/>
          <w:sz w:val="24"/>
          <w:szCs w:val="24"/>
        </w:rPr>
      </w:pPr>
    </w:p>
    <w:p w14:paraId="30E88DD6" w14:textId="77777777" w:rsidR="00E216CA" w:rsidRPr="00791D2D" w:rsidRDefault="00E216CA" w:rsidP="00A75DDC">
      <w:pPr>
        <w:spacing w:line="276" w:lineRule="auto"/>
        <w:jc w:val="both"/>
        <w:rPr>
          <w:rFonts w:ascii="Book Antiqua" w:eastAsia="Calibri" w:hAnsi="Book Antiqua"/>
          <w:sz w:val="24"/>
          <w:szCs w:val="24"/>
        </w:rPr>
      </w:pPr>
      <w:r w:rsidRPr="00791D2D">
        <w:rPr>
          <w:rFonts w:ascii="Book Antiqua" w:hAnsi="Book Antiqua"/>
          <w:sz w:val="24"/>
          <w:szCs w:val="24"/>
          <w:lang w:val="es-ES_tradnl" w:eastAsia="en-US"/>
        </w:rPr>
        <w:t>Por otra parte, en los Tribunales Colegiados se tiene que, solamente el Tribunal Colegiado de Primera Instancia de Liberia sobrepasa la cuota solicitada, obteniendo un 112% de rendimiento. Los Tribunales de Nicoya, San Ramón y Hatillo cuentan con un porcentaje superior al 80% y los siete Tribunales restantes presentan un porcentaje de cumplimiento inferior al 77%; siendo el Tribunal Primero Colegiado de Primera Instancia Civil del Primer Circuito Judicial de San José el que muestra el menor porcentaje de rendimiento (11%).</w:t>
      </w:r>
    </w:p>
    <w:p w14:paraId="64961D9C" w14:textId="77777777" w:rsidR="00E216CA" w:rsidRPr="00791D2D" w:rsidRDefault="00E216CA" w:rsidP="00A75DDC">
      <w:pPr>
        <w:spacing w:line="276" w:lineRule="auto"/>
        <w:jc w:val="both"/>
        <w:rPr>
          <w:rFonts w:ascii="Book Antiqua" w:eastAsia="Calibri" w:hAnsi="Book Antiqua"/>
          <w:sz w:val="24"/>
          <w:szCs w:val="24"/>
          <w:lang w:val="es-ES_tradnl"/>
        </w:rPr>
      </w:pPr>
    </w:p>
    <w:p w14:paraId="6DFAE5D3" w14:textId="77777777" w:rsidR="00E216CA" w:rsidRPr="00791D2D" w:rsidRDefault="00E216CA" w:rsidP="00A75DDC">
      <w:pPr>
        <w:spacing w:line="276" w:lineRule="auto"/>
        <w:jc w:val="both"/>
        <w:rPr>
          <w:rFonts w:ascii="Book Antiqua" w:hAnsi="Book Antiqua"/>
          <w:sz w:val="24"/>
          <w:szCs w:val="24"/>
        </w:rPr>
      </w:pPr>
      <w:r w:rsidRPr="00791D2D">
        <w:rPr>
          <w:rFonts w:ascii="Book Antiqua" w:eastAsia="Calibri" w:hAnsi="Book Antiqua"/>
          <w:sz w:val="24"/>
          <w:szCs w:val="24"/>
        </w:rPr>
        <w:t>Analizando el dictado de sentencia en los Juzgados Mixtos se tiene que, seis despachos (40%) superaron el porcentaje del 100% de la cuota esperada. Es importante mencionar que, de las 32 personas juzgadoras que laboran en los juzgados mixtos solamente el 38% alcanza o sobrepasa la cuota establecida.</w:t>
      </w:r>
    </w:p>
    <w:p w14:paraId="4D4FCF08" w14:textId="77777777" w:rsidR="00E216CA" w:rsidRPr="00791D2D" w:rsidRDefault="00E216CA" w:rsidP="00A75DDC">
      <w:pPr>
        <w:spacing w:line="276" w:lineRule="auto"/>
        <w:jc w:val="both"/>
        <w:rPr>
          <w:rFonts w:ascii="Book Antiqua" w:hAnsi="Book Antiqua"/>
          <w:sz w:val="24"/>
          <w:szCs w:val="24"/>
        </w:rPr>
      </w:pPr>
    </w:p>
    <w:p w14:paraId="09C637A8" w14:textId="77777777" w:rsidR="00E216CA" w:rsidRPr="00791D2D" w:rsidRDefault="00E216CA" w:rsidP="00A75DDC">
      <w:pPr>
        <w:spacing w:line="276" w:lineRule="auto"/>
        <w:jc w:val="both"/>
        <w:rPr>
          <w:rFonts w:ascii="Book Antiqua" w:hAnsi="Book Antiqua"/>
          <w:sz w:val="24"/>
          <w:szCs w:val="24"/>
        </w:rPr>
      </w:pPr>
      <w:r w:rsidRPr="00791D2D">
        <w:rPr>
          <w:rFonts w:ascii="Book Antiqua" w:eastAsia="Calibri" w:hAnsi="Book Antiqua"/>
          <w:sz w:val="24"/>
          <w:szCs w:val="24"/>
        </w:rPr>
        <w:t xml:space="preserve">Con respecto a los Juzgados Contravencionales se observa que, existe un aumento de 3302 sentencias con respecto a la cuota establecida ya que, de enero de 2018 a junio 2019, se dictaron un total de 12446 sentencias, donde la cuota global esperada en ese período era de 9144 sentencias. </w:t>
      </w:r>
    </w:p>
    <w:p w14:paraId="1451E207" w14:textId="77777777" w:rsidR="00E216CA" w:rsidRPr="00791D2D" w:rsidRDefault="00E216CA" w:rsidP="00A75DDC">
      <w:pPr>
        <w:spacing w:line="276" w:lineRule="auto"/>
        <w:jc w:val="both"/>
        <w:rPr>
          <w:rFonts w:ascii="Book Antiqua" w:hAnsi="Book Antiqua"/>
          <w:sz w:val="24"/>
          <w:szCs w:val="24"/>
        </w:rPr>
      </w:pPr>
    </w:p>
    <w:p w14:paraId="2458F0A6" w14:textId="0C55858A" w:rsidR="00E216CA" w:rsidRPr="00791D2D" w:rsidRDefault="00E216CA" w:rsidP="00A75DDC">
      <w:pPr>
        <w:spacing w:line="276" w:lineRule="auto"/>
        <w:jc w:val="both"/>
        <w:rPr>
          <w:rFonts w:ascii="Book Antiqua" w:hAnsi="Book Antiqua"/>
          <w:sz w:val="24"/>
          <w:szCs w:val="24"/>
          <w:lang w:val="es-MX"/>
        </w:rPr>
      </w:pPr>
      <w:r w:rsidRPr="00791D2D">
        <w:rPr>
          <w:rFonts w:ascii="Book Antiqua" w:hAnsi="Book Antiqua"/>
          <w:b/>
          <w:sz w:val="24"/>
          <w:szCs w:val="24"/>
          <w:lang w:val="es-MX"/>
        </w:rPr>
        <w:t>8</w:t>
      </w:r>
      <w:r>
        <w:rPr>
          <w:rFonts w:ascii="Book Antiqua" w:hAnsi="Book Antiqua"/>
          <w:b/>
          <w:sz w:val="24"/>
          <w:szCs w:val="24"/>
          <w:lang w:val="es-MX"/>
        </w:rPr>
        <w:t>.</w:t>
      </w:r>
      <w:r w:rsidRPr="00791D2D">
        <w:rPr>
          <w:rFonts w:ascii="Book Antiqua" w:hAnsi="Book Antiqua"/>
          <w:sz w:val="24"/>
          <w:szCs w:val="24"/>
        </w:rPr>
        <w:t>   Como parte de la revisión de los Indicadores de Gestión en el período de enero de 201</w:t>
      </w:r>
      <w:r w:rsidRPr="00791D2D">
        <w:rPr>
          <w:rFonts w:ascii="Book Antiqua" w:hAnsi="Book Antiqua"/>
          <w:sz w:val="24"/>
          <w:szCs w:val="24"/>
          <w:lang w:val="es-MX"/>
        </w:rPr>
        <w:t>8</w:t>
      </w:r>
      <w:r w:rsidRPr="00791D2D">
        <w:rPr>
          <w:rFonts w:ascii="Book Antiqua" w:hAnsi="Book Antiqua"/>
          <w:sz w:val="24"/>
          <w:szCs w:val="24"/>
        </w:rPr>
        <w:t xml:space="preserve"> a junio de 201</w:t>
      </w:r>
      <w:r w:rsidRPr="00791D2D">
        <w:rPr>
          <w:rFonts w:ascii="Book Antiqua" w:hAnsi="Book Antiqua"/>
          <w:sz w:val="24"/>
          <w:szCs w:val="24"/>
          <w:lang w:val="es-MX"/>
        </w:rPr>
        <w:t>9</w:t>
      </w:r>
      <w:r w:rsidRPr="00791D2D">
        <w:rPr>
          <w:rFonts w:ascii="Book Antiqua" w:hAnsi="Book Antiqua"/>
          <w:sz w:val="24"/>
          <w:szCs w:val="24"/>
        </w:rPr>
        <w:t xml:space="preserve"> de todos los despachos analizados se detecta que,  el indicador llamado “</w:t>
      </w:r>
      <w:r w:rsidRPr="00791D2D">
        <w:rPr>
          <w:rFonts w:ascii="Book Antiqua" w:hAnsi="Book Antiqua"/>
          <w:b/>
          <w:bCs/>
          <w:sz w:val="24"/>
          <w:szCs w:val="24"/>
        </w:rPr>
        <w:t>Plazo para resolver demandas” </w:t>
      </w:r>
      <w:r w:rsidRPr="00791D2D">
        <w:rPr>
          <w:rFonts w:ascii="Book Antiqua" w:hAnsi="Book Antiqua"/>
          <w:sz w:val="24"/>
          <w:szCs w:val="24"/>
          <w:lang w:val="es-MX"/>
        </w:rPr>
        <w:t>se tiene  que los Juzgados Civil y Trabajo de Hatillo,</w:t>
      </w:r>
      <w:r w:rsidRPr="00791D2D">
        <w:rPr>
          <w:rFonts w:ascii="Book Antiqua" w:hAnsi="Book Antiqua"/>
          <w:sz w:val="24"/>
          <w:szCs w:val="24"/>
        </w:rPr>
        <w:t> </w:t>
      </w:r>
      <w:r w:rsidRPr="00791D2D">
        <w:rPr>
          <w:rFonts w:ascii="Book Antiqua" w:hAnsi="Book Antiqua"/>
          <w:sz w:val="24"/>
          <w:szCs w:val="24"/>
          <w:lang w:val="es-MX"/>
        </w:rPr>
        <w:t>Juzgado Tercero Civil de San José y el Juzgado Civil de Limón son los que presentan el promedio más elevado reflejando un promedio de 83, 48 y 45 días,</w:t>
      </w:r>
      <w:r w:rsidRPr="00791D2D">
        <w:rPr>
          <w:rFonts w:ascii="Book Antiqua" w:hAnsi="Book Antiqua"/>
          <w:sz w:val="24"/>
          <w:szCs w:val="24"/>
        </w:rPr>
        <w:t xml:space="preserve"> </w:t>
      </w:r>
      <w:r w:rsidRPr="00791D2D">
        <w:rPr>
          <w:rFonts w:ascii="Book Antiqua" w:hAnsi="Book Antiqua"/>
          <w:sz w:val="24"/>
          <w:szCs w:val="24"/>
          <w:lang w:val="es-MX"/>
        </w:rPr>
        <w:t>respectivamente, caso contrario el Juzgado Civil, Trabajo, Familia Penal Juvenil y Violencia Domestica de Puriscal que refleja un promedio Trimestral de un asunto y el Juzgado Civil, Trabajo, Familia, Penal Juvenil y Violencia de Osa que refleja el promedio trimestral de cero días.</w:t>
      </w:r>
    </w:p>
    <w:p w14:paraId="0314DC70" w14:textId="77777777" w:rsidR="00E216CA" w:rsidRPr="00791D2D" w:rsidRDefault="00E216CA" w:rsidP="00E216CA">
      <w:pPr>
        <w:jc w:val="both"/>
        <w:rPr>
          <w:rFonts w:ascii="Book Antiqua" w:hAnsi="Book Antiqua"/>
          <w:sz w:val="24"/>
          <w:szCs w:val="24"/>
          <w:lang w:val="es-MX"/>
        </w:rPr>
      </w:pPr>
    </w:p>
    <w:p w14:paraId="525956C7" w14:textId="77777777" w:rsidR="00E216CA" w:rsidRPr="00791D2D" w:rsidRDefault="00E216CA" w:rsidP="00E216CA">
      <w:pPr>
        <w:jc w:val="both"/>
        <w:rPr>
          <w:rFonts w:ascii="Book Antiqua" w:hAnsi="Book Antiqua"/>
          <w:sz w:val="24"/>
          <w:szCs w:val="24"/>
          <w:lang w:val="es-MX"/>
        </w:rPr>
      </w:pPr>
    </w:p>
    <w:p w14:paraId="486302EF" w14:textId="77777777" w:rsidR="00E216CA" w:rsidRPr="00791D2D" w:rsidRDefault="00E216CA" w:rsidP="00A75DDC">
      <w:pPr>
        <w:spacing w:line="276" w:lineRule="auto"/>
        <w:jc w:val="both"/>
        <w:rPr>
          <w:rFonts w:ascii="Book Antiqua" w:eastAsia="Calibri" w:hAnsi="Book Antiqua"/>
          <w:sz w:val="24"/>
          <w:szCs w:val="24"/>
          <w:lang w:val="es-ES"/>
        </w:rPr>
      </w:pPr>
      <w:r>
        <w:rPr>
          <w:rFonts w:ascii="Book Antiqua" w:eastAsia="Calibri" w:hAnsi="Book Antiqua"/>
          <w:b/>
          <w:sz w:val="24"/>
          <w:szCs w:val="24"/>
          <w:lang w:val="es-ES"/>
        </w:rPr>
        <w:lastRenderedPageBreak/>
        <w:t>9.</w:t>
      </w:r>
      <w:r w:rsidRPr="00791D2D">
        <w:rPr>
          <w:rFonts w:ascii="Book Antiqua" w:eastAsia="Calibri" w:hAnsi="Book Antiqua"/>
          <w:sz w:val="24"/>
          <w:szCs w:val="24"/>
          <w:lang w:val="es-ES"/>
        </w:rPr>
        <w:t xml:space="preserve"> Para el Indicador </w:t>
      </w:r>
      <w:r w:rsidRPr="00791D2D">
        <w:rPr>
          <w:rFonts w:ascii="Book Antiqua" w:eastAsia="Calibri" w:hAnsi="Book Antiqua"/>
          <w:b/>
          <w:bCs/>
          <w:sz w:val="24"/>
          <w:szCs w:val="24"/>
          <w:lang w:val="es-ES"/>
        </w:rPr>
        <w:t>“Plazo para resolver escritos”</w:t>
      </w:r>
      <w:r w:rsidRPr="00791D2D">
        <w:rPr>
          <w:rFonts w:ascii="Book Antiqua" w:eastAsia="Calibri" w:hAnsi="Book Antiqua"/>
          <w:sz w:val="24"/>
          <w:szCs w:val="24"/>
          <w:lang w:val="es-ES"/>
        </w:rPr>
        <w:t xml:space="preserve"> se fijó como parámetro óptimo que fuese menor o igual a 15 días, pero el comportamiento es muy irregular en la mayoría de los despachos en el período analizado (enero de 2018 a junio de 2019), detectándose atrasos de hasta 434 días. Lo anterior, debido a que los despachos no resuelven los escritos respetando el criterio del más antiguo a lo más reciente, produciendo una afectación significativa, sin embargo, a junio de 2019, se logra observar una mejoría en ciertos juzgados, producto de las depuraciones mensuales que han venido realizando, según se indican en los planes remediales. Para tales efectos, se detalla el siguiente cuadro: </w:t>
      </w:r>
    </w:p>
    <w:p w14:paraId="19747839" w14:textId="77777777" w:rsidR="00E216CA" w:rsidRPr="00791D2D" w:rsidRDefault="00E216CA" w:rsidP="00A75DDC">
      <w:pPr>
        <w:spacing w:line="276" w:lineRule="auto"/>
        <w:ind w:left="284" w:right="301"/>
        <w:jc w:val="center"/>
        <w:rPr>
          <w:rFonts w:ascii="Book Antiqua" w:hAnsi="Book Antiqua" w:cs="Book Antiqua"/>
          <w:b/>
          <w:sz w:val="24"/>
          <w:szCs w:val="24"/>
        </w:rPr>
      </w:pPr>
    </w:p>
    <w:p w14:paraId="2434DDAD" w14:textId="6B413059" w:rsidR="00E216CA" w:rsidRPr="00791D2D" w:rsidRDefault="00E216CA" w:rsidP="00E216CA">
      <w:pPr>
        <w:keepNext/>
        <w:jc w:val="center"/>
        <w:rPr>
          <w:rFonts w:ascii="Arial" w:hAnsi="Arial" w:cs="Arial"/>
          <w:b/>
          <w:bCs/>
        </w:rPr>
      </w:pPr>
      <w:r w:rsidRPr="00791D2D">
        <w:rPr>
          <w:rFonts w:ascii="Arial" w:hAnsi="Arial" w:cs="Arial"/>
          <w:b/>
          <w:bCs/>
        </w:rPr>
        <w:t xml:space="preserve">Cuadro </w:t>
      </w:r>
      <w:r w:rsidRPr="00791D2D">
        <w:rPr>
          <w:rFonts w:ascii="Arial" w:hAnsi="Arial" w:cs="Arial"/>
          <w:b/>
          <w:bCs/>
        </w:rPr>
        <w:fldChar w:fldCharType="begin"/>
      </w:r>
      <w:r w:rsidRPr="00791D2D">
        <w:rPr>
          <w:rFonts w:ascii="Arial" w:hAnsi="Arial" w:cs="Arial"/>
          <w:b/>
          <w:bCs/>
        </w:rPr>
        <w:instrText xml:space="preserve"> SEQ Cuadro \* ARABIC </w:instrText>
      </w:r>
      <w:r w:rsidRPr="00791D2D">
        <w:rPr>
          <w:rFonts w:ascii="Arial" w:hAnsi="Arial" w:cs="Arial"/>
          <w:b/>
          <w:bCs/>
        </w:rPr>
        <w:fldChar w:fldCharType="separate"/>
      </w:r>
      <w:r w:rsidR="00D90E4B">
        <w:rPr>
          <w:rFonts w:ascii="Arial" w:hAnsi="Arial" w:cs="Arial"/>
          <w:b/>
          <w:bCs/>
          <w:noProof/>
        </w:rPr>
        <w:t>2</w:t>
      </w:r>
      <w:r w:rsidRPr="00791D2D">
        <w:rPr>
          <w:rFonts w:ascii="Arial" w:hAnsi="Arial" w:cs="Arial"/>
          <w:b/>
          <w:bCs/>
        </w:rPr>
        <w:fldChar w:fldCharType="end"/>
      </w:r>
      <w:r w:rsidRPr="00791D2D">
        <w:rPr>
          <w:rFonts w:ascii="Arial" w:hAnsi="Arial" w:cs="Arial"/>
          <w:b/>
          <w:bCs/>
        </w:rPr>
        <w:t>:</w:t>
      </w:r>
    </w:p>
    <w:p w14:paraId="1B290DD1" w14:textId="77777777" w:rsidR="00E216CA" w:rsidRPr="00791D2D" w:rsidRDefault="00E216CA" w:rsidP="00E216CA">
      <w:pPr>
        <w:keepNext/>
        <w:spacing w:after="240"/>
        <w:jc w:val="center"/>
        <w:rPr>
          <w:rFonts w:ascii="Arial" w:hAnsi="Arial" w:cs="Arial"/>
          <w:b/>
          <w:bCs/>
        </w:rPr>
      </w:pPr>
      <w:r w:rsidRPr="00791D2D">
        <w:rPr>
          <w:rFonts w:ascii="Arial" w:hAnsi="Arial" w:cs="Arial"/>
          <w:b/>
          <w:bCs/>
        </w:rPr>
        <w:t>Sumatoria de días naturales de los expedientes más antiguos para resolver escritos por tipo de despacho, en materia civil de enero a junio del año 2019.</w:t>
      </w:r>
    </w:p>
    <w:tbl>
      <w:tblPr>
        <w:tblW w:w="5000" w:type="pct"/>
        <w:tblCellMar>
          <w:left w:w="70" w:type="dxa"/>
          <w:right w:w="70" w:type="dxa"/>
        </w:tblCellMar>
        <w:tblLook w:val="04A0" w:firstRow="1" w:lastRow="0" w:firstColumn="1" w:lastColumn="0" w:noHBand="0" w:noVBand="1"/>
      </w:tblPr>
      <w:tblGrid>
        <w:gridCol w:w="2241"/>
        <w:gridCol w:w="2991"/>
        <w:gridCol w:w="657"/>
        <w:gridCol w:w="624"/>
        <w:gridCol w:w="680"/>
        <w:gridCol w:w="629"/>
        <w:gridCol w:w="701"/>
        <w:gridCol w:w="619"/>
      </w:tblGrid>
      <w:tr w:rsidR="00E216CA" w:rsidRPr="00791D2D" w14:paraId="64273FD2" w14:textId="77777777" w:rsidTr="003F5019">
        <w:trPr>
          <w:trHeight w:val="288"/>
        </w:trPr>
        <w:tc>
          <w:tcPr>
            <w:tcW w:w="1223" w:type="pct"/>
            <w:tcBorders>
              <w:top w:val="single" w:sz="4" w:space="0" w:color="auto"/>
              <w:left w:val="single" w:sz="4" w:space="0" w:color="auto"/>
              <w:bottom w:val="single" w:sz="4" w:space="0" w:color="auto"/>
              <w:right w:val="single" w:sz="4" w:space="0" w:color="auto"/>
            </w:tcBorders>
            <w:shd w:val="clear" w:color="000000" w:fill="8EA9DB"/>
            <w:noWrap/>
            <w:vAlign w:val="center"/>
            <w:hideMark/>
          </w:tcPr>
          <w:p w14:paraId="1103C7D8" w14:textId="77777777" w:rsidR="00E216CA" w:rsidRPr="00791D2D" w:rsidRDefault="00E216CA" w:rsidP="003F5019">
            <w:pPr>
              <w:jc w:val="center"/>
              <w:rPr>
                <w:rFonts w:ascii="Calibri" w:hAnsi="Calibri"/>
                <w:b/>
                <w:bCs/>
                <w:color w:val="000000"/>
                <w:sz w:val="22"/>
                <w:szCs w:val="22"/>
                <w:lang w:eastAsia="es-CR"/>
              </w:rPr>
            </w:pPr>
            <w:r w:rsidRPr="00791D2D">
              <w:rPr>
                <w:rFonts w:ascii="Calibri" w:hAnsi="Calibri"/>
                <w:b/>
                <w:bCs/>
                <w:color w:val="000000"/>
                <w:sz w:val="22"/>
                <w:szCs w:val="22"/>
                <w:lang w:eastAsia="es-CR"/>
              </w:rPr>
              <w:t xml:space="preserve">Despacho </w:t>
            </w:r>
          </w:p>
        </w:tc>
        <w:tc>
          <w:tcPr>
            <w:tcW w:w="1631" w:type="pct"/>
            <w:tcBorders>
              <w:top w:val="single" w:sz="4" w:space="0" w:color="auto"/>
              <w:left w:val="nil"/>
              <w:bottom w:val="single" w:sz="4" w:space="0" w:color="auto"/>
              <w:right w:val="single" w:sz="4" w:space="0" w:color="auto"/>
            </w:tcBorders>
            <w:shd w:val="clear" w:color="000000" w:fill="8EA9DB"/>
            <w:noWrap/>
            <w:vAlign w:val="center"/>
            <w:hideMark/>
          </w:tcPr>
          <w:p w14:paraId="591676CB" w14:textId="77777777" w:rsidR="00E216CA" w:rsidRPr="00791D2D" w:rsidRDefault="00E216CA" w:rsidP="003F5019">
            <w:pPr>
              <w:jc w:val="center"/>
              <w:rPr>
                <w:rFonts w:ascii="Calibri" w:hAnsi="Calibri"/>
                <w:b/>
                <w:bCs/>
                <w:color w:val="000000"/>
                <w:sz w:val="22"/>
                <w:szCs w:val="22"/>
                <w:lang w:eastAsia="es-CR"/>
              </w:rPr>
            </w:pPr>
            <w:r w:rsidRPr="00791D2D">
              <w:rPr>
                <w:rFonts w:ascii="Calibri" w:hAnsi="Calibri"/>
                <w:b/>
                <w:bCs/>
                <w:color w:val="000000"/>
                <w:sz w:val="22"/>
                <w:szCs w:val="22"/>
                <w:lang w:eastAsia="es-CR"/>
              </w:rPr>
              <w:t> </w:t>
            </w:r>
          </w:p>
        </w:tc>
        <w:tc>
          <w:tcPr>
            <w:tcW w:w="361" w:type="pct"/>
            <w:tcBorders>
              <w:top w:val="single" w:sz="4" w:space="0" w:color="auto"/>
              <w:left w:val="nil"/>
              <w:bottom w:val="single" w:sz="4" w:space="0" w:color="auto"/>
              <w:right w:val="single" w:sz="4" w:space="0" w:color="auto"/>
            </w:tcBorders>
            <w:shd w:val="clear" w:color="000000" w:fill="8EA9DB"/>
            <w:noWrap/>
            <w:vAlign w:val="center"/>
            <w:hideMark/>
          </w:tcPr>
          <w:p w14:paraId="4DD834F8" w14:textId="77777777" w:rsidR="00E216CA" w:rsidRPr="00791D2D" w:rsidRDefault="00E216CA" w:rsidP="003F5019">
            <w:pPr>
              <w:jc w:val="center"/>
              <w:rPr>
                <w:rFonts w:ascii="Calibri" w:hAnsi="Calibri"/>
                <w:b/>
                <w:bCs/>
                <w:color w:val="000000"/>
                <w:sz w:val="22"/>
                <w:szCs w:val="22"/>
                <w:lang w:eastAsia="es-CR"/>
              </w:rPr>
            </w:pPr>
            <w:r w:rsidRPr="00791D2D">
              <w:rPr>
                <w:rFonts w:ascii="Calibri" w:hAnsi="Calibri"/>
                <w:b/>
                <w:bCs/>
                <w:color w:val="000000"/>
                <w:sz w:val="22"/>
                <w:szCs w:val="22"/>
                <w:lang w:eastAsia="es-CR"/>
              </w:rPr>
              <w:t>ene-19</w:t>
            </w:r>
          </w:p>
        </w:tc>
        <w:tc>
          <w:tcPr>
            <w:tcW w:w="343" w:type="pct"/>
            <w:tcBorders>
              <w:top w:val="single" w:sz="4" w:space="0" w:color="auto"/>
              <w:left w:val="nil"/>
              <w:bottom w:val="single" w:sz="4" w:space="0" w:color="auto"/>
              <w:right w:val="single" w:sz="4" w:space="0" w:color="auto"/>
            </w:tcBorders>
            <w:shd w:val="clear" w:color="000000" w:fill="8EA9DB"/>
            <w:noWrap/>
            <w:vAlign w:val="center"/>
            <w:hideMark/>
          </w:tcPr>
          <w:p w14:paraId="7A74E528" w14:textId="77777777" w:rsidR="00E216CA" w:rsidRPr="00791D2D" w:rsidRDefault="00E216CA" w:rsidP="003F5019">
            <w:pPr>
              <w:jc w:val="center"/>
              <w:rPr>
                <w:rFonts w:ascii="Calibri" w:hAnsi="Calibri"/>
                <w:b/>
                <w:bCs/>
                <w:color w:val="000000"/>
                <w:sz w:val="22"/>
                <w:szCs w:val="22"/>
                <w:lang w:eastAsia="es-CR"/>
              </w:rPr>
            </w:pPr>
            <w:r w:rsidRPr="00791D2D">
              <w:rPr>
                <w:rFonts w:ascii="Calibri" w:hAnsi="Calibri"/>
                <w:b/>
                <w:bCs/>
                <w:color w:val="000000"/>
                <w:sz w:val="22"/>
                <w:szCs w:val="22"/>
                <w:lang w:eastAsia="es-CR"/>
              </w:rPr>
              <w:t>feb-19</w:t>
            </w:r>
          </w:p>
        </w:tc>
        <w:tc>
          <w:tcPr>
            <w:tcW w:w="373" w:type="pct"/>
            <w:tcBorders>
              <w:top w:val="single" w:sz="4" w:space="0" w:color="auto"/>
              <w:left w:val="nil"/>
              <w:bottom w:val="single" w:sz="4" w:space="0" w:color="auto"/>
              <w:right w:val="single" w:sz="4" w:space="0" w:color="auto"/>
            </w:tcBorders>
            <w:shd w:val="clear" w:color="000000" w:fill="8EA9DB"/>
            <w:noWrap/>
            <w:vAlign w:val="center"/>
            <w:hideMark/>
          </w:tcPr>
          <w:p w14:paraId="71883247" w14:textId="77777777" w:rsidR="00E216CA" w:rsidRPr="00791D2D" w:rsidRDefault="00E216CA" w:rsidP="003F5019">
            <w:pPr>
              <w:jc w:val="center"/>
              <w:rPr>
                <w:rFonts w:ascii="Calibri" w:hAnsi="Calibri"/>
                <w:b/>
                <w:bCs/>
                <w:color w:val="000000"/>
                <w:sz w:val="22"/>
                <w:szCs w:val="22"/>
                <w:lang w:eastAsia="es-CR"/>
              </w:rPr>
            </w:pPr>
            <w:r w:rsidRPr="00791D2D">
              <w:rPr>
                <w:rFonts w:ascii="Calibri" w:hAnsi="Calibri"/>
                <w:b/>
                <w:bCs/>
                <w:color w:val="000000"/>
                <w:sz w:val="22"/>
                <w:szCs w:val="22"/>
                <w:lang w:eastAsia="es-CR"/>
              </w:rPr>
              <w:t>mar-19</w:t>
            </w:r>
          </w:p>
        </w:tc>
        <w:tc>
          <w:tcPr>
            <w:tcW w:w="345" w:type="pct"/>
            <w:tcBorders>
              <w:top w:val="single" w:sz="4" w:space="0" w:color="auto"/>
              <w:left w:val="nil"/>
              <w:bottom w:val="single" w:sz="4" w:space="0" w:color="auto"/>
              <w:right w:val="single" w:sz="4" w:space="0" w:color="auto"/>
            </w:tcBorders>
            <w:shd w:val="clear" w:color="000000" w:fill="8EA9DB"/>
            <w:noWrap/>
            <w:vAlign w:val="center"/>
            <w:hideMark/>
          </w:tcPr>
          <w:p w14:paraId="10FDCCA6" w14:textId="77777777" w:rsidR="00E216CA" w:rsidRPr="00791D2D" w:rsidRDefault="00E216CA" w:rsidP="003F5019">
            <w:pPr>
              <w:jc w:val="center"/>
              <w:rPr>
                <w:rFonts w:ascii="Calibri" w:hAnsi="Calibri"/>
                <w:b/>
                <w:bCs/>
                <w:color w:val="000000"/>
                <w:sz w:val="22"/>
                <w:szCs w:val="22"/>
                <w:lang w:eastAsia="es-CR"/>
              </w:rPr>
            </w:pPr>
            <w:r w:rsidRPr="00791D2D">
              <w:rPr>
                <w:rFonts w:ascii="Calibri" w:hAnsi="Calibri"/>
                <w:b/>
                <w:bCs/>
                <w:color w:val="000000"/>
                <w:sz w:val="22"/>
                <w:szCs w:val="22"/>
                <w:lang w:eastAsia="es-CR"/>
              </w:rPr>
              <w:t>abr-19</w:t>
            </w:r>
          </w:p>
        </w:tc>
        <w:tc>
          <w:tcPr>
            <w:tcW w:w="384" w:type="pct"/>
            <w:tcBorders>
              <w:top w:val="single" w:sz="4" w:space="0" w:color="auto"/>
              <w:left w:val="nil"/>
              <w:bottom w:val="single" w:sz="4" w:space="0" w:color="auto"/>
              <w:right w:val="single" w:sz="4" w:space="0" w:color="auto"/>
            </w:tcBorders>
            <w:shd w:val="clear" w:color="000000" w:fill="8EA9DB"/>
            <w:noWrap/>
            <w:vAlign w:val="center"/>
            <w:hideMark/>
          </w:tcPr>
          <w:p w14:paraId="73A0C3B5" w14:textId="77777777" w:rsidR="00E216CA" w:rsidRPr="00791D2D" w:rsidRDefault="00E216CA" w:rsidP="003F5019">
            <w:pPr>
              <w:jc w:val="center"/>
              <w:rPr>
                <w:rFonts w:ascii="Calibri" w:hAnsi="Calibri"/>
                <w:b/>
                <w:bCs/>
                <w:color w:val="000000"/>
                <w:sz w:val="22"/>
                <w:szCs w:val="22"/>
                <w:lang w:eastAsia="es-CR"/>
              </w:rPr>
            </w:pPr>
            <w:r w:rsidRPr="00791D2D">
              <w:rPr>
                <w:rFonts w:ascii="Calibri" w:hAnsi="Calibri"/>
                <w:b/>
                <w:bCs/>
                <w:color w:val="000000"/>
                <w:sz w:val="22"/>
                <w:szCs w:val="22"/>
                <w:lang w:eastAsia="es-CR"/>
              </w:rPr>
              <w:t>may-19</w:t>
            </w:r>
          </w:p>
        </w:tc>
        <w:tc>
          <w:tcPr>
            <w:tcW w:w="340" w:type="pct"/>
            <w:tcBorders>
              <w:top w:val="single" w:sz="4" w:space="0" w:color="auto"/>
              <w:left w:val="nil"/>
              <w:bottom w:val="single" w:sz="4" w:space="0" w:color="auto"/>
              <w:right w:val="single" w:sz="4" w:space="0" w:color="auto"/>
            </w:tcBorders>
            <w:shd w:val="clear" w:color="000000" w:fill="8EA9DB"/>
            <w:noWrap/>
            <w:vAlign w:val="center"/>
            <w:hideMark/>
          </w:tcPr>
          <w:p w14:paraId="7980FAED" w14:textId="77777777" w:rsidR="00E216CA" w:rsidRPr="00791D2D" w:rsidRDefault="00E216CA" w:rsidP="003F5019">
            <w:pPr>
              <w:jc w:val="center"/>
              <w:rPr>
                <w:rFonts w:ascii="Calibri" w:hAnsi="Calibri"/>
                <w:b/>
                <w:bCs/>
                <w:color w:val="000000"/>
                <w:sz w:val="22"/>
                <w:szCs w:val="22"/>
                <w:lang w:eastAsia="es-CR"/>
              </w:rPr>
            </w:pPr>
            <w:r w:rsidRPr="00791D2D">
              <w:rPr>
                <w:rFonts w:ascii="Calibri" w:hAnsi="Calibri"/>
                <w:b/>
                <w:bCs/>
                <w:color w:val="000000"/>
                <w:sz w:val="22"/>
                <w:szCs w:val="22"/>
                <w:lang w:eastAsia="es-CR"/>
              </w:rPr>
              <w:t>jun-19</w:t>
            </w:r>
          </w:p>
        </w:tc>
      </w:tr>
      <w:tr w:rsidR="00E216CA" w:rsidRPr="00791D2D" w14:paraId="17697773" w14:textId="77777777" w:rsidTr="003F5019">
        <w:trPr>
          <w:trHeight w:val="288"/>
        </w:trPr>
        <w:tc>
          <w:tcPr>
            <w:tcW w:w="1223"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50C84084" w14:textId="77777777" w:rsidR="00E216CA" w:rsidRPr="00791D2D" w:rsidRDefault="00E216CA" w:rsidP="003F5019">
            <w:pPr>
              <w:jc w:val="center"/>
              <w:rPr>
                <w:rFonts w:ascii="Calibri" w:hAnsi="Calibri"/>
                <w:color w:val="000000"/>
                <w:sz w:val="22"/>
                <w:szCs w:val="22"/>
                <w:lang w:eastAsia="es-CR"/>
              </w:rPr>
            </w:pPr>
            <w:r w:rsidRPr="00791D2D">
              <w:rPr>
                <w:rFonts w:ascii="Calibri" w:hAnsi="Calibri"/>
                <w:color w:val="000000"/>
                <w:sz w:val="22"/>
                <w:szCs w:val="22"/>
                <w:lang w:eastAsia="es-CR"/>
              </w:rPr>
              <w:t>Tribunales Colegiados</w:t>
            </w:r>
          </w:p>
        </w:tc>
        <w:tc>
          <w:tcPr>
            <w:tcW w:w="1631" w:type="pct"/>
            <w:tcBorders>
              <w:top w:val="nil"/>
              <w:left w:val="nil"/>
              <w:bottom w:val="single" w:sz="4" w:space="0" w:color="auto"/>
              <w:right w:val="single" w:sz="4" w:space="0" w:color="auto"/>
            </w:tcBorders>
            <w:shd w:val="clear" w:color="auto" w:fill="auto"/>
            <w:noWrap/>
            <w:vAlign w:val="center"/>
            <w:hideMark/>
          </w:tcPr>
          <w:p w14:paraId="2D5FF101" w14:textId="77777777" w:rsidR="00E216CA" w:rsidRPr="00791D2D" w:rsidRDefault="00E216CA" w:rsidP="003F5019">
            <w:pPr>
              <w:jc w:val="center"/>
              <w:rPr>
                <w:rFonts w:ascii="Calibri" w:hAnsi="Calibri"/>
                <w:color w:val="000000"/>
                <w:sz w:val="22"/>
                <w:szCs w:val="22"/>
                <w:lang w:eastAsia="es-CR"/>
              </w:rPr>
            </w:pPr>
            <w:r w:rsidRPr="00791D2D">
              <w:rPr>
                <w:rFonts w:ascii="Calibri" w:hAnsi="Calibri"/>
                <w:color w:val="000000"/>
                <w:sz w:val="22"/>
                <w:szCs w:val="22"/>
                <w:lang w:eastAsia="es-CR"/>
              </w:rPr>
              <w:t>Que se encuentra fuera del despacho</w:t>
            </w:r>
          </w:p>
        </w:tc>
        <w:tc>
          <w:tcPr>
            <w:tcW w:w="361" w:type="pct"/>
            <w:tcBorders>
              <w:top w:val="nil"/>
              <w:left w:val="nil"/>
              <w:bottom w:val="single" w:sz="4" w:space="0" w:color="auto"/>
              <w:right w:val="single" w:sz="4" w:space="0" w:color="auto"/>
            </w:tcBorders>
            <w:shd w:val="clear" w:color="auto" w:fill="auto"/>
            <w:noWrap/>
            <w:vAlign w:val="center"/>
            <w:hideMark/>
          </w:tcPr>
          <w:p w14:paraId="54AD802A" w14:textId="77777777" w:rsidR="00E216CA" w:rsidRPr="00791D2D" w:rsidRDefault="00E216CA" w:rsidP="003F5019">
            <w:pPr>
              <w:jc w:val="center"/>
              <w:rPr>
                <w:rFonts w:ascii="Calibri" w:hAnsi="Calibri"/>
                <w:color w:val="000000"/>
                <w:sz w:val="22"/>
                <w:szCs w:val="22"/>
                <w:lang w:eastAsia="es-CR"/>
              </w:rPr>
            </w:pPr>
            <w:r w:rsidRPr="00791D2D">
              <w:rPr>
                <w:rFonts w:ascii="Calibri" w:hAnsi="Calibri"/>
                <w:color w:val="000000"/>
                <w:sz w:val="22"/>
                <w:szCs w:val="22"/>
                <w:lang w:eastAsia="es-CR"/>
              </w:rPr>
              <w:t>3236</w:t>
            </w:r>
          </w:p>
        </w:tc>
        <w:tc>
          <w:tcPr>
            <w:tcW w:w="343" w:type="pct"/>
            <w:tcBorders>
              <w:top w:val="nil"/>
              <w:left w:val="nil"/>
              <w:bottom w:val="single" w:sz="4" w:space="0" w:color="auto"/>
              <w:right w:val="single" w:sz="4" w:space="0" w:color="auto"/>
            </w:tcBorders>
            <w:shd w:val="clear" w:color="auto" w:fill="auto"/>
            <w:noWrap/>
            <w:vAlign w:val="center"/>
            <w:hideMark/>
          </w:tcPr>
          <w:p w14:paraId="1F1AAC11" w14:textId="77777777" w:rsidR="00E216CA" w:rsidRPr="00791D2D" w:rsidRDefault="00E216CA" w:rsidP="003F5019">
            <w:pPr>
              <w:jc w:val="center"/>
              <w:rPr>
                <w:rFonts w:ascii="Calibri" w:hAnsi="Calibri"/>
                <w:color w:val="000000"/>
                <w:sz w:val="22"/>
                <w:szCs w:val="22"/>
                <w:lang w:eastAsia="es-CR"/>
              </w:rPr>
            </w:pPr>
            <w:r w:rsidRPr="00791D2D">
              <w:rPr>
                <w:rFonts w:ascii="Calibri" w:hAnsi="Calibri"/>
                <w:color w:val="000000"/>
                <w:sz w:val="22"/>
                <w:szCs w:val="22"/>
                <w:lang w:eastAsia="es-CR"/>
              </w:rPr>
              <w:t>3634</w:t>
            </w:r>
          </w:p>
        </w:tc>
        <w:tc>
          <w:tcPr>
            <w:tcW w:w="373" w:type="pct"/>
            <w:tcBorders>
              <w:top w:val="nil"/>
              <w:left w:val="nil"/>
              <w:bottom w:val="single" w:sz="4" w:space="0" w:color="auto"/>
              <w:right w:val="single" w:sz="4" w:space="0" w:color="auto"/>
            </w:tcBorders>
            <w:shd w:val="clear" w:color="auto" w:fill="auto"/>
            <w:noWrap/>
            <w:vAlign w:val="center"/>
            <w:hideMark/>
          </w:tcPr>
          <w:p w14:paraId="5D47D5BA" w14:textId="77777777" w:rsidR="00E216CA" w:rsidRPr="00791D2D" w:rsidRDefault="00E216CA" w:rsidP="003F5019">
            <w:pPr>
              <w:jc w:val="center"/>
              <w:rPr>
                <w:rFonts w:ascii="Calibri" w:hAnsi="Calibri"/>
                <w:color w:val="000000"/>
                <w:sz w:val="22"/>
                <w:szCs w:val="22"/>
                <w:lang w:eastAsia="es-CR"/>
              </w:rPr>
            </w:pPr>
            <w:r w:rsidRPr="00791D2D">
              <w:rPr>
                <w:rFonts w:ascii="Calibri" w:hAnsi="Calibri"/>
                <w:color w:val="000000"/>
                <w:sz w:val="22"/>
                <w:szCs w:val="22"/>
                <w:lang w:eastAsia="es-CR"/>
              </w:rPr>
              <w:t>3663</w:t>
            </w:r>
          </w:p>
        </w:tc>
        <w:tc>
          <w:tcPr>
            <w:tcW w:w="345" w:type="pct"/>
            <w:tcBorders>
              <w:top w:val="nil"/>
              <w:left w:val="nil"/>
              <w:bottom w:val="single" w:sz="4" w:space="0" w:color="auto"/>
              <w:right w:val="single" w:sz="4" w:space="0" w:color="auto"/>
            </w:tcBorders>
            <w:shd w:val="clear" w:color="auto" w:fill="auto"/>
            <w:noWrap/>
            <w:vAlign w:val="center"/>
            <w:hideMark/>
          </w:tcPr>
          <w:p w14:paraId="27DF1A56" w14:textId="77777777" w:rsidR="00E216CA" w:rsidRPr="00791D2D" w:rsidRDefault="00E216CA" w:rsidP="003F5019">
            <w:pPr>
              <w:jc w:val="center"/>
              <w:rPr>
                <w:rFonts w:ascii="Calibri" w:hAnsi="Calibri"/>
                <w:color w:val="000000"/>
                <w:sz w:val="22"/>
                <w:szCs w:val="22"/>
                <w:lang w:eastAsia="es-CR"/>
              </w:rPr>
            </w:pPr>
            <w:r w:rsidRPr="00791D2D">
              <w:rPr>
                <w:rFonts w:ascii="Calibri" w:hAnsi="Calibri"/>
                <w:color w:val="000000"/>
                <w:sz w:val="22"/>
                <w:szCs w:val="22"/>
                <w:lang w:eastAsia="es-CR"/>
              </w:rPr>
              <w:t>3717</w:t>
            </w:r>
          </w:p>
        </w:tc>
        <w:tc>
          <w:tcPr>
            <w:tcW w:w="384" w:type="pct"/>
            <w:tcBorders>
              <w:top w:val="nil"/>
              <w:left w:val="nil"/>
              <w:bottom w:val="single" w:sz="4" w:space="0" w:color="auto"/>
              <w:right w:val="single" w:sz="4" w:space="0" w:color="auto"/>
            </w:tcBorders>
            <w:shd w:val="clear" w:color="auto" w:fill="auto"/>
            <w:noWrap/>
            <w:vAlign w:val="center"/>
            <w:hideMark/>
          </w:tcPr>
          <w:p w14:paraId="35021FF2" w14:textId="77777777" w:rsidR="00E216CA" w:rsidRPr="00791D2D" w:rsidRDefault="00E216CA" w:rsidP="003F5019">
            <w:pPr>
              <w:jc w:val="center"/>
              <w:rPr>
                <w:rFonts w:ascii="Calibri" w:hAnsi="Calibri"/>
                <w:color w:val="000000"/>
                <w:sz w:val="22"/>
                <w:szCs w:val="22"/>
                <w:lang w:eastAsia="es-CR"/>
              </w:rPr>
            </w:pPr>
            <w:r w:rsidRPr="00791D2D">
              <w:rPr>
                <w:rFonts w:ascii="Calibri" w:hAnsi="Calibri"/>
                <w:color w:val="000000"/>
                <w:sz w:val="22"/>
                <w:szCs w:val="22"/>
                <w:lang w:eastAsia="es-CR"/>
              </w:rPr>
              <w:t>3912</w:t>
            </w:r>
          </w:p>
        </w:tc>
        <w:tc>
          <w:tcPr>
            <w:tcW w:w="340" w:type="pct"/>
            <w:tcBorders>
              <w:top w:val="nil"/>
              <w:left w:val="nil"/>
              <w:bottom w:val="single" w:sz="4" w:space="0" w:color="auto"/>
              <w:right w:val="single" w:sz="4" w:space="0" w:color="auto"/>
            </w:tcBorders>
            <w:shd w:val="clear" w:color="auto" w:fill="auto"/>
            <w:noWrap/>
            <w:vAlign w:val="center"/>
            <w:hideMark/>
          </w:tcPr>
          <w:p w14:paraId="2D90646D" w14:textId="77777777" w:rsidR="00E216CA" w:rsidRPr="00791D2D" w:rsidRDefault="00E216CA" w:rsidP="003F5019">
            <w:pPr>
              <w:jc w:val="center"/>
              <w:rPr>
                <w:rFonts w:ascii="Calibri" w:hAnsi="Calibri"/>
                <w:color w:val="000000"/>
                <w:sz w:val="22"/>
                <w:szCs w:val="22"/>
                <w:lang w:eastAsia="es-CR"/>
              </w:rPr>
            </w:pPr>
            <w:r w:rsidRPr="00791D2D">
              <w:rPr>
                <w:rFonts w:ascii="Calibri" w:hAnsi="Calibri"/>
                <w:color w:val="000000"/>
                <w:sz w:val="22"/>
                <w:szCs w:val="22"/>
                <w:lang w:eastAsia="es-CR"/>
              </w:rPr>
              <w:t>3027</w:t>
            </w:r>
          </w:p>
        </w:tc>
      </w:tr>
      <w:tr w:rsidR="00E216CA" w:rsidRPr="00791D2D" w14:paraId="031E364D" w14:textId="77777777" w:rsidTr="003F5019">
        <w:trPr>
          <w:trHeight w:val="288"/>
        </w:trPr>
        <w:tc>
          <w:tcPr>
            <w:tcW w:w="1223" w:type="pct"/>
            <w:vMerge/>
            <w:tcBorders>
              <w:top w:val="nil"/>
              <w:left w:val="single" w:sz="4" w:space="0" w:color="auto"/>
              <w:bottom w:val="single" w:sz="4" w:space="0" w:color="auto"/>
              <w:right w:val="single" w:sz="4" w:space="0" w:color="auto"/>
            </w:tcBorders>
            <w:vAlign w:val="center"/>
            <w:hideMark/>
          </w:tcPr>
          <w:p w14:paraId="4418460D" w14:textId="77777777" w:rsidR="00E216CA" w:rsidRPr="00791D2D" w:rsidRDefault="00E216CA" w:rsidP="003F5019">
            <w:pPr>
              <w:rPr>
                <w:rFonts w:ascii="Calibri" w:hAnsi="Calibri"/>
                <w:color w:val="000000"/>
                <w:sz w:val="22"/>
                <w:szCs w:val="22"/>
                <w:lang w:eastAsia="es-CR"/>
              </w:rPr>
            </w:pPr>
          </w:p>
        </w:tc>
        <w:tc>
          <w:tcPr>
            <w:tcW w:w="1631" w:type="pct"/>
            <w:tcBorders>
              <w:top w:val="nil"/>
              <w:left w:val="nil"/>
              <w:bottom w:val="single" w:sz="4" w:space="0" w:color="auto"/>
              <w:right w:val="single" w:sz="4" w:space="0" w:color="auto"/>
            </w:tcBorders>
            <w:shd w:val="clear" w:color="auto" w:fill="auto"/>
            <w:noWrap/>
            <w:vAlign w:val="center"/>
            <w:hideMark/>
          </w:tcPr>
          <w:p w14:paraId="7244414D" w14:textId="77777777" w:rsidR="00E216CA" w:rsidRPr="00791D2D" w:rsidRDefault="00E216CA" w:rsidP="003F5019">
            <w:pPr>
              <w:jc w:val="center"/>
              <w:rPr>
                <w:rFonts w:ascii="Calibri" w:hAnsi="Calibri"/>
                <w:color w:val="000000"/>
                <w:sz w:val="22"/>
                <w:szCs w:val="22"/>
                <w:lang w:eastAsia="es-CR"/>
              </w:rPr>
            </w:pPr>
            <w:r w:rsidRPr="00791D2D">
              <w:rPr>
                <w:rFonts w:ascii="Calibri" w:hAnsi="Calibri"/>
                <w:color w:val="000000"/>
                <w:sz w:val="22"/>
                <w:szCs w:val="22"/>
                <w:lang w:eastAsia="es-CR"/>
              </w:rPr>
              <w:t>Que está en el despacho</w:t>
            </w:r>
          </w:p>
        </w:tc>
        <w:tc>
          <w:tcPr>
            <w:tcW w:w="361" w:type="pct"/>
            <w:tcBorders>
              <w:top w:val="nil"/>
              <w:left w:val="nil"/>
              <w:bottom w:val="single" w:sz="4" w:space="0" w:color="auto"/>
              <w:right w:val="single" w:sz="4" w:space="0" w:color="auto"/>
            </w:tcBorders>
            <w:shd w:val="clear" w:color="auto" w:fill="auto"/>
            <w:noWrap/>
            <w:vAlign w:val="center"/>
            <w:hideMark/>
          </w:tcPr>
          <w:p w14:paraId="3F8A2C58" w14:textId="77777777" w:rsidR="00E216CA" w:rsidRPr="00791D2D" w:rsidRDefault="00E216CA" w:rsidP="003F5019">
            <w:pPr>
              <w:jc w:val="center"/>
              <w:rPr>
                <w:rFonts w:ascii="Calibri" w:hAnsi="Calibri"/>
                <w:color w:val="000000"/>
                <w:sz w:val="22"/>
                <w:szCs w:val="22"/>
                <w:lang w:eastAsia="es-CR"/>
              </w:rPr>
            </w:pPr>
            <w:r w:rsidRPr="00791D2D">
              <w:rPr>
                <w:rFonts w:ascii="Calibri" w:hAnsi="Calibri"/>
                <w:color w:val="000000"/>
                <w:sz w:val="22"/>
                <w:szCs w:val="22"/>
                <w:lang w:eastAsia="es-CR"/>
              </w:rPr>
              <w:t>2841</w:t>
            </w:r>
          </w:p>
        </w:tc>
        <w:tc>
          <w:tcPr>
            <w:tcW w:w="343" w:type="pct"/>
            <w:tcBorders>
              <w:top w:val="nil"/>
              <w:left w:val="nil"/>
              <w:bottom w:val="single" w:sz="4" w:space="0" w:color="auto"/>
              <w:right w:val="single" w:sz="4" w:space="0" w:color="auto"/>
            </w:tcBorders>
            <w:shd w:val="clear" w:color="auto" w:fill="auto"/>
            <w:noWrap/>
            <w:vAlign w:val="center"/>
            <w:hideMark/>
          </w:tcPr>
          <w:p w14:paraId="32D41219" w14:textId="77777777" w:rsidR="00E216CA" w:rsidRPr="00791D2D" w:rsidRDefault="00E216CA" w:rsidP="003F5019">
            <w:pPr>
              <w:jc w:val="center"/>
              <w:rPr>
                <w:rFonts w:ascii="Calibri" w:hAnsi="Calibri"/>
                <w:color w:val="000000"/>
                <w:sz w:val="22"/>
                <w:szCs w:val="22"/>
                <w:lang w:eastAsia="es-CR"/>
              </w:rPr>
            </w:pPr>
            <w:r w:rsidRPr="00791D2D">
              <w:rPr>
                <w:rFonts w:ascii="Calibri" w:hAnsi="Calibri"/>
                <w:color w:val="000000"/>
                <w:sz w:val="22"/>
                <w:szCs w:val="22"/>
                <w:lang w:eastAsia="es-CR"/>
              </w:rPr>
              <w:t>2836</w:t>
            </w:r>
          </w:p>
        </w:tc>
        <w:tc>
          <w:tcPr>
            <w:tcW w:w="373" w:type="pct"/>
            <w:tcBorders>
              <w:top w:val="nil"/>
              <w:left w:val="nil"/>
              <w:bottom w:val="single" w:sz="4" w:space="0" w:color="auto"/>
              <w:right w:val="single" w:sz="4" w:space="0" w:color="auto"/>
            </w:tcBorders>
            <w:shd w:val="clear" w:color="auto" w:fill="auto"/>
            <w:noWrap/>
            <w:vAlign w:val="center"/>
            <w:hideMark/>
          </w:tcPr>
          <w:p w14:paraId="0CC712AA" w14:textId="77777777" w:rsidR="00E216CA" w:rsidRPr="00791D2D" w:rsidRDefault="00E216CA" w:rsidP="003F5019">
            <w:pPr>
              <w:jc w:val="center"/>
              <w:rPr>
                <w:rFonts w:ascii="Calibri" w:hAnsi="Calibri"/>
                <w:color w:val="000000"/>
                <w:sz w:val="22"/>
                <w:szCs w:val="22"/>
                <w:lang w:eastAsia="es-CR"/>
              </w:rPr>
            </w:pPr>
            <w:r w:rsidRPr="00791D2D">
              <w:rPr>
                <w:rFonts w:ascii="Calibri" w:hAnsi="Calibri"/>
                <w:color w:val="000000"/>
                <w:sz w:val="22"/>
                <w:szCs w:val="22"/>
                <w:lang w:eastAsia="es-CR"/>
              </w:rPr>
              <w:t>2350</w:t>
            </w:r>
          </w:p>
        </w:tc>
        <w:tc>
          <w:tcPr>
            <w:tcW w:w="345" w:type="pct"/>
            <w:tcBorders>
              <w:top w:val="nil"/>
              <w:left w:val="nil"/>
              <w:bottom w:val="single" w:sz="4" w:space="0" w:color="auto"/>
              <w:right w:val="single" w:sz="4" w:space="0" w:color="auto"/>
            </w:tcBorders>
            <w:shd w:val="clear" w:color="auto" w:fill="auto"/>
            <w:noWrap/>
            <w:vAlign w:val="center"/>
            <w:hideMark/>
          </w:tcPr>
          <w:p w14:paraId="4C23C578" w14:textId="77777777" w:rsidR="00E216CA" w:rsidRPr="00791D2D" w:rsidRDefault="00E216CA" w:rsidP="003F5019">
            <w:pPr>
              <w:jc w:val="center"/>
              <w:rPr>
                <w:rFonts w:ascii="Calibri" w:hAnsi="Calibri"/>
                <w:color w:val="000000"/>
                <w:sz w:val="22"/>
                <w:szCs w:val="22"/>
                <w:lang w:eastAsia="es-CR"/>
              </w:rPr>
            </w:pPr>
            <w:r w:rsidRPr="00791D2D">
              <w:rPr>
                <w:rFonts w:ascii="Calibri" w:hAnsi="Calibri"/>
                <w:color w:val="000000"/>
                <w:sz w:val="22"/>
                <w:szCs w:val="22"/>
                <w:lang w:eastAsia="es-CR"/>
              </w:rPr>
              <w:t>3128</w:t>
            </w:r>
          </w:p>
        </w:tc>
        <w:tc>
          <w:tcPr>
            <w:tcW w:w="384" w:type="pct"/>
            <w:tcBorders>
              <w:top w:val="nil"/>
              <w:left w:val="nil"/>
              <w:bottom w:val="single" w:sz="4" w:space="0" w:color="auto"/>
              <w:right w:val="single" w:sz="4" w:space="0" w:color="auto"/>
            </w:tcBorders>
            <w:shd w:val="clear" w:color="auto" w:fill="auto"/>
            <w:noWrap/>
            <w:vAlign w:val="center"/>
            <w:hideMark/>
          </w:tcPr>
          <w:p w14:paraId="135B71E6" w14:textId="77777777" w:rsidR="00E216CA" w:rsidRPr="00791D2D" w:rsidRDefault="00E216CA" w:rsidP="003F5019">
            <w:pPr>
              <w:jc w:val="center"/>
              <w:rPr>
                <w:rFonts w:ascii="Calibri" w:hAnsi="Calibri"/>
                <w:color w:val="000000"/>
                <w:sz w:val="22"/>
                <w:szCs w:val="22"/>
                <w:lang w:eastAsia="es-CR"/>
              </w:rPr>
            </w:pPr>
            <w:r w:rsidRPr="00791D2D">
              <w:rPr>
                <w:rFonts w:ascii="Calibri" w:hAnsi="Calibri"/>
                <w:color w:val="000000"/>
                <w:sz w:val="22"/>
                <w:szCs w:val="22"/>
                <w:lang w:eastAsia="es-CR"/>
              </w:rPr>
              <w:t>2397</w:t>
            </w:r>
          </w:p>
        </w:tc>
        <w:tc>
          <w:tcPr>
            <w:tcW w:w="340" w:type="pct"/>
            <w:tcBorders>
              <w:top w:val="nil"/>
              <w:left w:val="nil"/>
              <w:bottom w:val="single" w:sz="4" w:space="0" w:color="auto"/>
              <w:right w:val="single" w:sz="4" w:space="0" w:color="auto"/>
            </w:tcBorders>
            <w:shd w:val="clear" w:color="auto" w:fill="auto"/>
            <w:noWrap/>
            <w:vAlign w:val="center"/>
            <w:hideMark/>
          </w:tcPr>
          <w:p w14:paraId="362D4E36" w14:textId="77777777" w:rsidR="00E216CA" w:rsidRPr="00791D2D" w:rsidRDefault="00E216CA" w:rsidP="003F5019">
            <w:pPr>
              <w:jc w:val="center"/>
              <w:rPr>
                <w:rFonts w:ascii="Calibri" w:hAnsi="Calibri"/>
                <w:color w:val="000000"/>
                <w:sz w:val="22"/>
                <w:szCs w:val="22"/>
                <w:lang w:eastAsia="es-CR"/>
              </w:rPr>
            </w:pPr>
            <w:r w:rsidRPr="00791D2D">
              <w:rPr>
                <w:rFonts w:ascii="Calibri" w:hAnsi="Calibri"/>
                <w:color w:val="000000"/>
                <w:sz w:val="22"/>
                <w:szCs w:val="22"/>
                <w:lang w:eastAsia="es-CR"/>
              </w:rPr>
              <w:t>2846</w:t>
            </w:r>
          </w:p>
        </w:tc>
      </w:tr>
      <w:tr w:rsidR="00E216CA" w:rsidRPr="00791D2D" w14:paraId="72010EB8" w14:textId="77777777" w:rsidTr="003F5019">
        <w:trPr>
          <w:trHeight w:val="288"/>
        </w:trPr>
        <w:tc>
          <w:tcPr>
            <w:tcW w:w="1223"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3915E2CB" w14:textId="77777777" w:rsidR="00E216CA" w:rsidRPr="00791D2D" w:rsidRDefault="00E216CA" w:rsidP="003F5019">
            <w:pPr>
              <w:jc w:val="center"/>
              <w:rPr>
                <w:rFonts w:ascii="Calibri" w:hAnsi="Calibri"/>
                <w:color w:val="000000"/>
                <w:sz w:val="22"/>
                <w:szCs w:val="22"/>
                <w:lang w:eastAsia="es-CR"/>
              </w:rPr>
            </w:pPr>
            <w:r w:rsidRPr="00791D2D">
              <w:rPr>
                <w:rFonts w:ascii="Calibri" w:hAnsi="Calibri"/>
                <w:color w:val="000000"/>
                <w:sz w:val="22"/>
                <w:szCs w:val="22"/>
                <w:lang w:eastAsia="es-CR"/>
              </w:rPr>
              <w:t xml:space="preserve">Juzgado Concursal </w:t>
            </w:r>
          </w:p>
        </w:tc>
        <w:tc>
          <w:tcPr>
            <w:tcW w:w="1631" w:type="pct"/>
            <w:tcBorders>
              <w:top w:val="nil"/>
              <w:left w:val="nil"/>
              <w:bottom w:val="single" w:sz="4" w:space="0" w:color="auto"/>
              <w:right w:val="single" w:sz="4" w:space="0" w:color="auto"/>
            </w:tcBorders>
            <w:shd w:val="clear" w:color="auto" w:fill="auto"/>
            <w:noWrap/>
            <w:vAlign w:val="center"/>
            <w:hideMark/>
          </w:tcPr>
          <w:p w14:paraId="17AA4FC8" w14:textId="77777777" w:rsidR="00E216CA" w:rsidRPr="00791D2D" w:rsidRDefault="00E216CA" w:rsidP="003F5019">
            <w:pPr>
              <w:jc w:val="center"/>
              <w:rPr>
                <w:rFonts w:ascii="Calibri" w:hAnsi="Calibri"/>
                <w:color w:val="000000"/>
                <w:sz w:val="22"/>
                <w:szCs w:val="22"/>
                <w:lang w:eastAsia="es-CR"/>
              </w:rPr>
            </w:pPr>
            <w:r w:rsidRPr="00791D2D">
              <w:rPr>
                <w:rFonts w:ascii="Calibri" w:hAnsi="Calibri"/>
                <w:color w:val="000000"/>
                <w:sz w:val="22"/>
                <w:szCs w:val="22"/>
                <w:lang w:eastAsia="es-CR"/>
              </w:rPr>
              <w:t>Que se encuentra dentro del despacho</w:t>
            </w:r>
          </w:p>
        </w:tc>
        <w:tc>
          <w:tcPr>
            <w:tcW w:w="361" w:type="pct"/>
            <w:tcBorders>
              <w:top w:val="nil"/>
              <w:left w:val="nil"/>
              <w:bottom w:val="single" w:sz="4" w:space="0" w:color="auto"/>
              <w:right w:val="single" w:sz="4" w:space="0" w:color="auto"/>
            </w:tcBorders>
            <w:shd w:val="clear" w:color="auto" w:fill="auto"/>
            <w:noWrap/>
            <w:vAlign w:val="center"/>
            <w:hideMark/>
          </w:tcPr>
          <w:p w14:paraId="7BC36174" w14:textId="77777777" w:rsidR="00E216CA" w:rsidRPr="00791D2D" w:rsidRDefault="00E216CA" w:rsidP="003F5019">
            <w:pPr>
              <w:jc w:val="center"/>
              <w:rPr>
                <w:rFonts w:ascii="Calibri" w:hAnsi="Calibri"/>
                <w:color w:val="000000"/>
                <w:sz w:val="22"/>
                <w:szCs w:val="22"/>
                <w:lang w:eastAsia="es-CR"/>
              </w:rPr>
            </w:pPr>
            <w:r w:rsidRPr="00791D2D">
              <w:rPr>
                <w:rFonts w:ascii="Calibri" w:hAnsi="Calibri"/>
                <w:color w:val="000000"/>
                <w:sz w:val="22"/>
                <w:szCs w:val="22"/>
                <w:lang w:eastAsia="es-CR"/>
              </w:rPr>
              <w:t>581</w:t>
            </w:r>
          </w:p>
        </w:tc>
        <w:tc>
          <w:tcPr>
            <w:tcW w:w="343" w:type="pct"/>
            <w:tcBorders>
              <w:top w:val="nil"/>
              <w:left w:val="nil"/>
              <w:bottom w:val="single" w:sz="4" w:space="0" w:color="auto"/>
              <w:right w:val="single" w:sz="4" w:space="0" w:color="auto"/>
            </w:tcBorders>
            <w:shd w:val="clear" w:color="auto" w:fill="auto"/>
            <w:noWrap/>
            <w:vAlign w:val="center"/>
            <w:hideMark/>
          </w:tcPr>
          <w:p w14:paraId="117E8904" w14:textId="77777777" w:rsidR="00E216CA" w:rsidRPr="00791D2D" w:rsidRDefault="00E216CA" w:rsidP="003F5019">
            <w:pPr>
              <w:jc w:val="center"/>
              <w:rPr>
                <w:rFonts w:ascii="Calibri" w:hAnsi="Calibri"/>
                <w:color w:val="000000"/>
                <w:sz w:val="22"/>
                <w:szCs w:val="22"/>
                <w:lang w:eastAsia="es-CR"/>
              </w:rPr>
            </w:pPr>
            <w:r w:rsidRPr="00791D2D">
              <w:rPr>
                <w:rFonts w:ascii="Calibri" w:hAnsi="Calibri"/>
                <w:color w:val="000000"/>
                <w:sz w:val="22"/>
                <w:szCs w:val="22"/>
                <w:lang w:eastAsia="es-CR"/>
              </w:rPr>
              <w:t>612</w:t>
            </w:r>
          </w:p>
        </w:tc>
        <w:tc>
          <w:tcPr>
            <w:tcW w:w="373" w:type="pct"/>
            <w:tcBorders>
              <w:top w:val="nil"/>
              <w:left w:val="nil"/>
              <w:bottom w:val="single" w:sz="4" w:space="0" w:color="auto"/>
              <w:right w:val="single" w:sz="4" w:space="0" w:color="auto"/>
            </w:tcBorders>
            <w:shd w:val="clear" w:color="auto" w:fill="auto"/>
            <w:noWrap/>
            <w:vAlign w:val="center"/>
            <w:hideMark/>
          </w:tcPr>
          <w:p w14:paraId="3E5B2B41" w14:textId="77777777" w:rsidR="00E216CA" w:rsidRPr="00791D2D" w:rsidRDefault="00E216CA" w:rsidP="003F5019">
            <w:pPr>
              <w:jc w:val="center"/>
              <w:rPr>
                <w:rFonts w:ascii="Calibri" w:hAnsi="Calibri"/>
                <w:color w:val="000000"/>
                <w:sz w:val="22"/>
                <w:szCs w:val="22"/>
                <w:lang w:eastAsia="es-CR"/>
              </w:rPr>
            </w:pPr>
            <w:r w:rsidRPr="00791D2D">
              <w:rPr>
                <w:rFonts w:ascii="Calibri" w:hAnsi="Calibri"/>
                <w:color w:val="000000"/>
                <w:sz w:val="22"/>
                <w:szCs w:val="22"/>
                <w:lang w:eastAsia="es-CR"/>
              </w:rPr>
              <w:t>647</w:t>
            </w:r>
          </w:p>
        </w:tc>
        <w:tc>
          <w:tcPr>
            <w:tcW w:w="345" w:type="pct"/>
            <w:tcBorders>
              <w:top w:val="nil"/>
              <w:left w:val="nil"/>
              <w:bottom w:val="single" w:sz="4" w:space="0" w:color="auto"/>
              <w:right w:val="single" w:sz="4" w:space="0" w:color="auto"/>
            </w:tcBorders>
            <w:shd w:val="clear" w:color="auto" w:fill="auto"/>
            <w:noWrap/>
            <w:vAlign w:val="center"/>
            <w:hideMark/>
          </w:tcPr>
          <w:p w14:paraId="4A973D6C" w14:textId="77777777" w:rsidR="00E216CA" w:rsidRPr="00791D2D" w:rsidRDefault="00E216CA" w:rsidP="003F5019">
            <w:pPr>
              <w:jc w:val="center"/>
              <w:rPr>
                <w:rFonts w:ascii="Calibri" w:hAnsi="Calibri"/>
                <w:color w:val="000000"/>
                <w:sz w:val="22"/>
                <w:szCs w:val="22"/>
                <w:lang w:eastAsia="es-CR"/>
              </w:rPr>
            </w:pPr>
            <w:r w:rsidRPr="00791D2D">
              <w:rPr>
                <w:rFonts w:ascii="Calibri" w:hAnsi="Calibri"/>
                <w:color w:val="000000"/>
                <w:sz w:val="22"/>
                <w:szCs w:val="22"/>
                <w:lang w:eastAsia="es-CR"/>
              </w:rPr>
              <w:t>668</w:t>
            </w:r>
          </w:p>
        </w:tc>
        <w:tc>
          <w:tcPr>
            <w:tcW w:w="384" w:type="pct"/>
            <w:tcBorders>
              <w:top w:val="nil"/>
              <w:left w:val="nil"/>
              <w:bottom w:val="single" w:sz="4" w:space="0" w:color="auto"/>
              <w:right w:val="single" w:sz="4" w:space="0" w:color="auto"/>
            </w:tcBorders>
            <w:shd w:val="clear" w:color="auto" w:fill="auto"/>
            <w:noWrap/>
            <w:vAlign w:val="center"/>
            <w:hideMark/>
          </w:tcPr>
          <w:p w14:paraId="271C25C9" w14:textId="77777777" w:rsidR="00E216CA" w:rsidRPr="00791D2D" w:rsidRDefault="00E216CA" w:rsidP="003F5019">
            <w:pPr>
              <w:jc w:val="center"/>
              <w:rPr>
                <w:rFonts w:ascii="Calibri" w:hAnsi="Calibri"/>
                <w:color w:val="000000"/>
                <w:sz w:val="22"/>
                <w:szCs w:val="22"/>
                <w:lang w:eastAsia="es-CR"/>
              </w:rPr>
            </w:pPr>
            <w:r w:rsidRPr="00791D2D">
              <w:rPr>
                <w:rFonts w:ascii="Calibri" w:hAnsi="Calibri"/>
                <w:color w:val="000000"/>
                <w:sz w:val="22"/>
                <w:szCs w:val="22"/>
                <w:lang w:eastAsia="es-CR"/>
              </w:rPr>
              <w:t>703</w:t>
            </w:r>
          </w:p>
        </w:tc>
        <w:tc>
          <w:tcPr>
            <w:tcW w:w="340" w:type="pct"/>
            <w:tcBorders>
              <w:top w:val="nil"/>
              <w:left w:val="nil"/>
              <w:bottom w:val="single" w:sz="4" w:space="0" w:color="auto"/>
              <w:right w:val="single" w:sz="4" w:space="0" w:color="auto"/>
            </w:tcBorders>
            <w:shd w:val="clear" w:color="auto" w:fill="auto"/>
            <w:noWrap/>
            <w:vAlign w:val="center"/>
            <w:hideMark/>
          </w:tcPr>
          <w:p w14:paraId="7DE269C8" w14:textId="77777777" w:rsidR="00E216CA" w:rsidRPr="00791D2D" w:rsidRDefault="00E216CA" w:rsidP="003F5019">
            <w:pPr>
              <w:jc w:val="center"/>
              <w:rPr>
                <w:rFonts w:ascii="Calibri" w:hAnsi="Calibri"/>
                <w:color w:val="000000"/>
                <w:sz w:val="22"/>
                <w:szCs w:val="22"/>
                <w:lang w:eastAsia="es-CR"/>
              </w:rPr>
            </w:pPr>
            <w:r w:rsidRPr="00791D2D">
              <w:rPr>
                <w:rFonts w:ascii="Calibri" w:hAnsi="Calibri"/>
                <w:color w:val="000000"/>
                <w:sz w:val="22"/>
                <w:szCs w:val="22"/>
                <w:lang w:eastAsia="es-CR"/>
              </w:rPr>
              <w:t>731</w:t>
            </w:r>
          </w:p>
        </w:tc>
      </w:tr>
      <w:tr w:rsidR="00E216CA" w:rsidRPr="00791D2D" w14:paraId="43D5C3C9" w14:textId="77777777" w:rsidTr="003F5019">
        <w:trPr>
          <w:trHeight w:val="288"/>
        </w:trPr>
        <w:tc>
          <w:tcPr>
            <w:tcW w:w="1223" w:type="pct"/>
            <w:vMerge/>
            <w:tcBorders>
              <w:top w:val="nil"/>
              <w:left w:val="single" w:sz="4" w:space="0" w:color="auto"/>
              <w:bottom w:val="single" w:sz="4" w:space="0" w:color="auto"/>
              <w:right w:val="single" w:sz="4" w:space="0" w:color="auto"/>
            </w:tcBorders>
            <w:vAlign w:val="center"/>
            <w:hideMark/>
          </w:tcPr>
          <w:p w14:paraId="2D9EACCB" w14:textId="77777777" w:rsidR="00E216CA" w:rsidRPr="00791D2D" w:rsidRDefault="00E216CA" w:rsidP="003F5019">
            <w:pPr>
              <w:rPr>
                <w:rFonts w:ascii="Calibri" w:hAnsi="Calibri"/>
                <w:color w:val="000000"/>
                <w:sz w:val="22"/>
                <w:szCs w:val="22"/>
                <w:lang w:eastAsia="es-CR"/>
              </w:rPr>
            </w:pPr>
          </w:p>
        </w:tc>
        <w:tc>
          <w:tcPr>
            <w:tcW w:w="1631" w:type="pct"/>
            <w:tcBorders>
              <w:top w:val="nil"/>
              <w:left w:val="nil"/>
              <w:bottom w:val="single" w:sz="4" w:space="0" w:color="auto"/>
              <w:right w:val="single" w:sz="4" w:space="0" w:color="auto"/>
            </w:tcBorders>
            <w:shd w:val="clear" w:color="auto" w:fill="auto"/>
            <w:noWrap/>
            <w:vAlign w:val="center"/>
            <w:hideMark/>
          </w:tcPr>
          <w:p w14:paraId="3B57BCA4" w14:textId="77777777" w:rsidR="00E216CA" w:rsidRPr="00791D2D" w:rsidRDefault="00E216CA" w:rsidP="003F5019">
            <w:pPr>
              <w:jc w:val="center"/>
              <w:rPr>
                <w:rFonts w:ascii="Calibri" w:hAnsi="Calibri"/>
                <w:color w:val="000000"/>
                <w:sz w:val="22"/>
                <w:szCs w:val="22"/>
                <w:lang w:eastAsia="es-CR"/>
              </w:rPr>
            </w:pPr>
            <w:r w:rsidRPr="00791D2D">
              <w:rPr>
                <w:rFonts w:ascii="Calibri" w:hAnsi="Calibri"/>
                <w:color w:val="000000"/>
                <w:sz w:val="22"/>
                <w:szCs w:val="22"/>
                <w:lang w:eastAsia="es-CR"/>
              </w:rPr>
              <w:t>Que está en el despacho</w:t>
            </w:r>
          </w:p>
        </w:tc>
        <w:tc>
          <w:tcPr>
            <w:tcW w:w="361" w:type="pct"/>
            <w:tcBorders>
              <w:top w:val="nil"/>
              <w:left w:val="nil"/>
              <w:bottom w:val="single" w:sz="4" w:space="0" w:color="auto"/>
              <w:right w:val="single" w:sz="4" w:space="0" w:color="auto"/>
            </w:tcBorders>
            <w:shd w:val="clear" w:color="auto" w:fill="auto"/>
            <w:noWrap/>
            <w:vAlign w:val="center"/>
            <w:hideMark/>
          </w:tcPr>
          <w:p w14:paraId="2FECB1B3" w14:textId="77777777" w:rsidR="00E216CA" w:rsidRPr="00791D2D" w:rsidRDefault="00E216CA" w:rsidP="003F5019">
            <w:pPr>
              <w:jc w:val="center"/>
              <w:rPr>
                <w:rFonts w:ascii="Calibri" w:hAnsi="Calibri"/>
                <w:color w:val="000000"/>
                <w:sz w:val="22"/>
                <w:szCs w:val="22"/>
                <w:lang w:eastAsia="es-CR"/>
              </w:rPr>
            </w:pPr>
            <w:r w:rsidRPr="00791D2D">
              <w:rPr>
                <w:rFonts w:ascii="Calibri" w:hAnsi="Calibri"/>
                <w:color w:val="000000"/>
                <w:sz w:val="22"/>
                <w:szCs w:val="22"/>
                <w:lang w:eastAsia="es-CR"/>
              </w:rPr>
              <w:t>21</w:t>
            </w:r>
          </w:p>
        </w:tc>
        <w:tc>
          <w:tcPr>
            <w:tcW w:w="343" w:type="pct"/>
            <w:tcBorders>
              <w:top w:val="nil"/>
              <w:left w:val="nil"/>
              <w:bottom w:val="single" w:sz="4" w:space="0" w:color="auto"/>
              <w:right w:val="single" w:sz="4" w:space="0" w:color="auto"/>
            </w:tcBorders>
            <w:shd w:val="clear" w:color="auto" w:fill="auto"/>
            <w:noWrap/>
            <w:vAlign w:val="center"/>
            <w:hideMark/>
          </w:tcPr>
          <w:p w14:paraId="2669FCDE" w14:textId="77777777" w:rsidR="00E216CA" w:rsidRPr="00791D2D" w:rsidRDefault="00E216CA" w:rsidP="003F5019">
            <w:pPr>
              <w:jc w:val="center"/>
              <w:rPr>
                <w:rFonts w:ascii="Calibri" w:hAnsi="Calibri"/>
                <w:color w:val="000000"/>
                <w:sz w:val="22"/>
                <w:szCs w:val="22"/>
                <w:lang w:eastAsia="es-CR"/>
              </w:rPr>
            </w:pPr>
            <w:r w:rsidRPr="00791D2D">
              <w:rPr>
                <w:rFonts w:ascii="Calibri" w:hAnsi="Calibri"/>
                <w:color w:val="000000"/>
                <w:sz w:val="22"/>
                <w:szCs w:val="22"/>
                <w:lang w:eastAsia="es-CR"/>
              </w:rPr>
              <w:t>32</w:t>
            </w:r>
          </w:p>
        </w:tc>
        <w:tc>
          <w:tcPr>
            <w:tcW w:w="373" w:type="pct"/>
            <w:tcBorders>
              <w:top w:val="nil"/>
              <w:left w:val="nil"/>
              <w:bottom w:val="single" w:sz="4" w:space="0" w:color="auto"/>
              <w:right w:val="single" w:sz="4" w:space="0" w:color="auto"/>
            </w:tcBorders>
            <w:shd w:val="clear" w:color="auto" w:fill="auto"/>
            <w:noWrap/>
            <w:vAlign w:val="center"/>
            <w:hideMark/>
          </w:tcPr>
          <w:p w14:paraId="4B168626" w14:textId="77777777" w:rsidR="00E216CA" w:rsidRPr="00791D2D" w:rsidRDefault="00E216CA" w:rsidP="003F5019">
            <w:pPr>
              <w:jc w:val="center"/>
              <w:rPr>
                <w:rFonts w:ascii="Calibri" w:hAnsi="Calibri"/>
                <w:color w:val="000000"/>
                <w:sz w:val="22"/>
                <w:szCs w:val="22"/>
                <w:lang w:eastAsia="es-CR"/>
              </w:rPr>
            </w:pPr>
            <w:r w:rsidRPr="00791D2D">
              <w:rPr>
                <w:rFonts w:ascii="Calibri" w:hAnsi="Calibri"/>
                <w:color w:val="000000"/>
                <w:sz w:val="22"/>
                <w:szCs w:val="22"/>
                <w:lang w:eastAsia="es-CR"/>
              </w:rPr>
              <w:t>36</w:t>
            </w:r>
          </w:p>
        </w:tc>
        <w:tc>
          <w:tcPr>
            <w:tcW w:w="345" w:type="pct"/>
            <w:tcBorders>
              <w:top w:val="nil"/>
              <w:left w:val="nil"/>
              <w:bottom w:val="single" w:sz="4" w:space="0" w:color="auto"/>
              <w:right w:val="single" w:sz="4" w:space="0" w:color="auto"/>
            </w:tcBorders>
            <w:shd w:val="clear" w:color="auto" w:fill="auto"/>
            <w:noWrap/>
            <w:vAlign w:val="center"/>
            <w:hideMark/>
          </w:tcPr>
          <w:p w14:paraId="3A252DCE" w14:textId="77777777" w:rsidR="00E216CA" w:rsidRPr="00791D2D" w:rsidRDefault="00E216CA" w:rsidP="003F5019">
            <w:pPr>
              <w:jc w:val="center"/>
              <w:rPr>
                <w:rFonts w:ascii="Calibri" w:hAnsi="Calibri"/>
                <w:color w:val="000000"/>
                <w:sz w:val="22"/>
                <w:szCs w:val="22"/>
                <w:lang w:eastAsia="es-CR"/>
              </w:rPr>
            </w:pPr>
            <w:r w:rsidRPr="00791D2D">
              <w:rPr>
                <w:rFonts w:ascii="Calibri" w:hAnsi="Calibri"/>
                <w:color w:val="000000"/>
                <w:sz w:val="22"/>
                <w:szCs w:val="22"/>
                <w:lang w:eastAsia="es-CR"/>
              </w:rPr>
              <w:t>23</w:t>
            </w:r>
          </w:p>
        </w:tc>
        <w:tc>
          <w:tcPr>
            <w:tcW w:w="384" w:type="pct"/>
            <w:tcBorders>
              <w:top w:val="nil"/>
              <w:left w:val="nil"/>
              <w:bottom w:val="single" w:sz="4" w:space="0" w:color="auto"/>
              <w:right w:val="single" w:sz="4" w:space="0" w:color="auto"/>
            </w:tcBorders>
            <w:shd w:val="clear" w:color="auto" w:fill="auto"/>
            <w:noWrap/>
            <w:vAlign w:val="center"/>
            <w:hideMark/>
          </w:tcPr>
          <w:p w14:paraId="3F5B150C" w14:textId="77777777" w:rsidR="00E216CA" w:rsidRPr="00791D2D" w:rsidRDefault="00E216CA" w:rsidP="003F5019">
            <w:pPr>
              <w:jc w:val="center"/>
              <w:rPr>
                <w:rFonts w:ascii="Calibri" w:hAnsi="Calibri"/>
                <w:color w:val="000000"/>
                <w:sz w:val="22"/>
                <w:szCs w:val="22"/>
                <w:lang w:eastAsia="es-CR"/>
              </w:rPr>
            </w:pPr>
            <w:r w:rsidRPr="00791D2D">
              <w:rPr>
                <w:rFonts w:ascii="Calibri" w:hAnsi="Calibri"/>
                <w:color w:val="000000"/>
                <w:sz w:val="22"/>
                <w:szCs w:val="22"/>
                <w:lang w:eastAsia="es-CR"/>
              </w:rPr>
              <w:t>16</w:t>
            </w:r>
          </w:p>
        </w:tc>
        <w:tc>
          <w:tcPr>
            <w:tcW w:w="340" w:type="pct"/>
            <w:tcBorders>
              <w:top w:val="nil"/>
              <w:left w:val="nil"/>
              <w:bottom w:val="single" w:sz="4" w:space="0" w:color="auto"/>
              <w:right w:val="single" w:sz="4" w:space="0" w:color="auto"/>
            </w:tcBorders>
            <w:shd w:val="clear" w:color="auto" w:fill="auto"/>
            <w:noWrap/>
            <w:vAlign w:val="center"/>
            <w:hideMark/>
          </w:tcPr>
          <w:p w14:paraId="244345B4" w14:textId="77777777" w:rsidR="00E216CA" w:rsidRPr="00791D2D" w:rsidRDefault="00E216CA" w:rsidP="003F5019">
            <w:pPr>
              <w:jc w:val="center"/>
              <w:rPr>
                <w:rFonts w:ascii="Calibri" w:hAnsi="Calibri"/>
                <w:color w:val="000000"/>
                <w:sz w:val="22"/>
                <w:szCs w:val="22"/>
                <w:lang w:eastAsia="es-CR"/>
              </w:rPr>
            </w:pPr>
            <w:r w:rsidRPr="00791D2D">
              <w:rPr>
                <w:rFonts w:ascii="Calibri" w:hAnsi="Calibri"/>
                <w:color w:val="000000"/>
                <w:sz w:val="22"/>
                <w:szCs w:val="22"/>
                <w:lang w:eastAsia="es-CR"/>
              </w:rPr>
              <w:t>16</w:t>
            </w:r>
          </w:p>
        </w:tc>
      </w:tr>
      <w:tr w:rsidR="00E216CA" w:rsidRPr="00791D2D" w14:paraId="0C7C368B" w14:textId="77777777" w:rsidTr="003F5019">
        <w:trPr>
          <w:trHeight w:val="288"/>
        </w:trPr>
        <w:tc>
          <w:tcPr>
            <w:tcW w:w="1223" w:type="pct"/>
            <w:tcBorders>
              <w:top w:val="nil"/>
              <w:left w:val="single" w:sz="4" w:space="0" w:color="auto"/>
              <w:bottom w:val="single" w:sz="4" w:space="0" w:color="auto"/>
              <w:right w:val="single" w:sz="4" w:space="0" w:color="auto"/>
            </w:tcBorders>
            <w:shd w:val="clear" w:color="auto" w:fill="auto"/>
            <w:noWrap/>
            <w:vAlign w:val="center"/>
            <w:hideMark/>
          </w:tcPr>
          <w:p w14:paraId="7AC4D51A" w14:textId="77777777" w:rsidR="00E216CA" w:rsidRPr="00791D2D" w:rsidRDefault="00E216CA" w:rsidP="003F5019">
            <w:pPr>
              <w:jc w:val="center"/>
              <w:rPr>
                <w:rFonts w:ascii="Calibri" w:hAnsi="Calibri"/>
                <w:color w:val="000000"/>
                <w:sz w:val="22"/>
                <w:szCs w:val="22"/>
                <w:lang w:eastAsia="es-CR"/>
              </w:rPr>
            </w:pPr>
            <w:r w:rsidRPr="00791D2D">
              <w:rPr>
                <w:rFonts w:ascii="Calibri" w:hAnsi="Calibri"/>
                <w:color w:val="000000"/>
                <w:sz w:val="22"/>
                <w:szCs w:val="22"/>
                <w:lang w:eastAsia="es-CR"/>
              </w:rPr>
              <w:t xml:space="preserve">Cobro </w:t>
            </w:r>
          </w:p>
        </w:tc>
        <w:tc>
          <w:tcPr>
            <w:tcW w:w="1631" w:type="pct"/>
            <w:tcBorders>
              <w:top w:val="nil"/>
              <w:left w:val="nil"/>
              <w:bottom w:val="single" w:sz="4" w:space="0" w:color="auto"/>
              <w:right w:val="single" w:sz="4" w:space="0" w:color="auto"/>
            </w:tcBorders>
            <w:shd w:val="clear" w:color="auto" w:fill="auto"/>
            <w:noWrap/>
            <w:vAlign w:val="center"/>
            <w:hideMark/>
          </w:tcPr>
          <w:p w14:paraId="6C30338A" w14:textId="77777777" w:rsidR="00E216CA" w:rsidRPr="00791D2D" w:rsidRDefault="00E216CA" w:rsidP="003F5019">
            <w:pPr>
              <w:jc w:val="center"/>
              <w:rPr>
                <w:rFonts w:ascii="Calibri" w:hAnsi="Calibri"/>
                <w:color w:val="000000"/>
                <w:sz w:val="22"/>
                <w:szCs w:val="22"/>
                <w:lang w:eastAsia="es-CR"/>
              </w:rPr>
            </w:pPr>
            <w:r w:rsidRPr="00791D2D">
              <w:rPr>
                <w:rFonts w:ascii="Calibri" w:hAnsi="Calibri"/>
                <w:color w:val="000000"/>
                <w:sz w:val="22"/>
                <w:szCs w:val="22"/>
                <w:lang w:eastAsia="es-CR"/>
              </w:rPr>
              <w:t>-</w:t>
            </w:r>
          </w:p>
        </w:tc>
        <w:tc>
          <w:tcPr>
            <w:tcW w:w="361" w:type="pct"/>
            <w:tcBorders>
              <w:top w:val="nil"/>
              <w:left w:val="nil"/>
              <w:bottom w:val="single" w:sz="4" w:space="0" w:color="auto"/>
              <w:right w:val="single" w:sz="4" w:space="0" w:color="auto"/>
            </w:tcBorders>
            <w:shd w:val="clear" w:color="auto" w:fill="auto"/>
            <w:noWrap/>
            <w:vAlign w:val="center"/>
            <w:hideMark/>
          </w:tcPr>
          <w:p w14:paraId="103620F5" w14:textId="77777777" w:rsidR="00E216CA" w:rsidRPr="00791D2D" w:rsidRDefault="00E216CA" w:rsidP="003F5019">
            <w:pPr>
              <w:jc w:val="center"/>
              <w:rPr>
                <w:rFonts w:ascii="Calibri" w:hAnsi="Calibri"/>
                <w:color w:val="000000"/>
                <w:sz w:val="22"/>
                <w:szCs w:val="22"/>
                <w:lang w:eastAsia="es-CR"/>
              </w:rPr>
            </w:pPr>
            <w:r w:rsidRPr="00791D2D">
              <w:rPr>
                <w:rFonts w:ascii="Calibri" w:hAnsi="Calibri"/>
                <w:color w:val="000000"/>
                <w:sz w:val="22"/>
                <w:szCs w:val="22"/>
                <w:lang w:eastAsia="es-CR"/>
              </w:rPr>
              <w:t>134</w:t>
            </w:r>
          </w:p>
        </w:tc>
        <w:tc>
          <w:tcPr>
            <w:tcW w:w="343" w:type="pct"/>
            <w:tcBorders>
              <w:top w:val="nil"/>
              <w:left w:val="nil"/>
              <w:bottom w:val="single" w:sz="4" w:space="0" w:color="auto"/>
              <w:right w:val="single" w:sz="4" w:space="0" w:color="auto"/>
            </w:tcBorders>
            <w:shd w:val="clear" w:color="auto" w:fill="auto"/>
            <w:noWrap/>
            <w:vAlign w:val="center"/>
            <w:hideMark/>
          </w:tcPr>
          <w:p w14:paraId="079B192B" w14:textId="77777777" w:rsidR="00E216CA" w:rsidRPr="00791D2D" w:rsidRDefault="00E216CA" w:rsidP="003F5019">
            <w:pPr>
              <w:jc w:val="center"/>
              <w:rPr>
                <w:rFonts w:ascii="Calibri" w:hAnsi="Calibri"/>
                <w:color w:val="000000"/>
                <w:sz w:val="22"/>
                <w:szCs w:val="22"/>
                <w:lang w:eastAsia="es-CR"/>
              </w:rPr>
            </w:pPr>
            <w:r w:rsidRPr="00791D2D">
              <w:rPr>
                <w:rFonts w:ascii="Calibri" w:hAnsi="Calibri"/>
                <w:color w:val="000000"/>
                <w:sz w:val="22"/>
                <w:szCs w:val="22"/>
                <w:lang w:eastAsia="es-CR"/>
              </w:rPr>
              <w:t>129</w:t>
            </w:r>
          </w:p>
        </w:tc>
        <w:tc>
          <w:tcPr>
            <w:tcW w:w="373" w:type="pct"/>
            <w:tcBorders>
              <w:top w:val="nil"/>
              <w:left w:val="nil"/>
              <w:bottom w:val="single" w:sz="4" w:space="0" w:color="auto"/>
              <w:right w:val="single" w:sz="4" w:space="0" w:color="auto"/>
            </w:tcBorders>
            <w:shd w:val="clear" w:color="auto" w:fill="auto"/>
            <w:noWrap/>
            <w:vAlign w:val="center"/>
            <w:hideMark/>
          </w:tcPr>
          <w:p w14:paraId="64214901" w14:textId="77777777" w:rsidR="00E216CA" w:rsidRPr="00791D2D" w:rsidRDefault="00E216CA" w:rsidP="003F5019">
            <w:pPr>
              <w:jc w:val="center"/>
              <w:rPr>
                <w:rFonts w:ascii="Calibri" w:hAnsi="Calibri"/>
                <w:color w:val="000000"/>
                <w:sz w:val="22"/>
                <w:szCs w:val="22"/>
                <w:lang w:eastAsia="es-CR"/>
              </w:rPr>
            </w:pPr>
            <w:r w:rsidRPr="00791D2D">
              <w:rPr>
                <w:rFonts w:ascii="Calibri" w:hAnsi="Calibri"/>
                <w:color w:val="000000"/>
                <w:sz w:val="22"/>
                <w:szCs w:val="22"/>
                <w:lang w:eastAsia="es-CR"/>
              </w:rPr>
              <w:t>138</w:t>
            </w:r>
          </w:p>
        </w:tc>
        <w:tc>
          <w:tcPr>
            <w:tcW w:w="345" w:type="pct"/>
            <w:tcBorders>
              <w:top w:val="nil"/>
              <w:left w:val="nil"/>
              <w:bottom w:val="single" w:sz="4" w:space="0" w:color="auto"/>
              <w:right w:val="single" w:sz="4" w:space="0" w:color="auto"/>
            </w:tcBorders>
            <w:shd w:val="clear" w:color="auto" w:fill="auto"/>
            <w:noWrap/>
            <w:vAlign w:val="center"/>
            <w:hideMark/>
          </w:tcPr>
          <w:p w14:paraId="6BFAA904" w14:textId="77777777" w:rsidR="00E216CA" w:rsidRPr="00791D2D" w:rsidRDefault="00E216CA" w:rsidP="003F5019">
            <w:pPr>
              <w:jc w:val="center"/>
              <w:rPr>
                <w:rFonts w:ascii="Calibri" w:hAnsi="Calibri"/>
                <w:color w:val="000000"/>
                <w:sz w:val="22"/>
                <w:szCs w:val="22"/>
                <w:lang w:eastAsia="es-CR"/>
              </w:rPr>
            </w:pPr>
            <w:r w:rsidRPr="00791D2D">
              <w:rPr>
                <w:rFonts w:ascii="Calibri" w:hAnsi="Calibri"/>
                <w:color w:val="000000"/>
                <w:sz w:val="22"/>
                <w:szCs w:val="22"/>
                <w:lang w:eastAsia="es-CR"/>
              </w:rPr>
              <w:t>135</w:t>
            </w:r>
          </w:p>
        </w:tc>
        <w:tc>
          <w:tcPr>
            <w:tcW w:w="384" w:type="pct"/>
            <w:tcBorders>
              <w:top w:val="nil"/>
              <w:left w:val="nil"/>
              <w:bottom w:val="single" w:sz="4" w:space="0" w:color="auto"/>
              <w:right w:val="single" w:sz="4" w:space="0" w:color="auto"/>
            </w:tcBorders>
            <w:shd w:val="clear" w:color="auto" w:fill="auto"/>
            <w:noWrap/>
            <w:vAlign w:val="center"/>
            <w:hideMark/>
          </w:tcPr>
          <w:p w14:paraId="0A32EFC0" w14:textId="77777777" w:rsidR="00E216CA" w:rsidRPr="00791D2D" w:rsidRDefault="00E216CA" w:rsidP="003F5019">
            <w:pPr>
              <w:jc w:val="center"/>
              <w:rPr>
                <w:rFonts w:ascii="Calibri" w:hAnsi="Calibri"/>
                <w:color w:val="000000"/>
                <w:sz w:val="22"/>
                <w:szCs w:val="22"/>
                <w:lang w:eastAsia="es-CR"/>
              </w:rPr>
            </w:pPr>
            <w:r w:rsidRPr="00791D2D">
              <w:rPr>
                <w:rFonts w:ascii="Calibri" w:hAnsi="Calibri"/>
                <w:color w:val="000000"/>
                <w:sz w:val="22"/>
                <w:szCs w:val="22"/>
                <w:lang w:eastAsia="es-CR"/>
              </w:rPr>
              <w:t>132</w:t>
            </w:r>
          </w:p>
        </w:tc>
        <w:tc>
          <w:tcPr>
            <w:tcW w:w="340" w:type="pct"/>
            <w:tcBorders>
              <w:top w:val="nil"/>
              <w:left w:val="nil"/>
              <w:bottom w:val="single" w:sz="4" w:space="0" w:color="auto"/>
              <w:right w:val="single" w:sz="4" w:space="0" w:color="auto"/>
            </w:tcBorders>
            <w:shd w:val="clear" w:color="auto" w:fill="auto"/>
            <w:noWrap/>
            <w:vAlign w:val="center"/>
            <w:hideMark/>
          </w:tcPr>
          <w:p w14:paraId="5F243E70" w14:textId="77777777" w:rsidR="00E216CA" w:rsidRPr="00791D2D" w:rsidRDefault="00E216CA" w:rsidP="003F5019">
            <w:pPr>
              <w:jc w:val="center"/>
              <w:rPr>
                <w:rFonts w:ascii="Calibri" w:hAnsi="Calibri"/>
                <w:color w:val="000000"/>
                <w:sz w:val="22"/>
                <w:szCs w:val="22"/>
                <w:lang w:eastAsia="es-CR"/>
              </w:rPr>
            </w:pPr>
            <w:r w:rsidRPr="00791D2D">
              <w:rPr>
                <w:rFonts w:ascii="Calibri" w:hAnsi="Calibri"/>
                <w:color w:val="000000"/>
                <w:sz w:val="22"/>
                <w:szCs w:val="22"/>
                <w:lang w:eastAsia="es-CR"/>
              </w:rPr>
              <w:t>132</w:t>
            </w:r>
          </w:p>
        </w:tc>
      </w:tr>
      <w:tr w:rsidR="00E216CA" w:rsidRPr="00791D2D" w14:paraId="6269A37E" w14:textId="77777777" w:rsidTr="003F5019">
        <w:trPr>
          <w:trHeight w:val="288"/>
        </w:trPr>
        <w:tc>
          <w:tcPr>
            <w:tcW w:w="1223" w:type="pct"/>
            <w:tcBorders>
              <w:top w:val="nil"/>
              <w:left w:val="single" w:sz="4" w:space="0" w:color="auto"/>
              <w:bottom w:val="single" w:sz="4" w:space="0" w:color="auto"/>
              <w:right w:val="single" w:sz="4" w:space="0" w:color="auto"/>
            </w:tcBorders>
            <w:shd w:val="clear" w:color="auto" w:fill="auto"/>
            <w:noWrap/>
            <w:vAlign w:val="center"/>
            <w:hideMark/>
          </w:tcPr>
          <w:p w14:paraId="14451C89" w14:textId="77777777" w:rsidR="00E216CA" w:rsidRPr="00791D2D" w:rsidRDefault="00E216CA" w:rsidP="003F5019">
            <w:pPr>
              <w:jc w:val="center"/>
              <w:rPr>
                <w:rFonts w:ascii="Calibri" w:hAnsi="Calibri"/>
                <w:color w:val="000000"/>
                <w:sz w:val="22"/>
                <w:szCs w:val="22"/>
                <w:lang w:eastAsia="es-CR"/>
              </w:rPr>
            </w:pPr>
            <w:r w:rsidRPr="00791D2D">
              <w:rPr>
                <w:rFonts w:ascii="Calibri" w:hAnsi="Calibri"/>
                <w:color w:val="000000"/>
                <w:sz w:val="22"/>
                <w:szCs w:val="22"/>
                <w:lang w:eastAsia="es-CR"/>
              </w:rPr>
              <w:t>Juzgados especializados</w:t>
            </w:r>
          </w:p>
        </w:tc>
        <w:tc>
          <w:tcPr>
            <w:tcW w:w="1631" w:type="pct"/>
            <w:tcBorders>
              <w:top w:val="nil"/>
              <w:left w:val="nil"/>
              <w:bottom w:val="single" w:sz="4" w:space="0" w:color="auto"/>
              <w:right w:val="single" w:sz="4" w:space="0" w:color="auto"/>
            </w:tcBorders>
            <w:shd w:val="clear" w:color="auto" w:fill="auto"/>
            <w:noWrap/>
            <w:vAlign w:val="center"/>
            <w:hideMark/>
          </w:tcPr>
          <w:p w14:paraId="3A64636D" w14:textId="77777777" w:rsidR="00E216CA" w:rsidRPr="00791D2D" w:rsidRDefault="00E216CA" w:rsidP="003F5019">
            <w:pPr>
              <w:jc w:val="center"/>
              <w:rPr>
                <w:rFonts w:ascii="Calibri" w:hAnsi="Calibri"/>
                <w:color w:val="000000"/>
                <w:sz w:val="22"/>
                <w:szCs w:val="22"/>
                <w:lang w:eastAsia="es-CR"/>
              </w:rPr>
            </w:pPr>
            <w:r w:rsidRPr="00791D2D">
              <w:rPr>
                <w:rFonts w:ascii="Calibri" w:hAnsi="Calibri"/>
                <w:color w:val="000000"/>
                <w:sz w:val="22"/>
                <w:szCs w:val="22"/>
                <w:lang w:eastAsia="es-CR"/>
              </w:rPr>
              <w:t>-</w:t>
            </w:r>
          </w:p>
        </w:tc>
        <w:tc>
          <w:tcPr>
            <w:tcW w:w="361" w:type="pct"/>
            <w:tcBorders>
              <w:top w:val="nil"/>
              <w:left w:val="nil"/>
              <w:bottom w:val="single" w:sz="4" w:space="0" w:color="auto"/>
              <w:right w:val="single" w:sz="4" w:space="0" w:color="auto"/>
            </w:tcBorders>
            <w:shd w:val="clear" w:color="auto" w:fill="auto"/>
            <w:noWrap/>
            <w:vAlign w:val="center"/>
            <w:hideMark/>
          </w:tcPr>
          <w:p w14:paraId="38471428" w14:textId="77777777" w:rsidR="00E216CA" w:rsidRPr="00791D2D" w:rsidRDefault="00E216CA" w:rsidP="003F5019">
            <w:pPr>
              <w:jc w:val="center"/>
              <w:rPr>
                <w:rFonts w:ascii="Calibri" w:hAnsi="Calibri"/>
                <w:color w:val="000000"/>
                <w:sz w:val="22"/>
                <w:szCs w:val="22"/>
                <w:lang w:eastAsia="es-CR"/>
              </w:rPr>
            </w:pPr>
            <w:r w:rsidRPr="00791D2D">
              <w:rPr>
                <w:rFonts w:ascii="Calibri" w:hAnsi="Calibri"/>
                <w:color w:val="000000"/>
                <w:sz w:val="22"/>
                <w:szCs w:val="22"/>
                <w:lang w:eastAsia="es-CR"/>
              </w:rPr>
              <w:t>1022</w:t>
            </w:r>
          </w:p>
        </w:tc>
        <w:tc>
          <w:tcPr>
            <w:tcW w:w="343" w:type="pct"/>
            <w:tcBorders>
              <w:top w:val="nil"/>
              <w:left w:val="nil"/>
              <w:bottom w:val="single" w:sz="4" w:space="0" w:color="auto"/>
              <w:right w:val="single" w:sz="4" w:space="0" w:color="auto"/>
            </w:tcBorders>
            <w:shd w:val="clear" w:color="auto" w:fill="auto"/>
            <w:noWrap/>
            <w:vAlign w:val="center"/>
            <w:hideMark/>
          </w:tcPr>
          <w:p w14:paraId="19DD07EB" w14:textId="77777777" w:rsidR="00E216CA" w:rsidRPr="00791D2D" w:rsidRDefault="00E216CA" w:rsidP="003F5019">
            <w:pPr>
              <w:jc w:val="center"/>
              <w:rPr>
                <w:rFonts w:ascii="Calibri" w:hAnsi="Calibri"/>
                <w:color w:val="000000"/>
                <w:sz w:val="22"/>
                <w:szCs w:val="22"/>
                <w:lang w:eastAsia="es-CR"/>
              </w:rPr>
            </w:pPr>
            <w:r w:rsidRPr="00791D2D">
              <w:rPr>
                <w:rFonts w:ascii="Calibri" w:hAnsi="Calibri"/>
                <w:color w:val="000000"/>
                <w:sz w:val="22"/>
                <w:szCs w:val="22"/>
                <w:lang w:eastAsia="es-CR"/>
              </w:rPr>
              <w:t>1236</w:t>
            </w:r>
          </w:p>
        </w:tc>
        <w:tc>
          <w:tcPr>
            <w:tcW w:w="373" w:type="pct"/>
            <w:tcBorders>
              <w:top w:val="nil"/>
              <w:left w:val="nil"/>
              <w:bottom w:val="single" w:sz="4" w:space="0" w:color="auto"/>
              <w:right w:val="single" w:sz="4" w:space="0" w:color="auto"/>
            </w:tcBorders>
            <w:shd w:val="clear" w:color="auto" w:fill="auto"/>
            <w:noWrap/>
            <w:vAlign w:val="center"/>
            <w:hideMark/>
          </w:tcPr>
          <w:p w14:paraId="4F857D7D" w14:textId="77777777" w:rsidR="00E216CA" w:rsidRPr="00791D2D" w:rsidRDefault="00E216CA" w:rsidP="003F5019">
            <w:pPr>
              <w:jc w:val="center"/>
              <w:rPr>
                <w:rFonts w:ascii="Calibri" w:hAnsi="Calibri"/>
                <w:color w:val="000000"/>
                <w:sz w:val="22"/>
                <w:szCs w:val="22"/>
                <w:lang w:eastAsia="es-CR"/>
              </w:rPr>
            </w:pPr>
            <w:r w:rsidRPr="00791D2D">
              <w:rPr>
                <w:rFonts w:ascii="Calibri" w:hAnsi="Calibri"/>
                <w:color w:val="000000"/>
                <w:sz w:val="22"/>
                <w:szCs w:val="22"/>
                <w:lang w:eastAsia="es-CR"/>
              </w:rPr>
              <w:t>1156</w:t>
            </w:r>
          </w:p>
        </w:tc>
        <w:tc>
          <w:tcPr>
            <w:tcW w:w="345" w:type="pct"/>
            <w:tcBorders>
              <w:top w:val="nil"/>
              <w:left w:val="nil"/>
              <w:bottom w:val="single" w:sz="4" w:space="0" w:color="auto"/>
              <w:right w:val="single" w:sz="4" w:space="0" w:color="auto"/>
            </w:tcBorders>
            <w:shd w:val="clear" w:color="auto" w:fill="auto"/>
            <w:noWrap/>
            <w:vAlign w:val="center"/>
            <w:hideMark/>
          </w:tcPr>
          <w:p w14:paraId="4F2C0A50" w14:textId="77777777" w:rsidR="00E216CA" w:rsidRPr="00791D2D" w:rsidRDefault="00E216CA" w:rsidP="003F5019">
            <w:pPr>
              <w:jc w:val="center"/>
              <w:rPr>
                <w:rFonts w:ascii="Calibri" w:hAnsi="Calibri"/>
                <w:color w:val="000000"/>
                <w:sz w:val="22"/>
                <w:szCs w:val="22"/>
                <w:lang w:eastAsia="es-CR"/>
              </w:rPr>
            </w:pPr>
            <w:r w:rsidRPr="00791D2D">
              <w:rPr>
                <w:rFonts w:ascii="Calibri" w:hAnsi="Calibri"/>
                <w:color w:val="000000"/>
                <w:sz w:val="22"/>
                <w:szCs w:val="22"/>
                <w:lang w:eastAsia="es-CR"/>
              </w:rPr>
              <w:t>979</w:t>
            </w:r>
          </w:p>
        </w:tc>
        <w:tc>
          <w:tcPr>
            <w:tcW w:w="384" w:type="pct"/>
            <w:tcBorders>
              <w:top w:val="nil"/>
              <w:left w:val="nil"/>
              <w:bottom w:val="single" w:sz="4" w:space="0" w:color="auto"/>
              <w:right w:val="single" w:sz="4" w:space="0" w:color="auto"/>
            </w:tcBorders>
            <w:shd w:val="clear" w:color="auto" w:fill="auto"/>
            <w:noWrap/>
            <w:vAlign w:val="center"/>
            <w:hideMark/>
          </w:tcPr>
          <w:p w14:paraId="67947A19" w14:textId="77777777" w:rsidR="00E216CA" w:rsidRPr="00791D2D" w:rsidRDefault="00E216CA" w:rsidP="003F5019">
            <w:pPr>
              <w:jc w:val="center"/>
              <w:rPr>
                <w:rFonts w:ascii="Calibri" w:hAnsi="Calibri"/>
                <w:color w:val="000000"/>
                <w:sz w:val="22"/>
                <w:szCs w:val="22"/>
                <w:lang w:eastAsia="es-CR"/>
              </w:rPr>
            </w:pPr>
            <w:r w:rsidRPr="00791D2D">
              <w:rPr>
                <w:rFonts w:ascii="Calibri" w:hAnsi="Calibri"/>
                <w:color w:val="000000"/>
                <w:sz w:val="22"/>
                <w:szCs w:val="22"/>
                <w:lang w:eastAsia="es-CR"/>
              </w:rPr>
              <w:t>951</w:t>
            </w:r>
          </w:p>
        </w:tc>
        <w:tc>
          <w:tcPr>
            <w:tcW w:w="340" w:type="pct"/>
            <w:tcBorders>
              <w:top w:val="nil"/>
              <w:left w:val="nil"/>
              <w:bottom w:val="single" w:sz="4" w:space="0" w:color="auto"/>
              <w:right w:val="single" w:sz="4" w:space="0" w:color="auto"/>
            </w:tcBorders>
            <w:shd w:val="clear" w:color="auto" w:fill="auto"/>
            <w:noWrap/>
            <w:vAlign w:val="center"/>
            <w:hideMark/>
          </w:tcPr>
          <w:p w14:paraId="461D0585" w14:textId="77777777" w:rsidR="00E216CA" w:rsidRPr="00791D2D" w:rsidRDefault="00E216CA" w:rsidP="003F5019">
            <w:pPr>
              <w:jc w:val="center"/>
              <w:rPr>
                <w:rFonts w:ascii="Calibri" w:hAnsi="Calibri"/>
                <w:color w:val="000000"/>
                <w:sz w:val="22"/>
                <w:szCs w:val="22"/>
                <w:lang w:eastAsia="es-CR"/>
              </w:rPr>
            </w:pPr>
            <w:r w:rsidRPr="00791D2D">
              <w:rPr>
                <w:rFonts w:ascii="Calibri" w:hAnsi="Calibri"/>
                <w:color w:val="000000"/>
                <w:sz w:val="22"/>
                <w:szCs w:val="22"/>
                <w:lang w:eastAsia="es-CR"/>
              </w:rPr>
              <w:t>682</w:t>
            </w:r>
          </w:p>
        </w:tc>
      </w:tr>
      <w:tr w:rsidR="00E216CA" w:rsidRPr="00791D2D" w14:paraId="05E7603D" w14:textId="77777777" w:rsidTr="003F5019">
        <w:trPr>
          <w:trHeight w:val="288"/>
        </w:trPr>
        <w:tc>
          <w:tcPr>
            <w:tcW w:w="1223"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09B2135C" w14:textId="77777777" w:rsidR="00E216CA" w:rsidRPr="00791D2D" w:rsidRDefault="00E216CA" w:rsidP="003F5019">
            <w:pPr>
              <w:jc w:val="center"/>
              <w:rPr>
                <w:rFonts w:ascii="Calibri" w:hAnsi="Calibri"/>
                <w:color w:val="000000"/>
                <w:sz w:val="22"/>
                <w:szCs w:val="22"/>
                <w:lang w:eastAsia="es-CR"/>
              </w:rPr>
            </w:pPr>
            <w:r w:rsidRPr="00791D2D">
              <w:rPr>
                <w:rFonts w:ascii="Calibri" w:hAnsi="Calibri"/>
                <w:color w:val="000000"/>
                <w:sz w:val="22"/>
                <w:szCs w:val="22"/>
                <w:lang w:eastAsia="es-CR"/>
              </w:rPr>
              <w:t>Tribunales colegiados</w:t>
            </w:r>
          </w:p>
        </w:tc>
        <w:tc>
          <w:tcPr>
            <w:tcW w:w="1631" w:type="pct"/>
            <w:tcBorders>
              <w:top w:val="nil"/>
              <w:left w:val="nil"/>
              <w:bottom w:val="single" w:sz="4" w:space="0" w:color="auto"/>
              <w:right w:val="single" w:sz="4" w:space="0" w:color="auto"/>
            </w:tcBorders>
            <w:shd w:val="clear" w:color="auto" w:fill="auto"/>
            <w:noWrap/>
            <w:vAlign w:val="center"/>
            <w:hideMark/>
          </w:tcPr>
          <w:p w14:paraId="0F9D6A32" w14:textId="77777777" w:rsidR="00E216CA" w:rsidRPr="00791D2D" w:rsidRDefault="00E216CA" w:rsidP="003F5019">
            <w:pPr>
              <w:jc w:val="center"/>
              <w:rPr>
                <w:rFonts w:ascii="Calibri" w:hAnsi="Calibri"/>
                <w:color w:val="000000"/>
                <w:sz w:val="22"/>
                <w:szCs w:val="22"/>
                <w:lang w:eastAsia="es-CR"/>
              </w:rPr>
            </w:pPr>
            <w:r w:rsidRPr="00791D2D">
              <w:rPr>
                <w:rFonts w:ascii="Calibri" w:hAnsi="Calibri"/>
                <w:color w:val="000000"/>
                <w:sz w:val="22"/>
                <w:szCs w:val="22"/>
                <w:lang w:eastAsia="es-CR"/>
              </w:rPr>
              <w:t>Que se encuentra fuera del despacho</w:t>
            </w:r>
          </w:p>
        </w:tc>
        <w:tc>
          <w:tcPr>
            <w:tcW w:w="361" w:type="pct"/>
            <w:tcBorders>
              <w:top w:val="nil"/>
              <w:left w:val="nil"/>
              <w:bottom w:val="single" w:sz="4" w:space="0" w:color="auto"/>
              <w:right w:val="single" w:sz="4" w:space="0" w:color="auto"/>
            </w:tcBorders>
            <w:shd w:val="clear" w:color="auto" w:fill="auto"/>
            <w:noWrap/>
            <w:vAlign w:val="center"/>
            <w:hideMark/>
          </w:tcPr>
          <w:p w14:paraId="24FFB55D" w14:textId="77777777" w:rsidR="00E216CA" w:rsidRPr="00791D2D" w:rsidRDefault="00E216CA" w:rsidP="003F5019">
            <w:pPr>
              <w:jc w:val="center"/>
              <w:rPr>
                <w:rFonts w:ascii="Calibri" w:hAnsi="Calibri"/>
                <w:color w:val="000000"/>
                <w:sz w:val="22"/>
                <w:szCs w:val="22"/>
                <w:lang w:eastAsia="es-CR"/>
              </w:rPr>
            </w:pPr>
            <w:r w:rsidRPr="00791D2D">
              <w:rPr>
                <w:rFonts w:ascii="Calibri" w:hAnsi="Calibri"/>
                <w:color w:val="000000"/>
                <w:sz w:val="22"/>
                <w:szCs w:val="22"/>
                <w:lang w:eastAsia="es-CR"/>
              </w:rPr>
              <w:t>4421</w:t>
            </w:r>
          </w:p>
        </w:tc>
        <w:tc>
          <w:tcPr>
            <w:tcW w:w="343" w:type="pct"/>
            <w:tcBorders>
              <w:top w:val="nil"/>
              <w:left w:val="nil"/>
              <w:bottom w:val="single" w:sz="4" w:space="0" w:color="auto"/>
              <w:right w:val="single" w:sz="4" w:space="0" w:color="auto"/>
            </w:tcBorders>
            <w:shd w:val="clear" w:color="auto" w:fill="auto"/>
            <w:noWrap/>
            <w:vAlign w:val="center"/>
            <w:hideMark/>
          </w:tcPr>
          <w:p w14:paraId="00DD8948" w14:textId="77777777" w:rsidR="00E216CA" w:rsidRPr="00791D2D" w:rsidRDefault="00E216CA" w:rsidP="003F5019">
            <w:pPr>
              <w:jc w:val="center"/>
              <w:rPr>
                <w:rFonts w:ascii="Calibri" w:hAnsi="Calibri"/>
                <w:color w:val="000000"/>
                <w:sz w:val="22"/>
                <w:szCs w:val="22"/>
                <w:lang w:eastAsia="es-CR"/>
              </w:rPr>
            </w:pPr>
            <w:r w:rsidRPr="00791D2D">
              <w:rPr>
                <w:rFonts w:ascii="Calibri" w:hAnsi="Calibri"/>
                <w:color w:val="000000"/>
                <w:sz w:val="22"/>
                <w:szCs w:val="22"/>
                <w:lang w:eastAsia="es-CR"/>
              </w:rPr>
              <w:t>4473</w:t>
            </w:r>
          </w:p>
        </w:tc>
        <w:tc>
          <w:tcPr>
            <w:tcW w:w="373" w:type="pct"/>
            <w:tcBorders>
              <w:top w:val="nil"/>
              <w:left w:val="nil"/>
              <w:bottom w:val="single" w:sz="4" w:space="0" w:color="auto"/>
              <w:right w:val="single" w:sz="4" w:space="0" w:color="auto"/>
            </w:tcBorders>
            <w:shd w:val="clear" w:color="auto" w:fill="auto"/>
            <w:noWrap/>
            <w:vAlign w:val="center"/>
            <w:hideMark/>
          </w:tcPr>
          <w:p w14:paraId="4DE83020" w14:textId="77777777" w:rsidR="00E216CA" w:rsidRPr="00791D2D" w:rsidRDefault="00E216CA" w:rsidP="003F5019">
            <w:pPr>
              <w:jc w:val="center"/>
              <w:rPr>
                <w:rFonts w:ascii="Calibri" w:hAnsi="Calibri"/>
                <w:color w:val="000000"/>
                <w:sz w:val="22"/>
                <w:szCs w:val="22"/>
                <w:lang w:eastAsia="es-CR"/>
              </w:rPr>
            </w:pPr>
            <w:r w:rsidRPr="00791D2D">
              <w:rPr>
                <w:rFonts w:ascii="Calibri" w:hAnsi="Calibri"/>
                <w:color w:val="000000"/>
                <w:sz w:val="22"/>
                <w:szCs w:val="22"/>
                <w:lang w:eastAsia="es-CR"/>
              </w:rPr>
              <w:t>4500</w:t>
            </w:r>
          </w:p>
        </w:tc>
        <w:tc>
          <w:tcPr>
            <w:tcW w:w="345" w:type="pct"/>
            <w:tcBorders>
              <w:top w:val="nil"/>
              <w:left w:val="nil"/>
              <w:bottom w:val="single" w:sz="4" w:space="0" w:color="auto"/>
              <w:right w:val="single" w:sz="4" w:space="0" w:color="auto"/>
            </w:tcBorders>
            <w:shd w:val="clear" w:color="auto" w:fill="auto"/>
            <w:noWrap/>
            <w:vAlign w:val="center"/>
            <w:hideMark/>
          </w:tcPr>
          <w:p w14:paraId="5F8B1277" w14:textId="77777777" w:rsidR="00E216CA" w:rsidRPr="00791D2D" w:rsidRDefault="00E216CA" w:rsidP="003F5019">
            <w:pPr>
              <w:jc w:val="center"/>
              <w:rPr>
                <w:rFonts w:ascii="Calibri" w:hAnsi="Calibri"/>
                <w:color w:val="000000"/>
                <w:sz w:val="22"/>
                <w:szCs w:val="22"/>
                <w:lang w:eastAsia="es-CR"/>
              </w:rPr>
            </w:pPr>
            <w:r w:rsidRPr="00791D2D">
              <w:rPr>
                <w:rFonts w:ascii="Calibri" w:hAnsi="Calibri"/>
                <w:color w:val="000000"/>
                <w:sz w:val="22"/>
                <w:szCs w:val="22"/>
                <w:lang w:eastAsia="es-CR"/>
              </w:rPr>
              <w:t>5090</w:t>
            </w:r>
          </w:p>
        </w:tc>
        <w:tc>
          <w:tcPr>
            <w:tcW w:w="384" w:type="pct"/>
            <w:tcBorders>
              <w:top w:val="nil"/>
              <w:left w:val="nil"/>
              <w:bottom w:val="single" w:sz="4" w:space="0" w:color="auto"/>
              <w:right w:val="single" w:sz="4" w:space="0" w:color="auto"/>
            </w:tcBorders>
            <w:shd w:val="clear" w:color="auto" w:fill="auto"/>
            <w:noWrap/>
            <w:vAlign w:val="center"/>
            <w:hideMark/>
          </w:tcPr>
          <w:p w14:paraId="75505889" w14:textId="77777777" w:rsidR="00E216CA" w:rsidRPr="00791D2D" w:rsidRDefault="00E216CA" w:rsidP="003F5019">
            <w:pPr>
              <w:jc w:val="center"/>
              <w:rPr>
                <w:rFonts w:ascii="Calibri" w:hAnsi="Calibri"/>
                <w:color w:val="000000"/>
                <w:sz w:val="22"/>
                <w:szCs w:val="22"/>
                <w:lang w:eastAsia="es-CR"/>
              </w:rPr>
            </w:pPr>
            <w:r w:rsidRPr="00791D2D">
              <w:rPr>
                <w:rFonts w:ascii="Calibri" w:hAnsi="Calibri"/>
                <w:color w:val="000000"/>
                <w:sz w:val="22"/>
                <w:szCs w:val="22"/>
                <w:lang w:eastAsia="es-CR"/>
              </w:rPr>
              <w:t>3775</w:t>
            </w:r>
          </w:p>
        </w:tc>
        <w:tc>
          <w:tcPr>
            <w:tcW w:w="340" w:type="pct"/>
            <w:tcBorders>
              <w:top w:val="nil"/>
              <w:left w:val="nil"/>
              <w:bottom w:val="single" w:sz="4" w:space="0" w:color="auto"/>
              <w:right w:val="single" w:sz="4" w:space="0" w:color="auto"/>
            </w:tcBorders>
            <w:shd w:val="clear" w:color="auto" w:fill="auto"/>
            <w:noWrap/>
            <w:vAlign w:val="center"/>
            <w:hideMark/>
          </w:tcPr>
          <w:p w14:paraId="266182E5" w14:textId="77777777" w:rsidR="00E216CA" w:rsidRPr="00791D2D" w:rsidRDefault="00E216CA" w:rsidP="003F5019">
            <w:pPr>
              <w:jc w:val="center"/>
              <w:rPr>
                <w:rFonts w:ascii="Calibri" w:hAnsi="Calibri"/>
                <w:color w:val="000000"/>
                <w:sz w:val="22"/>
                <w:szCs w:val="22"/>
                <w:lang w:eastAsia="es-CR"/>
              </w:rPr>
            </w:pPr>
            <w:r w:rsidRPr="00791D2D">
              <w:rPr>
                <w:rFonts w:ascii="Calibri" w:hAnsi="Calibri"/>
                <w:color w:val="000000"/>
                <w:sz w:val="22"/>
                <w:szCs w:val="22"/>
                <w:lang w:eastAsia="es-CR"/>
              </w:rPr>
              <w:t>3247</w:t>
            </w:r>
          </w:p>
        </w:tc>
      </w:tr>
      <w:tr w:rsidR="00E216CA" w:rsidRPr="00791D2D" w14:paraId="627C4B27" w14:textId="77777777" w:rsidTr="003F5019">
        <w:trPr>
          <w:trHeight w:val="288"/>
        </w:trPr>
        <w:tc>
          <w:tcPr>
            <w:tcW w:w="1223" w:type="pct"/>
            <w:vMerge/>
            <w:tcBorders>
              <w:top w:val="nil"/>
              <w:left w:val="single" w:sz="4" w:space="0" w:color="auto"/>
              <w:bottom w:val="single" w:sz="4" w:space="0" w:color="auto"/>
              <w:right w:val="single" w:sz="4" w:space="0" w:color="auto"/>
            </w:tcBorders>
            <w:vAlign w:val="center"/>
            <w:hideMark/>
          </w:tcPr>
          <w:p w14:paraId="1863BDDC" w14:textId="77777777" w:rsidR="00E216CA" w:rsidRPr="00791D2D" w:rsidRDefault="00E216CA" w:rsidP="003F5019">
            <w:pPr>
              <w:rPr>
                <w:rFonts w:ascii="Calibri" w:hAnsi="Calibri"/>
                <w:color w:val="000000"/>
                <w:sz w:val="22"/>
                <w:szCs w:val="22"/>
                <w:lang w:eastAsia="es-CR"/>
              </w:rPr>
            </w:pPr>
          </w:p>
        </w:tc>
        <w:tc>
          <w:tcPr>
            <w:tcW w:w="1631" w:type="pct"/>
            <w:tcBorders>
              <w:top w:val="nil"/>
              <w:left w:val="nil"/>
              <w:bottom w:val="single" w:sz="4" w:space="0" w:color="auto"/>
              <w:right w:val="single" w:sz="4" w:space="0" w:color="auto"/>
            </w:tcBorders>
            <w:shd w:val="clear" w:color="auto" w:fill="auto"/>
            <w:noWrap/>
            <w:vAlign w:val="center"/>
            <w:hideMark/>
          </w:tcPr>
          <w:p w14:paraId="45774F27" w14:textId="77777777" w:rsidR="00E216CA" w:rsidRPr="00791D2D" w:rsidRDefault="00E216CA" w:rsidP="003F5019">
            <w:pPr>
              <w:jc w:val="center"/>
              <w:rPr>
                <w:rFonts w:ascii="Calibri" w:hAnsi="Calibri"/>
                <w:color w:val="000000"/>
                <w:sz w:val="22"/>
                <w:szCs w:val="22"/>
                <w:lang w:eastAsia="es-CR"/>
              </w:rPr>
            </w:pPr>
            <w:r w:rsidRPr="00791D2D">
              <w:rPr>
                <w:rFonts w:ascii="Calibri" w:hAnsi="Calibri"/>
                <w:color w:val="000000"/>
                <w:sz w:val="22"/>
                <w:szCs w:val="22"/>
                <w:lang w:eastAsia="es-CR"/>
              </w:rPr>
              <w:t>Que está en el despacho</w:t>
            </w:r>
          </w:p>
        </w:tc>
        <w:tc>
          <w:tcPr>
            <w:tcW w:w="361" w:type="pct"/>
            <w:tcBorders>
              <w:top w:val="nil"/>
              <w:left w:val="nil"/>
              <w:bottom w:val="single" w:sz="4" w:space="0" w:color="auto"/>
              <w:right w:val="single" w:sz="4" w:space="0" w:color="auto"/>
            </w:tcBorders>
            <w:shd w:val="clear" w:color="auto" w:fill="auto"/>
            <w:noWrap/>
            <w:vAlign w:val="center"/>
            <w:hideMark/>
          </w:tcPr>
          <w:p w14:paraId="0D2467C8" w14:textId="77777777" w:rsidR="00E216CA" w:rsidRPr="00791D2D" w:rsidRDefault="00E216CA" w:rsidP="003F5019">
            <w:pPr>
              <w:jc w:val="center"/>
              <w:rPr>
                <w:rFonts w:ascii="Calibri" w:hAnsi="Calibri"/>
                <w:color w:val="000000"/>
                <w:sz w:val="22"/>
                <w:szCs w:val="22"/>
                <w:lang w:eastAsia="es-CR"/>
              </w:rPr>
            </w:pPr>
            <w:r w:rsidRPr="00791D2D">
              <w:rPr>
                <w:rFonts w:ascii="Calibri" w:hAnsi="Calibri"/>
                <w:color w:val="000000"/>
                <w:sz w:val="22"/>
                <w:szCs w:val="22"/>
                <w:lang w:eastAsia="es-CR"/>
              </w:rPr>
              <w:t>949</w:t>
            </w:r>
          </w:p>
        </w:tc>
        <w:tc>
          <w:tcPr>
            <w:tcW w:w="343" w:type="pct"/>
            <w:tcBorders>
              <w:top w:val="nil"/>
              <w:left w:val="nil"/>
              <w:bottom w:val="single" w:sz="4" w:space="0" w:color="auto"/>
              <w:right w:val="single" w:sz="4" w:space="0" w:color="auto"/>
            </w:tcBorders>
            <w:shd w:val="clear" w:color="auto" w:fill="auto"/>
            <w:noWrap/>
            <w:vAlign w:val="center"/>
            <w:hideMark/>
          </w:tcPr>
          <w:p w14:paraId="48AE2A9D" w14:textId="77777777" w:rsidR="00E216CA" w:rsidRPr="00791D2D" w:rsidRDefault="00E216CA" w:rsidP="003F5019">
            <w:pPr>
              <w:jc w:val="center"/>
              <w:rPr>
                <w:rFonts w:ascii="Calibri" w:hAnsi="Calibri"/>
                <w:color w:val="000000"/>
                <w:sz w:val="22"/>
                <w:szCs w:val="22"/>
                <w:lang w:eastAsia="es-CR"/>
              </w:rPr>
            </w:pPr>
            <w:r w:rsidRPr="00791D2D">
              <w:rPr>
                <w:rFonts w:ascii="Calibri" w:hAnsi="Calibri"/>
                <w:color w:val="000000"/>
                <w:sz w:val="22"/>
                <w:szCs w:val="22"/>
                <w:lang w:eastAsia="es-CR"/>
              </w:rPr>
              <w:t>473</w:t>
            </w:r>
          </w:p>
        </w:tc>
        <w:tc>
          <w:tcPr>
            <w:tcW w:w="373" w:type="pct"/>
            <w:tcBorders>
              <w:top w:val="nil"/>
              <w:left w:val="nil"/>
              <w:bottom w:val="single" w:sz="4" w:space="0" w:color="auto"/>
              <w:right w:val="single" w:sz="4" w:space="0" w:color="auto"/>
            </w:tcBorders>
            <w:shd w:val="clear" w:color="auto" w:fill="auto"/>
            <w:noWrap/>
            <w:vAlign w:val="center"/>
            <w:hideMark/>
          </w:tcPr>
          <w:p w14:paraId="5CA5A366" w14:textId="77777777" w:rsidR="00E216CA" w:rsidRPr="00791D2D" w:rsidRDefault="00E216CA" w:rsidP="003F5019">
            <w:pPr>
              <w:jc w:val="center"/>
              <w:rPr>
                <w:rFonts w:ascii="Calibri" w:hAnsi="Calibri"/>
                <w:color w:val="000000"/>
                <w:sz w:val="22"/>
                <w:szCs w:val="22"/>
                <w:lang w:eastAsia="es-CR"/>
              </w:rPr>
            </w:pPr>
            <w:r w:rsidRPr="00791D2D">
              <w:rPr>
                <w:rFonts w:ascii="Calibri" w:hAnsi="Calibri"/>
                <w:color w:val="000000"/>
                <w:sz w:val="22"/>
                <w:szCs w:val="22"/>
                <w:lang w:eastAsia="es-CR"/>
              </w:rPr>
              <w:t>505</w:t>
            </w:r>
          </w:p>
        </w:tc>
        <w:tc>
          <w:tcPr>
            <w:tcW w:w="345" w:type="pct"/>
            <w:tcBorders>
              <w:top w:val="nil"/>
              <w:left w:val="nil"/>
              <w:bottom w:val="single" w:sz="4" w:space="0" w:color="auto"/>
              <w:right w:val="single" w:sz="4" w:space="0" w:color="auto"/>
            </w:tcBorders>
            <w:shd w:val="clear" w:color="auto" w:fill="auto"/>
            <w:noWrap/>
            <w:vAlign w:val="center"/>
            <w:hideMark/>
          </w:tcPr>
          <w:p w14:paraId="597A5C24" w14:textId="77777777" w:rsidR="00E216CA" w:rsidRPr="00791D2D" w:rsidRDefault="00E216CA" w:rsidP="003F5019">
            <w:pPr>
              <w:jc w:val="center"/>
              <w:rPr>
                <w:rFonts w:ascii="Calibri" w:hAnsi="Calibri"/>
                <w:color w:val="000000"/>
                <w:sz w:val="22"/>
                <w:szCs w:val="22"/>
                <w:lang w:eastAsia="es-CR"/>
              </w:rPr>
            </w:pPr>
            <w:r w:rsidRPr="00791D2D">
              <w:rPr>
                <w:rFonts w:ascii="Calibri" w:hAnsi="Calibri"/>
                <w:color w:val="000000"/>
                <w:sz w:val="22"/>
                <w:szCs w:val="22"/>
                <w:lang w:eastAsia="es-CR"/>
              </w:rPr>
              <w:t>656</w:t>
            </w:r>
          </w:p>
        </w:tc>
        <w:tc>
          <w:tcPr>
            <w:tcW w:w="384" w:type="pct"/>
            <w:tcBorders>
              <w:top w:val="nil"/>
              <w:left w:val="nil"/>
              <w:bottom w:val="single" w:sz="4" w:space="0" w:color="auto"/>
              <w:right w:val="single" w:sz="4" w:space="0" w:color="auto"/>
            </w:tcBorders>
            <w:shd w:val="clear" w:color="auto" w:fill="auto"/>
            <w:noWrap/>
            <w:vAlign w:val="center"/>
            <w:hideMark/>
          </w:tcPr>
          <w:p w14:paraId="462DB3FC" w14:textId="77777777" w:rsidR="00E216CA" w:rsidRPr="00791D2D" w:rsidRDefault="00E216CA" w:rsidP="003F5019">
            <w:pPr>
              <w:jc w:val="center"/>
              <w:rPr>
                <w:rFonts w:ascii="Calibri" w:hAnsi="Calibri"/>
                <w:color w:val="000000"/>
                <w:sz w:val="22"/>
                <w:szCs w:val="22"/>
                <w:lang w:eastAsia="es-CR"/>
              </w:rPr>
            </w:pPr>
            <w:r w:rsidRPr="00791D2D">
              <w:rPr>
                <w:rFonts w:ascii="Calibri" w:hAnsi="Calibri"/>
                <w:color w:val="000000"/>
                <w:sz w:val="22"/>
                <w:szCs w:val="22"/>
                <w:lang w:eastAsia="es-CR"/>
              </w:rPr>
              <w:t>460</w:t>
            </w:r>
          </w:p>
        </w:tc>
        <w:tc>
          <w:tcPr>
            <w:tcW w:w="340" w:type="pct"/>
            <w:tcBorders>
              <w:top w:val="nil"/>
              <w:left w:val="nil"/>
              <w:bottom w:val="single" w:sz="4" w:space="0" w:color="auto"/>
              <w:right w:val="single" w:sz="4" w:space="0" w:color="auto"/>
            </w:tcBorders>
            <w:shd w:val="clear" w:color="auto" w:fill="auto"/>
            <w:noWrap/>
            <w:vAlign w:val="center"/>
            <w:hideMark/>
          </w:tcPr>
          <w:p w14:paraId="625E9B65" w14:textId="77777777" w:rsidR="00E216CA" w:rsidRPr="00791D2D" w:rsidRDefault="00E216CA" w:rsidP="003F5019">
            <w:pPr>
              <w:jc w:val="center"/>
              <w:rPr>
                <w:rFonts w:ascii="Calibri" w:hAnsi="Calibri"/>
                <w:color w:val="000000"/>
                <w:sz w:val="22"/>
                <w:szCs w:val="22"/>
                <w:lang w:eastAsia="es-CR"/>
              </w:rPr>
            </w:pPr>
            <w:r w:rsidRPr="00791D2D">
              <w:rPr>
                <w:rFonts w:ascii="Calibri" w:hAnsi="Calibri"/>
                <w:color w:val="000000"/>
                <w:sz w:val="22"/>
                <w:szCs w:val="22"/>
                <w:lang w:eastAsia="es-CR"/>
              </w:rPr>
              <w:t>328</w:t>
            </w:r>
          </w:p>
        </w:tc>
      </w:tr>
      <w:tr w:rsidR="00E216CA" w:rsidRPr="00791D2D" w14:paraId="18798651" w14:textId="77777777" w:rsidTr="003F5019">
        <w:trPr>
          <w:trHeight w:val="288"/>
        </w:trPr>
        <w:tc>
          <w:tcPr>
            <w:tcW w:w="1223" w:type="pct"/>
            <w:tcBorders>
              <w:top w:val="nil"/>
              <w:left w:val="single" w:sz="4" w:space="0" w:color="auto"/>
              <w:bottom w:val="single" w:sz="4" w:space="0" w:color="auto"/>
              <w:right w:val="single" w:sz="4" w:space="0" w:color="auto"/>
            </w:tcBorders>
            <w:shd w:val="clear" w:color="auto" w:fill="auto"/>
            <w:noWrap/>
            <w:vAlign w:val="center"/>
            <w:hideMark/>
          </w:tcPr>
          <w:p w14:paraId="555C12B9" w14:textId="77777777" w:rsidR="00E216CA" w:rsidRPr="00791D2D" w:rsidRDefault="00E216CA" w:rsidP="003F5019">
            <w:pPr>
              <w:jc w:val="center"/>
              <w:rPr>
                <w:rFonts w:ascii="Calibri" w:hAnsi="Calibri"/>
                <w:color w:val="000000"/>
                <w:sz w:val="22"/>
                <w:szCs w:val="22"/>
                <w:lang w:eastAsia="es-CR"/>
              </w:rPr>
            </w:pPr>
            <w:r w:rsidRPr="00791D2D">
              <w:rPr>
                <w:rFonts w:ascii="Calibri" w:hAnsi="Calibri"/>
                <w:color w:val="000000"/>
                <w:sz w:val="22"/>
                <w:szCs w:val="22"/>
                <w:lang w:eastAsia="es-CR"/>
              </w:rPr>
              <w:t xml:space="preserve">Tribunales de Apelación Civil </w:t>
            </w:r>
          </w:p>
        </w:tc>
        <w:tc>
          <w:tcPr>
            <w:tcW w:w="1631" w:type="pct"/>
            <w:tcBorders>
              <w:top w:val="nil"/>
              <w:left w:val="nil"/>
              <w:bottom w:val="single" w:sz="4" w:space="0" w:color="auto"/>
              <w:right w:val="single" w:sz="4" w:space="0" w:color="auto"/>
            </w:tcBorders>
            <w:shd w:val="clear" w:color="auto" w:fill="auto"/>
            <w:noWrap/>
            <w:vAlign w:val="center"/>
            <w:hideMark/>
          </w:tcPr>
          <w:p w14:paraId="48473134" w14:textId="77777777" w:rsidR="00E216CA" w:rsidRPr="00791D2D" w:rsidRDefault="00E216CA" w:rsidP="003F5019">
            <w:pPr>
              <w:keepNext/>
              <w:widowControl w:val="0"/>
              <w:tabs>
                <w:tab w:val="center" w:pos="4680"/>
              </w:tabs>
              <w:autoSpaceDE w:val="0"/>
              <w:autoSpaceDN w:val="0"/>
              <w:adjustRightInd w:val="0"/>
              <w:jc w:val="center"/>
              <w:outlineLvl w:val="0"/>
              <w:rPr>
                <w:rFonts w:ascii="Calibri" w:hAnsi="Calibri"/>
                <w:color w:val="000000"/>
                <w:sz w:val="22"/>
                <w:szCs w:val="22"/>
                <w:highlight w:val="yellow"/>
                <w:lang w:eastAsia="es-CR"/>
              </w:rPr>
            </w:pPr>
            <w:bookmarkStart w:id="65" w:name="_Toc37769334"/>
            <w:r w:rsidRPr="00791D2D">
              <w:rPr>
                <w:rFonts w:ascii="Calibri" w:hAnsi="Calibri"/>
                <w:color w:val="000000"/>
                <w:sz w:val="22"/>
                <w:szCs w:val="22"/>
                <w:lang w:eastAsia="es-CR"/>
              </w:rPr>
              <w:t>-</w:t>
            </w:r>
            <w:bookmarkEnd w:id="65"/>
          </w:p>
        </w:tc>
        <w:tc>
          <w:tcPr>
            <w:tcW w:w="361" w:type="pct"/>
            <w:tcBorders>
              <w:top w:val="nil"/>
              <w:left w:val="nil"/>
              <w:bottom w:val="single" w:sz="4" w:space="0" w:color="auto"/>
              <w:right w:val="single" w:sz="4" w:space="0" w:color="auto"/>
            </w:tcBorders>
            <w:shd w:val="clear" w:color="auto" w:fill="auto"/>
            <w:noWrap/>
            <w:vAlign w:val="center"/>
            <w:hideMark/>
          </w:tcPr>
          <w:p w14:paraId="6E37643D" w14:textId="77777777" w:rsidR="00E216CA" w:rsidRPr="00791D2D" w:rsidRDefault="00E216CA" w:rsidP="003F5019">
            <w:pPr>
              <w:jc w:val="center"/>
              <w:rPr>
                <w:rFonts w:ascii="Calibri" w:hAnsi="Calibri"/>
                <w:color w:val="000000"/>
                <w:sz w:val="22"/>
                <w:szCs w:val="22"/>
                <w:lang w:eastAsia="es-CR"/>
              </w:rPr>
            </w:pPr>
            <w:r w:rsidRPr="00791D2D">
              <w:rPr>
                <w:rFonts w:ascii="Calibri" w:hAnsi="Calibri"/>
                <w:color w:val="000000"/>
                <w:sz w:val="22"/>
                <w:szCs w:val="22"/>
                <w:lang w:eastAsia="es-CR"/>
              </w:rPr>
              <w:t>2211</w:t>
            </w:r>
          </w:p>
        </w:tc>
        <w:tc>
          <w:tcPr>
            <w:tcW w:w="343" w:type="pct"/>
            <w:tcBorders>
              <w:top w:val="nil"/>
              <w:left w:val="nil"/>
              <w:bottom w:val="single" w:sz="4" w:space="0" w:color="auto"/>
              <w:right w:val="single" w:sz="4" w:space="0" w:color="auto"/>
            </w:tcBorders>
            <w:shd w:val="clear" w:color="auto" w:fill="auto"/>
            <w:noWrap/>
            <w:vAlign w:val="center"/>
            <w:hideMark/>
          </w:tcPr>
          <w:p w14:paraId="5E0D7BE2" w14:textId="77777777" w:rsidR="00E216CA" w:rsidRPr="00791D2D" w:rsidRDefault="00E216CA" w:rsidP="003F5019">
            <w:pPr>
              <w:jc w:val="center"/>
              <w:rPr>
                <w:rFonts w:ascii="Calibri" w:hAnsi="Calibri"/>
                <w:color w:val="000000"/>
                <w:sz w:val="22"/>
                <w:szCs w:val="22"/>
                <w:lang w:eastAsia="es-CR"/>
              </w:rPr>
            </w:pPr>
            <w:r w:rsidRPr="00791D2D">
              <w:rPr>
                <w:rFonts w:ascii="Calibri" w:hAnsi="Calibri"/>
                <w:color w:val="000000"/>
                <w:sz w:val="22"/>
                <w:szCs w:val="22"/>
                <w:lang w:eastAsia="es-CR"/>
              </w:rPr>
              <w:t>2247</w:t>
            </w:r>
          </w:p>
        </w:tc>
        <w:tc>
          <w:tcPr>
            <w:tcW w:w="373" w:type="pct"/>
            <w:tcBorders>
              <w:top w:val="nil"/>
              <w:left w:val="nil"/>
              <w:bottom w:val="single" w:sz="4" w:space="0" w:color="auto"/>
              <w:right w:val="single" w:sz="4" w:space="0" w:color="auto"/>
            </w:tcBorders>
            <w:shd w:val="clear" w:color="auto" w:fill="auto"/>
            <w:noWrap/>
            <w:vAlign w:val="center"/>
            <w:hideMark/>
          </w:tcPr>
          <w:p w14:paraId="46567387" w14:textId="77777777" w:rsidR="00E216CA" w:rsidRPr="00791D2D" w:rsidRDefault="00E216CA" w:rsidP="003F5019">
            <w:pPr>
              <w:jc w:val="center"/>
              <w:rPr>
                <w:rFonts w:ascii="Calibri" w:hAnsi="Calibri"/>
                <w:color w:val="000000"/>
                <w:sz w:val="22"/>
                <w:szCs w:val="22"/>
                <w:lang w:eastAsia="es-CR"/>
              </w:rPr>
            </w:pPr>
            <w:r w:rsidRPr="00791D2D">
              <w:rPr>
                <w:rFonts w:ascii="Calibri" w:hAnsi="Calibri"/>
                <w:color w:val="000000"/>
                <w:sz w:val="22"/>
                <w:szCs w:val="22"/>
                <w:lang w:eastAsia="es-CR"/>
              </w:rPr>
              <w:t>2292</w:t>
            </w:r>
          </w:p>
        </w:tc>
        <w:tc>
          <w:tcPr>
            <w:tcW w:w="345" w:type="pct"/>
            <w:tcBorders>
              <w:top w:val="nil"/>
              <w:left w:val="nil"/>
              <w:bottom w:val="single" w:sz="4" w:space="0" w:color="auto"/>
              <w:right w:val="single" w:sz="4" w:space="0" w:color="auto"/>
            </w:tcBorders>
            <w:shd w:val="clear" w:color="auto" w:fill="auto"/>
            <w:noWrap/>
            <w:vAlign w:val="center"/>
            <w:hideMark/>
          </w:tcPr>
          <w:p w14:paraId="7D9AE77E" w14:textId="77777777" w:rsidR="00E216CA" w:rsidRPr="00791D2D" w:rsidRDefault="00E216CA" w:rsidP="003F5019">
            <w:pPr>
              <w:jc w:val="center"/>
              <w:rPr>
                <w:rFonts w:ascii="Calibri" w:hAnsi="Calibri"/>
                <w:color w:val="000000"/>
                <w:sz w:val="22"/>
                <w:szCs w:val="22"/>
                <w:lang w:eastAsia="es-CR"/>
              </w:rPr>
            </w:pPr>
            <w:r w:rsidRPr="00791D2D">
              <w:rPr>
                <w:rFonts w:ascii="Calibri" w:hAnsi="Calibri"/>
                <w:color w:val="000000"/>
                <w:sz w:val="22"/>
                <w:szCs w:val="22"/>
                <w:lang w:eastAsia="es-CR"/>
              </w:rPr>
              <w:t>2010</w:t>
            </w:r>
          </w:p>
        </w:tc>
        <w:tc>
          <w:tcPr>
            <w:tcW w:w="384" w:type="pct"/>
            <w:tcBorders>
              <w:top w:val="nil"/>
              <w:left w:val="nil"/>
              <w:bottom w:val="single" w:sz="4" w:space="0" w:color="auto"/>
              <w:right w:val="single" w:sz="4" w:space="0" w:color="auto"/>
            </w:tcBorders>
            <w:shd w:val="clear" w:color="auto" w:fill="auto"/>
            <w:noWrap/>
            <w:vAlign w:val="center"/>
            <w:hideMark/>
          </w:tcPr>
          <w:p w14:paraId="3AAFCABB" w14:textId="77777777" w:rsidR="00E216CA" w:rsidRPr="00791D2D" w:rsidRDefault="00E216CA" w:rsidP="003F5019">
            <w:pPr>
              <w:jc w:val="center"/>
              <w:rPr>
                <w:rFonts w:ascii="Calibri" w:hAnsi="Calibri"/>
                <w:color w:val="000000"/>
                <w:sz w:val="22"/>
                <w:szCs w:val="22"/>
                <w:lang w:eastAsia="es-CR"/>
              </w:rPr>
            </w:pPr>
            <w:r w:rsidRPr="00791D2D">
              <w:rPr>
                <w:rFonts w:ascii="Calibri" w:hAnsi="Calibri"/>
                <w:color w:val="000000"/>
                <w:sz w:val="22"/>
                <w:szCs w:val="22"/>
                <w:lang w:eastAsia="es-CR"/>
              </w:rPr>
              <w:t>1883</w:t>
            </w:r>
          </w:p>
        </w:tc>
        <w:tc>
          <w:tcPr>
            <w:tcW w:w="340" w:type="pct"/>
            <w:tcBorders>
              <w:top w:val="nil"/>
              <w:left w:val="nil"/>
              <w:bottom w:val="single" w:sz="4" w:space="0" w:color="auto"/>
              <w:right w:val="single" w:sz="4" w:space="0" w:color="auto"/>
            </w:tcBorders>
            <w:shd w:val="clear" w:color="auto" w:fill="auto"/>
            <w:noWrap/>
            <w:vAlign w:val="center"/>
            <w:hideMark/>
          </w:tcPr>
          <w:p w14:paraId="05012873" w14:textId="77777777" w:rsidR="00E216CA" w:rsidRPr="00791D2D" w:rsidRDefault="00E216CA" w:rsidP="003F5019">
            <w:pPr>
              <w:jc w:val="center"/>
              <w:rPr>
                <w:rFonts w:ascii="Calibri" w:hAnsi="Calibri"/>
                <w:sz w:val="22"/>
                <w:szCs w:val="22"/>
                <w:lang w:eastAsia="es-CR"/>
              </w:rPr>
            </w:pPr>
            <w:r w:rsidRPr="00791D2D">
              <w:rPr>
                <w:rFonts w:ascii="Calibri" w:hAnsi="Calibri"/>
                <w:color w:val="000000"/>
                <w:sz w:val="22"/>
                <w:szCs w:val="22"/>
                <w:lang w:eastAsia="es-CR"/>
              </w:rPr>
              <w:t>1793</w:t>
            </w:r>
          </w:p>
        </w:tc>
      </w:tr>
    </w:tbl>
    <w:p w14:paraId="0922904B" w14:textId="77777777" w:rsidR="00E216CA" w:rsidRPr="00791D2D" w:rsidRDefault="00E216CA" w:rsidP="00E216CA">
      <w:pPr>
        <w:ind w:right="301"/>
        <w:jc w:val="both"/>
        <w:rPr>
          <w:rFonts w:ascii="Book Antiqua" w:hAnsi="Book Antiqua" w:cs="Book Antiqua"/>
          <w:i/>
          <w:sz w:val="18"/>
          <w:szCs w:val="18"/>
        </w:rPr>
      </w:pPr>
      <w:r w:rsidRPr="00791D2D">
        <w:rPr>
          <w:rFonts w:ascii="Book Antiqua" w:hAnsi="Book Antiqua" w:cs="Book Antiqua"/>
          <w:b/>
          <w:i/>
          <w:sz w:val="18"/>
          <w:szCs w:val="18"/>
        </w:rPr>
        <w:t>Fuente</w:t>
      </w:r>
      <w:r w:rsidRPr="00791D2D">
        <w:rPr>
          <w:rFonts w:ascii="Book Antiqua" w:hAnsi="Book Antiqua" w:cs="Book Antiqua"/>
          <w:i/>
          <w:sz w:val="18"/>
          <w:szCs w:val="18"/>
        </w:rPr>
        <w:t>: información proporcionada por la matriz de indicadores, generado a junio del 2019.</w:t>
      </w:r>
    </w:p>
    <w:p w14:paraId="0E064FF0" w14:textId="77777777" w:rsidR="00E216CA" w:rsidRPr="00791D2D" w:rsidRDefault="00E216CA" w:rsidP="00A75DDC">
      <w:pPr>
        <w:spacing w:line="276" w:lineRule="auto"/>
        <w:ind w:right="301"/>
        <w:jc w:val="both"/>
        <w:rPr>
          <w:rFonts w:ascii="Book Antiqua" w:hAnsi="Book Antiqua"/>
          <w:sz w:val="24"/>
          <w:szCs w:val="24"/>
        </w:rPr>
      </w:pPr>
    </w:p>
    <w:p w14:paraId="233550A1" w14:textId="2DD46D3B" w:rsidR="00E216CA" w:rsidRPr="00791D2D" w:rsidRDefault="00E216CA" w:rsidP="00A75DDC">
      <w:pPr>
        <w:spacing w:line="276" w:lineRule="auto"/>
        <w:jc w:val="both"/>
        <w:rPr>
          <w:rFonts w:ascii="Book Antiqua" w:hAnsi="Book Antiqua"/>
          <w:sz w:val="24"/>
          <w:szCs w:val="24"/>
        </w:rPr>
      </w:pPr>
      <w:r>
        <w:rPr>
          <w:rFonts w:ascii="Book Antiqua" w:eastAsia="Calibri" w:hAnsi="Book Antiqua"/>
          <w:b/>
          <w:sz w:val="24"/>
          <w:szCs w:val="24"/>
          <w:lang w:val="es-ES"/>
        </w:rPr>
        <w:t>10.</w:t>
      </w:r>
      <w:r w:rsidRPr="00791D2D">
        <w:rPr>
          <w:rFonts w:ascii="Book Antiqua" w:eastAsia="Calibri" w:hAnsi="Book Antiqua"/>
          <w:b/>
          <w:sz w:val="24"/>
          <w:szCs w:val="24"/>
          <w:lang w:val="es-ES"/>
        </w:rPr>
        <w:t xml:space="preserve"> </w:t>
      </w:r>
      <w:r w:rsidRPr="00791D2D">
        <w:rPr>
          <w:rFonts w:ascii="Book Antiqua" w:hAnsi="Book Antiqua"/>
          <w:sz w:val="24"/>
          <w:szCs w:val="24"/>
        </w:rPr>
        <w:t>El promedio general obtenido para el plazo de señalamiento audiencia en materia Civil es de dos meses. No obstante, un 83% de los despachos tienen un plazo de señalamiento igual o menor a 4 meses, un 15% tiene la agenda mayor a 4 meses y menor a un año, y tan solo un 1,6% (1 despacho) supera el plazo de los 12 meses.</w:t>
      </w:r>
    </w:p>
    <w:p w14:paraId="4F62EAEF" w14:textId="77777777" w:rsidR="00E216CA" w:rsidRPr="00791D2D" w:rsidRDefault="00E216CA" w:rsidP="00A75DDC">
      <w:pPr>
        <w:spacing w:line="276" w:lineRule="auto"/>
        <w:jc w:val="both"/>
        <w:rPr>
          <w:rFonts w:ascii="Book Antiqua" w:hAnsi="Book Antiqua"/>
          <w:sz w:val="24"/>
          <w:szCs w:val="24"/>
        </w:rPr>
      </w:pPr>
    </w:p>
    <w:p w14:paraId="20DBA061" w14:textId="77777777" w:rsidR="00E216CA" w:rsidRPr="00791D2D" w:rsidRDefault="00E216CA" w:rsidP="00A75DDC">
      <w:pPr>
        <w:spacing w:line="276" w:lineRule="auto"/>
        <w:jc w:val="both"/>
        <w:rPr>
          <w:rFonts w:ascii="Book Antiqua" w:hAnsi="Book Antiqua"/>
          <w:sz w:val="24"/>
          <w:szCs w:val="24"/>
        </w:rPr>
      </w:pPr>
      <w:r w:rsidRPr="00791D2D">
        <w:rPr>
          <w:rFonts w:ascii="Book Antiqua" w:hAnsi="Book Antiqua"/>
          <w:sz w:val="24"/>
          <w:szCs w:val="24"/>
        </w:rPr>
        <w:t>Los despachos que concentran los plazos más extensos de señalamientos al mes de junio 2019 son el Tribunal Colegiado de Primera Instancia Civil de Limón (394 días) y el Tribunal Colegiado de Primera Instancia Civil de Hatillo (225 días).</w:t>
      </w:r>
    </w:p>
    <w:p w14:paraId="24A45CA4" w14:textId="77777777" w:rsidR="00E216CA" w:rsidRPr="00791D2D" w:rsidRDefault="00E216CA" w:rsidP="00A75DDC">
      <w:pPr>
        <w:spacing w:line="276" w:lineRule="auto"/>
        <w:jc w:val="both"/>
        <w:rPr>
          <w:rFonts w:ascii="Book Antiqua" w:hAnsi="Book Antiqua"/>
          <w:sz w:val="24"/>
          <w:szCs w:val="24"/>
        </w:rPr>
      </w:pPr>
    </w:p>
    <w:p w14:paraId="5082CA48" w14:textId="77777777" w:rsidR="00E216CA" w:rsidRPr="00791D2D" w:rsidRDefault="00E216CA" w:rsidP="00A75DDC">
      <w:pPr>
        <w:spacing w:line="276" w:lineRule="auto"/>
        <w:jc w:val="both"/>
        <w:rPr>
          <w:rFonts w:ascii="Book Antiqua" w:hAnsi="Book Antiqua"/>
          <w:sz w:val="24"/>
          <w:szCs w:val="24"/>
          <w:lang w:val="es-ES"/>
        </w:rPr>
      </w:pPr>
      <w:r w:rsidRPr="00791D2D">
        <w:rPr>
          <w:rFonts w:ascii="Book Antiqua" w:hAnsi="Book Antiqua"/>
          <w:b/>
          <w:bCs/>
          <w:sz w:val="24"/>
          <w:szCs w:val="24"/>
        </w:rPr>
        <w:lastRenderedPageBreak/>
        <w:t>1</w:t>
      </w:r>
      <w:r>
        <w:rPr>
          <w:rFonts w:ascii="Book Antiqua" w:hAnsi="Book Antiqua"/>
          <w:b/>
          <w:bCs/>
          <w:sz w:val="24"/>
          <w:szCs w:val="24"/>
        </w:rPr>
        <w:t>1.</w:t>
      </w:r>
      <w:r w:rsidRPr="00791D2D">
        <w:rPr>
          <w:rFonts w:ascii="Book Antiqua" w:hAnsi="Book Antiqua" w:cs="Arial"/>
          <w:sz w:val="24"/>
          <w:szCs w:val="24"/>
          <w:lang w:val="es-ES" w:eastAsia="en-US"/>
        </w:rPr>
        <w:t xml:space="preserve"> En lo que respecta al plazo de espera de expedientes votados más antiguos pendiente de firma a nivel de Tribunales de Apelación se muestra que, el Tribunal Primero Civil del Primer Circuito Judicial de San José es el que posee el valor más elevado en el indicador, con </w:t>
      </w:r>
      <w:r w:rsidRPr="000801D2">
        <w:rPr>
          <w:rFonts w:ascii="Book Antiqua" w:hAnsi="Book Antiqua" w:cs="Arial"/>
          <w:sz w:val="24"/>
          <w:szCs w:val="24"/>
          <w:lang w:val="es-ES" w:eastAsia="en-US"/>
        </w:rPr>
        <w:t>11</w:t>
      </w:r>
      <w:r w:rsidRPr="00791D2D">
        <w:rPr>
          <w:rFonts w:ascii="Book Antiqua" w:hAnsi="Book Antiqua" w:cs="Arial"/>
          <w:sz w:val="24"/>
          <w:szCs w:val="24"/>
          <w:lang w:val="es-ES" w:eastAsia="en-US"/>
        </w:rPr>
        <w:t xml:space="preserve"> días de atraso para el mes de junio del 2019, sin embargo</w:t>
      </w:r>
      <w:r w:rsidRPr="007E4654">
        <w:rPr>
          <w:rFonts w:ascii="Book Antiqua" w:hAnsi="Book Antiqua" w:cs="Arial"/>
          <w:sz w:val="24"/>
          <w:szCs w:val="24"/>
          <w:lang w:val="es-ES" w:eastAsia="en-US"/>
        </w:rPr>
        <w:t xml:space="preserve">, </w:t>
      </w:r>
      <w:r w:rsidRPr="000801D2">
        <w:rPr>
          <w:rFonts w:ascii="Book Antiqua" w:hAnsi="Book Antiqua" w:cs="Arial"/>
          <w:sz w:val="24"/>
          <w:szCs w:val="24"/>
          <w:lang w:val="es-ES" w:eastAsia="en-US"/>
        </w:rPr>
        <w:t xml:space="preserve">esta cifra se encuentra dentro del rango “muy bueno “establecido en los indicadores, que es </w:t>
      </w:r>
      <w:r>
        <w:rPr>
          <w:rFonts w:ascii="Book Antiqua" w:hAnsi="Book Antiqua" w:cs="Arial"/>
          <w:sz w:val="24"/>
          <w:szCs w:val="24"/>
          <w:lang w:val="es-ES" w:eastAsia="en-US"/>
        </w:rPr>
        <w:t xml:space="preserve">menor a 14 </w:t>
      </w:r>
      <w:r w:rsidRPr="000801D2">
        <w:rPr>
          <w:rFonts w:ascii="Book Antiqua" w:hAnsi="Book Antiqua" w:cs="Arial"/>
          <w:sz w:val="24"/>
          <w:szCs w:val="24"/>
          <w:lang w:val="es-ES" w:eastAsia="en-US"/>
        </w:rPr>
        <w:t>días para este Tribunal</w:t>
      </w:r>
      <w:r>
        <w:rPr>
          <w:rFonts w:ascii="Book Antiqua" w:hAnsi="Book Antiqua" w:cs="Arial"/>
          <w:sz w:val="24"/>
          <w:szCs w:val="24"/>
          <w:lang w:val="es-ES" w:eastAsia="en-US"/>
        </w:rPr>
        <w:t>.</w:t>
      </w:r>
    </w:p>
    <w:p w14:paraId="449709AB" w14:textId="77777777" w:rsidR="00E216CA" w:rsidRPr="00791D2D" w:rsidRDefault="00E216CA" w:rsidP="00A75DDC">
      <w:pPr>
        <w:spacing w:line="276" w:lineRule="auto"/>
        <w:jc w:val="both"/>
        <w:rPr>
          <w:rFonts w:ascii="Book Antiqua" w:hAnsi="Book Antiqua" w:cs="Arial"/>
          <w:sz w:val="24"/>
          <w:szCs w:val="24"/>
        </w:rPr>
      </w:pPr>
    </w:p>
    <w:p w14:paraId="715AB2F8" w14:textId="77777777" w:rsidR="00E216CA" w:rsidRPr="00791D2D" w:rsidRDefault="00E216CA" w:rsidP="00A75DDC">
      <w:pPr>
        <w:spacing w:line="276" w:lineRule="auto"/>
        <w:jc w:val="both"/>
        <w:rPr>
          <w:rFonts w:ascii="Book Antiqua" w:eastAsia="Calibri" w:hAnsi="Book Antiqua"/>
          <w:sz w:val="24"/>
          <w:szCs w:val="24"/>
          <w:lang w:val="es-ES"/>
        </w:rPr>
      </w:pPr>
      <w:r w:rsidRPr="00791D2D">
        <w:rPr>
          <w:rFonts w:ascii="Book Antiqua" w:eastAsia="Calibri" w:hAnsi="Book Antiqua"/>
          <w:b/>
          <w:sz w:val="24"/>
          <w:szCs w:val="24"/>
          <w:lang w:val="es-ES"/>
        </w:rPr>
        <w:t>12</w:t>
      </w:r>
      <w:r>
        <w:rPr>
          <w:rFonts w:ascii="Book Antiqua" w:eastAsia="Calibri" w:hAnsi="Book Antiqua"/>
          <w:b/>
          <w:sz w:val="24"/>
          <w:szCs w:val="24"/>
          <w:lang w:val="es-ES"/>
        </w:rPr>
        <w:t>.</w:t>
      </w:r>
      <w:r w:rsidRPr="00791D2D">
        <w:rPr>
          <w:rFonts w:ascii="Book Antiqua" w:eastAsia="Calibri" w:hAnsi="Book Antiqua"/>
          <w:sz w:val="24"/>
          <w:szCs w:val="24"/>
          <w:lang w:val="es-ES"/>
        </w:rPr>
        <w:t xml:space="preserve"> Debido a la necesidad de automatizar los Indicadores de Gestión con nuevas tecnologías de información y con el fin de sustituir las modalidades tradicionales de trabajo, creando una gestión judicial moderna, innovadora, eficiente, sostenible, segura y de calidad; se encuentra en proceso la creación por medio del sistema SIGMA los indicadores de gestión en materia Civil obteniendo datos a partir del 01 de enero de 2018. </w:t>
      </w:r>
    </w:p>
    <w:p w14:paraId="1C6A1490" w14:textId="77777777" w:rsidR="00E216CA" w:rsidRPr="00A07B3D" w:rsidRDefault="00E216CA" w:rsidP="00A07B3D">
      <w:pPr>
        <w:spacing w:before="120" w:after="120" w:line="276" w:lineRule="auto"/>
        <w:jc w:val="both"/>
        <w:rPr>
          <w:rFonts w:ascii="Book Antiqua" w:hAnsi="Book Antiqua" w:cs="Arial"/>
          <w:sz w:val="24"/>
          <w:szCs w:val="24"/>
        </w:rPr>
      </w:pPr>
    </w:p>
    <w:p w14:paraId="6B165430" w14:textId="77777777" w:rsidR="00A07B3D" w:rsidRPr="00A07B3D" w:rsidRDefault="00A07B3D" w:rsidP="00A07B3D">
      <w:pPr>
        <w:spacing w:before="120" w:after="120" w:line="276" w:lineRule="auto"/>
        <w:ind w:firstLine="709"/>
        <w:jc w:val="both"/>
        <w:rPr>
          <w:rFonts w:ascii="Book Antiqua" w:hAnsi="Book Antiqua" w:cs="Arial"/>
          <w:sz w:val="24"/>
          <w:szCs w:val="24"/>
        </w:rPr>
      </w:pPr>
    </w:p>
    <w:p w14:paraId="52A8B231" w14:textId="77777777" w:rsidR="00A07B3D" w:rsidRPr="00A07B3D" w:rsidRDefault="00A07B3D" w:rsidP="00A07B3D">
      <w:pPr>
        <w:keepNext/>
        <w:widowControl w:val="0"/>
        <w:pBdr>
          <w:top w:val="single" w:sz="4" w:space="1" w:color="365F91"/>
          <w:left w:val="single" w:sz="4" w:space="4" w:color="365F91"/>
          <w:bottom w:val="single" w:sz="4" w:space="1" w:color="365F91"/>
          <w:right w:val="single" w:sz="4" w:space="4" w:color="365F91"/>
        </w:pBdr>
        <w:shd w:val="clear" w:color="auto" w:fill="8DB3E2"/>
        <w:tabs>
          <w:tab w:val="left" w:pos="426"/>
        </w:tabs>
        <w:autoSpaceDN w:val="0"/>
        <w:adjustRightInd w:val="0"/>
        <w:spacing w:line="276" w:lineRule="auto"/>
        <w:ind w:left="1080" w:hanging="720"/>
        <w:jc w:val="both"/>
        <w:outlineLvl w:val="0"/>
        <w:rPr>
          <w:rFonts w:ascii="Book Antiqua" w:hAnsi="Book Antiqua"/>
          <w:b/>
          <w:bCs/>
          <w:i/>
          <w:iCs/>
          <w:color w:val="000000"/>
          <w:spacing w:val="-3"/>
          <w:sz w:val="24"/>
          <w:szCs w:val="24"/>
          <w:u w:color="000000"/>
          <w:lang w:val="es-ES"/>
        </w:rPr>
      </w:pPr>
      <w:bookmarkStart w:id="66" w:name="_MON_1566375675"/>
      <w:bookmarkStart w:id="67" w:name="_MON_1566375688"/>
      <w:bookmarkStart w:id="68" w:name="_Toc497748318"/>
      <w:bookmarkStart w:id="69" w:name="_Toc498693623"/>
      <w:bookmarkStart w:id="70" w:name="_Toc37769335"/>
      <w:bookmarkEnd w:id="66"/>
      <w:bookmarkEnd w:id="67"/>
      <w:bookmarkEnd w:id="68"/>
      <w:r w:rsidRPr="00A07B3D">
        <w:rPr>
          <w:rFonts w:ascii="Book Antiqua" w:hAnsi="Book Antiqua"/>
          <w:b/>
          <w:bCs/>
          <w:i/>
          <w:iCs/>
          <w:color w:val="000000"/>
          <w:spacing w:val="-3"/>
          <w:sz w:val="24"/>
          <w:szCs w:val="24"/>
          <w:u w:color="000000"/>
          <w:lang w:val="es-ES"/>
        </w:rPr>
        <w:t>III. CUMPLIMIENTO DEL PROYECTO</w:t>
      </w:r>
      <w:bookmarkEnd w:id="69"/>
      <w:bookmarkEnd w:id="70"/>
    </w:p>
    <w:p w14:paraId="2CC8EC46" w14:textId="77777777" w:rsidR="00A07B3D" w:rsidRPr="00A07B3D" w:rsidRDefault="00A07B3D" w:rsidP="00A07B3D">
      <w:pPr>
        <w:spacing w:line="276" w:lineRule="auto"/>
        <w:rPr>
          <w:rFonts w:ascii="Book Antiqua" w:eastAsia="Calibri" w:hAnsi="Book Antiqua"/>
          <w:sz w:val="24"/>
          <w:szCs w:val="24"/>
          <w:lang w:val="es-ES_tradnl" w:eastAsia="en-US"/>
        </w:rPr>
      </w:pPr>
    </w:p>
    <w:p w14:paraId="331D178A" w14:textId="77777777" w:rsidR="00A07B3D" w:rsidRPr="00A07B3D" w:rsidRDefault="00A07B3D" w:rsidP="00343D48">
      <w:pPr>
        <w:keepNext/>
        <w:numPr>
          <w:ilvl w:val="1"/>
          <w:numId w:val="32"/>
        </w:numPr>
        <w:tabs>
          <w:tab w:val="left" w:pos="426"/>
        </w:tabs>
        <w:spacing w:before="120" w:after="120" w:line="276" w:lineRule="auto"/>
        <w:jc w:val="both"/>
        <w:outlineLvl w:val="2"/>
        <w:rPr>
          <w:rFonts w:ascii="Book Antiqua" w:hAnsi="Book Antiqua" w:cs="Arial"/>
          <w:b/>
          <w:sz w:val="24"/>
          <w:szCs w:val="24"/>
        </w:rPr>
      </w:pPr>
      <w:bookmarkStart w:id="71" w:name="_Toc498693624"/>
      <w:bookmarkStart w:id="72" w:name="_Toc37769336"/>
      <w:r w:rsidRPr="00A07B3D">
        <w:rPr>
          <w:rFonts w:ascii="Book Antiqua" w:hAnsi="Book Antiqua" w:cs="Arial"/>
          <w:b/>
          <w:sz w:val="24"/>
          <w:szCs w:val="24"/>
        </w:rPr>
        <w:t>Bloques de proyecto</w:t>
      </w:r>
      <w:bookmarkEnd w:id="71"/>
      <w:bookmarkEnd w:id="72"/>
    </w:p>
    <w:p w14:paraId="7E1CE85D" w14:textId="77777777" w:rsidR="00A07B3D" w:rsidRPr="00A07B3D" w:rsidRDefault="00A07B3D" w:rsidP="00A07B3D">
      <w:pPr>
        <w:spacing w:before="120" w:after="120" w:line="276" w:lineRule="auto"/>
        <w:jc w:val="both"/>
        <w:rPr>
          <w:rFonts w:ascii="Book Antiqua" w:hAnsi="Book Antiqua" w:cs="Arial"/>
          <w:sz w:val="24"/>
          <w:szCs w:val="24"/>
        </w:rPr>
      </w:pPr>
      <w:r w:rsidRPr="00A07B3D">
        <w:rPr>
          <w:rFonts w:ascii="Book Antiqua" w:hAnsi="Book Antiqua" w:cs="Arial"/>
          <w:sz w:val="24"/>
          <w:szCs w:val="24"/>
        </w:rPr>
        <w:t xml:space="preserve">Como se indicó al inicio del presente informe, existió una coordinación entre las áreas administrativas para la implementación del nuevo Código Procesal Civil. </w:t>
      </w:r>
    </w:p>
    <w:p w14:paraId="4DC06E41" w14:textId="77777777" w:rsidR="00686109" w:rsidRDefault="00686109" w:rsidP="00A07B3D">
      <w:pPr>
        <w:spacing w:before="120" w:after="120" w:line="276" w:lineRule="auto"/>
        <w:jc w:val="both"/>
        <w:rPr>
          <w:rFonts w:ascii="Book Antiqua" w:hAnsi="Book Antiqua" w:cs="Arial"/>
          <w:sz w:val="24"/>
          <w:szCs w:val="24"/>
        </w:rPr>
      </w:pPr>
    </w:p>
    <w:p w14:paraId="360B32D1" w14:textId="496F4BEC" w:rsidR="00A07B3D" w:rsidRPr="00A07B3D" w:rsidRDefault="00A07B3D" w:rsidP="00A07B3D">
      <w:pPr>
        <w:spacing w:before="120" w:after="120" w:line="276" w:lineRule="auto"/>
        <w:jc w:val="both"/>
        <w:rPr>
          <w:rFonts w:ascii="Book Antiqua" w:hAnsi="Book Antiqua" w:cs="Arial"/>
          <w:sz w:val="24"/>
          <w:szCs w:val="24"/>
        </w:rPr>
      </w:pPr>
      <w:r w:rsidRPr="00A07B3D">
        <w:rPr>
          <w:rFonts w:ascii="Book Antiqua" w:hAnsi="Book Antiqua" w:cs="Arial"/>
          <w:sz w:val="24"/>
          <w:szCs w:val="24"/>
        </w:rPr>
        <w:t>Cada área se encargó de las tareas atinentes a sus responsabilidades.</w:t>
      </w:r>
    </w:p>
    <w:p w14:paraId="7FA1436D" w14:textId="77777777" w:rsidR="00686109" w:rsidRDefault="00686109" w:rsidP="00A07B3D">
      <w:pPr>
        <w:keepNext/>
        <w:tabs>
          <w:tab w:val="left" w:pos="426"/>
        </w:tabs>
        <w:spacing w:before="120" w:after="120" w:line="276" w:lineRule="auto"/>
        <w:jc w:val="both"/>
        <w:outlineLvl w:val="2"/>
        <w:rPr>
          <w:rFonts w:ascii="Book Antiqua" w:hAnsi="Book Antiqua" w:cs="Arial"/>
          <w:sz w:val="24"/>
          <w:szCs w:val="24"/>
        </w:rPr>
      </w:pPr>
      <w:bookmarkStart w:id="73" w:name="_Toc37769337"/>
      <w:bookmarkStart w:id="74" w:name="_Toc498693625"/>
    </w:p>
    <w:p w14:paraId="66A95FA7" w14:textId="6A52A56D" w:rsidR="00A07B3D" w:rsidRPr="00A07B3D" w:rsidRDefault="00A07B3D" w:rsidP="00A07B3D">
      <w:pPr>
        <w:keepNext/>
        <w:tabs>
          <w:tab w:val="left" w:pos="426"/>
        </w:tabs>
        <w:spacing w:before="120" w:after="120" w:line="276" w:lineRule="auto"/>
        <w:jc w:val="both"/>
        <w:outlineLvl w:val="2"/>
        <w:rPr>
          <w:rFonts w:ascii="Book Antiqua" w:hAnsi="Book Antiqua" w:cs="Arial"/>
          <w:sz w:val="24"/>
          <w:szCs w:val="24"/>
        </w:rPr>
      </w:pPr>
      <w:r w:rsidRPr="00A07B3D">
        <w:rPr>
          <w:rFonts w:ascii="Book Antiqua" w:hAnsi="Book Antiqua" w:cs="Arial"/>
          <w:sz w:val="24"/>
          <w:szCs w:val="24"/>
        </w:rPr>
        <w:t>El Proyecto se tiene por finalizado, quedando solamente algunas tareas específicas aún en proceso por área (ver apartado VII. Compromisos pendientes).</w:t>
      </w:r>
      <w:bookmarkEnd w:id="73"/>
      <w:r w:rsidRPr="00A07B3D">
        <w:rPr>
          <w:rFonts w:ascii="Book Antiqua" w:hAnsi="Book Antiqua" w:cs="Arial"/>
          <w:sz w:val="24"/>
          <w:szCs w:val="24"/>
        </w:rPr>
        <w:t xml:space="preserve"> </w:t>
      </w:r>
    </w:p>
    <w:p w14:paraId="0E4CDFD4" w14:textId="77777777" w:rsidR="00686109" w:rsidRDefault="00686109" w:rsidP="00A07B3D">
      <w:pPr>
        <w:spacing w:before="120" w:after="120" w:line="276" w:lineRule="auto"/>
        <w:jc w:val="both"/>
        <w:rPr>
          <w:rFonts w:ascii="Book Antiqua" w:hAnsi="Book Antiqua" w:cs="Arial"/>
          <w:sz w:val="24"/>
          <w:szCs w:val="24"/>
        </w:rPr>
      </w:pPr>
    </w:p>
    <w:p w14:paraId="0AC780CF" w14:textId="68A49DF6" w:rsidR="00A07B3D" w:rsidRPr="00A07B3D" w:rsidRDefault="00A07B3D" w:rsidP="00A07B3D">
      <w:pPr>
        <w:spacing w:before="120" w:after="120" w:line="276" w:lineRule="auto"/>
        <w:jc w:val="both"/>
        <w:rPr>
          <w:rFonts w:ascii="Book Antiqua" w:hAnsi="Book Antiqua" w:cs="Arial"/>
          <w:sz w:val="24"/>
          <w:szCs w:val="24"/>
        </w:rPr>
      </w:pPr>
      <w:r w:rsidRPr="00A07B3D">
        <w:rPr>
          <w:rFonts w:ascii="Book Antiqua" w:hAnsi="Book Antiqua" w:cs="Arial"/>
          <w:sz w:val="24"/>
          <w:szCs w:val="24"/>
        </w:rPr>
        <w:t>Actualmente, cada uno de los despachos en donde se definió su competencia en materia Civil, estructura organizacional requerida según proyección de demanda de causas, estructura tecnológica y procesos, se encuentran en funcionamiento y brindado el servicio público requerido, en apego al ordenamiento jurídico, en este caso el Nuevo Código Procesal Civil.</w:t>
      </w:r>
    </w:p>
    <w:bookmarkEnd w:id="74"/>
    <w:p w14:paraId="22A53156" w14:textId="77777777" w:rsidR="00A07B3D" w:rsidRPr="00A07B3D" w:rsidRDefault="00A07B3D" w:rsidP="00A07B3D">
      <w:pPr>
        <w:spacing w:before="120" w:after="120" w:line="276" w:lineRule="auto"/>
        <w:ind w:firstLine="709"/>
        <w:jc w:val="both"/>
        <w:rPr>
          <w:rFonts w:ascii="Book Antiqua" w:hAnsi="Book Antiqua" w:cs="Arial"/>
          <w:sz w:val="24"/>
          <w:szCs w:val="24"/>
        </w:rPr>
      </w:pPr>
    </w:p>
    <w:p w14:paraId="36626332" w14:textId="77777777" w:rsidR="00A07B3D" w:rsidRPr="00A07B3D" w:rsidRDefault="00A07B3D" w:rsidP="00A07B3D">
      <w:pPr>
        <w:spacing w:before="120" w:after="120" w:line="276" w:lineRule="auto"/>
        <w:ind w:firstLine="709"/>
        <w:jc w:val="both"/>
        <w:rPr>
          <w:rFonts w:ascii="Book Antiqua" w:hAnsi="Book Antiqua" w:cs="Arial"/>
          <w:sz w:val="24"/>
          <w:szCs w:val="24"/>
        </w:rPr>
      </w:pPr>
    </w:p>
    <w:p w14:paraId="77843C6B" w14:textId="77777777" w:rsidR="00A07B3D" w:rsidRPr="00A07B3D" w:rsidRDefault="00A07B3D" w:rsidP="00A07B3D">
      <w:pPr>
        <w:keepNext/>
        <w:widowControl w:val="0"/>
        <w:pBdr>
          <w:top w:val="single" w:sz="4" w:space="1" w:color="365F91"/>
          <w:left w:val="single" w:sz="4" w:space="4" w:color="365F91"/>
          <w:bottom w:val="single" w:sz="4" w:space="1" w:color="365F91"/>
          <w:right w:val="single" w:sz="4" w:space="4" w:color="365F91"/>
        </w:pBdr>
        <w:shd w:val="clear" w:color="auto" w:fill="8DB3E2"/>
        <w:tabs>
          <w:tab w:val="left" w:pos="426"/>
        </w:tabs>
        <w:autoSpaceDN w:val="0"/>
        <w:adjustRightInd w:val="0"/>
        <w:spacing w:line="276" w:lineRule="auto"/>
        <w:ind w:left="1080" w:hanging="720"/>
        <w:jc w:val="both"/>
        <w:outlineLvl w:val="0"/>
        <w:rPr>
          <w:rFonts w:ascii="Book Antiqua" w:hAnsi="Book Antiqua"/>
          <w:b/>
          <w:bCs/>
          <w:i/>
          <w:iCs/>
          <w:color w:val="000000"/>
          <w:spacing w:val="-3"/>
          <w:sz w:val="24"/>
          <w:szCs w:val="24"/>
          <w:u w:color="000000"/>
          <w:lang w:val="es-ES"/>
        </w:rPr>
      </w:pPr>
      <w:bookmarkStart w:id="75" w:name="_Toc498693626"/>
      <w:bookmarkStart w:id="76" w:name="_Toc37769338"/>
      <w:r w:rsidRPr="00A07B3D">
        <w:rPr>
          <w:rFonts w:ascii="Book Antiqua" w:hAnsi="Book Antiqua"/>
          <w:b/>
          <w:bCs/>
          <w:i/>
          <w:iCs/>
          <w:color w:val="000000"/>
          <w:spacing w:val="-3"/>
          <w:sz w:val="24"/>
          <w:szCs w:val="24"/>
          <w:u w:color="000000"/>
          <w:lang w:val="es-ES"/>
        </w:rPr>
        <w:t>IV PRINCIPALES RESULTADOS OBTENIDOS</w:t>
      </w:r>
      <w:bookmarkEnd w:id="75"/>
      <w:bookmarkEnd w:id="76"/>
    </w:p>
    <w:p w14:paraId="270ECB1C" w14:textId="77777777" w:rsidR="00A07B3D" w:rsidRPr="00A07B3D" w:rsidRDefault="00A07B3D" w:rsidP="00A07B3D">
      <w:pPr>
        <w:spacing w:before="120" w:after="120" w:line="276" w:lineRule="auto"/>
        <w:ind w:firstLine="709"/>
        <w:jc w:val="both"/>
        <w:rPr>
          <w:rFonts w:ascii="Book Antiqua" w:hAnsi="Book Antiqua" w:cs="Arial"/>
          <w:sz w:val="24"/>
          <w:szCs w:val="24"/>
        </w:rPr>
      </w:pPr>
    </w:p>
    <w:p w14:paraId="7D92BCEC" w14:textId="77777777" w:rsidR="00A07B3D" w:rsidRPr="00A07B3D" w:rsidRDefault="00A07B3D" w:rsidP="00A07B3D">
      <w:pPr>
        <w:spacing w:before="120" w:after="120" w:line="276" w:lineRule="auto"/>
        <w:jc w:val="both"/>
        <w:rPr>
          <w:rFonts w:ascii="Book Antiqua" w:hAnsi="Book Antiqua" w:cs="Arial"/>
          <w:sz w:val="24"/>
          <w:szCs w:val="24"/>
        </w:rPr>
      </w:pPr>
      <w:r w:rsidRPr="00A07B3D">
        <w:rPr>
          <w:rFonts w:ascii="Book Antiqua" w:hAnsi="Book Antiqua" w:cs="Arial"/>
          <w:sz w:val="24"/>
          <w:szCs w:val="24"/>
        </w:rPr>
        <w:t>En términos generales, se puede indicar que la implementación del nuevo Código Procesal Civil permitió establecer una serie de mejoras generales en los despachos judiciales.</w:t>
      </w:r>
    </w:p>
    <w:p w14:paraId="729C2558" w14:textId="77777777" w:rsidR="00686109" w:rsidRDefault="00686109" w:rsidP="00A07B3D">
      <w:pPr>
        <w:spacing w:before="120" w:after="120" w:line="276" w:lineRule="auto"/>
        <w:jc w:val="both"/>
        <w:rPr>
          <w:rFonts w:ascii="Book Antiqua" w:hAnsi="Book Antiqua" w:cs="Arial"/>
          <w:sz w:val="24"/>
          <w:szCs w:val="24"/>
        </w:rPr>
      </w:pPr>
    </w:p>
    <w:p w14:paraId="01669C14" w14:textId="36338C5A" w:rsidR="00A07B3D" w:rsidRPr="00A07B3D" w:rsidRDefault="00A07B3D" w:rsidP="00A07B3D">
      <w:pPr>
        <w:spacing w:before="120" w:after="120" w:line="276" w:lineRule="auto"/>
        <w:jc w:val="both"/>
        <w:rPr>
          <w:rFonts w:ascii="Book Antiqua" w:hAnsi="Book Antiqua" w:cs="Arial"/>
          <w:sz w:val="24"/>
          <w:szCs w:val="24"/>
        </w:rPr>
      </w:pPr>
      <w:r w:rsidRPr="00A07B3D">
        <w:rPr>
          <w:rFonts w:ascii="Book Antiqua" w:hAnsi="Book Antiqua" w:cs="Arial"/>
          <w:sz w:val="24"/>
          <w:szCs w:val="24"/>
        </w:rPr>
        <w:t>A partir de los diagnósticos efectuados, en las oficinas (fueran especializadas o mixtas), se constituyen los denominados Equipos de Mejora de Procesos, que velarán por el cumplimiento de las recomendaciones establecidas particularmente por la Dirección de Planificación en esa etapa.</w:t>
      </w:r>
    </w:p>
    <w:p w14:paraId="587E65EF" w14:textId="77777777" w:rsidR="00A07B3D" w:rsidRPr="00A07B3D" w:rsidRDefault="00A07B3D" w:rsidP="00A07B3D">
      <w:pPr>
        <w:spacing w:before="120" w:after="120" w:line="276" w:lineRule="auto"/>
        <w:ind w:firstLine="709"/>
        <w:jc w:val="both"/>
        <w:rPr>
          <w:rFonts w:ascii="Book Antiqua" w:hAnsi="Book Antiqua" w:cs="Arial"/>
          <w:sz w:val="24"/>
          <w:szCs w:val="24"/>
        </w:rPr>
      </w:pPr>
    </w:p>
    <w:p w14:paraId="04196449" w14:textId="77777777" w:rsidR="00A07B3D" w:rsidRPr="00A07B3D" w:rsidRDefault="00A07B3D" w:rsidP="00343D48">
      <w:pPr>
        <w:keepNext/>
        <w:numPr>
          <w:ilvl w:val="1"/>
          <w:numId w:val="31"/>
        </w:numPr>
        <w:tabs>
          <w:tab w:val="left" w:pos="426"/>
        </w:tabs>
        <w:spacing w:before="120" w:after="120" w:line="276" w:lineRule="auto"/>
        <w:jc w:val="both"/>
        <w:outlineLvl w:val="2"/>
        <w:rPr>
          <w:rFonts w:ascii="Book Antiqua" w:hAnsi="Book Antiqua" w:cs="Arial"/>
          <w:bCs/>
          <w:sz w:val="24"/>
          <w:szCs w:val="24"/>
        </w:rPr>
      </w:pPr>
      <w:bookmarkStart w:id="77" w:name="_Toc498693627"/>
      <w:bookmarkStart w:id="78" w:name="_Toc37769339"/>
      <w:r w:rsidRPr="00A07B3D">
        <w:rPr>
          <w:rFonts w:ascii="Book Antiqua" w:hAnsi="Book Antiqua" w:cs="Arial"/>
          <w:b/>
          <w:sz w:val="24"/>
          <w:szCs w:val="24"/>
        </w:rPr>
        <w:t>Resultados generales de los diagnósticos.</w:t>
      </w:r>
      <w:bookmarkEnd w:id="77"/>
      <w:bookmarkEnd w:id="78"/>
    </w:p>
    <w:p w14:paraId="5D28F705" w14:textId="77777777" w:rsidR="00A07B3D" w:rsidRPr="00A07B3D" w:rsidRDefault="00A07B3D" w:rsidP="00A07B3D">
      <w:pPr>
        <w:spacing w:before="120" w:after="120" w:line="276" w:lineRule="auto"/>
        <w:jc w:val="both"/>
        <w:rPr>
          <w:rFonts w:ascii="Book Antiqua" w:hAnsi="Book Antiqua" w:cs="Arial"/>
          <w:sz w:val="24"/>
          <w:szCs w:val="24"/>
        </w:rPr>
      </w:pPr>
    </w:p>
    <w:p w14:paraId="079964FE" w14:textId="77777777" w:rsidR="00A07B3D" w:rsidRPr="00A07B3D" w:rsidRDefault="00A07B3D" w:rsidP="00A07B3D">
      <w:pPr>
        <w:spacing w:before="120" w:after="120" w:line="276" w:lineRule="auto"/>
        <w:jc w:val="both"/>
        <w:rPr>
          <w:rFonts w:ascii="Book Antiqua" w:hAnsi="Book Antiqua" w:cs="Arial"/>
          <w:sz w:val="24"/>
          <w:szCs w:val="24"/>
        </w:rPr>
      </w:pPr>
      <w:r w:rsidRPr="00A07B3D">
        <w:rPr>
          <w:rFonts w:ascii="Book Antiqua" w:hAnsi="Book Antiqua" w:cs="Arial"/>
          <w:sz w:val="24"/>
          <w:szCs w:val="24"/>
        </w:rPr>
        <w:t>La ejecución del diagnóstico en cada oficina permite identificar oportunidades de mejora sobre las cuales se diseñan las respectivas propuestas de solución, orientados en una visión de agilizar la gestión del despacho con el fin de mejorar el servicio público de administración de justicia. Ello podría implicar modificación en los procesos de trabajo, aplicación de nuevas tecnologías o bien habilitar permisos de consulta sobre sistemas informáticos existentes. Algunas mejoras generales implementadas, se pueden detallar a continuación:</w:t>
      </w:r>
    </w:p>
    <w:p w14:paraId="22C42683" w14:textId="77777777" w:rsidR="00A07B3D" w:rsidRPr="00A07B3D" w:rsidRDefault="00A07B3D" w:rsidP="00A07B3D">
      <w:pPr>
        <w:spacing w:before="120" w:after="120" w:line="276" w:lineRule="auto"/>
        <w:ind w:firstLine="709"/>
        <w:jc w:val="both"/>
        <w:rPr>
          <w:rFonts w:ascii="Book Antiqua" w:hAnsi="Book Antiqua" w:cs="Arial"/>
          <w:sz w:val="24"/>
          <w:szCs w:val="24"/>
        </w:rPr>
      </w:pPr>
    </w:p>
    <w:p w14:paraId="5A0638F2" w14:textId="77777777" w:rsidR="00A07B3D" w:rsidRPr="00A07B3D" w:rsidRDefault="00A07B3D" w:rsidP="00343D48">
      <w:pPr>
        <w:keepNext/>
        <w:numPr>
          <w:ilvl w:val="0"/>
          <w:numId w:val="33"/>
        </w:numPr>
        <w:spacing w:before="120" w:after="120" w:line="276" w:lineRule="auto"/>
        <w:jc w:val="both"/>
        <w:outlineLvl w:val="3"/>
        <w:rPr>
          <w:rFonts w:ascii="Book Antiqua" w:hAnsi="Book Antiqua" w:cs="Arial"/>
          <w:b/>
          <w:bCs/>
          <w:i/>
          <w:sz w:val="24"/>
          <w:szCs w:val="24"/>
          <w:u w:color="000000"/>
        </w:rPr>
      </w:pPr>
      <w:bookmarkStart w:id="79" w:name="_Toc498693628"/>
      <w:r w:rsidRPr="00A07B3D">
        <w:rPr>
          <w:rFonts w:ascii="Book Antiqua" w:hAnsi="Book Antiqua" w:cs="Arial"/>
          <w:b/>
          <w:bCs/>
          <w:i/>
          <w:sz w:val="24"/>
          <w:szCs w:val="24"/>
          <w:u w:color="000000"/>
        </w:rPr>
        <w:t>Mejora en la estructura y organización de los despachos judiciales</w:t>
      </w:r>
      <w:bookmarkEnd w:id="79"/>
      <w:r w:rsidRPr="00A07B3D">
        <w:rPr>
          <w:rFonts w:ascii="Book Antiqua" w:hAnsi="Book Antiqua" w:cs="Arial"/>
          <w:b/>
          <w:bCs/>
          <w:i/>
          <w:sz w:val="24"/>
          <w:szCs w:val="24"/>
          <w:u w:color="000000"/>
        </w:rPr>
        <w:t xml:space="preserve"> </w:t>
      </w:r>
    </w:p>
    <w:p w14:paraId="3BC36F16" w14:textId="77777777" w:rsidR="00A07B3D" w:rsidRPr="00A07B3D" w:rsidRDefault="00A07B3D" w:rsidP="00A07B3D">
      <w:pPr>
        <w:spacing w:before="120" w:after="120" w:line="276" w:lineRule="auto"/>
        <w:jc w:val="both"/>
        <w:rPr>
          <w:rFonts w:ascii="Book Antiqua" w:hAnsi="Book Antiqua" w:cs="Arial"/>
          <w:b/>
          <w:bCs/>
          <w:sz w:val="24"/>
          <w:szCs w:val="24"/>
        </w:rPr>
      </w:pPr>
      <w:r w:rsidRPr="00A07B3D">
        <w:rPr>
          <w:rFonts w:ascii="Book Antiqua" w:hAnsi="Book Antiqua" w:cs="Arial"/>
          <w:sz w:val="24"/>
          <w:szCs w:val="24"/>
        </w:rPr>
        <w:t>En el proceso de diagnóstico, se efectuó una mejora a la estructura organizacional y funcional de cada despacho, con el objetivo de maximizar el uso del recurso humano, mediante el análisis y distribución adecuada de las cargas de trabajo para cada funcionaria y funcionario judicial y en atención a la demanda de asuntos entrados.</w:t>
      </w:r>
      <w:r w:rsidRPr="00A07B3D">
        <w:rPr>
          <w:rFonts w:ascii="Book Antiqua" w:hAnsi="Book Antiqua" w:cs="Arial"/>
          <w:b/>
          <w:bCs/>
          <w:sz w:val="24"/>
          <w:szCs w:val="24"/>
        </w:rPr>
        <w:t xml:space="preserve"> </w:t>
      </w:r>
    </w:p>
    <w:p w14:paraId="53896A4B" w14:textId="77777777" w:rsidR="00A07B3D" w:rsidRPr="00A07B3D" w:rsidRDefault="00A07B3D" w:rsidP="00A07B3D">
      <w:pPr>
        <w:spacing w:before="120" w:after="120" w:line="276" w:lineRule="auto"/>
        <w:jc w:val="both"/>
        <w:rPr>
          <w:rFonts w:ascii="Book Antiqua" w:hAnsi="Book Antiqua" w:cs="Arial"/>
          <w:sz w:val="24"/>
          <w:szCs w:val="24"/>
        </w:rPr>
      </w:pPr>
    </w:p>
    <w:p w14:paraId="59BFAE24" w14:textId="77777777" w:rsidR="00A07B3D" w:rsidRPr="00A07B3D" w:rsidRDefault="00A07B3D" w:rsidP="00A07B3D">
      <w:pPr>
        <w:spacing w:before="120" w:after="120" w:line="276" w:lineRule="auto"/>
        <w:jc w:val="both"/>
        <w:rPr>
          <w:rFonts w:ascii="Book Antiqua" w:hAnsi="Book Antiqua" w:cs="Arial"/>
          <w:sz w:val="24"/>
          <w:szCs w:val="24"/>
        </w:rPr>
      </w:pPr>
      <w:r w:rsidRPr="00A07B3D">
        <w:rPr>
          <w:rFonts w:ascii="Book Antiqua" w:hAnsi="Book Antiqua" w:cs="Arial"/>
          <w:sz w:val="24"/>
          <w:szCs w:val="24"/>
        </w:rPr>
        <w:t>Se lograron establecer las siguientes estructuras organizacionales:</w:t>
      </w:r>
    </w:p>
    <w:p w14:paraId="021A4A8C" w14:textId="77777777" w:rsidR="00ED2ED0" w:rsidRDefault="00ED2ED0">
      <w:r>
        <w:br w:type="page"/>
      </w:r>
    </w:p>
    <w:tbl>
      <w:tblPr>
        <w:tblW w:w="8520" w:type="dxa"/>
        <w:jc w:val="center"/>
        <w:tblCellMar>
          <w:left w:w="0" w:type="dxa"/>
          <w:right w:w="0" w:type="dxa"/>
        </w:tblCellMar>
        <w:tblLook w:val="04A0" w:firstRow="1" w:lastRow="0" w:firstColumn="1" w:lastColumn="0" w:noHBand="0" w:noVBand="1"/>
      </w:tblPr>
      <w:tblGrid>
        <w:gridCol w:w="1200"/>
        <w:gridCol w:w="2440"/>
        <w:gridCol w:w="2580"/>
        <w:gridCol w:w="2300"/>
      </w:tblGrid>
      <w:tr w:rsidR="00A07B3D" w:rsidRPr="00A07B3D" w14:paraId="435F26F4" w14:textId="77777777" w:rsidTr="00343D48">
        <w:trPr>
          <w:trHeight w:val="615"/>
          <w:jc w:val="center"/>
        </w:trPr>
        <w:tc>
          <w:tcPr>
            <w:tcW w:w="1200" w:type="dxa"/>
            <w:tcBorders>
              <w:top w:val="single" w:sz="8" w:space="0" w:color="auto"/>
              <w:left w:val="single" w:sz="8" w:space="0" w:color="auto"/>
              <w:bottom w:val="single" w:sz="8" w:space="0" w:color="auto"/>
              <w:right w:val="single" w:sz="8" w:space="0" w:color="auto"/>
            </w:tcBorders>
            <w:shd w:val="clear" w:color="auto" w:fill="44546A"/>
            <w:tcMar>
              <w:top w:w="0" w:type="dxa"/>
              <w:left w:w="70" w:type="dxa"/>
              <w:bottom w:w="0" w:type="dxa"/>
              <w:right w:w="70" w:type="dxa"/>
            </w:tcMar>
            <w:vAlign w:val="center"/>
            <w:hideMark/>
          </w:tcPr>
          <w:p w14:paraId="29886E53" w14:textId="2B80AA84" w:rsidR="00A07B3D" w:rsidRPr="00A07B3D" w:rsidRDefault="00A07B3D" w:rsidP="00A07B3D">
            <w:pPr>
              <w:jc w:val="center"/>
              <w:rPr>
                <w:rFonts w:ascii="Book Antiqua" w:hAnsi="Book Antiqua"/>
                <w:b/>
                <w:bCs/>
                <w:color w:val="FFFFFF"/>
                <w:sz w:val="22"/>
                <w:lang w:eastAsia="es-CR"/>
              </w:rPr>
            </w:pPr>
            <w:r w:rsidRPr="00A07B3D">
              <w:rPr>
                <w:rFonts w:ascii="Book Antiqua" w:hAnsi="Book Antiqua"/>
                <w:b/>
                <w:bCs/>
                <w:color w:val="FFFFFF"/>
                <w:sz w:val="22"/>
                <w:lang w:eastAsia="es-CR"/>
              </w:rPr>
              <w:lastRenderedPageBreak/>
              <w:t xml:space="preserve">Instancia </w:t>
            </w:r>
          </w:p>
        </w:tc>
        <w:tc>
          <w:tcPr>
            <w:tcW w:w="2440" w:type="dxa"/>
            <w:tcBorders>
              <w:top w:val="single" w:sz="8" w:space="0" w:color="auto"/>
              <w:left w:val="nil"/>
              <w:bottom w:val="single" w:sz="8" w:space="0" w:color="auto"/>
              <w:right w:val="single" w:sz="8" w:space="0" w:color="auto"/>
            </w:tcBorders>
            <w:shd w:val="clear" w:color="auto" w:fill="44546A"/>
            <w:tcMar>
              <w:top w:w="0" w:type="dxa"/>
              <w:left w:w="70" w:type="dxa"/>
              <w:bottom w:w="0" w:type="dxa"/>
              <w:right w:w="70" w:type="dxa"/>
            </w:tcMar>
            <w:vAlign w:val="center"/>
            <w:hideMark/>
          </w:tcPr>
          <w:p w14:paraId="71FD386C" w14:textId="77777777" w:rsidR="00A07B3D" w:rsidRPr="00A07B3D" w:rsidRDefault="00A07B3D" w:rsidP="00A07B3D">
            <w:pPr>
              <w:jc w:val="center"/>
              <w:rPr>
                <w:rFonts w:ascii="Book Antiqua" w:hAnsi="Book Antiqua"/>
                <w:b/>
                <w:bCs/>
                <w:color w:val="FFFFFF"/>
                <w:sz w:val="22"/>
                <w:lang w:eastAsia="es-CR"/>
              </w:rPr>
            </w:pPr>
            <w:r w:rsidRPr="00A07B3D">
              <w:rPr>
                <w:rFonts w:ascii="Book Antiqua" w:hAnsi="Book Antiqua"/>
                <w:b/>
                <w:bCs/>
                <w:color w:val="FFFFFF"/>
                <w:sz w:val="22"/>
                <w:lang w:eastAsia="es-CR"/>
              </w:rPr>
              <w:t>Detalle</w:t>
            </w:r>
          </w:p>
        </w:tc>
        <w:tc>
          <w:tcPr>
            <w:tcW w:w="2580" w:type="dxa"/>
            <w:tcBorders>
              <w:top w:val="single" w:sz="8" w:space="0" w:color="auto"/>
              <w:left w:val="nil"/>
              <w:bottom w:val="single" w:sz="8" w:space="0" w:color="auto"/>
              <w:right w:val="single" w:sz="8" w:space="0" w:color="auto"/>
            </w:tcBorders>
            <w:shd w:val="clear" w:color="auto" w:fill="44546A"/>
            <w:tcMar>
              <w:top w:w="0" w:type="dxa"/>
              <w:left w:w="70" w:type="dxa"/>
              <w:bottom w:w="0" w:type="dxa"/>
              <w:right w:w="70" w:type="dxa"/>
            </w:tcMar>
            <w:vAlign w:val="center"/>
            <w:hideMark/>
          </w:tcPr>
          <w:p w14:paraId="1A6A7203" w14:textId="77777777" w:rsidR="00A07B3D" w:rsidRPr="00A07B3D" w:rsidRDefault="00A07B3D" w:rsidP="00A07B3D">
            <w:pPr>
              <w:jc w:val="center"/>
              <w:rPr>
                <w:rFonts w:ascii="Book Antiqua" w:hAnsi="Book Antiqua"/>
                <w:b/>
                <w:bCs/>
                <w:color w:val="FFFFFF"/>
                <w:sz w:val="22"/>
                <w:lang w:eastAsia="es-CR"/>
              </w:rPr>
            </w:pPr>
            <w:r w:rsidRPr="00A07B3D">
              <w:rPr>
                <w:rFonts w:ascii="Book Antiqua" w:hAnsi="Book Antiqua"/>
                <w:b/>
                <w:bCs/>
                <w:color w:val="FFFFFF"/>
                <w:sz w:val="22"/>
                <w:lang w:eastAsia="es-CR"/>
              </w:rPr>
              <w:t xml:space="preserve">Cantidad </w:t>
            </w:r>
          </w:p>
        </w:tc>
        <w:tc>
          <w:tcPr>
            <w:tcW w:w="2300" w:type="dxa"/>
            <w:tcBorders>
              <w:top w:val="single" w:sz="8" w:space="0" w:color="auto"/>
              <w:left w:val="nil"/>
              <w:bottom w:val="single" w:sz="8" w:space="0" w:color="auto"/>
              <w:right w:val="single" w:sz="8" w:space="0" w:color="auto"/>
            </w:tcBorders>
            <w:shd w:val="clear" w:color="auto" w:fill="44546A"/>
            <w:tcMar>
              <w:top w:w="0" w:type="dxa"/>
              <w:left w:w="70" w:type="dxa"/>
              <w:bottom w:w="0" w:type="dxa"/>
              <w:right w:w="70" w:type="dxa"/>
            </w:tcMar>
            <w:vAlign w:val="center"/>
            <w:hideMark/>
          </w:tcPr>
          <w:p w14:paraId="00A48A6D" w14:textId="77777777" w:rsidR="00A07B3D" w:rsidRPr="00A07B3D" w:rsidRDefault="00A07B3D" w:rsidP="00A07B3D">
            <w:pPr>
              <w:jc w:val="center"/>
              <w:rPr>
                <w:rFonts w:ascii="Book Antiqua" w:hAnsi="Book Antiqua"/>
                <w:b/>
                <w:bCs/>
                <w:color w:val="FFFFFF"/>
                <w:sz w:val="22"/>
                <w:lang w:eastAsia="es-CR"/>
              </w:rPr>
            </w:pPr>
            <w:r w:rsidRPr="00A07B3D">
              <w:rPr>
                <w:rFonts w:ascii="Book Antiqua" w:hAnsi="Book Antiqua"/>
                <w:b/>
                <w:bCs/>
                <w:color w:val="FFFFFF"/>
                <w:sz w:val="22"/>
                <w:lang w:eastAsia="es-CR"/>
              </w:rPr>
              <w:t>Detalle</w:t>
            </w:r>
          </w:p>
        </w:tc>
      </w:tr>
      <w:tr w:rsidR="00A07B3D" w:rsidRPr="00A07B3D" w14:paraId="24A658C4" w14:textId="77777777" w:rsidTr="00343D48">
        <w:trPr>
          <w:trHeight w:val="1515"/>
          <w:jc w:val="center"/>
        </w:trPr>
        <w:tc>
          <w:tcPr>
            <w:tcW w:w="1200" w:type="dxa"/>
            <w:vMerge w:val="restart"/>
            <w:tcBorders>
              <w:top w:val="nil"/>
              <w:left w:val="single" w:sz="8" w:space="0" w:color="auto"/>
              <w:bottom w:val="single" w:sz="8" w:space="0" w:color="auto"/>
              <w:right w:val="single" w:sz="8" w:space="0" w:color="auto"/>
            </w:tcBorders>
            <w:tcMar>
              <w:top w:w="0" w:type="dxa"/>
              <w:left w:w="70" w:type="dxa"/>
              <w:bottom w:w="0" w:type="dxa"/>
              <w:right w:w="70" w:type="dxa"/>
            </w:tcMar>
            <w:vAlign w:val="center"/>
            <w:hideMark/>
          </w:tcPr>
          <w:p w14:paraId="346630B0" w14:textId="77777777" w:rsidR="00A07B3D" w:rsidRPr="00A07B3D" w:rsidRDefault="00A07B3D" w:rsidP="00A07B3D">
            <w:pPr>
              <w:jc w:val="center"/>
              <w:rPr>
                <w:rFonts w:ascii="Book Antiqua" w:hAnsi="Book Antiqua"/>
                <w:sz w:val="22"/>
                <w:lang w:eastAsia="es-CR"/>
              </w:rPr>
            </w:pPr>
            <w:r w:rsidRPr="00A07B3D">
              <w:rPr>
                <w:rFonts w:ascii="Book Antiqua" w:hAnsi="Book Antiqua"/>
                <w:sz w:val="22"/>
                <w:lang w:eastAsia="es-CR"/>
              </w:rPr>
              <w:t xml:space="preserve">Primera Instancia </w:t>
            </w:r>
          </w:p>
        </w:tc>
        <w:tc>
          <w:tcPr>
            <w:tcW w:w="244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4F66B145" w14:textId="77777777" w:rsidR="00A07B3D" w:rsidRPr="00A07B3D" w:rsidRDefault="00A07B3D" w:rsidP="00A07B3D">
            <w:pPr>
              <w:jc w:val="center"/>
              <w:rPr>
                <w:rFonts w:ascii="Book Antiqua" w:hAnsi="Book Antiqua"/>
                <w:sz w:val="22"/>
                <w:lang w:eastAsia="es-CR"/>
              </w:rPr>
            </w:pPr>
            <w:r w:rsidRPr="00A07B3D">
              <w:rPr>
                <w:rFonts w:ascii="Book Antiqua" w:hAnsi="Book Antiqua"/>
                <w:sz w:val="22"/>
                <w:lang w:eastAsia="es-CR"/>
              </w:rPr>
              <w:t>Juzgados Civiles</w:t>
            </w:r>
          </w:p>
        </w:tc>
        <w:tc>
          <w:tcPr>
            <w:tcW w:w="258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31AB7C09" w14:textId="77777777" w:rsidR="00A07B3D" w:rsidRPr="00A07B3D" w:rsidRDefault="00A07B3D" w:rsidP="00A07B3D">
            <w:pPr>
              <w:jc w:val="center"/>
              <w:rPr>
                <w:rFonts w:ascii="Book Antiqua" w:hAnsi="Book Antiqua"/>
                <w:sz w:val="22"/>
                <w:lang w:eastAsia="es-CR"/>
              </w:rPr>
            </w:pPr>
            <w:r w:rsidRPr="00A07B3D">
              <w:rPr>
                <w:rFonts w:ascii="Book Antiqua" w:hAnsi="Book Antiqua"/>
                <w:sz w:val="22"/>
                <w:lang w:eastAsia="es-CR"/>
              </w:rPr>
              <w:t>28</w:t>
            </w:r>
          </w:p>
        </w:tc>
        <w:tc>
          <w:tcPr>
            <w:tcW w:w="230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1AC22230" w14:textId="77777777" w:rsidR="00A07B3D" w:rsidRPr="00A07B3D" w:rsidRDefault="00A07B3D" w:rsidP="00A07B3D">
            <w:pPr>
              <w:jc w:val="center"/>
              <w:rPr>
                <w:rFonts w:ascii="Book Antiqua" w:hAnsi="Book Antiqua"/>
                <w:sz w:val="22"/>
                <w:lang w:eastAsia="es-CR"/>
              </w:rPr>
            </w:pPr>
            <w:r w:rsidRPr="00A07B3D">
              <w:rPr>
                <w:rFonts w:ascii="Book Antiqua" w:hAnsi="Book Antiqua"/>
                <w:sz w:val="22"/>
                <w:lang w:eastAsia="es-CR"/>
              </w:rPr>
              <w:br/>
              <w:t xml:space="preserve">13 </w:t>
            </w:r>
            <w:proofErr w:type="gramStart"/>
            <w:r w:rsidRPr="00A07B3D">
              <w:rPr>
                <w:rFonts w:ascii="Book Antiqua" w:hAnsi="Book Antiqua"/>
                <w:sz w:val="22"/>
                <w:lang w:eastAsia="es-CR"/>
              </w:rPr>
              <w:t>Juzgados</w:t>
            </w:r>
            <w:proofErr w:type="gramEnd"/>
            <w:r w:rsidRPr="00A07B3D">
              <w:rPr>
                <w:rFonts w:ascii="Book Antiqua" w:hAnsi="Book Antiqua"/>
                <w:sz w:val="22"/>
                <w:lang w:eastAsia="es-CR"/>
              </w:rPr>
              <w:t xml:space="preserve"> Especializados</w:t>
            </w:r>
            <w:r w:rsidRPr="00A07B3D">
              <w:rPr>
                <w:rFonts w:ascii="Book Antiqua" w:hAnsi="Book Antiqua"/>
                <w:sz w:val="22"/>
                <w:lang w:eastAsia="es-CR"/>
              </w:rPr>
              <w:br/>
              <w:t>15 Juzgados Mixtos</w:t>
            </w:r>
          </w:p>
        </w:tc>
      </w:tr>
      <w:tr w:rsidR="00A07B3D" w:rsidRPr="00A07B3D" w14:paraId="2057163C" w14:textId="77777777" w:rsidTr="00343D48">
        <w:trPr>
          <w:trHeight w:val="1215"/>
          <w:jc w:val="center"/>
        </w:trPr>
        <w:tc>
          <w:tcPr>
            <w:tcW w:w="0" w:type="auto"/>
            <w:vMerge/>
            <w:tcBorders>
              <w:top w:val="nil"/>
              <w:left w:val="single" w:sz="8" w:space="0" w:color="auto"/>
              <w:bottom w:val="single" w:sz="8" w:space="0" w:color="auto"/>
              <w:right w:val="single" w:sz="8" w:space="0" w:color="auto"/>
            </w:tcBorders>
            <w:vAlign w:val="center"/>
            <w:hideMark/>
          </w:tcPr>
          <w:p w14:paraId="1CA81C11" w14:textId="77777777" w:rsidR="00A07B3D" w:rsidRPr="00A07B3D" w:rsidRDefault="00A07B3D" w:rsidP="00A07B3D">
            <w:pPr>
              <w:rPr>
                <w:rFonts w:ascii="Book Antiqua" w:eastAsia="Calibri" w:hAnsi="Book Antiqua" w:cs="Calibri"/>
                <w:sz w:val="22"/>
                <w:szCs w:val="22"/>
                <w:lang w:eastAsia="es-CR"/>
              </w:rPr>
            </w:pPr>
          </w:p>
        </w:tc>
        <w:tc>
          <w:tcPr>
            <w:tcW w:w="244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784968E0" w14:textId="77777777" w:rsidR="00A07B3D" w:rsidRPr="00A07B3D" w:rsidRDefault="00A07B3D" w:rsidP="00A07B3D">
            <w:pPr>
              <w:jc w:val="center"/>
              <w:rPr>
                <w:rFonts w:ascii="Book Antiqua" w:hAnsi="Book Antiqua"/>
                <w:sz w:val="22"/>
                <w:lang w:eastAsia="es-CR"/>
              </w:rPr>
            </w:pPr>
            <w:r w:rsidRPr="00A07B3D">
              <w:rPr>
                <w:rFonts w:ascii="Book Antiqua" w:hAnsi="Book Antiqua"/>
                <w:sz w:val="22"/>
                <w:lang w:eastAsia="es-CR"/>
              </w:rPr>
              <w:t xml:space="preserve">Tribunales Colegiados de Primera Instancia Civil </w:t>
            </w:r>
          </w:p>
        </w:tc>
        <w:tc>
          <w:tcPr>
            <w:tcW w:w="258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33495C20" w14:textId="77777777" w:rsidR="00A07B3D" w:rsidRPr="00A07B3D" w:rsidRDefault="00A07B3D" w:rsidP="00A07B3D">
            <w:pPr>
              <w:jc w:val="center"/>
              <w:rPr>
                <w:rFonts w:ascii="Book Antiqua" w:hAnsi="Book Antiqua"/>
                <w:sz w:val="22"/>
                <w:lang w:eastAsia="es-CR"/>
              </w:rPr>
            </w:pPr>
            <w:r w:rsidRPr="00A07B3D">
              <w:rPr>
                <w:rFonts w:ascii="Book Antiqua" w:hAnsi="Book Antiqua"/>
                <w:sz w:val="22"/>
                <w:lang w:eastAsia="es-CR"/>
              </w:rPr>
              <w:t>12</w:t>
            </w:r>
          </w:p>
        </w:tc>
        <w:tc>
          <w:tcPr>
            <w:tcW w:w="230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2060101E" w14:textId="77777777" w:rsidR="00A07B3D" w:rsidRPr="00A07B3D" w:rsidRDefault="00A07B3D" w:rsidP="00A07B3D">
            <w:pPr>
              <w:jc w:val="center"/>
              <w:rPr>
                <w:rFonts w:ascii="Book Antiqua" w:hAnsi="Book Antiqua"/>
                <w:sz w:val="22"/>
                <w:lang w:eastAsia="es-CR"/>
              </w:rPr>
            </w:pPr>
            <w:r w:rsidRPr="00A07B3D">
              <w:rPr>
                <w:rFonts w:ascii="Book Antiqua" w:hAnsi="Book Antiqua"/>
                <w:sz w:val="22"/>
                <w:lang w:eastAsia="es-CR"/>
              </w:rPr>
              <w:t> </w:t>
            </w:r>
          </w:p>
        </w:tc>
      </w:tr>
      <w:tr w:rsidR="00A07B3D" w:rsidRPr="00A07B3D" w14:paraId="22C2EA17" w14:textId="77777777" w:rsidTr="00343D48">
        <w:trPr>
          <w:trHeight w:val="315"/>
          <w:jc w:val="center"/>
        </w:trPr>
        <w:tc>
          <w:tcPr>
            <w:tcW w:w="0" w:type="auto"/>
            <w:vMerge/>
            <w:tcBorders>
              <w:top w:val="nil"/>
              <w:left w:val="single" w:sz="8" w:space="0" w:color="auto"/>
              <w:bottom w:val="single" w:sz="8" w:space="0" w:color="auto"/>
              <w:right w:val="single" w:sz="8" w:space="0" w:color="auto"/>
            </w:tcBorders>
            <w:vAlign w:val="center"/>
            <w:hideMark/>
          </w:tcPr>
          <w:p w14:paraId="47FCAC46" w14:textId="77777777" w:rsidR="00A07B3D" w:rsidRPr="00A07B3D" w:rsidRDefault="00A07B3D" w:rsidP="00A07B3D">
            <w:pPr>
              <w:rPr>
                <w:rFonts w:ascii="Book Antiqua" w:eastAsia="Calibri" w:hAnsi="Book Antiqua" w:cs="Calibri"/>
                <w:sz w:val="22"/>
                <w:szCs w:val="22"/>
                <w:lang w:eastAsia="es-CR"/>
              </w:rPr>
            </w:pPr>
          </w:p>
        </w:tc>
        <w:tc>
          <w:tcPr>
            <w:tcW w:w="2440" w:type="dxa"/>
            <w:tcBorders>
              <w:top w:val="nil"/>
              <w:left w:val="nil"/>
              <w:bottom w:val="single" w:sz="8" w:space="0" w:color="auto"/>
              <w:right w:val="single" w:sz="8" w:space="0" w:color="auto"/>
            </w:tcBorders>
            <w:shd w:val="clear" w:color="auto" w:fill="D0CECE"/>
            <w:tcMar>
              <w:top w:w="0" w:type="dxa"/>
              <w:left w:w="70" w:type="dxa"/>
              <w:bottom w:w="0" w:type="dxa"/>
              <w:right w:w="70" w:type="dxa"/>
            </w:tcMar>
            <w:vAlign w:val="center"/>
            <w:hideMark/>
          </w:tcPr>
          <w:p w14:paraId="4369E746" w14:textId="77777777" w:rsidR="00A07B3D" w:rsidRPr="00A07B3D" w:rsidRDefault="00A07B3D" w:rsidP="00A07B3D">
            <w:pPr>
              <w:jc w:val="center"/>
              <w:rPr>
                <w:rFonts w:ascii="Book Antiqua" w:hAnsi="Book Antiqua"/>
                <w:sz w:val="22"/>
                <w:lang w:eastAsia="es-CR"/>
              </w:rPr>
            </w:pPr>
            <w:r w:rsidRPr="00A07B3D">
              <w:rPr>
                <w:rFonts w:ascii="Book Antiqua" w:hAnsi="Book Antiqua"/>
                <w:color w:val="000000"/>
                <w:sz w:val="22"/>
                <w:lang w:eastAsia="es-CR"/>
              </w:rPr>
              <w:t>Subtotal</w:t>
            </w:r>
          </w:p>
        </w:tc>
        <w:tc>
          <w:tcPr>
            <w:tcW w:w="2580" w:type="dxa"/>
            <w:tcBorders>
              <w:top w:val="nil"/>
              <w:left w:val="nil"/>
              <w:bottom w:val="single" w:sz="8" w:space="0" w:color="auto"/>
              <w:right w:val="single" w:sz="8" w:space="0" w:color="auto"/>
            </w:tcBorders>
            <w:shd w:val="clear" w:color="auto" w:fill="D0CECE"/>
            <w:tcMar>
              <w:top w:w="0" w:type="dxa"/>
              <w:left w:w="70" w:type="dxa"/>
              <w:bottom w:w="0" w:type="dxa"/>
              <w:right w:w="70" w:type="dxa"/>
            </w:tcMar>
            <w:vAlign w:val="center"/>
            <w:hideMark/>
          </w:tcPr>
          <w:p w14:paraId="50DA4D35" w14:textId="77777777" w:rsidR="00A07B3D" w:rsidRPr="00A07B3D" w:rsidRDefault="00A07B3D" w:rsidP="00A07B3D">
            <w:pPr>
              <w:jc w:val="center"/>
              <w:rPr>
                <w:rFonts w:ascii="Book Antiqua" w:hAnsi="Book Antiqua"/>
                <w:sz w:val="22"/>
                <w:lang w:eastAsia="es-CR"/>
              </w:rPr>
            </w:pPr>
            <w:r w:rsidRPr="00A07B3D">
              <w:rPr>
                <w:rFonts w:ascii="Book Antiqua" w:hAnsi="Book Antiqua"/>
                <w:color w:val="000000"/>
                <w:sz w:val="22"/>
                <w:lang w:eastAsia="es-CR"/>
              </w:rPr>
              <w:t>40</w:t>
            </w:r>
          </w:p>
        </w:tc>
        <w:tc>
          <w:tcPr>
            <w:tcW w:w="2300" w:type="dxa"/>
            <w:tcBorders>
              <w:top w:val="nil"/>
              <w:left w:val="nil"/>
              <w:bottom w:val="single" w:sz="8" w:space="0" w:color="auto"/>
              <w:right w:val="single" w:sz="8" w:space="0" w:color="auto"/>
            </w:tcBorders>
            <w:shd w:val="clear" w:color="auto" w:fill="D0CECE"/>
            <w:tcMar>
              <w:top w:w="0" w:type="dxa"/>
              <w:left w:w="70" w:type="dxa"/>
              <w:bottom w:w="0" w:type="dxa"/>
              <w:right w:w="70" w:type="dxa"/>
            </w:tcMar>
            <w:vAlign w:val="center"/>
            <w:hideMark/>
          </w:tcPr>
          <w:p w14:paraId="61D0CFDB" w14:textId="77777777" w:rsidR="00A07B3D" w:rsidRPr="00A07B3D" w:rsidRDefault="00A07B3D" w:rsidP="00A07B3D">
            <w:pPr>
              <w:jc w:val="center"/>
              <w:rPr>
                <w:rFonts w:ascii="Book Antiqua" w:hAnsi="Book Antiqua"/>
                <w:sz w:val="22"/>
                <w:lang w:eastAsia="es-CR"/>
              </w:rPr>
            </w:pPr>
            <w:r w:rsidRPr="00A07B3D">
              <w:rPr>
                <w:rFonts w:ascii="Book Antiqua" w:hAnsi="Book Antiqua"/>
                <w:color w:val="000000"/>
                <w:sz w:val="22"/>
                <w:lang w:eastAsia="es-CR"/>
              </w:rPr>
              <w:t> </w:t>
            </w:r>
          </w:p>
        </w:tc>
      </w:tr>
      <w:tr w:rsidR="00A07B3D" w:rsidRPr="00A07B3D" w14:paraId="54BB86D7" w14:textId="77777777" w:rsidTr="00343D48">
        <w:trPr>
          <w:trHeight w:val="615"/>
          <w:jc w:val="center"/>
        </w:trPr>
        <w:tc>
          <w:tcPr>
            <w:tcW w:w="0" w:type="auto"/>
            <w:vMerge/>
            <w:tcBorders>
              <w:top w:val="nil"/>
              <w:left w:val="single" w:sz="8" w:space="0" w:color="auto"/>
              <w:bottom w:val="single" w:sz="8" w:space="0" w:color="auto"/>
              <w:right w:val="single" w:sz="8" w:space="0" w:color="auto"/>
            </w:tcBorders>
            <w:vAlign w:val="center"/>
            <w:hideMark/>
          </w:tcPr>
          <w:p w14:paraId="2A9B2C8E" w14:textId="77777777" w:rsidR="00A07B3D" w:rsidRPr="00A07B3D" w:rsidRDefault="00A07B3D" w:rsidP="00A07B3D">
            <w:pPr>
              <w:rPr>
                <w:rFonts w:ascii="Book Antiqua" w:eastAsia="Calibri" w:hAnsi="Book Antiqua" w:cs="Calibri"/>
                <w:sz w:val="22"/>
                <w:szCs w:val="22"/>
                <w:lang w:eastAsia="es-CR"/>
              </w:rPr>
            </w:pPr>
          </w:p>
        </w:tc>
        <w:tc>
          <w:tcPr>
            <w:tcW w:w="244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1E08FFE8" w14:textId="77777777" w:rsidR="00A07B3D" w:rsidRPr="00A07B3D" w:rsidRDefault="00A07B3D" w:rsidP="00A07B3D">
            <w:pPr>
              <w:jc w:val="center"/>
              <w:rPr>
                <w:rFonts w:ascii="Book Antiqua" w:hAnsi="Book Antiqua"/>
                <w:sz w:val="22"/>
                <w:lang w:eastAsia="es-CR"/>
              </w:rPr>
            </w:pPr>
            <w:r w:rsidRPr="00A07B3D">
              <w:rPr>
                <w:rFonts w:ascii="Book Antiqua" w:hAnsi="Book Antiqua"/>
                <w:sz w:val="22"/>
                <w:lang w:eastAsia="es-CR"/>
              </w:rPr>
              <w:t xml:space="preserve">Juzgados Cobratorios </w:t>
            </w:r>
          </w:p>
        </w:tc>
        <w:tc>
          <w:tcPr>
            <w:tcW w:w="258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5A4E2339" w14:textId="77777777" w:rsidR="00A07B3D" w:rsidRPr="00A07B3D" w:rsidRDefault="00A07B3D" w:rsidP="00A07B3D">
            <w:pPr>
              <w:jc w:val="center"/>
              <w:rPr>
                <w:rFonts w:ascii="Book Antiqua" w:hAnsi="Book Antiqua"/>
                <w:sz w:val="22"/>
                <w:lang w:eastAsia="es-CR"/>
              </w:rPr>
            </w:pPr>
            <w:r w:rsidRPr="00A07B3D">
              <w:rPr>
                <w:rFonts w:ascii="Book Antiqua" w:hAnsi="Book Antiqua"/>
                <w:sz w:val="22"/>
                <w:lang w:eastAsia="es-CR"/>
              </w:rPr>
              <w:t>17</w:t>
            </w:r>
          </w:p>
        </w:tc>
        <w:tc>
          <w:tcPr>
            <w:tcW w:w="230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02AA278A" w14:textId="77777777" w:rsidR="00A07B3D" w:rsidRPr="00A07B3D" w:rsidRDefault="00A07B3D" w:rsidP="00A07B3D">
            <w:pPr>
              <w:jc w:val="center"/>
              <w:rPr>
                <w:rFonts w:ascii="Book Antiqua" w:hAnsi="Book Antiqua"/>
                <w:sz w:val="22"/>
                <w:lang w:eastAsia="es-CR"/>
              </w:rPr>
            </w:pPr>
            <w:r w:rsidRPr="00A07B3D">
              <w:rPr>
                <w:rFonts w:ascii="Book Antiqua" w:hAnsi="Book Antiqua"/>
                <w:sz w:val="22"/>
                <w:lang w:eastAsia="es-CR"/>
              </w:rPr>
              <w:t> </w:t>
            </w:r>
          </w:p>
        </w:tc>
      </w:tr>
      <w:tr w:rsidR="00A07B3D" w:rsidRPr="00A07B3D" w14:paraId="6609BFE1" w14:textId="77777777" w:rsidTr="00343D48">
        <w:trPr>
          <w:trHeight w:val="1350"/>
          <w:jc w:val="center"/>
        </w:trPr>
        <w:tc>
          <w:tcPr>
            <w:tcW w:w="1200" w:type="dxa"/>
            <w:vMerge w:val="restart"/>
            <w:tcBorders>
              <w:top w:val="nil"/>
              <w:left w:val="single" w:sz="8" w:space="0" w:color="auto"/>
              <w:bottom w:val="single" w:sz="8" w:space="0" w:color="auto"/>
              <w:right w:val="single" w:sz="8" w:space="0" w:color="auto"/>
            </w:tcBorders>
            <w:tcMar>
              <w:top w:w="0" w:type="dxa"/>
              <w:left w:w="70" w:type="dxa"/>
              <w:bottom w:w="0" w:type="dxa"/>
              <w:right w:w="70" w:type="dxa"/>
            </w:tcMar>
            <w:vAlign w:val="center"/>
            <w:hideMark/>
          </w:tcPr>
          <w:p w14:paraId="3930B84E" w14:textId="77777777" w:rsidR="00A07B3D" w:rsidRPr="00A07B3D" w:rsidRDefault="00A07B3D" w:rsidP="00A07B3D">
            <w:pPr>
              <w:jc w:val="center"/>
              <w:rPr>
                <w:rFonts w:ascii="Book Antiqua" w:hAnsi="Book Antiqua"/>
                <w:sz w:val="22"/>
                <w:lang w:eastAsia="es-CR"/>
              </w:rPr>
            </w:pPr>
            <w:r w:rsidRPr="00A07B3D">
              <w:rPr>
                <w:rFonts w:ascii="Book Antiqua" w:hAnsi="Book Antiqua"/>
                <w:sz w:val="22"/>
                <w:lang w:eastAsia="es-CR"/>
              </w:rPr>
              <w:t>Segunda Instancia (9)</w:t>
            </w:r>
          </w:p>
        </w:tc>
        <w:tc>
          <w:tcPr>
            <w:tcW w:w="244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1D1B5CC8" w14:textId="77777777" w:rsidR="00A07B3D" w:rsidRPr="00A07B3D" w:rsidRDefault="00A07B3D" w:rsidP="00A07B3D">
            <w:pPr>
              <w:jc w:val="center"/>
              <w:rPr>
                <w:rFonts w:ascii="Book Antiqua" w:hAnsi="Book Antiqua"/>
                <w:sz w:val="22"/>
                <w:lang w:eastAsia="es-CR"/>
              </w:rPr>
            </w:pPr>
            <w:r w:rsidRPr="00A07B3D">
              <w:rPr>
                <w:rFonts w:ascii="Book Antiqua" w:hAnsi="Book Antiqua"/>
                <w:sz w:val="22"/>
                <w:lang w:eastAsia="es-CR"/>
              </w:rPr>
              <w:t xml:space="preserve">Tribunales de Apelación Civil </w:t>
            </w:r>
          </w:p>
        </w:tc>
        <w:tc>
          <w:tcPr>
            <w:tcW w:w="258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3DC33355" w14:textId="77777777" w:rsidR="00A07B3D" w:rsidRPr="00A07B3D" w:rsidRDefault="00A07B3D" w:rsidP="00A07B3D">
            <w:pPr>
              <w:jc w:val="center"/>
              <w:rPr>
                <w:rFonts w:ascii="Book Antiqua" w:hAnsi="Book Antiqua"/>
                <w:sz w:val="22"/>
                <w:lang w:eastAsia="es-CR"/>
              </w:rPr>
            </w:pPr>
            <w:r w:rsidRPr="00A07B3D">
              <w:rPr>
                <w:rFonts w:ascii="Book Antiqua" w:hAnsi="Book Antiqua"/>
                <w:sz w:val="22"/>
                <w:lang w:eastAsia="es-CR"/>
              </w:rPr>
              <w:t>2</w:t>
            </w:r>
          </w:p>
        </w:tc>
        <w:tc>
          <w:tcPr>
            <w:tcW w:w="230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04951315" w14:textId="77777777" w:rsidR="00A07B3D" w:rsidRPr="00A07B3D" w:rsidRDefault="00A07B3D" w:rsidP="00A07B3D">
            <w:pPr>
              <w:jc w:val="center"/>
              <w:rPr>
                <w:rFonts w:ascii="Book Antiqua" w:hAnsi="Book Antiqua"/>
                <w:sz w:val="22"/>
                <w:lang w:eastAsia="es-CR"/>
              </w:rPr>
            </w:pPr>
            <w:r w:rsidRPr="00A07B3D">
              <w:rPr>
                <w:rFonts w:ascii="Book Antiqua" w:hAnsi="Book Antiqua"/>
                <w:sz w:val="22"/>
                <w:lang w:eastAsia="es-CR"/>
              </w:rPr>
              <w:t>Especializados</w:t>
            </w:r>
          </w:p>
        </w:tc>
      </w:tr>
      <w:tr w:rsidR="00A07B3D" w:rsidRPr="00A07B3D" w14:paraId="119DD949" w14:textId="77777777" w:rsidTr="00343D48">
        <w:trPr>
          <w:trHeight w:val="915"/>
          <w:jc w:val="center"/>
        </w:trPr>
        <w:tc>
          <w:tcPr>
            <w:tcW w:w="0" w:type="auto"/>
            <w:vMerge/>
            <w:tcBorders>
              <w:top w:val="nil"/>
              <w:left w:val="single" w:sz="8" w:space="0" w:color="auto"/>
              <w:bottom w:val="single" w:sz="8" w:space="0" w:color="auto"/>
              <w:right w:val="single" w:sz="8" w:space="0" w:color="auto"/>
            </w:tcBorders>
            <w:vAlign w:val="center"/>
            <w:hideMark/>
          </w:tcPr>
          <w:p w14:paraId="1F12FDDF" w14:textId="77777777" w:rsidR="00A07B3D" w:rsidRPr="00A07B3D" w:rsidRDefault="00A07B3D" w:rsidP="00A07B3D">
            <w:pPr>
              <w:rPr>
                <w:rFonts w:ascii="Book Antiqua" w:eastAsia="Calibri" w:hAnsi="Book Antiqua" w:cs="Calibri"/>
                <w:sz w:val="22"/>
                <w:szCs w:val="22"/>
                <w:lang w:eastAsia="es-CR"/>
              </w:rPr>
            </w:pPr>
          </w:p>
        </w:tc>
        <w:tc>
          <w:tcPr>
            <w:tcW w:w="244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36A21367" w14:textId="77777777" w:rsidR="00A07B3D" w:rsidRPr="00A07B3D" w:rsidRDefault="00A07B3D" w:rsidP="00A07B3D">
            <w:pPr>
              <w:jc w:val="center"/>
              <w:rPr>
                <w:rFonts w:ascii="Book Antiqua" w:hAnsi="Book Antiqua"/>
                <w:sz w:val="22"/>
                <w:lang w:eastAsia="es-CR"/>
              </w:rPr>
            </w:pPr>
            <w:r w:rsidRPr="00A07B3D">
              <w:rPr>
                <w:rFonts w:ascii="Book Antiqua" w:hAnsi="Book Antiqua"/>
                <w:sz w:val="22"/>
                <w:lang w:eastAsia="es-CR"/>
              </w:rPr>
              <w:t>Tribunales de Apelación Civil y Trabajo</w:t>
            </w:r>
          </w:p>
        </w:tc>
        <w:tc>
          <w:tcPr>
            <w:tcW w:w="258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02CF2386" w14:textId="77777777" w:rsidR="00A07B3D" w:rsidRPr="00A07B3D" w:rsidRDefault="00A07B3D" w:rsidP="00A07B3D">
            <w:pPr>
              <w:jc w:val="center"/>
              <w:rPr>
                <w:rFonts w:ascii="Book Antiqua" w:hAnsi="Book Antiqua"/>
                <w:sz w:val="22"/>
                <w:lang w:eastAsia="es-CR"/>
              </w:rPr>
            </w:pPr>
            <w:r w:rsidRPr="00A07B3D">
              <w:rPr>
                <w:rFonts w:ascii="Book Antiqua" w:hAnsi="Book Antiqua"/>
                <w:sz w:val="22"/>
                <w:lang w:eastAsia="es-CR"/>
              </w:rPr>
              <w:t>7</w:t>
            </w:r>
          </w:p>
        </w:tc>
        <w:tc>
          <w:tcPr>
            <w:tcW w:w="230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5F927BA2" w14:textId="77777777" w:rsidR="00A07B3D" w:rsidRPr="00A07B3D" w:rsidRDefault="00A07B3D" w:rsidP="00A07B3D">
            <w:pPr>
              <w:jc w:val="center"/>
              <w:rPr>
                <w:rFonts w:ascii="Book Antiqua" w:hAnsi="Book Antiqua"/>
                <w:sz w:val="22"/>
                <w:lang w:eastAsia="es-CR"/>
              </w:rPr>
            </w:pPr>
            <w:r w:rsidRPr="00A07B3D">
              <w:rPr>
                <w:rFonts w:ascii="Book Antiqua" w:hAnsi="Book Antiqua"/>
                <w:sz w:val="22"/>
                <w:lang w:eastAsia="es-CR"/>
              </w:rPr>
              <w:t>Mixtos</w:t>
            </w:r>
          </w:p>
        </w:tc>
      </w:tr>
    </w:tbl>
    <w:p w14:paraId="6FA5916B" w14:textId="77777777" w:rsidR="00A07B3D" w:rsidRPr="00A07B3D" w:rsidRDefault="00A07B3D" w:rsidP="00A07B3D">
      <w:pPr>
        <w:spacing w:before="120" w:after="120" w:line="276" w:lineRule="auto"/>
        <w:ind w:firstLine="709"/>
        <w:jc w:val="both"/>
        <w:rPr>
          <w:rFonts w:ascii="Book Antiqua" w:hAnsi="Book Antiqua" w:cs="Arial"/>
          <w:sz w:val="24"/>
          <w:szCs w:val="24"/>
        </w:rPr>
      </w:pPr>
    </w:p>
    <w:p w14:paraId="5800A872" w14:textId="77777777" w:rsidR="00A07B3D" w:rsidRPr="00A07B3D" w:rsidRDefault="00A07B3D" w:rsidP="00343D48">
      <w:pPr>
        <w:keepNext/>
        <w:numPr>
          <w:ilvl w:val="0"/>
          <w:numId w:val="33"/>
        </w:numPr>
        <w:spacing w:before="120" w:after="120" w:line="276" w:lineRule="auto"/>
        <w:jc w:val="both"/>
        <w:outlineLvl w:val="3"/>
        <w:rPr>
          <w:rFonts w:ascii="Book Antiqua" w:hAnsi="Book Antiqua" w:cs="Arial"/>
          <w:b/>
          <w:bCs/>
          <w:i/>
          <w:sz w:val="24"/>
          <w:szCs w:val="24"/>
          <w:u w:color="000000"/>
        </w:rPr>
      </w:pPr>
      <w:bookmarkStart w:id="80" w:name="_Toc498693629"/>
      <w:r w:rsidRPr="00A07B3D">
        <w:rPr>
          <w:rFonts w:ascii="Book Antiqua" w:hAnsi="Book Antiqua" w:cs="Arial"/>
          <w:b/>
          <w:bCs/>
          <w:i/>
          <w:sz w:val="24"/>
          <w:szCs w:val="24"/>
          <w:u w:color="000000"/>
        </w:rPr>
        <w:t>Conexión entre despachos electrónicos para la agilización de recepción y envío de información</w:t>
      </w:r>
      <w:bookmarkEnd w:id="80"/>
      <w:r w:rsidRPr="00A07B3D">
        <w:rPr>
          <w:rFonts w:ascii="Book Antiqua" w:hAnsi="Book Antiqua" w:cs="Arial"/>
          <w:b/>
          <w:bCs/>
          <w:i/>
          <w:sz w:val="24"/>
          <w:szCs w:val="24"/>
          <w:u w:color="000000"/>
        </w:rPr>
        <w:t xml:space="preserve"> </w:t>
      </w:r>
    </w:p>
    <w:p w14:paraId="2C4AF2AF" w14:textId="77777777" w:rsidR="00A07B3D" w:rsidRPr="00A07B3D" w:rsidRDefault="00A07B3D" w:rsidP="00A07B3D">
      <w:pPr>
        <w:spacing w:before="120" w:after="120" w:line="276" w:lineRule="auto"/>
        <w:jc w:val="both"/>
        <w:rPr>
          <w:rFonts w:ascii="Book Antiqua" w:hAnsi="Book Antiqua" w:cs="Arial"/>
          <w:sz w:val="24"/>
          <w:szCs w:val="24"/>
        </w:rPr>
      </w:pPr>
      <w:r w:rsidRPr="00A07B3D">
        <w:rPr>
          <w:rFonts w:ascii="Book Antiqua" w:hAnsi="Book Antiqua" w:cs="Arial"/>
          <w:sz w:val="24"/>
          <w:szCs w:val="24"/>
        </w:rPr>
        <w:t>La implementación del Escritorio Virtual, así como el Sistema de Itineraciones, permitió establecer enlaces electrónicos entre despachos judiciales que mantienen una comunicación directa, con la finalidad de facilitar y sobre todo agilizar el trasiego de documentos, en busca de reducir los tiempos de respuesta sobre el trámite que se requiera llevar a cabo, eliminando las barreras en cuanto al desplazamiento entre el territorio nacional.</w:t>
      </w:r>
    </w:p>
    <w:p w14:paraId="524CF22C" w14:textId="77777777" w:rsidR="00A07B3D" w:rsidRPr="00A07B3D" w:rsidRDefault="00A07B3D" w:rsidP="00A07B3D">
      <w:pPr>
        <w:spacing w:before="120" w:after="120" w:line="276" w:lineRule="auto"/>
        <w:jc w:val="both"/>
        <w:rPr>
          <w:rFonts w:ascii="Book Antiqua" w:hAnsi="Book Antiqua" w:cs="Arial"/>
          <w:sz w:val="24"/>
          <w:szCs w:val="24"/>
        </w:rPr>
      </w:pPr>
    </w:p>
    <w:p w14:paraId="6CF37093" w14:textId="77777777" w:rsidR="00A07B3D" w:rsidRPr="00A07B3D" w:rsidRDefault="00A07B3D" w:rsidP="00343D48">
      <w:pPr>
        <w:keepNext/>
        <w:numPr>
          <w:ilvl w:val="0"/>
          <w:numId w:val="33"/>
        </w:numPr>
        <w:spacing w:before="120" w:after="120" w:line="276" w:lineRule="auto"/>
        <w:jc w:val="both"/>
        <w:outlineLvl w:val="3"/>
        <w:rPr>
          <w:rFonts w:ascii="Book Antiqua" w:hAnsi="Book Antiqua" w:cs="Arial"/>
          <w:b/>
          <w:bCs/>
          <w:i/>
          <w:sz w:val="24"/>
          <w:szCs w:val="24"/>
          <w:u w:color="000000"/>
        </w:rPr>
      </w:pPr>
      <w:bookmarkStart w:id="81" w:name="_Toc498693630"/>
      <w:r w:rsidRPr="00A07B3D">
        <w:rPr>
          <w:rFonts w:ascii="Book Antiqua" w:hAnsi="Book Antiqua" w:cs="Arial"/>
          <w:b/>
          <w:bCs/>
          <w:i/>
          <w:sz w:val="24"/>
          <w:szCs w:val="24"/>
          <w:u w:color="000000"/>
        </w:rPr>
        <w:t>Implementación del expediente electrónico y otros Sistemas de Información</w:t>
      </w:r>
      <w:bookmarkEnd w:id="81"/>
      <w:r w:rsidRPr="00A07B3D">
        <w:rPr>
          <w:rFonts w:ascii="Book Antiqua" w:hAnsi="Book Antiqua" w:cs="Arial"/>
          <w:b/>
          <w:bCs/>
          <w:i/>
          <w:sz w:val="24"/>
          <w:szCs w:val="24"/>
          <w:u w:color="000000"/>
        </w:rPr>
        <w:t xml:space="preserve"> </w:t>
      </w:r>
    </w:p>
    <w:p w14:paraId="5232BB80" w14:textId="77777777" w:rsidR="00A07B3D" w:rsidRPr="00A07B3D" w:rsidRDefault="00A07B3D" w:rsidP="00A07B3D">
      <w:pPr>
        <w:spacing w:before="120" w:after="120" w:line="276" w:lineRule="auto"/>
        <w:jc w:val="both"/>
        <w:rPr>
          <w:rFonts w:ascii="Book Antiqua" w:hAnsi="Book Antiqua" w:cs="Arial"/>
          <w:sz w:val="24"/>
          <w:szCs w:val="24"/>
        </w:rPr>
      </w:pPr>
      <w:r w:rsidRPr="00A07B3D">
        <w:rPr>
          <w:rFonts w:ascii="Book Antiqua" w:hAnsi="Book Antiqua" w:cs="Arial"/>
          <w:sz w:val="24"/>
          <w:szCs w:val="24"/>
        </w:rPr>
        <w:t xml:space="preserve">Se implementó y se corroboró la utilización del Escritorio Virtual, el Sistema de Itineraciones, el Sistema de Gestión en Línea y la Agenda CRONOS. Con la utilización de estas herramientas tecnológicas, se tramitan los expedientes de manera electrónica y se obtienen como ventajas la celeridad en los procesos, el registro adecuado de los </w:t>
      </w:r>
      <w:r w:rsidRPr="00A07B3D">
        <w:rPr>
          <w:rFonts w:ascii="Book Antiqua" w:hAnsi="Book Antiqua" w:cs="Arial"/>
          <w:sz w:val="24"/>
          <w:szCs w:val="24"/>
        </w:rPr>
        <w:lastRenderedPageBreak/>
        <w:t>datos estadísticos, facilita el acceso de información de los expedientes electrónicos entre despachos judiciales y la persona usuaria, representa un ahorro de papel y suministros para el despacho, disminución de los tiempos para enviar los expedientes a notificar y en la devolución del notificador, y propicia un uso eficiente del tiempo del recurso humano para llevar a cabo tareas sustantivas en el trámite y resolución de expedientes y el acceso a la justicia de forma oportuna a la población.</w:t>
      </w:r>
    </w:p>
    <w:p w14:paraId="7F500054" w14:textId="77777777" w:rsidR="00A07B3D" w:rsidRPr="00A07B3D" w:rsidRDefault="00A07B3D" w:rsidP="00A07B3D">
      <w:pPr>
        <w:spacing w:before="120" w:after="120" w:line="276" w:lineRule="auto"/>
        <w:ind w:firstLine="709"/>
        <w:jc w:val="both"/>
        <w:rPr>
          <w:rFonts w:ascii="Book Antiqua" w:hAnsi="Book Antiqua" w:cs="Arial"/>
          <w:sz w:val="24"/>
          <w:szCs w:val="24"/>
        </w:rPr>
      </w:pPr>
    </w:p>
    <w:p w14:paraId="3B2986C2" w14:textId="77777777" w:rsidR="00A07B3D" w:rsidRPr="00A07B3D" w:rsidRDefault="00A07B3D" w:rsidP="00343D48">
      <w:pPr>
        <w:keepNext/>
        <w:numPr>
          <w:ilvl w:val="0"/>
          <w:numId w:val="33"/>
        </w:numPr>
        <w:spacing w:before="120" w:after="120" w:line="276" w:lineRule="auto"/>
        <w:ind w:left="426"/>
        <w:jc w:val="both"/>
        <w:outlineLvl w:val="3"/>
        <w:rPr>
          <w:rFonts w:ascii="Book Antiqua" w:hAnsi="Book Antiqua" w:cs="Arial"/>
          <w:b/>
          <w:bCs/>
          <w:i/>
          <w:sz w:val="24"/>
          <w:szCs w:val="24"/>
          <w:u w:color="000000"/>
        </w:rPr>
      </w:pPr>
      <w:bookmarkStart w:id="82" w:name="_Toc498693631"/>
      <w:r w:rsidRPr="00A07B3D">
        <w:rPr>
          <w:rFonts w:ascii="Book Antiqua" w:hAnsi="Book Antiqua" w:cs="Arial"/>
          <w:b/>
          <w:bCs/>
          <w:i/>
          <w:sz w:val="24"/>
          <w:szCs w:val="24"/>
          <w:u w:color="000000"/>
        </w:rPr>
        <w:t>Acceso de la persona usuaria a los expedientes electrónicos mediante el Sistema de Gestión en Línea (vía internet)</w:t>
      </w:r>
      <w:bookmarkEnd w:id="82"/>
    </w:p>
    <w:p w14:paraId="43239E36" w14:textId="77777777" w:rsidR="00A07B3D" w:rsidRPr="00A07B3D" w:rsidRDefault="00A07B3D" w:rsidP="00A07B3D">
      <w:pPr>
        <w:spacing w:before="120" w:after="120" w:line="276" w:lineRule="auto"/>
        <w:jc w:val="both"/>
        <w:rPr>
          <w:rFonts w:ascii="Book Antiqua" w:hAnsi="Book Antiqua" w:cs="Arial"/>
          <w:sz w:val="24"/>
          <w:szCs w:val="24"/>
        </w:rPr>
      </w:pPr>
      <w:r w:rsidRPr="00A07B3D">
        <w:rPr>
          <w:rFonts w:ascii="Book Antiqua" w:hAnsi="Book Antiqua" w:cs="Arial"/>
          <w:sz w:val="24"/>
          <w:szCs w:val="24"/>
        </w:rPr>
        <w:t xml:space="preserve">La persona usuaria tiene la posibilidad de acceder al expediente electrónico a través del Sistema de Gestión en Línea; por lo que en los despachos judiciales se deberá facilitar a la persona usuaria, una clave y contraseña, de manera tal que pueda acceder a consultar el estado del expediente y remitir demandas y escritos desde cualquier computadora con acceso a Internet, sin importar el sitio en que se encuentre, sin necesidad de desplazarse hasta el despacho. Esta facilidad se encuentra a nivel de todos los </w:t>
      </w:r>
      <w:proofErr w:type="gramStart"/>
      <w:r w:rsidRPr="00A07B3D">
        <w:rPr>
          <w:rFonts w:ascii="Book Antiqua" w:hAnsi="Book Antiqua" w:cs="Arial"/>
          <w:sz w:val="24"/>
          <w:szCs w:val="24"/>
        </w:rPr>
        <w:t>usuarias y usuarios</w:t>
      </w:r>
      <w:proofErr w:type="gramEnd"/>
      <w:r w:rsidRPr="00A07B3D">
        <w:rPr>
          <w:rFonts w:ascii="Book Antiqua" w:hAnsi="Book Antiqua" w:cs="Arial"/>
          <w:sz w:val="24"/>
          <w:szCs w:val="24"/>
        </w:rPr>
        <w:t xml:space="preserve"> del país.  </w:t>
      </w:r>
    </w:p>
    <w:p w14:paraId="4879605F" w14:textId="77777777" w:rsidR="00A07B3D" w:rsidRPr="00A07B3D" w:rsidRDefault="00A07B3D" w:rsidP="00A07B3D">
      <w:pPr>
        <w:spacing w:before="120" w:after="120" w:line="276" w:lineRule="auto"/>
        <w:ind w:firstLine="709"/>
        <w:jc w:val="both"/>
        <w:rPr>
          <w:rFonts w:ascii="Book Antiqua" w:hAnsi="Book Antiqua" w:cs="Arial"/>
          <w:sz w:val="24"/>
          <w:szCs w:val="24"/>
        </w:rPr>
      </w:pPr>
    </w:p>
    <w:p w14:paraId="737305C8" w14:textId="77777777" w:rsidR="00A07B3D" w:rsidRPr="00A07B3D" w:rsidRDefault="00A07B3D" w:rsidP="00343D48">
      <w:pPr>
        <w:keepNext/>
        <w:numPr>
          <w:ilvl w:val="0"/>
          <w:numId w:val="33"/>
        </w:numPr>
        <w:spacing w:before="120" w:after="120" w:line="276" w:lineRule="auto"/>
        <w:ind w:left="426"/>
        <w:jc w:val="both"/>
        <w:outlineLvl w:val="3"/>
        <w:rPr>
          <w:rFonts w:ascii="Book Antiqua" w:hAnsi="Book Antiqua" w:cs="Arial"/>
          <w:sz w:val="24"/>
          <w:szCs w:val="24"/>
          <w:u w:color="000000"/>
        </w:rPr>
      </w:pPr>
      <w:bookmarkStart w:id="83" w:name="_Toc498693632"/>
      <w:r w:rsidRPr="00A07B3D">
        <w:rPr>
          <w:rFonts w:ascii="Book Antiqua" w:hAnsi="Book Antiqua" w:cs="Arial"/>
          <w:b/>
          <w:bCs/>
          <w:i/>
          <w:sz w:val="24"/>
          <w:szCs w:val="24"/>
          <w:u w:color="000000"/>
        </w:rPr>
        <w:t>Conformación de Equipos de mejora de procesos</w:t>
      </w:r>
      <w:bookmarkEnd w:id="83"/>
    </w:p>
    <w:p w14:paraId="1EB1D1BA" w14:textId="77777777" w:rsidR="00A07B3D" w:rsidRPr="00A07B3D" w:rsidRDefault="00A07B3D" w:rsidP="00A07B3D">
      <w:pPr>
        <w:spacing w:before="120" w:after="120" w:line="276" w:lineRule="auto"/>
        <w:jc w:val="both"/>
        <w:rPr>
          <w:rFonts w:ascii="Book Antiqua" w:hAnsi="Book Antiqua" w:cs="Arial"/>
          <w:sz w:val="24"/>
          <w:szCs w:val="24"/>
        </w:rPr>
      </w:pPr>
      <w:r w:rsidRPr="00A07B3D">
        <w:rPr>
          <w:rFonts w:ascii="Book Antiqua" w:hAnsi="Book Antiqua" w:cs="Arial"/>
          <w:sz w:val="24"/>
          <w:szCs w:val="24"/>
        </w:rPr>
        <w:t xml:space="preserve">En cada despacho judicial, se conformó un </w:t>
      </w:r>
      <w:r w:rsidRPr="00A07B3D">
        <w:rPr>
          <w:rFonts w:ascii="Book Antiqua" w:hAnsi="Book Antiqua" w:cs="Arial"/>
          <w:i/>
          <w:sz w:val="24"/>
          <w:szCs w:val="24"/>
        </w:rPr>
        <w:t>“Equipo de Mejora de Procesos”,</w:t>
      </w:r>
      <w:r w:rsidRPr="00A07B3D">
        <w:rPr>
          <w:rFonts w:ascii="Book Antiqua" w:hAnsi="Book Antiqua" w:cs="Arial"/>
          <w:sz w:val="24"/>
          <w:szCs w:val="24"/>
        </w:rPr>
        <w:t xml:space="preserve"> con personal que ha participado activamente del proceso y que se encuentra empoderado y cuenta con el conocimiento para garantizar la sostenibilidad del proyecto de mejora perenne. Estos equipos son los responsables de dar continuidad, tanto de los procesos mejorados (actualización de los flujogramas y manuales), creación de los reportes de Indicadores de Gestión establecidos, diseño de propuesta de mejora, así como del uso adecuado de los sistemas. Funciones que fueron informadas y establecidas desde el inicio del proyecto.</w:t>
      </w:r>
    </w:p>
    <w:p w14:paraId="26C7A104" w14:textId="77777777" w:rsidR="00A07B3D" w:rsidRPr="00A07B3D" w:rsidRDefault="00A07B3D" w:rsidP="00A07B3D">
      <w:pPr>
        <w:spacing w:before="120" w:after="120" w:line="276" w:lineRule="auto"/>
        <w:ind w:firstLine="709"/>
        <w:jc w:val="both"/>
        <w:rPr>
          <w:rFonts w:ascii="Book Antiqua" w:hAnsi="Book Antiqua" w:cs="Arial"/>
          <w:sz w:val="24"/>
          <w:szCs w:val="24"/>
        </w:rPr>
      </w:pPr>
    </w:p>
    <w:p w14:paraId="5378E521" w14:textId="77777777" w:rsidR="00A07B3D" w:rsidRPr="00A07B3D" w:rsidRDefault="00A07B3D" w:rsidP="00343D48">
      <w:pPr>
        <w:keepNext/>
        <w:numPr>
          <w:ilvl w:val="0"/>
          <w:numId w:val="33"/>
        </w:numPr>
        <w:spacing w:before="120" w:after="120" w:line="276" w:lineRule="auto"/>
        <w:ind w:left="426"/>
        <w:jc w:val="both"/>
        <w:outlineLvl w:val="3"/>
        <w:rPr>
          <w:rFonts w:ascii="Book Antiqua" w:hAnsi="Book Antiqua" w:cs="Arial"/>
          <w:b/>
          <w:bCs/>
          <w:i/>
          <w:sz w:val="24"/>
          <w:szCs w:val="24"/>
          <w:u w:color="000000"/>
        </w:rPr>
      </w:pPr>
      <w:bookmarkStart w:id="84" w:name="_Toc498693633"/>
      <w:r w:rsidRPr="00A07B3D">
        <w:rPr>
          <w:rFonts w:ascii="Book Antiqua" w:hAnsi="Book Antiqua" w:cs="Arial"/>
          <w:b/>
          <w:bCs/>
          <w:i/>
          <w:sz w:val="24"/>
          <w:szCs w:val="24"/>
          <w:u w:color="000000"/>
        </w:rPr>
        <w:t>Reducción del consumo de papel</w:t>
      </w:r>
      <w:bookmarkEnd w:id="84"/>
    </w:p>
    <w:p w14:paraId="5FFAF230" w14:textId="77777777" w:rsidR="00A07B3D" w:rsidRPr="00A07B3D" w:rsidRDefault="00A07B3D" w:rsidP="00A07B3D">
      <w:pPr>
        <w:spacing w:before="120" w:after="120" w:line="276" w:lineRule="auto"/>
        <w:jc w:val="both"/>
        <w:rPr>
          <w:rFonts w:ascii="Book Antiqua" w:hAnsi="Book Antiqua" w:cs="Arial"/>
          <w:sz w:val="24"/>
          <w:szCs w:val="24"/>
        </w:rPr>
      </w:pPr>
      <w:r w:rsidRPr="00A07B3D">
        <w:rPr>
          <w:rFonts w:ascii="Book Antiqua" w:hAnsi="Book Antiqua" w:cs="Arial"/>
          <w:sz w:val="24"/>
          <w:szCs w:val="24"/>
        </w:rPr>
        <w:t>Al implementarse el expediente electrónico, se da una reducción del uso de papel, dado que ya no es necesario imprimir y manejar los expedientes en carpetas físicas.</w:t>
      </w:r>
    </w:p>
    <w:p w14:paraId="3929F50D" w14:textId="77777777" w:rsidR="00A07B3D" w:rsidRPr="00A07B3D" w:rsidRDefault="00A07B3D" w:rsidP="00A07B3D">
      <w:pPr>
        <w:spacing w:before="120" w:after="120" w:line="276" w:lineRule="auto"/>
        <w:ind w:firstLine="709"/>
        <w:jc w:val="both"/>
        <w:rPr>
          <w:rFonts w:ascii="Book Antiqua" w:hAnsi="Book Antiqua" w:cs="Arial"/>
          <w:sz w:val="24"/>
          <w:szCs w:val="24"/>
        </w:rPr>
      </w:pPr>
    </w:p>
    <w:p w14:paraId="19AAD6DB" w14:textId="77777777" w:rsidR="00A07B3D" w:rsidRPr="00A07B3D" w:rsidRDefault="00A07B3D" w:rsidP="00343D48">
      <w:pPr>
        <w:keepNext/>
        <w:numPr>
          <w:ilvl w:val="0"/>
          <w:numId w:val="33"/>
        </w:numPr>
        <w:spacing w:before="120" w:after="120" w:line="276" w:lineRule="auto"/>
        <w:ind w:left="426"/>
        <w:jc w:val="both"/>
        <w:outlineLvl w:val="3"/>
        <w:rPr>
          <w:rFonts w:ascii="Book Antiqua" w:hAnsi="Book Antiqua" w:cs="Arial"/>
          <w:b/>
          <w:bCs/>
          <w:i/>
          <w:sz w:val="24"/>
          <w:szCs w:val="24"/>
          <w:u w:color="000000"/>
        </w:rPr>
      </w:pPr>
      <w:bookmarkStart w:id="85" w:name="_Toc498693634"/>
      <w:r w:rsidRPr="00A07B3D">
        <w:rPr>
          <w:rFonts w:ascii="Book Antiqua" w:hAnsi="Book Antiqua" w:cs="Arial"/>
          <w:b/>
          <w:bCs/>
          <w:i/>
          <w:sz w:val="24"/>
          <w:szCs w:val="24"/>
          <w:u w:color="000000"/>
        </w:rPr>
        <w:lastRenderedPageBreak/>
        <w:t>Alianzas estratégicas con actores internos y externos.</w:t>
      </w:r>
      <w:bookmarkEnd w:id="85"/>
    </w:p>
    <w:p w14:paraId="4A014EF3" w14:textId="77777777" w:rsidR="00A07B3D" w:rsidRPr="00A07B3D" w:rsidRDefault="00A07B3D" w:rsidP="00A07B3D">
      <w:pPr>
        <w:spacing w:before="120" w:after="120" w:line="276" w:lineRule="auto"/>
        <w:jc w:val="both"/>
        <w:rPr>
          <w:rFonts w:ascii="Book Antiqua" w:hAnsi="Book Antiqua" w:cs="Arial"/>
          <w:sz w:val="24"/>
          <w:szCs w:val="24"/>
        </w:rPr>
      </w:pPr>
      <w:r w:rsidRPr="00A07B3D">
        <w:rPr>
          <w:rFonts w:ascii="Book Antiqua" w:hAnsi="Book Antiqua" w:cs="Arial"/>
          <w:sz w:val="24"/>
          <w:szCs w:val="24"/>
        </w:rPr>
        <w:t xml:space="preserve">Con el fin de garantizar la efectividad de los sistemas, se realizaron alianzas estratégicas con instituciones del Estado y organizaciones no gubernamentales, de forma que se tenga trazabilidad de la información. </w:t>
      </w:r>
    </w:p>
    <w:p w14:paraId="2F3E8D61" w14:textId="77777777" w:rsidR="00A07B3D" w:rsidRPr="00A07B3D" w:rsidRDefault="00A07B3D" w:rsidP="00A07B3D">
      <w:pPr>
        <w:suppressAutoHyphens/>
        <w:autoSpaceDE w:val="0"/>
        <w:spacing w:before="60" w:after="200" w:line="276" w:lineRule="auto"/>
        <w:ind w:left="720"/>
        <w:jc w:val="both"/>
        <w:rPr>
          <w:rFonts w:ascii="Book Antiqua" w:hAnsi="Book Antiqua" w:cs="Arial"/>
          <w:sz w:val="24"/>
          <w:szCs w:val="24"/>
        </w:rPr>
      </w:pPr>
    </w:p>
    <w:p w14:paraId="0DC2988F" w14:textId="77777777" w:rsidR="00A07B3D" w:rsidRPr="00A07B3D" w:rsidRDefault="00A07B3D" w:rsidP="00343D48">
      <w:pPr>
        <w:keepNext/>
        <w:numPr>
          <w:ilvl w:val="0"/>
          <w:numId w:val="33"/>
        </w:numPr>
        <w:spacing w:before="120" w:after="120" w:line="276" w:lineRule="auto"/>
        <w:ind w:left="426"/>
        <w:jc w:val="both"/>
        <w:outlineLvl w:val="3"/>
        <w:rPr>
          <w:rFonts w:ascii="Book Antiqua" w:hAnsi="Book Antiqua" w:cs="Arial"/>
          <w:b/>
          <w:bCs/>
          <w:i/>
          <w:sz w:val="24"/>
          <w:szCs w:val="24"/>
          <w:u w:color="000000"/>
        </w:rPr>
      </w:pPr>
      <w:bookmarkStart w:id="86" w:name="_Toc498693635"/>
      <w:r w:rsidRPr="00A07B3D">
        <w:rPr>
          <w:rFonts w:ascii="Book Antiqua" w:hAnsi="Book Antiqua" w:cs="Arial"/>
          <w:b/>
          <w:bCs/>
          <w:i/>
          <w:sz w:val="24"/>
          <w:szCs w:val="24"/>
          <w:u w:color="000000"/>
        </w:rPr>
        <w:t>Implementación de buenas prácticas</w:t>
      </w:r>
      <w:bookmarkEnd w:id="86"/>
    </w:p>
    <w:p w14:paraId="7D636303" w14:textId="77777777" w:rsidR="00A07B3D" w:rsidRPr="00A07B3D" w:rsidRDefault="00A07B3D" w:rsidP="00A07B3D">
      <w:pPr>
        <w:spacing w:before="120" w:after="120" w:line="276" w:lineRule="auto"/>
        <w:jc w:val="both"/>
        <w:rPr>
          <w:rFonts w:ascii="Book Antiqua" w:hAnsi="Book Antiqua" w:cs="Arial"/>
          <w:sz w:val="24"/>
          <w:szCs w:val="24"/>
        </w:rPr>
      </w:pPr>
      <w:r w:rsidRPr="00A07B3D">
        <w:rPr>
          <w:rFonts w:ascii="Book Antiqua" w:hAnsi="Book Antiqua" w:cs="Arial"/>
          <w:sz w:val="24"/>
          <w:szCs w:val="24"/>
        </w:rPr>
        <w:t xml:space="preserve">Para el diseño e implementación de propuestas de solución, se tomaron en cuenta buenas prácticas utilizadas en despachos que ya habían sido rediseñados y que trabajan con el expediente electrónico. </w:t>
      </w:r>
    </w:p>
    <w:p w14:paraId="68DA6BB7" w14:textId="77777777" w:rsidR="00A07B3D" w:rsidRPr="00A07B3D" w:rsidRDefault="00A07B3D" w:rsidP="00A07B3D">
      <w:pPr>
        <w:spacing w:before="120" w:after="120" w:line="276" w:lineRule="auto"/>
        <w:ind w:firstLine="709"/>
        <w:jc w:val="both"/>
        <w:rPr>
          <w:rFonts w:ascii="Book Antiqua" w:hAnsi="Book Antiqua" w:cs="Arial"/>
          <w:sz w:val="24"/>
          <w:szCs w:val="24"/>
        </w:rPr>
      </w:pPr>
    </w:p>
    <w:p w14:paraId="1E632E9D" w14:textId="77777777" w:rsidR="00A07B3D" w:rsidRPr="00A07B3D" w:rsidRDefault="00A07B3D" w:rsidP="00343D48">
      <w:pPr>
        <w:keepNext/>
        <w:numPr>
          <w:ilvl w:val="0"/>
          <w:numId w:val="33"/>
        </w:numPr>
        <w:spacing w:before="120" w:after="120" w:line="276" w:lineRule="auto"/>
        <w:ind w:left="426"/>
        <w:jc w:val="both"/>
        <w:outlineLvl w:val="3"/>
        <w:rPr>
          <w:rFonts w:ascii="Book Antiqua" w:hAnsi="Book Antiqua" w:cs="Arial"/>
          <w:b/>
          <w:bCs/>
          <w:i/>
          <w:sz w:val="24"/>
          <w:szCs w:val="24"/>
          <w:u w:color="000000"/>
        </w:rPr>
      </w:pPr>
      <w:bookmarkStart w:id="87" w:name="_Toc498693636"/>
      <w:r w:rsidRPr="00A07B3D">
        <w:rPr>
          <w:rFonts w:ascii="Book Antiqua" w:hAnsi="Book Antiqua" w:cs="Arial"/>
          <w:b/>
          <w:bCs/>
          <w:i/>
          <w:sz w:val="24"/>
          <w:szCs w:val="24"/>
          <w:u w:color="000000"/>
        </w:rPr>
        <w:t>Implementación de Indicadores de Gestión para la mejora continua y sostenibilidad del proyecto</w:t>
      </w:r>
      <w:bookmarkEnd w:id="87"/>
    </w:p>
    <w:p w14:paraId="5DFFFC6C" w14:textId="77777777" w:rsidR="00A07B3D" w:rsidRPr="00A07B3D" w:rsidRDefault="00A07B3D" w:rsidP="00A07B3D">
      <w:pPr>
        <w:spacing w:before="120" w:after="120" w:line="276" w:lineRule="auto"/>
        <w:jc w:val="both"/>
        <w:rPr>
          <w:rFonts w:ascii="Book Antiqua" w:hAnsi="Book Antiqua" w:cs="Arial"/>
          <w:sz w:val="24"/>
          <w:szCs w:val="24"/>
        </w:rPr>
      </w:pPr>
      <w:r w:rsidRPr="00A07B3D">
        <w:rPr>
          <w:rFonts w:ascii="Book Antiqua" w:hAnsi="Book Antiqua" w:cs="Arial"/>
          <w:sz w:val="24"/>
          <w:szCs w:val="24"/>
        </w:rPr>
        <w:t xml:space="preserve">Se dejaron establecidas las herramientas que contienen los Indicadores de Gestión que permiten medir, controlar, dar seguimiento y dirigir la eficiencia de las prácticas de gestión en el despacho y mostrar los resultados y tendencias cuantitativas de las mismas. </w:t>
      </w:r>
    </w:p>
    <w:p w14:paraId="4083AEB3" w14:textId="77777777" w:rsidR="00A07B3D" w:rsidRPr="00A07B3D" w:rsidRDefault="00A07B3D" w:rsidP="00A07B3D">
      <w:pPr>
        <w:spacing w:before="120" w:after="120" w:line="276" w:lineRule="auto"/>
        <w:jc w:val="both"/>
        <w:rPr>
          <w:rFonts w:ascii="Book Antiqua" w:hAnsi="Book Antiqua" w:cs="Arial"/>
          <w:sz w:val="24"/>
          <w:szCs w:val="24"/>
          <w:lang w:eastAsia="ar-SA"/>
        </w:rPr>
      </w:pPr>
      <w:r w:rsidRPr="00A07B3D">
        <w:rPr>
          <w:rFonts w:ascii="Book Antiqua" w:hAnsi="Book Antiqua" w:cs="Arial"/>
          <w:sz w:val="24"/>
          <w:szCs w:val="24"/>
        </w:rPr>
        <w:t>Además, permiten identificar las oportunidades de mejora e implementar medidas correctivas y preventivas a cargo de los Equipos de mejora de procesos, mediante la</w:t>
      </w:r>
      <w:r w:rsidRPr="00A07B3D">
        <w:rPr>
          <w:rFonts w:ascii="Book Antiqua" w:hAnsi="Book Antiqua" w:cs="Arial"/>
          <w:sz w:val="24"/>
          <w:szCs w:val="24"/>
          <w:lang w:eastAsia="ar-SA"/>
        </w:rPr>
        <w:t xml:space="preserve"> evaluación periódica de las variables clave de los despachos u oficinas y mediante su comparación en el tiempo con los referentes internos y externos.</w:t>
      </w:r>
    </w:p>
    <w:p w14:paraId="16D1DF59" w14:textId="77777777" w:rsidR="00A07B3D" w:rsidRPr="00A07B3D" w:rsidRDefault="00A07B3D" w:rsidP="00A07B3D">
      <w:pPr>
        <w:spacing w:before="120" w:after="120" w:line="276" w:lineRule="auto"/>
        <w:jc w:val="both"/>
        <w:rPr>
          <w:rFonts w:ascii="Book Antiqua" w:hAnsi="Book Antiqua" w:cs="Arial"/>
          <w:sz w:val="24"/>
          <w:szCs w:val="24"/>
          <w:lang w:eastAsia="ar-SA"/>
        </w:rPr>
      </w:pPr>
      <w:r w:rsidRPr="00A07B3D">
        <w:rPr>
          <w:rFonts w:ascii="Book Antiqua" w:hAnsi="Book Antiqua" w:cs="Arial"/>
          <w:sz w:val="24"/>
          <w:szCs w:val="24"/>
          <w:lang w:eastAsia="ar-SA"/>
        </w:rPr>
        <w:t>Además, permiten dar cumplimiento a lo establecido en la Ley de Control Interno, en su artículo 12, según se indica a continuación:</w:t>
      </w:r>
    </w:p>
    <w:p w14:paraId="0C721667" w14:textId="77777777" w:rsidR="00A07B3D" w:rsidRPr="00A07B3D" w:rsidRDefault="00A07B3D" w:rsidP="00A07B3D">
      <w:pPr>
        <w:spacing w:before="120" w:after="120" w:line="276" w:lineRule="auto"/>
        <w:ind w:firstLine="709"/>
        <w:jc w:val="both"/>
        <w:rPr>
          <w:rFonts w:ascii="Book Antiqua" w:hAnsi="Book Antiqua" w:cs="Arial"/>
          <w:i/>
          <w:sz w:val="24"/>
          <w:szCs w:val="24"/>
          <w:lang w:eastAsia="ar-SA"/>
        </w:rPr>
      </w:pPr>
      <w:r w:rsidRPr="00A07B3D">
        <w:rPr>
          <w:rFonts w:ascii="Book Antiqua" w:hAnsi="Book Antiqua" w:cs="Arial"/>
          <w:i/>
          <w:sz w:val="24"/>
          <w:szCs w:val="24"/>
          <w:lang w:eastAsia="ar-SA"/>
        </w:rPr>
        <w:t>“Artículo 12.-Deberes del jerarca y de los titulares subordinados en el sistema de control interno. En materia de control interno, al jerarca y los titulares subordinados les corresponderá cumplir, entre otros, los siguientes deberes:</w:t>
      </w:r>
    </w:p>
    <w:p w14:paraId="0FD22252" w14:textId="77777777" w:rsidR="00A07B3D" w:rsidRPr="00A07B3D" w:rsidRDefault="00A07B3D" w:rsidP="00A07B3D">
      <w:pPr>
        <w:spacing w:before="120" w:after="120" w:line="276" w:lineRule="auto"/>
        <w:ind w:firstLine="709"/>
        <w:jc w:val="both"/>
        <w:rPr>
          <w:rFonts w:ascii="Book Antiqua" w:hAnsi="Book Antiqua" w:cs="Arial"/>
          <w:i/>
          <w:sz w:val="24"/>
          <w:szCs w:val="24"/>
          <w:lang w:eastAsia="ar-SA"/>
        </w:rPr>
      </w:pPr>
      <w:r w:rsidRPr="00A07B3D">
        <w:rPr>
          <w:rFonts w:ascii="Book Antiqua" w:hAnsi="Book Antiqua" w:cs="Arial"/>
          <w:i/>
          <w:sz w:val="24"/>
          <w:szCs w:val="24"/>
          <w:lang w:eastAsia="ar-SA"/>
        </w:rPr>
        <w:t>a) Velar por el adecuado desarrollo de la actividad del ente o del órgano a su cargo.</w:t>
      </w:r>
    </w:p>
    <w:p w14:paraId="0B7B6069" w14:textId="55FA3D60" w:rsidR="00A07B3D" w:rsidRDefault="00A07B3D" w:rsidP="00A07B3D">
      <w:pPr>
        <w:spacing w:before="120" w:after="120" w:line="276" w:lineRule="auto"/>
        <w:ind w:firstLine="709"/>
        <w:jc w:val="both"/>
        <w:rPr>
          <w:rFonts w:ascii="Book Antiqua" w:hAnsi="Book Antiqua" w:cs="Arial"/>
          <w:i/>
          <w:sz w:val="24"/>
          <w:szCs w:val="24"/>
          <w:lang w:eastAsia="ar-SA"/>
        </w:rPr>
      </w:pPr>
      <w:r w:rsidRPr="00A07B3D">
        <w:rPr>
          <w:rFonts w:ascii="Book Antiqua" w:hAnsi="Book Antiqua" w:cs="Arial"/>
          <w:i/>
          <w:sz w:val="24"/>
          <w:szCs w:val="24"/>
          <w:lang w:eastAsia="ar-SA"/>
        </w:rPr>
        <w:t>b) Tomar de inmediato las medidas correctivas, ante cualquier evidencia de desviaciones o irregularidades.</w:t>
      </w:r>
    </w:p>
    <w:p w14:paraId="7C117885" w14:textId="4DA1165B" w:rsidR="003F1D8D" w:rsidRDefault="003F1D8D" w:rsidP="00A07B3D">
      <w:pPr>
        <w:spacing w:before="120" w:after="120" w:line="276" w:lineRule="auto"/>
        <w:ind w:firstLine="709"/>
        <w:jc w:val="both"/>
        <w:rPr>
          <w:rFonts w:ascii="Book Antiqua" w:hAnsi="Book Antiqua" w:cs="Arial"/>
          <w:i/>
          <w:sz w:val="24"/>
          <w:szCs w:val="24"/>
          <w:lang w:eastAsia="ar-SA"/>
        </w:rPr>
      </w:pPr>
      <w:r w:rsidRPr="00A07B3D">
        <w:rPr>
          <w:rFonts w:ascii="Book Antiqua" w:hAnsi="Book Antiqua" w:cs="Arial"/>
          <w:i/>
          <w:sz w:val="24"/>
          <w:szCs w:val="24"/>
          <w:lang w:eastAsia="ar-SA"/>
        </w:rPr>
        <w:t>c) Analizar e implantar, de inmediato, las observaciones, recomendaciones y disposiciones formuladas por la auditoría interna, la Contraloría General de la República, la auditoría externa y las demás instituciones de control y fiscalización que correspondan…”</w:t>
      </w:r>
    </w:p>
    <w:p w14:paraId="37E3726E" w14:textId="45AA8000" w:rsidR="00DA242B" w:rsidRDefault="00DA242B" w:rsidP="00A07B3D">
      <w:pPr>
        <w:spacing w:before="120" w:after="120" w:line="276" w:lineRule="auto"/>
        <w:ind w:firstLine="709"/>
        <w:jc w:val="both"/>
        <w:rPr>
          <w:rFonts w:ascii="Book Antiqua" w:hAnsi="Book Antiqua" w:cs="Arial"/>
          <w:i/>
          <w:sz w:val="24"/>
          <w:szCs w:val="24"/>
          <w:lang w:eastAsia="ar-SA"/>
        </w:rPr>
      </w:pPr>
    </w:p>
    <w:p w14:paraId="38FD611C" w14:textId="77777777" w:rsidR="00ED2ED0" w:rsidRPr="00A07B3D" w:rsidRDefault="00ED2ED0" w:rsidP="00A07B3D">
      <w:pPr>
        <w:spacing w:before="120" w:after="120" w:line="276" w:lineRule="auto"/>
        <w:ind w:firstLine="709"/>
        <w:jc w:val="both"/>
        <w:rPr>
          <w:rFonts w:ascii="Book Antiqua" w:hAnsi="Book Antiqua" w:cs="Arial"/>
          <w:i/>
          <w:sz w:val="24"/>
          <w:szCs w:val="24"/>
          <w:lang w:eastAsia="ar-SA"/>
        </w:rPr>
      </w:pPr>
    </w:p>
    <w:p w14:paraId="33498C3B" w14:textId="77777777" w:rsidR="00A07B3D" w:rsidRPr="00A07B3D" w:rsidRDefault="00A07B3D" w:rsidP="00A07B3D">
      <w:pPr>
        <w:keepNext/>
        <w:widowControl w:val="0"/>
        <w:pBdr>
          <w:top w:val="single" w:sz="4" w:space="1" w:color="365F91"/>
          <w:left w:val="single" w:sz="4" w:space="4" w:color="365F91"/>
          <w:bottom w:val="single" w:sz="4" w:space="1" w:color="365F91"/>
          <w:right w:val="single" w:sz="4" w:space="4" w:color="365F91"/>
        </w:pBdr>
        <w:shd w:val="clear" w:color="auto" w:fill="8DB3E2"/>
        <w:tabs>
          <w:tab w:val="left" w:pos="426"/>
        </w:tabs>
        <w:autoSpaceDN w:val="0"/>
        <w:adjustRightInd w:val="0"/>
        <w:spacing w:line="276" w:lineRule="auto"/>
        <w:ind w:left="1080" w:hanging="720"/>
        <w:jc w:val="both"/>
        <w:outlineLvl w:val="0"/>
        <w:rPr>
          <w:rFonts w:ascii="Book Antiqua" w:hAnsi="Book Antiqua"/>
          <w:b/>
          <w:bCs/>
          <w:i/>
          <w:iCs/>
          <w:color w:val="000000"/>
          <w:spacing w:val="-3"/>
          <w:sz w:val="24"/>
          <w:szCs w:val="24"/>
          <w:u w:color="000000"/>
          <w:lang w:val="es-ES"/>
        </w:rPr>
      </w:pPr>
      <w:bookmarkStart w:id="88" w:name="_Toc403381756"/>
      <w:bookmarkStart w:id="89" w:name="_Toc498693637"/>
      <w:bookmarkStart w:id="90" w:name="_Toc37769340"/>
      <w:r w:rsidRPr="00A07B3D">
        <w:rPr>
          <w:rFonts w:ascii="Book Antiqua" w:hAnsi="Book Antiqua"/>
          <w:b/>
          <w:bCs/>
          <w:i/>
          <w:iCs/>
          <w:color w:val="000000"/>
          <w:spacing w:val="-3"/>
          <w:sz w:val="24"/>
          <w:szCs w:val="24"/>
          <w:u w:color="000000"/>
          <w:lang w:val="es-ES"/>
        </w:rPr>
        <w:t>V COSTOS DEL PROYECTO</w:t>
      </w:r>
      <w:bookmarkEnd w:id="88"/>
      <w:bookmarkEnd w:id="89"/>
      <w:bookmarkEnd w:id="90"/>
    </w:p>
    <w:p w14:paraId="5C28D123" w14:textId="77777777" w:rsidR="00ED2ED0" w:rsidRDefault="00ED2ED0" w:rsidP="00ED2ED0">
      <w:pPr>
        <w:keepNext/>
        <w:tabs>
          <w:tab w:val="left" w:pos="426"/>
        </w:tabs>
        <w:spacing w:before="120" w:after="120" w:line="276" w:lineRule="auto"/>
        <w:ind w:left="720"/>
        <w:jc w:val="both"/>
        <w:outlineLvl w:val="2"/>
        <w:rPr>
          <w:rFonts w:ascii="Book Antiqua" w:hAnsi="Book Antiqua" w:cs="Arial"/>
          <w:b/>
          <w:sz w:val="24"/>
          <w:szCs w:val="24"/>
        </w:rPr>
      </w:pPr>
      <w:bookmarkStart w:id="91" w:name="_Toc404689119"/>
      <w:bookmarkStart w:id="92" w:name="_Toc498693638"/>
    </w:p>
    <w:p w14:paraId="2FFD60BB" w14:textId="24EC0F26" w:rsidR="00A07B3D" w:rsidRDefault="00A07B3D" w:rsidP="00343D48">
      <w:pPr>
        <w:keepNext/>
        <w:numPr>
          <w:ilvl w:val="1"/>
          <w:numId w:val="34"/>
        </w:numPr>
        <w:tabs>
          <w:tab w:val="left" w:pos="426"/>
        </w:tabs>
        <w:spacing w:before="120" w:after="120" w:line="276" w:lineRule="auto"/>
        <w:jc w:val="both"/>
        <w:outlineLvl w:val="2"/>
        <w:rPr>
          <w:rFonts w:ascii="Book Antiqua" w:hAnsi="Book Antiqua" w:cs="Arial"/>
          <w:b/>
          <w:sz w:val="24"/>
          <w:szCs w:val="24"/>
        </w:rPr>
      </w:pPr>
      <w:bookmarkStart w:id="93" w:name="_Toc37769341"/>
      <w:r w:rsidRPr="00A07B3D">
        <w:rPr>
          <w:rFonts w:ascii="Book Antiqua" w:hAnsi="Book Antiqua" w:cs="Arial"/>
          <w:b/>
          <w:sz w:val="24"/>
          <w:szCs w:val="24"/>
        </w:rPr>
        <w:t>Costos Directos</w:t>
      </w:r>
      <w:bookmarkEnd w:id="91"/>
      <w:bookmarkEnd w:id="92"/>
      <w:bookmarkEnd w:id="93"/>
    </w:p>
    <w:p w14:paraId="0F0DD9B5" w14:textId="77777777" w:rsidR="00ED2ED0" w:rsidRPr="00A07B3D" w:rsidRDefault="00ED2ED0" w:rsidP="00ED2ED0">
      <w:pPr>
        <w:keepNext/>
        <w:tabs>
          <w:tab w:val="left" w:pos="426"/>
        </w:tabs>
        <w:spacing w:before="120" w:after="120" w:line="276" w:lineRule="auto"/>
        <w:ind w:left="720"/>
        <w:jc w:val="both"/>
        <w:outlineLvl w:val="2"/>
        <w:rPr>
          <w:rFonts w:ascii="Book Antiqua" w:hAnsi="Book Antiqua" w:cs="Arial"/>
          <w:b/>
          <w:sz w:val="24"/>
          <w:szCs w:val="24"/>
        </w:rPr>
      </w:pPr>
    </w:p>
    <w:p w14:paraId="2674BA9B" w14:textId="2A10C496" w:rsidR="00A07B3D" w:rsidRDefault="00A07B3D">
      <w:pPr>
        <w:pStyle w:val="Default"/>
        <w:jc w:val="both"/>
        <w:rPr>
          <w:rFonts w:ascii="Book Antiqua" w:hAnsi="Book Antiqua"/>
          <w:lang w:eastAsia="ar-SA"/>
        </w:rPr>
      </w:pPr>
      <w:r w:rsidRPr="00A07B3D">
        <w:rPr>
          <w:rFonts w:ascii="Book Antiqua" w:hAnsi="Book Antiqua"/>
          <w:lang w:eastAsia="ar-SA"/>
        </w:rPr>
        <w:t>Los costos del proyecto se plasman a partir de los informes 31-PLA-PI-2016, 24-PLA-MI-2017</w:t>
      </w:r>
      <w:r w:rsidR="00D74412">
        <w:rPr>
          <w:rFonts w:ascii="Book Antiqua" w:hAnsi="Book Antiqua"/>
          <w:lang w:eastAsia="ar-SA"/>
        </w:rPr>
        <w:t xml:space="preserve">, </w:t>
      </w:r>
      <w:r w:rsidRPr="00A07B3D">
        <w:rPr>
          <w:rFonts w:ascii="Book Antiqua" w:hAnsi="Book Antiqua"/>
          <w:lang w:eastAsia="ar-SA"/>
        </w:rPr>
        <w:t>32-PLA-MI-2018</w:t>
      </w:r>
      <w:r w:rsidR="00D74412">
        <w:rPr>
          <w:rFonts w:ascii="Book Antiqua" w:hAnsi="Book Antiqua"/>
          <w:lang w:eastAsia="ar-SA"/>
        </w:rPr>
        <w:t xml:space="preserve"> y 555-PLA-RH-MI-2019</w:t>
      </w:r>
      <w:r w:rsidRPr="00A07B3D">
        <w:rPr>
          <w:rFonts w:ascii="Book Antiqua" w:hAnsi="Book Antiqua"/>
          <w:lang w:eastAsia="ar-SA"/>
        </w:rPr>
        <w:t xml:space="preserve">, donde se analiza el requerimiento de acuerdo con la partida o </w:t>
      </w:r>
      <w:proofErr w:type="gramStart"/>
      <w:r w:rsidRPr="00A07B3D">
        <w:rPr>
          <w:rFonts w:ascii="Book Antiqua" w:hAnsi="Book Antiqua"/>
          <w:lang w:eastAsia="ar-SA"/>
        </w:rPr>
        <w:t>sub partida</w:t>
      </w:r>
      <w:proofErr w:type="gramEnd"/>
      <w:r w:rsidRPr="00A07B3D">
        <w:rPr>
          <w:rFonts w:ascii="Book Antiqua" w:hAnsi="Book Antiqua"/>
          <w:lang w:eastAsia="ar-SA"/>
        </w:rPr>
        <w:t xml:space="preserve"> presupuestaria correspondiente (anexos 9-11</w:t>
      </w:r>
      <w:r w:rsidR="001000DD">
        <w:rPr>
          <w:rFonts w:ascii="Book Antiqua" w:hAnsi="Book Antiqua"/>
          <w:lang w:eastAsia="ar-SA"/>
        </w:rPr>
        <w:t>y 25</w:t>
      </w:r>
      <w:r w:rsidRPr="00A07B3D">
        <w:rPr>
          <w:rFonts w:ascii="Book Antiqua" w:hAnsi="Book Antiqua"/>
          <w:lang w:eastAsia="ar-SA"/>
        </w:rPr>
        <w:t>).</w:t>
      </w:r>
      <w:r w:rsidR="00E606F5">
        <w:rPr>
          <w:rFonts w:ascii="Book Antiqua" w:hAnsi="Book Antiqua"/>
          <w:lang w:eastAsia="ar-SA"/>
        </w:rPr>
        <w:t xml:space="preserve"> </w:t>
      </w:r>
      <w:r w:rsidR="005F3EB9">
        <w:rPr>
          <w:rFonts w:ascii="Book Antiqua" w:hAnsi="Book Antiqua"/>
          <w:lang w:eastAsia="ar-SA"/>
        </w:rPr>
        <w:t xml:space="preserve">A </w:t>
      </w:r>
      <w:r w:rsidR="00FE0E21">
        <w:rPr>
          <w:rFonts w:ascii="Book Antiqua" w:hAnsi="Book Antiqua"/>
          <w:lang w:eastAsia="ar-SA"/>
        </w:rPr>
        <w:t>continuación,</w:t>
      </w:r>
      <w:r w:rsidR="005F3EB9">
        <w:rPr>
          <w:rFonts w:ascii="Book Antiqua" w:hAnsi="Book Antiqua"/>
          <w:lang w:eastAsia="ar-SA"/>
        </w:rPr>
        <w:t xml:space="preserve"> se presenta un cuadro resumen</w:t>
      </w:r>
      <w:r w:rsidR="001000DD">
        <w:rPr>
          <w:rFonts w:ascii="Book Antiqua" w:hAnsi="Book Antiqua"/>
          <w:lang w:eastAsia="ar-SA"/>
        </w:rPr>
        <w:t xml:space="preserve"> con la aproximación de gasto variable para el 2019</w:t>
      </w:r>
      <w:r w:rsidR="00FE0E21">
        <w:rPr>
          <w:rFonts w:ascii="Book Antiqua" w:hAnsi="Book Antiqua"/>
          <w:lang w:eastAsia="ar-SA"/>
        </w:rPr>
        <w:t>:</w:t>
      </w:r>
    </w:p>
    <w:p w14:paraId="73B774DA" w14:textId="68FE9CB2" w:rsidR="00E23782" w:rsidRDefault="00E23782">
      <w:pPr>
        <w:pStyle w:val="Default"/>
        <w:jc w:val="both"/>
        <w:rPr>
          <w:rFonts w:ascii="Book Antiqua" w:hAnsi="Book Antiqua"/>
          <w:lang w:eastAsia="ar-SA"/>
        </w:rPr>
      </w:pPr>
    </w:p>
    <w:p w14:paraId="0F16D7DD" w14:textId="1FF90F79" w:rsidR="003F1D8D" w:rsidRPr="00A07B3D" w:rsidRDefault="0005535C" w:rsidP="00A75DDC">
      <w:pPr>
        <w:pStyle w:val="Default"/>
        <w:jc w:val="both"/>
        <w:rPr>
          <w:rFonts w:ascii="Book Antiqua" w:hAnsi="Book Antiqua"/>
          <w:lang w:eastAsia="ar-SA"/>
        </w:rPr>
      </w:pPr>
      <w:r w:rsidRPr="001000DD">
        <w:rPr>
          <w:rFonts w:ascii="Book Antiqua" w:hAnsi="Book Antiqua"/>
          <w:noProof/>
          <w:lang w:eastAsia="ar-SA"/>
        </w:rPr>
        <mc:AlternateContent>
          <mc:Choice Requires="wpg">
            <w:drawing>
              <wp:anchor distT="0" distB="0" distL="114300" distR="114300" simplePos="0" relativeHeight="251659776" behindDoc="1" locked="0" layoutInCell="1" allowOverlap="1" wp14:anchorId="134BB5B1" wp14:editId="20AE428A">
                <wp:simplePos x="0" y="0"/>
                <wp:positionH relativeFrom="column">
                  <wp:posOffset>-386080</wp:posOffset>
                </wp:positionH>
                <wp:positionV relativeFrom="paragraph">
                  <wp:posOffset>113030</wp:posOffset>
                </wp:positionV>
                <wp:extent cx="6598920" cy="3655060"/>
                <wp:effectExtent l="95250" t="114300" r="87630" b="0"/>
                <wp:wrapTight wrapText="bothSides">
                  <wp:wrapPolygon edited="0">
                    <wp:start x="10912" y="-675"/>
                    <wp:lineTo x="-312" y="-450"/>
                    <wp:lineTo x="-312" y="20039"/>
                    <wp:lineTo x="-62" y="20940"/>
                    <wp:lineTo x="21637" y="20940"/>
                    <wp:lineTo x="21824" y="19476"/>
                    <wp:lineTo x="21824" y="-338"/>
                    <wp:lineTo x="21450" y="-450"/>
                    <wp:lineTo x="16088" y="-675"/>
                    <wp:lineTo x="10912" y="-675"/>
                  </wp:wrapPolygon>
                </wp:wrapTight>
                <wp:docPr id="197" name="Grupo 29"/>
                <wp:cNvGraphicFramePr/>
                <a:graphic xmlns:a="http://schemas.openxmlformats.org/drawingml/2006/main">
                  <a:graphicData uri="http://schemas.microsoft.com/office/word/2010/wordprocessingGroup">
                    <wpg:wgp>
                      <wpg:cNvGrpSpPr/>
                      <wpg:grpSpPr>
                        <a:xfrm>
                          <a:off x="0" y="0"/>
                          <a:ext cx="6598920" cy="3655060"/>
                          <a:chOff x="0" y="0"/>
                          <a:chExt cx="8870298" cy="2345617"/>
                        </a:xfrm>
                      </wpg:grpSpPr>
                      <wpg:grpSp>
                        <wpg:cNvPr id="198" name="Grupo 198"/>
                        <wpg:cNvGrpSpPr/>
                        <wpg:grpSpPr>
                          <a:xfrm>
                            <a:off x="0" y="17841"/>
                            <a:ext cx="2107055" cy="2195397"/>
                            <a:chOff x="0" y="17841"/>
                            <a:chExt cx="2109372" cy="3224062"/>
                          </a:xfrm>
                        </wpg:grpSpPr>
                        <wpg:grpSp>
                          <wpg:cNvPr id="199" name="Group 26"/>
                          <wpg:cNvGrpSpPr/>
                          <wpg:grpSpPr>
                            <a:xfrm>
                              <a:off x="0" y="17841"/>
                              <a:ext cx="2101276" cy="3224061"/>
                              <a:chOff x="0" y="17841"/>
                              <a:chExt cx="2402960" cy="4472919"/>
                            </a:xfrm>
                          </wpg:grpSpPr>
                          <wps:wsp>
                            <wps:cNvPr id="200" name="Freeform: Shape 9"/>
                            <wps:cNvSpPr/>
                            <wps:spPr>
                              <a:xfrm>
                                <a:off x="0" y="17841"/>
                                <a:ext cx="2402960" cy="4472919"/>
                              </a:xfrm>
                              <a:custGeom>
                                <a:avLst/>
                                <a:gdLst>
                                  <a:gd name="connsiteX0" fmla="*/ 111644 w 2402960"/>
                                  <a:gd name="connsiteY0" fmla="*/ 0 h 4472919"/>
                                  <a:gd name="connsiteX1" fmla="*/ 2291315 w 2402960"/>
                                  <a:gd name="connsiteY1" fmla="*/ 0 h 4472919"/>
                                  <a:gd name="connsiteX2" fmla="*/ 2402959 w 2402960"/>
                                  <a:gd name="connsiteY2" fmla="*/ 111644 h 4472919"/>
                                  <a:gd name="connsiteX3" fmla="*/ 2402959 w 2402960"/>
                                  <a:gd name="connsiteY3" fmla="*/ 558207 h 4472919"/>
                                  <a:gd name="connsiteX4" fmla="*/ 2402958 w 2402960"/>
                                  <a:gd name="connsiteY4" fmla="*/ 558212 h 4472919"/>
                                  <a:gd name="connsiteX5" fmla="*/ 2402958 w 2402960"/>
                                  <a:gd name="connsiteY5" fmla="*/ 3914702 h 4472919"/>
                                  <a:gd name="connsiteX6" fmla="*/ 2402960 w 2402960"/>
                                  <a:gd name="connsiteY6" fmla="*/ 3914712 h 4472919"/>
                                  <a:gd name="connsiteX7" fmla="*/ 2402960 w 2402960"/>
                                  <a:gd name="connsiteY7" fmla="*/ 4361275 h 4472919"/>
                                  <a:gd name="connsiteX8" fmla="*/ 2291316 w 2402960"/>
                                  <a:gd name="connsiteY8" fmla="*/ 4472919 h 4472919"/>
                                  <a:gd name="connsiteX9" fmla="*/ 111645 w 2402960"/>
                                  <a:gd name="connsiteY9" fmla="*/ 4472919 h 4472919"/>
                                  <a:gd name="connsiteX10" fmla="*/ 1 w 2402960"/>
                                  <a:gd name="connsiteY10" fmla="*/ 4361275 h 4472919"/>
                                  <a:gd name="connsiteX11" fmla="*/ 1 w 2402960"/>
                                  <a:gd name="connsiteY11" fmla="*/ 4137993 h 4472919"/>
                                  <a:gd name="connsiteX12" fmla="*/ 0 w 2402960"/>
                                  <a:gd name="connsiteY12" fmla="*/ 4137993 h 4472919"/>
                                  <a:gd name="connsiteX13" fmla="*/ 0 w 2402960"/>
                                  <a:gd name="connsiteY13" fmla="*/ 558207 h 4472919"/>
                                  <a:gd name="connsiteX14" fmla="*/ 0 w 2402960"/>
                                  <a:gd name="connsiteY14" fmla="*/ 334925 h 4472919"/>
                                  <a:gd name="connsiteX15" fmla="*/ 0 w 2402960"/>
                                  <a:gd name="connsiteY15" fmla="*/ 111644 h 4472919"/>
                                  <a:gd name="connsiteX16" fmla="*/ 111644 w 2402960"/>
                                  <a:gd name="connsiteY16" fmla="*/ 0 h 447291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Lst>
                                <a:rect l="l" t="t" r="r" b="b"/>
                                <a:pathLst>
                                  <a:path w="2402960" h="4472919">
                                    <a:moveTo>
                                      <a:pt x="111644" y="0"/>
                                    </a:moveTo>
                                    <a:lnTo>
                                      <a:pt x="2291315" y="0"/>
                                    </a:lnTo>
                                    <a:cubicBezTo>
                                      <a:pt x="2352974" y="0"/>
                                      <a:pt x="2402959" y="49985"/>
                                      <a:pt x="2402959" y="111644"/>
                                    </a:cubicBezTo>
                                    <a:lnTo>
                                      <a:pt x="2402959" y="558207"/>
                                    </a:lnTo>
                                    <a:lnTo>
                                      <a:pt x="2402958" y="558212"/>
                                    </a:lnTo>
                                    <a:lnTo>
                                      <a:pt x="2402958" y="3914702"/>
                                    </a:lnTo>
                                    <a:lnTo>
                                      <a:pt x="2402960" y="3914712"/>
                                    </a:lnTo>
                                    <a:lnTo>
                                      <a:pt x="2402960" y="4361275"/>
                                    </a:lnTo>
                                    <a:cubicBezTo>
                                      <a:pt x="2402960" y="4422934"/>
                                      <a:pt x="2352975" y="4472919"/>
                                      <a:pt x="2291316" y="4472919"/>
                                    </a:cubicBezTo>
                                    <a:lnTo>
                                      <a:pt x="111645" y="4472919"/>
                                    </a:lnTo>
                                    <a:cubicBezTo>
                                      <a:pt x="49986" y="4472919"/>
                                      <a:pt x="1" y="4422934"/>
                                      <a:pt x="1" y="4361275"/>
                                    </a:cubicBezTo>
                                    <a:lnTo>
                                      <a:pt x="1" y="4137993"/>
                                    </a:lnTo>
                                    <a:lnTo>
                                      <a:pt x="0" y="4137993"/>
                                    </a:lnTo>
                                    <a:lnTo>
                                      <a:pt x="0" y="558207"/>
                                    </a:lnTo>
                                    <a:lnTo>
                                      <a:pt x="0" y="334925"/>
                                    </a:lnTo>
                                    <a:lnTo>
                                      <a:pt x="0" y="111644"/>
                                    </a:lnTo>
                                    <a:cubicBezTo>
                                      <a:pt x="0" y="49985"/>
                                      <a:pt x="49985" y="0"/>
                                      <a:pt x="111644" y="0"/>
                                    </a:cubicBezTo>
                                    <a:close/>
                                  </a:path>
                                </a:pathLst>
                              </a:custGeom>
                              <a:solidFill>
                                <a:schemeClr val="accent1">
                                  <a:lumMod val="75000"/>
                                  <a:alpha val="75000"/>
                                </a:schemeClr>
                              </a:solidFill>
                              <a:ln>
                                <a:noFill/>
                              </a:ln>
                              <a:effectLst>
                                <a:outerShdw blurRad="63500" sx="102000" sy="102000" algn="ct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01" name="TextBox 11"/>
                            <wps:cNvSpPr txBox="1"/>
                            <wps:spPr>
                              <a:xfrm>
                                <a:off x="599470" y="1100932"/>
                                <a:ext cx="1786157" cy="1450299"/>
                              </a:xfrm>
                              <a:prstGeom prst="rect">
                                <a:avLst/>
                              </a:prstGeom>
                              <a:noFill/>
                            </wps:spPr>
                            <wps:txbx>
                              <w:txbxContent>
                                <w:p w14:paraId="1B3B5470" w14:textId="77777777" w:rsidR="000D3979" w:rsidRDefault="000D3979" w:rsidP="001000DD">
                                  <w:pPr>
                                    <w:rPr>
                                      <w:sz w:val="24"/>
                                      <w:szCs w:val="24"/>
                                    </w:rPr>
                                  </w:pPr>
                                  <w:r>
                                    <w:rPr>
                                      <w:rFonts w:ascii="Candara" w:hAnsi="Candara" w:cstheme="minorBidi"/>
                                      <w:b/>
                                      <w:bCs/>
                                      <w:color w:val="FFFFFF" w:themeColor="background1"/>
                                      <w:kern w:val="24"/>
                                    </w:rPr>
                                    <w:t>Para 2017 se presupuestó ¢457.605.516,00 destinados a capacitación.</w:t>
                                  </w:r>
                                </w:p>
                              </w:txbxContent>
                            </wps:txbx>
                            <wps:bodyPr wrap="square" rtlCol="0">
                              <a:noAutofit/>
                            </wps:bodyPr>
                          </wps:wsp>
                        </wpg:grpSp>
                        <wps:wsp>
                          <wps:cNvPr id="202" name="Freeform: Shape 10"/>
                          <wps:cNvSpPr/>
                          <wps:spPr>
                            <a:xfrm rot="16200000">
                              <a:off x="-965325" y="1793098"/>
                              <a:ext cx="2414130" cy="483479"/>
                            </a:xfrm>
                            <a:custGeom>
                              <a:avLst/>
                              <a:gdLst>
                                <a:gd name="connsiteX0" fmla="*/ 3349257 w 3349257"/>
                                <a:gd name="connsiteY0" fmla="*/ 0 h 552893"/>
                                <a:gd name="connsiteX1" fmla="*/ 3349257 w 3349257"/>
                                <a:gd name="connsiteY1" fmla="*/ 441249 h 552893"/>
                                <a:gd name="connsiteX2" fmla="*/ 3237613 w 3349257"/>
                                <a:gd name="connsiteY2" fmla="*/ 552893 h 552893"/>
                                <a:gd name="connsiteX3" fmla="*/ 111644 w 3349257"/>
                                <a:gd name="connsiteY3" fmla="*/ 552893 h 552893"/>
                                <a:gd name="connsiteX4" fmla="*/ 0 w 3349257"/>
                                <a:gd name="connsiteY4" fmla="*/ 441249 h 552893"/>
                                <a:gd name="connsiteX5" fmla="*/ 0 w 3349257"/>
                                <a:gd name="connsiteY5" fmla="*/ 0 h 55289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3349257" h="552893">
                                  <a:moveTo>
                                    <a:pt x="3349257" y="0"/>
                                  </a:moveTo>
                                  <a:lnTo>
                                    <a:pt x="3349257" y="441249"/>
                                  </a:lnTo>
                                  <a:cubicBezTo>
                                    <a:pt x="3349257" y="502908"/>
                                    <a:pt x="3299272" y="552893"/>
                                    <a:pt x="3237613" y="552893"/>
                                  </a:cubicBezTo>
                                  <a:lnTo>
                                    <a:pt x="111644" y="552893"/>
                                  </a:lnTo>
                                  <a:cubicBezTo>
                                    <a:pt x="49985" y="552893"/>
                                    <a:pt x="0" y="502908"/>
                                    <a:pt x="0" y="441249"/>
                                  </a:cubicBezTo>
                                  <a:lnTo>
                                    <a:pt x="0" y="0"/>
                                  </a:lnTo>
                                  <a:close/>
                                </a:path>
                              </a:pathLst>
                            </a:custGeom>
                            <a:solidFill>
                              <a:srgbClr val="FE4A1E"/>
                            </a:solidFill>
                            <a:ln>
                              <a:noFill/>
                            </a:ln>
                            <a:effectLst>
                              <a:outerShdw blurRad="50800" dist="38100" dir="18900000" algn="b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4E2308C8" w14:textId="77777777" w:rsidR="000D3979" w:rsidRDefault="000D3979" w:rsidP="001000DD">
                                <w:pPr>
                                  <w:jc w:val="center"/>
                                  <w:rPr>
                                    <w:sz w:val="24"/>
                                    <w:szCs w:val="24"/>
                                  </w:rPr>
                                </w:pPr>
                                <w:r>
                                  <w:rPr>
                                    <w:rFonts w:asciiTheme="minorHAnsi" w:hAnsi="Calibri" w:cstheme="minorBidi"/>
                                    <w:b/>
                                    <w:bCs/>
                                    <w:color w:val="FFFFFF" w:themeColor="light1"/>
                                    <w:kern w:val="24"/>
                                    <w:sz w:val="40"/>
                                    <w:szCs w:val="40"/>
                                    <w:lang w:val="en-US"/>
                                  </w:rPr>
                                  <w:t>2017</w:t>
                                </w:r>
                              </w:p>
                            </w:txbxContent>
                          </wps:txbx>
                          <wps:bodyPr rtlCol="0" anchor="ctr"/>
                        </wps:wsp>
                        <wps:wsp>
                          <wps:cNvPr id="203" name="TextBox 11"/>
                          <wps:cNvSpPr txBox="1"/>
                          <wps:spPr>
                            <a:xfrm>
                              <a:off x="8390" y="43473"/>
                              <a:ext cx="2100982" cy="589361"/>
                            </a:xfrm>
                            <a:prstGeom prst="rect">
                              <a:avLst/>
                            </a:prstGeom>
                            <a:noFill/>
                          </wps:spPr>
                          <wps:txbx>
                            <w:txbxContent>
                              <w:p w14:paraId="3114AE0F" w14:textId="77777777" w:rsidR="000D3979" w:rsidRPr="00A75DDC" w:rsidRDefault="000D3979" w:rsidP="001000DD">
                                <w:pPr>
                                  <w:jc w:val="center"/>
                                  <w:rPr>
                                    <w:rFonts w:asciiTheme="minorHAnsi" w:hAnsi="Calibri" w:cstheme="minorBidi"/>
                                    <w:b/>
                                    <w:bCs/>
                                    <w:color w:val="FFFFFF" w:themeColor="background1"/>
                                    <w:kern w:val="24"/>
                                    <w:sz w:val="28"/>
                                    <w:szCs w:val="28"/>
                                    <w:lang w:val="en-US"/>
                                  </w:rPr>
                                </w:pPr>
                                <w:r w:rsidRPr="00A75DDC">
                                  <w:rPr>
                                    <w:rFonts w:asciiTheme="minorHAnsi" w:hAnsi="Calibri" w:cstheme="minorBidi"/>
                                    <w:b/>
                                    <w:bCs/>
                                    <w:color w:val="FFFFFF" w:themeColor="background1"/>
                                    <w:kern w:val="24"/>
                                    <w:sz w:val="28"/>
                                    <w:szCs w:val="28"/>
                                    <w:lang w:val="en-US"/>
                                  </w:rPr>
                                  <w:t>₡457.605.516,00</w:t>
                                </w:r>
                              </w:p>
                            </w:txbxContent>
                          </wps:txbx>
                          <wps:bodyPr wrap="square" rtlCol="0">
                            <a:noAutofit/>
                          </wps:bodyPr>
                        </wps:wsp>
                      </wpg:grpSp>
                      <wpg:grpSp>
                        <wpg:cNvPr id="204" name="Grupo 204"/>
                        <wpg:cNvGrpSpPr/>
                        <wpg:grpSpPr>
                          <a:xfrm>
                            <a:off x="2167907" y="17841"/>
                            <a:ext cx="2226367" cy="2195397"/>
                            <a:chOff x="2167840" y="17841"/>
                            <a:chExt cx="2228814" cy="3224062"/>
                          </a:xfrm>
                        </wpg:grpSpPr>
                        <wpg:grpSp>
                          <wpg:cNvPr id="205" name="Grupo 205"/>
                          <wpg:cNvGrpSpPr/>
                          <wpg:grpSpPr>
                            <a:xfrm>
                              <a:off x="2252186" y="17841"/>
                              <a:ext cx="2129069" cy="3224062"/>
                              <a:chOff x="2252186" y="17841"/>
                              <a:chExt cx="2129069" cy="3224062"/>
                            </a:xfrm>
                          </wpg:grpSpPr>
                          <wpg:grpSp>
                            <wpg:cNvPr id="206" name="Group 27"/>
                            <wpg:cNvGrpSpPr/>
                            <wpg:grpSpPr>
                              <a:xfrm>
                                <a:off x="2252186" y="17841"/>
                                <a:ext cx="2129069" cy="3224060"/>
                                <a:chOff x="2252186" y="17841"/>
                                <a:chExt cx="2434744" cy="4472919"/>
                              </a:xfrm>
                            </wpg:grpSpPr>
                            <wps:wsp>
                              <wps:cNvPr id="207" name="Freeform: Shape 15"/>
                              <wps:cNvSpPr/>
                              <wps:spPr>
                                <a:xfrm>
                                  <a:off x="2252186" y="17841"/>
                                  <a:ext cx="2402960" cy="4472919"/>
                                </a:xfrm>
                                <a:custGeom>
                                  <a:avLst/>
                                  <a:gdLst>
                                    <a:gd name="connsiteX0" fmla="*/ 111644 w 2402960"/>
                                    <a:gd name="connsiteY0" fmla="*/ 0 h 4472919"/>
                                    <a:gd name="connsiteX1" fmla="*/ 2291315 w 2402960"/>
                                    <a:gd name="connsiteY1" fmla="*/ 0 h 4472919"/>
                                    <a:gd name="connsiteX2" fmla="*/ 2402959 w 2402960"/>
                                    <a:gd name="connsiteY2" fmla="*/ 111644 h 4472919"/>
                                    <a:gd name="connsiteX3" fmla="*/ 2402959 w 2402960"/>
                                    <a:gd name="connsiteY3" fmla="*/ 558207 h 4472919"/>
                                    <a:gd name="connsiteX4" fmla="*/ 2402958 w 2402960"/>
                                    <a:gd name="connsiteY4" fmla="*/ 558212 h 4472919"/>
                                    <a:gd name="connsiteX5" fmla="*/ 2402958 w 2402960"/>
                                    <a:gd name="connsiteY5" fmla="*/ 3914702 h 4472919"/>
                                    <a:gd name="connsiteX6" fmla="*/ 2402960 w 2402960"/>
                                    <a:gd name="connsiteY6" fmla="*/ 3914712 h 4472919"/>
                                    <a:gd name="connsiteX7" fmla="*/ 2402960 w 2402960"/>
                                    <a:gd name="connsiteY7" fmla="*/ 4361275 h 4472919"/>
                                    <a:gd name="connsiteX8" fmla="*/ 2291316 w 2402960"/>
                                    <a:gd name="connsiteY8" fmla="*/ 4472919 h 4472919"/>
                                    <a:gd name="connsiteX9" fmla="*/ 111645 w 2402960"/>
                                    <a:gd name="connsiteY9" fmla="*/ 4472919 h 4472919"/>
                                    <a:gd name="connsiteX10" fmla="*/ 1 w 2402960"/>
                                    <a:gd name="connsiteY10" fmla="*/ 4361275 h 4472919"/>
                                    <a:gd name="connsiteX11" fmla="*/ 1 w 2402960"/>
                                    <a:gd name="connsiteY11" fmla="*/ 4137993 h 4472919"/>
                                    <a:gd name="connsiteX12" fmla="*/ 0 w 2402960"/>
                                    <a:gd name="connsiteY12" fmla="*/ 4137993 h 4472919"/>
                                    <a:gd name="connsiteX13" fmla="*/ 0 w 2402960"/>
                                    <a:gd name="connsiteY13" fmla="*/ 558207 h 4472919"/>
                                    <a:gd name="connsiteX14" fmla="*/ 0 w 2402960"/>
                                    <a:gd name="connsiteY14" fmla="*/ 334925 h 4472919"/>
                                    <a:gd name="connsiteX15" fmla="*/ 0 w 2402960"/>
                                    <a:gd name="connsiteY15" fmla="*/ 111644 h 4472919"/>
                                    <a:gd name="connsiteX16" fmla="*/ 111644 w 2402960"/>
                                    <a:gd name="connsiteY16" fmla="*/ 0 h 447291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Lst>
                                  <a:rect l="l" t="t" r="r" b="b"/>
                                  <a:pathLst>
                                    <a:path w="2402960" h="4472919">
                                      <a:moveTo>
                                        <a:pt x="111644" y="0"/>
                                      </a:moveTo>
                                      <a:lnTo>
                                        <a:pt x="2291315" y="0"/>
                                      </a:lnTo>
                                      <a:cubicBezTo>
                                        <a:pt x="2352974" y="0"/>
                                        <a:pt x="2402959" y="49985"/>
                                        <a:pt x="2402959" y="111644"/>
                                      </a:cubicBezTo>
                                      <a:lnTo>
                                        <a:pt x="2402959" y="558207"/>
                                      </a:lnTo>
                                      <a:lnTo>
                                        <a:pt x="2402958" y="558212"/>
                                      </a:lnTo>
                                      <a:lnTo>
                                        <a:pt x="2402958" y="3914702"/>
                                      </a:lnTo>
                                      <a:lnTo>
                                        <a:pt x="2402960" y="3914712"/>
                                      </a:lnTo>
                                      <a:lnTo>
                                        <a:pt x="2402960" y="4361275"/>
                                      </a:lnTo>
                                      <a:cubicBezTo>
                                        <a:pt x="2402960" y="4422934"/>
                                        <a:pt x="2352975" y="4472919"/>
                                        <a:pt x="2291316" y="4472919"/>
                                      </a:cubicBezTo>
                                      <a:lnTo>
                                        <a:pt x="111645" y="4472919"/>
                                      </a:lnTo>
                                      <a:cubicBezTo>
                                        <a:pt x="49986" y="4472919"/>
                                        <a:pt x="1" y="4422934"/>
                                        <a:pt x="1" y="4361275"/>
                                      </a:cubicBezTo>
                                      <a:lnTo>
                                        <a:pt x="1" y="4137993"/>
                                      </a:lnTo>
                                      <a:lnTo>
                                        <a:pt x="0" y="4137993"/>
                                      </a:lnTo>
                                      <a:lnTo>
                                        <a:pt x="0" y="558207"/>
                                      </a:lnTo>
                                      <a:lnTo>
                                        <a:pt x="0" y="334925"/>
                                      </a:lnTo>
                                      <a:lnTo>
                                        <a:pt x="0" y="111644"/>
                                      </a:lnTo>
                                      <a:cubicBezTo>
                                        <a:pt x="0" y="49985"/>
                                        <a:pt x="49985" y="0"/>
                                        <a:pt x="111644" y="0"/>
                                      </a:cubicBezTo>
                                      <a:close/>
                                    </a:path>
                                  </a:pathLst>
                                </a:custGeom>
                                <a:solidFill>
                                  <a:schemeClr val="accent1">
                                    <a:lumMod val="75000"/>
                                    <a:alpha val="75000"/>
                                  </a:schemeClr>
                                </a:solidFill>
                                <a:ln>
                                  <a:noFill/>
                                </a:ln>
                                <a:effectLst>
                                  <a:outerShdw blurRad="63500" sx="102000" sy="102000" algn="ct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08" name="TextBox 17"/>
                              <wps:cNvSpPr txBox="1"/>
                              <wps:spPr>
                                <a:xfrm>
                                  <a:off x="2852066" y="756923"/>
                                  <a:ext cx="1834864" cy="3488767"/>
                                </a:xfrm>
                                <a:prstGeom prst="rect">
                                  <a:avLst/>
                                </a:prstGeom>
                                <a:noFill/>
                              </wps:spPr>
                              <wps:txbx>
                                <w:txbxContent>
                                  <w:p w14:paraId="01664148" w14:textId="77777777" w:rsidR="000D3979" w:rsidRDefault="000D3979" w:rsidP="001000DD">
                                    <w:pPr>
                                      <w:rPr>
                                        <w:sz w:val="24"/>
                                        <w:szCs w:val="24"/>
                                      </w:rPr>
                                    </w:pPr>
                                    <w:r>
                                      <w:rPr>
                                        <w:rFonts w:ascii="Candara" w:hAnsi="Candara" w:cstheme="minorBidi"/>
                                        <w:b/>
                                        <w:bCs/>
                                        <w:color w:val="FFFFFF" w:themeColor="background1"/>
                                        <w:kern w:val="24"/>
                                        <w:sz w:val="22"/>
                                        <w:szCs w:val="22"/>
                                      </w:rPr>
                                      <w:t>-Personal Juzgador en las nuevas estructuras</w:t>
                                    </w:r>
                                  </w:p>
                                  <w:p w14:paraId="4AE313BD" w14:textId="77777777" w:rsidR="000D3979" w:rsidRDefault="000D3979" w:rsidP="001000DD">
                                    <w:r>
                                      <w:rPr>
                                        <w:rFonts w:ascii="Candara" w:hAnsi="Candara" w:cstheme="minorBidi"/>
                                        <w:b/>
                                        <w:bCs/>
                                        <w:color w:val="FFFFFF" w:themeColor="background1"/>
                                        <w:kern w:val="24"/>
                                        <w:sz w:val="22"/>
                                        <w:szCs w:val="22"/>
                                      </w:rPr>
                                      <w:t>-personal administrativo para la conformación del Equipo Interdisciplinario</w:t>
                                    </w:r>
                                  </w:p>
                                  <w:p w14:paraId="0479166D" w14:textId="77777777" w:rsidR="000D3979" w:rsidRDefault="000D3979" w:rsidP="001000DD">
                                    <w:r>
                                      <w:rPr>
                                        <w:rFonts w:ascii="Candara" w:hAnsi="Candara" w:cstheme="minorBidi"/>
                                        <w:b/>
                                        <w:bCs/>
                                        <w:color w:val="FFFFFF" w:themeColor="background1"/>
                                        <w:kern w:val="24"/>
                                        <w:sz w:val="22"/>
                                        <w:szCs w:val="22"/>
                                      </w:rPr>
                                      <w:t>-Costo de alquileres y servicios públicos.</w:t>
                                    </w:r>
                                  </w:p>
                                </w:txbxContent>
                              </wps:txbx>
                              <wps:bodyPr wrap="square" rtlCol="0">
                                <a:noAutofit/>
                              </wps:bodyPr>
                            </wps:wsp>
                          </wpg:grpSp>
                          <wps:wsp>
                            <wps:cNvPr id="209" name="Freeform: Shape 16"/>
                            <wps:cNvSpPr/>
                            <wps:spPr>
                              <a:xfrm rot="16200000">
                                <a:off x="1286861" y="1793098"/>
                                <a:ext cx="2414130" cy="483479"/>
                              </a:xfrm>
                              <a:custGeom>
                                <a:avLst/>
                                <a:gdLst>
                                  <a:gd name="connsiteX0" fmla="*/ 3349257 w 3349257"/>
                                  <a:gd name="connsiteY0" fmla="*/ 0 h 552893"/>
                                  <a:gd name="connsiteX1" fmla="*/ 3349257 w 3349257"/>
                                  <a:gd name="connsiteY1" fmla="*/ 441249 h 552893"/>
                                  <a:gd name="connsiteX2" fmla="*/ 3237613 w 3349257"/>
                                  <a:gd name="connsiteY2" fmla="*/ 552893 h 552893"/>
                                  <a:gd name="connsiteX3" fmla="*/ 111644 w 3349257"/>
                                  <a:gd name="connsiteY3" fmla="*/ 552893 h 552893"/>
                                  <a:gd name="connsiteX4" fmla="*/ 0 w 3349257"/>
                                  <a:gd name="connsiteY4" fmla="*/ 441249 h 552893"/>
                                  <a:gd name="connsiteX5" fmla="*/ 0 w 3349257"/>
                                  <a:gd name="connsiteY5" fmla="*/ 0 h 55289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3349257" h="552893">
                                    <a:moveTo>
                                      <a:pt x="3349257" y="0"/>
                                    </a:moveTo>
                                    <a:lnTo>
                                      <a:pt x="3349257" y="441249"/>
                                    </a:lnTo>
                                    <a:cubicBezTo>
                                      <a:pt x="3349257" y="502908"/>
                                      <a:pt x="3299272" y="552893"/>
                                      <a:pt x="3237613" y="552893"/>
                                    </a:cubicBezTo>
                                    <a:lnTo>
                                      <a:pt x="111644" y="552893"/>
                                    </a:lnTo>
                                    <a:cubicBezTo>
                                      <a:pt x="49985" y="552893"/>
                                      <a:pt x="0" y="502908"/>
                                      <a:pt x="0" y="441249"/>
                                    </a:cubicBezTo>
                                    <a:lnTo>
                                      <a:pt x="0" y="0"/>
                                    </a:lnTo>
                                    <a:close/>
                                  </a:path>
                                </a:pathLst>
                              </a:custGeom>
                              <a:solidFill>
                                <a:srgbClr val="5C9AD3"/>
                              </a:solidFill>
                              <a:ln>
                                <a:noFill/>
                              </a:ln>
                              <a:effectLst>
                                <a:outerShdw blurRad="50800" dist="38100" dir="18900000" algn="b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345E0D98" w14:textId="77777777" w:rsidR="000D3979" w:rsidRDefault="000D3979" w:rsidP="001000DD">
                                  <w:pPr>
                                    <w:jc w:val="center"/>
                                    <w:rPr>
                                      <w:sz w:val="24"/>
                                      <w:szCs w:val="24"/>
                                    </w:rPr>
                                  </w:pPr>
                                  <w:r>
                                    <w:rPr>
                                      <w:rFonts w:asciiTheme="minorHAnsi" w:hAnsi="Calibri" w:cstheme="minorBidi"/>
                                      <w:b/>
                                      <w:bCs/>
                                      <w:color w:val="FFFFFF" w:themeColor="light1"/>
                                      <w:kern w:val="24"/>
                                      <w:sz w:val="40"/>
                                      <w:szCs w:val="40"/>
                                      <w:lang w:val="en-US"/>
                                    </w:rPr>
                                    <w:t>2018</w:t>
                                  </w:r>
                                </w:p>
                              </w:txbxContent>
                            </wps:txbx>
                            <wps:bodyPr rtlCol="0" anchor="ctr"/>
                          </wps:wsp>
                        </wpg:grpSp>
                        <wps:wsp>
                          <wps:cNvPr id="210" name="TextBox 17"/>
                          <wps:cNvSpPr txBox="1"/>
                          <wps:spPr>
                            <a:xfrm>
                              <a:off x="2167840" y="66556"/>
                              <a:ext cx="2228814" cy="543667"/>
                            </a:xfrm>
                            <a:prstGeom prst="rect">
                              <a:avLst/>
                            </a:prstGeom>
                            <a:noFill/>
                          </wps:spPr>
                          <wps:txbx>
                            <w:txbxContent>
                              <w:p w14:paraId="173C4A53" w14:textId="77777777" w:rsidR="000D3979" w:rsidRPr="002B0A3B" w:rsidRDefault="000D3979" w:rsidP="00A75DDC">
                                <w:pPr>
                                  <w:jc w:val="center"/>
                                  <w:rPr>
                                    <w:rFonts w:asciiTheme="minorHAnsi" w:hAnsi="Calibri" w:cstheme="minorBidi"/>
                                    <w:b/>
                                    <w:bCs/>
                                    <w:color w:val="FFFFFF" w:themeColor="background1"/>
                                    <w:kern w:val="24"/>
                                    <w:sz w:val="26"/>
                                    <w:szCs w:val="26"/>
                                    <w:lang w:val="en-US"/>
                                  </w:rPr>
                                </w:pPr>
                                <w:r w:rsidRPr="002B0A3B">
                                  <w:rPr>
                                    <w:rFonts w:asciiTheme="minorHAnsi" w:hAnsi="Calibri" w:cstheme="minorBidi"/>
                                    <w:b/>
                                    <w:bCs/>
                                    <w:color w:val="FFFFFF" w:themeColor="background1"/>
                                    <w:kern w:val="24"/>
                                    <w:sz w:val="26"/>
                                    <w:szCs w:val="26"/>
                                    <w:lang w:val="en-US"/>
                                  </w:rPr>
                                  <w:t>₡10.689.621.149,55</w:t>
                                </w:r>
                              </w:p>
                            </w:txbxContent>
                          </wps:txbx>
                          <wps:bodyPr wrap="square" rtlCol="0">
                            <a:noAutofit/>
                          </wps:bodyPr>
                        </wps:wsp>
                      </wpg:grpSp>
                      <wpg:grpSp>
                        <wpg:cNvPr id="211" name="Grupo 211"/>
                        <wpg:cNvGrpSpPr/>
                        <wpg:grpSpPr>
                          <a:xfrm>
                            <a:off x="4466094" y="0"/>
                            <a:ext cx="2252980" cy="2345617"/>
                            <a:chOff x="4466093" y="0"/>
                            <a:chExt cx="2255457" cy="3444665"/>
                          </a:xfrm>
                        </wpg:grpSpPr>
                        <wpg:grpSp>
                          <wpg:cNvPr id="212" name="Group 28"/>
                          <wpg:cNvGrpSpPr/>
                          <wpg:grpSpPr>
                            <a:xfrm>
                              <a:off x="4503903" y="0"/>
                              <a:ext cx="2109661" cy="3444665"/>
                              <a:chOff x="4503902" y="0"/>
                              <a:chExt cx="2412549" cy="4778976"/>
                            </a:xfrm>
                          </wpg:grpSpPr>
                          <wps:wsp>
                            <wps:cNvPr id="213" name="Freeform: Shape 19"/>
                            <wps:cNvSpPr/>
                            <wps:spPr>
                              <a:xfrm>
                                <a:off x="4503902" y="0"/>
                                <a:ext cx="2402960" cy="4472919"/>
                              </a:xfrm>
                              <a:custGeom>
                                <a:avLst/>
                                <a:gdLst>
                                  <a:gd name="connsiteX0" fmla="*/ 111644 w 2402960"/>
                                  <a:gd name="connsiteY0" fmla="*/ 0 h 4472919"/>
                                  <a:gd name="connsiteX1" fmla="*/ 2291315 w 2402960"/>
                                  <a:gd name="connsiteY1" fmla="*/ 0 h 4472919"/>
                                  <a:gd name="connsiteX2" fmla="*/ 2402959 w 2402960"/>
                                  <a:gd name="connsiteY2" fmla="*/ 111644 h 4472919"/>
                                  <a:gd name="connsiteX3" fmla="*/ 2402959 w 2402960"/>
                                  <a:gd name="connsiteY3" fmla="*/ 558207 h 4472919"/>
                                  <a:gd name="connsiteX4" fmla="*/ 2402958 w 2402960"/>
                                  <a:gd name="connsiteY4" fmla="*/ 558212 h 4472919"/>
                                  <a:gd name="connsiteX5" fmla="*/ 2402958 w 2402960"/>
                                  <a:gd name="connsiteY5" fmla="*/ 3914702 h 4472919"/>
                                  <a:gd name="connsiteX6" fmla="*/ 2402960 w 2402960"/>
                                  <a:gd name="connsiteY6" fmla="*/ 3914712 h 4472919"/>
                                  <a:gd name="connsiteX7" fmla="*/ 2402960 w 2402960"/>
                                  <a:gd name="connsiteY7" fmla="*/ 4361275 h 4472919"/>
                                  <a:gd name="connsiteX8" fmla="*/ 2291316 w 2402960"/>
                                  <a:gd name="connsiteY8" fmla="*/ 4472919 h 4472919"/>
                                  <a:gd name="connsiteX9" fmla="*/ 111645 w 2402960"/>
                                  <a:gd name="connsiteY9" fmla="*/ 4472919 h 4472919"/>
                                  <a:gd name="connsiteX10" fmla="*/ 1 w 2402960"/>
                                  <a:gd name="connsiteY10" fmla="*/ 4361275 h 4472919"/>
                                  <a:gd name="connsiteX11" fmla="*/ 1 w 2402960"/>
                                  <a:gd name="connsiteY11" fmla="*/ 4137993 h 4472919"/>
                                  <a:gd name="connsiteX12" fmla="*/ 0 w 2402960"/>
                                  <a:gd name="connsiteY12" fmla="*/ 4137993 h 4472919"/>
                                  <a:gd name="connsiteX13" fmla="*/ 0 w 2402960"/>
                                  <a:gd name="connsiteY13" fmla="*/ 558207 h 4472919"/>
                                  <a:gd name="connsiteX14" fmla="*/ 0 w 2402960"/>
                                  <a:gd name="connsiteY14" fmla="*/ 334925 h 4472919"/>
                                  <a:gd name="connsiteX15" fmla="*/ 0 w 2402960"/>
                                  <a:gd name="connsiteY15" fmla="*/ 111644 h 4472919"/>
                                  <a:gd name="connsiteX16" fmla="*/ 111644 w 2402960"/>
                                  <a:gd name="connsiteY16" fmla="*/ 0 h 447291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Lst>
                                <a:rect l="l" t="t" r="r" b="b"/>
                                <a:pathLst>
                                  <a:path w="2402960" h="4472919">
                                    <a:moveTo>
                                      <a:pt x="111644" y="0"/>
                                    </a:moveTo>
                                    <a:lnTo>
                                      <a:pt x="2291315" y="0"/>
                                    </a:lnTo>
                                    <a:cubicBezTo>
                                      <a:pt x="2352974" y="0"/>
                                      <a:pt x="2402959" y="49985"/>
                                      <a:pt x="2402959" y="111644"/>
                                    </a:cubicBezTo>
                                    <a:lnTo>
                                      <a:pt x="2402959" y="558207"/>
                                    </a:lnTo>
                                    <a:lnTo>
                                      <a:pt x="2402958" y="558212"/>
                                    </a:lnTo>
                                    <a:lnTo>
                                      <a:pt x="2402958" y="3914702"/>
                                    </a:lnTo>
                                    <a:lnTo>
                                      <a:pt x="2402960" y="3914712"/>
                                    </a:lnTo>
                                    <a:lnTo>
                                      <a:pt x="2402960" y="4361275"/>
                                    </a:lnTo>
                                    <a:cubicBezTo>
                                      <a:pt x="2402960" y="4422934"/>
                                      <a:pt x="2352975" y="4472919"/>
                                      <a:pt x="2291316" y="4472919"/>
                                    </a:cubicBezTo>
                                    <a:lnTo>
                                      <a:pt x="111645" y="4472919"/>
                                    </a:lnTo>
                                    <a:cubicBezTo>
                                      <a:pt x="49986" y="4472919"/>
                                      <a:pt x="1" y="4422934"/>
                                      <a:pt x="1" y="4361275"/>
                                    </a:cubicBezTo>
                                    <a:lnTo>
                                      <a:pt x="1" y="4137993"/>
                                    </a:lnTo>
                                    <a:lnTo>
                                      <a:pt x="0" y="4137993"/>
                                    </a:lnTo>
                                    <a:lnTo>
                                      <a:pt x="0" y="558207"/>
                                    </a:lnTo>
                                    <a:lnTo>
                                      <a:pt x="0" y="334925"/>
                                    </a:lnTo>
                                    <a:lnTo>
                                      <a:pt x="0" y="111644"/>
                                    </a:lnTo>
                                    <a:cubicBezTo>
                                      <a:pt x="0" y="49985"/>
                                      <a:pt x="49985" y="0"/>
                                      <a:pt x="111644" y="0"/>
                                    </a:cubicBezTo>
                                    <a:close/>
                                  </a:path>
                                </a:pathLst>
                              </a:custGeom>
                              <a:solidFill>
                                <a:schemeClr val="accent1">
                                  <a:lumMod val="75000"/>
                                  <a:alpha val="75000"/>
                                </a:schemeClr>
                              </a:solidFill>
                              <a:ln>
                                <a:noFill/>
                              </a:ln>
                              <a:effectLst>
                                <a:outerShdw blurRad="63500" sx="102000" sy="102000" algn="ct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14" name="TextBox 21"/>
                            <wps:cNvSpPr txBox="1"/>
                            <wps:spPr>
                              <a:xfrm>
                                <a:off x="5120116" y="659665"/>
                                <a:ext cx="1796335" cy="4119311"/>
                              </a:xfrm>
                              <a:prstGeom prst="rect">
                                <a:avLst/>
                              </a:prstGeom>
                              <a:noFill/>
                            </wps:spPr>
                            <wps:txbx>
                              <w:txbxContent>
                                <w:p w14:paraId="7EFC1E47" w14:textId="77777777" w:rsidR="000D3979" w:rsidRDefault="000D3979" w:rsidP="001000DD">
                                  <w:pPr>
                                    <w:rPr>
                                      <w:sz w:val="24"/>
                                      <w:szCs w:val="24"/>
                                    </w:rPr>
                                  </w:pPr>
                                  <w:r>
                                    <w:rPr>
                                      <w:rFonts w:ascii="Candara" w:hAnsi="Candara" w:cstheme="minorBidi"/>
                                      <w:b/>
                                      <w:bCs/>
                                      <w:color w:val="FFFFFF" w:themeColor="background1"/>
                                      <w:kern w:val="24"/>
                                      <w:sz w:val="19"/>
                                      <w:szCs w:val="19"/>
                                    </w:rPr>
                                    <w:t>Por recorte presupuestario del Ministerio de Hacienda se excluyeron 34 plazas extraordinarias para planes de descongestionamiento  (8 de Jueza o Juez 4, 9 de Jueza o Juez 2 y 17 de Técnica  Técnico Judicial 1).</w:t>
                                  </w:r>
                                </w:p>
                                <w:p w14:paraId="2922789D" w14:textId="77777777" w:rsidR="000D3979" w:rsidRDefault="000D3979" w:rsidP="001000DD">
                                  <w:r>
                                    <w:rPr>
                                      <w:rFonts w:ascii="Candara" w:hAnsi="Candara" w:cstheme="minorBidi"/>
                                      <w:b/>
                                      <w:bCs/>
                                      <w:color w:val="FFFFFF" w:themeColor="background1"/>
                                      <w:kern w:val="24"/>
                                    </w:rPr>
                                    <w:t xml:space="preserve">+ Gastos Variables  </w:t>
                                  </w:r>
                                </w:p>
                                <w:p w14:paraId="2A79EB64" w14:textId="77777777" w:rsidR="000D3979" w:rsidRDefault="000D3979" w:rsidP="001000DD">
                                  <w:r>
                                    <w:rPr>
                                      <w:rFonts w:ascii="Arial" w:hAnsi="Arial" w:cs="Arial"/>
                                      <w:b/>
                                      <w:bCs/>
                                      <w:color w:val="FFFFFF" w:themeColor="background1"/>
                                      <w:kern w:val="24"/>
                                      <w:lang w:val="en-US"/>
                                    </w:rPr>
                                    <w:t>₡</w:t>
                                  </w:r>
                                  <w:r>
                                    <w:rPr>
                                      <w:rFonts w:ascii="Candara" w:hAnsi="Candara" w:cstheme="minorBidi"/>
                                      <w:b/>
                                      <w:bCs/>
                                      <w:color w:val="FFFFFF" w:themeColor="background1"/>
                                      <w:kern w:val="24"/>
                                    </w:rPr>
                                    <w:t>2.110.689.444,00</w:t>
                                  </w:r>
                                </w:p>
                              </w:txbxContent>
                            </wps:txbx>
                            <wps:bodyPr wrap="square" rtlCol="0">
                              <a:noAutofit/>
                            </wps:bodyPr>
                          </wps:wsp>
                        </wpg:grpSp>
                        <wps:wsp>
                          <wps:cNvPr id="215" name="Freeform: Shape 20"/>
                          <wps:cNvSpPr/>
                          <wps:spPr>
                            <a:xfrm rot="16200000">
                              <a:off x="3538578" y="1775257"/>
                              <a:ext cx="2414130" cy="483479"/>
                            </a:xfrm>
                            <a:custGeom>
                              <a:avLst/>
                              <a:gdLst>
                                <a:gd name="connsiteX0" fmla="*/ 3349257 w 3349257"/>
                                <a:gd name="connsiteY0" fmla="*/ 0 h 552893"/>
                                <a:gd name="connsiteX1" fmla="*/ 3349257 w 3349257"/>
                                <a:gd name="connsiteY1" fmla="*/ 441249 h 552893"/>
                                <a:gd name="connsiteX2" fmla="*/ 3237613 w 3349257"/>
                                <a:gd name="connsiteY2" fmla="*/ 552893 h 552893"/>
                                <a:gd name="connsiteX3" fmla="*/ 111644 w 3349257"/>
                                <a:gd name="connsiteY3" fmla="*/ 552893 h 552893"/>
                                <a:gd name="connsiteX4" fmla="*/ 0 w 3349257"/>
                                <a:gd name="connsiteY4" fmla="*/ 441249 h 552893"/>
                                <a:gd name="connsiteX5" fmla="*/ 0 w 3349257"/>
                                <a:gd name="connsiteY5" fmla="*/ 0 h 55289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3349257" h="552893">
                                  <a:moveTo>
                                    <a:pt x="3349257" y="0"/>
                                  </a:moveTo>
                                  <a:lnTo>
                                    <a:pt x="3349257" y="441249"/>
                                  </a:lnTo>
                                  <a:cubicBezTo>
                                    <a:pt x="3349257" y="502908"/>
                                    <a:pt x="3299272" y="552893"/>
                                    <a:pt x="3237613" y="552893"/>
                                  </a:cubicBezTo>
                                  <a:lnTo>
                                    <a:pt x="111644" y="552893"/>
                                  </a:lnTo>
                                  <a:cubicBezTo>
                                    <a:pt x="49985" y="552893"/>
                                    <a:pt x="0" y="502908"/>
                                    <a:pt x="0" y="441249"/>
                                  </a:cubicBezTo>
                                  <a:lnTo>
                                    <a:pt x="0" y="0"/>
                                  </a:lnTo>
                                  <a:close/>
                                </a:path>
                              </a:pathLst>
                            </a:custGeom>
                            <a:solidFill>
                              <a:srgbClr val="44546B"/>
                            </a:solidFill>
                            <a:ln>
                              <a:noFill/>
                            </a:ln>
                            <a:effectLst>
                              <a:outerShdw blurRad="50800" dist="38100" dir="18900000" algn="b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22481254" w14:textId="77777777" w:rsidR="000D3979" w:rsidRDefault="000D3979" w:rsidP="001000DD">
                                <w:pPr>
                                  <w:jc w:val="center"/>
                                  <w:rPr>
                                    <w:sz w:val="24"/>
                                    <w:szCs w:val="24"/>
                                  </w:rPr>
                                </w:pPr>
                                <w:r>
                                  <w:rPr>
                                    <w:rFonts w:asciiTheme="minorHAnsi" w:hAnsi="Calibri" w:cstheme="minorBidi"/>
                                    <w:b/>
                                    <w:bCs/>
                                    <w:color w:val="FFFFFF" w:themeColor="light1"/>
                                    <w:kern w:val="24"/>
                                    <w:sz w:val="40"/>
                                    <w:szCs w:val="40"/>
                                    <w:lang w:val="en-US"/>
                                  </w:rPr>
                                  <w:t>2019</w:t>
                                </w:r>
                              </w:p>
                            </w:txbxContent>
                          </wps:txbx>
                          <wps:bodyPr rtlCol="0" anchor="ctr"/>
                        </wps:wsp>
                        <wps:wsp>
                          <wps:cNvPr id="216" name="TextBox 17"/>
                          <wps:cNvSpPr txBox="1"/>
                          <wps:spPr>
                            <a:xfrm>
                              <a:off x="4466093" y="58588"/>
                              <a:ext cx="2255457" cy="543666"/>
                            </a:xfrm>
                            <a:prstGeom prst="rect">
                              <a:avLst/>
                            </a:prstGeom>
                            <a:noFill/>
                          </wps:spPr>
                          <wps:txbx>
                            <w:txbxContent>
                              <w:p w14:paraId="41F3E06E" w14:textId="77777777" w:rsidR="000D3979" w:rsidRPr="00A75DDC" w:rsidRDefault="000D3979" w:rsidP="001000DD">
                                <w:pPr>
                                  <w:jc w:val="center"/>
                                  <w:rPr>
                                    <w:rFonts w:asciiTheme="minorHAnsi" w:hAnsi="Calibri" w:cstheme="minorBidi"/>
                                    <w:b/>
                                    <w:bCs/>
                                    <w:color w:val="FFFFFF" w:themeColor="background1"/>
                                    <w:kern w:val="24"/>
                                    <w:sz w:val="28"/>
                                    <w:szCs w:val="28"/>
                                    <w:lang w:val="en-US"/>
                                  </w:rPr>
                                </w:pPr>
                                <w:r w:rsidRPr="00A75DDC">
                                  <w:rPr>
                                    <w:rFonts w:asciiTheme="minorHAnsi" w:hAnsi="Calibri" w:cstheme="minorBidi"/>
                                    <w:b/>
                                    <w:bCs/>
                                    <w:color w:val="FFFFFF" w:themeColor="background1"/>
                                    <w:kern w:val="24"/>
                                    <w:sz w:val="28"/>
                                    <w:szCs w:val="28"/>
                                    <w:lang w:val="en-US"/>
                                  </w:rPr>
                                  <w:t>₡6.072.074.144,15</w:t>
                                </w:r>
                              </w:p>
                            </w:txbxContent>
                          </wps:txbx>
                          <wps:bodyPr wrap="square" rtlCol="0">
                            <a:noAutofit/>
                          </wps:bodyPr>
                        </wps:wsp>
                      </wpg:grpSp>
                      <wpg:grpSp>
                        <wpg:cNvPr id="217" name="Grupo 217"/>
                        <wpg:cNvGrpSpPr/>
                        <wpg:grpSpPr>
                          <a:xfrm>
                            <a:off x="6683235" y="17841"/>
                            <a:ext cx="2187063" cy="2195397"/>
                            <a:chOff x="6683235" y="17841"/>
                            <a:chExt cx="2189468" cy="3224062"/>
                          </a:xfrm>
                        </wpg:grpSpPr>
                        <wpg:grpSp>
                          <wpg:cNvPr id="218" name="Group 29"/>
                          <wpg:cNvGrpSpPr/>
                          <wpg:grpSpPr>
                            <a:xfrm>
                              <a:off x="6755701" y="17841"/>
                              <a:ext cx="2117002" cy="3224061"/>
                              <a:chOff x="6755702" y="17841"/>
                              <a:chExt cx="2420944" cy="4472919"/>
                            </a:xfrm>
                          </wpg:grpSpPr>
                          <wps:wsp>
                            <wps:cNvPr id="219" name="Freeform: Shape 23"/>
                            <wps:cNvSpPr/>
                            <wps:spPr>
                              <a:xfrm>
                                <a:off x="6755702" y="17841"/>
                                <a:ext cx="2402960" cy="4472919"/>
                              </a:xfrm>
                              <a:custGeom>
                                <a:avLst/>
                                <a:gdLst>
                                  <a:gd name="connsiteX0" fmla="*/ 111644 w 2402960"/>
                                  <a:gd name="connsiteY0" fmla="*/ 0 h 4472919"/>
                                  <a:gd name="connsiteX1" fmla="*/ 2291315 w 2402960"/>
                                  <a:gd name="connsiteY1" fmla="*/ 0 h 4472919"/>
                                  <a:gd name="connsiteX2" fmla="*/ 2402959 w 2402960"/>
                                  <a:gd name="connsiteY2" fmla="*/ 111644 h 4472919"/>
                                  <a:gd name="connsiteX3" fmla="*/ 2402959 w 2402960"/>
                                  <a:gd name="connsiteY3" fmla="*/ 558207 h 4472919"/>
                                  <a:gd name="connsiteX4" fmla="*/ 2402958 w 2402960"/>
                                  <a:gd name="connsiteY4" fmla="*/ 558212 h 4472919"/>
                                  <a:gd name="connsiteX5" fmla="*/ 2402958 w 2402960"/>
                                  <a:gd name="connsiteY5" fmla="*/ 3914702 h 4472919"/>
                                  <a:gd name="connsiteX6" fmla="*/ 2402960 w 2402960"/>
                                  <a:gd name="connsiteY6" fmla="*/ 3914712 h 4472919"/>
                                  <a:gd name="connsiteX7" fmla="*/ 2402960 w 2402960"/>
                                  <a:gd name="connsiteY7" fmla="*/ 4361275 h 4472919"/>
                                  <a:gd name="connsiteX8" fmla="*/ 2291316 w 2402960"/>
                                  <a:gd name="connsiteY8" fmla="*/ 4472919 h 4472919"/>
                                  <a:gd name="connsiteX9" fmla="*/ 111645 w 2402960"/>
                                  <a:gd name="connsiteY9" fmla="*/ 4472919 h 4472919"/>
                                  <a:gd name="connsiteX10" fmla="*/ 1 w 2402960"/>
                                  <a:gd name="connsiteY10" fmla="*/ 4361275 h 4472919"/>
                                  <a:gd name="connsiteX11" fmla="*/ 1 w 2402960"/>
                                  <a:gd name="connsiteY11" fmla="*/ 4137993 h 4472919"/>
                                  <a:gd name="connsiteX12" fmla="*/ 0 w 2402960"/>
                                  <a:gd name="connsiteY12" fmla="*/ 4137993 h 4472919"/>
                                  <a:gd name="connsiteX13" fmla="*/ 0 w 2402960"/>
                                  <a:gd name="connsiteY13" fmla="*/ 558207 h 4472919"/>
                                  <a:gd name="connsiteX14" fmla="*/ 0 w 2402960"/>
                                  <a:gd name="connsiteY14" fmla="*/ 334925 h 4472919"/>
                                  <a:gd name="connsiteX15" fmla="*/ 0 w 2402960"/>
                                  <a:gd name="connsiteY15" fmla="*/ 111644 h 4472919"/>
                                  <a:gd name="connsiteX16" fmla="*/ 111644 w 2402960"/>
                                  <a:gd name="connsiteY16" fmla="*/ 0 h 447291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Lst>
                                <a:rect l="l" t="t" r="r" b="b"/>
                                <a:pathLst>
                                  <a:path w="2402960" h="4472919">
                                    <a:moveTo>
                                      <a:pt x="111644" y="0"/>
                                    </a:moveTo>
                                    <a:lnTo>
                                      <a:pt x="2291315" y="0"/>
                                    </a:lnTo>
                                    <a:cubicBezTo>
                                      <a:pt x="2352974" y="0"/>
                                      <a:pt x="2402959" y="49985"/>
                                      <a:pt x="2402959" y="111644"/>
                                    </a:cubicBezTo>
                                    <a:lnTo>
                                      <a:pt x="2402959" y="558207"/>
                                    </a:lnTo>
                                    <a:lnTo>
                                      <a:pt x="2402958" y="558212"/>
                                    </a:lnTo>
                                    <a:lnTo>
                                      <a:pt x="2402958" y="3914702"/>
                                    </a:lnTo>
                                    <a:lnTo>
                                      <a:pt x="2402960" y="3914712"/>
                                    </a:lnTo>
                                    <a:lnTo>
                                      <a:pt x="2402960" y="4361275"/>
                                    </a:lnTo>
                                    <a:cubicBezTo>
                                      <a:pt x="2402960" y="4422934"/>
                                      <a:pt x="2352975" y="4472919"/>
                                      <a:pt x="2291316" y="4472919"/>
                                    </a:cubicBezTo>
                                    <a:lnTo>
                                      <a:pt x="111645" y="4472919"/>
                                    </a:lnTo>
                                    <a:cubicBezTo>
                                      <a:pt x="49986" y="4472919"/>
                                      <a:pt x="1" y="4422934"/>
                                      <a:pt x="1" y="4361275"/>
                                    </a:cubicBezTo>
                                    <a:lnTo>
                                      <a:pt x="1" y="4137993"/>
                                    </a:lnTo>
                                    <a:lnTo>
                                      <a:pt x="0" y="4137993"/>
                                    </a:lnTo>
                                    <a:lnTo>
                                      <a:pt x="0" y="558207"/>
                                    </a:lnTo>
                                    <a:lnTo>
                                      <a:pt x="0" y="334925"/>
                                    </a:lnTo>
                                    <a:lnTo>
                                      <a:pt x="0" y="111644"/>
                                    </a:lnTo>
                                    <a:cubicBezTo>
                                      <a:pt x="0" y="49985"/>
                                      <a:pt x="49985" y="0"/>
                                      <a:pt x="111644" y="0"/>
                                    </a:cubicBezTo>
                                    <a:close/>
                                  </a:path>
                                </a:pathLst>
                              </a:custGeom>
                              <a:solidFill>
                                <a:schemeClr val="accent1">
                                  <a:lumMod val="75000"/>
                                  <a:alpha val="75000"/>
                                </a:schemeClr>
                              </a:solidFill>
                              <a:ln>
                                <a:noFill/>
                              </a:ln>
                              <a:effectLst>
                                <a:outerShdw blurRad="63500" sx="102000" sy="102000" algn="ct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20" name="TextBox 25"/>
                            <wps:cNvSpPr txBox="1"/>
                            <wps:spPr>
                              <a:xfrm>
                                <a:off x="7390489" y="1100795"/>
                                <a:ext cx="1786157" cy="1450299"/>
                              </a:xfrm>
                              <a:prstGeom prst="rect">
                                <a:avLst/>
                              </a:prstGeom>
                              <a:noFill/>
                            </wps:spPr>
                            <wps:txbx>
                              <w:txbxContent>
                                <w:p w14:paraId="43F5B37A" w14:textId="77777777" w:rsidR="000D3979" w:rsidRDefault="000D3979" w:rsidP="001000DD">
                                  <w:pPr>
                                    <w:rPr>
                                      <w:sz w:val="24"/>
                                      <w:szCs w:val="24"/>
                                    </w:rPr>
                                  </w:pPr>
                                  <w:r>
                                    <w:rPr>
                                      <w:rFonts w:ascii="Candara" w:hAnsi="Candara" w:cstheme="minorBidi"/>
                                      <w:b/>
                                      <w:bCs/>
                                      <w:color w:val="FFFFFF" w:themeColor="background1"/>
                                      <w:kern w:val="24"/>
                                    </w:rPr>
                                    <w:t>Se recomendaron 160 plazas (11 extraordinarias y 149 ordinarias)</w:t>
                                  </w:r>
                                </w:p>
                                <w:p w14:paraId="43F32F27" w14:textId="77777777" w:rsidR="000D3979" w:rsidRDefault="000D3979" w:rsidP="001000DD">
                                  <w:r>
                                    <w:rPr>
                                      <w:rFonts w:ascii="Candara" w:hAnsi="Candara" w:cstheme="minorBidi"/>
                                      <w:b/>
                                      <w:bCs/>
                                      <w:color w:val="FFFFFF" w:themeColor="background1"/>
                                      <w:kern w:val="24"/>
                                    </w:rPr>
                                    <w:t xml:space="preserve">+ Gastos Variables </w:t>
                                  </w:r>
                                </w:p>
                              </w:txbxContent>
                            </wps:txbx>
                            <wps:bodyPr wrap="square" rtlCol="0">
                              <a:noAutofit/>
                            </wps:bodyPr>
                          </wps:wsp>
                        </wpg:grpSp>
                        <wps:wsp>
                          <wps:cNvPr id="221" name="Freeform: Shape 24"/>
                          <wps:cNvSpPr/>
                          <wps:spPr>
                            <a:xfrm rot="16200000">
                              <a:off x="5790377" y="1793098"/>
                              <a:ext cx="2414130" cy="483479"/>
                            </a:xfrm>
                            <a:custGeom>
                              <a:avLst/>
                              <a:gdLst>
                                <a:gd name="connsiteX0" fmla="*/ 3349257 w 3349257"/>
                                <a:gd name="connsiteY0" fmla="*/ 0 h 552893"/>
                                <a:gd name="connsiteX1" fmla="*/ 3349257 w 3349257"/>
                                <a:gd name="connsiteY1" fmla="*/ 441249 h 552893"/>
                                <a:gd name="connsiteX2" fmla="*/ 3237613 w 3349257"/>
                                <a:gd name="connsiteY2" fmla="*/ 552893 h 552893"/>
                                <a:gd name="connsiteX3" fmla="*/ 111644 w 3349257"/>
                                <a:gd name="connsiteY3" fmla="*/ 552893 h 552893"/>
                                <a:gd name="connsiteX4" fmla="*/ 0 w 3349257"/>
                                <a:gd name="connsiteY4" fmla="*/ 441249 h 552893"/>
                                <a:gd name="connsiteX5" fmla="*/ 0 w 3349257"/>
                                <a:gd name="connsiteY5" fmla="*/ 0 h 55289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3349257" h="552893">
                                  <a:moveTo>
                                    <a:pt x="3349257" y="0"/>
                                  </a:moveTo>
                                  <a:lnTo>
                                    <a:pt x="3349257" y="441249"/>
                                  </a:lnTo>
                                  <a:cubicBezTo>
                                    <a:pt x="3349257" y="502908"/>
                                    <a:pt x="3299272" y="552893"/>
                                    <a:pt x="3237613" y="552893"/>
                                  </a:cubicBezTo>
                                  <a:lnTo>
                                    <a:pt x="111644" y="552893"/>
                                  </a:lnTo>
                                  <a:cubicBezTo>
                                    <a:pt x="49985" y="552893"/>
                                    <a:pt x="0" y="502908"/>
                                    <a:pt x="0" y="441249"/>
                                  </a:cubicBezTo>
                                  <a:lnTo>
                                    <a:pt x="0" y="0"/>
                                  </a:lnTo>
                                  <a:close/>
                                </a:path>
                              </a:pathLst>
                            </a:custGeom>
                            <a:solidFill>
                              <a:srgbClr val="7A7A7A"/>
                            </a:solidFill>
                            <a:ln>
                              <a:noFill/>
                            </a:ln>
                            <a:effectLst>
                              <a:outerShdw blurRad="50800" dist="38100" dir="18900000" algn="b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6364D138" w14:textId="77777777" w:rsidR="000D3979" w:rsidRDefault="000D3979" w:rsidP="001000DD">
                                <w:pPr>
                                  <w:jc w:val="center"/>
                                  <w:rPr>
                                    <w:sz w:val="24"/>
                                    <w:szCs w:val="24"/>
                                  </w:rPr>
                                </w:pPr>
                                <w:r>
                                  <w:rPr>
                                    <w:rFonts w:asciiTheme="minorHAnsi" w:hAnsi="Calibri" w:cstheme="minorBidi"/>
                                    <w:b/>
                                    <w:bCs/>
                                    <w:color w:val="FFFFFF" w:themeColor="light1"/>
                                    <w:kern w:val="24"/>
                                    <w:sz w:val="40"/>
                                    <w:szCs w:val="40"/>
                                    <w:lang w:val="en-US"/>
                                  </w:rPr>
                                  <w:t>2020</w:t>
                                </w:r>
                              </w:p>
                            </w:txbxContent>
                          </wps:txbx>
                          <wps:bodyPr rtlCol="0" anchor="ctr"/>
                        </wps:wsp>
                        <wps:wsp>
                          <wps:cNvPr id="222" name="TextBox 17"/>
                          <wps:cNvSpPr txBox="1"/>
                          <wps:spPr>
                            <a:xfrm>
                              <a:off x="6683235" y="50619"/>
                              <a:ext cx="2172816" cy="543667"/>
                            </a:xfrm>
                            <a:prstGeom prst="rect">
                              <a:avLst/>
                            </a:prstGeom>
                            <a:noFill/>
                          </wps:spPr>
                          <wps:txbx>
                            <w:txbxContent>
                              <w:p w14:paraId="2DBB3A52" w14:textId="77777777" w:rsidR="000D3979" w:rsidRPr="00A75DDC" w:rsidRDefault="000D3979" w:rsidP="001000DD">
                                <w:pPr>
                                  <w:jc w:val="center"/>
                                </w:pPr>
                                <w:r w:rsidRPr="00A75DDC">
                                  <w:rPr>
                                    <w:rFonts w:asciiTheme="minorHAnsi" w:hAnsi="Calibri" w:cstheme="minorBidi"/>
                                    <w:b/>
                                    <w:bCs/>
                                    <w:color w:val="FFFFFF" w:themeColor="background1"/>
                                    <w:kern w:val="24"/>
                                    <w:sz w:val="28"/>
                                    <w:szCs w:val="28"/>
                                    <w:lang w:val="en-US"/>
                                  </w:rPr>
                                  <w:t>₡5.766.110.000,00</w:t>
                                </w:r>
                              </w:p>
                            </w:txbxContent>
                          </wps:txbx>
                          <wps:bodyPr wrap="square" rtlCol="0">
                            <a:noAutofit/>
                          </wps:bodyPr>
                        </wps:wsp>
                      </wpg:grpSp>
                    </wpg:wgp>
                  </a:graphicData>
                </a:graphic>
                <wp14:sizeRelH relativeFrom="margin">
                  <wp14:pctWidth>0</wp14:pctWidth>
                </wp14:sizeRelH>
                <wp14:sizeRelV relativeFrom="margin">
                  <wp14:pctHeight>0</wp14:pctHeight>
                </wp14:sizeRelV>
              </wp:anchor>
            </w:drawing>
          </mc:Choice>
          <mc:Fallback>
            <w:pict>
              <v:group w14:anchorId="134BB5B1" id="Grupo 29" o:spid="_x0000_s1026" style="position:absolute;left:0;text-align:left;margin-left:-30.4pt;margin-top:8.9pt;width:519.6pt;height:287.8pt;z-index:-251656704;mso-width-relative:margin;mso-height-relative:margin" coordsize="88702,234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">
                <v:group id="Grupo 198" o:spid="_x0000_s1027" style="position:absolute;top:178;width:21070;height:21954" coordorigin=",178" coordsize="21093,32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">
                  <v:group id="Group 26" o:spid="_x0000_s1028" style="position:absolute;top:178;width:21012;height:32241" coordorigin=",178" coordsize="24029,447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">
                    <v:shape id="Freeform: Shape 9" o:spid="_x0000_s1029" style="position:absolute;top:178;width:24029;height:44729;visibility:visible;mso-wrap-style:square;v-text-anchor:middle" coordsize="2402960,44729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" path="m111644,l2291315,v61659,,111644,49985,111644,111644l2402959,558207r-1,5l2402958,3914702r2,10l2402960,4361275v,61659,-49985,111644,-111644,111644l111645,4472919c49986,4472919,1,4422934,1,4361275r,-223282l,4137993,,558207,,334925,,111644c,49985,49985,,111644,xe" fillcolor="#2f5496 [2404]" stroked="f" strokeweight="1pt">
                      <v:fill opacity="49087f"/>
                      <v:stroke joinstyle="miter"/>
                      <v:shadow on="t" type="perspective" color="black" opacity="26214f" offset="0,0" matrix="66847f,,,66847f"/>
                      <v:path arrowok="t" o:connecttype="custom" o:connectlocs="111644,0;2291315,0;2402959,111644;2402959,558207;2402958,558212;2402958,3914702;2402960,3914712;2402960,4361275;2291316,4472919;111645,4472919;1,4361275;1,4137993;0,4137993;0,558207;0,334925;0,111644;111644,0" o:connectangles="0,0,0,0,0,0,0,0,0,0,0,0,0,0,0,0,0"/>
                    </v:shape>
                    <v:shapetype id="_x0000_t202" coordsize="21600,21600" o:spt="202" path="m,l,21600r21600,l21600,xe">
                      <v:stroke joinstyle="miter"/>
                      <v:path gradientshapeok="t" o:connecttype="rect"/>
                    </v:shapetype>
                    <v:shape id="TextBox 11" o:spid="_x0000_s1030" type="#_x0000_t202" style="position:absolute;left:5994;top:11009;width:17862;height:145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" filled="f" stroked="f">
                      <v:textbox>
                        <w:txbxContent>
                          <w:p w14:paraId="1B3B5470" w14:textId="77777777" w:rsidR="000D3979" w:rsidRDefault="000D3979" w:rsidP="001000DD">
                            <w:pPr>
                              <w:rPr>
                                <w:sz w:val="24"/>
                                <w:szCs w:val="24"/>
                              </w:rPr>
                            </w:pPr>
                            <w:r>
                              <w:rPr>
                                <w:rFonts w:ascii="Candara" w:hAnsi="Candara" w:cstheme="minorBidi"/>
                                <w:b/>
                                <w:bCs/>
                                <w:color w:val="FFFFFF" w:themeColor="background1"/>
                                <w:kern w:val="24"/>
                              </w:rPr>
                              <w:t>Para 2017 se presupuestó ¢457.605.516,00 destinados a capacitación.</w:t>
                            </w:r>
                          </w:p>
                        </w:txbxContent>
                      </v:textbox>
                    </v:shape>
                  </v:group>
                  <v:shape id="Freeform: Shape 10" o:spid="_x0000_s1031" style="position:absolute;left:-9654;top:17931;width:24142;height:4834;rotation:-90;visibility:visible;mso-wrap-style:square;v-text-anchor:middle" coordsize="3349257,55289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" adj="-11796480,,5400" path="m3349257,r,441249c3349257,502908,3299272,552893,3237613,552893r-3125969,c49985,552893,,502908,,441249l,,3349257,xe" fillcolor="#fe4a1e" stroked="f" strokeweight="1pt">
                    <v:stroke joinstyle="miter"/>
                    <v:shadow on="t" color="black" opacity="26214f" origin="-.5,.5" offset=".74836mm,-.74836mm"/>
                    <v:formulas/>
                    <v:path arrowok="t" o:connecttype="custom" o:connectlocs="2414130,0;2414130,385852;2333657,483479;80473,483479;0,385852;0,0" o:connectangles="0,0,0,0,0,0" textboxrect="0,0,3349257,552893"/>
                    <v:textbox>
                      <w:txbxContent>
                        <w:p w14:paraId="4E2308C8" w14:textId="77777777" w:rsidR="000D3979" w:rsidRDefault="000D3979" w:rsidP="001000DD">
                          <w:pPr>
                            <w:jc w:val="center"/>
                            <w:rPr>
                              <w:sz w:val="24"/>
                              <w:szCs w:val="24"/>
                            </w:rPr>
                          </w:pPr>
                          <w:r>
                            <w:rPr>
                              <w:rFonts w:asciiTheme="minorHAnsi" w:hAnsi="Calibri" w:cstheme="minorBidi"/>
                              <w:b/>
                              <w:bCs/>
                              <w:color w:val="FFFFFF" w:themeColor="light1"/>
                              <w:kern w:val="24"/>
                              <w:sz w:val="40"/>
                              <w:szCs w:val="40"/>
                              <w:lang w:val="en-US"/>
                            </w:rPr>
                            <w:t>2017</w:t>
                          </w:r>
                        </w:p>
                      </w:txbxContent>
                    </v:textbox>
                  </v:shape>
                  <v:shape id="TextBox 11" o:spid="_x0000_s1032" type="#_x0000_t202" style="position:absolute;left:83;top:434;width:21010;height:58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" filled="f" stroked="f">
                    <v:textbox>
                      <w:txbxContent>
                        <w:p w14:paraId="3114AE0F" w14:textId="77777777" w:rsidR="000D3979" w:rsidRPr="00A75DDC" w:rsidRDefault="000D3979" w:rsidP="001000DD">
                          <w:pPr>
                            <w:jc w:val="center"/>
                            <w:rPr>
                              <w:rFonts w:asciiTheme="minorHAnsi" w:hAnsi="Calibri" w:cstheme="minorBidi"/>
                              <w:b/>
                              <w:bCs/>
                              <w:color w:val="FFFFFF" w:themeColor="background1"/>
                              <w:kern w:val="24"/>
                              <w:sz w:val="28"/>
                              <w:szCs w:val="28"/>
                              <w:lang w:val="en-US"/>
                            </w:rPr>
                          </w:pPr>
                          <w:r w:rsidRPr="00A75DDC">
                            <w:rPr>
                              <w:rFonts w:asciiTheme="minorHAnsi" w:hAnsi="Calibri" w:cstheme="minorBidi"/>
                              <w:b/>
                              <w:bCs/>
                              <w:color w:val="FFFFFF" w:themeColor="background1"/>
                              <w:kern w:val="24"/>
                              <w:sz w:val="28"/>
                              <w:szCs w:val="28"/>
                              <w:lang w:val="en-US"/>
                            </w:rPr>
                            <w:t>₡457.605.516,00</w:t>
                          </w:r>
                        </w:p>
                      </w:txbxContent>
                    </v:textbox>
                  </v:shape>
                </v:group>
                <v:group id="Grupo 204" o:spid="_x0000_s1033" style="position:absolute;left:21679;top:178;width:22263;height:21954" coordorigin="21678,178" coordsize="22288,32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">
                  <v:group id="Grupo 205" o:spid="_x0000_s1034" style="position:absolute;left:22521;top:178;width:21291;height:32241" coordorigin="22521,178" coordsize="21290,32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">
                    <v:group id="Group 27" o:spid="_x0000_s1035" style="position:absolute;left:22521;top:178;width:21291;height:32241" coordorigin="22521,178" coordsize="24347,447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">
                      <v:shape id="Freeform: Shape 15" o:spid="_x0000_s1036" style="position:absolute;left:22521;top:178;width:24030;height:44729;visibility:visible;mso-wrap-style:square;v-text-anchor:middle" coordsize="2402960,44729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" path="m111644,l2291315,v61659,,111644,49985,111644,111644l2402959,558207r-1,5l2402958,3914702r2,10l2402960,4361275v,61659,-49985,111644,-111644,111644l111645,4472919c49986,4472919,1,4422934,1,4361275r,-223282l,4137993,,558207,,334925,,111644c,49985,49985,,111644,xe" fillcolor="#2f5496 [2404]" stroked="f" strokeweight="1pt">
                        <v:fill opacity="49087f"/>
                        <v:stroke joinstyle="miter"/>
                        <v:shadow on="t" type="perspective" color="black" opacity="26214f" offset="0,0" matrix="66847f,,,66847f"/>
                        <v:path arrowok="t" o:connecttype="custom" o:connectlocs="111644,0;2291315,0;2402959,111644;2402959,558207;2402958,558212;2402958,3914702;2402960,3914712;2402960,4361275;2291316,4472919;111645,4472919;1,4361275;1,4137993;0,4137993;0,558207;0,334925;0,111644;111644,0" o:connectangles="0,0,0,0,0,0,0,0,0,0,0,0,0,0,0,0,0"/>
                      </v:shape>
                      <v:shape id="TextBox 17" o:spid="_x0000_s1037" type="#_x0000_t202" style="position:absolute;left:28520;top:7569;width:18349;height:348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" filled="f" stroked="f">
                        <v:textbox>
                          <w:txbxContent>
                            <w:p w14:paraId="01664148" w14:textId="77777777" w:rsidR="000D3979" w:rsidRDefault="000D3979" w:rsidP="001000DD">
                              <w:pPr>
                                <w:rPr>
                                  <w:sz w:val="24"/>
                                  <w:szCs w:val="24"/>
                                </w:rPr>
                              </w:pPr>
                              <w:r>
                                <w:rPr>
                                  <w:rFonts w:ascii="Candara" w:hAnsi="Candara" w:cstheme="minorBidi"/>
                                  <w:b/>
                                  <w:bCs/>
                                  <w:color w:val="FFFFFF" w:themeColor="background1"/>
                                  <w:kern w:val="24"/>
                                  <w:sz w:val="22"/>
                                  <w:szCs w:val="22"/>
                                </w:rPr>
                                <w:t>-Personal Juzgador en las nuevas estructuras</w:t>
                              </w:r>
                            </w:p>
                            <w:p w14:paraId="4AE313BD" w14:textId="77777777" w:rsidR="000D3979" w:rsidRDefault="000D3979" w:rsidP="001000DD">
                              <w:r>
                                <w:rPr>
                                  <w:rFonts w:ascii="Candara" w:hAnsi="Candara" w:cstheme="minorBidi"/>
                                  <w:b/>
                                  <w:bCs/>
                                  <w:color w:val="FFFFFF" w:themeColor="background1"/>
                                  <w:kern w:val="24"/>
                                  <w:sz w:val="22"/>
                                  <w:szCs w:val="22"/>
                                </w:rPr>
                                <w:t>-personal administrativo para la conformación del Equipo Interdisciplinario</w:t>
                              </w:r>
                            </w:p>
                            <w:p w14:paraId="0479166D" w14:textId="77777777" w:rsidR="000D3979" w:rsidRDefault="000D3979" w:rsidP="001000DD">
                              <w:r>
                                <w:rPr>
                                  <w:rFonts w:ascii="Candara" w:hAnsi="Candara" w:cstheme="minorBidi"/>
                                  <w:b/>
                                  <w:bCs/>
                                  <w:color w:val="FFFFFF" w:themeColor="background1"/>
                                  <w:kern w:val="24"/>
                                  <w:sz w:val="22"/>
                                  <w:szCs w:val="22"/>
                                </w:rPr>
                                <w:t>-Costo de alquileres y servicios públicos.</w:t>
                              </w:r>
                            </w:p>
                          </w:txbxContent>
                        </v:textbox>
                      </v:shape>
                    </v:group>
                    <v:shape id="Freeform: Shape 16" o:spid="_x0000_s1038" style="position:absolute;left:12868;top:17930;width:24142;height:4835;rotation:-90;visibility:visible;mso-wrap-style:square;v-text-anchor:middle" coordsize="3349257,55289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" adj="-11796480,,5400" path="m3349257,r,441249c3349257,502908,3299272,552893,3237613,552893r-3125969,c49985,552893,,502908,,441249l,,3349257,xe" fillcolor="#5c9ad3" stroked="f" strokeweight="1pt">
                      <v:stroke joinstyle="miter"/>
                      <v:shadow on="t" color="black" opacity="26214f" origin="-.5,.5" offset=".74836mm,-.74836mm"/>
                      <v:formulas/>
                      <v:path arrowok="t" o:connecttype="custom" o:connectlocs="2414130,0;2414130,385852;2333657,483479;80473,483479;0,385852;0,0" o:connectangles="0,0,0,0,0,0" textboxrect="0,0,3349257,552893"/>
                      <v:textbox>
                        <w:txbxContent>
                          <w:p w14:paraId="345E0D98" w14:textId="77777777" w:rsidR="000D3979" w:rsidRDefault="000D3979" w:rsidP="001000DD">
                            <w:pPr>
                              <w:jc w:val="center"/>
                              <w:rPr>
                                <w:sz w:val="24"/>
                                <w:szCs w:val="24"/>
                              </w:rPr>
                            </w:pPr>
                            <w:r>
                              <w:rPr>
                                <w:rFonts w:asciiTheme="minorHAnsi" w:hAnsi="Calibri" w:cstheme="minorBidi"/>
                                <w:b/>
                                <w:bCs/>
                                <w:color w:val="FFFFFF" w:themeColor="light1"/>
                                <w:kern w:val="24"/>
                                <w:sz w:val="40"/>
                                <w:szCs w:val="40"/>
                                <w:lang w:val="en-US"/>
                              </w:rPr>
                              <w:t>2018</w:t>
                            </w:r>
                          </w:p>
                        </w:txbxContent>
                      </v:textbox>
                    </v:shape>
                  </v:group>
                  <v:shape id="TextBox 17" o:spid="_x0000_s1039" type="#_x0000_t202" style="position:absolute;left:21678;top:665;width:22288;height:54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" filled="f" stroked="f">
                    <v:textbox>
                      <w:txbxContent>
                        <w:p w14:paraId="173C4A53" w14:textId="77777777" w:rsidR="000D3979" w:rsidRPr="002B0A3B" w:rsidRDefault="000D3979" w:rsidP="00A75DDC">
                          <w:pPr>
                            <w:jc w:val="center"/>
                            <w:rPr>
                              <w:rFonts w:asciiTheme="minorHAnsi" w:hAnsi="Calibri" w:cstheme="minorBidi"/>
                              <w:b/>
                              <w:bCs/>
                              <w:color w:val="FFFFFF" w:themeColor="background1"/>
                              <w:kern w:val="24"/>
                              <w:sz w:val="26"/>
                              <w:szCs w:val="26"/>
                              <w:lang w:val="en-US"/>
                            </w:rPr>
                          </w:pPr>
                          <w:r w:rsidRPr="002B0A3B">
                            <w:rPr>
                              <w:rFonts w:asciiTheme="minorHAnsi" w:hAnsi="Calibri" w:cstheme="minorBidi"/>
                              <w:b/>
                              <w:bCs/>
                              <w:color w:val="FFFFFF" w:themeColor="background1"/>
                              <w:kern w:val="24"/>
                              <w:sz w:val="26"/>
                              <w:szCs w:val="26"/>
                              <w:lang w:val="en-US"/>
                            </w:rPr>
                            <w:t>₡10.689.621.149,55</w:t>
                          </w:r>
                        </w:p>
                      </w:txbxContent>
                    </v:textbox>
                  </v:shape>
                </v:group>
                <v:group id="Grupo 211" o:spid="_x0000_s1040" style="position:absolute;left:44660;width:22530;height:23456" coordorigin="44660" coordsize="22554,344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">
                  <v:group id="Group 28" o:spid="_x0000_s1041" style="position:absolute;left:45039;width:21096;height:34446" coordorigin="45039" coordsize="24125,477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">
                    <v:shape id="Freeform: Shape 19" o:spid="_x0000_s1042" style="position:absolute;left:45039;width:24029;height:44729;visibility:visible;mso-wrap-style:square;v-text-anchor:middle" coordsize="2402960,44729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" path="m111644,l2291315,v61659,,111644,49985,111644,111644l2402959,558207r-1,5l2402958,3914702r2,10l2402960,4361275v,61659,-49985,111644,-111644,111644l111645,4472919c49986,4472919,1,4422934,1,4361275r,-223282l,4137993,,558207,,334925,,111644c,49985,49985,,111644,xe" fillcolor="#2f5496 [2404]" stroked="f" strokeweight="1pt">
                      <v:fill opacity="49087f"/>
                      <v:stroke joinstyle="miter"/>
                      <v:shadow on="t" type="perspective" color="black" opacity="26214f" offset="0,0" matrix="66847f,,,66847f"/>
                      <v:path arrowok="t" o:connecttype="custom" o:connectlocs="111644,0;2291315,0;2402959,111644;2402959,558207;2402958,558212;2402958,3914702;2402960,3914712;2402960,4361275;2291316,4472919;111645,4472919;1,4361275;1,4137993;0,4137993;0,558207;0,334925;0,111644;111644,0" o:connectangles="0,0,0,0,0,0,0,0,0,0,0,0,0,0,0,0,0"/>
                    </v:shape>
                    <v:shape id="TextBox 21" o:spid="_x0000_s1043" type="#_x0000_t202" style="position:absolute;left:51201;top:6596;width:17963;height:411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" filled="f" stroked="f">
                      <v:textbox>
                        <w:txbxContent>
                          <w:p w14:paraId="7EFC1E47" w14:textId="77777777" w:rsidR="000D3979" w:rsidRDefault="000D3979" w:rsidP="001000DD">
                            <w:pPr>
                              <w:rPr>
                                <w:sz w:val="24"/>
                                <w:szCs w:val="24"/>
                              </w:rPr>
                            </w:pPr>
                            <w:r>
                              <w:rPr>
                                <w:rFonts w:ascii="Candara" w:hAnsi="Candara" w:cstheme="minorBidi"/>
                                <w:b/>
                                <w:bCs/>
                                <w:color w:val="FFFFFF" w:themeColor="background1"/>
                                <w:kern w:val="24"/>
                                <w:sz w:val="19"/>
                                <w:szCs w:val="19"/>
                              </w:rPr>
                              <w:t>Por recorte presupuestario del Ministerio de Hacienda se excluyeron 34 plazas extraordinarias para planes de descongestionamiento  (8 de Jueza o Juez 4, 9 de Jueza o Juez 2 y 17 de Técnica  Técnico Judicial 1).</w:t>
                            </w:r>
                          </w:p>
                          <w:p w14:paraId="2922789D" w14:textId="77777777" w:rsidR="000D3979" w:rsidRDefault="000D3979" w:rsidP="001000DD">
                            <w:r>
                              <w:rPr>
                                <w:rFonts w:ascii="Candara" w:hAnsi="Candara" w:cstheme="minorBidi"/>
                                <w:b/>
                                <w:bCs/>
                                <w:color w:val="FFFFFF" w:themeColor="background1"/>
                                <w:kern w:val="24"/>
                              </w:rPr>
                              <w:t xml:space="preserve">+ Gastos Variables  </w:t>
                            </w:r>
                          </w:p>
                          <w:p w14:paraId="2A79EB64" w14:textId="77777777" w:rsidR="000D3979" w:rsidRDefault="000D3979" w:rsidP="001000DD">
                            <w:r>
                              <w:rPr>
                                <w:rFonts w:ascii="Arial" w:hAnsi="Arial" w:cs="Arial"/>
                                <w:b/>
                                <w:bCs/>
                                <w:color w:val="FFFFFF" w:themeColor="background1"/>
                                <w:kern w:val="24"/>
                                <w:lang w:val="en-US"/>
                              </w:rPr>
                              <w:t>₡</w:t>
                            </w:r>
                            <w:r>
                              <w:rPr>
                                <w:rFonts w:ascii="Candara" w:hAnsi="Candara" w:cstheme="minorBidi"/>
                                <w:b/>
                                <w:bCs/>
                                <w:color w:val="FFFFFF" w:themeColor="background1"/>
                                <w:kern w:val="24"/>
                              </w:rPr>
                              <w:t>2.110.689.444,00</w:t>
                            </w:r>
                          </w:p>
                        </w:txbxContent>
                      </v:textbox>
                    </v:shape>
                  </v:group>
                  <v:shape id="Freeform: Shape 20" o:spid="_x0000_s1044" style="position:absolute;left:35385;top:17753;width:24141;height:4834;rotation:-90;visibility:visible;mso-wrap-style:square;v-text-anchor:middle" coordsize="3349257,55289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" adj="-11796480,,5400" path="m3349257,r,441249c3349257,502908,3299272,552893,3237613,552893r-3125969,c49985,552893,,502908,,441249l,,3349257,xe" fillcolor="#44546b" stroked="f" strokeweight="1pt">
                    <v:stroke joinstyle="miter"/>
                    <v:shadow on="t" color="black" opacity="26214f" origin="-.5,.5" offset=".74836mm,-.74836mm"/>
                    <v:formulas/>
                    <v:path arrowok="t" o:connecttype="custom" o:connectlocs="2414130,0;2414130,385852;2333657,483479;80473,483479;0,385852;0,0" o:connectangles="0,0,0,0,0,0" textboxrect="0,0,3349257,552893"/>
                    <v:textbox>
                      <w:txbxContent>
                        <w:p w14:paraId="22481254" w14:textId="77777777" w:rsidR="000D3979" w:rsidRDefault="000D3979" w:rsidP="001000DD">
                          <w:pPr>
                            <w:jc w:val="center"/>
                            <w:rPr>
                              <w:sz w:val="24"/>
                              <w:szCs w:val="24"/>
                            </w:rPr>
                          </w:pPr>
                          <w:r>
                            <w:rPr>
                              <w:rFonts w:asciiTheme="minorHAnsi" w:hAnsi="Calibri" w:cstheme="minorBidi"/>
                              <w:b/>
                              <w:bCs/>
                              <w:color w:val="FFFFFF" w:themeColor="light1"/>
                              <w:kern w:val="24"/>
                              <w:sz w:val="40"/>
                              <w:szCs w:val="40"/>
                              <w:lang w:val="en-US"/>
                            </w:rPr>
                            <w:t>2019</w:t>
                          </w:r>
                        </w:p>
                      </w:txbxContent>
                    </v:textbox>
                  </v:shape>
                  <v:shape id="TextBox 17" o:spid="_x0000_s1045" type="#_x0000_t202" style="position:absolute;left:44660;top:585;width:22555;height:54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" filled="f" stroked="f">
                    <v:textbox>
                      <w:txbxContent>
                        <w:p w14:paraId="41F3E06E" w14:textId="77777777" w:rsidR="000D3979" w:rsidRPr="00A75DDC" w:rsidRDefault="000D3979" w:rsidP="001000DD">
                          <w:pPr>
                            <w:jc w:val="center"/>
                            <w:rPr>
                              <w:rFonts w:asciiTheme="minorHAnsi" w:hAnsi="Calibri" w:cstheme="minorBidi"/>
                              <w:b/>
                              <w:bCs/>
                              <w:color w:val="FFFFFF" w:themeColor="background1"/>
                              <w:kern w:val="24"/>
                              <w:sz w:val="28"/>
                              <w:szCs w:val="28"/>
                              <w:lang w:val="en-US"/>
                            </w:rPr>
                          </w:pPr>
                          <w:r w:rsidRPr="00A75DDC">
                            <w:rPr>
                              <w:rFonts w:asciiTheme="minorHAnsi" w:hAnsi="Calibri" w:cstheme="minorBidi"/>
                              <w:b/>
                              <w:bCs/>
                              <w:color w:val="FFFFFF" w:themeColor="background1"/>
                              <w:kern w:val="24"/>
                              <w:sz w:val="28"/>
                              <w:szCs w:val="28"/>
                              <w:lang w:val="en-US"/>
                            </w:rPr>
                            <w:t>₡6.072.074.144,15</w:t>
                          </w:r>
                        </w:p>
                      </w:txbxContent>
                    </v:textbox>
                  </v:shape>
                </v:group>
                <v:group id="Grupo 217" o:spid="_x0000_s1046" style="position:absolute;left:66832;top:178;width:21870;height:21954" coordorigin="66832,178" coordsize="21894,32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">
                  <v:group id="Group 29" o:spid="_x0000_s1047" style="position:absolute;left:67557;top:178;width:21170;height:32241" coordorigin="67557,178" coordsize="24209,447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">
                    <v:shape id="Freeform: Shape 23" o:spid="_x0000_s1048" style="position:absolute;left:67557;top:178;width:24029;height:44729;visibility:visible;mso-wrap-style:square;v-text-anchor:middle" coordsize="2402960,44729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" path="m111644,l2291315,v61659,,111644,49985,111644,111644l2402959,558207r-1,5l2402958,3914702r2,10l2402960,4361275v,61659,-49985,111644,-111644,111644l111645,4472919c49986,4472919,1,4422934,1,4361275r,-223282l,4137993,,558207,,334925,,111644c,49985,49985,,111644,xe" fillcolor="#2f5496 [2404]" stroked="f" strokeweight="1pt">
                      <v:fill opacity="49087f"/>
                      <v:stroke joinstyle="miter"/>
                      <v:shadow on="t" type="perspective" color="black" opacity="26214f" offset="0,0" matrix="66847f,,,66847f"/>
                      <v:path arrowok="t" o:connecttype="custom" o:connectlocs="111644,0;2291315,0;2402959,111644;2402959,558207;2402958,558212;2402958,3914702;2402960,3914712;2402960,4361275;2291316,4472919;111645,4472919;1,4361275;1,4137993;0,4137993;0,558207;0,334925;0,111644;111644,0" o:connectangles="0,0,0,0,0,0,0,0,0,0,0,0,0,0,0,0,0"/>
                    </v:shape>
                    <v:shape id="TextBox 25" o:spid="_x0000_s1049" type="#_x0000_t202" style="position:absolute;left:73904;top:11007;width:17862;height:145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" filled="f" stroked="f">
                      <v:textbox>
                        <w:txbxContent>
                          <w:p w14:paraId="43F5B37A" w14:textId="77777777" w:rsidR="000D3979" w:rsidRDefault="000D3979" w:rsidP="001000DD">
                            <w:pPr>
                              <w:rPr>
                                <w:sz w:val="24"/>
                                <w:szCs w:val="24"/>
                              </w:rPr>
                            </w:pPr>
                            <w:r>
                              <w:rPr>
                                <w:rFonts w:ascii="Candara" w:hAnsi="Candara" w:cstheme="minorBidi"/>
                                <w:b/>
                                <w:bCs/>
                                <w:color w:val="FFFFFF" w:themeColor="background1"/>
                                <w:kern w:val="24"/>
                              </w:rPr>
                              <w:t>Se recomendaron 160 plazas (11 extraordinarias y 149 ordinarias)</w:t>
                            </w:r>
                          </w:p>
                          <w:p w14:paraId="43F32F27" w14:textId="77777777" w:rsidR="000D3979" w:rsidRDefault="000D3979" w:rsidP="001000DD">
                            <w:r>
                              <w:rPr>
                                <w:rFonts w:ascii="Candara" w:hAnsi="Candara" w:cstheme="minorBidi"/>
                                <w:b/>
                                <w:bCs/>
                                <w:color w:val="FFFFFF" w:themeColor="background1"/>
                                <w:kern w:val="24"/>
                              </w:rPr>
                              <w:t xml:space="preserve">+ Gastos Variables </w:t>
                            </w:r>
                          </w:p>
                        </w:txbxContent>
                      </v:textbox>
                    </v:shape>
                  </v:group>
                  <v:shape id="Freeform: Shape 24" o:spid="_x0000_s1050" style="position:absolute;left:57903;top:17931;width:24142;height:4834;rotation:-90;visibility:visible;mso-wrap-style:square;v-text-anchor:middle" coordsize="3349257,55289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" adj="-11796480,,5400" path="m3349257,r,441249c3349257,502908,3299272,552893,3237613,552893r-3125969,c49985,552893,,502908,,441249l,,3349257,xe" fillcolor="#7a7a7a" stroked="f" strokeweight="1pt">
                    <v:stroke joinstyle="miter"/>
                    <v:shadow on="t" color="black" opacity="26214f" origin="-.5,.5" offset=".74836mm,-.74836mm"/>
                    <v:formulas/>
                    <v:path arrowok="t" o:connecttype="custom" o:connectlocs="2414130,0;2414130,385852;2333657,483479;80473,483479;0,385852;0,0" o:connectangles="0,0,0,0,0,0" textboxrect="0,0,3349257,552893"/>
                    <v:textbox>
                      <w:txbxContent>
                        <w:p w14:paraId="6364D138" w14:textId="77777777" w:rsidR="000D3979" w:rsidRDefault="000D3979" w:rsidP="001000DD">
                          <w:pPr>
                            <w:jc w:val="center"/>
                            <w:rPr>
                              <w:sz w:val="24"/>
                              <w:szCs w:val="24"/>
                            </w:rPr>
                          </w:pPr>
                          <w:r>
                            <w:rPr>
                              <w:rFonts w:asciiTheme="minorHAnsi" w:hAnsi="Calibri" w:cstheme="minorBidi"/>
                              <w:b/>
                              <w:bCs/>
                              <w:color w:val="FFFFFF" w:themeColor="light1"/>
                              <w:kern w:val="24"/>
                              <w:sz w:val="40"/>
                              <w:szCs w:val="40"/>
                              <w:lang w:val="en-US"/>
                            </w:rPr>
                            <w:t>2020</w:t>
                          </w:r>
                        </w:p>
                      </w:txbxContent>
                    </v:textbox>
                  </v:shape>
                  <v:shape id="TextBox 17" o:spid="_x0000_s1051" type="#_x0000_t202" style="position:absolute;left:66832;top:506;width:21728;height:54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" filled="f" stroked="f">
                    <v:textbox>
                      <w:txbxContent>
                        <w:p w14:paraId="2DBB3A52" w14:textId="77777777" w:rsidR="000D3979" w:rsidRPr="00A75DDC" w:rsidRDefault="000D3979" w:rsidP="001000DD">
                          <w:pPr>
                            <w:jc w:val="center"/>
                          </w:pPr>
                          <w:r w:rsidRPr="00A75DDC">
                            <w:rPr>
                              <w:rFonts w:asciiTheme="minorHAnsi" w:hAnsi="Calibri" w:cstheme="minorBidi"/>
                              <w:b/>
                              <w:bCs/>
                              <w:color w:val="FFFFFF" w:themeColor="background1"/>
                              <w:kern w:val="24"/>
                              <w:sz w:val="28"/>
                              <w:szCs w:val="28"/>
                              <w:lang w:val="en-US"/>
                            </w:rPr>
                            <w:t>₡5.766.110.000,00</w:t>
                          </w:r>
                        </w:p>
                      </w:txbxContent>
                    </v:textbox>
                  </v:shape>
                </v:group>
                <w10:wrap type="tight"/>
              </v:group>
            </w:pict>
          </mc:Fallback>
        </mc:AlternateContent>
      </w:r>
    </w:p>
    <w:p w14:paraId="67278986" w14:textId="39C862B8" w:rsidR="00A07B3D" w:rsidRPr="00A07B3D" w:rsidRDefault="00A07B3D" w:rsidP="00A07B3D">
      <w:pPr>
        <w:suppressAutoHyphens/>
        <w:spacing w:line="276" w:lineRule="auto"/>
        <w:ind w:firstLine="708"/>
        <w:jc w:val="center"/>
        <w:rPr>
          <w:rFonts w:ascii="Book Antiqua" w:hAnsi="Book Antiqua" w:cs="Arial"/>
          <w:color w:val="000000"/>
          <w:sz w:val="24"/>
          <w:szCs w:val="24"/>
          <w:lang w:eastAsia="ar-SA"/>
        </w:rPr>
      </w:pPr>
    </w:p>
    <w:p w14:paraId="15EDEAFC" w14:textId="3B4F565C" w:rsidR="00DA1AFD" w:rsidRDefault="00A07B3D" w:rsidP="00A07B3D">
      <w:pPr>
        <w:suppressAutoHyphens/>
        <w:spacing w:line="276" w:lineRule="auto"/>
        <w:jc w:val="both"/>
        <w:rPr>
          <w:rFonts w:ascii="Book Antiqua" w:hAnsi="Book Antiqua" w:cs="Arial"/>
          <w:sz w:val="24"/>
          <w:szCs w:val="24"/>
          <w:lang w:val="es-ES" w:eastAsia="ar-SA"/>
        </w:rPr>
      </w:pPr>
      <w:r w:rsidRPr="00A07B3D">
        <w:rPr>
          <w:rFonts w:ascii="Book Antiqua" w:hAnsi="Book Antiqua" w:cs="Arial"/>
          <w:sz w:val="24"/>
          <w:szCs w:val="24"/>
          <w:lang w:val="es-ES" w:eastAsia="ar-SA"/>
        </w:rPr>
        <w:t xml:space="preserve">Es importante señalar, que los costos que se señalan en el 2019 son para darle continuidad al servicio que se viene prestando, ello porque paso a ser parte de la operativa ordinaria de la Institución. Ejemplo de esto son el funcionamiento de los locales necesarios, que albergan al personal judicial y usuarios, ya se encuentran contratados en su mayoría, el personal trabajando y las oficinas brindando el servicio </w:t>
      </w:r>
      <w:r w:rsidRPr="00A07B3D">
        <w:rPr>
          <w:rFonts w:ascii="Book Antiqua" w:hAnsi="Book Antiqua" w:cs="Arial"/>
          <w:sz w:val="24"/>
          <w:szCs w:val="24"/>
          <w:lang w:val="es-ES" w:eastAsia="ar-SA"/>
        </w:rPr>
        <w:lastRenderedPageBreak/>
        <w:t>de justicia en apego al ordenamiento jurídico.</w:t>
      </w:r>
      <w:r w:rsidR="00DA1AFD">
        <w:rPr>
          <w:rFonts w:ascii="Book Antiqua" w:hAnsi="Book Antiqua" w:cs="Arial"/>
          <w:sz w:val="24"/>
          <w:szCs w:val="24"/>
          <w:lang w:val="es-ES" w:eastAsia="ar-SA"/>
        </w:rPr>
        <w:t xml:space="preserve"> Además, se presenta el presupuesto asignado a Despachos Mixtos por medio de otros proyectos:</w:t>
      </w:r>
    </w:p>
    <w:p w14:paraId="6E454538" w14:textId="6DB0D2A6" w:rsidR="00DA1AFD" w:rsidRDefault="00DA1AFD" w:rsidP="00A07B3D">
      <w:pPr>
        <w:suppressAutoHyphens/>
        <w:spacing w:line="276" w:lineRule="auto"/>
        <w:jc w:val="both"/>
        <w:rPr>
          <w:rFonts w:ascii="Book Antiqua" w:hAnsi="Book Antiqua" w:cs="Arial"/>
          <w:sz w:val="24"/>
          <w:szCs w:val="24"/>
          <w:lang w:val="es-ES" w:eastAsia="ar-SA"/>
        </w:rPr>
      </w:pPr>
    </w:p>
    <w:p w14:paraId="338E123B" w14:textId="018CABCF" w:rsidR="00DA1AFD" w:rsidRDefault="00DA1AFD" w:rsidP="00A07B3D">
      <w:pPr>
        <w:suppressAutoHyphens/>
        <w:spacing w:line="276" w:lineRule="auto"/>
        <w:jc w:val="both"/>
        <w:rPr>
          <w:rFonts w:ascii="Book Antiqua" w:hAnsi="Book Antiqua" w:cs="Arial"/>
          <w:sz w:val="24"/>
          <w:szCs w:val="24"/>
          <w:lang w:val="es-ES" w:eastAsia="ar-SA"/>
        </w:rPr>
      </w:pPr>
      <w:r w:rsidRPr="00DA1AFD">
        <w:rPr>
          <w:rFonts w:ascii="Book Antiqua" w:hAnsi="Book Antiqua" w:cs="Arial"/>
          <w:noProof/>
          <w:sz w:val="24"/>
          <w:szCs w:val="24"/>
          <w:lang w:eastAsia="ar-SA"/>
        </w:rPr>
        <mc:AlternateContent>
          <mc:Choice Requires="wpg">
            <w:drawing>
              <wp:inline distT="0" distB="0" distL="0" distR="0" wp14:anchorId="0CA7CC84" wp14:editId="043428CB">
                <wp:extent cx="6357308" cy="976178"/>
                <wp:effectExtent l="95250" t="76200" r="100965" b="52705"/>
                <wp:docPr id="179" name="Grupo 19"/>
                <wp:cNvGraphicFramePr/>
                <a:graphic xmlns:a="http://schemas.openxmlformats.org/drawingml/2006/main">
                  <a:graphicData uri="http://schemas.microsoft.com/office/word/2010/wordprocessingGroup">
                    <wpg:wgp>
                      <wpg:cNvGrpSpPr/>
                      <wpg:grpSpPr>
                        <a:xfrm>
                          <a:off x="0" y="0"/>
                          <a:ext cx="6357308" cy="976178"/>
                          <a:chOff x="0" y="0"/>
                          <a:chExt cx="8856889" cy="752015"/>
                        </a:xfrm>
                      </wpg:grpSpPr>
                      <wpg:grpSp>
                        <wpg:cNvPr id="180" name="Grupo 180"/>
                        <wpg:cNvGrpSpPr/>
                        <wpg:grpSpPr>
                          <a:xfrm>
                            <a:off x="0" y="19627"/>
                            <a:ext cx="2341368" cy="714470"/>
                            <a:chOff x="0" y="19627"/>
                            <a:chExt cx="2341368" cy="2431266"/>
                          </a:xfrm>
                        </wpg:grpSpPr>
                        <wps:wsp>
                          <wps:cNvPr id="181" name="Freeform: Shape 9"/>
                          <wps:cNvSpPr/>
                          <wps:spPr>
                            <a:xfrm>
                              <a:off x="0" y="19627"/>
                              <a:ext cx="2101276" cy="2431266"/>
                            </a:xfrm>
                            <a:custGeom>
                              <a:avLst/>
                              <a:gdLst>
                                <a:gd name="connsiteX0" fmla="*/ 111644 w 2402960"/>
                                <a:gd name="connsiteY0" fmla="*/ 0 h 4472919"/>
                                <a:gd name="connsiteX1" fmla="*/ 2291315 w 2402960"/>
                                <a:gd name="connsiteY1" fmla="*/ 0 h 4472919"/>
                                <a:gd name="connsiteX2" fmla="*/ 2402959 w 2402960"/>
                                <a:gd name="connsiteY2" fmla="*/ 111644 h 4472919"/>
                                <a:gd name="connsiteX3" fmla="*/ 2402959 w 2402960"/>
                                <a:gd name="connsiteY3" fmla="*/ 558207 h 4472919"/>
                                <a:gd name="connsiteX4" fmla="*/ 2402958 w 2402960"/>
                                <a:gd name="connsiteY4" fmla="*/ 558212 h 4472919"/>
                                <a:gd name="connsiteX5" fmla="*/ 2402958 w 2402960"/>
                                <a:gd name="connsiteY5" fmla="*/ 3914702 h 4472919"/>
                                <a:gd name="connsiteX6" fmla="*/ 2402960 w 2402960"/>
                                <a:gd name="connsiteY6" fmla="*/ 3914712 h 4472919"/>
                                <a:gd name="connsiteX7" fmla="*/ 2402960 w 2402960"/>
                                <a:gd name="connsiteY7" fmla="*/ 4361275 h 4472919"/>
                                <a:gd name="connsiteX8" fmla="*/ 2291316 w 2402960"/>
                                <a:gd name="connsiteY8" fmla="*/ 4472919 h 4472919"/>
                                <a:gd name="connsiteX9" fmla="*/ 111645 w 2402960"/>
                                <a:gd name="connsiteY9" fmla="*/ 4472919 h 4472919"/>
                                <a:gd name="connsiteX10" fmla="*/ 1 w 2402960"/>
                                <a:gd name="connsiteY10" fmla="*/ 4361275 h 4472919"/>
                                <a:gd name="connsiteX11" fmla="*/ 1 w 2402960"/>
                                <a:gd name="connsiteY11" fmla="*/ 4137993 h 4472919"/>
                                <a:gd name="connsiteX12" fmla="*/ 0 w 2402960"/>
                                <a:gd name="connsiteY12" fmla="*/ 4137993 h 4472919"/>
                                <a:gd name="connsiteX13" fmla="*/ 0 w 2402960"/>
                                <a:gd name="connsiteY13" fmla="*/ 558207 h 4472919"/>
                                <a:gd name="connsiteX14" fmla="*/ 0 w 2402960"/>
                                <a:gd name="connsiteY14" fmla="*/ 334925 h 4472919"/>
                                <a:gd name="connsiteX15" fmla="*/ 0 w 2402960"/>
                                <a:gd name="connsiteY15" fmla="*/ 111644 h 4472919"/>
                                <a:gd name="connsiteX16" fmla="*/ 111644 w 2402960"/>
                                <a:gd name="connsiteY16" fmla="*/ 0 h 447291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Lst>
                              <a:rect l="l" t="t" r="r" b="b"/>
                              <a:pathLst>
                                <a:path w="2402960" h="4472919">
                                  <a:moveTo>
                                    <a:pt x="111644" y="0"/>
                                  </a:moveTo>
                                  <a:lnTo>
                                    <a:pt x="2291315" y="0"/>
                                  </a:lnTo>
                                  <a:cubicBezTo>
                                    <a:pt x="2352974" y="0"/>
                                    <a:pt x="2402959" y="49985"/>
                                    <a:pt x="2402959" y="111644"/>
                                  </a:cubicBezTo>
                                  <a:lnTo>
                                    <a:pt x="2402959" y="558207"/>
                                  </a:lnTo>
                                  <a:lnTo>
                                    <a:pt x="2402958" y="558212"/>
                                  </a:lnTo>
                                  <a:lnTo>
                                    <a:pt x="2402958" y="3914702"/>
                                  </a:lnTo>
                                  <a:lnTo>
                                    <a:pt x="2402960" y="3914712"/>
                                  </a:lnTo>
                                  <a:lnTo>
                                    <a:pt x="2402960" y="4361275"/>
                                  </a:lnTo>
                                  <a:cubicBezTo>
                                    <a:pt x="2402960" y="4422934"/>
                                    <a:pt x="2352975" y="4472919"/>
                                    <a:pt x="2291316" y="4472919"/>
                                  </a:cubicBezTo>
                                  <a:lnTo>
                                    <a:pt x="111645" y="4472919"/>
                                  </a:lnTo>
                                  <a:cubicBezTo>
                                    <a:pt x="49986" y="4472919"/>
                                    <a:pt x="1" y="4422934"/>
                                    <a:pt x="1" y="4361275"/>
                                  </a:cubicBezTo>
                                  <a:lnTo>
                                    <a:pt x="1" y="4137993"/>
                                  </a:lnTo>
                                  <a:lnTo>
                                    <a:pt x="0" y="4137993"/>
                                  </a:lnTo>
                                  <a:lnTo>
                                    <a:pt x="0" y="558207"/>
                                  </a:lnTo>
                                  <a:lnTo>
                                    <a:pt x="0" y="334925"/>
                                  </a:lnTo>
                                  <a:lnTo>
                                    <a:pt x="0" y="111644"/>
                                  </a:lnTo>
                                  <a:cubicBezTo>
                                    <a:pt x="0" y="49985"/>
                                    <a:pt x="49985" y="0"/>
                                    <a:pt x="111644" y="0"/>
                                  </a:cubicBezTo>
                                  <a:close/>
                                </a:path>
                              </a:pathLst>
                            </a:custGeom>
                            <a:solidFill>
                              <a:schemeClr val="accent1">
                                <a:lumMod val="75000"/>
                                <a:alpha val="75000"/>
                              </a:schemeClr>
                            </a:solidFill>
                            <a:ln>
                              <a:noFill/>
                            </a:ln>
                            <a:effectLst>
                              <a:outerShdw blurRad="63500" sx="102000" sy="102000" algn="ct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82" name="Freeform: Shape 10"/>
                          <wps:cNvSpPr/>
                          <wps:spPr>
                            <a:xfrm rot="16200000">
                              <a:off x="-965325" y="1002088"/>
                              <a:ext cx="2414130" cy="483479"/>
                            </a:xfrm>
                            <a:custGeom>
                              <a:avLst/>
                              <a:gdLst>
                                <a:gd name="connsiteX0" fmla="*/ 3349257 w 3349257"/>
                                <a:gd name="connsiteY0" fmla="*/ 0 h 552893"/>
                                <a:gd name="connsiteX1" fmla="*/ 3349257 w 3349257"/>
                                <a:gd name="connsiteY1" fmla="*/ 441249 h 552893"/>
                                <a:gd name="connsiteX2" fmla="*/ 3237613 w 3349257"/>
                                <a:gd name="connsiteY2" fmla="*/ 552893 h 552893"/>
                                <a:gd name="connsiteX3" fmla="*/ 111644 w 3349257"/>
                                <a:gd name="connsiteY3" fmla="*/ 552893 h 552893"/>
                                <a:gd name="connsiteX4" fmla="*/ 0 w 3349257"/>
                                <a:gd name="connsiteY4" fmla="*/ 441249 h 552893"/>
                                <a:gd name="connsiteX5" fmla="*/ 0 w 3349257"/>
                                <a:gd name="connsiteY5" fmla="*/ 0 h 55289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3349257" h="552893">
                                  <a:moveTo>
                                    <a:pt x="3349257" y="0"/>
                                  </a:moveTo>
                                  <a:lnTo>
                                    <a:pt x="3349257" y="441249"/>
                                  </a:lnTo>
                                  <a:cubicBezTo>
                                    <a:pt x="3349257" y="502908"/>
                                    <a:pt x="3299272" y="552893"/>
                                    <a:pt x="3237613" y="552893"/>
                                  </a:cubicBezTo>
                                  <a:lnTo>
                                    <a:pt x="111644" y="552893"/>
                                  </a:lnTo>
                                  <a:cubicBezTo>
                                    <a:pt x="49985" y="552893"/>
                                    <a:pt x="0" y="502908"/>
                                    <a:pt x="0" y="441249"/>
                                  </a:cubicBezTo>
                                  <a:lnTo>
                                    <a:pt x="0" y="0"/>
                                  </a:lnTo>
                                  <a:close/>
                                </a:path>
                              </a:pathLst>
                            </a:custGeom>
                            <a:solidFill>
                              <a:srgbClr val="FE4A1E"/>
                            </a:solidFill>
                            <a:ln>
                              <a:noFill/>
                            </a:ln>
                            <a:effectLst>
                              <a:outerShdw blurRad="50800" dist="38100" dir="18900000" algn="b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02A5A537" w14:textId="77777777" w:rsidR="000D3979" w:rsidRDefault="000D3979" w:rsidP="00DA1AFD">
                                <w:pPr>
                                  <w:jc w:val="center"/>
                                  <w:rPr>
                                    <w:sz w:val="24"/>
                                    <w:szCs w:val="24"/>
                                  </w:rPr>
                                </w:pPr>
                                <w:r>
                                  <w:rPr>
                                    <w:rFonts w:asciiTheme="minorHAnsi" w:hAnsi="Calibri" w:cstheme="minorBidi"/>
                                    <w:b/>
                                    <w:bCs/>
                                    <w:color w:val="FFFFFF" w:themeColor="light1"/>
                                    <w:kern w:val="24"/>
                                    <w:sz w:val="32"/>
                                    <w:szCs w:val="32"/>
                                    <w:lang w:val="en-US"/>
                                  </w:rPr>
                                  <w:t>2017</w:t>
                                </w:r>
                              </w:p>
                            </w:txbxContent>
                          </wps:txbx>
                          <wps:bodyPr rtlCol="0" anchor="ctr"/>
                        </wps:wsp>
                        <wps:wsp>
                          <wps:cNvPr id="183" name="TextBox 11"/>
                          <wps:cNvSpPr txBox="1"/>
                          <wps:spPr>
                            <a:xfrm>
                              <a:off x="240092" y="678196"/>
                              <a:ext cx="2101276" cy="890231"/>
                            </a:xfrm>
                            <a:prstGeom prst="rect">
                              <a:avLst/>
                            </a:prstGeom>
                            <a:noFill/>
                          </wps:spPr>
                          <wps:txbx>
                            <w:txbxContent>
                              <w:p w14:paraId="27BFD7F8" w14:textId="77777777" w:rsidR="000D3979" w:rsidRDefault="000D3979" w:rsidP="00DA1AFD">
                                <w:pPr>
                                  <w:jc w:val="center"/>
                                  <w:rPr>
                                    <w:sz w:val="24"/>
                                    <w:szCs w:val="24"/>
                                  </w:rPr>
                                </w:pPr>
                                <w:r>
                                  <w:rPr>
                                    <w:rFonts w:asciiTheme="minorHAnsi" w:hAnsi="Calibri" w:cstheme="minorBidi"/>
                                    <w:b/>
                                    <w:bCs/>
                                    <w:color w:val="FFFFFF" w:themeColor="background1"/>
                                    <w:kern w:val="24"/>
                                    <w:sz w:val="22"/>
                                    <w:szCs w:val="22"/>
                                    <w:lang w:val="en-US"/>
                                  </w:rPr>
                                  <w:t>₡2.124.202.667,00</w:t>
                                </w:r>
                              </w:p>
                            </w:txbxContent>
                          </wps:txbx>
                          <wps:bodyPr wrap="square" rtlCol="0">
                            <a:noAutofit/>
                          </wps:bodyPr>
                        </wps:wsp>
                      </wpg:grpSp>
                      <wpg:grpSp>
                        <wpg:cNvPr id="184" name="Grupo 184"/>
                        <wpg:cNvGrpSpPr/>
                        <wpg:grpSpPr>
                          <a:xfrm>
                            <a:off x="2251871" y="0"/>
                            <a:ext cx="2165770" cy="734098"/>
                            <a:chOff x="2251871" y="0"/>
                            <a:chExt cx="2165770" cy="2498058"/>
                          </a:xfrm>
                        </wpg:grpSpPr>
                        <wpg:grpSp>
                          <wpg:cNvPr id="185" name="Grupo 185"/>
                          <wpg:cNvGrpSpPr/>
                          <wpg:grpSpPr>
                            <a:xfrm>
                              <a:off x="2251871" y="0"/>
                              <a:ext cx="2101276" cy="2498058"/>
                              <a:chOff x="2251871" y="0"/>
                              <a:chExt cx="2101276" cy="2498058"/>
                            </a:xfrm>
                          </wpg:grpSpPr>
                          <wps:wsp>
                            <wps:cNvPr id="186" name="Freeform: Shape 15"/>
                            <wps:cNvSpPr/>
                            <wps:spPr>
                              <a:xfrm>
                                <a:off x="2251871" y="0"/>
                                <a:ext cx="2101276" cy="2498058"/>
                              </a:xfrm>
                              <a:custGeom>
                                <a:avLst/>
                                <a:gdLst>
                                  <a:gd name="connsiteX0" fmla="*/ 111644 w 2402960"/>
                                  <a:gd name="connsiteY0" fmla="*/ 0 h 4472919"/>
                                  <a:gd name="connsiteX1" fmla="*/ 2291315 w 2402960"/>
                                  <a:gd name="connsiteY1" fmla="*/ 0 h 4472919"/>
                                  <a:gd name="connsiteX2" fmla="*/ 2402959 w 2402960"/>
                                  <a:gd name="connsiteY2" fmla="*/ 111644 h 4472919"/>
                                  <a:gd name="connsiteX3" fmla="*/ 2402959 w 2402960"/>
                                  <a:gd name="connsiteY3" fmla="*/ 558207 h 4472919"/>
                                  <a:gd name="connsiteX4" fmla="*/ 2402958 w 2402960"/>
                                  <a:gd name="connsiteY4" fmla="*/ 558212 h 4472919"/>
                                  <a:gd name="connsiteX5" fmla="*/ 2402958 w 2402960"/>
                                  <a:gd name="connsiteY5" fmla="*/ 3914702 h 4472919"/>
                                  <a:gd name="connsiteX6" fmla="*/ 2402960 w 2402960"/>
                                  <a:gd name="connsiteY6" fmla="*/ 3914712 h 4472919"/>
                                  <a:gd name="connsiteX7" fmla="*/ 2402960 w 2402960"/>
                                  <a:gd name="connsiteY7" fmla="*/ 4361275 h 4472919"/>
                                  <a:gd name="connsiteX8" fmla="*/ 2291316 w 2402960"/>
                                  <a:gd name="connsiteY8" fmla="*/ 4472919 h 4472919"/>
                                  <a:gd name="connsiteX9" fmla="*/ 111645 w 2402960"/>
                                  <a:gd name="connsiteY9" fmla="*/ 4472919 h 4472919"/>
                                  <a:gd name="connsiteX10" fmla="*/ 1 w 2402960"/>
                                  <a:gd name="connsiteY10" fmla="*/ 4361275 h 4472919"/>
                                  <a:gd name="connsiteX11" fmla="*/ 1 w 2402960"/>
                                  <a:gd name="connsiteY11" fmla="*/ 4137993 h 4472919"/>
                                  <a:gd name="connsiteX12" fmla="*/ 0 w 2402960"/>
                                  <a:gd name="connsiteY12" fmla="*/ 4137993 h 4472919"/>
                                  <a:gd name="connsiteX13" fmla="*/ 0 w 2402960"/>
                                  <a:gd name="connsiteY13" fmla="*/ 558207 h 4472919"/>
                                  <a:gd name="connsiteX14" fmla="*/ 0 w 2402960"/>
                                  <a:gd name="connsiteY14" fmla="*/ 334925 h 4472919"/>
                                  <a:gd name="connsiteX15" fmla="*/ 0 w 2402960"/>
                                  <a:gd name="connsiteY15" fmla="*/ 111644 h 4472919"/>
                                  <a:gd name="connsiteX16" fmla="*/ 111644 w 2402960"/>
                                  <a:gd name="connsiteY16" fmla="*/ 0 h 447291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Lst>
                                <a:rect l="l" t="t" r="r" b="b"/>
                                <a:pathLst>
                                  <a:path w="2402960" h="4472919">
                                    <a:moveTo>
                                      <a:pt x="111644" y="0"/>
                                    </a:moveTo>
                                    <a:lnTo>
                                      <a:pt x="2291315" y="0"/>
                                    </a:lnTo>
                                    <a:cubicBezTo>
                                      <a:pt x="2352974" y="0"/>
                                      <a:pt x="2402959" y="49985"/>
                                      <a:pt x="2402959" y="111644"/>
                                    </a:cubicBezTo>
                                    <a:lnTo>
                                      <a:pt x="2402959" y="558207"/>
                                    </a:lnTo>
                                    <a:lnTo>
                                      <a:pt x="2402958" y="558212"/>
                                    </a:lnTo>
                                    <a:lnTo>
                                      <a:pt x="2402958" y="3914702"/>
                                    </a:lnTo>
                                    <a:lnTo>
                                      <a:pt x="2402960" y="3914712"/>
                                    </a:lnTo>
                                    <a:lnTo>
                                      <a:pt x="2402960" y="4361275"/>
                                    </a:lnTo>
                                    <a:cubicBezTo>
                                      <a:pt x="2402960" y="4422934"/>
                                      <a:pt x="2352975" y="4472919"/>
                                      <a:pt x="2291316" y="4472919"/>
                                    </a:cubicBezTo>
                                    <a:lnTo>
                                      <a:pt x="111645" y="4472919"/>
                                    </a:lnTo>
                                    <a:cubicBezTo>
                                      <a:pt x="49986" y="4472919"/>
                                      <a:pt x="1" y="4422934"/>
                                      <a:pt x="1" y="4361275"/>
                                    </a:cubicBezTo>
                                    <a:lnTo>
                                      <a:pt x="1" y="4137993"/>
                                    </a:lnTo>
                                    <a:lnTo>
                                      <a:pt x="0" y="4137993"/>
                                    </a:lnTo>
                                    <a:lnTo>
                                      <a:pt x="0" y="558207"/>
                                    </a:lnTo>
                                    <a:lnTo>
                                      <a:pt x="0" y="334925"/>
                                    </a:lnTo>
                                    <a:lnTo>
                                      <a:pt x="0" y="111644"/>
                                    </a:lnTo>
                                    <a:cubicBezTo>
                                      <a:pt x="0" y="49985"/>
                                      <a:pt x="49985" y="0"/>
                                      <a:pt x="111644" y="0"/>
                                    </a:cubicBezTo>
                                    <a:close/>
                                  </a:path>
                                </a:pathLst>
                              </a:custGeom>
                              <a:solidFill>
                                <a:schemeClr val="accent1">
                                  <a:lumMod val="75000"/>
                                  <a:alpha val="75000"/>
                                </a:schemeClr>
                              </a:solidFill>
                              <a:ln>
                                <a:noFill/>
                              </a:ln>
                              <a:effectLst>
                                <a:outerShdw blurRad="63500" sx="102000" sy="102000" algn="ct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87" name="Freeform: Shape 16"/>
                            <wps:cNvSpPr/>
                            <wps:spPr>
                              <a:xfrm rot="16200000">
                                <a:off x="1286546" y="1049253"/>
                                <a:ext cx="2414130" cy="483479"/>
                              </a:xfrm>
                              <a:custGeom>
                                <a:avLst/>
                                <a:gdLst>
                                  <a:gd name="connsiteX0" fmla="*/ 3349257 w 3349257"/>
                                  <a:gd name="connsiteY0" fmla="*/ 0 h 552893"/>
                                  <a:gd name="connsiteX1" fmla="*/ 3349257 w 3349257"/>
                                  <a:gd name="connsiteY1" fmla="*/ 441249 h 552893"/>
                                  <a:gd name="connsiteX2" fmla="*/ 3237613 w 3349257"/>
                                  <a:gd name="connsiteY2" fmla="*/ 552893 h 552893"/>
                                  <a:gd name="connsiteX3" fmla="*/ 111644 w 3349257"/>
                                  <a:gd name="connsiteY3" fmla="*/ 552893 h 552893"/>
                                  <a:gd name="connsiteX4" fmla="*/ 0 w 3349257"/>
                                  <a:gd name="connsiteY4" fmla="*/ 441249 h 552893"/>
                                  <a:gd name="connsiteX5" fmla="*/ 0 w 3349257"/>
                                  <a:gd name="connsiteY5" fmla="*/ 0 h 55289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3349257" h="552893">
                                    <a:moveTo>
                                      <a:pt x="3349257" y="0"/>
                                    </a:moveTo>
                                    <a:lnTo>
                                      <a:pt x="3349257" y="441249"/>
                                    </a:lnTo>
                                    <a:cubicBezTo>
                                      <a:pt x="3349257" y="502908"/>
                                      <a:pt x="3299272" y="552893"/>
                                      <a:pt x="3237613" y="552893"/>
                                    </a:cubicBezTo>
                                    <a:lnTo>
                                      <a:pt x="111644" y="552893"/>
                                    </a:lnTo>
                                    <a:cubicBezTo>
                                      <a:pt x="49985" y="552893"/>
                                      <a:pt x="0" y="502908"/>
                                      <a:pt x="0" y="441249"/>
                                    </a:cubicBezTo>
                                    <a:lnTo>
                                      <a:pt x="0" y="0"/>
                                    </a:lnTo>
                                    <a:close/>
                                  </a:path>
                                </a:pathLst>
                              </a:custGeom>
                              <a:solidFill>
                                <a:srgbClr val="5C9AD3"/>
                              </a:solidFill>
                              <a:ln>
                                <a:noFill/>
                              </a:ln>
                              <a:effectLst>
                                <a:outerShdw blurRad="50800" dist="38100" dir="18900000" algn="b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05CD064A" w14:textId="77777777" w:rsidR="000D3979" w:rsidRDefault="000D3979" w:rsidP="00DA1AFD">
                                  <w:pPr>
                                    <w:jc w:val="center"/>
                                    <w:rPr>
                                      <w:sz w:val="24"/>
                                      <w:szCs w:val="24"/>
                                    </w:rPr>
                                  </w:pPr>
                                  <w:r>
                                    <w:rPr>
                                      <w:rFonts w:asciiTheme="minorHAnsi" w:hAnsi="Calibri" w:cstheme="minorBidi"/>
                                      <w:b/>
                                      <w:bCs/>
                                      <w:color w:val="FFFFFF" w:themeColor="light1"/>
                                      <w:kern w:val="24"/>
                                      <w:sz w:val="32"/>
                                      <w:szCs w:val="32"/>
                                      <w:lang w:val="en-US"/>
                                    </w:rPr>
                                    <w:t>2018</w:t>
                                  </w:r>
                                </w:p>
                              </w:txbxContent>
                            </wps:txbx>
                            <wps:bodyPr rtlCol="0" anchor="ctr"/>
                          </wps:wsp>
                        </wpg:grpSp>
                        <wps:wsp>
                          <wps:cNvPr id="188" name="TextBox 17"/>
                          <wps:cNvSpPr txBox="1"/>
                          <wps:spPr>
                            <a:xfrm>
                              <a:off x="2746154" y="697855"/>
                              <a:ext cx="1671487" cy="890231"/>
                            </a:xfrm>
                            <a:prstGeom prst="rect">
                              <a:avLst/>
                            </a:prstGeom>
                            <a:noFill/>
                          </wps:spPr>
                          <wps:txbx>
                            <w:txbxContent>
                              <w:p w14:paraId="2576EA0D" w14:textId="77777777" w:rsidR="000D3979" w:rsidRPr="00A75DDC" w:rsidRDefault="000D3979" w:rsidP="00DA1AFD">
                                <w:pPr>
                                  <w:rPr>
                                    <w:sz w:val="22"/>
                                    <w:szCs w:val="22"/>
                                  </w:rPr>
                                </w:pPr>
                                <w:r w:rsidRPr="00A75DDC">
                                  <w:rPr>
                                    <w:rFonts w:asciiTheme="minorHAnsi" w:hAnsi="Calibri" w:cstheme="minorBidi"/>
                                    <w:b/>
                                    <w:bCs/>
                                    <w:color w:val="FFFFFF" w:themeColor="background1"/>
                                    <w:kern w:val="24"/>
                                    <w:lang w:val="en-US"/>
                                  </w:rPr>
                                  <w:t>₡1.798.677.000,00</w:t>
                                </w:r>
                              </w:p>
                            </w:txbxContent>
                          </wps:txbx>
                          <wps:bodyPr wrap="square" rtlCol="0">
                            <a:noAutofit/>
                          </wps:bodyPr>
                        </wps:wsp>
                      </wpg:grpSp>
                      <wpg:grpSp>
                        <wpg:cNvPr id="189" name="Grupo 189"/>
                        <wpg:cNvGrpSpPr/>
                        <wpg:grpSpPr>
                          <a:xfrm>
                            <a:off x="4503742" y="0"/>
                            <a:ext cx="2419963" cy="729063"/>
                            <a:chOff x="4503742" y="0"/>
                            <a:chExt cx="2419963" cy="2480924"/>
                          </a:xfrm>
                        </wpg:grpSpPr>
                        <wps:wsp>
                          <wps:cNvPr id="190" name="Freeform: Shape 19"/>
                          <wps:cNvSpPr/>
                          <wps:spPr>
                            <a:xfrm>
                              <a:off x="4503742" y="0"/>
                              <a:ext cx="2101276" cy="2480924"/>
                            </a:xfrm>
                            <a:custGeom>
                              <a:avLst/>
                              <a:gdLst>
                                <a:gd name="connsiteX0" fmla="*/ 111644 w 2402960"/>
                                <a:gd name="connsiteY0" fmla="*/ 0 h 4472919"/>
                                <a:gd name="connsiteX1" fmla="*/ 2291315 w 2402960"/>
                                <a:gd name="connsiteY1" fmla="*/ 0 h 4472919"/>
                                <a:gd name="connsiteX2" fmla="*/ 2402959 w 2402960"/>
                                <a:gd name="connsiteY2" fmla="*/ 111644 h 4472919"/>
                                <a:gd name="connsiteX3" fmla="*/ 2402959 w 2402960"/>
                                <a:gd name="connsiteY3" fmla="*/ 558207 h 4472919"/>
                                <a:gd name="connsiteX4" fmla="*/ 2402958 w 2402960"/>
                                <a:gd name="connsiteY4" fmla="*/ 558212 h 4472919"/>
                                <a:gd name="connsiteX5" fmla="*/ 2402958 w 2402960"/>
                                <a:gd name="connsiteY5" fmla="*/ 3914702 h 4472919"/>
                                <a:gd name="connsiteX6" fmla="*/ 2402960 w 2402960"/>
                                <a:gd name="connsiteY6" fmla="*/ 3914712 h 4472919"/>
                                <a:gd name="connsiteX7" fmla="*/ 2402960 w 2402960"/>
                                <a:gd name="connsiteY7" fmla="*/ 4361275 h 4472919"/>
                                <a:gd name="connsiteX8" fmla="*/ 2291316 w 2402960"/>
                                <a:gd name="connsiteY8" fmla="*/ 4472919 h 4472919"/>
                                <a:gd name="connsiteX9" fmla="*/ 111645 w 2402960"/>
                                <a:gd name="connsiteY9" fmla="*/ 4472919 h 4472919"/>
                                <a:gd name="connsiteX10" fmla="*/ 1 w 2402960"/>
                                <a:gd name="connsiteY10" fmla="*/ 4361275 h 4472919"/>
                                <a:gd name="connsiteX11" fmla="*/ 1 w 2402960"/>
                                <a:gd name="connsiteY11" fmla="*/ 4137993 h 4472919"/>
                                <a:gd name="connsiteX12" fmla="*/ 0 w 2402960"/>
                                <a:gd name="connsiteY12" fmla="*/ 4137993 h 4472919"/>
                                <a:gd name="connsiteX13" fmla="*/ 0 w 2402960"/>
                                <a:gd name="connsiteY13" fmla="*/ 558207 h 4472919"/>
                                <a:gd name="connsiteX14" fmla="*/ 0 w 2402960"/>
                                <a:gd name="connsiteY14" fmla="*/ 334925 h 4472919"/>
                                <a:gd name="connsiteX15" fmla="*/ 0 w 2402960"/>
                                <a:gd name="connsiteY15" fmla="*/ 111644 h 4472919"/>
                                <a:gd name="connsiteX16" fmla="*/ 111644 w 2402960"/>
                                <a:gd name="connsiteY16" fmla="*/ 0 h 447291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Lst>
                              <a:rect l="l" t="t" r="r" b="b"/>
                              <a:pathLst>
                                <a:path w="2402960" h="4472919">
                                  <a:moveTo>
                                    <a:pt x="111644" y="0"/>
                                  </a:moveTo>
                                  <a:lnTo>
                                    <a:pt x="2291315" y="0"/>
                                  </a:lnTo>
                                  <a:cubicBezTo>
                                    <a:pt x="2352974" y="0"/>
                                    <a:pt x="2402959" y="49985"/>
                                    <a:pt x="2402959" y="111644"/>
                                  </a:cubicBezTo>
                                  <a:lnTo>
                                    <a:pt x="2402959" y="558207"/>
                                  </a:lnTo>
                                  <a:lnTo>
                                    <a:pt x="2402958" y="558212"/>
                                  </a:lnTo>
                                  <a:lnTo>
                                    <a:pt x="2402958" y="3914702"/>
                                  </a:lnTo>
                                  <a:lnTo>
                                    <a:pt x="2402960" y="3914712"/>
                                  </a:lnTo>
                                  <a:lnTo>
                                    <a:pt x="2402960" y="4361275"/>
                                  </a:lnTo>
                                  <a:cubicBezTo>
                                    <a:pt x="2402960" y="4422934"/>
                                    <a:pt x="2352975" y="4472919"/>
                                    <a:pt x="2291316" y="4472919"/>
                                  </a:cubicBezTo>
                                  <a:lnTo>
                                    <a:pt x="111645" y="4472919"/>
                                  </a:lnTo>
                                  <a:cubicBezTo>
                                    <a:pt x="49986" y="4472919"/>
                                    <a:pt x="1" y="4422934"/>
                                    <a:pt x="1" y="4361275"/>
                                  </a:cubicBezTo>
                                  <a:lnTo>
                                    <a:pt x="1" y="4137993"/>
                                  </a:lnTo>
                                  <a:lnTo>
                                    <a:pt x="0" y="4137993"/>
                                  </a:lnTo>
                                  <a:lnTo>
                                    <a:pt x="0" y="558207"/>
                                  </a:lnTo>
                                  <a:lnTo>
                                    <a:pt x="0" y="334925"/>
                                  </a:lnTo>
                                  <a:lnTo>
                                    <a:pt x="0" y="111644"/>
                                  </a:lnTo>
                                  <a:cubicBezTo>
                                    <a:pt x="0" y="49985"/>
                                    <a:pt x="49985" y="0"/>
                                    <a:pt x="111644" y="0"/>
                                  </a:cubicBezTo>
                                  <a:close/>
                                </a:path>
                              </a:pathLst>
                            </a:custGeom>
                            <a:solidFill>
                              <a:schemeClr val="accent1">
                                <a:lumMod val="75000"/>
                                <a:alpha val="75000"/>
                              </a:schemeClr>
                            </a:solidFill>
                            <a:ln>
                              <a:noFill/>
                            </a:ln>
                            <a:effectLst>
                              <a:outerShdw blurRad="63500" sx="102000" sy="102000" algn="ct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91" name="Freeform: Shape 20"/>
                          <wps:cNvSpPr/>
                          <wps:spPr>
                            <a:xfrm rot="16200000">
                              <a:off x="3538417" y="1032119"/>
                              <a:ext cx="2414130" cy="483479"/>
                            </a:xfrm>
                            <a:custGeom>
                              <a:avLst/>
                              <a:gdLst>
                                <a:gd name="connsiteX0" fmla="*/ 3349257 w 3349257"/>
                                <a:gd name="connsiteY0" fmla="*/ 0 h 552893"/>
                                <a:gd name="connsiteX1" fmla="*/ 3349257 w 3349257"/>
                                <a:gd name="connsiteY1" fmla="*/ 441249 h 552893"/>
                                <a:gd name="connsiteX2" fmla="*/ 3237613 w 3349257"/>
                                <a:gd name="connsiteY2" fmla="*/ 552893 h 552893"/>
                                <a:gd name="connsiteX3" fmla="*/ 111644 w 3349257"/>
                                <a:gd name="connsiteY3" fmla="*/ 552893 h 552893"/>
                                <a:gd name="connsiteX4" fmla="*/ 0 w 3349257"/>
                                <a:gd name="connsiteY4" fmla="*/ 441249 h 552893"/>
                                <a:gd name="connsiteX5" fmla="*/ 0 w 3349257"/>
                                <a:gd name="connsiteY5" fmla="*/ 0 h 55289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3349257" h="552893">
                                  <a:moveTo>
                                    <a:pt x="3349257" y="0"/>
                                  </a:moveTo>
                                  <a:lnTo>
                                    <a:pt x="3349257" y="441249"/>
                                  </a:lnTo>
                                  <a:cubicBezTo>
                                    <a:pt x="3349257" y="502908"/>
                                    <a:pt x="3299272" y="552893"/>
                                    <a:pt x="3237613" y="552893"/>
                                  </a:cubicBezTo>
                                  <a:lnTo>
                                    <a:pt x="111644" y="552893"/>
                                  </a:lnTo>
                                  <a:cubicBezTo>
                                    <a:pt x="49985" y="552893"/>
                                    <a:pt x="0" y="502908"/>
                                    <a:pt x="0" y="441249"/>
                                  </a:cubicBezTo>
                                  <a:lnTo>
                                    <a:pt x="0" y="0"/>
                                  </a:lnTo>
                                  <a:close/>
                                </a:path>
                              </a:pathLst>
                            </a:custGeom>
                            <a:solidFill>
                              <a:srgbClr val="44546B"/>
                            </a:solidFill>
                            <a:ln>
                              <a:noFill/>
                            </a:ln>
                            <a:effectLst>
                              <a:outerShdw blurRad="50800" dist="38100" dir="18900000" algn="b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5DFDABCB" w14:textId="77777777" w:rsidR="000D3979" w:rsidRDefault="000D3979" w:rsidP="00DA1AFD">
                                <w:pPr>
                                  <w:jc w:val="center"/>
                                  <w:rPr>
                                    <w:sz w:val="24"/>
                                    <w:szCs w:val="24"/>
                                  </w:rPr>
                                </w:pPr>
                                <w:r>
                                  <w:rPr>
                                    <w:rFonts w:asciiTheme="minorHAnsi" w:hAnsi="Calibri" w:cstheme="minorBidi"/>
                                    <w:b/>
                                    <w:bCs/>
                                    <w:color w:val="FFFFFF" w:themeColor="light1"/>
                                    <w:kern w:val="24"/>
                                    <w:sz w:val="32"/>
                                    <w:szCs w:val="32"/>
                                    <w:lang w:val="en-US"/>
                                  </w:rPr>
                                  <w:t>2019</w:t>
                                </w:r>
                              </w:p>
                            </w:txbxContent>
                          </wps:txbx>
                          <wps:bodyPr rtlCol="0" anchor="ctr"/>
                        </wps:wsp>
                        <wps:wsp>
                          <wps:cNvPr id="192" name="TextBox 17"/>
                          <wps:cNvSpPr txBox="1"/>
                          <wps:spPr>
                            <a:xfrm>
                              <a:off x="4668536" y="608145"/>
                              <a:ext cx="2255169" cy="890231"/>
                            </a:xfrm>
                            <a:prstGeom prst="rect">
                              <a:avLst/>
                            </a:prstGeom>
                            <a:noFill/>
                          </wps:spPr>
                          <wps:txbx>
                            <w:txbxContent>
                              <w:p w14:paraId="67B477FD" w14:textId="77777777" w:rsidR="000D3979" w:rsidRDefault="000D3979" w:rsidP="00DA1AFD">
                                <w:pPr>
                                  <w:jc w:val="center"/>
                                  <w:rPr>
                                    <w:sz w:val="24"/>
                                    <w:szCs w:val="24"/>
                                  </w:rPr>
                                </w:pPr>
                                <w:r>
                                  <w:rPr>
                                    <w:rFonts w:asciiTheme="minorHAnsi" w:hAnsi="Calibri" w:cstheme="minorBidi"/>
                                    <w:b/>
                                    <w:bCs/>
                                    <w:color w:val="FFFFFF" w:themeColor="background1"/>
                                    <w:kern w:val="24"/>
                                    <w:sz w:val="22"/>
                                    <w:szCs w:val="22"/>
                                    <w:lang w:val="en-US"/>
                                  </w:rPr>
                                  <w:t>₡2.257.348.000,00</w:t>
                                </w:r>
                              </w:p>
                            </w:txbxContent>
                          </wps:txbx>
                          <wps:bodyPr wrap="square" rtlCol="0">
                            <a:noAutofit/>
                          </wps:bodyPr>
                        </wps:wsp>
                      </wpg:grpSp>
                      <wpg:grpSp>
                        <wpg:cNvPr id="193" name="Grupo 193"/>
                        <wpg:cNvGrpSpPr/>
                        <wpg:grpSpPr>
                          <a:xfrm>
                            <a:off x="6755612" y="0"/>
                            <a:ext cx="2101277" cy="752015"/>
                            <a:chOff x="6755612" y="0"/>
                            <a:chExt cx="2101277" cy="2559027"/>
                          </a:xfrm>
                        </wpg:grpSpPr>
                        <wps:wsp>
                          <wps:cNvPr id="194" name="Freeform: Shape 23"/>
                          <wps:cNvSpPr/>
                          <wps:spPr>
                            <a:xfrm>
                              <a:off x="6755613" y="0"/>
                              <a:ext cx="2101276" cy="2498058"/>
                            </a:xfrm>
                            <a:custGeom>
                              <a:avLst/>
                              <a:gdLst>
                                <a:gd name="connsiteX0" fmla="*/ 111644 w 2402960"/>
                                <a:gd name="connsiteY0" fmla="*/ 0 h 4472919"/>
                                <a:gd name="connsiteX1" fmla="*/ 2291315 w 2402960"/>
                                <a:gd name="connsiteY1" fmla="*/ 0 h 4472919"/>
                                <a:gd name="connsiteX2" fmla="*/ 2402959 w 2402960"/>
                                <a:gd name="connsiteY2" fmla="*/ 111644 h 4472919"/>
                                <a:gd name="connsiteX3" fmla="*/ 2402959 w 2402960"/>
                                <a:gd name="connsiteY3" fmla="*/ 558207 h 4472919"/>
                                <a:gd name="connsiteX4" fmla="*/ 2402958 w 2402960"/>
                                <a:gd name="connsiteY4" fmla="*/ 558212 h 4472919"/>
                                <a:gd name="connsiteX5" fmla="*/ 2402958 w 2402960"/>
                                <a:gd name="connsiteY5" fmla="*/ 3914702 h 4472919"/>
                                <a:gd name="connsiteX6" fmla="*/ 2402960 w 2402960"/>
                                <a:gd name="connsiteY6" fmla="*/ 3914712 h 4472919"/>
                                <a:gd name="connsiteX7" fmla="*/ 2402960 w 2402960"/>
                                <a:gd name="connsiteY7" fmla="*/ 4361275 h 4472919"/>
                                <a:gd name="connsiteX8" fmla="*/ 2291316 w 2402960"/>
                                <a:gd name="connsiteY8" fmla="*/ 4472919 h 4472919"/>
                                <a:gd name="connsiteX9" fmla="*/ 111645 w 2402960"/>
                                <a:gd name="connsiteY9" fmla="*/ 4472919 h 4472919"/>
                                <a:gd name="connsiteX10" fmla="*/ 1 w 2402960"/>
                                <a:gd name="connsiteY10" fmla="*/ 4361275 h 4472919"/>
                                <a:gd name="connsiteX11" fmla="*/ 1 w 2402960"/>
                                <a:gd name="connsiteY11" fmla="*/ 4137993 h 4472919"/>
                                <a:gd name="connsiteX12" fmla="*/ 0 w 2402960"/>
                                <a:gd name="connsiteY12" fmla="*/ 4137993 h 4472919"/>
                                <a:gd name="connsiteX13" fmla="*/ 0 w 2402960"/>
                                <a:gd name="connsiteY13" fmla="*/ 558207 h 4472919"/>
                                <a:gd name="connsiteX14" fmla="*/ 0 w 2402960"/>
                                <a:gd name="connsiteY14" fmla="*/ 334925 h 4472919"/>
                                <a:gd name="connsiteX15" fmla="*/ 0 w 2402960"/>
                                <a:gd name="connsiteY15" fmla="*/ 111644 h 4472919"/>
                                <a:gd name="connsiteX16" fmla="*/ 111644 w 2402960"/>
                                <a:gd name="connsiteY16" fmla="*/ 0 h 447291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Lst>
                              <a:rect l="l" t="t" r="r" b="b"/>
                              <a:pathLst>
                                <a:path w="2402960" h="4472919">
                                  <a:moveTo>
                                    <a:pt x="111644" y="0"/>
                                  </a:moveTo>
                                  <a:lnTo>
                                    <a:pt x="2291315" y="0"/>
                                  </a:lnTo>
                                  <a:cubicBezTo>
                                    <a:pt x="2352974" y="0"/>
                                    <a:pt x="2402959" y="49985"/>
                                    <a:pt x="2402959" y="111644"/>
                                  </a:cubicBezTo>
                                  <a:lnTo>
                                    <a:pt x="2402959" y="558207"/>
                                  </a:lnTo>
                                  <a:lnTo>
                                    <a:pt x="2402958" y="558212"/>
                                  </a:lnTo>
                                  <a:lnTo>
                                    <a:pt x="2402958" y="3914702"/>
                                  </a:lnTo>
                                  <a:lnTo>
                                    <a:pt x="2402960" y="3914712"/>
                                  </a:lnTo>
                                  <a:lnTo>
                                    <a:pt x="2402960" y="4361275"/>
                                  </a:lnTo>
                                  <a:cubicBezTo>
                                    <a:pt x="2402960" y="4422934"/>
                                    <a:pt x="2352975" y="4472919"/>
                                    <a:pt x="2291316" y="4472919"/>
                                  </a:cubicBezTo>
                                  <a:lnTo>
                                    <a:pt x="111645" y="4472919"/>
                                  </a:lnTo>
                                  <a:cubicBezTo>
                                    <a:pt x="49986" y="4472919"/>
                                    <a:pt x="1" y="4422934"/>
                                    <a:pt x="1" y="4361275"/>
                                  </a:cubicBezTo>
                                  <a:lnTo>
                                    <a:pt x="1" y="4137993"/>
                                  </a:lnTo>
                                  <a:lnTo>
                                    <a:pt x="0" y="4137993"/>
                                  </a:lnTo>
                                  <a:lnTo>
                                    <a:pt x="0" y="558207"/>
                                  </a:lnTo>
                                  <a:lnTo>
                                    <a:pt x="0" y="334925"/>
                                  </a:lnTo>
                                  <a:lnTo>
                                    <a:pt x="0" y="111644"/>
                                  </a:lnTo>
                                  <a:cubicBezTo>
                                    <a:pt x="0" y="49985"/>
                                    <a:pt x="49985" y="0"/>
                                    <a:pt x="111644" y="0"/>
                                  </a:cubicBezTo>
                                  <a:close/>
                                </a:path>
                              </a:pathLst>
                            </a:custGeom>
                            <a:solidFill>
                              <a:schemeClr val="accent1">
                                <a:lumMod val="75000"/>
                                <a:alpha val="75000"/>
                              </a:schemeClr>
                            </a:solidFill>
                            <a:ln>
                              <a:noFill/>
                            </a:ln>
                            <a:effectLst>
                              <a:outerShdw blurRad="63500" sx="102000" sy="102000" algn="ct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95" name="Freeform: Shape 24"/>
                          <wps:cNvSpPr/>
                          <wps:spPr>
                            <a:xfrm rot="16200000">
                              <a:off x="5790288" y="1049254"/>
                              <a:ext cx="2414128" cy="483479"/>
                            </a:xfrm>
                            <a:custGeom>
                              <a:avLst/>
                              <a:gdLst>
                                <a:gd name="connsiteX0" fmla="*/ 3349257 w 3349257"/>
                                <a:gd name="connsiteY0" fmla="*/ 0 h 552893"/>
                                <a:gd name="connsiteX1" fmla="*/ 3349257 w 3349257"/>
                                <a:gd name="connsiteY1" fmla="*/ 441249 h 552893"/>
                                <a:gd name="connsiteX2" fmla="*/ 3237613 w 3349257"/>
                                <a:gd name="connsiteY2" fmla="*/ 552893 h 552893"/>
                                <a:gd name="connsiteX3" fmla="*/ 111644 w 3349257"/>
                                <a:gd name="connsiteY3" fmla="*/ 552893 h 552893"/>
                                <a:gd name="connsiteX4" fmla="*/ 0 w 3349257"/>
                                <a:gd name="connsiteY4" fmla="*/ 441249 h 552893"/>
                                <a:gd name="connsiteX5" fmla="*/ 0 w 3349257"/>
                                <a:gd name="connsiteY5" fmla="*/ 0 h 55289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3349257" h="552893">
                                  <a:moveTo>
                                    <a:pt x="3349257" y="0"/>
                                  </a:moveTo>
                                  <a:lnTo>
                                    <a:pt x="3349257" y="441249"/>
                                  </a:lnTo>
                                  <a:cubicBezTo>
                                    <a:pt x="3349257" y="502908"/>
                                    <a:pt x="3299272" y="552893"/>
                                    <a:pt x="3237613" y="552893"/>
                                  </a:cubicBezTo>
                                  <a:lnTo>
                                    <a:pt x="111644" y="552893"/>
                                  </a:lnTo>
                                  <a:cubicBezTo>
                                    <a:pt x="49985" y="552893"/>
                                    <a:pt x="0" y="502908"/>
                                    <a:pt x="0" y="441249"/>
                                  </a:cubicBezTo>
                                  <a:lnTo>
                                    <a:pt x="0" y="0"/>
                                  </a:lnTo>
                                  <a:close/>
                                </a:path>
                              </a:pathLst>
                            </a:custGeom>
                            <a:solidFill>
                              <a:srgbClr val="7A7A7A"/>
                            </a:solidFill>
                            <a:ln>
                              <a:noFill/>
                            </a:ln>
                            <a:effectLst>
                              <a:outerShdw blurRad="50800" dist="38100" dir="18900000" algn="b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116C1EAC" w14:textId="77777777" w:rsidR="000D3979" w:rsidRDefault="000D3979" w:rsidP="00DA1AFD">
                                <w:pPr>
                                  <w:jc w:val="center"/>
                                  <w:rPr>
                                    <w:sz w:val="24"/>
                                    <w:szCs w:val="24"/>
                                  </w:rPr>
                                </w:pPr>
                                <w:r>
                                  <w:rPr>
                                    <w:rFonts w:asciiTheme="minorHAnsi" w:hAnsi="Calibri" w:cstheme="minorBidi"/>
                                    <w:b/>
                                    <w:bCs/>
                                    <w:color w:val="FFFFFF" w:themeColor="light1"/>
                                    <w:kern w:val="24"/>
                                    <w:lang w:val="en-US"/>
                                  </w:rPr>
                                  <w:t>2020</w:t>
                                </w:r>
                              </w:p>
                            </w:txbxContent>
                          </wps:txbx>
                          <wps:bodyPr rtlCol="0" anchor="ctr"/>
                        </wps:wsp>
                        <wps:wsp>
                          <wps:cNvPr id="196" name="TextBox 17"/>
                          <wps:cNvSpPr txBox="1"/>
                          <wps:spPr>
                            <a:xfrm>
                              <a:off x="7126272" y="516733"/>
                              <a:ext cx="1718021" cy="2042294"/>
                            </a:xfrm>
                            <a:prstGeom prst="rect">
                              <a:avLst/>
                            </a:prstGeom>
                            <a:noFill/>
                          </wps:spPr>
                          <wps:txbx>
                            <w:txbxContent>
                              <w:p w14:paraId="7BE16653" w14:textId="77777777" w:rsidR="000D3979" w:rsidRDefault="000D3979" w:rsidP="00DA1AFD">
                                <w:pPr>
                                  <w:jc w:val="center"/>
                                  <w:rPr>
                                    <w:sz w:val="24"/>
                                    <w:szCs w:val="24"/>
                                  </w:rPr>
                                </w:pPr>
                                <w:r>
                                  <w:rPr>
                                    <w:rFonts w:asciiTheme="minorHAnsi" w:hAnsi="Calibri" w:cstheme="minorBidi"/>
                                    <w:b/>
                                    <w:bCs/>
                                    <w:color w:val="FFFFFF" w:themeColor="background1"/>
                                    <w:kern w:val="24"/>
                                    <w:sz w:val="22"/>
                                    <w:szCs w:val="22"/>
                                    <w:lang w:val="en-US"/>
                                  </w:rPr>
                                  <w:t>₡978.219.000,00</w:t>
                                </w:r>
                              </w:p>
                              <w:p w14:paraId="111F870D" w14:textId="77777777" w:rsidR="000D3979" w:rsidRDefault="000D3979" w:rsidP="00DA1AFD">
                                <w:pPr>
                                  <w:jc w:val="center"/>
                                </w:pPr>
                                <w:r>
                                  <w:rPr>
                                    <w:rFonts w:asciiTheme="minorHAnsi" w:hAnsi="Calibri" w:cstheme="minorBidi"/>
                                    <w:b/>
                                    <w:bCs/>
                                    <w:color w:val="FFFFFF" w:themeColor="background1"/>
                                    <w:kern w:val="24"/>
                                    <w:sz w:val="22"/>
                                    <w:szCs w:val="22"/>
                                    <w:lang w:val="en-US"/>
                                  </w:rPr>
                                  <w:t>+ Gasto Variable en el Ordinario</w:t>
                                </w:r>
                              </w:p>
                            </w:txbxContent>
                          </wps:txbx>
                          <wps:bodyPr wrap="square" rtlCol="0">
                            <a:noAutofit/>
                          </wps:bodyPr>
                        </wps:wsp>
                      </wpg:grpSp>
                    </wpg:wgp>
                  </a:graphicData>
                </a:graphic>
              </wp:inline>
            </w:drawing>
          </mc:Choice>
          <mc:Fallback>
            <w:pict>
              <v:group w14:anchorId="0CA7CC84" id="Grupo 19" o:spid="_x0000_s1052" style="width:500.6pt;height:76.85pt;mso-position-horizontal-relative:char;mso-position-vertical-relative:line" coordsize="88568,7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">
                <v:group id="Grupo 180" o:spid="_x0000_s1053" style="position:absolute;top:196;width:23413;height:7144" coordorigin=",196" coordsize="23413,243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">
                  <v:shape id="Freeform: Shape 9" o:spid="_x0000_s1054" style="position:absolute;top:196;width:21012;height:24312;visibility:visible;mso-wrap-style:square;v-text-anchor:middle" coordsize="2402960,44729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" path="m111644,l2291315,v61659,,111644,49985,111644,111644l2402959,558207r-1,5l2402958,3914702r2,10l2402960,4361275v,61659,-49985,111644,-111644,111644l111645,4472919c49986,4472919,1,4422934,1,4361275r,-223282l,4137993,,558207,,334925,,111644c,49985,49985,,111644,xe" fillcolor="#2f5496 [2404]" stroked="f" strokeweight="1pt">
                    <v:fill opacity="49087f"/>
                    <v:stroke joinstyle="miter"/>
                    <v:shadow on="t" type="perspective" color="black" opacity="26214f" offset="0,0" matrix="66847f,,,66847f"/>
                    <v:path arrowok="t" o:connecttype="custom" o:connectlocs="97627,0;2003648,0;2101275,60684;2101275,303415;2101274,303417;2101274,2127846;2101276,2127851;2101276,2370582;2003649,2431266;97628,2431266;1,2370582;1,2249216;0,2249216;0,303415;0,182049;0,60684;97627,0" o:connectangles="0,0,0,0,0,0,0,0,0,0,0,0,0,0,0,0,0"/>
                  </v:shape>
                  <v:shape id="Freeform: Shape 10" o:spid="_x0000_s1055" style="position:absolute;left:-9654;top:10021;width:24141;height:4834;rotation:-90;visibility:visible;mso-wrap-style:square;v-text-anchor:middle" coordsize="3349257,55289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" adj="-11796480,,5400" path="m3349257,r,441249c3349257,502908,3299272,552893,3237613,552893r-3125969,c49985,552893,,502908,,441249l,,3349257,xe" fillcolor="#fe4a1e" stroked="f" strokeweight="1pt">
                    <v:stroke joinstyle="miter"/>
                    <v:shadow on="t" color="black" opacity="26214f" origin="-.5,.5" offset=".74836mm,-.74836mm"/>
                    <v:formulas/>
                    <v:path arrowok="t" o:connecttype="custom" o:connectlocs="2414130,0;2414130,385852;2333657,483479;80473,483479;0,385852;0,0" o:connectangles="0,0,0,0,0,0" textboxrect="0,0,3349257,552893"/>
                    <v:textbox>
                      <w:txbxContent>
                        <w:p w14:paraId="02A5A537" w14:textId="77777777" w:rsidR="000D3979" w:rsidRDefault="000D3979" w:rsidP="00DA1AFD">
                          <w:pPr>
                            <w:jc w:val="center"/>
                            <w:rPr>
                              <w:sz w:val="24"/>
                              <w:szCs w:val="24"/>
                            </w:rPr>
                          </w:pPr>
                          <w:r>
                            <w:rPr>
                              <w:rFonts w:asciiTheme="minorHAnsi" w:hAnsi="Calibri" w:cstheme="minorBidi"/>
                              <w:b/>
                              <w:bCs/>
                              <w:color w:val="FFFFFF" w:themeColor="light1"/>
                              <w:kern w:val="24"/>
                              <w:sz w:val="32"/>
                              <w:szCs w:val="32"/>
                              <w:lang w:val="en-US"/>
                            </w:rPr>
                            <w:t>2017</w:t>
                          </w:r>
                        </w:p>
                      </w:txbxContent>
                    </v:textbox>
                  </v:shape>
                  <v:shape id="TextBox 11" o:spid="_x0000_s1056" type="#_x0000_t202" style="position:absolute;left:2400;top:6781;width:21013;height:89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" filled="f" stroked="f">
                    <v:textbox>
                      <w:txbxContent>
                        <w:p w14:paraId="27BFD7F8" w14:textId="77777777" w:rsidR="000D3979" w:rsidRDefault="000D3979" w:rsidP="00DA1AFD">
                          <w:pPr>
                            <w:jc w:val="center"/>
                            <w:rPr>
                              <w:sz w:val="24"/>
                              <w:szCs w:val="24"/>
                            </w:rPr>
                          </w:pPr>
                          <w:r>
                            <w:rPr>
                              <w:rFonts w:asciiTheme="minorHAnsi" w:hAnsi="Calibri" w:cstheme="minorBidi"/>
                              <w:b/>
                              <w:bCs/>
                              <w:color w:val="FFFFFF" w:themeColor="background1"/>
                              <w:kern w:val="24"/>
                              <w:sz w:val="22"/>
                              <w:szCs w:val="22"/>
                              <w:lang w:val="en-US"/>
                            </w:rPr>
                            <w:t>₡2.124.202.667,00</w:t>
                          </w:r>
                        </w:p>
                      </w:txbxContent>
                    </v:textbox>
                  </v:shape>
                </v:group>
                <v:group id="Grupo 184" o:spid="_x0000_s1057" style="position:absolute;left:22518;width:21658;height:7340" coordorigin="22518" coordsize="21657,249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">
                  <v:group id="Grupo 185" o:spid="_x0000_s1058" style="position:absolute;left:22518;width:21013;height:24980" coordorigin="22518" coordsize="21012,249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">
                    <v:shape id="Freeform: Shape 15" o:spid="_x0000_s1059" style="position:absolute;left:22518;width:21013;height:24980;visibility:visible;mso-wrap-style:square;v-text-anchor:middle" coordsize="2402960,44729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" path="m111644,l2291315,v61659,,111644,49985,111644,111644l2402959,558207r-1,5l2402958,3914702r2,10l2402960,4361275v,61659,-49985,111644,-111644,111644l111645,4472919c49986,4472919,1,4422934,1,4361275r,-223282l,4137993,,558207,,334925,,111644c,49985,49985,,111644,xe" fillcolor="#2f5496 [2404]" stroked="f" strokeweight="1pt">
                      <v:fill opacity="49087f"/>
                      <v:stroke joinstyle="miter"/>
                      <v:shadow on="t" type="perspective" color="black" opacity="26214f" offset="0,0" matrix="66847f,,,66847f"/>
                      <v:path arrowok="t" o:connecttype="custom" o:connectlocs="97627,0;2003648,0;2101275,62351;2101275,311750;2101274,311753;2101274,2186302;2101276,2186308;2101276,2435707;2003649,2498058;97628,2498058;1,2435707;1,2311007;0,2311007;0,311750;0,187051;0,62351;97627,0" o:connectangles="0,0,0,0,0,0,0,0,0,0,0,0,0,0,0,0,0"/>
                    </v:shape>
                    <v:shape id="Freeform: Shape 16" o:spid="_x0000_s1060" style="position:absolute;left:12865;top:10492;width:24141;height:4835;rotation:-90;visibility:visible;mso-wrap-style:square;v-text-anchor:middle" coordsize="3349257,55289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" adj="-11796480,,5400" path="m3349257,r,441249c3349257,502908,3299272,552893,3237613,552893r-3125969,c49985,552893,,502908,,441249l,,3349257,xe" fillcolor="#5c9ad3" stroked="f" strokeweight="1pt">
                      <v:stroke joinstyle="miter"/>
                      <v:shadow on="t" color="black" opacity="26214f" origin="-.5,.5" offset=".74836mm,-.74836mm"/>
                      <v:formulas/>
                      <v:path arrowok="t" o:connecttype="custom" o:connectlocs="2414130,0;2414130,385852;2333657,483479;80473,483479;0,385852;0,0" o:connectangles="0,0,0,0,0,0" textboxrect="0,0,3349257,552893"/>
                      <v:textbox>
                        <w:txbxContent>
                          <w:p w14:paraId="05CD064A" w14:textId="77777777" w:rsidR="000D3979" w:rsidRDefault="000D3979" w:rsidP="00DA1AFD">
                            <w:pPr>
                              <w:jc w:val="center"/>
                              <w:rPr>
                                <w:sz w:val="24"/>
                                <w:szCs w:val="24"/>
                              </w:rPr>
                            </w:pPr>
                            <w:r>
                              <w:rPr>
                                <w:rFonts w:asciiTheme="minorHAnsi" w:hAnsi="Calibri" w:cstheme="minorBidi"/>
                                <w:b/>
                                <w:bCs/>
                                <w:color w:val="FFFFFF" w:themeColor="light1"/>
                                <w:kern w:val="24"/>
                                <w:sz w:val="32"/>
                                <w:szCs w:val="32"/>
                                <w:lang w:val="en-US"/>
                              </w:rPr>
                              <w:t>2018</w:t>
                            </w:r>
                          </w:p>
                        </w:txbxContent>
                      </v:textbox>
                    </v:shape>
                  </v:group>
                  <v:shape id="TextBox 17" o:spid="_x0000_s1061" type="#_x0000_t202" style="position:absolute;left:27461;top:6978;width:16715;height:89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" filled="f" stroked="f">
                    <v:textbox>
                      <w:txbxContent>
                        <w:p w14:paraId="2576EA0D" w14:textId="77777777" w:rsidR="000D3979" w:rsidRPr="00A75DDC" w:rsidRDefault="000D3979" w:rsidP="00DA1AFD">
                          <w:pPr>
                            <w:rPr>
                              <w:sz w:val="22"/>
                              <w:szCs w:val="22"/>
                            </w:rPr>
                          </w:pPr>
                          <w:r w:rsidRPr="00A75DDC">
                            <w:rPr>
                              <w:rFonts w:asciiTheme="minorHAnsi" w:hAnsi="Calibri" w:cstheme="minorBidi"/>
                              <w:b/>
                              <w:bCs/>
                              <w:color w:val="FFFFFF" w:themeColor="background1"/>
                              <w:kern w:val="24"/>
                              <w:lang w:val="en-US"/>
                            </w:rPr>
                            <w:t>₡1.798.677.000,00</w:t>
                          </w:r>
                        </w:p>
                      </w:txbxContent>
                    </v:textbox>
                  </v:shape>
                </v:group>
                <v:group id="Grupo 189" o:spid="_x0000_s1062" style="position:absolute;left:45037;width:24200;height:7290" coordorigin="45037" coordsize="24199,248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">
                  <v:shape id="Freeform: Shape 19" o:spid="_x0000_s1063" style="position:absolute;left:45037;width:21013;height:24809;visibility:visible;mso-wrap-style:square;v-text-anchor:middle" coordsize="2402960,44729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" path="m111644,l2291315,v61659,,111644,49985,111644,111644l2402959,558207r-1,5l2402958,3914702r2,10l2402960,4361275v,61659,-49985,111644,-111644,111644l111645,4472919c49986,4472919,1,4422934,1,4361275r,-223282l,4137993,,558207,,334925,,111644c,49985,49985,,111644,xe" fillcolor="#2f5496 [2404]" stroked="f" strokeweight="1pt">
                    <v:fill opacity="49087f"/>
                    <v:stroke joinstyle="miter"/>
                    <v:shadow on="t" type="perspective" color="black" opacity="26214f" offset="0,0" matrix="66847f,,,66847f"/>
                    <v:path arrowok="t" o:connecttype="custom" o:connectlocs="97627,0;2003648,0;2101275,61924;2101275,309612;2101274,309615;2101274,2171307;2101276,2171312;2101276,2419000;2003649,2480924;97628,2480924;1,2419000;1,2295156;0,2295156;0,309612;0,185768;0,61924;97627,0" o:connectangles="0,0,0,0,0,0,0,0,0,0,0,0,0,0,0,0,0"/>
                  </v:shape>
                  <v:shape id="Freeform: Shape 20" o:spid="_x0000_s1064" style="position:absolute;left:35384;top:10320;width:24142;height:4835;rotation:-90;visibility:visible;mso-wrap-style:square;v-text-anchor:middle" coordsize="3349257,55289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" adj="-11796480,,5400" path="m3349257,r,441249c3349257,502908,3299272,552893,3237613,552893r-3125969,c49985,552893,,502908,,441249l,,3349257,xe" fillcolor="#44546b" stroked="f" strokeweight="1pt">
                    <v:stroke joinstyle="miter"/>
                    <v:shadow on="t" color="black" opacity="26214f" origin="-.5,.5" offset=".74836mm,-.74836mm"/>
                    <v:formulas/>
                    <v:path arrowok="t" o:connecttype="custom" o:connectlocs="2414130,0;2414130,385852;2333657,483479;80473,483479;0,385852;0,0" o:connectangles="0,0,0,0,0,0" textboxrect="0,0,3349257,552893"/>
                    <v:textbox>
                      <w:txbxContent>
                        <w:p w14:paraId="5DFDABCB" w14:textId="77777777" w:rsidR="000D3979" w:rsidRDefault="000D3979" w:rsidP="00DA1AFD">
                          <w:pPr>
                            <w:jc w:val="center"/>
                            <w:rPr>
                              <w:sz w:val="24"/>
                              <w:szCs w:val="24"/>
                            </w:rPr>
                          </w:pPr>
                          <w:r>
                            <w:rPr>
                              <w:rFonts w:asciiTheme="minorHAnsi" w:hAnsi="Calibri" w:cstheme="minorBidi"/>
                              <w:b/>
                              <w:bCs/>
                              <w:color w:val="FFFFFF" w:themeColor="light1"/>
                              <w:kern w:val="24"/>
                              <w:sz w:val="32"/>
                              <w:szCs w:val="32"/>
                              <w:lang w:val="en-US"/>
                            </w:rPr>
                            <w:t>2019</w:t>
                          </w:r>
                        </w:p>
                      </w:txbxContent>
                    </v:textbox>
                  </v:shape>
                  <v:shape id="TextBox 17" o:spid="_x0000_s1065" type="#_x0000_t202" style="position:absolute;left:46685;top:6081;width:22552;height:89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" filled="f" stroked="f">
                    <v:textbox>
                      <w:txbxContent>
                        <w:p w14:paraId="67B477FD" w14:textId="77777777" w:rsidR="000D3979" w:rsidRDefault="000D3979" w:rsidP="00DA1AFD">
                          <w:pPr>
                            <w:jc w:val="center"/>
                            <w:rPr>
                              <w:sz w:val="24"/>
                              <w:szCs w:val="24"/>
                            </w:rPr>
                          </w:pPr>
                          <w:r>
                            <w:rPr>
                              <w:rFonts w:asciiTheme="minorHAnsi" w:hAnsi="Calibri" w:cstheme="minorBidi"/>
                              <w:b/>
                              <w:bCs/>
                              <w:color w:val="FFFFFF" w:themeColor="background1"/>
                              <w:kern w:val="24"/>
                              <w:sz w:val="22"/>
                              <w:szCs w:val="22"/>
                              <w:lang w:val="en-US"/>
                            </w:rPr>
                            <w:t>₡2.257.348.000,00</w:t>
                          </w:r>
                        </w:p>
                      </w:txbxContent>
                    </v:textbox>
                  </v:shape>
                </v:group>
                <v:group id="Grupo 193" o:spid="_x0000_s1066" style="position:absolute;left:67556;width:21012;height:7520" coordorigin="67556" coordsize="21012,255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">
                  <v:shape id="Freeform: Shape 23" o:spid="_x0000_s1067" style="position:absolute;left:67556;width:21012;height:24980;visibility:visible;mso-wrap-style:square;v-text-anchor:middle" coordsize="2402960,44729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" path="m111644,l2291315,v61659,,111644,49985,111644,111644l2402959,558207r-1,5l2402958,3914702r2,10l2402960,4361275v,61659,-49985,111644,-111644,111644l111645,4472919c49986,4472919,1,4422934,1,4361275r,-223282l,4137993,,558207,,334925,,111644c,49985,49985,,111644,xe" fillcolor="#2f5496 [2404]" stroked="f" strokeweight="1pt">
                    <v:fill opacity="49087f"/>
                    <v:stroke joinstyle="miter"/>
                    <v:shadow on="t" type="perspective" color="black" opacity="26214f" offset="0,0" matrix="66847f,,,66847f"/>
                    <v:path arrowok="t" o:connecttype="custom" o:connectlocs="97627,0;2003648,0;2101275,62351;2101275,311750;2101274,311753;2101274,2186302;2101276,2186308;2101276,2435707;2003649,2498058;97628,2498058;1,2435707;1,2311007;0,2311007;0,311750;0,187051;0,62351;97627,0" o:connectangles="0,0,0,0,0,0,0,0,0,0,0,0,0,0,0,0,0"/>
                  </v:shape>
                  <v:shape id="Freeform: Shape 24" o:spid="_x0000_s1068" style="position:absolute;left:57902;top:10493;width:24141;height:4834;rotation:-90;visibility:visible;mso-wrap-style:square;v-text-anchor:middle" coordsize="3349257,55289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" adj="-11796480,,5400" path="m3349257,r,441249c3349257,502908,3299272,552893,3237613,552893r-3125969,c49985,552893,,502908,,441249l,,3349257,xe" fillcolor="#7a7a7a" stroked="f" strokeweight="1pt">
                    <v:stroke joinstyle="miter"/>
                    <v:shadow on="t" color="black" opacity="26214f" origin="-.5,.5" offset=".74836mm,-.74836mm"/>
                    <v:formulas/>
                    <v:path arrowok="t" o:connecttype="custom" o:connectlocs="2414128,0;2414128,385852;2333656,483479;80472,483479;0,385852;0,0" o:connectangles="0,0,0,0,0,0" textboxrect="0,0,3349257,552893"/>
                    <v:textbox>
                      <w:txbxContent>
                        <w:p w14:paraId="116C1EAC" w14:textId="77777777" w:rsidR="000D3979" w:rsidRDefault="000D3979" w:rsidP="00DA1AFD">
                          <w:pPr>
                            <w:jc w:val="center"/>
                            <w:rPr>
                              <w:sz w:val="24"/>
                              <w:szCs w:val="24"/>
                            </w:rPr>
                          </w:pPr>
                          <w:r>
                            <w:rPr>
                              <w:rFonts w:asciiTheme="minorHAnsi" w:hAnsi="Calibri" w:cstheme="minorBidi"/>
                              <w:b/>
                              <w:bCs/>
                              <w:color w:val="FFFFFF" w:themeColor="light1"/>
                              <w:kern w:val="24"/>
                              <w:lang w:val="en-US"/>
                            </w:rPr>
                            <w:t>2020</w:t>
                          </w:r>
                        </w:p>
                      </w:txbxContent>
                    </v:textbox>
                  </v:shape>
                  <v:shape id="TextBox 17" o:spid="_x0000_s1069" type="#_x0000_t202" style="position:absolute;left:71262;top:5167;width:17180;height:204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" filled="f" stroked="f">
                    <v:textbox>
                      <w:txbxContent>
                        <w:p w14:paraId="7BE16653" w14:textId="77777777" w:rsidR="000D3979" w:rsidRDefault="000D3979" w:rsidP="00DA1AFD">
                          <w:pPr>
                            <w:jc w:val="center"/>
                            <w:rPr>
                              <w:sz w:val="24"/>
                              <w:szCs w:val="24"/>
                            </w:rPr>
                          </w:pPr>
                          <w:r>
                            <w:rPr>
                              <w:rFonts w:asciiTheme="minorHAnsi" w:hAnsi="Calibri" w:cstheme="minorBidi"/>
                              <w:b/>
                              <w:bCs/>
                              <w:color w:val="FFFFFF" w:themeColor="background1"/>
                              <w:kern w:val="24"/>
                              <w:sz w:val="22"/>
                              <w:szCs w:val="22"/>
                              <w:lang w:val="en-US"/>
                            </w:rPr>
                            <w:t>₡978.219.000,00</w:t>
                          </w:r>
                        </w:p>
                        <w:p w14:paraId="111F870D" w14:textId="77777777" w:rsidR="000D3979" w:rsidRDefault="000D3979" w:rsidP="00DA1AFD">
                          <w:pPr>
                            <w:jc w:val="center"/>
                          </w:pPr>
                          <w:r>
                            <w:rPr>
                              <w:rFonts w:asciiTheme="minorHAnsi" w:hAnsi="Calibri" w:cstheme="minorBidi"/>
                              <w:b/>
                              <w:bCs/>
                              <w:color w:val="FFFFFF" w:themeColor="background1"/>
                              <w:kern w:val="24"/>
                              <w:sz w:val="22"/>
                              <w:szCs w:val="22"/>
                              <w:lang w:val="en-US"/>
                            </w:rPr>
                            <w:t>+ Gasto Variable en el Ordinario</w:t>
                          </w:r>
                        </w:p>
                      </w:txbxContent>
                    </v:textbox>
                  </v:shape>
                </v:group>
                <w10:anchorlock/>
              </v:group>
            </w:pict>
          </mc:Fallback>
        </mc:AlternateContent>
      </w:r>
    </w:p>
    <w:p w14:paraId="75B8C23D" w14:textId="77777777" w:rsidR="00DA1AFD" w:rsidRDefault="00DA1AFD" w:rsidP="00A07B3D">
      <w:pPr>
        <w:suppressAutoHyphens/>
        <w:spacing w:line="276" w:lineRule="auto"/>
        <w:jc w:val="both"/>
        <w:rPr>
          <w:rFonts w:ascii="Book Antiqua" w:hAnsi="Book Antiqua" w:cs="Arial"/>
          <w:sz w:val="24"/>
          <w:szCs w:val="24"/>
          <w:lang w:val="es-ES" w:eastAsia="ar-SA"/>
        </w:rPr>
      </w:pPr>
    </w:p>
    <w:p w14:paraId="3FDA37B2" w14:textId="2F6AD689" w:rsidR="00A07B3D" w:rsidRDefault="00A07B3D" w:rsidP="00A07B3D">
      <w:pPr>
        <w:suppressAutoHyphens/>
        <w:spacing w:line="276" w:lineRule="auto"/>
        <w:jc w:val="both"/>
        <w:rPr>
          <w:rFonts w:ascii="Book Antiqua" w:hAnsi="Book Antiqua" w:cs="Arial"/>
          <w:color w:val="000000"/>
          <w:sz w:val="24"/>
          <w:szCs w:val="24"/>
          <w:lang w:val="es-ES" w:eastAsia="ar-SA"/>
        </w:rPr>
      </w:pPr>
    </w:p>
    <w:p w14:paraId="30B5047C" w14:textId="2B79E429" w:rsidR="007D73D7" w:rsidRDefault="007D73D7" w:rsidP="00A07B3D">
      <w:pPr>
        <w:suppressAutoHyphens/>
        <w:spacing w:line="276" w:lineRule="auto"/>
        <w:jc w:val="both"/>
        <w:rPr>
          <w:rFonts w:ascii="Book Antiqua" w:hAnsi="Book Antiqua" w:cs="Arial"/>
          <w:color w:val="000000"/>
          <w:sz w:val="24"/>
          <w:szCs w:val="24"/>
          <w:lang w:val="es-ES" w:eastAsia="ar-SA"/>
        </w:rPr>
      </w:pPr>
    </w:p>
    <w:p w14:paraId="7E32CDEF" w14:textId="77777777" w:rsidR="007D73D7" w:rsidRDefault="007D73D7" w:rsidP="00A07B3D">
      <w:pPr>
        <w:suppressAutoHyphens/>
        <w:spacing w:line="276" w:lineRule="auto"/>
        <w:jc w:val="both"/>
        <w:rPr>
          <w:rFonts w:ascii="Book Antiqua" w:hAnsi="Book Antiqua" w:cs="Arial"/>
          <w:color w:val="000000"/>
          <w:sz w:val="24"/>
          <w:szCs w:val="24"/>
          <w:lang w:val="es-ES" w:eastAsia="ar-SA"/>
        </w:rPr>
      </w:pPr>
    </w:p>
    <w:p w14:paraId="67911B31" w14:textId="77777777" w:rsidR="00A9399A" w:rsidRDefault="00A9399A" w:rsidP="00A07B3D">
      <w:pPr>
        <w:suppressAutoHyphens/>
        <w:spacing w:line="276" w:lineRule="auto"/>
        <w:jc w:val="both"/>
        <w:rPr>
          <w:rFonts w:ascii="Book Antiqua" w:hAnsi="Book Antiqua" w:cs="Arial"/>
          <w:color w:val="000000"/>
          <w:sz w:val="24"/>
          <w:szCs w:val="24"/>
          <w:lang w:val="es-ES" w:eastAsia="ar-SA"/>
        </w:rPr>
      </w:pPr>
    </w:p>
    <w:p w14:paraId="40E80C7A" w14:textId="50BFC262" w:rsidR="00A9399A" w:rsidRPr="00A07B3D" w:rsidRDefault="00A9399A" w:rsidP="00A07B3D">
      <w:pPr>
        <w:suppressAutoHyphens/>
        <w:spacing w:line="276" w:lineRule="auto"/>
        <w:jc w:val="both"/>
        <w:rPr>
          <w:rFonts w:ascii="Book Antiqua" w:hAnsi="Book Antiqua" w:cs="Arial"/>
          <w:color w:val="000000"/>
          <w:sz w:val="24"/>
          <w:szCs w:val="24"/>
          <w:lang w:val="es-ES" w:eastAsia="ar-SA"/>
        </w:rPr>
        <w:sectPr w:rsidR="00A9399A" w:rsidRPr="00A07B3D" w:rsidSect="00343D48">
          <w:headerReference w:type="default" r:id="rId226"/>
          <w:footerReference w:type="default" r:id="rId227"/>
          <w:pgSz w:w="12242" w:h="15842" w:code="1"/>
          <w:pgMar w:top="720" w:right="1531" w:bottom="720" w:left="1559" w:header="709" w:footer="709" w:gutter="0"/>
          <w:cols w:space="708"/>
          <w:docGrid w:linePitch="360"/>
        </w:sectPr>
      </w:pPr>
    </w:p>
    <w:p w14:paraId="21337CF6" w14:textId="77777777" w:rsidR="00A07B3D" w:rsidRPr="00A07B3D" w:rsidRDefault="00A07B3D" w:rsidP="00A07B3D">
      <w:pPr>
        <w:keepNext/>
        <w:widowControl w:val="0"/>
        <w:pBdr>
          <w:top w:val="single" w:sz="4" w:space="1" w:color="365F91"/>
          <w:left w:val="single" w:sz="4" w:space="4" w:color="365F91"/>
          <w:bottom w:val="single" w:sz="4" w:space="1" w:color="365F91"/>
          <w:right w:val="single" w:sz="4" w:space="4" w:color="365F91"/>
        </w:pBdr>
        <w:shd w:val="clear" w:color="auto" w:fill="8DB3E2"/>
        <w:tabs>
          <w:tab w:val="left" w:pos="426"/>
        </w:tabs>
        <w:autoSpaceDN w:val="0"/>
        <w:adjustRightInd w:val="0"/>
        <w:spacing w:line="276" w:lineRule="auto"/>
        <w:ind w:left="1080" w:hanging="720"/>
        <w:jc w:val="both"/>
        <w:outlineLvl w:val="0"/>
        <w:rPr>
          <w:rFonts w:ascii="Book Antiqua" w:hAnsi="Book Antiqua"/>
          <w:b/>
          <w:bCs/>
          <w:i/>
          <w:iCs/>
          <w:color w:val="000000"/>
          <w:spacing w:val="-3"/>
          <w:sz w:val="24"/>
          <w:szCs w:val="24"/>
          <w:u w:color="000000"/>
          <w:lang w:val="es-ES"/>
        </w:rPr>
      </w:pPr>
      <w:bookmarkStart w:id="94" w:name="_Toc498693639"/>
      <w:bookmarkStart w:id="95" w:name="_Toc37769342"/>
      <w:r w:rsidRPr="00A07B3D">
        <w:rPr>
          <w:rFonts w:ascii="Book Antiqua" w:hAnsi="Book Antiqua"/>
          <w:b/>
          <w:bCs/>
          <w:i/>
          <w:iCs/>
          <w:color w:val="000000"/>
          <w:spacing w:val="-3"/>
          <w:sz w:val="24"/>
          <w:szCs w:val="24"/>
          <w:u w:color="000000"/>
          <w:lang w:val="es-ES"/>
        </w:rPr>
        <w:lastRenderedPageBreak/>
        <w:t>VI LECCIONES APRENDIDAS</w:t>
      </w:r>
      <w:bookmarkEnd w:id="94"/>
      <w:bookmarkEnd w:id="95"/>
    </w:p>
    <w:p w14:paraId="4F4DBEA3" w14:textId="77777777" w:rsidR="00A07B3D" w:rsidRPr="00A07B3D" w:rsidRDefault="00A07B3D" w:rsidP="00A07B3D">
      <w:pPr>
        <w:suppressAutoHyphens/>
        <w:spacing w:line="276" w:lineRule="auto"/>
        <w:ind w:firstLine="709"/>
        <w:jc w:val="center"/>
        <w:rPr>
          <w:rFonts w:ascii="Book Antiqua" w:hAnsi="Book Antiqua" w:cs="Arial"/>
          <w:color w:val="000000"/>
          <w:sz w:val="24"/>
          <w:szCs w:val="24"/>
          <w:lang w:val="es-ES" w:eastAsia="ar-SA"/>
        </w:rPr>
      </w:pPr>
    </w:p>
    <w:p w14:paraId="749741D0" w14:textId="77777777" w:rsidR="00A07B3D" w:rsidRPr="00A07B3D" w:rsidRDefault="00A07B3D" w:rsidP="00A07B3D">
      <w:pPr>
        <w:suppressAutoHyphens/>
        <w:spacing w:line="276" w:lineRule="auto"/>
        <w:ind w:firstLine="709"/>
        <w:jc w:val="center"/>
        <w:rPr>
          <w:rFonts w:ascii="Book Antiqua" w:hAnsi="Book Antiqua" w:cs="Arial"/>
          <w:color w:val="000000"/>
          <w:sz w:val="24"/>
          <w:szCs w:val="24"/>
          <w:lang w:val="es-ES" w:eastAsia="ar-SA"/>
        </w:rPr>
      </w:pPr>
      <w:r w:rsidRPr="00A07B3D">
        <w:rPr>
          <w:rFonts w:ascii="Book Antiqua" w:hAnsi="Book Antiqua" w:cs="Arial"/>
          <w:color w:val="000000"/>
          <w:sz w:val="24"/>
          <w:szCs w:val="24"/>
          <w:lang w:val="es-ES" w:eastAsia="ar-SA"/>
        </w:rPr>
        <w:t>Tabla 1. Lecciones aprendidas a partir de la implementación del nuevo Código Procesal Civil.</w:t>
      </w:r>
    </w:p>
    <w:tbl>
      <w:tblPr>
        <w:tblW w:w="14034"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10"/>
        <w:gridCol w:w="4820"/>
        <w:gridCol w:w="4819"/>
        <w:gridCol w:w="1985"/>
      </w:tblGrid>
      <w:tr w:rsidR="00A07B3D" w:rsidRPr="00A07B3D" w14:paraId="6B9D5EFF" w14:textId="77777777" w:rsidTr="00343D48">
        <w:trPr>
          <w:trHeight w:val="362"/>
        </w:trPr>
        <w:tc>
          <w:tcPr>
            <w:tcW w:w="2410" w:type="dxa"/>
            <w:shd w:val="clear" w:color="auto" w:fill="D9D9D9"/>
            <w:vAlign w:val="center"/>
          </w:tcPr>
          <w:p w14:paraId="69C4B728" w14:textId="77777777" w:rsidR="00A07B3D" w:rsidRPr="00A07B3D" w:rsidRDefault="00A07B3D" w:rsidP="00A07B3D">
            <w:pPr>
              <w:suppressAutoHyphens/>
              <w:spacing w:line="276" w:lineRule="auto"/>
              <w:jc w:val="center"/>
              <w:rPr>
                <w:rFonts w:ascii="Book Antiqua" w:hAnsi="Book Antiqua" w:cs="Arial"/>
                <w:b/>
                <w:color w:val="000000"/>
                <w:sz w:val="24"/>
                <w:szCs w:val="24"/>
                <w:lang w:eastAsia="ar-SA"/>
              </w:rPr>
            </w:pPr>
            <w:r w:rsidRPr="00A07B3D">
              <w:rPr>
                <w:rFonts w:ascii="Book Antiqua" w:hAnsi="Book Antiqua" w:cs="Arial"/>
                <w:b/>
                <w:color w:val="000000"/>
                <w:sz w:val="24"/>
                <w:szCs w:val="24"/>
                <w:lang w:eastAsia="ar-SA"/>
              </w:rPr>
              <w:t>Oportunidad de Mejora</w:t>
            </w:r>
          </w:p>
        </w:tc>
        <w:tc>
          <w:tcPr>
            <w:tcW w:w="4820" w:type="dxa"/>
            <w:shd w:val="clear" w:color="auto" w:fill="D9D9D9"/>
            <w:vAlign w:val="center"/>
          </w:tcPr>
          <w:p w14:paraId="3AB35744" w14:textId="77777777" w:rsidR="00A07B3D" w:rsidRPr="00A07B3D" w:rsidRDefault="00A07B3D" w:rsidP="00A07B3D">
            <w:pPr>
              <w:suppressAutoHyphens/>
              <w:spacing w:line="276" w:lineRule="auto"/>
              <w:jc w:val="center"/>
              <w:rPr>
                <w:rFonts w:ascii="Book Antiqua" w:hAnsi="Book Antiqua" w:cs="Arial"/>
                <w:b/>
                <w:color w:val="000000"/>
                <w:sz w:val="24"/>
                <w:szCs w:val="24"/>
                <w:lang w:eastAsia="ar-SA"/>
              </w:rPr>
            </w:pPr>
            <w:r w:rsidRPr="00A07B3D">
              <w:rPr>
                <w:rFonts w:ascii="Book Antiqua" w:hAnsi="Book Antiqua" w:cs="Arial"/>
                <w:b/>
                <w:color w:val="000000"/>
                <w:sz w:val="24"/>
                <w:szCs w:val="24"/>
                <w:lang w:eastAsia="ar-SA"/>
              </w:rPr>
              <w:t>Detalle</w:t>
            </w:r>
          </w:p>
        </w:tc>
        <w:tc>
          <w:tcPr>
            <w:tcW w:w="4819" w:type="dxa"/>
            <w:shd w:val="clear" w:color="auto" w:fill="D9D9D9"/>
            <w:vAlign w:val="center"/>
          </w:tcPr>
          <w:p w14:paraId="0D27AE76" w14:textId="77777777" w:rsidR="00A07B3D" w:rsidRPr="00A07B3D" w:rsidRDefault="00A07B3D" w:rsidP="00A07B3D">
            <w:pPr>
              <w:suppressAutoHyphens/>
              <w:spacing w:line="276" w:lineRule="auto"/>
              <w:jc w:val="center"/>
              <w:rPr>
                <w:rFonts w:ascii="Book Antiqua" w:hAnsi="Book Antiqua" w:cs="Arial"/>
                <w:b/>
                <w:color w:val="000000"/>
                <w:sz w:val="24"/>
                <w:szCs w:val="24"/>
                <w:lang w:eastAsia="ar-SA"/>
              </w:rPr>
            </w:pPr>
            <w:r w:rsidRPr="00A07B3D">
              <w:rPr>
                <w:rFonts w:ascii="Book Antiqua" w:hAnsi="Book Antiqua" w:cs="Arial"/>
                <w:b/>
                <w:color w:val="000000"/>
                <w:sz w:val="24"/>
                <w:szCs w:val="24"/>
                <w:lang w:eastAsia="ar-SA"/>
              </w:rPr>
              <w:t>Posible Solución</w:t>
            </w:r>
          </w:p>
        </w:tc>
        <w:tc>
          <w:tcPr>
            <w:tcW w:w="1985" w:type="dxa"/>
            <w:shd w:val="clear" w:color="auto" w:fill="D9D9D9"/>
            <w:vAlign w:val="center"/>
          </w:tcPr>
          <w:p w14:paraId="465CA7C7" w14:textId="77777777" w:rsidR="00A07B3D" w:rsidRPr="00A07B3D" w:rsidRDefault="00A07B3D" w:rsidP="00A07B3D">
            <w:pPr>
              <w:suppressAutoHyphens/>
              <w:spacing w:line="276" w:lineRule="auto"/>
              <w:jc w:val="center"/>
              <w:rPr>
                <w:rFonts w:ascii="Book Antiqua" w:hAnsi="Book Antiqua" w:cs="Arial"/>
                <w:b/>
                <w:color w:val="000000"/>
                <w:sz w:val="24"/>
                <w:szCs w:val="24"/>
                <w:lang w:eastAsia="ar-SA"/>
              </w:rPr>
            </w:pPr>
            <w:r w:rsidRPr="00A07B3D">
              <w:rPr>
                <w:rFonts w:ascii="Book Antiqua" w:hAnsi="Book Antiqua" w:cs="Arial"/>
                <w:b/>
                <w:color w:val="000000"/>
                <w:sz w:val="24"/>
                <w:szCs w:val="24"/>
                <w:lang w:eastAsia="ar-SA"/>
              </w:rPr>
              <w:t>Responsable</w:t>
            </w:r>
          </w:p>
        </w:tc>
      </w:tr>
      <w:tr w:rsidR="00A07B3D" w:rsidRPr="00A07B3D" w14:paraId="2C2A1582" w14:textId="77777777" w:rsidTr="00A75DDC">
        <w:trPr>
          <w:trHeight w:val="2472"/>
        </w:trPr>
        <w:tc>
          <w:tcPr>
            <w:tcW w:w="2410" w:type="dxa"/>
            <w:shd w:val="clear" w:color="auto" w:fill="auto"/>
            <w:vAlign w:val="center"/>
          </w:tcPr>
          <w:p w14:paraId="0F525773" w14:textId="77777777" w:rsidR="00A07B3D" w:rsidRPr="00A07B3D" w:rsidRDefault="00A07B3D" w:rsidP="00343D48">
            <w:pPr>
              <w:numPr>
                <w:ilvl w:val="0"/>
                <w:numId w:val="3"/>
              </w:numPr>
              <w:suppressAutoHyphens/>
              <w:spacing w:line="276" w:lineRule="auto"/>
              <w:ind w:left="318" w:hanging="284"/>
              <w:rPr>
                <w:rFonts w:ascii="Book Antiqua" w:hAnsi="Book Antiqua" w:cs="Arial"/>
                <w:b/>
                <w:color w:val="000000"/>
                <w:sz w:val="22"/>
                <w:szCs w:val="22"/>
                <w:lang w:val="es-ES" w:eastAsia="ar-SA"/>
              </w:rPr>
            </w:pPr>
            <w:r w:rsidRPr="00A07B3D">
              <w:rPr>
                <w:rFonts w:ascii="Book Antiqua" w:hAnsi="Book Antiqua" w:cs="Arial"/>
                <w:b/>
                <w:color w:val="000000"/>
                <w:sz w:val="22"/>
                <w:szCs w:val="22"/>
                <w:lang w:val="es-ES" w:eastAsia="ar-SA"/>
              </w:rPr>
              <w:t>Migración de expedientes y consecuencia estadística</w:t>
            </w:r>
          </w:p>
        </w:tc>
        <w:tc>
          <w:tcPr>
            <w:tcW w:w="4820" w:type="dxa"/>
            <w:shd w:val="clear" w:color="auto" w:fill="auto"/>
            <w:vAlign w:val="center"/>
          </w:tcPr>
          <w:p w14:paraId="64F17F29" w14:textId="77777777" w:rsidR="00A07B3D" w:rsidRPr="00A07B3D" w:rsidRDefault="00A07B3D" w:rsidP="00A07B3D">
            <w:pPr>
              <w:suppressAutoHyphens/>
              <w:spacing w:before="120" w:after="120" w:line="276" w:lineRule="auto"/>
              <w:jc w:val="both"/>
              <w:rPr>
                <w:rFonts w:ascii="Book Antiqua" w:hAnsi="Book Antiqua" w:cs="Arial"/>
                <w:color w:val="000000"/>
                <w:sz w:val="22"/>
                <w:szCs w:val="22"/>
                <w:lang w:eastAsia="ar-SA"/>
              </w:rPr>
            </w:pPr>
            <w:r w:rsidRPr="00A07B3D">
              <w:rPr>
                <w:rFonts w:ascii="Book Antiqua" w:hAnsi="Book Antiqua" w:cs="Arial"/>
                <w:color w:val="000000"/>
                <w:sz w:val="22"/>
                <w:szCs w:val="22"/>
                <w:lang w:eastAsia="ar-SA"/>
              </w:rPr>
              <w:t>Inconsistencias al darse la migración de datos.</w:t>
            </w:r>
          </w:p>
          <w:p w14:paraId="1FA8446D" w14:textId="77777777" w:rsidR="00A07B3D" w:rsidRPr="00A07B3D" w:rsidRDefault="00A07B3D" w:rsidP="00A07B3D">
            <w:pPr>
              <w:spacing w:line="276" w:lineRule="auto"/>
              <w:jc w:val="both"/>
              <w:rPr>
                <w:rFonts w:ascii="Book Antiqua" w:hAnsi="Book Antiqua" w:cs="Arial"/>
                <w:color w:val="000000"/>
                <w:sz w:val="22"/>
                <w:szCs w:val="22"/>
                <w:lang w:eastAsia="ar-SA"/>
              </w:rPr>
            </w:pPr>
            <w:r w:rsidRPr="00A07B3D">
              <w:rPr>
                <w:rFonts w:ascii="Book Antiqua" w:hAnsi="Book Antiqua" w:cs="Arial"/>
                <w:color w:val="000000"/>
                <w:sz w:val="22"/>
                <w:szCs w:val="22"/>
                <w:lang w:eastAsia="ar-SA"/>
              </w:rPr>
              <w:t xml:space="preserve">A continuación, se resume la cantidad de </w:t>
            </w:r>
            <w:r w:rsidR="00D92EC7" w:rsidRPr="00A07B3D">
              <w:rPr>
                <w:rFonts w:ascii="Book Antiqua" w:hAnsi="Book Antiqua" w:cs="Arial"/>
                <w:color w:val="000000"/>
                <w:sz w:val="22"/>
                <w:szCs w:val="22"/>
                <w:lang w:eastAsia="ar-SA"/>
              </w:rPr>
              <w:t>inconsistencias después</w:t>
            </w:r>
            <w:r w:rsidRPr="00A07B3D">
              <w:rPr>
                <w:rFonts w:ascii="Book Antiqua" w:hAnsi="Book Antiqua" w:cs="Arial"/>
                <w:color w:val="000000"/>
                <w:sz w:val="22"/>
                <w:szCs w:val="22"/>
                <w:lang w:eastAsia="ar-SA"/>
              </w:rPr>
              <w:t xml:space="preserve"> del proceso de migración de expedientes al 31 de octubre:</w:t>
            </w:r>
          </w:p>
          <w:p w14:paraId="1555DF18" w14:textId="77777777" w:rsidR="00A07B3D" w:rsidRPr="00A07B3D" w:rsidRDefault="00A07B3D" w:rsidP="00A07B3D">
            <w:pPr>
              <w:spacing w:line="276" w:lineRule="auto"/>
              <w:jc w:val="both"/>
              <w:rPr>
                <w:rFonts w:ascii="Book Antiqua" w:hAnsi="Book Antiqua" w:cs="Arial"/>
                <w:color w:val="000000"/>
                <w:sz w:val="22"/>
                <w:szCs w:val="22"/>
                <w:lang w:eastAsia="ar-SA"/>
              </w:rPr>
            </w:pPr>
          </w:p>
          <w:p w14:paraId="1A5C58DD" w14:textId="1E4AF960" w:rsidR="00A07B3D" w:rsidRPr="00A07B3D" w:rsidRDefault="00CD637D" w:rsidP="00A07B3D">
            <w:pPr>
              <w:spacing w:line="276" w:lineRule="auto"/>
              <w:jc w:val="both"/>
              <w:rPr>
                <w:rFonts w:ascii="Book Antiqua" w:hAnsi="Book Antiqua" w:cs="Arial"/>
                <w:color w:val="000000"/>
                <w:sz w:val="22"/>
                <w:szCs w:val="22"/>
                <w:lang w:eastAsia="ar-SA"/>
              </w:rPr>
            </w:pPr>
            <w:r>
              <w:rPr>
                <w:rFonts w:ascii="Book Antiqua" w:hAnsi="Book Antiqua" w:cs="Arial"/>
                <w:noProof/>
                <w:color w:val="000000"/>
                <w:sz w:val="22"/>
                <w:szCs w:val="22"/>
                <w:lang w:eastAsia="es-CR"/>
              </w:rPr>
              <w:lastRenderedPageBreak/>
              <w:drawing>
                <wp:inline distT="0" distB="0" distL="0" distR="0" wp14:anchorId="7B01656C" wp14:editId="5B8F29FF">
                  <wp:extent cx="2919730" cy="4279900"/>
                  <wp:effectExtent l="0" t="0" r="0" b="0"/>
                  <wp:docPr id="107" name="Imagen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a:off x="0" y="0"/>
                            <a:ext cx="2919730" cy="4279900"/>
                          </a:xfrm>
                          <a:prstGeom prst="rect">
                            <a:avLst/>
                          </a:prstGeom>
                          <a:noFill/>
                          <a:ln>
                            <a:noFill/>
                          </a:ln>
                        </pic:spPr>
                      </pic:pic>
                    </a:graphicData>
                  </a:graphic>
                </wp:inline>
              </w:drawing>
            </w:r>
          </w:p>
          <w:p w14:paraId="63C9D227" w14:textId="77777777" w:rsidR="00A07B3D" w:rsidRPr="00A07B3D" w:rsidRDefault="00A07B3D" w:rsidP="00A07B3D">
            <w:pPr>
              <w:spacing w:line="276" w:lineRule="auto"/>
              <w:jc w:val="both"/>
              <w:rPr>
                <w:rFonts w:ascii="Book Antiqua" w:hAnsi="Book Antiqua" w:cs="Arial"/>
                <w:color w:val="000000"/>
                <w:sz w:val="22"/>
                <w:szCs w:val="22"/>
                <w:lang w:eastAsia="ar-SA"/>
              </w:rPr>
            </w:pPr>
          </w:p>
          <w:p w14:paraId="50900107" w14:textId="77777777" w:rsidR="00A07B3D" w:rsidRPr="00A07B3D" w:rsidRDefault="00A07B3D" w:rsidP="00A07B3D">
            <w:pPr>
              <w:rPr>
                <w:rFonts w:ascii="Book Antiqua" w:hAnsi="Book Antiqua" w:cs="Arial"/>
                <w:color w:val="000000"/>
                <w:sz w:val="22"/>
                <w:szCs w:val="22"/>
                <w:lang w:eastAsia="ar-SA"/>
              </w:rPr>
            </w:pPr>
            <w:r w:rsidRPr="00A07B3D">
              <w:rPr>
                <w:rFonts w:ascii="Book Antiqua" w:hAnsi="Book Antiqua" w:cs="Arial"/>
                <w:color w:val="000000"/>
                <w:sz w:val="22"/>
                <w:szCs w:val="22"/>
                <w:lang w:eastAsia="ar-SA"/>
              </w:rPr>
              <w:t>Además, se les había remitido una lista de oficinas que quedaron pendiente de migrar, las cuales son:</w:t>
            </w:r>
          </w:p>
          <w:p w14:paraId="3F8441BC" w14:textId="77777777" w:rsidR="00A07B3D" w:rsidRPr="00A07B3D" w:rsidRDefault="00A07B3D" w:rsidP="00A07B3D">
            <w:pPr>
              <w:jc w:val="both"/>
              <w:rPr>
                <w:rFonts w:ascii="Book Antiqua" w:hAnsi="Book Antiqua" w:cs="Arial"/>
                <w:color w:val="000000"/>
                <w:sz w:val="22"/>
                <w:szCs w:val="22"/>
                <w:lang w:eastAsia="ar-SA"/>
              </w:rPr>
            </w:pPr>
          </w:p>
          <w:p w14:paraId="4FDA9B1E" w14:textId="46830EA1" w:rsidR="00A07B3D" w:rsidRPr="00A07B3D" w:rsidRDefault="00CD637D" w:rsidP="00A07B3D">
            <w:pPr>
              <w:spacing w:line="276" w:lineRule="auto"/>
              <w:jc w:val="both"/>
              <w:rPr>
                <w:rFonts w:ascii="Book Antiqua" w:hAnsi="Book Antiqua" w:cs="Arial"/>
                <w:color w:val="000000"/>
                <w:sz w:val="22"/>
                <w:szCs w:val="22"/>
                <w:lang w:eastAsia="ar-SA"/>
              </w:rPr>
            </w:pPr>
            <w:r>
              <w:rPr>
                <w:rFonts w:ascii="Book Antiqua" w:hAnsi="Book Antiqua" w:cs="Arial"/>
                <w:noProof/>
                <w:color w:val="000000"/>
                <w:sz w:val="22"/>
                <w:szCs w:val="22"/>
                <w:lang w:eastAsia="es-CR"/>
              </w:rPr>
              <w:lastRenderedPageBreak/>
              <w:drawing>
                <wp:inline distT="0" distB="0" distL="0" distR="0" wp14:anchorId="7F9CD040" wp14:editId="49686F4F">
                  <wp:extent cx="2919730" cy="1414145"/>
                  <wp:effectExtent l="0" t="0" r="0" b="0"/>
                  <wp:docPr id="108" name="Imagen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a:off x="0" y="0"/>
                            <a:ext cx="2919730" cy="1414145"/>
                          </a:xfrm>
                          <a:prstGeom prst="rect">
                            <a:avLst/>
                          </a:prstGeom>
                          <a:noFill/>
                          <a:ln>
                            <a:noFill/>
                          </a:ln>
                        </pic:spPr>
                      </pic:pic>
                    </a:graphicData>
                  </a:graphic>
                </wp:inline>
              </w:drawing>
            </w:r>
          </w:p>
          <w:p w14:paraId="6DD93D96" w14:textId="77777777" w:rsidR="00A07B3D" w:rsidRPr="00A07B3D" w:rsidRDefault="00A07B3D" w:rsidP="00A07B3D">
            <w:pPr>
              <w:spacing w:line="276" w:lineRule="auto"/>
              <w:jc w:val="both"/>
              <w:rPr>
                <w:rFonts w:ascii="Book Antiqua" w:hAnsi="Book Antiqua" w:cs="Arial"/>
                <w:color w:val="000000"/>
                <w:sz w:val="22"/>
                <w:szCs w:val="22"/>
                <w:lang w:eastAsia="ar-SA"/>
              </w:rPr>
            </w:pPr>
          </w:p>
        </w:tc>
        <w:tc>
          <w:tcPr>
            <w:tcW w:w="4819" w:type="dxa"/>
            <w:shd w:val="clear" w:color="auto" w:fill="auto"/>
            <w:vAlign w:val="center"/>
          </w:tcPr>
          <w:p w14:paraId="421C8ECA" w14:textId="77777777" w:rsidR="00A07B3D" w:rsidRPr="00A07B3D" w:rsidRDefault="00A07B3D" w:rsidP="00A07B3D">
            <w:pPr>
              <w:suppressAutoHyphens/>
              <w:spacing w:before="120" w:after="120" w:line="276" w:lineRule="auto"/>
              <w:jc w:val="both"/>
              <w:rPr>
                <w:rFonts w:ascii="Book Antiqua" w:hAnsi="Book Antiqua" w:cs="Arial"/>
                <w:color w:val="000000"/>
                <w:sz w:val="22"/>
                <w:szCs w:val="22"/>
                <w:lang w:eastAsia="ar-SA"/>
              </w:rPr>
            </w:pPr>
            <w:r w:rsidRPr="00A07B3D">
              <w:rPr>
                <w:rFonts w:ascii="Book Antiqua" w:hAnsi="Book Antiqua" w:cs="Arial"/>
                <w:color w:val="000000"/>
                <w:sz w:val="22"/>
                <w:szCs w:val="22"/>
                <w:lang w:eastAsia="ar-SA"/>
              </w:rPr>
              <w:lastRenderedPageBreak/>
              <w:t>Retomar el proceso de migración, valorar la capacidad de la herramienta tecnológica en conjunto con la Sección de Estadística, sin que se afecte el proceso estadístico que pudiera generar el trasiego de expedientes.</w:t>
            </w:r>
          </w:p>
          <w:p w14:paraId="5C9EB96B" w14:textId="77777777" w:rsidR="00A07B3D" w:rsidRPr="00A07B3D" w:rsidRDefault="00A07B3D" w:rsidP="00A07B3D">
            <w:pPr>
              <w:suppressAutoHyphens/>
              <w:spacing w:before="120" w:after="120" w:line="276" w:lineRule="auto"/>
              <w:ind w:firstLine="262"/>
              <w:jc w:val="both"/>
              <w:rPr>
                <w:rFonts w:ascii="Book Antiqua" w:hAnsi="Book Antiqua" w:cs="Arial"/>
                <w:color w:val="000000"/>
                <w:sz w:val="22"/>
                <w:szCs w:val="22"/>
                <w:lang w:eastAsia="ar-SA"/>
              </w:rPr>
            </w:pPr>
          </w:p>
        </w:tc>
        <w:tc>
          <w:tcPr>
            <w:tcW w:w="1985" w:type="dxa"/>
            <w:shd w:val="clear" w:color="auto" w:fill="auto"/>
            <w:vAlign w:val="center"/>
          </w:tcPr>
          <w:p w14:paraId="503C1623" w14:textId="77777777" w:rsidR="00A07B3D" w:rsidRPr="00A07B3D" w:rsidRDefault="00A07B3D" w:rsidP="00A07B3D">
            <w:pPr>
              <w:suppressAutoHyphens/>
              <w:spacing w:line="276" w:lineRule="auto"/>
              <w:jc w:val="center"/>
              <w:rPr>
                <w:rFonts w:ascii="Book Antiqua" w:hAnsi="Book Antiqua" w:cs="Arial"/>
                <w:color w:val="000000"/>
                <w:sz w:val="22"/>
                <w:szCs w:val="22"/>
                <w:lang w:eastAsia="ar-SA"/>
              </w:rPr>
            </w:pPr>
            <w:r w:rsidRPr="00A07B3D">
              <w:rPr>
                <w:rFonts w:ascii="Book Antiqua" w:hAnsi="Book Antiqua" w:cs="Arial"/>
                <w:color w:val="000000"/>
                <w:sz w:val="22"/>
                <w:szCs w:val="22"/>
                <w:lang w:eastAsia="ar-SA"/>
              </w:rPr>
              <w:t xml:space="preserve">Dirección de Tecnología Información en coordinación con el Subproceso de Estadística de la Dirección de Planificación </w:t>
            </w:r>
          </w:p>
        </w:tc>
      </w:tr>
      <w:tr w:rsidR="00B8621D" w:rsidRPr="00A07B3D" w14:paraId="248C2E23" w14:textId="77777777" w:rsidTr="00343D48">
        <w:tc>
          <w:tcPr>
            <w:tcW w:w="2410" w:type="dxa"/>
            <w:shd w:val="clear" w:color="auto" w:fill="auto"/>
            <w:vAlign w:val="center"/>
          </w:tcPr>
          <w:p w14:paraId="35227A63" w14:textId="05CE4AA2" w:rsidR="00B8621D" w:rsidRPr="00A07B3D" w:rsidRDefault="00B8621D">
            <w:pPr>
              <w:numPr>
                <w:ilvl w:val="0"/>
                <w:numId w:val="3"/>
              </w:numPr>
              <w:suppressAutoHyphens/>
              <w:spacing w:line="276" w:lineRule="auto"/>
              <w:ind w:left="318" w:hanging="284"/>
              <w:rPr>
                <w:rFonts w:ascii="Book Antiqua" w:hAnsi="Book Antiqua" w:cs="Arial"/>
                <w:b/>
                <w:color w:val="000000"/>
                <w:sz w:val="22"/>
                <w:szCs w:val="22"/>
                <w:lang w:val="es-ES" w:eastAsia="ar-SA"/>
              </w:rPr>
            </w:pPr>
            <w:r>
              <w:rPr>
                <w:rFonts w:ascii="Book Antiqua" w:hAnsi="Book Antiqua" w:cs="Arial"/>
                <w:b/>
                <w:color w:val="000000"/>
                <w:sz w:val="22"/>
                <w:szCs w:val="22"/>
                <w:lang w:val="es-ES" w:eastAsia="ar-SA"/>
              </w:rPr>
              <w:lastRenderedPageBreak/>
              <w:t xml:space="preserve">Proceso de Migraciones </w:t>
            </w:r>
          </w:p>
        </w:tc>
        <w:tc>
          <w:tcPr>
            <w:tcW w:w="4820" w:type="dxa"/>
            <w:shd w:val="clear" w:color="auto" w:fill="auto"/>
            <w:vAlign w:val="center"/>
          </w:tcPr>
          <w:p w14:paraId="2C2F3496" w14:textId="77777777" w:rsidR="00B8621D" w:rsidRDefault="00B8621D" w:rsidP="00A07B3D">
            <w:pPr>
              <w:suppressAutoHyphens/>
              <w:spacing w:before="120" w:after="120" w:line="276" w:lineRule="auto"/>
              <w:jc w:val="both"/>
              <w:rPr>
                <w:rFonts w:ascii="Book Antiqua" w:hAnsi="Book Antiqua" w:cs="Arial"/>
                <w:color w:val="000000"/>
                <w:sz w:val="22"/>
                <w:szCs w:val="22"/>
                <w:lang w:eastAsia="ar-SA"/>
              </w:rPr>
            </w:pPr>
            <w:r>
              <w:rPr>
                <w:rFonts w:ascii="Book Antiqua" w:hAnsi="Book Antiqua" w:cs="Arial"/>
                <w:color w:val="000000"/>
                <w:sz w:val="22"/>
                <w:szCs w:val="22"/>
                <w:lang w:eastAsia="ar-SA"/>
              </w:rPr>
              <w:t>Impacto ocasionado por la migración de expedientes entre contextos en el Sistema de Depósitos Judiciales.</w:t>
            </w:r>
          </w:p>
          <w:p w14:paraId="06BDFF69" w14:textId="0330D0AE" w:rsidR="00B8621D" w:rsidRPr="00A07B3D" w:rsidRDefault="00B8621D" w:rsidP="00A07B3D">
            <w:pPr>
              <w:suppressAutoHyphens/>
              <w:spacing w:before="120" w:after="120" w:line="276" w:lineRule="auto"/>
              <w:jc w:val="both"/>
              <w:rPr>
                <w:rFonts w:ascii="Book Antiqua" w:hAnsi="Book Antiqua" w:cs="Arial"/>
                <w:color w:val="000000"/>
                <w:sz w:val="22"/>
                <w:szCs w:val="22"/>
                <w:lang w:eastAsia="ar-SA"/>
              </w:rPr>
            </w:pPr>
            <w:r>
              <w:rPr>
                <w:rFonts w:ascii="Book Antiqua" w:hAnsi="Book Antiqua" w:cs="Arial"/>
                <w:color w:val="000000"/>
                <w:sz w:val="22"/>
                <w:szCs w:val="22"/>
                <w:lang w:eastAsia="ar-SA"/>
              </w:rPr>
              <w:t>Lineamientos emanado entorno a las migraciones, por ejemplo, la definió de los contextos que se mantendrían abiertos.</w:t>
            </w:r>
          </w:p>
        </w:tc>
        <w:tc>
          <w:tcPr>
            <w:tcW w:w="4819" w:type="dxa"/>
            <w:shd w:val="clear" w:color="auto" w:fill="auto"/>
            <w:vAlign w:val="center"/>
          </w:tcPr>
          <w:p w14:paraId="41FC11A5" w14:textId="19D5CAA0" w:rsidR="00B8621D" w:rsidRPr="00A07B3D" w:rsidRDefault="00B8621D" w:rsidP="00A07B3D">
            <w:pPr>
              <w:suppressAutoHyphens/>
              <w:spacing w:before="120" w:after="120" w:line="276" w:lineRule="auto"/>
              <w:jc w:val="both"/>
              <w:rPr>
                <w:rFonts w:ascii="Book Antiqua" w:hAnsi="Book Antiqua" w:cs="Arial"/>
                <w:color w:val="000000"/>
                <w:sz w:val="22"/>
                <w:szCs w:val="22"/>
                <w:lang w:eastAsia="ar-SA"/>
              </w:rPr>
            </w:pPr>
            <w:r>
              <w:rPr>
                <w:rFonts w:ascii="Book Antiqua" w:hAnsi="Book Antiqua" w:cs="Arial"/>
                <w:color w:val="000000"/>
                <w:sz w:val="22"/>
                <w:szCs w:val="22"/>
                <w:lang w:eastAsia="ar-SA"/>
              </w:rPr>
              <w:t xml:space="preserve">Análisis integral del proceso de migraciones a raíz de los resultados obtenidos en el proyecto; para obtener un proceso depurado reduciendo la posibilidad de errores. </w:t>
            </w:r>
          </w:p>
        </w:tc>
        <w:tc>
          <w:tcPr>
            <w:tcW w:w="1985" w:type="dxa"/>
            <w:shd w:val="clear" w:color="auto" w:fill="auto"/>
            <w:vAlign w:val="center"/>
          </w:tcPr>
          <w:p w14:paraId="7E3DD11C" w14:textId="62E8E323" w:rsidR="00B8621D" w:rsidRPr="00A07B3D" w:rsidRDefault="00B8621D" w:rsidP="00A07B3D">
            <w:pPr>
              <w:suppressAutoHyphens/>
              <w:spacing w:line="276" w:lineRule="auto"/>
              <w:jc w:val="center"/>
              <w:rPr>
                <w:rFonts w:ascii="Book Antiqua" w:hAnsi="Book Antiqua" w:cs="Arial"/>
                <w:color w:val="000000"/>
                <w:sz w:val="22"/>
                <w:szCs w:val="22"/>
                <w:lang w:eastAsia="ar-SA"/>
              </w:rPr>
            </w:pPr>
            <w:r w:rsidRPr="00A07B3D">
              <w:rPr>
                <w:rFonts w:ascii="Book Antiqua" w:hAnsi="Book Antiqua" w:cs="Arial"/>
                <w:color w:val="000000"/>
                <w:sz w:val="22"/>
                <w:szCs w:val="22"/>
                <w:lang w:eastAsia="ar-SA"/>
              </w:rPr>
              <w:t xml:space="preserve">Dirección de Tecnología Información en coordinación con </w:t>
            </w:r>
            <w:r>
              <w:rPr>
                <w:rFonts w:ascii="Book Antiqua" w:hAnsi="Book Antiqua" w:cs="Arial"/>
                <w:color w:val="000000"/>
                <w:sz w:val="22"/>
                <w:szCs w:val="22"/>
                <w:lang w:eastAsia="ar-SA"/>
              </w:rPr>
              <w:t xml:space="preserve">Equipo </w:t>
            </w:r>
            <w:proofErr w:type="gramStart"/>
            <w:r>
              <w:rPr>
                <w:rFonts w:ascii="Book Antiqua" w:hAnsi="Book Antiqua" w:cs="Arial"/>
                <w:color w:val="000000"/>
                <w:sz w:val="22"/>
                <w:szCs w:val="22"/>
                <w:lang w:eastAsia="ar-SA"/>
              </w:rPr>
              <w:t xml:space="preserve">Gestor, </w:t>
            </w:r>
            <w:r w:rsidRPr="00A07B3D">
              <w:rPr>
                <w:rFonts w:ascii="Book Antiqua" w:hAnsi="Book Antiqua" w:cs="Arial"/>
                <w:color w:val="000000"/>
                <w:sz w:val="22"/>
                <w:szCs w:val="22"/>
                <w:lang w:eastAsia="ar-SA"/>
              </w:rPr>
              <w:t xml:space="preserve"> Dirección</w:t>
            </w:r>
            <w:proofErr w:type="gramEnd"/>
            <w:r w:rsidRPr="00A07B3D">
              <w:rPr>
                <w:rFonts w:ascii="Book Antiqua" w:hAnsi="Book Antiqua" w:cs="Arial"/>
                <w:color w:val="000000"/>
                <w:sz w:val="22"/>
                <w:szCs w:val="22"/>
                <w:lang w:eastAsia="ar-SA"/>
              </w:rPr>
              <w:t xml:space="preserve"> de Planificación</w:t>
            </w:r>
            <w:r>
              <w:rPr>
                <w:rFonts w:ascii="Book Antiqua" w:hAnsi="Book Antiqua" w:cs="Arial"/>
                <w:color w:val="000000"/>
                <w:sz w:val="22"/>
                <w:szCs w:val="22"/>
                <w:lang w:eastAsia="ar-SA"/>
              </w:rPr>
              <w:t>; entre otros Entes.</w:t>
            </w:r>
          </w:p>
        </w:tc>
      </w:tr>
      <w:tr w:rsidR="00A07B3D" w:rsidRPr="00A07B3D" w14:paraId="52E619F3" w14:textId="77777777" w:rsidTr="00343D48">
        <w:tc>
          <w:tcPr>
            <w:tcW w:w="2410" w:type="dxa"/>
            <w:shd w:val="clear" w:color="auto" w:fill="auto"/>
            <w:vAlign w:val="center"/>
          </w:tcPr>
          <w:p w14:paraId="6587D911" w14:textId="77777777" w:rsidR="00A07B3D" w:rsidRPr="00A07B3D" w:rsidRDefault="00A07B3D" w:rsidP="00343D48">
            <w:pPr>
              <w:numPr>
                <w:ilvl w:val="0"/>
                <w:numId w:val="3"/>
              </w:numPr>
              <w:suppressAutoHyphens/>
              <w:spacing w:line="276" w:lineRule="auto"/>
              <w:ind w:left="318" w:hanging="284"/>
              <w:rPr>
                <w:rFonts w:ascii="Book Antiqua" w:hAnsi="Book Antiqua" w:cs="Arial"/>
                <w:b/>
                <w:color w:val="000000"/>
                <w:sz w:val="22"/>
                <w:szCs w:val="22"/>
                <w:lang w:val="es-ES" w:eastAsia="ar-SA"/>
              </w:rPr>
            </w:pPr>
            <w:r w:rsidRPr="00A07B3D">
              <w:rPr>
                <w:rFonts w:ascii="Book Antiqua" w:hAnsi="Book Antiqua" w:cs="Arial"/>
                <w:b/>
                <w:color w:val="000000"/>
                <w:sz w:val="22"/>
                <w:szCs w:val="22"/>
                <w:lang w:val="es-ES" w:eastAsia="ar-SA"/>
              </w:rPr>
              <w:t>Capacitación para aplicar los protocolos de migración.</w:t>
            </w:r>
          </w:p>
        </w:tc>
        <w:tc>
          <w:tcPr>
            <w:tcW w:w="4820" w:type="dxa"/>
            <w:shd w:val="clear" w:color="auto" w:fill="auto"/>
            <w:vAlign w:val="center"/>
          </w:tcPr>
          <w:p w14:paraId="279F4DE6" w14:textId="77777777" w:rsidR="00A07B3D" w:rsidRPr="00A07B3D" w:rsidRDefault="00A07B3D" w:rsidP="00A07B3D">
            <w:pPr>
              <w:suppressAutoHyphens/>
              <w:spacing w:before="120" w:after="120" w:line="276" w:lineRule="auto"/>
              <w:jc w:val="both"/>
              <w:rPr>
                <w:rFonts w:ascii="Book Antiqua" w:hAnsi="Book Antiqua" w:cs="Arial"/>
                <w:color w:val="000000"/>
                <w:sz w:val="22"/>
                <w:szCs w:val="22"/>
                <w:lang w:eastAsia="ar-SA"/>
              </w:rPr>
            </w:pPr>
            <w:r w:rsidRPr="00A07B3D">
              <w:rPr>
                <w:rFonts w:ascii="Book Antiqua" w:hAnsi="Book Antiqua" w:cs="Arial"/>
                <w:color w:val="000000"/>
                <w:sz w:val="22"/>
                <w:szCs w:val="22"/>
                <w:lang w:eastAsia="ar-SA"/>
              </w:rPr>
              <w:t xml:space="preserve">Durante el proceso, a pesar de contar con el protocolo respectivo, se pudo detectar como en su mayoría los despachos judiciales plantearon una considerable cantidad de dudas en cuanto a la migración de expedientes, y se detectó que en algunas oficinas no fueron revisados los protocolos enviados por parte del CACMFJ y aprobados incluso por Consejo Superior. </w:t>
            </w:r>
          </w:p>
        </w:tc>
        <w:tc>
          <w:tcPr>
            <w:tcW w:w="4819" w:type="dxa"/>
            <w:shd w:val="clear" w:color="auto" w:fill="auto"/>
            <w:vAlign w:val="center"/>
          </w:tcPr>
          <w:p w14:paraId="257C3989" w14:textId="77777777" w:rsidR="00A07B3D" w:rsidRPr="00A07B3D" w:rsidRDefault="00A07B3D" w:rsidP="00A07B3D">
            <w:pPr>
              <w:suppressAutoHyphens/>
              <w:spacing w:before="120" w:after="120" w:line="276" w:lineRule="auto"/>
              <w:jc w:val="both"/>
              <w:rPr>
                <w:rFonts w:ascii="Book Antiqua" w:hAnsi="Book Antiqua" w:cs="Arial"/>
                <w:color w:val="000000"/>
                <w:sz w:val="22"/>
                <w:szCs w:val="22"/>
                <w:lang w:eastAsia="ar-SA"/>
              </w:rPr>
            </w:pPr>
            <w:r w:rsidRPr="00A07B3D">
              <w:rPr>
                <w:rFonts w:ascii="Book Antiqua" w:hAnsi="Book Antiqua" w:cs="Arial"/>
                <w:color w:val="000000"/>
                <w:sz w:val="22"/>
                <w:szCs w:val="22"/>
                <w:lang w:eastAsia="ar-SA"/>
              </w:rPr>
              <w:t>-Mayor prontitud del personal de los despachos judiciales para analizar y revisar los protocolos confeccionados.</w:t>
            </w:r>
          </w:p>
          <w:p w14:paraId="29B81377" w14:textId="77777777" w:rsidR="00A07B3D" w:rsidRPr="00A07B3D" w:rsidRDefault="00A07B3D" w:rsidP="00A07B3D">
            <w:pPr>
              <w:suppressAutoHyphens/>
              <w:spacing w:before="120" w:after="120" w:line="276" w:lineRule="auto"/>
              <w:jc w:val="both"/>
              <w:rPr>
                <w:rFonts w:ascii="Book Antiqua" w:hAnsi="Book Antiqua" w:cs="Arial"/>
                <w:color w:val="000000"/>
                <w:sz w:val="22"/>
                <w:szCs w:val="22"/>
                <w:lang w:eastAsia="ar-SA"/>
              </w:rPr>
            </w:pPr>
            <w:r w:rsidRPr="00A07B3D">
              <w:rPr>
                <w:rFonts w:ascii="Book Antiqua" w:hAnsi="Book Antiqua" w:cs="Arial"/>
                <w:color w:val="000000"/>
                <w:sz w:val="22"/>
                <w:szCs w:val="22"/>
                <w:lang w:eastAsia="ar-SA"/>
              </w:rPr>
              <w:t>-Que la Dirección de Tecnología de la Información analice la posibilidad de efectuar sesiones de trabajo directamente con personal de los despachos, en las cuales se capacite directamente al personal in situ sobre las tareas a ejecutar.</w:t>
            </w:r>
          </w:p>
        </w:tc>
        <w:tc>
          <w:tcPr>
            <w:tcW w:w="1985" w:type="dxa"/>
            <w:shd w:val="clear" w:color="auto" w:fill="auto"/>
            <w:vAlign w:val="center"/>
          </w:tcPr>
          <w:p w14:paraId="15CF75C7" w14:textId="77777777" w:rsidR="00A07B3D" w:rsidRPr="00A07B3D" w:rsidRDefault="00A07B3D" w:rsidP="00A07B3D">
            <w:pPr>
              <w:suppressAutoHyphens/>
              <w:spacing w:line="276" w:lineRule="auto"/>
              <w:jc w:val="center"/>
              <w:rPr>
                <w:rFonts w:ascii="Book Antiqua" w:hAnsi="Book Antiqua" w:cs="Arial"/>
                <w:color w:val="000000"/>
                <w:sz w:val="22"/>
                <w:szCs w:val="22"/>
                <w:lang w:eastAsia="ar-SA"/>
              </w:rPr>
            </w:pPr>
            <w:r w:rsidRPr="00A07B3D">
              <w:rPr>
                <w:rFonts w:ascii="Book Antiqua" w:hAnsi="Book Antiqua" w:cs="Arial"/>
                <w:color w:val="000000"/>
                <w:sz w:val="22"/>
                <w:szCs w:val="22"/>
                <w:lang w:eastAsia="ar-SA"/>
              </w:rPr>
              <w:t xml:space="preserve">Dirección de Tecnología de la Información, Despachos Judiciales y Centro de Apoyo a la Función Jurisdiccional. </w:t>
            </w:r>
          </w:p>
        </w:tc>
      </w:tr>
      <w:tr w:rsidR="00A07B3D" w:rsidRPr="00A07B3D" w14:paraId="0E71CD70" w14:textId="77777777" w:rsidTr="00343D48">
        <w:tc>
          <w:tcPr>
            <w:tcW w:w="2410" w:type="dxa"/>
            <w:shd w:val="clear" w:color="auto" w:fill="auto"/>
            <w:vAlign w:val="center"/>
          </w:tcPr>
          <w:p w14:paraId="607E6421" w14:textId="77777777" w:rsidR="00A07B3D" w:rsidRPr="00A07B3D" w:rsidRDefault="00A07B3D" w:rsidP="00343D48">
            <w:pPr>
              <w:numPr>
                <w:ilvl w:val="0"/>
                <w:numId w:val="3"/>
              </w:numPr>
              <w:suppressAutoHyphens/>
              <w:spacing w:line="276" w:lineRule="auto"/>
              <w:ind w:left="318" w:hanging="284"/>
              <w:rPr>
                <w:rFonts w:ascii="Book Antiqua" w:hAnsi="Book Antiqua" w:cs="Arial"/>
                <w:b/>
                <w:color w:val="000000"/>
                <w:sz w:val="22"/>
                <w:szCs w:val="22"/>
                <w:lang w:val="es-ES" w:eastAsia="ar-SA"/>
              </w:rPr>
            </w:pPr>
            <w:r w:rsidRPr="00A07B3D">
              <w:rPr>
                <w:rFonts w:ascii="Book Antiqua" w:hAnsi="Book Antiqua" w:cs="Arial"/>
                <w:b/>
                <w:color w:val="000000"/>
                <w:sz w:val="22"/>
                <w:szCs w:val="22"/>
                <w:lang w:val="es-ES" w:eastAsia="ar-SA"/>
              </w:rPr>
              <w:lastRenderedPageBreak/>
              <w:t>Proceso de divulgación a las personas usuarias</w:t>
            </w:r>
          </w:p>
        </w:tc>
        <w:tc>
          <w:tcPr>
            <w:tcW w:w="4820" w:type="dxa"/>
            <w:shd w:val="clear" w:color="auto" w:fill="auto"/>
            <w:vAlign w:val="center"/>
          </w:tcPr>
          <w:p w14:paraId="6BD4328F" w14:textId="77777777" w:rsidR="00A07B3D" w:rsidRPr="00A07B3D" w:rsidRDefault="00A07B3D" w:rsidP="00A07B3D">
            <w:pPr>
              <w:suppressAutoHyphens/>
              <w:spacing w:before="120" w:after="120" w:line="276" w:lineRule="auto"/>
              <w:jc w:val="both"/>
              <w:rPr>
                <w:rFonts w:ascii="Book Antiqua" w:hAnsi="Book Antiqua" w:cs="Arial"/>
                <w:color w:val="000000"/>
                <w:sz w:val="22"/>
                <w:szCs w:val="22"/>
                <w:lang w:eastAsia="ar-SA"/>
              </w:rPr>
            </w:pPr>
            <w:r w:rsidRPr="00A07B3D">
              <w:rPr>
                <w:rFonts w:ascii="Book Antiqua" w:hAnsi="Book Antiqua" w:cs="Arial"/>
                <w:color w:val="000000"/>
                <w:sz w:val="22"/>
                <w:szCs w:val="22"/>
                <w:lang w:eastAsia="ar-SA"/>
              </w:rPr>
              <w:t xml:space="preserve">Si bien es cierto, la institución ha realizado importantes esfuerzos con el fin de retroalimentar a la persona usuaria en la utilización de medio tecnológicos para el trámite de expedientes, se puede reforzar aún más la divulgación de los servicios a nivel nacional. </w:t>
            </w:r>
          </w:p>
        </w:tc>
        <w:tc>
          <w:tcPr>
            <w:tcW w:w="4819" w:type="dxa"/>
            <w:shd w:val="clear" w:color="auto" w:fill="auto"/>
            <w:vAlign w:val="center"/>
          </w:tcPr>
          <w:p w14:paraId="46A4795B" w14:textId="77777777" w:rsidR="00A07B3D" w:rsidRPr="00A07B3D" w:rsidRDefault="00A07B3D" w:rsidP="00A07B3D">
            <w:pPr>
              <w:suppressAutoHyphens/>
              <w:spacing w:before="120" w:after="120" w:line="276" w:lineRule="auto"/>
              <w:jc w:val="both"/>
              <w:rPr>
                <w:rFonts w:ascii="Book Antiqua" w:hAnsi="Book Antiqua" w:cs="Arial"/>
                <w:color w:val="000000"/>
                <w:sz w:val="22"/>
                <w:szCs w:val="22"/>
                <w:lang w:eastAsia="ar-SA"/>
              </w:rPr>
            </w:pPr>
            <w:r w:rsidRPr="00A07B3D">
              <w:rPr>
                <w:rFonts w:ascii="Book Antiqua" w:hAnsi="Book Antiqua" w:cs="Arial"/>
                <w:color w:val="000000"/>
                <w:sz w:val="22"/>
                <w:szCs w:val="22"/>
                <w:lang w:eastAsia="ar-SA"/>
              </w:rPr>
              <w:t xml:space="preserve">Reforzar los medios y mecanismos de divulgación de la información. Para esto es importante solicitar a las Contralorías de Servicios, de forma que sean estas las principales promotoras de la divulgación a nivel del circuito. </w:t>
            </w:r>
          </w:p>
        </w:tc>
        <w:tc>
          <w:tcPr>
            <w:tcW w:w="1985" w:type="dxa"/>
            <w:shd w:val="clear" w:color="auto" w:fill="auto"/>
            <w:vAlign w:val="center"/>
          </w:tcPr>
          <w:p w14:paraId="2ED076FE" w14:textId="77777777" w:rsidR="00A07B3D" w:rsidRPr="00A07B3D" w:rsidRDefault="00A07B3D" w:rsidP="00A07B3D">
            <w:pPr>
              <w:suppressAutoHyphens/>
              <w:spacing w:line="276" w:lineRule="auto"/>
              <w:jc w:val="center"/>
              <w:rPr>
                <w:rFonts w:ascii="Book Antiqua" w:hAnsi="Book Antiqua" w:cs="Arial"/>
                <w:color w:val="000000"/>
                <w:sz w:val="22"/>
                <w:szCs w:val="22"/>
                <w:lang w:eastAsia="ar-SA"/>
              </w:rPr>
            </w:pPr>
            <w:r w:rsidRPr="00A07B3D">
              <w:rPr>
                <w:rFonts w:ascii="Book Antiqua" w:hAnsi="Book Antiqua" w:cs="Arial"/>
                <w:color w:val="000000"/>
                <w:sz w:val="22"/>
                <w:szCs w:val="22"/>
                <w:lang w:eastAsia="ar-SA"/>
              </w:rPr>
              <w:t>Contralorías de Servicio</w:t>
            </w:r>
          </w:p>
        </w:tc>
      </w:tr>
      <w:tr w:rsidR="00A07B3D" w:rsidRPr="00A07B3D" w14:paraId="40BA1236" w14:textId="77777777" w:rsidTr="00343D48">
        <w:tc>
          <w:tcPr>
            <w:tcW w:w="2410" w:type="dxa"/>
            <w:shd w:val="clear" w:color="auto" w:fill="auto"/>
            <w:vAlign w:val="center"/>
          </w:tcPr>
          <w:p w14:paraId="3EE2E906" w14:textId="77777777" w:rsidR="00A07B3D" w:rsidRPr="00A07B3D" w:rsidRDefault="00A07B3D" w:rsidP="00343D48">
            <w:pPr>
              <w:numPr>
                <w:ilvl w:val="0"/>
                <w:numId w:val="3"/>
              </w:numPr>
              <w:suppressAutoHyphens/>
              <w:spacing w:line="276" w:lineRule="auto"/>
              <w:ind w:left="318" w:hanging="284"/>
              <w:rPr>
                <w:rFonts w:ascii="Book Antiqua" w:hAnsi="Book Antiqua" w:cs="Arial"/>
                <w:b/>
                <w:color w:val="000000"/>
                <w:sz w:val="22"/>
                <w:szCs w:val="22"/>
                <w:lang w:val="es-ES" w:eastAsia="ar-SA"/>
              </w:rPr>
            </w:pPr>
            <w:r w:rsidRPr="00A07B3D">
              <w:rPr>
                <w:rFonts w:ascii="Book Antiqua" w:hAnsi="Book Antiqua" w:cs="Arial"/>
                <w:b/>
                <w:color w:val="000000"/>
                <w:sz w:val="22"/>
                <w:szCs w:val="22"/>
                <w:lang w:val="es-ES" w:eastAsia="ar-SA"/>
              </w:rPr>
              <w:t>Capacitación y reforzamiento en otros sistemas judiciales a personal interno y externo según corresponda</w:t>
            </w:r>
          </w:p>
        </w:tc>
        <w:tc>
          <w:tcPr>
            <w:tcW w:w="4820" w:type="dxa"/>
            <w:shd w:val="clear" w:color="auto" w:fill="auto"/>
            <w:vAlign w:val="center"/>
          </w:tcPr>
          <w:p w14:paraId="221272E2" w14:textId="77777777" w:rsidR="00A07B3D" w:rsidRPr="00A07B3D" w:rsidRDefault="00A07B3D" w:rsidP="00A07B3D">
            <w:pPr>
              <w:suppressAutoHyphens/>
              <w:spacing w:before="120" w:after="120" w:line="276" w:lineRule="auto"/>
              <w:jc w:val="both"/>
              <w:rPr>
                <w:rFonts w:ascii="Book Antiqua" w:hAnsi="Book Antiqua" w:cs="Arial"/>
                <w:color w:val="000000"/>
                <w:sz w:val="22"/>
                <w:szCs w:val="22"/>
                <w:lang w:eastAsia="ar-SA"/>
              </w:rPr>
            </w:pPr>
            <w:r w:rsidRPr="00A07B3D">
              <w:rPr>
                <w:rFonts w:ascii="Book Antiqua" w:hAnsi="Book Antiqua" w:cs="Arial"/>
                <w:color w:val="000000"/>
                <w:sz w:val="22"/>
                <w:szCs w:val="22"/>
                <w:lang w:eastAsia="ar-SA"/>
              </w:rPr>
              <w:t xml:space="preserve">Si bien es cierto, el proceso de capacitación se enfoca en preparar al personal en el uso del Escritorio Virtual, se propone reforzar algunos otros temas que son de conocimiento del equipo de implantación, como lo son el uso de otras aplicaciones y sistemas judiciales, además de las actualizaciones que se realizan a las distintas versiones del software. </w:t>
            </w:r>
          </w:p>
        </w:tc>
        <w:tc>
          <w:tcPr>
            <w:tcW w:w="4819" w:type="dxa"/>
            <w:shd w:val="clear" w:color="auto" w:fill="auto"/>
            <w:vAlign w:val="center"/>
          </w:tcPr>
          <w:p w14:paraId="38CE0A90" w14:textId="77777777" w:rsidR="00A07B3D" w:rsidRPr="00A07B3D" w:rsidRDefault="00A07B3D" w:rsidP="00A07B3D">
            <w:pPr>
              <w:suppressAutoHyphens/>
              <w:spacing w:before="120" w:after="120" w:line="276" w:lineRule="auto"/>
              <w:jc w:val="both"/>
              <w:rPr>
                <w:rFonts w:ascii="Book Antiqua" w:hAnsi="Book Antiqua" w:cs="Arial"/>
                <w:color w:val="000000"/>
                <w:sz w:val="22"/>
                <w:szCs w:val="22"/>
                <w:lang w:eastAsia="ar-SA"/>
              </w:rPr>
            </w:pPr>
            <w:r w:rsidRPr="00A07B3D">
              <w:rPr>
                <w:rFonts w:ascii="Book Antiqua" w:hAnsi="Book Antiqua" w:cs="Arial"/>
                <w:color w:val="000000"/>
                <w:sz w:val="22"/>
                <w:szCs w:val="22"/>
                <w:lang w:eastAsia="ar-SA"/>
              </w:rPr>
              <w:t>Como parte de las capacitaciones impartidas sobre el uso del Escritorio Virtual, se recomienda valorar implementar capacitación también en el uso de otros sistemas como lo son Agenda Cronos, SDJ, SGDJ, esto según las necesidades propias de cada materia y contemplar además capacitación en las actualizaciones que se realizan a las distintas versiones del software por Circuito Judicial</w:t>
            </w:r>
          </w:p>
        </w:tc>
        <w:tc>
          <w:tcPr>
            <w:tcW w:w="1985" w:type="dxa"/>
            <w:shd w:val="clear" w:color="auto" w:fill="auto"/>
            <w:vAlign w:val="center"/>
          </w:tcPr>
          <w:p w14:paraId="53781492" w14:textId="77777777" w:rsidR="00A07B3D" w:rsidRPr="00A07B3D" w:rsidRDefault="00A07B3D" w:rsidP="00A07B3D">
            <w:pPr>
              <w:suppressAutoHyphens/>
              <w:spacing w:line="276" w:lineRule="auto"/>
              <w:jc w:val="center"/>
              <w:rPr>
                <w:rFonts w:ascii="Book Antiqua" w:hAnsi="Book Antiqua" w:cs="Arial"/>
                <w:color w:val="000000"/>
                <w:sz w:val="22"/>
                <w:szCs w:val="22"/>
                <w:lang w:eastAsia="ar-SA"/>
              </w:rPr>
            </w:pPr>
            <w:r w:rsidRPr="00A07B3D">
              <w:rPr>
                <w:rFonts w:ascii="Book Antiqua" w:hAnsi="Book Antiqua" w:cs="Arial"/>
                <w:color w:val="000000"/>
                <w:sz w:val="22"/>
                <w:szCs w:val="22"/>
                <w:lang w:eastAsia="ar-SA"/>
              </w:rPr>
              <w:t>Dirección de Tecnología Información</w:t>
            </w:r>
          </w:p>
        </w:tc>
      </w:tr>
      <w:tr w:rsidR="00A07B3D" w:rsidRPr="00A07B3D" w14:paraId="2E25CB06" w14:textId="77777777" w:rsidTr="00A75DDC">
        <w:trPr>
          <w:trHeight w:val="913"/>
        </w:trPr>
        <w:tc>
          <w:tcPr>
            <w:tcW w:w="2410" w:type="dxa"/>
            <w:shd w:val="clear" w:color="auto" w:fill="auto"/>
            <w:vAlign w:val="center"/>
          </w:tcPr>
          <w:p w14:paraId="3D596E0B" w14:textId="77777777" w:rsidR="00A07B3D" w:rsidRPr="00A07B3D" w:rsidRDefault="00A07B3D" w:rsidP="00343D48">
            <w:pPr>
              <w:numPr>
                <w:ilvl w:val="0"/>
                <w:numId w:val="3"/>
              </w:numPr>
              <w:suppressAutoHyphens/>
              <w:spacing w:line="276" w:lineRule="auto"/>
              <w:ind w:left="318" w:hanging="284"/>
              <w:rPr>
                <w:rFonts w:ascii="Book Antiqua" w:hAnsi="Book Antiqua" w:cs="Arial"/>
                <w:b/>
                <w:color w:val="000000"/>
                <w:sz w:val="22"/>
                <w:szCs w:val="22"/>
                <w:lang w:val="es-ES" w:eastAsia="ar-SA"/>
              </w:rPr>
            </w:pPr>
            <w:r w:rsidRPr="00A07B3D">
              <w:rPr>
                <w:rFonts w:ascii="Book Antiqua" w:hAnsi="Book Antiqua" w:cs="Arial"/>
                <w:b/>
                <w:color w:val="000000"/>
                <w:sz w:val="22"/>
                <w:szCs w:val="22"/>
                <w:lang w:val="es-ES" w:eastAsia="ar-SA"/>
              </w:rPr>
              <w:t xml:space="preserve">Cada Circuito Judicial deberá contar con la última versión habilitada de los correspondientes sistemas informáticos </w:t>
            </w:r>
          </w:p>
        </w:tc>
        <w:tc>
          <w:tcPr>
            <w:tcW w:w="4820" w:type="dxa"/>
            <w:shd w:val="clear" w:color="auto" w:fill="auto"/>
            <w:vAlign w:val="center"/>
          </w:tcPr>
          <w:p w14:paraId="2ADF8054" w14:textId="77777777" w:rsidR="00A07B3D" w:rsidRPr="00A07B3D" w:rsidRDefault="00A07B3D" w:rsidP="00A07B3D">
            <w:pPr>
              <w:suppressAutoHyphens/>
              <w:spacing w:before="120" w:after="120" w:line="276" w:lineRule="auto"/>
              <w:jc w:val="both"/>
              <w:rPr>
                <w:rFonts w:ascii="Book Antiqua" w:hAnsi="Book Antiqua" w:cs="Arial"/>
                <w:color w:val="000000"/>
                <w:sz w:val="22"/>
                <w:szCs w:val="22"/>
                <w:lang w:eastAsia="ar-SA"/>
              </w:rPr>
            </w:pPr>
            <w:r w:rsidRPr="00A07B3D">
              <w:rPr>
                <w:rFonts w:ascii="Book Antiqua" w:hAnsi="Book Antiqua" w:cs="Arial"/>
                <w:color w:val="000000"/>
                <w:sz w:val="22"/>
                <w:szCs w:val="22"/>
                <w:lang w:eastAsia="ar-SA"/>
              </w:rPr>
              <w:t xml:space="preserve">Durante el proceso de implementación se pudo detectar que los sistemas informáticos tienen mejoras que no son habilitadas en todas las oficinas y en algunos casos que cuentan con ellas, no está capacitado el personal o no las utilizan.  </w:t>
            </w:r>
          </w:p>
          <w:p w14:paraId="5B4AD24F" w14:textId="77777777" w:rsidR="00A07B3D" w:rsidRPr="00A07B3D" w:rsidRDefault="00A07B3D" w:rsidP="00A07B3D">
            <w:pPr>
              <w:suppressAutoHyphens/>
              <w:spacing w:before="120" w:after="120" w:line="276" w:lineRule="auto"/>
              <w:jc w:val="both"/>
              <w:rPr>
                <w:rFonts w:ascii="Book Antiqua" w:hAnsi="Book Antiqua" w:cs="Arial"/>
                <w:color w:val="000000"/>
                <w:sz w:val="22"/>
                <w:szCs w:val="22"/>
                <w:lang w:eastAsia="ar-SA"/>
              </w:rPr>
            </w:pPr>
          </w:p>
        </w:tc>
        <w:tc>
          <w:tcPr>
            <w:tcW w:w="4819" w:type="dxa"/>
            <w:shd w:val="clear" w:color="auto" w:fill="auto"/>
            <w:vAlign w:val="center"/>
          </w:tcPr>
          <w:p w14:paraId="6072F897" w14:textId="77777777" w:rsidR="00A07B3D" w:rsidRPr="00A07B3D" w:rsidRDefault="00A07B3D" w:rsidP="00A07B3D">
            <w:pPr>
              <w:suppressAutoHyphens/>
              <w:spacing w:before="120" w:after="120" w:line="276" w:lineRule="auto"/>
              <w:jc w:val="both"/>
              <w:rPr>
                <w:rFonts w:ascii="Book Antiqua" w:hAnsi="Book Antiqua" w:cs="Arial"/>
                <w:color w:val="000000"/>
                <w:sz w:val="22"/>
                <w:szCs w:val="22"/>
                <w:lang w:eastAsia="ar-SA"/>
              </w:rPr>
            </w:pPr>
            <w:r w:rsidRPr="00A07B3D">
              <w:rPr>
                <w:rFonts w:ascii="Book Antiqua" w:hAnsi="Book Antiqua" w:cs="Arial"/>
                <w:color w:val="000000"/>
                <w:sz w:val="22"/>
                <w:szCs w:val="22"/>
                <w:lang w:eastAsia="ar-SA"/>
              </w:rPr>
              <w:t xml:space="preserve">Seguir reforzando los controles que permitan dar seguimiento en las diferentes regiones constatando que las mejoras realizadas ya han sido implementadas, ello por la importancia que reviste. </w:t>
            </w:r>
          </w:p>
          <w:p w14:paraId="35B7952B" w14:textId="77777777" w:rsidR="00A07B3D" w:rsidRPr="00A07B3D" w:rsidRDefault="00A07B3D" w:rsidP="00A07B3D">
            <w:pPr>
              <w:suppressAutoHyphens/>
              <w:spacing w:before="120" w:after="120" w:line="276" w:lineRule="auto"/>
              <w:jc w:val="both"/>
              <w:rPr>
                <w:rFonts w:ascii="Book Antiqua" w:hAnsi="Book Antiqua" w:cs="Arial"/>
                <w:color w:val="000000"/>
                <w:sz w:val="22"/>
                <w:szCs w:val="22"/>
                <w:lang w:eastAsia="ar-SA"/>
              </w:rPr>
            </w:pPr>
            <w:r w:rsidRPr="00A07B3D">
              <w:rPr>
                <w:rFonts w:ascii="Book Antiqua" w:hAnsi="Book Antiqua" w:cs="Arial"/>
                <w:color w:val="000000"/>
                <w:sz w:val="22"/>
                <w:szCs w:val="22"/>
                <w:lang w:eastAsia="ar-SA"/>
              </w:rPr>
              <w:t>Contemplar la capacitación de las actualizaciones que se realizan a las distintas versiones del software por Circuito Judicial</w:t>
            </w:r>
          </w:p>
        </w:tc>
        <w:tc>
          <w:tcPr>
            <w:tcW w:w="1985" w:type="dxa"/>
            <w:shd w:val="clear" w:color="auto" w:fill="auto"/>
            <w:vAlign w:val="center"/>
          </w:tcPr>
          <w:p w14:paraId="5EE26411" w14:textId="77777777" w:rsidR="00A07B3D" w:rsidRPr="00A07B3D" w:rsidRDefault="00A07B3D" w:rsidP="00A07B3D">
            <w:pPr>
              <w:suppressAutoHyphens/>
              <w:spacing w:line="276" w:lineRule="auto"/>
              <w:jc w:val="center"/>
              <w:rPr>
                <w:rFonts w:ascii="Book Antiqua" w:hAnsi="Book Antiqua" w:cs="Arial"/>
                <w:color w:val="000000"/>
                <w:sz w:val="22"/>
                <w:szCs w:val="22"/>
                <w:lang w:eastAsia="ar-SA"/>
              </w:rPr>
            </w:pPr>
            <w:r w:rsidRPr="00A07B3D">
              <w:rPr>
                <w:rFonts w:ascii="Book Antiqua" w:hAnsi="Book Antiqua" w:cs="Arial"/>
                <w:color w:val="000000"/>
                <w:sz w:val="22"/>
                <w:szCs w:val="22"/>
                <w:lang w:eastAsia="ar-SA"/>
              </w:rPr>
              <w:t>Dirección de Tecnología de la Información</w:t>
            </w:r>
          </w:p>
        </w:tc>
      </w:tr>
      <w:tr w:rsidR="00A07B3D" w:rsidRPr="00A07B3D" w14:paraId="70496E78" w14:textId="77777777" w:rsidTr="00343D48">
        <w:tc>
          <w:tcPr>
            <w:tcW w:w="2410" w:type="dxa"/>
            <w:shd w:val="clear" w:color="auto" w:fill="auto"/>
            <w:vAlign w:val="center"/>
          </w:tcPr>
          <w:p w14:paraId="7AEA7FC4" w14:textId="77777777" w:rsidR="00A07B3D" w:rsidRPr="00A07B3D" w:rsidRDefault="00A07B3D" w:rsidP="00343D48">
            <w:pPr>
              <w:numPr>
                <w:ilvl w:val="0"/>
                <w:numId w:val="3"/>
              </w:numPr>
              <w:suppressAutoHyphens/>
              <w:spacing w:line="276" w:lineRule="auto"/>
              <w:ind w:left="318" w:hanging="284"/>
              <w:rPr>
                <w:rFonts w:ascii="Book Antiqua" w:hAnsi="Book Antiqua" w:cs="Arial"/>
                <w:b/>
                <w:color w:val="000000"/>
                <w:sz w:val="22"/>
                <w:szCs w:val="22"/>
                <w:lang w:val="es-ES" w:eastAsia="ar-SA"/>
              </w:rPr>
            </w:pPr>
            <w:r w:rsidRPr="00A07B3D">
              <w:rPr>
                <w:rFonts w:ascii="Book Antiqua" w:hAnsi="Book Antiqua" w:cs="Arial"/>
                <w:b/>
                <w:color w:val="000000"/>
                <w:sz w:val="22"/>
                <w:szCs w:val="22"/>
                <w:lang w:val="es-ES" w:eastAsia="ar-SA"/>
              </w:rPr>
              <w:lastRenderedPageBreak/>
              <w:t>Despachos deben previo al diagnóstico tener actualizados los sistemas informáticos y libros de control del despacho</w:t>
            </w:r>
          </w:p>
        </w:tc>
        <w:tc>
          <w:tcPr>
            <w:tcW w:w="4820" w:type="dxa"/>
            <w:shd w:val="clear" w:color="auto" w:fill="auto"/>
            <w:vAlign w:val="center"/>
          </w:tcPr>
          <w:p w14:paraId="11347333" w14:textId="77777777" w:rsidR="00A07B3D" w:rsidRPr="00A07B3D" w:rsidRDefault="00A07B3D" w:rsidP="00A07B3D">
            <w:pPr>
              <w:suppressAutoHyphens/>
              <w:spacing w:before="120" w:after="120" w:line="276" w:lineRule="auto"/>
              <w:jc w:val="both"/>
              <w:rPr>
                <w:rFonts w:ascii="Book Antiqua" w:hAnsi="Book Antiqua" w:cs="Arial"/>
                <w:color w:val="000000"/>
                <w:sz w:val="22"/>
                <w:szCs w:val="22"/>
                <w:lang w:eastAsia="ar-SA"/>
              </w:rPr>
            </w:pPr>
            <w:r w:rsidRPr="00A07B3D">
              <w:rPr>
                <w:rFonts w:ascii="Book Antiqua" w:hAnsi="Book Antiqua" w:cs="Arial"/>
                <w:color w:val="000000"/>
                <w:sz w:val="22"/>
                <w:szCs w:val="22"/>
                <w:lang w:eastAsia="ar-SA"/>
              </w:rPr>
              <w:t>Una de las debilidades que se pudo constatar fue la desactualización de los libros de control y sistemas electrónicos del despacho, aspecto que, en virtud del cronograma establecido y los respectivos plazos para el diagnóstico, consume una importante cantidad de tiempo en las tareas descritas.</w:t>
            </w:r>
          </w:p>
        </w:tc>
        <w:tc>
          <w:tcPr>
            <w:tcW w:w="4819" w:type="dxa"/>
            <w:shd w:val="clear" w:color="auto" w:fill="auto"/>
            <w:vAlign w:val="center"/>
          </w:tcPr>
          <w:p w14:paraId="24341BB5" w14:textId="77777777" w:rsidR="00A07B3D" w:rsidRPr="00A07B3D" w:rsidRDefault="00A07B3D" w:rsidP="00A07B3D">
            <w:pPr>
              <w:suppressAutoHyphens/>
              <w:spacing w:before="120" w:after="120" w:line="276" w:lineRule="auto"/>
              <w:jc w:val="both"/>
              <w:rPr>
                <w:rFonts w:ascii="Book Antiqua" w:hAnsi="Book Antiqua" w:cs="Arial"/>
                <w:color w:val="000000"/>
                <w:sz w:val="22"/>
                <w:szCs w:val="22"/>
                <w:lang w:eastAsia="ar-SA"/>
              </w:rPr>
            </w:pPr>
            <w:r w:rsidRPr="00A07B3D">
              <w:rPr>
                <w:rFonts w:ascii="Book Antiqua" w:hAnsi="Book Antiqua" w:cs="Arial"/>
                <w:color w:val="000000"/>
                <w:sz w:val="22"/>
                <w:szCs w:val="22"/>
                <w:lang w:eastAsia="ar-SA"/>
              </w:rPr>
              <w:t>La actualización de la información de los sistemas informáticos constituye la herramienta básica para realizar la evaluación del desempeño de las oficinas</w:t>
            </w:r>
            <w:r w:rsidRPr="00A07B3D">
              <w:rPr>
                <w:rFonts w:ascii="Book Antiqua" w:hAnsi="Book Antiqua"/>
                <w:color w:val="000000"/>
                <w:sz w:val="22"/>
                <w:szCs w:val="22"/>
                <w:vertAlign w:val="superscript"/>
                <w:lang w:eastAsia="ar-SA"/>
              </w:rPr>
              <w:footnoteReference w:id="1"/>
            </w:r>
            <w:r w:rsidRPr="00A07B3D">
              <w:rPr>
                <w:rFonts w:ascii="Book Antiqua" w:hAnsi="Book Antiqua" w:cs="Arial"/>
                <w:color w:val="000000"/>
                <w:sz w:val="22"/>
                <w:szCs w:val="22"/>
                <w:lang w:eastAsia="ar-SA"/>
              </w:rPr>
              <w:t>.  Y para la decisiones actuales y futuras de la gestión del despacho.</w:t>
            </w:r>
          </w:p>
        </w:tc>
        <w:tc>
          <w:tcPr>
            <w:tcW w:w="1985" w:type="dxa"/>
            <w:shd w:val="clear" w:color="auto" w:fill="auto"/>
            <w:vAlign w:val="center"/>
          </w:tcPr>
          <w:p w14:paraId="7E17C0B9" w14:textId="77777777" w:rsidR="00A07B3D" w:rsidRPr="00A07B3D" w:rsidRDefault="00A07B3D" w:rsidP="00A07B3D">
            <w:pPr>
              <w:suppressAutoHyphens/>
              <w:spacing w:line="276" w:lineRule="auto"/>
              <w:jc w:val="center"/>
              <w:rPr>
                <w:rFonts w:ascii="Book Antiqua" w:hAnsi="Book Antiqua" w:cs="Arial"/>
                <w:color w:val="000000"/>
                <w:sz w:val="22"/>
                <w:szCs w:val="22"/>
                <w:lang w:eastAsia="ar-SA"/>
              </w:rPr>
            </w:pPr>
            <w:proofErr w:type="gramStart"/>
            <w:r w:rsidRPr="00A07B3D">
              <w:rPr>
                <w:rFonts w:ascii="Book Antiqua" w:hAnsi="Book Antiqua" w:cs="Arial"/>
                <w:color w:val="000000"/>
                <w:sz w:val="22"/>
                <w:szCs w:val="22"/>
                <w:lang w:eastAsia="ar-SA"/>
              </w:rPr>
              <w:t>Despachos judiciales a diagnosticar</w:t>
            </w:r>
            <w:proofErr w:type="gramEnd"/>
          </w:p>
        </w:tc>
      </w:tr>
      <w:tr w:rsidR="00A07B3D" w:rsidRPr="00A07B3D" w14:paraId="34837685" w14:textId="77777777" w:rsidTr="00343D48">
        <w:tc>
          <w:tcPr>
            <w:tcW w:w="2410" w:type="dxa"/>
            <w:shd w:val="clear" w:color="auto" w:fill="auto"/>
            <w:vAlign w:val="center"/>
          </w:tcPr>
          <w:p w14:paraId="4C1FD5C6" w14:textId="77777777" w:rsidR="00A07B3D" w:rsidRPr="00A07B3D" w:rsidRDefault="00A07B3D" w:rsidP="00343D48">
            <w:pPr>
              <w:numPr>
                <w:ilvl w:val="0"/>
                <w:numId w:val="3"/>
              </w:numPr>
              <w:suppressAutoHyphens/>
              <w:spacing w:line="276" w:lineRule="auto"/>
              <w:ind w:left="318" w:hanging="284"/>
              <w:rPr>
                <w:rFonts w:ascii="Book Antiqua" w:hAnsi="Book Antiqua" w:cs="Arial"/>
                <w:b/>
                <w:color w:val="000000"/>
                <w:sz w:val="22"/>
                <w:szCs w:val="22"/>
                <w:lang w:val="es-ES" w:eastAsia="ar-SA"/>
              </w:rPr>
            </w:pPr>
            <w:r w:rsidRPr="00A07B3D">
              <w:rPr>
                <w:rFonts w:ascii="Book Antiqua" w:hAnsi="Book Antiqua" w:cs="Arial"/>
                <w:b/>
                <w:color w:val="000000"/>
                <w:sz w:val="22"/>
                <w:szCs w:val="22"/>
                <w:lang w:val="es-ES" w:eastAsia="ar-SA"/>
              </w:rPr>
              <w:t>Espacios físicos disponibles para los despachos que se ven impactados con el nuevo Código Procesal Civil.</w:t>
            </w:r>
          </w:p>
        </w:tc>
        <w:tc>
          <w:tcPr>
            <w:tcW w:w="4820" w:type="dxa"/>
            <w:shd w:val="clear" w:color="auto" w:fill="auto"/>
            <w:vAlign w:val="center"/>
          </w:tcPr>
          <w:p w14:paraId="7C58E138" w14:textId="77777777" w:rsidR="00A07B3D" w:rsidRPr="00A07B3D" w:rsidRDefault="00A07B3D" w:rsidP="00A07B3D">
            <w:pPr>
              <w:suppressAutoHyphens/>
              <w:spacing w:before="120" w:after="120" w:line="276" w:lineRule="auto"/>
              <w:jc w:val="both"/>
              <w:rPr>
                <w:rFonts w:ascii="Book Antiqua" w:hAnsi="Book Antiqua" w:cs="Arial"/>
                <w:color w:val="000000"/>
                <w:sz w:val="22"/>
                <w:szCs w:val="22"/>
                <w:lang w:eastAsia="ar-SA"/>
              </w:rPr>
            </w:pPr>
            <w:r w:rsidRPr="00A07B3D">
              <w:rPr>
                <w:rFonts w:ascii="Book Antiqua" w:hAnsi="Book Antiqua" w:cs="Arial"/>
                <w:color w:val="000000"/>
                <w:sz w:val="22"/>
                <w:szCs w:val="22"/>
                <w:lang w:eastAsia="ar-SA"/>
              </w:rPr>
              <w:t>A la fecha de elaboración del informe, aún existen despachos judiciales sin disponibilidad suficiente de espacio físico, lo que mantiene al personal efectuando sus labores en condiciones de hacinamiento, aspecto que constituye un riego bajo un panorama motivacional y productivo.</w:t>
            </w:r>
          </w:p>
        </w:tc>
        <w:tc>
          <w:tcPr>
            <w:tcW w:w="4819" w:type="dxa"/>
            <w:shd w:val="clear" w:color="auto" w:fill="auto"/>
            <w:vAlign w:val="center"/>
          </w:tcPr>
          <w:p w14:paraId="78C52ECE" w14:textId="77777777" w:rsidR="00A07B3D" w:rsidRPr="00A07B3D" w:rsidRDefault="00A07B3D" w:rsidP="00A07B3D">
            <w:pPr>
              <w:suppressAutoHyphens/>
              <w:spacing w:before="120" w:after="120" w:line="276" w:lineRule="auto"/>
              <w:jc w:val="both"/>
              <w:rPr>
                <w:rFonts w:ascii="Book Antiqua" w:hAnsi="Book Antiqua" w:cs="Arial"/>
                <w:color w:val="000000"/>
                <w:sz w:val="22"/>
                <w:szCs w:val="22"/>
                <w:lang w:eastAsia="ar-SA"/>
              </w:rPr>
            </w:pPr>
            <w:r w:rsidRPr="00A07B3D">
              <w:rPr>
                <w:rFonts w:ascii="Book Antiqua" w:hAnsi="Book Antiqua" w:cs="Arial"/>
                <w:color w:val="000000"/>
                <w:sz w:val="22"/>
                <w:szCs w:val="22"/>
                <w:lang w:eastAsia="ar-SA"/>
              </w:rPr>
              <w:t>Seguir monitoreando los procesos de adjudicación y contratación administrativa, para lograr contrarrestar los contratiempos que se puedan generar en su ejecución.</w:t>
            </w:r>
          </w:p>
        </w:tc>
        <w:tc>
          <w:tcPr>
            <w:tcW w:w="1985" w:type="dxa"/>
            <w:shd w:val="clear" w:color="auto" w:fill="auto"/>
            <w:vAlign w:val="center"/>
          </w:tcPr>
          <w:p w14:paraId="3FA192A4" w14:textId="77777777" w:rsidR="00A07B3D" w:rsidRPr="00A07B3D" w:rsidRDefault="00A07B3D" w:rsidP="00A07B3D">
            <w:pPr>
              <w:suppressAutoHyphens/>
              <w:spacing w:line="276" w:lineRule="auto"/>
              <w:jc w:val="center"/>
              <w:rPr>
                <w:rFonts w:ascii="Book Antiqua" w:hAnsi="Book Antiqua" w:cs="Arial"/>
                <w:color w:val="000000"/>
                <w:sz w:val="22"/>
                <w:szCs w:val="22"/>
                <w:lang w:eastAsia="ar-SA"/>
              </w:rPr>
            </w:pPr>
            <w:r w:rsidRPr="00A07B3D">
              <w:rPr>
                <w:rFonts w:ascii="Book Antiqua" w:hAnsi="Book Antiqua" w:cs="Arial"/>
                <w:color w:val="000000"/>
                <w:sz w:val="22"/>
                <w:szCs w:val="22"/>
                <w:lang w:eastAsia="ar-SA"/>
              </w:rPr>
              <w:t>Dirección Ejecutiva</w:t>
            </w:r>
          </w:p>
        </w:tc>
      </w:tr>
      <w:tr w:rsidR="00A07B3D" w:rsidRPr="00A07B3D" w14:paraId="77B2F42F" w14:textId="77777777" w:rsidTr="00343D48">
        <w:tc>
          <w:tcPr>
            <w:tcW w:w="2410" w:type="dxa"/>
            <w:shd w:val="clear" w:color="auto" w:fill="auto"/>
            <w:vAlign w:val="center"/>
          </w:tcPr>
          <w:p w14:paraId="32669719" w14:textId="77777777" w:rsidR="00A07B3D" w:rsidRPr="00A07B3D" w:rsidRDefault="00A07B3D" w:rsidP="00343D48">
            <w:pPr>
              <w:numPr>
                <w:ilvl w:val="0"/>
                <w:numId w:val="3"/>
              </w:numPr>
              <w:suppressAutoHyphens/>
              <w:spacing w:line="276" w:lineRule="auto"/>
              <w:ind w:left="318" w:hanging="284"/>
              <w:rPr>
                <w:rFonts w:ascii="Book Antiqua" w:hAnsi="Book Antiqua" w:cs="Arial"/>
                <w:b/>
                <w:color w:val="000000"/>
                <w:sz w:val="22"/>
                <w:szCs w:val="22"/>
                <w:lang w:val="es-ES" w:eastAsia="ar-SA"/>
              </w:rPr>
            </w:pPr>
            <w:r w:rsidRPr="00A07B3D">
              <w:rPr>
                <w:rFonts w:ascii="Book Antiqua" w:hAnsi="Book Antiqua" w:cs="Arial"/>
                <w:b/>
                <w:color w:val="000000"/>
                <w:sz w:val="22"/>
                <w:szCs w:val="22"/>
                <w:lang w:val="es-ES" w:eastAsia="ar-SA"/>
              </w:rPr>
              <w:t xml:space="preserve">Seguimiento del desempeño de </w:t>
            </w:r>
            <w:proofErr w:type="gramStart"/>
            <w:r w:rsidRPr="00A07B3D">
              <w:rPr>
                <w:rFonts w:ascii="Book Antiqua" w:hAnsi="Book Antiqua" w:cs="Arial"/>
                <w:b/>
                <w:color w:val="000000"/>
                <w:sz w:val="22"/>
                <w:szCs w:val="22"/>
                <w:lang w:val="es-ES" w:eastAsia="ar-SA"/>
              </w:rPr>
              <w:t>las Juezas y Jueces</w:t>
            </w:r>
            <w:proofErr w:type="gramEnd"/>
            <w:r w:rsidRPr="00A07B3D">
              <w:rPr>
                <w:rFonts w:ascii="Book Antiqua" w:hAnsi="Book Antiqua" w:cs="Arial"/>
                <w:b/>
                <w:color w:val="000000"/>
                <w:sz w:val="22"/>
                <w:szCs w:val="22"/>
                <w:lang w:val="es-ES" w:eastAsia="ar-SA"/>
              </w:rPr>
              <w:t xml:space="preserve"> de los planes de descongestionamiento, de las plazas titulares y de apoyo </w:t>
            </w:r>
          </w:p>
        </w:tc>
        <w:tc>
          <w:tcPr>
            <w:tcW w:w="4820" w:type="dxa"/>
            <w:shd w:val="clear" w:color="auto" w:fill="auto"/>
            <w:vAlign w:val="center"/>
          </w:tcPr>
          <w:p w14:paraId="24BF5833" w14:textId="77777777" w:rsidR="00A07B3D" w:rsidRPr="00A07B3D" w:rsidRDefault="00A07B3D" w:rsidP="00A07B3D">
            <w:pPr>
              <w:suppressAutoHyphens/>
              <w:spacing w:before="120" w:after="120" w:line="276" w:lineRule="auto"/>
              <w:jc w:val="both"/>
              <w:rPr>
                <w:rFonts w:ascii="Book Antiqua" w:hAnsi="Book Antiqua" w:cs="Arial"/>
                <w:color w:val="000000"/>
                <w:sz w:val="22"/>
                <w:szCs w:val="22"/>
                <w:lang w:eastAsia="ar-SA"/>
              </w:rPr>
            </w:pPr>
            <w:r w:rsidRPr="00A07B3D">
              <w:rPr>
                <w:rFonts w:ascii="Book Antiqua" w:hAnsi="Book Antiqua" w:cs="Arial"/>
                <w:color w:val="000000"/>
                <w:sz w:val="22"/>
                <w:szCs w:val="22"/>
                <w:lang w:eastAsia="ar-SA"/>
              </w:rPr>
              <w:t xml:space="preserve">El desarrollo de planes de trabajo en los despachos judiciales implica la asignación de plazas adicionales a las plazas titulares y de apoyo (ejemplo Administración Regional) que se encuentren en el Despacho, las cuales cuentan con cuotas establecidas por lo general. </w:t>
            </w:r>
          </w:p>
        </w:tc>
        <w:tc>
          <w:tcPr>
            <w:tcW w:w="4819" w:type="dxa"/>
            <w:shd w:val="clear" w:color="auto" w:fill="auto"/>
            <w:vAlign w:val="center"/>
          </w:tcPr>
          <w:p w14:paraId="5BA76641" w14:textId="6C5D8994" w:rsidR="00A07B3D" w:rsidRPr="00A07B3D" w:rsidRDefault="00A07B3D" w:rsidP="00A07B3D">
            <w:pPr>
              <w:suppressAutoHyphens/>
              <w:spacing w:before="120" w:after="120" w:line="276" w:lineRule="auto"/>
              <w:jc w:val="both"/>
              <w:rPr>
                <w:rFonts w:ascii="Book Antiqua" w:hAnsi="Book Antiqua" w:cs="Arial"/>
                <w:color w:val="000000"/>
                <w:sz w:val="22"/>
                <w:szCs w:val="22"/>
                <w:lang w:eastAsia="ar-SA"/>
              </w:rPr>
            </w:pPr>
            <w:r w:rsidRPr="00A07B3D">
              <w:rPr>
                <w:rFonts w:ascii="Book Antiqua" w:hAnsi="Book Antiqua" w:cs="Arial"/>
                <w:color w:val="000000"/>
                <w:sz w:val="22"/>
                <w:szCs w:val="22"/>
                <w:lang w:eastAsia="ar-SA"/>
              </w:rPr>
              <w:t>Se requiere un seguimiento continuo por parte del Centro de Apoyo, Coordinación y Mejoramiento de la Función Jurisdiccional, tanto del desempeño de las plazas de Jueces de apoyo como de los titulares del despacho que se están beneficiando de la colaboración</w:t>
            </w:r>
            <w:r w:rsidR="00F20593">
              <w:rPr>
                <w:rFonts w:ascii="Book Antiqua" w:hAnsi="Book Antiqua" w:cs="Arial"/>
                <w:color w:val="000000"/>
                <w:sz w:val="22"/>
                <w:szCs w:val="22"/>
                <w:lang w:eastAsia="ar-SA"/>
              </w:rPr>
              <w:t>; al igual que seguimiento por parte de las Administraciones Regionales</w:t>
            </w:r>
            <w:r w:rsidR="007D4538">
              <w:rPr>
                <w:rFonts w:ascii="Book Antiqua" w:hAnsi="Book Antiqua" w:cs="Arial"/>
                <w:color w:val="000000"/>
                <w:sz w:val="22"/>
                <w:szCs w:val="22"/>
                <w:lang w:eastAsia="ar-SA"/>
              </w:rPr>
              <w:t xml:space="preserve"> de las plazas de personas juezas supernumerarias</w:t>
            </w:r>
            <w:r w:rsidRPr="00A07B3D">
              <w:rPr>
                <w:rFonts w:ascii="Book Antiqua" w:hAnsi="Book Antiqua" w:cs="Arial"/>
                <w:color w:val="000000"/>
                <w:sz w:val="22"/>
                <w:szCs w:val="22"/>
                <w:lang w:eastAsia="ar-SA"/>
              </w:rPr>
              <w:t xml:space="preserve">.  Asimismo, </w:t>
            </w:r>
            <w:r w:rsidRPr="00A07B3D">
              <w:rPr>
                <w:rFonts w:ascii="Book Antiqua" w:hAnsi="Book Antiqua" w:cs="Arial"/>
                <w:color w:val="000000"/>
                <w:sz w:val="22"/>
                <w:szCs w:val="22"/>
                <w:lang w:eastAsia="ar-SA"/>
              </w:rPr>
              <w:lastRenderedPageBreak/>
              <w:t xml:space="preserve">revisar la calidad de las resoluciones dictadas con el parámetro de la cantidad de sentencias anuladas, experiencia de las plazas, entre otros, ello para mantener la mejora continua en los despachos judiciales. </w:t>
            </w:r>
          </w:p>
        </w:tc>
        <w:tc>
          <w:tcPr>
            <w:tcW w:w="1985" w:type="dxa"/>
            <w:shd w:val="clear" w:color="auto" w:fill="auto"/>
            <w:vAlign w:val="center"/>
          </w:tcPr>
          <w:p w14:paraId="0987CDEB" w14:textId="77777777" w:rsidR="00A07B3D" w:rsidRDefault="00A07B3D" w:rsidP="00A07B3D">
            <w:pPr>
              <w:suppressAutoHyphens/>
              <w:spacing w:line="276" w:lineRule="auto"/>
              <w:jc w:val="center"/>
              <w:rPr>
                <w:rFonts w:ascii="Book Antiqua" w:hAnsi="Book Antiqua" w:cs="Arial"/>
                <w:color w:val="000000"/>
                <w:sz w:val="22"/>
                <w:szCs w:val="22"/>
                <w:lang w:eastAsia="ar-SA"/>
              </w:rPr>
            </w:pPr>
            <w:r w:rsidRPr="00A07B3D">
              <w:rPr>
                <w:rFonts w:ascii="Book Antiqua" w:hAnsi="Book Antiqua" w:cs="Arial"/>
                <w:color w:val="000000"/>
                <w:sz w:val="22"/>
                <w:szCs w:val="22"/>
                <w:lang w:eastAsia="ar-SA"/>
              </w:rPr>
              <w:lastRenderedPageBreak/>
              <w:t>Centro de Apoyo Coordinación y Mejoramiento de la Función Jurisdiccional.</w:t>
            </w:r>
          </w:p>
          <w:p w14:paraId="400AC1A0" w14:textId="20D0E2E0" w:rsidR="007D4538" w:rsidRPr="00A07B3D" w:rsidRDefault="007D4538" w:rsidP="00A07B3D">
            <w:pPr>
              <w:suppressAutoHyphens/>
              <w:spacing w:line="276" w:lineRule="auto"/>
              <w:jc w:val="center"/>
              <w:rPr>
                <w:rFonts w:ascii="Book Antiqua" w:hAnsi="Book Antiqua" w:cs="Arial"/>
                <w:color w:val="000000"/>
                <w:sz w:val="22"/>
                <w:szCs w:val="22"/>
                <w:lang w:eastAsia="ar-SA"/>
              </w:rPr>
            </w:pPr>
            <w:r>
              <w:rPr>
                <w:rFonts w:ascii="Book Antiqua" w:hAnsi="Book Antiqua" w:cs="Arial"/>
                <w:color w:val="000000"/>
                <w:sz w:val="22"/>
                <w:szCs w:val="22"/>
                <w:lang w:eastAsia="ar-SA"/>
              </w:rPr>
              <w:t xml:space="preserve">Administraciones Regionales </w:t>
            </w:r>
          </w:p>
        </w:tc>
      </w:tr>
      <w:tr w:rsidR="00A07B3D" w:rsidRPr="00A07B3D" w14:paraId="4255FADA" w14:textId="77777777" w:rsidTr="00343D48">
        <w:tc>
          <w:tcPr>
            <w:tcW w:w="2410" w:type="dxa"/>
            <w:shd w:val="clear" w:color="auto" w:fill="auto"/>
            <w:vAlign w:val="center"/>
          </w:tcPr>
          <w:p w14:paraId="274E9FD8" w14:textId="77777777" w:rsidR="00A07B3D" w:rsidRPr="00A07B3D" w:rsidRDefault="00A07B3D" w:rsidP="00343D48">
            <w:pPr>
              <w:numPr>
                <w:ilvl w:val="0"/>
                <w:numId w:val="3"/>
              </w:numPr>
              <w:suppressAutoHyphens/>
              <w:spacing w:line="276" w:lineRule="auto"/>
              <w:ind w:left="318" w:hanging="284"/>
              <w:rPr>
                <w:rFonts w:ascii="Book Antiqua" w:hAnsi="Book Antiqua" w:cs="Arial"/>
                <w:b/>
                <w:color w:val="000000"/>
                <w:sz w:val="22"/>
                <w:szCs w:val="22"/>
                <w:lang w:val="es-ES" w:eastAsia="ar-SA"/>
              </w:rPr>
            </w:pPr>
            <w:r w:rsidRPr="00A07B3D">
              <w:rPr>
                <w:rFonts w:ascii="Book Antiqua" w:hAnsi="Book Antiqua" w:cs="Arial"/>
                <w:b/>
                <w:color w:val="000000"/>
                <w:sz w:val="22"/>
                <w:szCs w:val="22"/>
                <w:lang w:val="es-ES" w:eastAsia="ar-SA"/>
              </w:rPr>
              <w:t>Elaboración oportuna de informes de la Dirección de Planificación.</w:t>
            </w:r>
          </w:p>
        </w:tc>
        <w:tc>
          <w:tcPr>
            <w:tcW w:w="4820" w:type="dxa"/>
            <w:shd w:val="clear" w:color="auto" w:fill="auto"/>
            <w:vAlign w:val="center"/>
          </w:tcPr>
          <w:p w14:paraId="0E56E32F" w14:textId="77777777" w:rsidR="00A07B3D" w:rsidRPr="00A07B3D" w:rsidRDefault="00A07B3D" w:rsidP="00A07B3D">
            <w:pPr>
              <w:suppressAutoHyphens/>
              <w:spacing w:before="120" w:after="120" w:line="276" w:lineRule="auto"/>
              <w:jc w:val="both"/>
              <w:rPr>
                <w:rFonts w:ascii="Book Antiqua" w:hAnsi="Book Antiqua" w:cs="Arial"/>
                <w:color w:val="000000"/>
                <w:sz w:val="22"/>
                <w:szCs w:val="22"/>
                <w:lang w:eastAsia="ar-SA"/>
              </w:rPr>
            </w:pPr>
            <w:r w:rsidRPr="00A07B3D">
              <w:rPr>
                <w:rFonts w:ascii="Book Antiqua" w:hAnsi="Book Antiqua" w:cs="Arial"/>
                <w:color w:val="000000"/>
                <w:sz w:val="22"/>
                <w:szCs w:val="22"/>
                <w:lang w:eastAsia="ar-SA"/>
              </w:rPr>
              <w:t>Se detectan atrasos en la elaboración de informes de la Dirección de Planificación que contienen los Diagnósticos, Propuestas de solución, Indicadores de Gestión, Planes de trabajo, entre otros que se requieren conocer para su implementación oportuna</w:t>
            </w:r>
          </w:p>
        </w:tc>
        <w:tc>
          <w:tcPr>
            <w:tcW w:w="4819" w:type="dxa"/>
            <w:shd w:val="clear" w:color="auto" w:fill="auto"/>
            <w:vAlign w:val="center"/>
          </w:tcPr>
          <w:p w14:paraId="36564104" w14:textId="77777777" w:rsidR="00A07B3D" w:rsidRPr="00A07B3D" w:rsidRDefault="00A07B3D" w:rsidP="00A07B3D">
            <w:pPr>
              <w:suppressAutoHyphens/>
              <w:spacing w:before="120" w:after="120" w:line="276" w:lineRule="auto"/>
              <w:jc w:val="both"/>
              <w:rPr>
                <w:rFonts w:ascii="Book Antiqua" w:hAnsi="Book Antiqua" w:cs="Arial"/>
                <w:color w:val="000000"/>
                <w:sz w:val="22"/>
                <w:szCs w:val="22"/>
                <w:lang w:eastAsia="ar-SA"/>
              </w:rPr>
            </w:pPr>
            <w:r w:rsidRPr="00A07B3D">
              <w:rPr>
                <w:rFonts w:ascii="Book Antiqua" w:hAnsi="Book Antiqua" w:cs="Arial"/>
                <w:color w:val="000000"/>
                <w:sz w:val="22"/>
                <w:szCs w:val="22"/>
                <w:lang w:eastAsia="ar-SA"/>
              </w:rPr>
              <w:t>Mejorar los plazos de elaboración y comunicación de los informes tanto a los interesados como para la aprobación de los Jerarcas de las Institución, sea Consejo Superior y/o Corte Plena</w:t>
            </w:r>
          </w:p>
        </w:tc>
        <w:tc>
          <w:tcPr>
            <w:tcW w:w="1985" w:type="dxa"/>
            <w:shd w:val="clear" w:color="auto" w:fill="auto"/>
            <w:vAlign w:val="center"/>
          </w:tcPr>
          <w:p w14:paraId="2609001C" w14:textId="77777777" w:rsidR="00A07B3D" w:rsidRPr="00A07B3D" w:rsidRDefault="00A07B3D" w:rsidP="00A07B3D">
            <w:pPr>
              <w:suppressAutoHyphens/>
              <w:spacing w:line="276" w:lineRule="auto"/>
              <w:jc w:val="center"/>
              <w:rPr>
                <w:rFonts w:ascii="Book Antiqua" w:hAnsi="Book Antiqua" w:cs="Arial"/>
                <w:color w:val="000000"/>
                <w:sz w:val="22"/>
                <w:szCs w:val="22"/>
                <w:lang w:eastAsia="ar-SA"/>
              </w:rPr>
            </w:pPr>
            <w:r w:rsidRPr="00A07B3D">
              <w:rPr>
                <w:rFonts w:ascii="Book Antiqua" w:hAnsi="Book Antiqua" w:cs="Arial"/>
                <w:color w:val="000000"/>
                <w:sz w:val="22"/>
                <w:szCs w:val="22"/>
                <w:lang w:eastAsia="ar-SA"/>
              </w:rPr>
              <w:t>Dirección de Planificación</w:t>
            </w:r>
          </w:p>
        </w:tc>
      </w:tr>
      <w:tr w:rsidR="007A1AA3" w:rsidRPr="00A07B3D" w14:paraId="2E393510" w14:textId="77777777" w:rsidTr="00343D48">
        <w:tc>
          <w:tcPr>
            <w:tcW w:w="2410" w:type="dxa"/>
            <w:shd w:val="clear" w:color="auto" w:fill="auto"/>
            <w:vAlign w:val="center"/>
          </w:tcPr>
          <w:p w14:paraId="45B76965" w14:textId="5950E04A" w:rsidR="007A1AA3" w:rsidRPr="00A07B3D" w:rsidRDefault="007A1AA3" w:rsidP="00343D48">
            <w:pPr>
              <w:numPr>
                <w:ilvl w:val="0"/>
                <w:numId w:val="3"/>
              </w:numPr>
              <w:suppressAutoHyphens/>
              <w:spacing w:line="276" w:lineRule="auto"/>
              <w:ind w:left="318" w:hanging="284"/>
              <w:rPr>
                <w:rFonts w:ascii="Book Antiqua" w:hAnsi="Book Antiqua" w:cs="Arial"/>
                <w:b/>
                <w:color w:val="000000"/>
                <w:sz w:val="22"/>
                <w:szCs w:val="22"/>
                <w:lang w:val="es-ES" w:eastAsia="ar-SA"/>
              </w:rPr>
            </w:pPr>
            <w:r>
              <w:rPr>
                <w:rFonts w:ascii="Book Antiqua" w:hAnsi="Book Antiqua" w:cs="Arial"/>
                <w:b/>
                <w:color w:val="000000"/>
                <w:sz w:val="22"/>
                <w:szCs w:val="22"/>
                <w:lang w:val="es-ES" w:eastAsia="ar-SA"/>
              </w:rPr>
              <w:t xml:space="preserve"> </w:t>
            </w:r>
            <w:r>
              <w:rPr>
                <w:rFonts w:ascii="Book Antiqua" w:hAnsi="Book Antiqua" w:cs="Calibri"/>
                <w:color w:val="000000"/>
                <w:sz w:val="22"/>
                <w:szCs w:val="22"/>
                <w:lang w:val="es-ES_tradnl"/>
              </w:rPr>
              <w:t>R</w:t>
            </w:r>
            <w:r w:rsidRPr="00A0010F">
              <w:rPr>
                <w:rFonts w:ascii="Book Antiqua" w:hAnsi="Book Antiqua" w:cs="Calibri"/>
                <w:color w:val="000000"/>
                <w:sz w:val="22"/>
                <w:szCs w:val="22"/>
                <w:lang w:val="es-ES_tradnl"/>
              </w:rPr>
              <w:t>e-agendamiento</w:t>
            </w:r>
            <w:r>
              <w:rPr>
                <w:rFonts w:ascii="Book Antiqua" w:hAnsi="Book Antiqua" w:cs="Calibri"/>
                <w:color w:val="000000"/>
                <w:sz w:val="22"/>
                <w:szCs w:val="22"/>
                <w:lang w:val="es-ES_tradnl"/>
              </w:rPr>
              <w:t xml:space="preserve"> de audiencias</w:t>
            </w:r>
          </w:p>
        </w:tc>
        <w:tc>
          <w:tcPr>
            <w:tcW w:w="4820" w:type="dxa"/>
            <w:shd w:val="clear" w:color="auto" w:fill="auto"/>
            <w:vAlign w:val="center"/>
          </w:tcPr>
          <w:p w14:paraId="28531C4A" w14:textId="267D5716" w:rsidR="007A1AA3" w:rsidRPr="00A07B3D" w:rsidRDefault="007A1AA3" w:rsidP="00A07B3D">
            <w:pPr>
              <w:suppressAutoHyphens/>
              <w:spacing w:before="120" w:after="120" w:line="276" w:lineRule="auto"/>
              <w:jc w:val="both"/>
              <w:rPr>
                <w:rFonts w:ascii="Book Antiqua" w:hAnsi="Book Antiqua" w:cs="Arial"/>
                <w:color w:val="000000"/>
                <w:sz w:val="22"/>
                <w:szCs w:val="22"/>
                <w:lang w:eastAsia="ar-SA"/>
              </w:rPr>
            </w:pPr>
            <w:r>
              <w:rPr>
                <w:rFonts w:ascii="Book Antiqua" w:hAnsi="Book Antiqua" w:cs="Calibri"/>
                <w:color w:val="000000"/>
                <w:sz w:val="22"/>
                <w:szCs w:val="22"/>
                <w:lang w:val="es-ES_tradnl"/>
              </w:rPr>
              <w:t xml:space="preserve">Según lo externado por la Comisión Civil, </w:t>
            </w:r>
            <w:r w:rsidRPr="00A0010F">
              <w:rPr>
                <w:rFonts w:ascii="Book Antiqua" w:hAnsi="Book Antiqua" w:cs="Calibri"/>
                <w:color w:val="000000"/>
                <w:sz w:val="22"/>
                <w:szCs w:val="22"/>
                <w:lang w:val="es-ES_tradnl"/>
              </w:rPr>
              <w:t>muchos de los re- agendamientos no se pudieron realizar por no ajustarse los procesos, o bien, porque la tramitación no era la correcta, o tal vez, varió con las nuevas estructuras, según el abordaje dado por el seguimiento, la mayoría de señalamientos agendados en los últimos meses del 2018 no se realizaron por distintos motivos, pero principalmente porque no estaban listos los procesos o no se ajustaban al procedimiento, el nivel de suspensiones fue alto y la efectividad fue baja</w:t>
            </w:r>
          </w:p>
        </w:tc>
        <w:tc>
          <w:tcPr>
            <w:tcW w:w="4819" w:type="dxa"/>
            <w:shd w:val="clear" w:color="auto" w:fill="auto"/>
            <w:vAlign w:val="center"/>
          </w:tcPr>
          <w:p w14:paraId="1770F922" w14:textId="44604076" w:rsidR="007A1AA3" w:rsidRPr="00A07B3D" w:rsidRDefault="00BB432B" w:rsidP="00A07B3D">
            <w:pPr>
              <w:suppressAutoHyphens/>
              <w:spacing w:before="120" w:after="120" w:line="276" w:lineRule="auto"/>
              <w:jc w:val="both"/>
              <w:rPr>
                <w:rFonts w:ascii="Book Antiqua" w:hAnsi="Book Antiqua" w:cs="Arial"/>
                <w:color w:val="000000"/>
                <w:sz w:val="22"/>
                <w:szCs w:val="22"/>
                <w:lang w:eastAsia="ar-SA"/>
              </w:rPr>
            </w:pPr>
            <w:r>
              <w:rPr>
                <w:rFonts w:ascii="Book Antiqua" w:hAnsi="Book Antiqua" w:cs="Calibri"/>
                <w:color w:val="000000"/>
                <w:sz w:val="22"/>
                <w:szCs w:val="22"/>
                <w:lang w:val="es-ES_tradnl"/>
              </w:rPr>
              <w:t>Según recomendación de la Comisión Civil, e</w:t>
            </w:r>
            <w:r w:rsidR="00447AF9">
              <w:rPr>
                <w:rFonts w:ascii="Book Antiqua" w:hAnsi="Book Antiqua" w:cs="Calibri"/>
                <w:color w:val="000000"/>
                <w:sz w:val="22"/>
                <w:szCs w:val="22"/>
                <w:lang w:val="es-ES_tradnl"/>
              </w:rPr>
              <w:t>l personal judicial</w:t>
            </w:r>
            <w:r w:rsidR="000C4BBB">
              <w:rPr>
                <w:rFonts w:ascii="Book Antiqua" w:hAnsi="Book Antiqua" w:cs="Calibri"/>
                <w:color w:val="000000"/>
                <w:sz w:val="22"/>
                <w:szCs w:val="22"/>
                <w:lang w:val="es-ES_tradnl"/>
              </w:rPr>
              <w:t xml:space="preserve"> deberá </w:t>
            </w:r>
            <w:r w:rsidR="00447AF9" w:rsidRPr="00A0010F">
              <w:rPr>
                <w:rFonts w:ascii="Book Antiqua" w:hAnsi="Book Antiqua" w:cs="Calibri"/>
                <w:color w:val="000000"/>
                <w:sz w:val="22"/>
                <w:szCs w:val="22"/>
                <w:lang w:val="es-ES_tradnl"/>
              </w:rPr>
              <w:t>meditar antes el tiempo que iba a ocupar en los señalamientos, como unificar todo, el proceso de readecuación, etc. Deber</w:t>
            </w:r>
            <w:r w:rsidR="000C4BBB">
              <w:rPr>
                <w:rFonts w:ascii="Book Antiqua" w:hAnsi="Book Antiqua" w:cs="Calibri"/>
                <w:color w:val="000000"/>
                <w:sz w:val="22"/>
                <w:szCs w:val="22"/>
                <w:lang w:val="es-ES_tradnl"/>
              </w:rPr>
              <w:t>á</w:t>
            </w:r>
            <w:r w:rsidR="00447AF9" w:rsidRPr="00A0010F">
              <w:rPr>
                <w:rFonts w:ascii="Book Antiqua" w:hAnsi="Book Antiqua" w:cs="Calibri"/>
                <w:color w:val="000000"/>
                <w:sz w:val="22"/>
                <w:szCs w:val="22"/>
                <w:lang w:val="es-ES_tradnl"/>
              </w:rPr>
              <w:t xml:space="preserve"> igualmente señalarse las justificantes de la no realización de los señalamientos, por ejemplo, que las personas que recibieran algunos expedientes no concordaran con el criterio de la persona que señaló la audiencia.</w:t>
            </w:r>
            <w:r w:rsidR="00447AF9" w:rsidRPr="00A0010F">
              <w:rPr>
                <w:rFonts w:ascii="Book Antiqua" w:hAnsi="Book Antiqua" w:cs="Calibri"/>
                <w:color w:val="000000"/>
                <w:sz w:val="22"/>
                <w:szCs w:val="22"/>
              </w:rPr>
              <w:t xml:space="preserve">   </w:t>
            </w:r>
          </w:p>
        </w:tc>
        <w:tc>
          <w:tcPr>
            <w:tcW w:w="1985" w:type="dxa"/>
            <w:shd w:val="clear" w:color="auto" w:fill="auto"/>
            <w:vAlign w:val="center"/>
          </w:tcPr>
          <w:p w14:paraId="6412544F" w14:textId="3FC359FE" w:rsidR="007A1AA3" w:rsidRPr="00A07B3D" w:rsidRDefault="00F62D91" w:rsidP="00A07B3D">
            <w:pPr>
              <w:suppressAutoHyphens/>
              <w:spacing w:line="276" w:lineRule="auto"/>
              <w:jc w:val="center"/>
              <w:rPr>
                <w:rFonts w:ascii="Book Antiqua" w:hAnsi="Book Antiqua" w:cs="Arial"/>
                <w:color w:val="000000"/>
                <w:sz w:val="22"/>
                <w:szCs w:val="22"/>
                <w:lang w:eastAsia="ar-SA"/>
              </w:rPr>
            </w:pPr>
            <w:r>
              <w:rPr>
                <w:rFonts w:ascii="Book Antiqua" w:hAnsi="Book Antiqua" w:cs="Arial"/>
                <w:color w:val="000000"/>
                <w:sz w:val="22"/>
                <w:szCs w:val="22"/>
                <w:lang w:eastAsia="ar-SA"/>
              </w:rPr>
              <w:t>CACMFJ y Gestores en materia Civil</w:t>
            </w:r>
          </w:p>
        </w:tc>
      </w:tr>
    </w:tbl>
    <w:p w14:paraId="77855E60" w14:textId="77777777" w:rsidR="00A07B3D" w:rsidRPr="00A07B3D" w:rsidRDefault="00A07B3D" w:rsidP="00A07B3D">
      <w:pPr>
        <w:suppressAutoHyphens/>
        <w:spacing w:line="276" w:lineRule="auto"/>
        <w:jc w:val="both"/>
        <w:rPr>
          <w:rFonts w:ascii="Book Antiqua" w:hAnsi="Book Antiqua" w:cs="Arial"/>
          <w:color w:val="000000"/>
          <w:sz w:val="24"/>
          <w:szCs w:val="24"/>
          <w:lang w:val="es-ES" w:eastAsia="ar-SA"/>
        </w:rPr>
        <w:sectPr w:rsidR="00A07B3D" w:rsidRPr="00A07B3D" w:rsidSect="00343D48">
          <w:pgSz w:w="15842" w:h="12242" w:orient="landscape" w:code="1"/>
          <w:pgMar w:top="1701" w:right="1418" w:bottom="1276" w:left="1418" w:header="709" w:footer="709" w:gutter="0"/>
          <w:cols w:space="708"/>
          <w:docGrid w:linePitch="360"/>
        </w:sectPr>
      </w:pPr>
    </w:p>
    <w:p w14:paraId="52827944" w14:textId="77777777" w:rsidR="00A07B3D" w:rsidRPr="00A07B3D" w:rsidRDefault="00A07B3D" w:rsidP="00A07B3D">
      <w:pPr>
        <w:suppressAutoHyphens/>
        <w:spacing w:line="276" w:lineRule="auto"/>
        <w:ind w:firstLine="709"/>
        <w:jc w:val="both"/>
        <w:rPr>
          <w:rFonts w:ascii="Book Antiqua" w:hAnsi="Book Antiqua" w:cs="Arial"/>
          <w:color w:val="000000"/>
          <w:sz w:val="24"/>
          <w:szCs w:val="24"/>
          <w:lang w:val="es-ES" w:eastAsia="ar-SA"/>
        </w:rPr>
      </w:pPr>
    </w:p>
    <w:p w14:paraId="72731139" w14:textId="77777777" w:rsidR="00A07B3D" w:rsidRPr="00A07B3D" w:rsidRDefault="00A07B3D" w:rsidP="00A07B3D">
      <w:pPr>
        <w:keepNext/>
        <w:widowControl w:val="0"/>
        <w:pBdr>
          <w:top w:val="single" w:sz="4" w:space="1" w:color="365F91"/>
          <w:left w:val="single" w:sz="4" w:space="4" w:color="365F91"/>
          <w:bottom w:val="single" w:sz="4" w:space="1" w:color="365F91"/>
          <w:right w:val="single" w:sz="4" w:space="4" w:color="365F91"/>
        </w:pBdr>
        <w:shd w:val="clear" w:color="auto" w:fill="8DB3E2"/>
        <w:tabs>
          <w:tab w:val="left" w:pos="426"/>
        </w:tabs>
        <w:autoSpaceDN w:val="0"/>
        <w:adjustRightInd w:val="0"/>
        <w:spacing w:line="276" w:lineRule="auto"/>
        <w:ind w:left="1080" w:hanging="720"/>
        <w:jc w:val="both"/>
        <w:outlineLvl w:val="0"/>
        <w:rPr>
          <w:rFonts w:ascii="Book Antiqua" w:hAnsi="Book Antiqua"/>
          <w:b/>
          <w:bCs/>
          <w:i/>
          <w:iCs/>
          <w:color w:val="000000"/>
          <w:spacing w:val="-3"/>
          <w:sz w:val="24"/>
          <w:szCs w:val="24"/>
          <w:u w:color="000000"/>
          <w:lang w:val="es-ES"/>
        </w:rPr>
      </w:pPr>
      <w:bookmarkStart w:id="96" w:name="_Toc498693640"/>
      <w:bookmarkStart w:id="97" w:name="_Toc37769343"/>
      <w:r w:rsidRPr="00A07B3D">
        <w:rPr>
          <w:rFonts w:ascii="Book Antiqua" w:hAnsi="Book Antiqua"/>
          <w:b/>
          <w:bCs/>
          <w:i/>
          <w:iCs/>
          <w:color w:val="000000"/>
          <w:spacing w:val="-3"/>
          <w:sz w:val="24"/>
          <w:szCs w:val="24"/>
          <w:u w:color="000000"/>
          <w:lang w:val="es-ES"/>
        </w:rPr>
        <w:t>VII COMPROMISOS PENDIENTES</w:t>
      </w:r>
      <w:bookmarkEnd w:id="96"/>
      <w:bookmarkEnd w:id="97"/>
    </w:p>
    <w:p w14:paraId="4368AAA6" w14:textId="77777777" w:rsidR="00A07B3D" w:rsidRPr="00A07B3D" w:rsidRDefault="00A07B3D" w:rsidP="00A07B3D">
      <w:pPr>
        <w:suppressAutoHyphens/>
        <w:spacing w:line="276" w:lineRule="auto"/>
        <w:ind w:firstLine="709"/>
        <w:jc w:val="both"/>
        <w:rPr>
          <w:rFonts w:ascii="Book Antiqua" w:hAnsi="Book Antiqua" w:cs="Arial"/>
          <w:color w:val="000000"/>
          <w:sz w:val="24"/>
          <w:szCs w:val="24"/>
          <w:lang w:val="es-ES" w:eastAsia="ar-SA"/>
        </w:rPr>
      </w:pPr>
    </w:p>
    <w:p w14:paraId="21676E5C" w14:textId="77777777" w:rsidR="00A07B3D" w:rsidRPr="00A07B3D" w:rsidRDefault="00A07B3D" w:rsidP="00A07B3D">
      <w:pPr>
        <w:suppressAutoHyphens/>
        <w:spacing w:line="276" w:lineRule="auto"/>
        <w:jc w:val="both"/>
        <w:rPr>
          <w:rFonts w:ascii="Book Antiqua" w:hAnsi="Book Antiqua" w:cs="Arial"/>
          <w:color w:val="000000"/>
          <w:sz w:val="24"/>
          <w:szCs w:val="24"/>
          <w:lang w:eastAsia="ar-SA"/>
        </w:rPr>
      </w:pPr>
      <w:r w:rsidRPr="00A07B3D">
        <w:rPr>
          <w:rFonts w:ascii="Book Antiqua" w:hAnsi="Book Antiqua" w:cs="Arial"/>
          <w:color w:val="000000"/>
          <w:sz w:val="24"/>
          <w:szCs w:val="24"/>
          <w:lang w:eastAsia="ar-SA"/>
        </w:rPr>
        <w:t>En la siguiente tabla, se presenta el estado consolidado de la información según las tareas pendientes de cada una de las áreas administrativas, con el fin de determinar el grado de prioridad con la que se deben atender esas gestiones a partir de la siguiente información.</w:t>
      </w:r>
    </w:p>
    <w:p w14:paraId="180180E9" w14:textId="77777777" w:rsidR="00A07B3D" w:rsidRPr="00A07B3D" w:rsidRDefault="00A07B3D" w:rsidP="00A07B3D">
      <w:pPr>
        <w:suppressAutoHyphens/>
        <w:spacing w:line="276" w:lineRule="auto"/>
        <w:jc w:val="both"/>
        <w:rPr>
          <w:rFonts w:ascii="Book Antiqua" w:hAnsi="Book Antiqua" w:cs="Arial"/>
          <w:color w:val="000000"/>
          <w:sz w:val="24"/>
          <w:szCs w:val="24"/>
          <w:lang w:eastAsia="ar-SA"/>
        </w:rPr>
        <w:sectPr w:rsidR="00A07B3D" w:rsidRPr="00A07B3D" w:rsidSect="00343D48">
          <w:pgSz w:w="12242" w:h="15842" w:code="1"/>
          <w:pgMar w:top="1417" w:right="1701" w:bottom="1417" w:left="1701" w:header="709" w:footer="709" w:gutter="0"/>
          <w:cols w:space="708"/>
          <w:docGrid w:linePitch="360"/>
        </w:sectPr>
      </w:pPr>
      <w:r w:rsidRPr="00A07B3D">
        <w:rPr>
          <w:rFonts w:ascii="Book Antiqua" w:hAnsi="Book Antiqua" w:cs="Arial"/>
          <w:color w:val="000000"/>
          <w:sz w:val="24"/>
          <w:szCs w:val="24"/>
          <w:lang w:eastAsia="ar-SA"/>
        </w:rPr>
        <w:t xml:space="preserve">  </w:t>
      </w:r>
    </w:p>
    <w:p w14:paraId="0CBB3B0C" w14:textId="77777777" w:rsidR="00A07B3D" w:rsidRPr="00A07B3D" w:rsidRDefault="00A07B3D" w:rsidP="00A07B3D">
      <w:pPr>
        <w:widowControl w:val="0"/>
        <w:autoSpaceDE w:val="0"/>
        <w:autoSpaceDN w:val="0"/>
        <w:adjustRightInd w:val="0"/>
        <w:spacing w:line="276" w:lineRule="auto"/>
        <w:rPr>
          <w:rFonts w:ascii="Book Antiqua" w:hAnsi="Book Antiqua" w:cs="Arial"/>
          <w:b/>
          <w:bCs/>
          <w:color w:val="000000"/>
          <w:sz w:val="24"/>
          <w:szCs w:val="24"/>
          <w:lang w:val="es-ES"/>
        </w:rPr>
      </w:pPr>
      <w:r w:rsidRPr="00A07B3D">
        <w:rPr>
          <w:rFonts w:ascii="Book Antiqua" w:hAnsi="Book Antiqua" w:cs="Arial"/>
          <w:b/>
          <w:bCs/>
          <w:sz w:val="24"/>
          <w:szCs w:val="24"/>
          <w:lang w:val="es-ES"/>
        </w:rPr>
        <w:lastRenderedPageBreak/>
        <w:t xml:space="preserve">Tabla </w:t>
      </w:r>
      <w:r w:rsidRPr="00A07B3D">
        <w:rPr>
          <w:rFonts w:ascii="Book Antiqua" w:hAnsi="Book Antiqua" w:cs="Arial"/>
          <w:b/>
          <w:bCs/>
          <w:sz w:val="24"/>
          <w:szCs w:val="24"/>
          <w:shd w:val="clear" w:color="auto" w:fill="FFFFFF"/>
          <w:lang w:val="es-ES"/>
        </w:rPr>
        <w:t>2</w:t>
      </w:r>
      <w:r w:rsidRPr="00A07B3D">
        <w:rPr>
          <w:rFonts w:ascii="Book Antiqua" w:hAnsi="Book Antiqua" w:cs="Arial"/>
          <w:b/>
          <w:bCs/>
          <w:sz w:val="24"/>
          <w:szCs w:val="24"/>
          <w:lang w:val="es-ES"/>
        </w:rPr>
        <w:t xml:space="preserve"> Compromisos pendientes por dependencia involucrada</w:t>
      </w:r>
    </w:p>
    <w:tbl>
      <w:tblPr>
        <w:tblW w:w="1240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182"/>
        <w:gridCol w:w="5060"/>
        <w:gridCol w:w="1216"/>
        <w:gridCol w:w="3951"/>
      </w:tblGrid>
      <w:tr w:rsidR="00773FFD" w:rsidRPr="00A07B3D" w14:paraId="12F87D98" w14:textId="77777777" w:rsidTr="0005535C">
        <w:trPr>
          <w:trHeight w:val="396"/>
          <w:jc w:val="center"/>
        </w:trPr>
        <w:tc>
          <w:tcPr>
            <w:tcW w:w="2182" w:type="dxa"/>
            <w:shd w:val="clear" w:color="000000" w:fill="002060"/>
            <w:vAlign w:val="center"/>
            <w:hideMark/>
          </w:tcPr>
          <w:p w14:paraId="05D4EB05" w14:textId="77777777" w:rsidR="00A07B3D" w:rsidRPr="00A07B3D" w:rsidRDefault="00A07B3D" w:rsidP="00A07B3D">
            <w:pPr>
              <w:spacing w:line="276" w:lineRule="auto"/>
              <w:jc w:val="center"/>
              <w:rPr>
                <w:rFonts w:ascii="Book Antiqua" w:hAnsi="Book Antiqua" w:cs="Arial"/>
                <w:b/>
                <w:bCs/>
                <w:color w:val="FFFFFF"/>
                <w:sz w:val="22"/>
                <w:szCs w:val="22"/>
                <w:lang w:eastAsia="es-CR"/>
              </w:rPr>
            </w:pPr>
            <w:r w:rsidRPr="00A07B3D">
              <w:rPr>
                <w:rFonts w:ascii="Book Antiqua" w:hAnsi="Book Antiqua" w:cs="Arial"/>
                <w:b/>
                <w:bCs/>
                <w:color w:val="FFFFFF"/>
                <w:sz w:val="22"/>
                <w:szCs w:val="22"/>
                <w:lang w:eastAsia="es-CR"/>
              </w:rPr>
              <w:t>Despacho</w:t>
            </w:r>
          </w:p>
        </w:tc>
        <w:tc>
          <w:tcPr>
            <w:tcW w:w="5060" w:type="dxa"/>
            <w:shd w:val="clear" w:color="000000" w:fill="002060"/>
            <w:vAlign w:val="center"/>
            <w:hideMark/>
          </w:tcPr>
          <w:p w14:paraId="5448C002" w14:textId="77777777" w:rsidR="00A07B3D" w:rsidRPr="00A07B3D" w:rsidRDefault="00A07B3D" w:rsidP="00A07B3D">
            <w:pPr>
              <w:spacing w:line="276" w:lineRule="auto"/>
              <w:jc w:val="center"/>
              <w:rPr>
                <w:rFonts w:ascii="Book Antiqua" w:hAnsi="Book Antiqua" w:cs="Arial"/>
                <w:b/>
                <w:bCs/>
                <w:color w:val="FFFFFF"/>
                <w:sz w:val="22"/>
                <w:szCs w:val="22"/>
                <w:lang w:eastAsia="es-CR"/>
              </w:rPr>
            </w:pPr>
            <w:r w:rsidRPr="00A07B3D">
              <w:rPr>
                <w:rFonts w:ascii="Book Antiqua" w:hAnsi="Book Antiqua" w:cs="Arial"/>
                <w:b/>
                <w:bCs/>
                <w:color w:val="FFFFFF"/>
                <w:sz w:val="22"/>
                <w:szCs w:val="22"/>
                <w:lang w:eastAsia="es-CR"/>
              </w:rPr>
              <w:t>Asunto reportado</w:t>
            </w:r>
          </w:p>
        </w:tc>
        <w:tc>
          <w:tcPr>
            <w:tcW w:w="1216" w:type="dxa"/>
            <w:shd w:val="clear" w:color="000000" w:fill="002060"/>
            <w:vAlign w:val="center"/>
            <w:hideMark/>
          </w:tcPr>
          <w:p w14:paraId="05FAF87A" w14:textId="77777777" w:rsidR="00A07B3D" w:rsidRPr="00A07B3D" w:rsidRDefault="00A07B3D" w:rsidP="00A07B3D">
            <w:pPr>
              <w:spacing w:line="276" w:lineRule="auto"/>
              <w:jc w:val="center"/>
              <w:rPr>
                <w:rFonts w:ascii="Book Antiqua" w:hAnsi="Book Antiqua" w:cs="Arial"/>
                <w:b/>
                <w:bCs/>
                <w:color w:val="FFFFFF"/>
                <w:sz w:val="22"/>
                <w:szCs w:val="22"/>
                <w:lang w:eastAsia="es-CR"/>
              </w:rPr>
            </w:pPr>
            <w:r w:rsidRPr="00A07B3D">
              <w:rPr>
                <w:rFonts w:ascii="Book Antiqua" w:hAnsi="Book Antiqua" w:cs="Arial"/>
                <w:b/>
                <w:bCs/>
                <w:color w:val="FFFFFF"/>
                <w:sz w:val="22"/>
                <w:szCs w:val="22"/>
                <w:lang w:eastAsia="es-CR"/>
              </w:rPr>
              <w:t xml:space="preserve">Prioridad </w:t>
            </w:r>
          </w:p>
        </w:tc>
        <w:tc>
          <w:tcPr>
            <w:tcW w:w="3951" w:type="dxa"/>
            <w:shd w:val="clear" w:color="000000" w:fill="002060"/>
            <w:vAlign w:val="center"/>
            <w:hideMark/>
          </w:tcPr>
          <w:p w14:paraId="081B1B71" w14:textId="77777777" w:rsidR="00A07B3D" w:rsidRPr="00A07B3D" w:rsidRDefault="00A07B3D" w:rsidP="00A07B3D">
            <w:pPr>
              <w:spacing w:line="276" w:lineRule="auto"/>
              <w:jc w:val="center"/>
              <w:rPr>
                <w:rFonts w:ascii="Book Antiqua" w:hAnsi="Book Antiqua" w:cs="Arial"/>
                <w:b/>
                <w:bCs/>
                <w:color w:val="FFFFFF"/>
                <w:sz w:val="22"/>
                <w:szCs w:val="22"/>
                <w:lang w:eastAsia="es-CR"/>
              </w:rPr>
            </w:pPr>
            <w:r w:rsidRPr="00A07B3D">
              <w:rPr>
                <w:rFonts w:ascii="Book Antiqua" w:hAnsi="Book Antiqua" w:cs="Arial"/>
                <w:b/>
                <w:bCs/>
                <w:color w:val="FFFFFF"/>
                <w:sz w:val="22"/>
                <w:szCs w:val="22"/>
                <w:lang w:eastAsia="es-CR"/>
              </w:rPr>
              <w:t xml:space="preserve">Estado </w:t>
            </w:r>
          </w:p>
        </w:tc>
      </w:tr>
      <w:tr w:rsidR="00773FFD" w:rsidRPr="00A07B3D" w14:paraId="3C9AF568" w14:textId="77777777" w:rsidTr="0005535C">
        <w:trPr>
          <w:trHeight w:val="792"/>
          <w:jc w:val="center"/>
        </w:trPr>
        <w:tc>
          <w:tcPr>
            <w:tcW w:w="2182" w:type="dxa"/>
            <w:shd w:val="clear" w:color="000000" w:fill="FFFFFF"/>
            <w:vAlign w:val="center"/>
          </w:tcPr>
          <w:p w14:paraId="61F6E4E4" w14:textId="77777777" w:rsidR="00A07B3D" w:rsidRPr="00A07B3D" w:rsidRDefault="00A07B3D" w:rsidP="00A07B3D">
            <w:pPr>
              <w:spacing w:line="276" w:lineRule="auto"/>
              <w:jc w:val="center"/>
              <w:rPr>
                <w:rFonts w:ascii="Book Antiqua" w:hAnsi="Book Antiqua" w:cs="Arial"/>
                <w:b/>
                <w:sz w:val="22"/>
                <w:szCs w:val="22"/>
                <w:lang w:eastAsia="es-CR"/>
              </w:rPr>
            </w:pPr>
            <w:r w:rsidRPr="00A07B3D">
              <w:rPr>
                <w:rFonts w:ascii="Book Antiqua" w:hAnsi="Book Antiqua" w:cs="Arial"/>
                <w:b/>
                <w:sz w:val="22"/>
                <w:szCs w:val="22"/>
                <w:lang w:eastAsia="es-CR"/>
              </w:rPr>
              <w:t>Dirección Ejecutiva</w:t>
            </w:r>
          </w:p>
        </w:tc>
        <w:tc>
          <w:tcPr>
            <w:tcW w:w="5060" w:type="dxa"/>
            <w:shd w:val="clear" w:color="000000" w:fill="FFFFFF"/>
            <w:vAlign w:val="center"/>
          </w:tcPr>
          <w:p w14:paraId="57B7F344" w14:textId="77777777" w:rsidR="00A07B3D" w:rsidRPr="0005535C" w:rsidRDefault="00A07B3D" w:rsidP="00A07B3D">
            <w:pPr>
              <w:spacing w:line="276" w:lineRule="auto"/>
              <w:jc w:val="both"/>
              <w:rPr>
                <w:rFonts w:ascii="Book Antiqua" w:hAnsi="Book Antiqua" w:cs="Arial"/>
                <w:sz w:val="22"/>
                <w:szCs w:val="22"/>
                <w:lang w:eastAsia="es-CR"/>
              </w:rPr>
            </w:pPr>
            <w:r w:rsidRPr="0005535C">
              <w:rPr>
                <w:rFonts w:ascii="Book Antiqua" w:hAnsi="Book Antiqua" w:cs="Arial"/>
                <w:sz w:val="22"/>
                <w:szCs w:val="22"/>
                <w:lang w:eastAsia="es-CR"/>
              </w:rPr>
              <w:t xml:space="preserve">Espacio físico adecuado para:  </w:t>
            </w:r>
          </w:p>
          <w:p w14:paraId="5A5DC152" w14:textId="77777777" w:rsidR="00A07B3D" w:rsidRPr="0005535C" w:rsidRDefault="00A07B3D" w:rsidP="00343D48">
            <w:pPr>
              <w:numPr>
                <w:ilvl w:val="0"/>
                <w:numId w:val="23"/>
              </w:numPr>
              <w:spacing w:line="276" w:lineRule="auto"/>
              <w:jc w:val="both"/>
              <w:rPr>
                <w:rFonts w:ascii="Book Antiqua" w:hAnsi="Book Antiqua" w:cs="Arial"/>
                <w:sz w:val="22"/>
                <w:szCs w:val="22"/>
                <w:lang w:eastAsia="es-CR"/>
              </w:rPr>
            </w:pPr>
            <w:r w:rsidRPr="0005535C">
              <w:rPr>
                <w:rFonts w:ascii="Book Antiqua" w:hAnsi="Book Antiqua" w:cs="Arial"/>
                <w:sz w:val="22"/>
                <w:szCs w:val="22"/>
                <w:lang w:eastAsia="es-CR"/>
              </w:rPr>
              <w:t xml:space="preserve">Juzgado Civil, Juzgado de Trabajo, Juzgado de Cobro, Defensa Pública Laboral y el Médico Legal Laboral de San Carlos. </w:t>
            </w:r>
          </w:p>
          <w:p w14:paraId="08BFFA33" w14:textId="77777777" w:rsidR="00A07B3D" w:rsidRPr="0005535C" w:rsidRDefault="00A07B3D" w:rsidP="00343D48">
            <w:pPr>
              <w:numPr>
                <w:ilvl w:val="0"/>
                <w:numId w:val="23"/>
              </w:numPr>
              <w:spacing w:line="276" w:lineRule="auto"/>
              <w:jc w:val="both"/>
              <w:rPr>
                <w:rFonts w:ascii="Book Antiqua" w:hAnsi="Book Antiqua" w:cs="Arial"/>
                <w:sz w:val="22"/>
                <w:szCs w:val="22"/>
                <w:lang w:eastAsia="es-CR"/>
              </w:rPr>
            </w:pPr>
            <w:r w:rsidRPr="0005535C">
              <w:rPr>
                <w:rFonts w:ascii="Book Antiqua" w:hAnsi="Book Antiqua" w:cs="Arial"/>
                <w:sz w:val="22"/>
                <w:szCs w:val="22"/>
                <w:lang w:eastAsia="es-CR"/>
              </w:rPr>
              <w:t xml:space="preserve">Juzgado Civil y de Cobro de Puntarenas. </w:t>
            </w:r>
          </w:p>
          <w:p w14:paraId="1871E728" w14:textId="77777777" w:rsidR="00A07B3D" w:rsidRPr="0005535C" w:rsidRDefault="00A07B3D" w:rsidP="00343D48">
            <w:pPr>
              <w:numPr>
                <w:ilvl w:val="0"/>
                <w:numId w:val="23"/>
              </w:numPr>
              <w:spacing w:line="276" w:lineRule="auto"/>
              <w:jc w:val="both"/>
              <w:rPr>
                <w:rFonts w:ascii="Book Antiqua" w:hAnsi="Book Antiqua" w:cs="Arial"/>
                <w:sz w:val="22"/>
                <w:szCs w:val="22"/>
                <w:lang w:eastAsia="es-CR"/>
              </w:rPr>
            </w:pPr>
            <w:r w:rsidRPr="0005535C">
              <w:rPr>
                <w:rFonts w:ascii="Book Antiqua" w:hAnsi="Book Antiqua" w:cs="Arial"/>
                <w:sz w:val="22"/>
                <w:szCs w:val="22"/>
                <w:lang w:eastAsia="es-CR"/>
              </w:rPr>
              <w:t xml:space="preserve">Juzgado Civil y el Tribunal Colegiado de Primera Instancia Civil de Hatillo, San Sebastián y Alajuelita. </w:t>
            </w:r>
          </w:p>
          <w:p w14:paraId="64BDA8B2" w14:textId="77777777" w:rsidR="00A07B3D" w:rsidRPr="0005535C" w:rsidRDefault="00A07B3D" w:rsidP="00343D48">
            <w:pPr>
              <w:numPr>
                <w:ilvl w:val="0"/>
                <w:numId w:val="23"/>
              </w:numPr>
              <w:spacing w:line="276" w:lineRule="auto"/>
              <w:jc w:val="both"/>
              <w:rPr>
                <w:rFonts w:ascii="Book Antiqua" w:hAnsi="Book Antiqua" w:cs="Arial"/>
                <w:sz w:val="22"/>
                <w:szCs w:val="22"/>
                <w:lang w:eastAsia="es-CR"/>
              </w:rPr>
            </w:pPr>
            <w:r w:rsidRPr="0005535C">
              <w:rPr>
                <w:rFonts w:ascii="Book Antiqua" w:hAnsi="Book Antiqua" w:cs="Arial"/>
                <w:sz w:val="22"/>
                <w:szCs w:val="22"/>
                <w:lang w:eastAsia="es-CR"/>
              </w:rPr>
              <w:t xml:space="preserve">Juzgado de Trabajo, Tribunal de Apelaciones, Defensa Pública Laboral, Tribunal Civil Colegiado y Juzgado Civil de Heredia. </w:t>
            </w:r>
          </w:p>
          <w:p w14:paraId="5AFD9339" w14:textId="77777777" w:rsidR="00A07B3D" w:rsidRPr="0005535C" w:rsidRDefault="00A07B3D" w:rsidP="00343D48">
            <w:pPr>
              <w:numPr>
                <w:ilvl w:val="0"/>
                <w:numId w:val="23"/>
              </w:numPr>
              <w:spacing w:line="276" w:lineRule="auto"/>
              <w:jc w:val="both"/>
              <w:rPr>
                <w:rFonts w:ascii="Book Antiqua" w:hAnsi="Book Antiqua" w:cs="Arial"/>
                <w:sz w:val="22"/>
                <w:szCs w:val="22"/>
                <w:lang w:eastAsia="es-CR"/>
              </w:rPr>
            </w:pPr>
            <w:r w:rsidRPr="0005535C">
              <w:rPr>
                <w:rFonts w:ascii="Book Antiqua" w:hAnsi="Book Antiqua" w:cs="Arial"/>
                <w:sz w:val="22"/>
                <w:szCs w:val="22"/>
                <w:lang w:eastAsia="es-CR"/>
              </w:rPr>
              <w:t xml:space="preserve">Juzgado Civil y Trabajo de Cañas </w:t>
            </w:r>
          </w:p>
          <w:p w14:paraId="4D05D463" w14:textId="77777777" w:rsidR="00A07B3D" w:rsidRPr="00A07B3D" w:rsidRDefault="00A07B3D" w:rsidP="00343D48">
            <w:pPr>
              <w:numPr>
                <w:ilvl w:val="0"/>
                <w:numId w:val="23"/>
              </w:numPr>
              <w:spacing w:line="276" w:lineRule="auto"/>
              <w:jc w:val="both"/>
              <w:rPr>
                <w:rFonts w:ascii="Book Antiqua" w:hAnsi="Book Antiqua" w:cs="Arial"/>
                <w:sz w:val="22"/>
                <w:szCs w:val="22"/>
                <w:lang w:eastAsia="es-CR"/>
              </w:rPr>
            </w:pPr>
            <w:r w:rsidRPr="0005535C">
              <w:rPr>
                <w:rFonts w:ascii="Book Antiqua" w:hAnsi="Book Antiqua" w:cs="Arial"/>
                <w:sz w:val="22"/>
                <w:szCs w:val="22"/>
                <w:lang w:eastAsia="es-CR"/>
              </w:rPr>
              <w:t>Juzgado Civil y Trabajo de Liberia</w:t>
            </w:r>
            <w:r w:rsidRPr="00A07B3D">
              <w:rPr>
                <w:rFonts w:ascii="Book Antiqua" w:hAnsi="Book Antiqua" w:cs="Arial"/>
                <w:sz w:val="22"/>
                <w:szCs w:val="22"/>
                <w:lang w:eastAsia="es-CR"/>
              </w:rPr>
              <w:t xml:space="preserve"> </w:t>
            </w:r>
          </w:p>
        </w:tc>
        <w:tc>
          <w:tcPr>
            <w:tcW w:w="1216" w:type="dxa"/>
            <w:shd w:val="clear" w:color="000000" w:fill="FFFFFF"/>
            <w:vAlign w:val="center"/>
          </w:tcPr>
          <w:p w14:paraId="73B1BC45" w14:textId="77777777" w:rsidR="00A07B3D" w:rsidRPr="00A07B3D" w:rsidRDefault="00A07B3D" w:rsidP="00A07B3D">
            <w:pPr>
              <w:spacing w:line="276" w:lineRule="auto"/>
              <w:jc w:val="center"/>
              <w:rPr>
                <w:rFonts w:ascii="Book Antiqua" w:hAnsi="Book Antiqua" w:cs="Arial"/>
                <w:sz w:val="22"/>
                <w:szCs w:val="22"/>
                <w:lang w:eastAsia="es-CR"/>
              </w:rPr>
            </w:pPr>
            <w:r w:rsidRPr="00A07B3D">
              <w:rPr>
                <w:rFonts w:ascii="Book Antiqua" w:hAnsi="Book Antiqua" w:cs="Arial"/>
                <w:sz w:val="22"/>
                <w:szCs w:val="22"/>
                <w:lang w:eastAsia="es-CR"/>
              </w:rPr>
              <w:t>A</w:t>
            </w:r>
          </w:p>
        </w:tc>
        <w:tc>
          <w:tcPr>
            <w:tcW w:w="3951" w:type="dxa"/>
            <w:shd w:val="clear" w:color="000000" w:fill="FFFFFF"/>
            <w:vAlign w:val="center"/>
          </w:tcPr>
          <w:p w14:paraId="049088E6" w14:textId="77777777" w:rsidR="00A07B3D" w:rsidRPr="00A07B3D" w:rsidRDefault="00A07B3D" w:rsidP="00A07B3D">
            <w:pPr>
              <w:spacing w:line="276" w:lineRule="auto"/>
              <w:jc w:val="both"/>
              <w:rPr>
                <w:rFonts w:ascii="Book Antiqua" w:hAnsi="Book Antiqua" w:cs="Arial"/>
                <w:sz w:val="22"/>
                <w:szCs w:val="22"/>
                <w:lang w:eastAsia="es-CR"/>
              </w:rPr>
            </w:pPr>
            <w:r w:rsidRPr="00A07B3D">
              <w:rPr>
                <w:rFonts w:ascii="Book Antiqua" w:hAnsi="Book Antiqua" w:cs="Arial"/>
                <w:sz w:val="22"/>
                <w:szCs w:val="22"/>
                <w:lang w:eastAsia="es-CR"/>
              </w:rPr>
              <w:t>Se encuentra pendiente la recepción de algunos locales ya contratados, con remodelaciones, ampliaciones de contrato o alquiler de locales.</w:t>
            </w:r>
          </w:p>
          <w:p w14:paraId="37E08D56" w14:textId="77777777" w:rsidR="00A07B3D" w:rsidRPr="00A07B3D" w:rsidRDefault="00A07B3D" w:rsidP="00A07B3D">
            <w:pPr>
              <w:spacing w:line="276" w:lineRule="auto"/>
              <w:jc w:val="both"/>
              <w:rPr>
                <w:rFonts w:ascii="Book Antiqua" w:hAnsi="Book Antiqua" w:cs="Arial"/>
                <w:sz w:val="22"/>
                <w:szCs w:val="22"/>
                <w:lang w:eastAsia="es-CR"/>
              </w:rPr>
            </w:pPr>
          </w:p>
        </w:tc>
      </w:tr>
      <w:tr w:rsidR="00773FFD" w:rsidRPr="00A07B3D" w14:paraId="2A55F98C" w14:textId="77777777" w:rsidTr="0005535C">
        <w:trPr>
          <w:trHeight w:val="792"/>
          <w:jc w:val="center"/>
        </w:trPr>
        <w:tc>
          <w:tcPr>
            <w:tcW w:w="2182" w:type="dxa"/>
            <w:vMerge w:val="restart"/>
            <w:shd w:val="clear" w:color="000000" w:fill="FFFFFF"/>
            <w:vAlign w:val="center"/>
          </w:tcPr>
          <w:p w14:paraId="1FC57678" w14:textId="77777777" w:rsidR="00A07B3D" w:rsidRPr="00A07B3D" w:rsidRDefault="00A07B3D" w:rsidP="00A07B3D">
            <w:pPr>
              <w:spacing w:line="276" w:lineRule="auto"/>
              <w:jc w:val="center"/>
              <w:rPr>
                <w:rFonts w:ascii="Book Antiqua" w:hAnsi="Book Antiqua" w:cs="Arial"/>
                <w:b/>
                <w:sz w:val="22"/>
                <w:szCs w:val="22"/>
                <w:lang w:eastAsia="es-CR"/>
              </w:rPr>
            </w:pPr>
            <w:r w:rsidRPr="00A07B3D">
              <w:rPr>
                <w:rFonts w:ascii="Book Antiqua" w:hAnsi="Book Antiqua" w:cs="Arial"/>
                <w:b/>
                <w:sz w:val="22"/>
                <w:szCs w:val="22"/>
                <w:lang w:eastAsia="es-CR"/>
              </w:rPr>
              <w:t>Dirección de Tecnología de la Información</w:t>
            </w:r>
          </w:p>
          <w:p w14:paraId="755E8B58" w14:textId="77777777" w:rsidR="00A07B3D" w:rsidRPr="00A07B3D" w:rsidRDefault="00A07B3D" w:rsidP="00A07B3D">
            <w:pPr>
              <w:spacing w:line="276" w:lineRule="auto"/>
              <w:jc w:val="center"/>
              <w:rPr>
                <w:rFonts w:ascii="Book Antiqua" w:hAnsi="Book Antiqua" w:cs="Arial"/>
                <w:b/>
                <w:sz w:val="22"/>
                <w:szCs w:val="22"/>
                <w:lang w:eastAsia="es-CR"/>
              </w:rPr>
            </w:pPr>
          </w:p>
        </w:tc>
        <w:tc>
          <w:tcPr>
            <w:tcW w:w="5060" w:type="dxa"/>
            <w:shd w:val="clear" w:color="000000" w:fill="FFFFFF"/>
            <w:vAlign w:val="center"/>
          </w:tcPr>
          <w:p w14:paraId="4714A02F" w14:textId="77777777" w:rsidR="00A07B3D" w:rsidRPr="00A07B3D" w:rsidRDefault="00A07B3D" w:rsidP="00A07B3D">
            <w:pPr>
              <w:spacing w:line="276" w:lineRule="auto"/>
              <w:jc w:val="both"/>
              <w:rPr>
                <w:rFonts w:ascii="Book Antiqua" w:hAnsi="Book Antiqua" w:cs="Arial"/>
                <w:sz w:val="22"/>
                <w:szCs w:val="22"/>
                <w:lang w:eastAsia="es-CR"/>
              </w:rPr>
            </w:pPr>
            <w:r w:rsidRPr="00A07B3D">
              <w:rPr>
                <w:rFonts w:ascii="Book Antiqua" w:hAnsi="Book Antiqua" w:cs="Arial"/>
                <w:sz w:val="22"/>
                <w:szCs w:val="22"/>
                <w:lang w:eastAsia="es-CR"/>
              </w:rPr>
              <w:t>Desarrollo de varias mejoras en los Sistemas actuales:</w:t>
            </w:r>
          </w:p>
          <w:p w14:paraId="5139B828" w14:textId="7E9A83E0" w:rsidR="00A07B3D" w:rsidRPr="00A07B3D" w:rsidRDefault="00A07B3D" w:rsidP="00A07B3D">
            <w:pPr>
              <w:spacing w:line="276" w:lineRule="auto"/>
              <w:jc w:val="both"/>
              <w:rPr>
                <w:rFonts w:ascii="Book Antiqua" w:hAnsi="Book Antiqua" w:cs="Arial"/>
                <w:sz w:val="22"/>
                <w:szCs w:val="22"/>
                <w:lang w:eastAsia="es-CR"/>
              </w:rPr>
            </w:pPr>
            <w:r w:rsidRPr="00A07B3D">
              <w:rPr>
                <w:rFonts w:ascii="Book Antiqua" w:hAnsi="Book Antiqua" w:cs="Arial"/>
                <w:sz w:val="22"/>
                <w:szCs w:val="22"/>
                <w:lang w:eastAsia="es-CR"/>
              </w:rPr>
              <w:t>•</w:t>
            </w:r>
            <w:r w:rsidRPr="00A07B3D">
              <w:rPr>
                <w:rFonts w:ascii="Book Antiqua" w:hAnsi="Book Antiqua" w:cs="Arial"/>
                <w:sz w:val="22"/>
                <w:szCs w:val="22"/>
                <w:lang w:eastAsia="es-CR"/>
              </w:rPr>
              <w:tab/>
              <w:t>Soporte y sostenibilidad a las diversas mejoras que se encuentran en producción.</w:t>
            </w:r>
            <w:r w:rsidRPr="00A07B3D">
              <w:rPr>
                <w:rFonts w:ascii="Book Antiqua" w:hAnsi="Book Antiqua" w:cs="Arial"/>
                <w:sz w:val="22"/>
                <w:szCs w:val="22"/>
                <w:lang w:eastAsia="es-CR"/>
              </w:rPr>
              <w:tab/>
            </w:r>
          </w:p>
          <w:p w14:paraId="2E5AC8F3" w14:textId="77777777" w:rsidR="00A07B3D" w:rsidRPr="00A07B3D" w:rsidRDefault="00A07B3D" w:rsidP="00A07B3D">
            <w:pPr>
              <w:spacing w:line="276" w:lineRule="auto"/>
              <w:jc w:val="both"/>
              <w:rPr>
                <w:rFonts w:ascii="Book Antiqua" w:hAnsi="Book Antiqua" w:cs="Arial"/>
                <w:sz w:val="22"/>
                <w:szCs w:val="22"/>
                <w:lang w:eastAsia="es-CR"/>
              </w:rPr>
            </w:pPr>
            <w:r w:rsidRPr="00A07B3D">
              <w:rPr>
                <w:rFonts w:ascii="Book Antiqua" w:hAnsi="Book Antiqua" w:cs="Arial"/>
                <w:sz w:val="22"/>
                <w:szCs w:val="22"/>
                <w:lang w:eastAsia="es-CR"/>
              </w:rPr>
              <w:t>•</w:t>
            </w:r>
            <w:r w:rsidRPr="00A07B3D">
              <w:rPr>
                <w:rFonts w:ascii="Book Antiqua" w:hAnsi="Book Antiqua" w:cs="Arial"/>
                <w:sz w:val="22"/>
                <w:szCs w:val="22"/>
                <w:lang w:eastAsia="es-CR"/>
              </w:rPr>
              <w:tab/>
              <w:t>La mejora 250-2018 y 251-2018 es para poder repartir expediente que sea por procedimiento esto para los sistemas de Escritorio Virtual y el sistema de Gestión. Además, de estos sistemas se deben modificar otros, pero para ello se debe realizar un análisis de viabilidad.</w:t>
            </w:r>
          </w:p>
          <w:p w14:paraId="6BDBD3C3" w14:textId="77777777" w:rsidR="00A07B3D" w:rsidRPr="00A07B3D" w:rsidRDefault="00A07B3D" w:rsidP="00A07B3D">
            <w:pPr>
              <w:spacing w:line="276" w:lineRule="auto"/>
              <w:jc w:val="both"/>
              <w:rPr>
                <w:rFonts w:ascii="Book Antiqua" w:hAnsi="Book Antiqua" w:cs="Arial"/>
                <w:sz w:val="22"/>
                <w:szCs w:val="22"/>
                <w:lang w:eastAsia="es-CR"/>
              </w:rPr>
            </w:pPr>
            <w:r w:rsidRPr="00A07B3D">
              <w:rPr>
                <w:rFonts w:ascii="Book Antiqua" w:hAnsi="Book Antiqua" w:cs="Arial"/>
                <w:sz w:val="22"/>
                <w:szCs w:val="22"/>
                <w:lang w:eastAsia="es-CR"/>
              </w:rPr>
              <w:lastRenderedPageBreak/>
              <w:t>•</w:t>
            </w:r>
            <w:r w:rsidRPr="00A07B3D">
              <w:rPr>
                <w:rFonts w:ascii="Book Antiqua" w:hAnsi="Book Antiqua" w:cs="Arial"/>
                <w:sz w:val="22"/>
                <w:szCs w:val="22"/>
                <w:lang w:eastAsia="es-CR"/>
              </w:rPr>
              <w:tab/>
              <w:t>La mejora 203-2018 sobre Giro continuo: se trata de giros automáticos en el Sistema de Depósitos Judiciales (SDJ) integrado con el sistema de Escritorio Virtual.</w:t>
            </w:r>
          </w:p>
          <w:p w14:paraId="23D0A80A" w14:textId="2EAECABE" w:rsidR="00A07B3D" w:rsidRPr="00A07B3D" w:rsidRDefault="00A07B3D" w:rsidP="00A07B3D">
            <w:pPr>
              <w:spacing w:line="276" w:lineRule="auto"/>
              <w:jc w:val="both"/>
              <w:rPr>
                <w:rFonts w:ascii="Book Antiqua" w:hAnsi="Book Antiqua" w:cs="Arial"/>
                <w:sz w:val="22"/>
                <w:szCs w:val="22"/>
                <w:lang w:eastAsia="es-CR"/>
              </w:rPr>
            </w:pPr>
            <w:r w:rsidRPr="00A07B3D">
              <w:rPr>
                <w:rFonts w:ascii="Book Antiqua" w:hAnsi="Book Antiqua" w:cs="Arial"/>
                <w:sz w:val="22"/>
                <w:szCs w:val="22"/>
                <w:lang w:eastAsia="es-CR"/>
              </w:rPr>
              <w:t>•</w:t>
            </w:r>
            <w:r w:rsidRPr="00A07B3D">
              <w:rPr>
                <w:rFonts w:ascii="Book Antiqua" w:hAnsi="Book Antiqua" w:cs="Arial"/>
                <w:sz w:val="22"/>
                <w:szCs w:val="22"/>
                <w:lang w:eastAsia="es-CR"/>
              </w:rPr>
              <w:tab/>
              <w:t>Análisis para determinar viabilidad que se pueda incluir como una seña que un escrito es de medida cautelar.</w:t>
            </w:r>
          </w:p>
          <w:p w14:paraId="5B7F5E47" w14:textId="43CD3ACD" w:rsidR="00A07B3D" w:rsidRPr="00A07B3D" w:rsidRDefault="00A07B3D" w:rsidP="00A07B3D">
            <w:pPr>
              <w:spacing w:line="276" w:lineRule="auto"/>
              <w:jc w:val="both"/>
              <w:rPr>
                <w:rFonts w:ascii="Book Antiqua" w:hAnsi="Book Antiqua" w:cs="Arial"/>
                <w:sz w:val="22"/>
                <w:szCs w:val="22"/>
                <w:lang w:eastAsia="es-CR"/>
              </w:rPr>
            </w:pPr>
            <w:r w:rsidRPr="00A07B3D">
              <w:rPr>
                <w:rFonts w:ascii="Book Antiqua" w:hAnsi="Book Antiqua" w:cs="Arial"/>
                <w:sz w:val="22"/>
                <w:szCs w:val="22"/>
                <w:lang w:eastAsia="es-CR"/>
              </w:rPr>
              <w:t>•</w:t>
            </w:r>
            <w:r w:rsidRPr="00A07B3D">
              <w:rPr>
                <w:rFonts w:ascii="Book Antiqua" w:hAnsi="Book Antiqua" w:cs="Arial"/>
                <w:sz w:val="22"/>
                <w:szCs w:val="22"/>
                <w:lang w:eastAsia="es-CR"/>
              </w:rPr>
              <w:tab/>
              <w:t>Mejora 060-2018 que son ajustes al SREM para crear servicios web bienes muebles e inmuebles</w:t>
            </w:r>
            <w:r w:rsidRPr="00A07B3D">
              <w:rPr>
                <w:rFonts w:ascii="Book Antiqua" w:hAnsi="Book Antiqua" w:cs="Arial"/>
                <w:sz w:val="22"/>
                <w:szCs w:val="22"/>
                <w:lang w:eastAsia="es-CR"/>
              </w:rPr>
              <w:tab/>
            </w:r>
            <w:r w:rsidRPr="00A07B3D">
              <w:rPr>
                <w:rFonts w:ascii="Book Antiqua" w:hAnsi="Book Antiqua" w:cs="Arial"/>
                <w:sz w:val="22"/>
                <w:szCs w:val="22"/>
                <w:lang w:eastAsia="es-CR"/>
              </w:rPr>
              <w:tab/>
            </w:r>
          </w:p>
          <w:p w14:paraId="4050AC8C" w14:textId="77777777" w:rsidR="00A07B3D" w:rsidRPr="00A07B3D" w:rsidRDefault="00A07B3D" w:rsidP="00A07B3D">
            <w:pPr>
              <w:spacing w:line="276" w:lineRule="auto"/>
              <w:jc w:val="both"/>
              <w:rPr>
                <w:rFonts w:ascii="Book Antiqua" w:hAnsi="Book Antiqua" w:cs="Arial"/>
                <w:sz w:val="22"/>
                <w:szCs w:val="22"/>
                <w:lang w:eastAsia="es-CR"/>
              </w:rPr>
            </w:pPr>
            <w:r w:rsidRPr="00A07B3D">
              <w:rPr>
                <w:rFonts w:ascii="Book Antiqua" w:hAnsi="Book Antiqua" w:cs="Arial"/>
                <w:sz w:val="22"/>
                <w:szCs w:val="22"/>
                <w:lang w:eastAsia="es-CR"/>
              </w:rPr>
              <w:t>•</w:t>
            </w:r>
            <w:r w:rsidRPr="00A07B3D">
              <w:rPr>
                <w:rFonts w:ascii="Book Antiqua" w:hAnsi="Book Antiqua" w:cs="Arial"/>
                <w:sz w:val="22"/>
                <w:szCs w:val="22"/>
                <w:lang w:eastAsia="es-CR"/>
              </w:rPr>
              <w:tab/>
              <w:t>Alerta que indique que ingresó una comisión sin diligenciar y que les avise a las partes</w:t>
            </w:r>
          </w:p>
          <w:p w14:paraId="608CDA0E" w14:textId="119A9C36" w:rsidR="00A07B3D" w:rsidRPr="00A07B3D" w:rsidRDefault="00A07B3D" w:rsidP="00A07B3D">
            <w:pPr>
              <w:spacing w:line="276" w:lineRule="auto"/>
              <w:jc w:val="both"/>
              <w:rPr>
                <w:rFonts w:ascii="Book Antiqua" w:hAnsi="Book Antiqua" w:cs="Arial"/>
                <w:sz w:val="22"/>
                <w:szCs w:val="22"/>
                <w:lang w:eastAsia="es-CR"/>
              </w:rPr>
            </w:pPr>
            <w:r w:rsidRPr="00A07B3D">
              <w:rPr>
                <w:rFonts w:ascii="Book Antiqua" w:hAnsi="Book Antiqua" w:cs="Arial"/>
                <w:sz w:val="22"/>
                <w:szCs w:val="22"/>
                <w:lang w:eastAsia="es-CR"/>
              </w:rPr>
              <w:t>•</w:t>
            </w:r>
            <w:r w:rsidRPr="00A07B3D">
              <w:rPr>
                <w:rFonts w:ascii="Book Antiqua" w:hAnsi="Book Antiqua" w:cs="Arial"/>
                <w:sz w:val="22"/>
                <w:szCs w:val="22"/>
                <w:lang w:eastAsia="es-CR"/>
              </w:rPr>
              <w:tab/>
              <w:t>Ajuste al sistema de las Notificaciones para el tema de comisiones automatizadas.</w:t>
            </w:r>
          </w:p>
          <w:p w14:paraId="169645E5" w14:textId="77777777" w:rsidR="00A07B3D" w:rsidRPr="00A07B3D" w:rsidRDefault="00A07B3D" w:rsidP="00A07B3D">
            <w:pPr>
              <w:spacing w:line="276" w:lineRule="auto"/>
              <w:jc w:val="both"/>
              <w:rPr>
                <w:rFonts w:ascii="Book Antiqua" w:hAnsi="Book Antiqua" w:cs="Arial"/>
                <w:sz w:val="22"/>
                <w:szCs w:val="22"/>
                <w:lang w:eastAsia="es-CR"/>
              </w:rPr>
            </w:pPr>
            <w:r w:rsidRPr="00A07B3D">
              <w:rPr>
                <w:rFonts w:ascii="Book Antiqua" w:hAnsi="Book Antiqua" w:cs="Arial"/>
                <w:sz w:val="22"/>
                <w:szCs w:val="22"/>
                <w:lang w:eastAsia="es-CR"/>
              </w:rPr>
              <w:t>•</w:t>
            </w:r>
            <w:r w:rsidRPr="00A07B3D">
              <w:rPr>
                <w:rFonts w:ascii="Book Antiqua" w:hAnsi="Book Antiqua" w:cs="Arial"/>
                <w:sz w:val="22"/>
                <w:szCs w:val="22"/>
                <w:lang w:eastAsia="es-CR"/>
              </w:rPr>
              <w:tab/>
              <w:t>La mejora 201-2018 permite identificar la relación que posee el interviniente en el proceso desde el sistema Escritorio Virtual.</w:t>
            </w:r>
          </w:p>
          <w:p w14:paraId="1E0430DE" w14:textId="77777777" w:rsidR="00A07B3D" w:rsidRPr="00A07B3D" w:rsidRDefault="00A07B3D" w:rsidP="00A07B3D">
            <w:pPr>
              <w:spacing w:line="276" w:lineRule="auto"/>
              <w:jc w:val="both"/>
              <w:rPr>
                <w:rFonts w:ascii="Book Antiqua" w:hAnsi="Book Antiqua" w:cs="Arial"/>
                <w:sz w:val="22"/>
                <w:szCs w:val="22"/>
                <w:lang w:eastAsia="es-CR"/>
              </w:rPr>
            </w:pPr>
          </w:p>
        </w:tc>
        <w:tc>
          <w:tcPr>
            <w:tcW w:w="1216" w:type="dxa"/>
            <w:shd w:val="clear" w:color="000000" w:fill="FFFFFF"/>
            <w:vAlign w:val="center"/>
          </w:tcPr>
          <w:p w14:paraId="21D383DA" w14:textId="77777777" w:rsidR="00A07B3D" w:rsidRPr="00A07B3D" w:rsidRDefault="00A07B3D" w:rsidP="00A07B3D">
            <w:pPr>
              <w:spacing w:line="276" w:lineRule="auto"/>
              <w:jc w:val="center"/>
              <w:rPr>
                <w:rFonts w:ascii="Book Antiqua" w:hAnsi="Book Antiqua" w:cs="Arial"/>
                <w:sz w:val="22"/>
                <w:szCs w:val="22"/>
                <w:lang w:eastAsia="es-CR"/>
              </w:rPr>
            </w:pPr>
            <w:r w:rsidRPr="00A07B3D">
              <w:rPr>
                <w:rFonts w:ascii="Book Antiqua" w:hAnsi="Book Antiqua" w:cs="Arial"/>
                <w:sz w:val="22"/>
                <w:szCs w:val="22"/>
                <w:lang w:eastAsia="es-CR"/>
              </w:rPr>
              <w:lastRenderedPageBreak/>
              <w:t>A</w:t>
            </w:r>
          </w:p>
        </w:tc>
        <w:tc>
          <w:tcPr>
            <w:tcW w:w="3951" w:type="dxa"/>
            <w:shd w:val="clear" w:color="000000" w:fill="FFFFFF"/>
            <w:vAlign w:val="center"/>
          </w:tcPr>
          <w:p w14:paraId="4A75F572" w14:textId="77777777" w:rsidR="00A07B3D" w:rsidRPr="00A07B3D" w:rsidRDefault="00A07B3D" w:rsidP="00A07B3D">
            <w:pPr>
              <w:spacing w:line="276" w:lineRule="auto"/>
              <w:jc w:val="both"/>
              <w:rPr>
                <w:rFonts w:ascii="Book Antiqua" w:hAnsi="Book Antiqua" w:cs="Arial"/>
                <w:sz w:val="22"/>
                <w:szCs w:val="22"/>
                <w:lang w:eastAsia="es-CR"/>
              </w:rPr>
            </w:pPr>
            <w:r w:rsidRPr="00A07B3D">
              <w:rPr>
                <w:rFonts w:ascii="Book Antiqua" w:hAnsi="Book Antiqua" w:cs="Arial"/>
                <w:sz w:val="22"/>
                <w:szCs w:val="22"/>
                <w:lang w:eastAsia="es-CR"/>
              </w:rPr>
              <w:t>En proceso por parte de la Dirección de Tecnología de la Información.</w:t>
            </w:r>
          </w:p>
        </w:tc>
      </w:tr>
      <w:tr w:rsidR="00773FFD" w:rsidRPr="00A07B3D" w14:paraId="0950733F" w14:textId="77777777" w:rsidTr="0005535C">
        <w:trPr>
          <w:trHeight w:val="792"/>
          <w:jc w:val="center"/>
        </w:trPr>
        <w:tc>
          <w:tcPr>
            <w:tcW w:w="2182" w:type="dxa"/>
            <w:vMerge/>
            <w:shd w:val="clear" w:color="000000" w:fill="FFFFFF"/>
            <w:vAlign w:val="center"/>
          </w:tcPr>
          <w:p w14:paraId="5D41419D" w14:textId="77777777" w:rsidR="00A07B3D" w:rsidRPr="00A07B3D" w:rsidRDefault="00A07B3D" w:rsidP="00A07B3D">
            <w:pPr>
              <w:spacing w:line="276" w:lineRule="auto"/>
              <w:jc w:val="center"/>
              <w:rPr>
                <w:rFonts w:ascii="Book Antiqua" w:hAnsi="Book Antiqua" w:cs="Arial"/>
                <w:b/>
                <w:sz w:val="22"/>
                <w:szCs w:val="22"/>
                <w:lang w:eastAsia="es-CR"/>
              </w:rPr>
            </w:pPr>
          </w:p>
        </w:tc>
        <w:tc>
          <w:tcPr>
            <w:tcW w:w="5060" w:type="dxa"/>
            <w:shd w:val="clear" w:color="000000" w:fill="FFFFFF"/>
            <w:vAlign w:val="center"/>
          </w:tcPr>
          <w:p w14:paraId="2B7F1E18" w14:textId="0B6197FD" w:rsidR="00A07B3D" w:rsidRDefault="00A07B3D" w:rsidP="00A07B3D">
            <w:pPr>
              <w:spacing w:line="276" w:lineRule="auto"/>
              <w:jc w:val="both"/>
              <w:rPr>
                <w:rFonts w:ascii="Book Antiqua" w:hAnsi="Book Antiqua" w:cs="Arial"/>
                <w:sz w:val="22"/>
                <w:szCs w:val="22"/>
                <w:lang w:eastAsia="es-CR"/>
              </w:rPr>
            </w:pPr>
            <w:r w:rsidRPr="00A07B3D">
              <w:rPr>
                <w:rFonts w:ascii="Book Antiqua" w:hAnsi="Book Antiqua" w:cs="Arial"/>
                <w:sz w:val="22"/>
                <w:szCs w:val="22"/>
                <w:lang w:eastAsia="es-CR"/>
              </w:rPr>
              <w:t>Desarrollo de mejoras en el “nuevo Sistema de Gestión”.</w:t>
            </w:r>
          </w:p>
          <w:p w14:paraId="3A108EF1" w14:textId="4C4A39AA" w:rsidR="00163AAE" w:rsidRDefault="00773FFD" w:rsidP="00A07B3D">
            <w:pPr>
              <w:spacing w:line="276" w:lineRule="auto"/>
              <w:jc w:val="both"/>
              <w:rPr>
                <w:rFonts w:ascii="Book Antiqua" w:hAnsi="Book Antiqua" w:cs="Arial"/>
                <w:sz w:val="22"/>
                <w:szCs w:val="22"/>
                <w:lang w:eastAsia="es-CR"/>
              </w:rPr>
            </w:pPr>
            <w:r>
              <w:rPr>
                <w:rFonts w:ascii="Book Antiqua" w:hAnsi="Book Antiqua" w:cs="Arial"/>
                <w:noProof/>
                <w:sz w:val="22"/>
                <w:szCs w:val="22"/>
                <w:lang w:eastAsia="es-CR"/>
              </w:rPr>
              <w:lastRenderedPageBreak/>
              <w:drawing>
                <wp:inline distT="0" distB="0" distL="0" distR="0" wp14:anchorId="0743265D" wp14:editId="454F2978">
                  <wp:extent cx="3116912" cy="5125718"/>
                  <wp:effectExtent l="0" t="0" r="7620" b="0"/>
                  <wp:docPr id="133" name="Imagen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a:off x="0" y="0"/>
                            <a:ext cx="3133774" cy="5153447"/>
                          </a:xfrm>
                          <a:prstGeom prst="rect">
                            <a:avLst/>
                          </a:prstGeom>
                          <a:noFill/>
                        </pic:spPr>
                      </pic:pic>
                    </a:graphicData>
                  </a:graphic>
                </wp:inline>
              </w:drawing>
            </w:r>
          </w:p>
          <w:p w14:paraId="0302E6A4" w14:textId="77777777" w:rsidR="005F5E3D" w:rsidRPr="00A07B3D" w:rsidRDefault="005F5E3D" w:rsidP="00A07B3D">
            <w:pPr>
              <w:spacing w:line="276" w:lineRule="auto"/>
              <w:jc w:val="both"/>
              <w:rPr>
                <w:rFonts w:ascii="Book Antiqua" w:hAnsi="Book Antiqua" w:cs="Arial"/>
                <w:sz w:val="22"/>
                <w:szCs w:val="22"/>
                <w:lang w:eastAsia="es-CR"/>
              </w:rPr>
            </w:pPr>
          </w:p>
          <w:p w14:paraId="46B25470" w14:textId="23E3516C" w:rsidR="00A07B3D" w:rsidRPr="00A07B3D" w:rsidRDefault="00A07B3D" w:rsidP="00A07B3D">
            <w:pPr>
              <w:spacing w:line="276" w:lineRule="auto"/>
              <w:jc w:val="both"/>
              <w:rPr>
                <w:rFonts w:ascii="Book Antiqua" w:hAnsi="Book Antiqua" w:cs="Arial"/>
                <w:sz w:val="22"/>
                <w:szCs w:val="22"/>
                <w:lang w:eastAsia="es-CR"/>
              </w:rPr>
            </w:pPr>
          </w:p>
        </w:tc>
        <w:tc>
          <w:tcPr>
            <w:tcW w:w="1216" w:type="dxa"/>
            <w:shd w:val="clear" w:color="000000" w:fill="FFFFFF"/>
            <w:vAlign w:val="center"/>
          </w:tcPr>
          <w:p w14:paraId="425E1EBC" w14:textId="77777777" w:rsidR="00A07B3D" w:rsidRPr="00A07B3D" w:rsidRDefault="00A07B3D" w:rsidP="00A07B3D">
            <w:pPr>
              <w:spacing w:line="276" w:lineRule="auto"/>
              <w:jc w:val="center"/>
              <w:rPr>
                <w:rFonts w:ascii="Book Antiqua" w:hAnsi="Book Antiqua" w:cs="Arial"/>
                <w:sz w:val="22"/>
                <w:szCs w:val="22"/>
                <w:lang w:eastAsia="es-CR"/>
              </w:rPr>
            </w:pPr>
            <w:r w:rsidRPr="00A07B3D">
              <w:rPr>
                <w:rFonts w:ascii="Book Antiqua" w:hAnsi="Book Antiqua" w:cs="Arial"/>
                <w:sz w:val="22"/>
                <w:szCs w:val="22"/>
                <w:lang w:eastAsia="es-CR"/>
              </w:rPr>
              <w:lastRenderedPageBreak/>
              <w:t>A</w:t>
            </w:r>
          </w:p>
        </w:tc>
        <w:tc>
          <w:tcPr>
            <w:tcW w:w="3951" w:type="dxa"/>
            <w:shd w:val="clear" w:color="000000" w:fill="FFFFFF"/>
            <w:vAlign w:val="center"/>
          </w:tcPr>
          <w:p w14:paraId="2FCDE82A" w14:textId="77777777" w:rsidR="00A07B3D" w:rsidRPr="00A07B3D" w:rsidRDefault="00A07B3D" w:rsidP="00A07B3D">
            <w:pPr>
              <w:spacing w:line="276" w:lineRule="auto"/>
              <w:jc w:val="both"/>
              <w:rPr>
                <w:rFonts w:ascii="Book Antiqua" w:hAnsi="Book Antiqua" w:cs="Arial"/>
                <w:sz w:val="22"/>
                <w:szCs w:val="22"/>
                <w:lang w:eastAsia="es-CR"/>
              </w:rPr>
            </w:pPr>
            <w:r w:rsidRPr="00A07B3D">
              <w:rPr>
                <w:rFonts w:ascii="Book Antiqua" w:hAnsi="Book Antiqua" w:cs="Arial"/>
                <w:sz w:val="22"/>
                <w:szCs w:val="22"/>
                <w:lang w:eastAsia="es-CR"/>
              </w:rPr>
              <w:t>En proceso</w:t>
            </w:r>
          </w:p>
        </w:tc>
      </w:tr>
      <w:tr w:rsidR="00773FFD" w:rsidRPr="00A07B3D" w14:paraId="6A362561" w14:textId="77777777" w:rsidTr="0005535C">
        <w:trPr>
          <w:trHeight w:val="792"/>
          <w:jc w:val="center"/>
        </w:trPr>
        <w:tc>
          <w:tcPr>
            <w:tcW w:w="2182" w:type="dxa"/>
            <w:shd w:val="clear" w:color="000000" w:fill="FFFFFF"/>
            <w:vAlign w:val="center"/>
            <w:hideMark/>
          </w:tcPr>
          <w:p w14:paraId="5EBD95CB" w14:textId="77777777" w:rsidR="00A07B3D" w:rsidRPr="00A07B3D" w:rsidRDefault="00A07B3D" w:rsidP="00A07B3D">
            <w:pPr>
              <w:spacing w:line="276" w:lineRule="auto"/>
              <w:jc w:val="center"/>
              <w:rPr>
                <w:rFonts w:ascii="Book Antiqua" w:hAnsi="Book Antiqua" w:cs="Arial"/>
                <w:b/>
                <w:sz w:val="22"/>
                <w:szCs w:val="22"/>
                <w:lang w:eastAsia="es-CR"/>
              </w:rPr>
            </w:pPr>
            <w:r w:rsidRPr="00A07B3D">
              <w:rPr>
                <w:rFonts w:ascii="Book Antiqua" w:hAnsi="Book Antiqua" w:cs="Arial"/>
                <w:b/>
                <w:sz w:val="22"/>
                <w:szCs w:val="22"/>
                <w:lang w:eastAsia="es-CR"/>
              </w:rPr>
              <w:lastRenderedPageBreak/>
              <w:t>Dirección de Planificación</w:t>
            </w:r>
          </w:p>
        </w:tc>
        <w:tc>
          <w:tcPr>
            <w:tcW w:w="5060" w:type="dxa"/>
            <w:shd w:val="clear" w:color="000000" w:fill="FFFFFF"/>
            <w:vAlign w:val="center"/>
            <w:hideMark/>
          </w:tcPr>
          <w:p w14:paraId="2A287B91" w14:textId="0DA2C533" w:rsidR="00A07B3D" w:rsidRPr="00A07B3D" w:rsidRDefault="00A07B3D" w:rsidP="00A07B3D">
            <w:pPr>
              <w:spacing w:line="276" w:lineRule="auto"/>
              <w:jc w:val="both"/>
              <w:rPr>
                <w:rFonts w:ascii="Book Antiqua" w:hAnsi="Book Antiqua" w:cs="Arial"/>
                <w:sz w:val="22"/>
                <w:szCs w:val="22"/>
                <w:lang w:eastAsia="es-CR"/>
              </w:rPr>
            </w:pPr>
            <w:r w:rsidRPr="00A07B3D">
              <w:rPr>
                <w:rFonts w:ascii="Book Antiqua" w:hAnsi="Book Antiqua" w:cs="Arial"/>
                <w:sz w:val="22"/>
                <w:szCs w:val="22"/>
                <w:lang w:eastAsia="es-CR"/>
              </w:rPr>
              <w:t>Informes en elaboración, pendiente emisión informe definitivo sobre el análisis del posible incremento de cuantía en materia Civil, abordaje de oficinas (incluida la Sala Primera</w:t>
            </w:r>
            <w:proofErr w:type="gramStart"/>
            <w:r w:rsidRPr="00A07B3D">
              <w:rPr>
                <w:rFonts w:ascii="Book Antiqua" w:hAnsi="Book Antiqua" w:cs="Arial"/>
                <w:sz w:val="22"/>
                <w:szCs w:val="22"/>
                <w:lang w:eastAsia="es-CR"/>
              </w:rPr>
              <w:t>),  análisis</w:t>
            </w:r>
            <w:proofErr w:type="gramEnd"/>
            <w:r w:rsidRPr="00A07B3D">
              <w:rPr>
                <w:rFonts w:ascii="Book Antiqua" w:hAnsi="Book Antiqua" w:cs="Arial"/>
                <w:sz w:val="22"/>
                <w:szCs w:val="22"/>
                <w:lang w:eastAsia="es-CR"/>
              </w:rPr>
              <w:t xml:space="preserve"> de los Tribunales de Apelación Civil y Trabajo sobre organización y distribución de cuotas de trabajo, actualización de las matrices de Indicadores con nuevos Indicadores solicitados por el CACMFJ y diseño de Indicadores de Gestión en SIGMA (automatización). </w:t>
            </w:r>
          </w:p>
        </w:tc>
        <w:tc>
          <w:tcPr>
            <w:tcW w:w="1216" w:type="dxa"/>
            <w:shd w:val="clear" w:color="000000" w:fill="FFFFFF"/>
            <w:vAlign w:val="center"/>
            <w:hideMark/>
          </w:tcPr>
          <w:p w14:paraId="6E1935F3" w14:textId="77777777" w:rsidR="00A07B3D" w:rsidRPr="00A07B3D" w:rsidRDefault="00A07B3D" w:rsidP="00A07B3D">
            <w:pPr>
              <w:spacing w:line="276" w:lineRule="auto"/>
              <w:jc w:val="center"/>
              <w:rPr>
                <w:rFonts w:ascii="Book Antiqua" w:hAnsi="Book Antiqua" w:cs="Arial"/>
                <w:sz w:val="22"/>
                <w:szCs w:val="22"/>
                <w:lang w:eastAsia="es-CR"/>
              </w:rPr>
            </w:pPr>
            <w:r w:rsidRPr="00A07B3D">
              <w:rPr>
                <w:rFonts w:ascii="Book Antiqua" w:hAnsi="Book Antiqua" w:cs="Arial"/>
                <w:sz w:val="22"/>
                <w:szCs w:val="22"/>
                <w:lang w:eastAsia="es-CR"/>
              </w:rPr>
              <w:t>A</w:t>
            </w:r>
          </w:p>
        </w:tc>
        <w:tc>
          <w:tcPr>
            <w:tcW w:w="3951" w:type="dxa"/>
            <w:shd w:val="clear" w:color="000000" w:fill="FFFFFF"/>
            <w:vAlign w:val="center"/>
            <w:hideMark/>
          </w:tcPr>
          <w:p w14:paraId="5837A808" w14:textId="77777777" w:rsidR="00A07B3D" w:rsidRPr="00A07B3D" w:rsidRDefault="00A07B3D" w:rsidP="00A07B3D">
            <w:pPr>
              <w:spacing w:line="276" w:lineRule="auto"/>
              <w:jc w:val="both"/>
              <w:rPr>
                <w:rFonts w:ascii="Book Antiqua" w:hAnsi="Book Antiqua" w:cs="Arial"/>
                <w:sz w:val="22"/>
                <w:szCs w:val="22"/>
                <w:lang w:eastAsia="es-CR"/>
              </w:rPr>
            </w:pPr>
            <w:r w:rsidRPr="00A07B3D">
              <w:rPr>
                <w:rFonts w:ascii="Book Antiqua" w:hAnsi="Book Antiqua" w:cs="Arial"/>
                <w:sz w:val="22"/>
                <w:szCs w:val="22"/>
                <w:lang w:eastAsia="es-CR"/>
              </w:rPr>
              <w:t>En proceso</w:t>
            </w:r>
          </w:p>
        </w:tc>
      </w:tr>
    </w:tbl>
    <w:p w14:paraId="3A44D859" w14:textId="77777777" w:rsidR="00A07B3D" w:rsidRPr="00A07B3D" w:rsidRDefault="00A07B3D" w:rsidP="00A07B3D">
      <w:pPr>
        <w:suppressAutoHyphens/>
        <w:spacing w:line="276" w:lineRule="auto"/>
        <w:jc w:val="both"/>
        <w:rPr>
          <w:rFonts w:ascii="Book Antiqua" w:hAnsi="Book Antiqua" w:cs="Arial"/>
          <w:color w:val="000000"/>
          <w:sz w:val="24"/>
          <w:szCs w:val="24"/>
          <w:lang w:val="es-ES" w:eastAsia="ar-SA"/>
        </w:rPr>
        <w:sectPr w:rsidR="00A07B3D" w:rsidRPr="00A07B3D" w:rsidSect="00343D48">
          <w:pgSz w:w="15842" w:h="12242" w:orient="landscape" w:code="1"/>
          <w:pgMar w:top="1701" w:right="1418" w:bottom="1701" w:left="1418" w:header="709" w:footer="709" w:gutter="0"/>
          <w:cols w:space="708"/>
          <w:docGrid w:linePitch="360"/>
        </w:sectPr>
      </w:pPr>
    </w:p>
    <w:p w14:paraId="7E2CAD90" w14:textId="77777777" w:rsidR="00A07B3D" w:rsidRPr="00A07B3D" w:rsidRDefault="00A07B3D" w:rsidP="00A07B3D">
      <w:pPr>
        <w:keepNext/>
        <w:widowControl w:val="0"/>
        <w:pBdr>
          <w:top w:val="single" w:sz="4" w:space="1" w:color="365F91"/>
          <w:left w:val="single" w:sz="4" w:space="4" w:color="365F91"/>
          <w:bottom w:val="single" w:sz="4" w:space="1" w:color="365F91"/>
          <w:right w:val="single" w:sz="4" w:space="4" w:color="365F91"/>
        </w:pBdr>
        <w:shd w:val="clear" w:color="auto" w:fill="8DB3E2"/>
        <w:tabs>
          <w:tab w:val="left" w:pos="426"/>
        </w:tabs>
        <w:autoSpaceDN w:val="0"/>
        <w:adjustRightInd w:val="0"/>
        <w:spacing w:line="276" w:lineRule="auto"/>
        <w:ind w:left="1080" w:hanging="720"/>
        <w:jc w:val="both"/>
        <w:outlineLvl w:val="0"/>
        <w:rPr>
          <w:rFonts w:ascii="Book Antiqua" w:hAnsi="Book Antiqua"/>
          <w:b/>
          <w:bCs/>
          <w:i/>
          <w:iCs/>
          <w:color w:val="000000"/>
          <w:spacing w:val="-3"/>
          <w:sz w:val="24"/>
          <w:szCs w:val="24"/>
          <w:u w:color="000000"/>
          <w:lang w:val="es-ES"/>
        </w:rPr>
      </w:pPr>
      <w:bookmarkStart w:id="98" w:name="_Toc498693641"/>
      <w:bookmarkStart w:id="99" w:name="_Toc37769344"/>
      <w:proofErr w:type="gramStart"/>
      <w:r w:rsidRPr="00A07B3D">
        <w:rPr>
          <w:rFonts w:ascii="Book Antiqua" w:hAnsi="Book Antiqua"/>
          <w:b/>
          <w:bCs/>
          <w:i/>
          <w:iCs/>
          <w:color w:val="000000"/>
          <w:spacing w:val="-3"/>
          <w:sz w:val="24"/>
          <w:szCs w:val="24"/>
          <w:u w:color="000000"/>
          <w:lang w:val="es-ES"/>
        </w:rPr>
        <w:lastRenderedPageBreak/>
        <w:t>VIII  INDICADORES</w:t>
      </w:r>
      <w:proofErr w:type="gramEnd"/>
      <w:r w:rsidRPr="00A07B3D">
        <w:rPr>
          <w:rFonts w:ascii="Book Antiqua" w:hAnsi="Book Antiqua"/>
          <w:b/>
          <w:bCs/>
          <w:i/>
          <w:iCs/>
          <w:color w:val="000000"/>
          <w:spacing w:val="-3"/>
          <w:sz w:val="24"/>
          <w:szCs w:val="24"/>
          <w:u w:color="000000"/>
          <w:lang w:val="es-ES"/>
        </w:rPr>
        <w:t xml:space="preserve"> DE GESTIÓN</w:t>
      </w:r>
      <w:bookmarkEnd w:id="98"/>
      <w:bookmarkEnd w:id="99"/>
    </w:p>
    <w:p w14:paraId="130B6859" w14:textId="77777777" w:rsidR="00A07B3D" w:rsidRPr="00A07B3D" w:rsidRDefault="00A07B3D" w:rsidP="00A07B3D">
      <w:pPr>
        <w:shd w:val="clear" w:color="auto" w:fill="FFFFFF"/>
        <w:spacing w:before="240" w:after="240" w:line="276" w:lineRule="auto"/>
        <w:jc w:val="both"/>
        <w:rPr>
          <w:rFonts w:ascii="Book Antiqua" w:hAnsi="Book Antiqua" w:cs="Arial"/>
          <w:color w:val="000000"/>
          <w:sz w:val="24"/>
          <w:szCs w:val="24"/>
          <w:lang w:eastAsia="en-US"/>
        </w:rPr>
      </w:pPr>
      <w:r w:rsidRPr="00A07B3D">
        <w:rPr>
          <w:rFonts w:ascii="Book Antiqua" w:hAnsi="Book Antiqua" w:cs="Arial"/>
          <w:color w:val="000000"/>
          <w:sz w:val="24"/>
          <w:szCs w:val="24"/>
          <w:lang w:eastAsia="en-US"/>
        </w:rPr>
        <w:t>Se propone un conjunto de Indicadores con la finalidad de darle seguimiento y control a las mejoras implementadas, así como al desempeño de cada oficina, con lo anterior se logra obtener la información necesaria para tomar acciones preventivas y correctivas en aras del mejoramiento de la calidad. A continuación, se muestra el grupo de Indicadores definidos:</w:t>
      </w:r>
    </w:p>
    <w:p w14:paraId="37AEDBB3" w14:textId="77777777" w:rsidR="00A07B3D" w:rsidRPr="00A07B3D" w:rsidRDefault="00A07B3D" w:rsidP="00A07B3D">
      <w:pPr>
        <w:shd w:val="clear" w:color="auto" w:fill="FFFFFF"/>
        <w:spacing w:before="240" w:after="240" w:line="276" w:lineRule="auto"/>
        <w:jc w:val="center"/>
        <w:rPr>
          <w:rFonts w:ascii="Book Antiqua" w:hAnsi="Book Antiqua" w:cs="Arial"/>
          <w:b/>
          <w:color w:val="000000"/>
          <w:sz w:val="24"/>
          <w:szCs w:val="24"/>
          <w:lang w:eastAsia="en-US"/>
        </w:rPr>
      </w:pPr>
      <w:r w:rsidRPr="00A07B3D">
        <w:rPr>
          <w:rFonts w:ascii="Book Antiqua" w:hAnsi="Book Antiqua" w:cs="Arial"/>
          <w:b/>
          <w:color w:val="000000"/>
          <w:sz w:val="24"/>
          <w:szCs w:val="24"/>
          <w:lang w:eastAsia="en-US"/>
        </w:rPr>
        <w:t>Figura 3: Indicadores de Gestión materia de Civil</w:t>
      </w:r>
    </w:p>
    <w:tbl>
      <w:tblPr>
        <w:tblW w:w="11218" w:type="dxa"/>
        <w:jc w:val="center"/>
        <w:tblCellMar>
          <w:left w:w="70" w:type="dxa"/>
          <w:right w:w="70" w:type="dxa"/>
        </w:tblCellMar>
        <w:tblLook w:val="04A0" w:firstRow="1" w:lastRow="0" w:firstColumn="1" w:lastColumn="0" w:noHBand="0" w:noVBand="1"/>
      </w:tblPr>
      <w:tblGrid>
        <w:gridCol w:w="878"/>
        <w:gridCol w:w="800"/>
        <w:gridCol w:w="2020"/>
        <w:gridCol w:w="3300"/>
        <w:gridCol w:w="440"/>
        <w:gridCol w:w="480"/>
        <w:gridCol w:w="477"/>
        <w:gridCol w:w="451"/>
        <w:gridCol w:w="470"/>
        <w:gridCol w:w="451"/>
        <w:gridCol w:w="551"/>
        <w:gridCol w:w="350"/>
        <w:gridCol w:w="550"/>
      </w:tblGrid>
      <w:tr w:rsidR="00A07B3D" w:rsidRPr="00A07B3D" w14:paraId="0FBCB4F9" w14:textId="77777777" w:rsidTr="00343D48">
        <w:trPr>
          <w:trHeight w:val="289"/>
          <w:jc w:val="center"/>
        </w:trPr>
        <w:tc>
          <w:tcPr>
            <w:tcW w:w="11218" w:type="dxa"/>
            <w:gridSpan w:val="13"/>
            <w:vMerge w:val="restart"/>
            <w:tcBorders>
              <w:top w:val="single" w:sz="4" w:space="0" w:color="auto"/>
              <w:left w:val="single" w:sz="4" w:space="0" w:color="auto"/>
              <w:bottom w:val="single" w:sz="4" w:space="0" w:color="000000"/>
              <w:right w:val="nil"/>
            </w:tcBorders>
            <w:shd w:val="clear" w:color="000000" w:fill="002060"/>
            <w:vAlign w:val="center"/>
            <w:hideMark/>
          </w:tcPr>
          <w:p w14:paraId="4A2F32CD" w14:textId="77777777" w:rsidR="00A07B3D" w:rsidRPr="00A07B3D" w:rsidRDefault="00A07B3D" w:rsidP="00A07B3D">
            <w:pPr>
              <w:jc w:val="center"/>
              <w:rPr>
                <w:rFonts w:ascii="Book Antiqua" w:hAnsi="Book Antiqua" w:cs="Arial"/>
                <w:b/>
                <w:bCs/>
                <w:color w:val="FFFFFF"/>
                <w:sz w:val="24"/>
              </w:rPr>
            </w:pPr>
            <w:r w:rsidRPr="00A07B3D">
              <w:rPr>
                <w:rFonts w:ascii="Book Antiqua" w:hAnsi="Book Antiqua" w:cs="Arial"/>
                <w:b/>
                <w:bCs/>
                <w:color w:val="FFFFFF"/>
                <w:sz w:val="24"/>
              </w:rPr>
              <w:t>INDICADORES DE GESTIÓN / DIRECCIÓN DE PLANIFICACIÓN</w:t>
            </w:r>
            <w:r w:rsidRPr="00A07B3D">
              <w:rPr>
                <w:rFonts w:ascii="Book Antiqua" w:hAnsi="Book Antiqua" w:cs="Arial"/>
                <w:b/>
                <w:bCs/>
                <w:color w:val="FFFFFF"/>
                <w:sz w:val="24"/>
              </w:rPr>
              <w:br/>
              <w:t xml:space="preserve">MATERIA CIVIL </w:t>
            </w:r>
            <w:r w:rsidR="00D92EC7" w:rsidRPr="00A07B3D">
              <w:rPr>
                <w:rFonts w:ascii="Book Antiqua" w:hAnsi="Book Antiqua" w:cs="Arial"/>
                <w:b/>
                <w:bCs/>
                <w:color w:val="FFFFFF"/>
                <w:sz w:val="24"/>
              </w:rPr>
              <w:t>(Ejemplo</w:t>
            </w:r>
            <w:r w:rsidRPr="00A07B3D">
              <w:rPr>
                <w:rFonts w:ascii="Book Antiqua" w:hAnsi="Book Antiqua" w:cs="Arial"/>
                <w:b/>
                <w:bCs/>
                <w:color w:val="FFFFFF"/>
                <w:sz w:val="24"/>
              </w:rPr>
              <w:t xml:space="preserve"> Tribunales Colegiados de Primera Instancia Civil)</w:t>
            </w:r>
          </w:p>
        </w:tc>
      </w:tr>
      <w:tr w:rsidR="00A07B3D" w:rsidRPr="00A07B3D" w14:paraId="60C6EE66" w14:textId="77777777" w:rsidTr="00343D48">
        <w:trPr>
          <w:trHeight w:val="289"/>
          <w:jc w:val="center"/>
        </w:trPr>
        <w:tc>
          <w:tcPr>
            <w:tcW w:w="11218" w:type="dxa"/>
            <w:gridSpan w:val="13"/>
            <w:vMerge/>
            <w:tcBorders>
              <w:top w:val="single" w:sz="4" w:space="0" w:color="auto"/>
              <w:left w:val="single" w:sz="4" w:space="0" w:color="auto"/>
              <w:bottom w:val="single" w:sz="4" w:space="0" w:color="000000"/>
              <w:right w:val="nil"/>
            </w:tcBorders>
            <w:vAlign w:val="center"/>
            <w:hideMark/>
          </w:tcPr>
          <w:p w14:paraId="55776768" w14:textId="77777777" w:rsidR="00A07B3D" w:rsidRPr="00A07B3D" w:rsidRDefault="00A07B3D" w:rsidP="00A07B3D">
            <w:pPr>
              <w:rPr>
                <w:rFonts w:ascii="Book Antiqua" w:hAnsi="Book Antiqua" w:cs="Arial"/>
                <w:b/>
                <w:bCs/>
                <w:color w:val="FFFFFF"/>
                <w:sz w:val="24"/>
              </w:rPr>
            </w:pPr>
          </w:p>
        </w:tc>
      </w:tr>
      <w:tr w:rsidR="00A07B3D" w:rsidRPr="00A07B3D" w14:paraId="209B6E3D" w14:textId="77777777" w:rsidTr="00343D48">
        <w:trPr>
          <w:trHeight w:val="372"/>
          <w:jc w:val="center"/>
        </w:trPr>
        <w:tc>
          <w:tcPr>
            <w:tcW w:w="878" w:type="dxa"/>
            <w:vMerge w:val="restart"/>
            <w:tcBorders>
              <w:top w:val="nil"/>
              <w:left w:val="single" w:sz="8" w:space="0" w:color="auto"/>
              <w:bottom w:val="nil"/>
              <w:right w:val="single" w:sz="4" w:space="0" w:color="auto"/>
            </w:tcBorders>
            <w:shd w:val="clear" w:color="000000" w:fill="FFFFFF"/>
            <w:textDirection w:val="btLr"/>
            <w:vAlign w:val="center"/>
            <w:hideMark/>
          </w:tcPr>
          <w:p w14:paraId="4AB4B54B" w14:textId="77777777" w:rsidR="00A07B3D" w:rsidRPr="00A07B3D" w:rsidRDefault="00A07B3D" w:rsidP="00A07B3D">
            <w:pPr>
              <w:jc w:val="center"/>
              <w:rPr>
                <w:rFonts w:ascii="Book Antiqua" w:hAnsi="Book Antiqua" w:cs="Arial"/>
                <w:b/>
                <w:bCs/>
                <w:sz w:val="16"/>
                <w:szCs w:val="16"/>
              </w:rPr>
            </w:pPr>
            <w:r w:rsidRPr="00A07B3D">
              <w:rPr>
                <w:rFonts w:ascii="Book Antiqua" w:hAnsi="Book Antiqua" w:cs="Arial"/>
                <w:b/>
                <w:bCs/>
                <w:sz w:val="16"/>
                <w:szCs w:val="16"/>
              </w:rPr>
              <w:t>CUOTA DE TRABAJO</w:t>
            </w:r>
          </w:p>
        </w:tc>
        <w:tc>
          <w:tcPr>
            <w:tcW w:w="10340" w:type="dxa"/>
            <w:gridSpan w:val="12"/>
            <w:tcBorders>
              <w:top w:val="single" w:sz="4" w:space="0" w:color="auto"/>
              <w:left w:val="nil"/>
              <w:bottom w:val="single" w:sz="4" w:space="0" w:color="auto"/>
              <w:right w:val="nil"/>
            </w:tcBorders>
            <w:shd w:val="clear" w:color="000000" w:fill="FFC000"/>
            <w:vAlign w:val="center"/>
            <w:hideMark/>
          </w:tcPr>
          <w:p w14:paraId="119BC9DA" w14:textId="77777777" w:rsidR="00A07B3D" w:rsidRPr="00A07B3D" w:rsidRDefault="00A07B3D" w:rsidP="00A07B3D">
            <w:pPr>
              <w:jc w:val="right"/>
              <w:rPr>
                <w:rFonts w:ascii="Book Antiqua" w:hAnsi="Book Antiqua" w:cs="Arial"/>
                <w:b/>
                <w:bCs/>
              </w:rPr>
            </w:pPr>
            <w:r w:rsidRPr="00A07B3D">
              <w:rPr>
                <w:rFonts w:ascii="Book Antiqua" w:hAnsi="Book Antiqua" w:cs="Arial"/>
                <w:b/>
                <w:bCs/>
              </w:rPr>
              <w:t>CUOTA DE TRABAJO: Cantidad de días Laborales del mes</w:t>
            </w:r>
          </w:p>
        </w:tc>
      </w:tr>
      <w:tr w:rsidR="00A07B3D" w:rsidRPr="00A07B3D" w14:paraId="71D9E4D4" w14:textId="77777777" w:rsidTr="00343D48">
        <w:trPr>
          <w:trHeight w:val="288"/>
          <w:jc w:val="center"/>
        </w:trPr>
        <w:tc>
          <w:tcPr>
            <w:tcW w:w="878" w:type="dxa"/>
            <w:vMerge/>
            <w:tcBorders>
              <w:top w:val="nil"/>
              <w:left w:val="single" w:sz="8" w:space="0" w:color="auto"/>
              <w:bottom w:val="nil"/>
              <w:right w:val="single" w:sz="4" w:space="0" w:color="auto"/>
            </w:tcBorders>
            <w:vAlign w:val="center"/>
            <w:hideMark/>
          </w:tcPr>
          <w:p w14:paraId="05E0DCED" w14:textId="77777777" w:rsidR="00A07B3D" w:rsidRPr="00A07B3D" w:rsidRDefault="00A07B3D" w:rsidP="00A07B3D">
            <w:pPr>
              <w:rPr>
                <w:rFonts w:ascii="Book Antiqua" w:hAnsi="Book Antiqua" w:cs="Arial"/>
                <w:b/>
                <w:bCs/>
                <w:sz w:val="16"/>
                <w:szCs w:val="16"/>
              </w:rPr>
            </w:pPr>
          </w:p>
        </w:tc>
        <w:tc>
          <w:tcPr>
            <w:tcW w:w="800" w:type="dxa"/>
            <w:tcBorders>
              <w:top w:val="nil"/>
              <w:left w:val="nil"/>
              <w:bottom w:val="nil"/>
              <w:right w:val="single" w:sz="4" w:space="0" w:color="auto"/>
            </w:tcBorders>
            <w:shd w:val="clear" w:color="000000" w:fill="FFFFFF"/>
            <w:vAlign w:val="center"/>
            <w:hideMark/>
          </w:tcPr>
          <w:p w14:paraId="1E881D82" w14:textId="77777777" w:rsidR="00A07B3D" w:rsidRPr="00A07B3D" w:rsidRDefault="00A07B3D" w:rsidP="00A07B3D">
            <w:pPr>
              <w:rPr>
                <w:rFonts w:ascii="Book Antiqua" w:hAnsi="Book Antiqua" w:cs="Arial"/>
                <w:b/>
                <w:bCs/>
                <w:sz w:val="16"/>
                <w:szCs w:val="16"/>
              </w:rPr>
            </w:pPr>
            <w:r w:rsidRPr="00A07B3D">
              <w:rPr>
                <w:rFonts w:ascii="Book Antiqua" w:hAnsi="Book Antiqua" w:cs="Arial"/>
                <w:b/>
                <w:bCs/>
                <w:sz w:val="16"/>
                <w:szCs w:val="16"/>
              </w:rPr>
              <w:t> </w:t>
            </w:r>
          </w:p>
        </w:tc>
        <w:tc>
          <w:tcPr>
            <w:tcW w:w="2020" w:type="dxa"/>
            <w:vMerge w:val="restart"/>
            <w:tcBorders>
              <w:top w:val="nil"/>
              <w:left w:val="single" w:sz="4" w:space="0" w:color="auto"/>
              <w:bottom w:val="nil"/>
              <w:right w:val="single" w:sz="4" w:space="0" w:color="auto"/>
            </w:tcBorders>
            <w:shd w:val="clear" w:color="000000" w:fill="FFFFFF"/>
            <w:vAlign w:val="center"/>
            <w:hideMark/>
          </w:tcPr>
          <w:p w14:paraId="66E0BA8C" w14:textId="77777777" w:rsidR="00A07B3D" w:rsidRPr="00A07B3D" w:rsidRDefault="00A07B3D" w:rsidP="00A07B3D">
            <w:pPr>
              <w:jc w:val="center"/>
              <w:rPr>
                <w:rFonts w:ascii="Book Antiqua" w:hAnsi="Book Antiqua" w:cs="Arial"/>
                <w:sz w:val="16"/>
                <w:szCs w:val="16"/>
              </w:rPr>
            </w:pPr>
            <w:r w:rsidRPr="00A07B3D">
              <w:rPr>
                <w:rFonts w:ascii="Book Antiqua" w:hAnsi="Book Antiqua" w:cs="Arial"/>
                <w:sz w:val="16"/>
                <w:szCs w:val="16"/>
              </w:rPr>
              <w:t xml:space="preserve">Cantidad de días </w:t>
            </w:r>
            <w:r w:rsidRPr="00A07B3D">
              <w:rPr>
                <w:rFonts w:ascii="Book Antiqua" w:hAnsi="Book Antiqua" w:cs="Arial"/>
                <w:b/>
                <w:bCs/>
                <w:sz w:val="16"/>
                <w:szCs w:val="16"/>
              </w:rPr>
              <w:t>NO laborados</w:t>
            </w:r>
            <w:r w:rsidRPr="00A07B3D">
              <w:rPr>
                <w:rFonts w:ascii="Book Antiqua" w:hAnsi="Book Antiqua" w:cs="Arial"/>
                <w:sz w:val="16"/>
                <w:szCs w:val="16"/>
              </w:rPr>
              <w:t xml:space="preserve"> en el mes por </w:t>
            </w:r>
            <w:proofErr w:type="gramStart"/>
            <w:r w:rsidRPr="00A07B3D">
              <w:rPr>
                <w:rFonts w:ascii="Book Antiqua" w:hAnsi="Book Antiqua" w:cs="Arial"/>
                <w:sz w:val="16"/>
                <w:szCs w:val="16"/>
              </w:rPr>
              <w:t>Funcionario</w:t>
            </w:r>
            <w:proofErr w:type="gramEnd"/>
            <w:r w:rsidRPr="00A07B3D">
              <w:rPr>
                <w:rFonts w:ascii="Book Antiqua" w:hAnsi="Book Antiqua" w:cs="Arial"/>
                <w:sz w:val="16"/>
                <w:szCs w:val="16"/>
              </w:rPr>
              <w:t>, y días dedicados a asistir a Audiencias de Juicio que impidieron realizar o firmar proveído</w:t>
            </w:r>
          </w:p>
        </w:tc>
        <w:tc>
          <w:tcPr>
            <w:tcW w:w="3300" w:type="dxa"/>
            <w:vMerge w:val="restart"/>
            <w:tcBorders>
              <w:top w:val="nil"/>
              <w:left w:val="single" w:sz="4" w:space="0" w:color="auto"/>
              <w:bottom w:val="nil"/>
              <w:right w:val="single" w:sz="4" w:space="0" w:color="auto"/>
            </w:tcBorders>
            <w:shd w:val="clear" w:color="000000" w:fill="FFFFFF"/>
            <w:vAlign w:val="center"/>
            <w:hideMark/>
          </w:tcPr>
          <w:p w14:paraId="56618126" w14:textId="77777777" w:rsidR="00A07B3D" w:rsidRPr="00A07B3D" w:rsidRDefault="00A07B3D" w:rsidP="00A07B3D">
            <w:pPr>
              <w:jc w:val="center"/>
              <w:rPr>
                <w:rFonts w:ascii="Book Antiqua" w:hAnsi="Book Antiqua" w:cs="Arial"/>
                <w:sz w:val="16"/>
                <w:szCs w:val="16"/>
              </w:rPr>
            </w:pPr>
            <w:r w:rsidRPr="00A07B3D">
              <w:rPr>
                <w:rFonts w:ascii="Book Antiqua" w:hAnsi="Book Antiqua" w:cs="Arial"/>
                <w:sz w:val="16"/>
                <w:szCs w:val="16"/>
              </w:rPr>
              <w:t>Días fuera del Despacho sin Sustitución o en labores de manifestación o apoyo</w:t>
            </w:r>
          </w:p>
        </w:tc>
        <w:tc>
          <w:tcPr>
            <w:tcW w:w="1848" w:type="dxa"/>
            <w:gridSpan w:val="4"/>
            <w:tcBorders>
              <w:top w:val="single" w:sz="4" w:space="0" w:color="auto"/>
              <w:left w:val="nil"/>
              <w:bottom w:val="single" w:sz="4" w:space="0" w:color="auto"/>
              <w:right w:val="single" w:sz="4" w:space="0" w:color="auto"/>
            </w:tcBorders>
            <w:shd w:val="clear" w:color="000000" w:fill="92CDDC"/>
            <w:vAlign w:val="center"/>
            <w:hideMark/>
          </w:tcPr>
          <w:p w14:paraId="75A4650B" w14:textId="77777777" w:rsidR="00A07B3D" w:rsidRPr="00A07B3D" w:rsidRDefault="00A07B3D" w:rsidP="00A07B3D">
            <w:pPr>
              <w:jc w:val="center"/>
              <w:rPr>
                <w:rFonts w:ascii="Book Antiqua" w:hAnsi="Book Antiqua" w:cs="Arial"/>
                <w:sz w:val="16"/>
                <w:szCs w:val="16"/>
              </w:rPr>
            </w:pPr>
            <w:r w:rsidRPr="00A07B3D">
              <w:rPr>
                <w:rFonts w:ascii="Book Antiqua" w:hAnsi="Book Antiqua" w:cs="Arial"/>
                <w:sz w:val="16"/>
                <w:szCs w:val="16"/>
              </w:rPr>
              <w:t>Cuota Diaria</w:t>
            </w:r>
          </w:p>
        </w:tc>
        <w:tc>
          <w:tcPr>
            <w:tcW w:w="921" w:type="dxa"/>
            <w:gridSpan w:val="2"/>
            <w:tcBorders>
              <w:top w:val="single" w:sz="4" w:space="0" w:color="auto"/>
              <w:left w:val="nil"/>
              <w:bottom w:val="single" w:sz="4" w:space="0" w:color="auto"/>
              <w:right w:val="single" w:sz="4" w:space="0" w:color="auto"/>
            </w:tcBorders>
            <w:shd w:val="clear" w:color="000000" w:fill="D9D9D9"/>
            <w:vAlign w:val="center"/>
            <w:hideMark/>
          </w:tcPr>
          <w:p w14:paraId="3EC559D2" w14:textId="77777777" w:rsidR="00A07B3D" w:rsidRPr="00A07B3D" w:rsidRDefault="00A07B3D" w:rsidP="00A07B3D">
            <w:pPr>
              <w:jc w:val="center"/>
              <w:rPr>
                <w:rFonts w:ascii="Book Antiqua" w:hAnsi="Book Antiqua" w:cs="Arial"/>
                <w:sz w:val="16"/>
                <w:szCs w:val="16"/>
              </w:rPr>
            </w:pPr>
            <w:r w:rsidRPr="00A07B3D">
              <w:rPr>
                <w:rFonts w:ascii="Book Antiqua" w:hAnsi="Book Antiqua" w:cs="Arial"/>
                <w:sz w:val="16"/>
                <w:szCs w:val="16"/>
              </w:rPr>
              <w:t>15</w:t>
            </w:r>
          </w:p>
        </w:tc>
        <w:tc>
          <w:tcPr>
            <w:tcW w:w="1451" w:type="dxa"/>
            <w:gridSpan w:val="3"/>
            <w:tcBorders>
              <w:top w:val="single" w:sz="4" w:space="0" w:color="auto"/>
              <w:left w:val="nil"/>
              <w:bottom w:val="single" w:sz="4" w:space="0" w:color="auto"/>
              <w:right w:val="single" w:sz="4" w:space="0" w:color="auto"/>
            </w:tcBorders>
            <w:shd w:val="clear" w:color="000000" w:fill="FFFFFF"/>
            <w:vAlign w:val="center"/>
            <w:hideMark/>
          </w:tcPr>
          <w:p w14:paraId="3413ACD3" w14:textId="77777777" w:rsidR="00A07B3D" w:rsidRPr="00A07B3D" w:rsidRDefault="00A07B3D" w:rsidP="00A07B3D">
            <w:pPr>
              <w:jc w:val="center"/>
              <w:rPr>
                <w:rFonts w:ascii="Book Antiqua" w:hAnsi="Book Antiqua" w:cs="Arial"/>
                <w:sz w:val="16"/>
                <w:szCs w:val="16"/>
              </w:rPr>
            </w:pPr>
            <w:r w:rsidRPr="00A07B3D">
              <w:rPr>
                <w:rFonts w:ascii="Book Antiqua" w:hAnsi="Book Antiqua" w:cs="Arial"/>
                <w:sz w:val="16"/>
                <w:szCs w:val="16"/>
              </w:rPr>
              <w:t>Técnico 1</w:t>
            </w:r>
          </w:p>
        </w:tc>
      </w:tr>
      <w:tr w:rsidR="00A07B3D" w:rsidRPr="00A07B3D" w14:paraId="4772FC13" w14:textId="77777777" w:rsidTr="00343D48">
        <w:trPr>
          <w:trHeight w:val="288"/>
          <w:jc w:val="center"/>
        </w:trPr>
        <w:tc>
          <w:tcPr>
            <w:tcW w:w="878" w:type="dxa"/>
            <w:vMerge/>
            <w:tcBorders>
              <w:top w:val="nil"/>
              <w:left w:val="single" w:sz="8" w:space="0" w:color="auto"/>
              <w:bottom w:val="nil"/>
              <w:right w:val="single" w:sz="4" w:space="0" w:color="auto"/>
            </w:tcBorders>
            <w:vAlign w:val="center"/>
            <w:hideMark/>
          </w:tcPr>
          <w:p w14:paraId="4F2C9279" w14:textId="77777777" w:rsidR="00A07B3D" w:rsidRPr="00A07B3D" w:rsidRDefault="00A07B3D" w:rsidP="00A07B3D">
            <w:pPr>
              <w:rPr>
                <w:rFonts w:ascii="Book Antiqua" w:hAnsi="Book Antiqua" w:cs="Arial"/>
                <w:b/>
                <w:bCs/>
                <w:sz w:val="16"/>
                <w:szCs w:val="16"/>
              </w:rPr>
            </w:pPr>
          </w:p>
        </w:tc>
        <w:tc>
          <w:tcPr>
            <w:tcW w:w="800" w:type="dxa"/>
            <w:tcBorders>
              <w:top w:val="nil"/>
              <w:left w:val="nil"/>
              <w:bottom w:val="nil"/>
              <w:right w:val="single" w:sz="4" w:space="0" w:color="auto"/>
            </w:tcBorders>
            <w:shd w:val="clear" w:color="000000" w:fill="FFFFFF"/>
            <w:vAlign w:val="center"/>
            <w:hideMark/>
          </w:tcPr>
          <w:p w14:paraId="7BFC16BA" w14:textId="77777777" w:rsidR="00A07B3D" w:rsidRPr="00A07B3D" w:rsidRDefault="00A07B3D" w:rsidP="00A07B3D">
            <w:pPr>
              <w:rPr>
                <w:rFonts w:ascii="Book Antiqua" w:hAnsi="Book Antiqua" w:cs="Arial"/>
                <w:b/>
                <w:bCs/>
                <w:sz w:val="16"/>
                <w:szCs w:val="16"/>
              </w:rPr>
            </w:pPr>
            <w:r w:rsidRPr="00A07B3D">
              <w:rPr>
                <w:rFonts w:ascii="Book Antiqua" w:hAnsi="Book Antiqua" w:cs="Arial"/>
                <w:b/>
                <w:bCs/>
                <w:sz w:val="16"/>
                <w:szCs w:val="16"/>
              </w:rPr>
              <w:t> </w:t>
            </w:r>
          </w:p>
        </w:tc>
        <w:tc>
          <w:tcPr>
            <w:tcW w:w="2020" w:type="dxa"/>
            <w:vMerge/>
            <w:tcBorders>
              <w:top w:val="nil"/>
              <w:left w:val="single" w:sz="4" w:space="0" w:color="auto"/>
              <w:bottom w:val="nil"/>
              <w:right w:val="single" w:sz="4" w:space="0" w:color="auto"/>
            </w:tcBorders>
            <w:vAlign w:val="center"/>
            <w:hideMark/>
          </w:tcPr>
          <w:p w14:paraId="1100D78F" w14:textId="77777777" w:rsidR="00A07B3D" w:rsidRPr="00A07B3D" w:rsidRDefault="00A07B3D" w:rsidP="00A07B3D">
            <w:pPr>
              <w:rPr>
                <w:rFonts w:ascii="Book Antiqua" w:hAnsi="Book Antiqua" w:cs="Arial"/>
                <w:sz w:val="16"/>
                <w:szCs w:val="16"/>
              </w:rPr>
            </w:pPr>
          </w:p>
        </w:tc>
        <w:tc>
          <w:tcPr>
            <w:tcW w:w="3300" w:type="dxa"/>
            <w:vMerge/>
            <w:tcBorders>
              <w:top w:val="nil"/>
              <w:left w:val="single" w:sz="4" w:space="0" w:color="auto"/>
              <w:bottom w:val="nil"/>
              <w:right w:val="single" w:sz="4" w:space="0" w:color="auto"/>
            </w:tcBorders>
            <w:vAlign w:val="center"/>
            <w:hideMark/>
          </w:tcPr>
          <w:p w14:paraId="685A3155" w14:textId="77777777" w:rsidR="00A07B3D" w:rsidRPr="00A07B3D" w:rsidRDefault="00A07B3D" w:rsidP="00A07B3D">
            <w:pPr>
              <w:rPr>
                <w:rFonts w:ascii="Book Antiqua" w:hAnsi="Book Antiqua" w:cs="Arial"/>
                <w:sz w:val="16"/>
                <w:szCs w:val="16"/>
              </w:rPr>
            </w:pPr>
          </w:p>
        </w:tc>
        <w:tc>
          <w:tcPr>
            <w:tcW w:w="1848" w:type="dxa"/>
            <w:gridSpan w:val="4"/>
            <w:tcBorders>
              <w:top w:val="single" w:sz="4" w:space="0" w:color="auto"/>
              <w:left w:val="nil"/>
              <w:bottom w:val="single" w:sz="4" w:space="0" w:color="auto"/>
              <w:right w:val="single" w:sz="4" w:space="0" w:color="auto"/>
            </w:tcBorders>
            <w:shd w:val="clear" w:color="000000" w:fill="92CDDC"/>
            <w:vAlign w:val="center"/>
            <w:hideMark/>
          </w:tcPr>
          <w:p w14:paraId="67238668" w14:textId="77777777" w:rsidR="00A07B3D" w:rsidRPr="00A07B3D" w:rsidRDefault="00A07B3D" w:rsidP="00A07B3D">
            <w:pPr>
              <w:jc w:val="center"/>
              <w:rPr>
                <w:rFonts w:ascii="Book Antiqua" w:hAnsi="Book Antiqua" w:cs="Arial"/>
                <w:sz w:val="16"/>
                <w:szCs w:val="16"/>
              </w:rPr>
            </w:pPr>
            <w:r w:rsidRPr="00A07B3D">
              <w:rPr>
                <w:rFonts w:ascii="Book Antiqua" w:hAnsi="Book Antiqua" w:cs="Arial"/>
                <w:sz w:val="16"/>
                <w:szCs w:val="16"/>
              </w:rPr>
              <w:t>Cuota Diaria</w:t>
            </w:r>
          </w:p>
        </w:tc>
        <w:tc>
          <w:tcPr>
            <w:tcW w:w="921" w:type="dxa"/>
            <w:gridSpan w:val="2"/>
            <w:tcBorders>
              <w:top w:val="single" w:sz="4" w:space="0" w:color="auto"/>
              <w:left w:val="nil"/>
              <w:bottom w:val="single" w:sz="4" w:space="0" w:color="auto"/>
              <w:right w:val="single" w:sz="4" w:space="0" w:color="auto"/>
            </w:tcBorders>
            <w:shd w:val="clear" w:color="000000" w:fill="D9D9D9"/>
            <w:vAlign w:val="center"/>
            <w:hideMark/>
          </w:tcPr>
          <w:p w14:paraId="58E83FA3" w14:textId="77777777" w:rsidR="00A07B3D" w:rsidRPr="00A07B3D" w:rsidRDefault="00A07B3D" w:rsidP="00A07B3D">
            <w:pPr>
              <w:jc w:val="center"/>
              <w:rPr>
                <w:rFonts w:ascii="Book Antiqua" w:hAnsi="Book Antiqua" w:cs="Arial"/>
                <w:sz w:val="16"/>
                <w:szCs w:val="16"/>
              </w:rPr>
            </w:pPr>
            <w:r w:rsidRPr="00A07B3D">
              <w:rPr>
                <w:rFonts w:ascii="Book Antiqua" w:hAnsi="Book Antiqua" w:cs="Arial"/>
                <w:sz w:val="16"/>
                <w:szCs w:val="16"/>
              </w:rPr>
              <w:t>15</w:t>
            </w:r>
          </w:p>
        </w:tc>
        <w:tc>
          <w:tcPr>
            <w:tcW w:w="1451" w:type="dxa"/>
            <w:gridSpan w:val="3"/>
            <w:tcBorders>
              <w:top w:val="single" w:sz="4" w:space="0" w:color="auto"/>
              <w:left w:val="nil"/>
              <w:bottom w:val="single" w:sz="4" w:space="0" w:color="auto"/>
              <w:right w:val="single" w:sz="4" w:space="0" w:color="auto"/>
            </w:tcBorders>
            <w:shd w:val="clear" w:color="000000" w:fill="FFFFFF"/>
            <w:vAlign w:val="center"/>
            <w:hideMark/>
          </w:tcPr>
          <w:p w14:paraId="60DE33B8" w14:textId="77777777" w:rsidR="00A07B3D" w:rsidRPr="00A07B3D" w:rsidRDefault="00A07B3D" w:rsidP="00A07B3D">
            <w:pPr>
              <w:jc w:val="center"/>
              <w:rPr>
                <w:rFonts w:ascii="Book Antiqua" w:hAnsi="Book Antiqua" w:cs="Arial"/>
                <w:sz w:val="16"/>
                <w:szCs w:val="16"/>
              </w:rPr>
            </w:pPr>
            <w:r w:rsidRPr="00A07B3D">
              <w:rPr>
                <w:rFonts w:ascii="Book Antiqua" w:hAnsi="Book Antiqua" w:cs="Arial"/>
                <w:sz w:val="16"/>
                <w:szCs w:val="16"/>
              </w:rPr>
              <w:t>Técnico 2</w:t>
            </w:r>
          </w:p>
        </w:tc>
      </w:tr>
      <w:tr w:rsidR="00A07B3D" w:rsidRPr="00A07B3D" w14:paraId="6C6D36D6" w14:textId="77777777" w:rsidTr="00343D48">
        <w:trPr>
          <w:trHeight w:val="288"/>
          <w:jc w:val="center"/>
        </w:trPr>
        <w:tc>
          <w:tcPr>
            <w:tcW w:w="878" w:type="dxa"/>
            <w:vMerge/>
            <w:tcBorders>
              <w:top w:val="nil"/>
              <w:left w:val="single" w:sz="8" w:space="0" w:color="auto"/>
              <w:bottom w:val="nil"/>
              <w:right w:val="single" w:sz="4" w:space="0" w:color="auto"/>
            </w:tcBorders>
            <w:vAlign w:val="center"/>
            <w:hideMark/>
          </w:tcPr>
          <w:p w14:paraId="213D43C4" w14:textId="77777777" w:rsidR="00A07B3D" w:rsidRPr="00A07B3D" w:rsidRDefault="00A07B3D" w:rsidP="00A07B3D">
            <w:pPr>
              <w:rPr>
                <w:rFonts w:ascii="Book Antiqua" w:hAnsi="Book Antiqua" w:cs="Arial"/>
                <w:b/>
                <w:bCs/>
                <w:sz w:val="16"/>
                <w:szCs w:val="16"/>
              </w:rPr>
            </w:pPr>
          </w:p>
        </w:tc>
        <w:tc>
          <w:tcPr>
            <w:tcW w:w="800" w:type="dxa"/>
            <w:tcBorders>
              <w:top w:val="nil"/>
              <w:left w:val="nil"/>
              <w:bottom w:val="nil"/>
              <w:right w:val="single" w:sz="4" w:space="0" w:color="auto"/>
            </w:tcBorders>
            <w:shd w:val="clear" w:color="000000" w:fill="FFFFFF"/>
            <w:vAlign w:val="center"/>
            <w:hideMark/>
          </w:tcPr>
          <w:p w14:paraId="465D6808" w14:textId="77777777" w:rsidR="00A07B3D" w:rsidRPr="00A07B3D" w:rsidRDefault="00A07B3D" w:rsidP="00A07B3D">
            <w:pPr>
              <w:rPr>
                <w:rFonts w:ascii="Book Antiqua" w:hAnsi="Book Antiqua" w:cs="Arial"/>
                <w:b/>
                <w:bCs/>
                <w:sz w:val="16"/>
                <w:szCs w:val="16"/>
              </w:rPr>
            </w:pPr>
            <w:r w:rsidRPr="00A07B3D">
              <w:rPr>
                <w:rFonts w:ascii="Book Antiqua" w:hAnsi="Book Antiqua" w:cs="Arial"/>
                <w:b/>
                <w:bCs/>
                <w:sz w:val="16"/>
                <w:szCs w:val="16"/>
              </w:rPr>
              <w:t> </w:t>
            </w:r>
          </w:p>
        </w:tc>
        <w:tc>
          <w:tcPr>
            <w:tcW w:w="2020" w:type="dxa"/>
            <w:vMerge/>
            <w:tcBorders>
              <w:top w:val="nil"/>
              <w:left w:val="single" w:sz="4" w:space="0" w:color="auto"/>
              <w:bottom w:val="nil"/>
              <w:right w:val="single" w:sz="4" w:space="0" w:color="auto"/>
            </w:tcBorders>
            <w:vAlign w:val="center"/>
            <w:hideMark/>
          </w:tcPr>
          <w:p w14:paraId="086CCCBB" w14:textId="77777777" w:rsidR="00A07B3D" w:rsidRPr="00A07B3D" w:rsidRDefault="00A07B3D" w:rsidP="00A07B3D">
            <w:pPr>
              <w:rPr>
                <w:rFonts w:ascii="Book Antiqua" w:hAnsi="Book Antiqua" w:cs="Arial"/>
                <w:sz w:val="16"/>
                <w:szCs w:val="16"/>
              </w:rPr>
            </w:pPr>
          </w:p>
        </w:tc>
        <w:tc>
          <w:tcPr>
            <w:tcW w:w="3300" w:type="dxa"/>
            <w:vMerge/>
            <w:tcBorders>
              <w:top w:val="nil"/>
              <w:left w:val="single" w:sz="4" w:space="0" w:color="auto"/>
              <w:bottom w:val="nil"/>
              <w:right w:val="single" w:sz="4" w:space="0" w:color="auto"/>
            </w:tcBorders>
            <w:vAlign w:val="center"/>
            <w:hideMark/>
          </w:tcPr>
          <w:p w14:paraId="50F6E2E5" w14:textId="77777777" w:rsidR="00A07B3D" w:rsidRPr="00A07B3D" w:rsidRDefault="00A07B3D" w:rsidP="00A07B3D">
            <w:pPr>
              <w:rPr>
                <w:rFonts w:ascii="Book Antiqua" w:hAnsi="Book Antiqua" w:cs="Arial"/>
                <w:sz w:val="16"/>
                <w:szCs w:val="16"/>
              </w:rPr>
            </w:pPr>
          </w:p>
        </w:tc>
        <w:tc>
          <w:tcPr>
            <w:tcW w:w="1848" w:type="dxa"/>
            <w:gridSpan w:val="4"/>
            <w:tcBorders>
              <w:top w:val="single" w:sz="4" w:space="0" w:color="auto"/>
              <w:left w:val="nil"/>
              <w:bottom w:val="single" w:sz="4" w:space="0" w:color="auto"/>
              <w:right w:val="single" w:sz="4" w:space="0" w:color="auto"/>
            </w:tcBorders>
            <w:shd w:val="clear" w:color="000000" w:fill="92CDDC"/>
            <w:vAlign w:val="center"/>
            <w:hideMark/>
          </w:tcPr>
          <w:p w14:paraId="2A6B578A" w14:textId="77777777" w:rsidR="00A07B3D" w:rsidRPr="00A07B3D" w:rsidRDefault="00A07B3D" w:rsidP="00A07B3D">
            <w:pPr>
              <w:jc w:val="center"/>
              <w:rPr>
                <w:rFonts w:ascii="Book Antiqua" w:hAnsi="Book Antiqua" w:cs="Arial"/>
                <w:sz w:val="16"/>
                <w:szCs w:val="16"/>
              </w:rPr>
            </w:pPr>
            <w:r w:rsidRPr="00A07B3D">
              <w:rPr>
                <w:rFonts w:ascii="Book Antiqua" w:hAnsi="Book Antiqua" w:cs="Arial"/>
                <w:sz w:val="16"/>
                <w:szCs w:val="16"/>
              </w:rPr>
              <w:t>Cuota Diaria</w:t>
            </w:r>
          </w:p>
        </w:tc>
        <w:tc>
          <w:tcPr>
            <w:tcW w:w="921" w:type="dxa"/>
            <w:gridSpan w:val="2"/>
            <w:tcBorders>
              <w:top w:val="single" w:sz="4" w:space="0" w:color="auto"/>
              <w:left w:val="nil"/>
              <w:bottom w:val="single" w:sz="4" w:space="0" w:color="auto"/>
              <w:right w:val="single" w:sz="4" w:space="0" w:color="auto"/>
            </w:tcBorders>
            <w:shd w:val="clear" w:color="000000" w:fill="D9D9D9"/>
            <w:vAlign w:val="center"/>
            <w:hideMark/>
          </w:tcPr>
          <w:p w14:paraId="730A15A2" w14:textId="77777777" w:rsidR="00A07B3D" w:rsidRPr="00A07B3D" w:rsidRDefault="00A07B3D" w:rsidP="00A07B3D">
            <w:pPr>
              <w:jc w:val="center"/>
              <w:rPr>
                <w:rFonts w:ascii="Book Antiqua" w:hAnsi="Book Antiqua" w:cs="Arial"/>
                <w:sz w:val="16"/>
                <w:szCs w:val="16"/>
              </w:rPr>
            </w:pPr>
            <w:r w:rsidRPr="00A07B3D">
              <w:rPr>
                <w:rFonts w:ascii="Book Antiqua" w:hAnsi="Book Antiqua" w:cs="Arial"/>
                <w:sz w:val="16"/>
                <w:szCs w:val="16"/>
              </w:rPr>
              <w:t>15</w:t>
            </w:r>
          </w:p>
        </w:tc>
        <w:tc>
          <w:tcPr>
            <w:tcW w:w="1451" w:type="dxa"/>
            <w:gridSpan w:val="3"/>
            <w:tcBorders>
              <w:top w:val="single" w:sz="4" w:space="0" w:color="auto"/>
              <w:left w:val="nil"/>
              <w:bottom w:val="single" w:sz="4" w:space="0" w:color="auto"/>
              <w:right w:val="single" w:sz="4" w:space="0" w:color="auto"/>
            </w:tcBorders>
            <w:shd w:val="clear" w:color="000000" w:fill="FFFFFF"/>
            <w:vAlign w:val="center"/>
            <w:hideMark/>
          </w:tcPr>
          <w:p w14:paraId="64ECD326" w14:textId="77777777" w:rsidR="00A07B3D" w:rsidRPr="00A07B3D" w:rsidRDefault="00A07B3D" w:rsidP="00A07B3D">
            <w:pPr>
              <w:jc w:val="center"/>
              <w:rPr>
                <w:rFonts w:ascii="Book Antiqua" w:hAnsi="Book Antiqua" w:cs="Arial"/>
                <w:sz w:val="16"/>
                <w:szCs w:val="16"/>
              </w:rPr>
            </w:pPr>
            <w:r w:rsidRPr="00A07B3D">
              <w:rPr>
                <w:rFonts w:ascii="Book Antiqua" w:hAnsi="Book Antiqua" w:cs="Arial"/>
                <w:sz w:val="16"/>
                <w:szCs w:val="16"/>
              </w:rPr>
              <w:t>Técnico 3</w:t>
            </w:r>
          </w:p>
        </w:tc>
      </w:tr>
      <w:tr w:rsidR="00A07B3D" w:rsidRPr="00A07B3D" w14:paraId="2597EB63" w14:textId="77777777" w:rsidTr="00343D48">
        <w:trPr>
          <w:trHeight w:val="288"/>
          <w:jc w:val="center"/>
        </w:trPr>
        <w:tc>
          <w:tcPr>
            <w:tcW w:w="878" w:type="dxa"/>
            <w:vMerge/>
            <w:tcBorders>
              <w:top w:val="nil"/>
              <w:left w:val="single" w:sz="8" w:space="0" w:color="auto"/>
              <w:bottom w:val="nil"/>
              <w:right w:val="single" w:sz="4" w:space="0" w:color="auto"/>
            </w:tcBorders>
            <w:vAlign w:val="center"/>
            <w:hideMark/>
          </w:tcPr>
          <w:p w14:paraId="34DDAE5F" w14:textId="77777777" w:rsidR="00A07B3D" w:rsidRPr="00A07B3D" w:rsidRDefault="00A07B3D" w:rsidP="00A07B3D">
            <w:pPr>
              <w:rPr>
                <w:rFonts w:ascii="Book Antiqua" w:hAnsi="Book Antiqua" w:cs="Arial"/>
                <w:b/>
                <w:bCs/>
                <w:sz w:val="16"/>
                <w:szCs w:val="16"/>
              </w:rPr>
            </w:pPr>
          </w:p>
        </w:tc>
        <w:tc>
          <w:tcPr>
            <w:tcW w:w="800" w:type="dxa"/>
            <w:tcBorders>
              <w:top w:val="nil"/>
              <w:left w:val="nil"/>
              <w:bottom w:val="nil"/>
              <w:right w:val="single" w:sz="4" w:space="0" w:color="auto"/>
            </w:tcBorders>
            <w:shd w:val="clear" w:color="000000" w:fill="FFFFFF"/>
            <w:vAlign w:val="center"/>
            <w:hideMark/>
          </w:tcPr>
          <w:p w14:paraId="37774B74" w14:textId="77777777" w:rsidR="00A07B3D" w:rsidRPr="00A07B3D" w:rsidRDefault="00A07B3D" w:rsidP="00A07B3D">
            <w:pPr>
              <w:rPr>
                <w:rFonts w:ascii="Book Antiqua" w:hAnsi="Book Antiqua" w:cs="Arial"/>
                <w:b/>
                <w:bCs/>
                <w:sz w:val="16"/>
                <w:szCs w:val="16"/>
              </w:rPr>
            </w:pPr>
            <w:r w:rsidRPr="00A07B3D">
              <w:rPr>
                <w:rFonts w:ascii="Book Antiqua" w:hAnsi="Book Antiqua" w:cs="Arial"/>
                <w:b/>
                <w:bCs/>
                <w:sz w:val="16"/>
                <w:szCs w:val="16"/>
              </w:rPr>
              <w:t> </w:t>
            </w:r>
          </w:p>
        </w:tc>
        <w:tc>
          <w:tcPr>
            <w:tcW w:w="2020" w:type="dxa"/>
            <w:vMerge/>
            <w:tcBorders>
              <w:top w:val="nil"/>
              <w:left w:val="single" w:sz="4" w:space="0" w:color="auto"/>
              <w:bottom w:val="nil"/>
              <w:right w:val="single" w:sz="4" w:space="0" w:color="auto"/>
            </w:tcBorders>
            <w:vAlign w:val="center"/>
            <w:hideMark/>
          </w:tcPr>
          <w:p w14:paraId="76966BEB" w14:textId="77777777" w:rsidR="00A07B3D" w:rsidRPr="00A07B3D" w:rsidRDefault="00A07B3D" w:rsidP="00A07B3D">
            <w:pPr>
              <w:rPr>
                <w:rFonts w:ascii="Book Antiqua" w:hAnsi="Book Antiqua" w:cs="Arial"/>
                <w:sz w:val="16"/>
                <w:szCs w:val="16"/>
              </w:rPr>
            </w:pPr>
          </w:p>
        </w:tc>
        <w:tc>
          <w:tcPr>
            <w:tcW w:w="3300" w:type="dxa"/>
            <w:vMerge/>
            <w:tcBorders>
              <w:top w:val="nil"/>
              <w:left w:val="single" w:sz="4" w:space="0" w:color="auto"/>
              <w:bottom w:val="nil"/>
              <w:right w:val="single" w:sz="4" w:space="0" w:color="auto"/>
            </w:tcBorders>
            <w:vAlign w:val="center"/>
            <w:hideMark/>
          </w:tcPr>
          <w:p w14:paraId="03B6FADB" w14:textId="77777777" w:rsidR="00A07B3D" w:rsidRPr="00A07B3D" w:rsidRDefault="00A07B3D" w:rsidP="00A07B3D">
            <w:pPr>
              <w:rPr>
                <w:rFonts w:ascii="Book Antiqua" w:hAnsi="Book Antiqua" w:cs="Arial"/>
                <w:sz w:val="16"/>
                <w:szCs w:val="16"/>
              </w:rPr>
            </w:pPr>
          </w:p>
        </w:tc>
        <w:tc>
          <w:tcPr>
            <w:tcW w:w="1848" w:type="dxa"/>
            <w:gridSpan w:val="4"/>
            <w:tcBorders>
              <w:top w:val="single" w:sz="4" w:space="0" w:color="auto"/>
              <w:left w:val="nil"/>
              <w:bottom w:val="single" w:sz="4" w:space="0" w:color="auto"/>
              <w:right w:val="single" w:sz="4" w:space="0" w:color="auto"/>
            </w:tcBorders>
            <w:shd w:val="clear" w:color="000000" w:fill="92CDDC"/>
            <w:vAlign w:val="center"/>
            <w:hideMark/>
          </w:tcPr>
          <w:p w14:paraId="1DC24701" w14:textId="77777777" w:rsidR="00A07B3D" w:rsidRPr="00A07B3D" w:rsidRDefault="00A07B3D" w:rsidP="00A07B3D">
            <w:pPr>
              <w:jc w:val="center"/>
              <w:rPr>
                <w:rFonts w:ascii="Book Antiqua" w:hAnsi="Book Antiqua" w:cs="Arial"/>
                <w:sz w:val="16"/>
                <w:szCs w:val="16"/>
              </w:rPr>
            </w:pPr>
            <w:r w:rsidRPr="00A07B3D">
              <w:rPr>
                <w:rFonts w:ascii="Book Antiqua" w:hAnsi="Book Antiqua" w:cs="Arial"/>
                <w:sz w:val="16"/>
                <w:szCs w:val="16"/>
              </w:rPr>
              <w:t>Cuota Diaria</w:t>
            </w:r>
          </w:p>
        </w:tc>
        <w:tc>
          <w:tcPr>
            <w:tcW w:w="921" w:type="dxa"/>
            <w:gridSpan w:val="2"/>
            <w:tcBorders>
              <w:top w:val="single" w:sz="4" w:space="0" w:color="auto"/>
              <w:left w:val="nil"/>
              <w:bottom w:val="single" w:sz="4" w:space="0" w:color="auto"/>
              <w:right w:val="single" w:sz="4" w:space="0" w:color="auto"/>
            </w:tcBorders>
            <w:shd w:val="clear" w:color="000000" w:fill="D9D9D9"/>
            <w:vAlign w:val="center"/>
            <w:hideMark/>
          </w:tcPr>
          <w:p w14:paraId="412AA19E" w14:textId="77777777" w:rsidR="00A07B3D" w:rsidRPr="00A07B3D" w:rsidRDefault="00A07B3D" w:rsidP="00A07B3D">
            <w:pPr>
              <w:jc w:val="center"/>
              <w:rPr>
                <w:rFonts w:ascii="Book Antiqua" w:hAnsi="Book Antiqua" w:cs="Arial"/>
                <w:sz w:val="16"/>
                <w:szCs w:val="16"/>
              </w:rPr>
            </w:pPr>
            <w:r w:rsidRPr="00A07B3D">
              <w:rPr>
                <w:rFonts w:ascii="Book Antiqua" w:hAnsi="Book Antiqua" w:cs="Arial"/>
                <w:sz w:val="16"/>
                <w:szCs w:val="16"/>
              </w:rPr>
              <w:t>15</w:t>
            </w:r>
          </w:p>
        </w:tc>
        <w:tc>
          <w:tcPr>
            <w:tcW w:w="1451" w:type="dxa"/>
            <w:gridSpan w:val="3"/>
            <w:tcBorders>
              <w:top w:val="single" w:sz="4" w:space="0" w:color="auto"/>
              <w:left w:val="nil"/>
              <w:bottom w:val="single" w:sz="4" w:space="0" w:color="auto"/>
              <w:right w:val="single" w:sz="4" w:space="0" w:color="auto"/>
            </w:tcBorders>
            <w:shd w:val="clear" w:color="000000" w:fill="FFFFFF"/>
            <w:vAlign w:val="center"/>
            <w:hideMark/>
          </w:tcPr>
          <w:p w14:paraId="1B870357" w14:textId="77777777" w:rsidR="00A07B3D" w:rsidRPr="00A07B3D" w:rsidRDefault="00A07B3D" w:rsidP="00A07B3D">
            <w:pPr>
              <w:jc w:val="center"/>
              <w:rPr>
                <w:rFonts w:ascii="Book Antiqua" w:hAnsi="Book Antiqua" w:cs="Arial"/>
                <w:sz w:val="16"/>
                <w:szCs w:val="16"/>
              </w:rPr>
            </w:pPr>
            <w:r w:rsidRPr="00A07B3D">
              <w:rPr>
                <w:rFonts w:ascii="Book Antiqua" w:hAnsi="Book Antiqua" w:cs="Arial"/>
                <w:sz w:val="16"/>
                <w:szCs w:val="16"/>
              </w:rPr>
              <w:t>Técnico 4</w:t>
            </w:r>
          </w:p>
        </w:tc>
      </w:tr>
      <w:tr w:rsidR="00A07B3D" w:rsidRPr="00A07B3D" w14:paraId="0180130E" w14:textId="77777777" w:rsidTr="00343D48">
        <w:trPr>
          <w:trHeight w:val="288"/>
          <w:jc w:val="center"/>
        </w:trPr>
        <w:tc>
          <w:tcPr>
            <w:tcW w:w="878" w:type="dxa"/>
            <w:vMerge/>
            <w:tcBorders>
              <w:top w:val="nil"/>
              <w:left w:val="single" w:sz="8" w:space="0" w:color="auto"/>
              <w:bottom w:val="nil"/>
              <w:right w:val="single" w:sz="4" w:space="0" w:color="auto"/>
            </w:tcBorders>
            <w:vAlign w:val="center"/>
            <w:hideMark/>
          </w:tcPr>
          <w:p w14:paraId="502DF314" w14:textId="77777777" w:rsidR="00A07B3D" w:rsidRPr="00A07B3D" w:rsidRDefault="00A07B3D" w:rsidP="00A07B3D">
            <w:pPr>
              <w:rPr>
                <w:rFonts w:ascii="Book Antiqua" w:hAnsi="Book Antiqua" w:cs="Arial"/>
                <w:b/>
                <w:bCs/>
                <w:sz w:val="16"/>
                <w:szCs w:val="16"/>
              </w:rPr>
            </w:pPr>
          </w:p>
        </w:tc>
        <w:tc>
          <w:tcPr>
            <w:tcW w:w="800" w:type="dxa"/>
            <w:tcBorders>
              <w:top w:val="nil"/>
              <w:left w:val="nil"/>
              <w:bottom w:val="nil"/>
              <w:right w:val="single" w:sz="4" w:space="0" w:color="auto"/>
            </w:tcBorders>
            <w:shd w:val="clear" w:color="000000" w:fill="FFFFFF"/>
            <w:vAlign w:val="center"/>
            <w:hideMark/>
          </w:tcPr>
          <w:p w14:paraId="0DD3365D" w14:textId="77777777" w:rsidR="00A07B3D" w:rsidRPr="00A07B3D" w:rsidRDefault="00A07B3D" w:rsidP="00A07B3D">
            <w:pPr>
              <w:rPr>
                <w:rFonts w:ascii="Book Antiqua" w:hAnsi="Book Antiqua" w:cs="Arial"/>
                <w:b/>
                <w:bCs/>
                <w:sz w:val="16"/>
                <w:szCs w:val="16"/>
              </w:rPr>
            </w:pPr>
            <w:r w:rsidRPr="00A07B3D">
              <w:rPr>
                <w:rFonts w:ascii="Book Antiqua" w:hAnsi="Book Antiqua" w:cs="Arial"/>
                <w:b/>
                <w:bCs/>
                <w:sz w:val="16"/>
                <w:szCs w:val="16"/>
              </w:rPr>
              <w:t> </w:t>
            </w:r>
          </w:p>
        </w:tc>
        <w:tc>
          <w:tcPr>
            <w:tcW w:w="2020" w:type="dxa"/>
            <w:vMerge/>
            <w:tcBorders>
              <w:top w:val="nil"/>
              <w:left w:val="single" w:sz="4" w:space="0" w:color="auto"/>
              <w:bottom w:val="nil"/>
              <w:right w:val="single" w:sz="4" w:space="0" w:color="auto"/>
            </w:tcBorders>
            <w:vAlign w:val="center"/>
            <w:hideMark/>
          </w:tcPr>
          <w:p w14:paraId="7AD93711" w14:textId="77777777" w:rsidR="00A07B3D" w:rsidRPr="00A07B3D" w:rsidRDefault="00A07B3D" w:rsidP="00A07B3D">
            <w:pPr>
              <w:rPr>
                <w:rFonts w:ascii="Book Antiqua" w:hAnsi="Book Antiqua" w:cs="Arial"/>
                <w:sz w:val="16"/>
                <w:szCs w:val="16"/>
              </w:rPr>
            </w:pPr>
          </w:p>
        </w:tc>
        <w:tc>
          <w:tcPr>
            <w:tcW w:w="3300" w:type="dxa"/>
            <w:vMerge/>
            <w:tcBorders>
              <w:top w:val="nil"/>
              <w:left w:val="single" w:sz="4" w:space="0" w:color="auto"/>
              <w:bottom w:val="nil"/>
              <w:right w:val="single" w:sz="4" w:space="0" w:color="auto"/>
            </w:tcBorders>
            <w:vAlign w:val="center"/>
            <w:hideMark/>
          </w:tcPr>
          <w:p w14:paraId="7A228A99" w14:textId="77777777" w:rsidR="00A07B3D" w:rsidRPr="00A07B3D" w:rsidRDefault="00A07B3D" w:rsidP="00A07B3D">
            <w:pPr>
              <w:rPr>
                <w:rFonts w:ascii="Book Antiqua" w:hAnsi="Book Antiqua" w:cs="Arial"/>
                <w:sz w:val="16"/>
                <w:szCs w:val="16"/>
              </w:rPr>
            </w:pPr>
          </w:p>
        </w:tc>
        <w:tc>
          <w:tcPr>
            <w:tcW w:w="1848" w:type="dxa"/>
            <w:gridSpan w:val="4"/>
            <w:tcBorders>
              <w:top w:val="single" w:sz="4" w:space="0" w:color="auto"/>
              <w:left w:val="nil"/>
              <w:bottom w:val="single" w:sz="4" w:space="0" w:color="auto"/>
              <w:right w:val="single" w:sz="4" w:space="0" w:color="auto"/>
            </w:tcBorders>
            <w:shd w:val="clear" w:color="000000" w:fill="92CDDC"/>
            <w:vAlign w:val="center"/>
            <w:hideMark/>
          </w:tcPr>
          <w:p w14:paraId="1A2C0080" w14:textId="77777777" w:rsidR="00A07B3D" w:rsidRPr="00A07B3D" w:rsidRDefault="00A07B3D" w:rsidP="00A07B3D">
            <w:pPr>
              <w:jc w:val="center"/>
              <w:rPr>
                <w:rFonts w:ascii="Book Antiqua" w:hAnsi="Book Antiqua" w:cs="Arial"/>
                <w:sz w:val="16"/>
                <w:szCs w:val="16"/>
              </w:rPr>
            </w:pPr>
            <w:r w:rsidRPr="00A07B3D">
              <w:rPr>
                <w:rFonts w:ascii="Book Antiqua" w:hAnsi="Book Antiqua" w:cs="Arial"/>
                <w:sz w:val="16"/>
                <w:szCs w:val="16"/>
              </w:rPr>
              <w:t>Cuota Diaria</w:t>
            </w:r>
          </w:p>
        </w:tc>
        <w:tc>
          <w:tcPr>
            <w:tcW w:w="921" w:type="dxa"/>
            <w:gridSpan w:val="2"/>
            <w:tcBorders>
              <w:top w:val="single" w:sz="4" w:space="0" w:color="auto"/>
              <w:left w:val="nil"/>
              <w:bottom w:val="single" w:sz="4" w:space="0" w:color="auto"/>
              <w:right w:val="single" w:sz="4" w:space="0" w:color="auto"/>
            </w:tcBorders>
            <w:shd w:val="clear" w:color="000000" w:fill="D9D9D9"/>
            <w:vAlign w:val="center"/>
            <w:hideMark/>
          </w:tcPr>
          <w:p w14:paraId="251BFE27" w14:textId="77777777" w:rsidR="00A07B3D" w:rsidRPr="00A07B3D" w:rsidRDefault="00A07B3D" w:rsidP="00A07B3D">
            <w:pPr>
              <w:jc w:val="center"/>
              <w:rPr>
                <w:rFonts w:ascii="Book Antiqua" w:hAnsi="Book Antiqua" w:cs="Arial"/>
                <w:sz w:val="16"/>
                <w:szCs w:val="16"/>
              </w:rPr>
            </w:pPr>
            <w:r w:rsidRPr="00A07B3D">
              <w:rPr>
                <w:rFonts w:ascii="Book Antiqua" w:hAnsi="Book Antiqua" w:cs="Arial"/>
                <w:sz w:val="16"/>
                <w:szCs w:val="16"/>
              </w:rPr>
              <w:t> </w:t>
            </w:r>
          </w:p>
        </w:tc>
        <w:tc>
          <w:tcPr>
            <w:tcW w:w="1451" w:type="dxa"/>
            <w:gridSpan w:val="3"/>
            <w:tcBorders>
              <w:top w:val="single" w:sz="4" w:space="0" w:color="auto"/>
              <w:left w:val="nil"/>
              <w:bottom w:val="single" w:sz="4" w:space="0" w:color="auto"/>
              <w:right w:val="single" w:sz="4" w:space="0" w:color="auto"/>
            </w:tcBorders>
            <w:shd w:val="clear" w:color="000000" w:fill="FFFFFF"/>
            <w:vAlign w:val="center"/>
            <w:hideMark/>
          </w:tcPr>
          <w:p w14:paraId="3DF1D4DE" w14:textId="77777777" w:rsidR="00A07B3D" w:rsidRPr="00A07B3D" w:rsidRDefault="00A07B3D" w:rsidP="00A07B3D">
            <w:pPr>
              <w:jc w:val="center"/>
              <w:rPr>
                <w:rFonts w:ascii="Book Antiqua" w:hAnsi="Book Antiqua" w:cs="Arial"/>
                <w:sz w:val="16"/>
                <w:szCs w:val="16"/>
              </w:rPr>
            </w:pPr>
            <w:r w:rsidRPr="00A07B3D">
              <w:rPr>
                <w:rFonts w:ascii="Book Antiqua" w:hAnsi="Book Antiqua" w:cs="Arial"/>
                <w:sz w:val="16"/>
                <w:szCs w:val="16"/>
              </w:rPr>
              <w:t>Coord. Judicial</w:t>
            </w:r>
          </w:p>
        </w:tc>
      </w:tr>
      <w:tr w:rsidR="00A07B3D" w:rsidRPr="00A07B3D" w14:paraId="349BEBE1" w14:textId="77777777" w:rsidTr="00343D48">
        <w:trPr>
          <w:trHeight w:val="288"/>
          <w:jc w:val="center"/>
        </w:trPr>
        <w:tc>
          <w:tcPr>
            <w:tcW w:w="878" w:type="dxa"/>
            <w:vMerge/>
            <w:tcBorders>
              <w:top w:val="nil"/>
              <w:left w:val="single" w:sz="8" w:space="0" w:color="auto"/>
              <w:bottom w:val="nil"/>
              <w:right w:val="single" w:sz="4" w:space="0" w:color="auto"/>
            </w:tcBorders>
            <w:vAlign w:val="center"/>
            <w:hideMark/>
          </w:tcPr>
          <w:p w14:paraId="2967C1BA" w14:textId="77777777" w:rsidR="00A07B3D" w:rsidRPr="00A07B3D" w:rsidRDefault="00A07B3D" w:rsidP="00A07B3D">
            <w:pPr>
              <w:rPr>
                <w:rFonts w:ascii="Book Antiqua" w:hAnsi="Book Antiqua" w:cs="Arial"/>
                <w:b/>
                <w:bCs/>
                <w:sz w:val="16"/>
                <w:szCs w:val="16"/>
              </w:rPr>
            </w:pPr>
          </w:p>
        </w:tc>
        <w:tc>
          <w:tcPr>
            <w:tcW w:w="800" w:type="dxa"/>
            <w:tcBorders>
              <w:top w:val="nil"/>
              <w:left w:val="nil"/>
              <w:bottom w:val="nil"/>
              <w:right w:val="single" w:sz="4" w:space="0" w:color="auto"/>
            </w:tcBorders>
            <w:shd w:val="clear" w:color="000000" w:fill="FFFFFF"/>
            <w:vAlign w:val="center"/>
            <w:hideMark/>
          </w:tcPr>
          <w:p w14:paraId="0C7FB48C" w14:textId="77777777" w:rsidR="00A07B3D" w:rsidRPr="00A07B3D" w:rsidRDefault="00A07B3D" w:rsidP="00A07B3D">
            <w:pPr>
              <w:rPr>
                <w:rFonts w:ascii="Book Antiqua" w:hAnsi="Book Antiqua" w:cs="Arial"/>
                <w:b/>
                <w:bCs/>
                <w:sz w:val="16"/>
                <w:szCs w:val="16"/>
              </w:rPr>
            </w:pPr>
            <w:r w:rsidRPr="00A07B3D">
              <w:rPr>
                <w:rFonts w:ascii="Book Antiqua" w:hAnsi="Book Antiqua" w:cs="Arial"/>
                <w:b/>
                <w:bCs/>
                <w:sz w:val="16"/>
                <w:szCs w:val="16"/>
              </w:rPr>
              <w:t> </w:t>
            </w:r>
          </w:p>
        </w:tc>
        <w:tc>
          <w:tcPr>
            <w:tcW w:w="2020" w:type="dxa"/>
            <w:vMerge/>
            <w:tcBorders>
              <w:top w:val="nil"/>
              <w:left w:val="single" w:sz="4" w:space="0" w:color="auto"/>
              <w:bottom w:val="nil"/>
              <w:right w:val="single" w:sz="4" w:space="0" w:color="auto"/>
            </w:tcBorders>
            <w:vAlign w:val="center"/>
            <w:hideMark/>
          </w:tcPr>
          <w:p w14:paraId="1A3E11C7" w14:textId="77777777" w:rsidR="00A07B3D" w:rsidRPr="00A07B3D" w:rsidRDefault="00A07B3D" w:rsidP="00A07B3D">
            <w:pPr>
              <w:rPr>
                <w:rFonts w:ascii="Book Antiqua" w:hAnsi="Book Antiqua" w:cs="Arial"/>
                <w:sz w:val="16"/>
                <w:szCs w:val="16"/>
              </w:rPr>
            </w:pPr>
          </w:p>
        </w:tc>
        <w:tc>
          <w:tcPr>
            <w:tcW w:w="3300" w:type="dxa"/>
            <w:vMerge/>
            <w:tcBorders>
              <w:top w:val="nil"/>
              <w:left w:val="single" w:sz="4" w:space="0" w:color="auto"/>
              <w:bottom w:val="nil"/>
              <w:right w:val="single" w:sz="4" w:space="0" w:color="auto"/>
            </w:tcBorders>
            <w:vAlign w:val="center"/>
            <w:hideMark/>
          </w:tcPr>
          <w:p w14:paraId="5A3CAFE2" w14:textId="77777777" w:rsidR="00A07B3D" w:rsidRPr="00A07B3D" w:rsidRDefault="00A07B3D" w:rsidP="00A07B3D">
            <w:pPr>
              <w:rPr>
                <w:rFonts w:ascii="Book Antiqua" w:hAnsi="Book Antiqua" w:cs="Arial"/>
                <w:sz w:val="16"/>
                <w:szCs w:val="16"/>
              </w:rPr>
            </w:pPr>
          </w:p>
        </w:tc>
        <w:tc>
          <w:tcPr>
            <w:tcW w:w="1848" w:type="dxa"/>
            <w:gridSpan w:val="4"/>
            <w:tcBorders>
              <w:top w:val="single" w:sz="4" w:space="0" w:color="auto"/>
              <w:left w:val="nil"/>
              <w:bottom w:val="single" w:sz="4" w:space="0" w:color="auto"/>
              <w:right w:val="single" w:sz="4" w:space="0" w:color="auto"/>
            </w:tcBorders>
            <w:shd w:val="clear" w:color="000000" w:fill="92CDDC"/>
            <w:vAlign w:val="center"/>
            <w:hideMark/>
          </w:tcPr>
          <w:p w14:paraId="65345637" w14:textId="77777777" w:rsidR="00A07B3D" w:rsidRPr="00A07B3D" w:rsidRDefault="00A07B3D" w:rsidP="00A07B3D">
            <w:pPr>
              <w:jc w:val="center"/>
              <w:rPr>
                <w:rFonts w:ascii="Book Antiqua" w:hAnsi="Book Antiqua" w:cs="Arial"/>
                <w:sz w:val="16"/>
                <w:szCs w:val="16"/>
              </w:rPr>
            </w:pPr>
            <w:r w:rsidRPr="00A07B3D">
              <w:rPr>
                <w:rFonts w:ascii="Book Antiqua" w:hAnsi="Book Antiqua" w:cs="Arial"/>
                <w:sz w:val="16"/>
                <w:szCs w:val="16"/>
              </w:rPr>
              <w:t>Cuota Diaria</w:t>
            </w:r>
          </w:p>
        </w:tc>
        <w:tc>
          <w:tcPr>
            <w:tcW w:w="921" w:type="dxa"/>
            <w:gridSpan w:val="2"/>
            <w:tcBorders>
              <w:top w:val="single" w:sz="4" w:space="0" w:color="auto"/>
              <w:left w:val="nil"/>
              <w:bottom w:val="single" w:sz="4" w:space="0" w:color="auto"/>
              <w:right w:val="single" w:sz="4" w:space="0" w:color="auto"/>
            </w:tcBorders>
            <w:shd w:val="clear" w:color="000000" w:fill="D9D9D9"/>
            <w:vAlign w:val="center"/>
            <w:hideMark/>
          </w:tcPr>
          <w:p w14:paraId="23DC6DB9" w14:textId="77777777" w:rsidR="00A07B3D" w:rsidRPr="00A07B3D" w:rsidRDefault="00A07B3D" w:rsidP="00A07B3D">
            <w:pPr>
              <w:jc w:val="center"/>
              <w:rPr>
                <w:rFonts w:ascii="Book Antiqua" w:hAnsi="Book Antiqua" w:cs="Arial"/>
                <w:sz w:val="16"/>
                <w:szCs w:val="16"/>
              </w:rPr>
            </w:pPr>
            <w:r w:rsidRPr="00A07B3D">
              <w:rPr>
                <w:rFonts w:ascii="Book Antiqua" w:hAnsi="Book Antiqua" w:cs="Arial"/>
                <w:sz w:val="16"/>
                <w:szCs w:val="16"/>
              </w:rPr>
              <w:t>0,3</w:t>
            </w:r>
          </w:p>
        </w:tc>
        <w:tc>
          <w:tcPr>
            <w:tcW w:w="1451" w:type="dxa"/>
            <w:gridSpan w:val="3"/>
            <w:tcBorders>
              <w:top w:val="single" w:sz="4" w:space="0" w:color="auto"/>
              <w:left w:val="nil"/>
              <w:bottom w:val="single" w:sz="4" w:space="0" w:color="auto"/>
              <w:right w:val="single" w:sz="4" w:space="0" w:color="auto"/>
            </w:tcBorders>
            <w:shd w:val="clear" w:color="000000" w:fill="FFFFFF"/>
            <w:vAlign w:val="center"/>
            <w:hideMark/>
          </w:tcPr>
          <w:p w14:paraId="5A6A21B4" w14:textId="77777777" w:rsidR="00A07B3D" w:rsidRPr="00A07B3D" w:rsidRDefault="00A07B3D" w:rsidP="00A07B3D">
            <w:pPr>
              <w:jc w:val="center"/>
              <w:rPr>
                <w:rFonts w:ascii="Book Antiqua" w:hAnsi="Book Antiqua" w:cs="Arial"/>
                <w:sz w:val="16"/>
                <w:szCs w:val="16"/>
              </w:rPr>
            </w:pPr>
            <w:r w:rsidRPr="00A07B3D">
              <w:rPr>
                <w:rFonts w:ascii="Book Antiqua" w:hAnsi="Book Antiqua" w:cs="Arial"/>
                <w:sz w:val="16"/>
                <w:szCs w:val="16"/>
              </w:rPr>
              <w:t>Jueza o Juez 1</w:t>
            </w:r>
          </w:p>
        </w:tc>
      </w:tr>
      <w:tr w:rsidR="00A07B3D" w:rsidRPr="00A07B3D" w14:paraId="116B26D3" w14:textId="77777777" w:rsidTr="00343D48">
        <w:trPr>
          <w:trHeight w:val="288"/>
          <w:jc w:val="center"/>
        </w:trPr>
        <w:tc>
          <w:tcPr>
            <w:tcW w:w="878" w:type="dxa"/>
            <w:vMerge/>
            <w:tcBorders>
              <w:top w:val="nil"/>
              <w:left w:val="single" w:sz="8" w:space="0" w:color="auto"/>
              <w:bottom w:val="nil"/>
              <w:right w:val="single" w:sz="4" w:space="0" w:color="auto"/>
            </w:tcBorders>
            <w:vAlign w:val="center"/>
            <w:hideMark/>
          </w:tcPr>
          <w:p w14:paraId="5CB4E962" w14:textId="77777777" w:rsidR="00A07B3D" w:rsidRPr="00A07B3D" w:rsidRDefault="00A07B3D" w:rsidP="00A07B3D">
            <w:pPr>
              <w:rPr>
                <w:rFonts w:ascii="Book Antiqua" w:hAnsi="Book Antiqua" w:cs="Arial"/>
                <w:b/>
                <w:bCs/>
                <w:sz w:val="16"/>
                <w:szCs w:val="16"/>
              </w:rPr>
            </w:pPr>
          </w:p>
        </w:tc>
        <w:tc>
          <w:tcPr>
            <w:tcW w:w="800" w:type="dxa"/>
            <w:tcBorders>
              <w:top w:val="nil"/>
              <w:left w:val="nil"/>
              <w:bottom w:val="nil"/>
              <w:right w:val="single" w:sz="4" w:space="0" w:color="auto"/>
            </w:tcBorders>
            <w:shd w:val="clear" w:color="000000" w:fill="FFFFFF"/>
            <w:vAlign w:val="center"/>
            <w:hideMark/>
          </w:tcPr>
          <w:p w14:paraId="236A3BDB" w14:textId="77777777" w:rsidR="00A07B3D" w:rsidRPr="00A07B3D" w:rsidRDefault="00A07B3D" w:rsidP="00A07B3D">
            <w:pPr>
              <w:rPr>
                <w:rFonts w:ascii="Book Antiqua" w:hAnsi="Book Antiqua" w:cs="Arial"/>
                <w:b/>
                <w:bCs/>
                <w:sz w:val="16"/>
                <w:szCs w:val="16"/>
              </w:rPr>
            </w:pPr>
            <w:r w:rsidRPr="00A07B3D">
              <w:rPr>
                <w:rFonts w:ascii="Book Antiqua" w:hAnsi="Book Antiqua" w:cs="Arial"/>
                <w:b/>
                <w:bCs/>
                <w:sz w:val="16"/>
                <w:szCs w:val="16"/>
              </w:rPr>
              <w:t> </w:t>
            </w:r>
          </w:p>
        </w:tc>
        <w:tc>
          <w:tcPr>
            <w:tcW w:w="2020" w:type="dxa"/>
            <w:vMerge/>
            <w:tcBorders>
              <w:top w:val="nil"/>
              <w:left w:val="single" w:sz="4" w:space="0" w:color="auto"/>
              <w:bottom w:val="nil"/>
              <w:right w:val="single" w:sz="4" w:space="0" w:color="auto"/>
            </w:tcBorders>
            <w:vAlign w:val="center"/>
            <w:hideMark/>
          </w:tcPr>
          <w:p w14:paraId="3D86FF93" w14:textId="77777777" w:rsidR="00A07B3D" w:rsidRPr="00A07B3D" w:rsidRDefault="00A07B3D" w:rsidP="00A07B3D">
            <w:pPr>
              <w:rPr>
                <w:rFonts w:ascii="Book Antiqua" w:hAnsi="Book Antiqua" w:cs="Arial"/>
                <w:sz w:val="16"/>
                <w:szCs w:val="16"/>
              </w:rPr>
            </w:pPr>
          </w:p>
        </w:tc>
        <w:tc>
          <w:tcPr>
            <w:tcW w:w="3300" w:type="dxa"/>
            <w:vMerge/>
            <w:tcBorders>
              <w:top w:val="nil"/>
              <w:left w:val="single" w:sz="4" w:space="0" w:color="auto"/>
              <w:bottom w:val="nil"/>
              <w:right w:val="single" w:sz="4" w:space="0" w:color="auto"/>
            </w:tcBorders>
            <w:vAlign w:val="center"/>
            <w:hideMark/>
          </w:tcPr>
          <w:p w14:paraId="7F077B06" w14:textId="77777777" w:rsidR="00A07B3D" w:rsidRPr="00A07B3D" w:rsidRDefault="00A07B3D" w:rsidP="00A07B3D">
            <w:pPr>
              <w:rPr>
                <w:rFonts w:ascii="Book Antiqua" w:hAnsi="Book Antiqua" w:cs="Arial"/>
                <w:sz w:val="16"/>
                <w:szCs w:val="16"/>
              </w:rPr>
            </w:pPr>
          </w:p>
        </w:tc>
        <w:tc>
          <w:tcPr>
            <w:tcW w:w="1848" w:type="dxa"/>
            <w:gridSpan w:val="4"/>
            <w:tcBorders>
              <w:top w:val="single" w:sz="4" w:space="0" w:color="auto"/>
              <w:left w:val="nil"/>
              <w:bottom w:val="single" w:sz="4" w:space="0" w:color="auto"/>
              <w:right w:val="single" w:sz="4" w:space="0" w:color="auto"/>
            </w:tcBorders>
            <w:shd w:val="clear" w:color="000000" w:fill="92CDDC"/>
            <w:vAlign w:val="center"/>
            <w:hideMark/>
          </w:tcPr>
          <w:p w14:paraId="5D07801A" w14:textId="77777777" w:rsidR="00A07B3D" w:rsidRPr="00A07B3D" w:rsidRDefault="00A07B3D" w:rsidP="00A07B3D">
            <w:pPr>
              <w:jc w:val="center"/>
              <w:rPr>
                <w:rFonts w:ascii="Book Antiqua" w:hAnsi="Book Antiqua" w:cs="Arial"/>
                <w:sz w:val="16"/>
                <w:szCs w:val="16"/>
              </w:rPr>
            </w:pPr>
            <w:r w:rsidRPr="00A07B3D">
              <w:rPr>
                <w:rFonts w:ascii="Book Antiqua" w:hAnsi="Book Antiqua" w:cs="Arial"/>
                <w:sz w:val="16"/>
                <w:szCs w:val="16"/>
              </w:rPr>
              <w:t>Cuota Diaria</w:t>
            </w:r>
          </w:p>
        </w:tc>
        <w:tc>
          <w:tcPr>
            <w:tcW w:w="921" w:type="dxa"/>
            <w:gridSpan w:val="2"/>
            <w:tcBorders>
              <w:top w:val="single" w:sz="4" w:space="0" w:color="auto"/>
              <w:left w:val="nil"/>
              <w:bottom w:val="single" w:sz="4" w:space="0" w:color="auto"/>
              <w:right w:val="single" w:sz="4" w:space="0" w:color="auto"/>
            </w:tcBorders>
            <w:shd w:val="clear" w:color="000000" w:fill="D9D9D9"/>
            <w:vAlign w:val="center"/>
            <w:hideMark/>
          </w:tcPr>
          <w:p w14:paraId="03CA4715" w14:textId="77777777" w:rsidR="00A07B3D" w:rsidRPr="00A07B3D" w:rsidRDefault="00A07B3D" w:rsidP="00A07B3D">
            <w:pPr>
              <w:jc w:val="center"/>
              <w:rPr>
                <w:rFonts w:ascii="Book Antiqua" w:hAnsi="Book Antiqua" w:cs="Arial"/>
                <w:sz w:val="16"/>
                <w:szCs w:val="16"/>
              </w:rPr>
            </w:pPr>
            <w:r w:rsidRPr="00A07B3D">
              <w:rPr>
                <w:rFonts w:ascii="Book Antiqua" w:hAnsi="Book Antiqua" w:cs="Arial"/>
                <w:sz w:val="16"/>
                <w:szCs w:val="16"/>
              </w:rPr>
              <w:t>0,3</w:t>
            </w:r>
          </w:p>
        </w:tc>
        <w:tc>
          <w:tcPr>
            <w:tcW w:w="1451" w:type="dxa"/>
            <w:gridSpan w:val="3"/>
            <w:tcBorders>
              <w:top w:val="single" w:sz="4" w:space="0" w:color="auto"/>
              <w:left w:val="nil"/>
              <w:bottom w:val="single" w:sz="4" w:space="0" w:color="auto"/>
              <w:right w:val="single" w:sz="4" w:space="0" w:color="auto"/>
            </w:tcBorders>
            <w:shd w:val="clear" w:color="000000" w:fill="FFFFFF"/>
            <w:vAlign w:val="center"/>
            <w:hideMark/>
          </w:tcPr>
          <w:p w14:paraId="021597BF" w14:textId="77777777" w:rsidR="00A07B3D" w:rsidRPr="00A07B3D" w:rsidRDefault="00A07B3D" w:rsidP="00A07B3D">
            <w:pPr>
              <w:jc w:val="center"/>
              <w:rPr>
                <w:rFonts w:ascii="Book Antiqua" w:hAnsi="Book Antiqua" w:cs="Arial"/>
                <w:sz w:val="16"/>
                <w:szCs w:val="16"/>
              </w:rPr>
            </w:pPr>
            <w:r w:rsidRPr="00A07B3D">
              <w:rPr>
                <w:rFonts w:ascii="Book Antiqua" w:hAnsi="Book Antiqua" w:cs="Arial"/>
                <w:sz w:val="16"/>
                <w:szCs w:val="16"/>
              </w:rPr>
              <w:t>Jueza o Juez 2</w:t>
            </w:r>
          </w:p>
        </w:tc>
      </w:tr>
      <w:tr w:rsidR="00A07B3D" w:rsidRPr="00A07B3D" w14:paraId="2DC022D6" w14:textId="77777777" w:rsidTr="00343D48">
        <w:trPr>
          <w:trHeight w:val="288"/>
          <w:jc w:val="center"/>
        </w:trPr>
        <w:tc>
          <w:tcPr>
            <w:tcW w:w="878" w:type="dxa"/>
            <w:vMerge/>
            <w:tcBorders>
              <w:top w:val="nil"/>
              <w:left w:val="single" w:sz="8" w:space="0" w:color="auto"/>
              <w:bottom w:val="nil"/>
              <w:right w:val="single" w:sz="4" w:space="0" w:color="auto"/>
            </w:tcBorders>
            <w:vAlign w:val="center"/>
            <w:hideMark/>
          </w:tcPr>
          <w:p w14:paraId="56BD151D" w14:textId="77777777" w:rsidR="00A07B3D" w:rsidRPr="00A07B3D" w:rsidRDefault="00A07B3D" w:rsidP="00A07B3D">
            <w:pPr>
              <w:rPr>
                <w:rFonts w:ascii="Book Antiqua" w:hAnsi="Book Antiqua" w:cs="Arial"/>
                <w:b/>
                <w:bCs/>
                <w:sz w:val="16"/>
                <w:szCs w:val="16"/>
              </w:rPr>
            </w:pPr>
          </w:p>
        </w:tc>
        <w:tc>
          <w:tcPr>
            <w:tcW w:w="800" w:type="dxa"/>
            <w:tcBorders>
              <w:top w:val="nil"/>
              <w:left w:val="nil"/>
              <w:bottom w:val="nil"/>
              <w:right w:val="single" w:sz="4" w:space="0" w:color="auto"/>
            </w:tcBorders>
            <w:shd w:val="clear" w:color="000000" w:fill="FFFFFF"/>
            <w:vAlign w:val="center"/>
            <w:hideMark/>
          </w:tcPr>
          <w:p w14:paraId="2EDFEDAD" w14:textId="77777777" w:rsidR="00A07B3D" w:rsidRPr="00A07B3D" w:rsidRDefault="00A07B3D" w:rsidP="00A07B3D">
            <w:pPr>
              <w:rPr>
                <w:rFonts w:ascii="Book Antiqua" w:hAnsi="Book Antiqua" w:cs="Arial"/>
                <w:b/>
                <w:bCs/>
                <w:sz w:val="16"/>
                <w:szCs w:val="16"/>
              </w:rPr>
            </w:pPr>
            <w:r w:rsidRPr="00A07B3D">
              <w:rPr>
                <w:rFonts w:ascii="Book Antiqua" w:hAnsi="Book Antiqua" w:cs="Arial"/>
                <w:b/>
                <w:bCs/>
                <w:sz w:val="16"/>
                <w:szCs w:val="16"/>
              </w:rPr>
              <w:t> </w:t>
            </w:r>
          </w:p>
        </w:tc>
        <w:tc>
          <w:tcPr>
            <w:tcW w:w="2020" w:type="dxa"/>
            <w:vMerge/>
            <w:tcBorders>
              <w:top w:val="nil"/>
              <w:left w:val="single" w:sz="4" w:space="0" w:color="auto"/>
              <w:bottom w:val="nil"/>
              <w:right w:val="single" w:sz="4" w:space="0" w:color="auto"/>
            </w:tcBorders>
            <w:vAlign w:val="center"/>
            <w:hideMark/>
          </w:tcPr>
          <w:p w14:paraId="5FADCE27" w14:textId="77777777" w:rsidR="00A07B3D" w:rsidRPr="00A07B3D" w:rsidRDefault="00A07B3D" w:rsidP="00A07B3D">
            <w:pPr>
              <w:rPr>
                <w:rFonts w:ascii="Book Antiqua" w:hAnsi="Book Antiqua" w:cs="Arial"/>
                <w:sz w:val="16"/>
                <w:szCs w:val="16"/>
              </w:rPr>
            </w:pPr>
          </w:p>
        </w:tc>
        <w:tc>
          <w:tcPr>
            <w:tcW w:w="3300" w:type="dxa"/>
            <w:vMerge/>
            <w:tcBorders>
              <w:top w:val="nil"/>
              <w:left w:val="single" w:sz="4" w:space="0" w:color="auto"/>
              <w:bottom w:val="nil"/>
              <w:right w:val="single" w:sz="4" w:space="0" w:color="auto"/>
            </w:tcBorders>
            <w:vAlign w:val="center"/>
            <w:hideMark/>
          </w:tcPr>
          <w:p w14:paraId="29CA92E0" w14:textId="77777777" w:rsidR="00A07B3D" w:rsidRPr="00A07B3D" w:rsidRDefault="00A07B3D" w:rsidP="00A07B3D">
            <w:pPr>
              <w:rPr>
                <w:rFonts w:ascii="Book Antiqua" w:hAnsi="Book Antiqua" w:cs="Arial"/>
                <w:sz w:val="16"/>
                <w:szCs w:val="16"/>
              </w:rPr>
            </w:pPr>
          </w:p>
        </w:tc>
        <w:tc>
          <w:tcPr>
            <w:tcW w:w="1848" w:type="dxa"/>
            <w:gridSpan w:val="4"/>
            <w:tcBorders>
              <w:top w:val="single" w:sz="4" w:space="0" w:color="auto"/>
              <w:left w:val="nil"/>
              <w:bottom w:val="single" w:sz="4" w:space="0" w:color="auto"/>
              <w:right w:val="single" w:sz="4" w:space="0" w:color="auto"/>
            </w:tcBorders>
            <w:shd w:val="clear" w:color="000000" w:fill="92CDDC"/>
            <w:vAlign w:val="center"/>
            <w:hideMark/>
          </w:tcPr>
          <w:p w14:paraId="5B7153A5" w14:textId="77777777" w:rsidR="00A07B3D" w:rsidRPr="00A07B3D" w:rsidRDefault="00A07B3D" w:rsidP="00A07B3D">
            <w:pPr>
              <w:jc w:val="center"/>
              <w:rPr>
                <w:rFonts w:ascii="Book Antiqua" w:hAnsi="Book Antiqua" w:cs="Arial"/>
                <w:sz w:val="16"/>
                <w:szCs w:val="16"/>
              </w:rPr>
            </w:pPr>
            <w:r w:rsidRPr="00A07B3D">
              <w:rPr>
                <w:rFonts w:ascii="Book Antiqua" w:hAnsi="Book Antiqua" w:cs="Arial"/>
                <w:sz w:val="16"/>
                <w:szCs w:val="16"/>
              </w:rPr>
              <w:t>Cuota Diaria</w:t>
            </w:r>
          </w:p>
        </w:tc>
        <w:tc>
          <w:tcPr>
            <w:tcW w:w="921" w:type="dxa"/>
            <w:gridSpan w:val="2"/>
            <w:tcBorders>
              <w:top w:val="single" w:sz="4" w:space="0" w:color="auto"/>
              <w:left w:val="nil"/>
              <w:bottom w:val="single" w:sz="4" w:space="0" w:color="auto"/>
              <w:right w:val="single" w:sz="4" w:space="0" w:color="auto"/>
            </w:tcBorders>
            <w:shd w:val="clear" w:color="000000" w:fill="D9D9D9"/>
            <w:vAlign w:val="center"/>
            <w:hideMark/>
          </w:tcPr>
          <w:p w14:paraId="25A2CA98" w14:textId="77777777" w:rsidR="00A07B3D" w:rsidRPr="00A07B3D" w:rsidRDefault="00A07B3D" w:rsidP="00A07B3D">
            <w:pPr>
              <w:jc w:val="center"/>
              <w:rPr>
                <w:rFonts w:ascii="Book Antiqua" w:hAnsi="Book Antiqua" w:cs="Arial"/>
                <w:sz w:val="16"/>
                <w:szCs w:val="16"/>
              </w:rPr>
            </w:pPr>
            <w:r w:rsidRPr="00A07B3D">
              <w:rPr>
                <w:rFonts w:ascii="Book Antiqua" w:hAnsi="Book Antiqua" w:cs="Arial"/>
                <w:sz w:val="16"/>
                <w:szCs w:val="16"/>
              </w:rPr>
              <w:t>0,3</w:t>
            </w:r>
          </w:p>
        </w:tc>
        <w:tc>
          <w:tcPr>
            <w:tcW w:w="1451" w:type="dxa"/>
            <w:gridSpan w:val="3"/>
            <w:tcBorders>
              <w:top w:val="single" w:sz="4" w:space="0" w:color="auto"/>
              <w:left w:val="nil"/>
              <w:bottom w:val="single" w:sz="4" w:space="0" w:color="auto"/>
              <w:right w:val="single" w:sz="4" w:space="0" w:color="auto"/>
            </w:tcBorders>
            <w:shd w:val="clear" w:color="000000" w:fill="FFFFFF"/>
            <w:vAlign w:val="center"/>
            <w:hideMark/>
          </w:tcPr>
          <w:p w14:paraId="7142E10A" w14:textId="77777777" w:rsidR="00A07B3D" w:rsidRPr="00A07B3D" w:rsidRDefault="00A07B3D" w:rsidP="00A07B3D">
            <w:pPr>
              <w:jc w:val="center"/>
              <w:rPr>
                <w:rFonts w:ascii="Book Antiqua" w:hAnsi="Book Antiqua" w:cs="Arial"/>
                <w:sz w:val="16"/>
                <w:szCs w:val="16"/>
              </w:rPr>
            </w:pPr>
            <w:r w:rsidRPr="00A07B3D">
              <w:rPr>
                <w:rFonts w:ascii="Book Antiqua" w:hAnsi="Book Antiqua" w:cs="Arial"/>
                <w:sz w:val="16"/>
                <w:szCs w:val="16"/>
              </w:rPr>
              <w:t>Jueza o Juez 3</w:t>
            </w:r>
          </w:p>
        </w:tc>
      </w:tr>
      <w:tr w:rsidR="00A07B3D" w:rsidRPr="00A07B3D" w14:paraId="600964EC" w14:textId="77777777" w:rsidTr="00343D48">
        <w:trPr>
          <w:trHeight w:val="288"/>
          <w:jc w:val="center"/>
        </w:trPr>
        <w:tc>
          <w:tcPr>
            <w:tcW w:w="878" w:type="dxa"/>
            <w:vMerge/>
            <w:tcBorders>
              <w:top w:val="nil"/>
              <w:left w:val="single" w:sz="8" w:space="0" w:color="auto"/>
              <w:bottom w:val="nil"/>
              <w:right w:val="single" w:sz="4" w:space="0" w:color="auto"/>
            </w:tcBorders>
            <w:vAlign w:val="center"/>
            <w:hideMark/>
          </w:tcPr>
          <w:p w14:paraId="3F053C4A" w14:textId="77777777" w:rsidR="00A07B3D" w:rsidRPr="00A07B3D" w:rsidRDefault="00A07B3D" w:rsidP="00A07B3D">
            <w:pPr>
              <w:rPr>
                <w:rFonts w:ascii="Book Antiqua" w:hAnsi="Book Antiqua" w:cs="Arial"/>
                <w:b/>
                <w:bCs/>
                <w:sz w:val="16"/>
                <w:szCs w:val="16"/>
              </w:rPr>
            </w:pPr>
          </w:p>
        </w:tc>
        <w:tc>
          <w:tcPr>
            <w:tcW w:w="800" w:type="dxa"/>
            <w:tcBorders>
              <w:top w:val="nil"/>
              <w:left w:val="nil"/>
              <w:bottom w:val="single" w:sz="4" w:space="0" w:color="auto"/>
              <w:right w:val="single" w:sz="4" w:space="0" w:color="auto"/>
            </w:tcBorders>
            <w:shd w:val="clear" w:color="000000" w:fill="FFFFFF"/>
            <w:vAlign w:val="center"/>
            <w:hideMark/>
          </w:tcPr>
          <w:p w14:paraId="46E6C6D6" w14:textId="77777777" w:rsidR="00A07B3D" w:rsidRPr="00A07B3D" w:rsidRDefault="00A07B3D" w:rsidP="00A07B3D">
            <w:pPr>
              <w:rPr>
                <w:rFonts w:ascii="Book Antiqua" w:hAnsi="Book Antiqua" w:cs="Arial"/>
                <w:b/>
                <w:bCs/>
                <w:sz w:val="16"/>
                <w:szCs w:val="16"/>
              </w:rPr>
            </w:pPr>
            <w:r w:rsidRPr="00A07B3D">
              <w:rPr>
                <w:rFonts w:ascii="Book Antiqua" w:hAnsi="Book Antiqua" w:cs="Arial"/>
                <w:b/>
                <w:bCs/>
                <w:sz w:val="16"/>
                <w:szCs w:val="16"/>
              </w:rPr>
              <w:t> </w:t>
            </w:r>
          </w:p>
        </w:tc>
        <w:tc>
          <w:tcPr>
            <w:tcW w:w="2020" w:type="dxa"/>
            <w:vMerge/>
            <w:tcBorders>
              <w:top w:val="nil"/>
              <w:left w:val="single" w:sz="4" w:space="0" w:color="auto"/>
              <w:bottom w:val="nil"/>
              <w:right w:val="single" w:sz="4" w:space="0" w:color="auto"/>
            </w:tcBorders>
            <w:vAlign w:val="center"/>
            <w:hideMark/>
          </w:tcPr>
          <w:p w14:paraId="1E66E56C" w14:textId="77777777" w:rsidR="00A07B3D" w:rsidRPr="00A07B3D" w:rsidRDefault="00A07B3D" w:rsidP="00A07B3D">
            <w:pPr>
              <w:rPr>
                <w:rFonts w:ascii="Book Antiqua" w:hAnsi="Book Antiqua" w:cs="Arial"/>
                <w:sz w:val="16"/>
                <w:szCs w:val="16"/>
              </w:rPr>
            </w:pPr>
          </w:p>
        </w:tc>
        <w:tc>
          <w:tcPr>
            <w:tcW w:w="3300" w:type="dxa"/>
            <w:vMerge/>
            <w:tcBorders>
              <w:top w:val="nil"/>
              <w:left w:val="single" w:sz="4" w:space="0" w:color="auto"/>
              <w:bottom w:val="nil"/>
              <w:right w:val="single" w:sz="4" w:space="0" w:color="auto"/>
            </w:tcBorders>
            <w:vAlign w:val="center"/>
            <w:hideMark/>
          </w:tcPr>
          <w:p w14:paraId="6C7C265D" w14:textId="77777777" w:rsidR="00A07B3D" w:rsidRPr="00A07B3D" w:rsidRDefault="00A07B3D" w:rsidP="00A07B3D">
            <w:pPr>
              <w:rPr>
                <w:rFonts w:ascii="Book Antiqua" w:hAnsi="Book Antiqua" w:cs="Arial"/>
                <w:sz w:val="16"/>
                <w:szCs w:val="16"/>
              </w:rPr>
            </w:pPr>
          </w:p>
        </w:tc>
        <w:tc>
          <w:tcPr>
            <w:tcW w:w="1848" w:type="dxa"/>
            <w:gridSpan w:val="4"/>
            <w:tcBorders>
              <w:top w:val="single" w:sz="4" w:space="0" w:color="auto"/>
              <w:left w:val="nil"/>
              <w:bottom w:val="single" w:sz="4" w:space="0" w:color="auto"/>
              <w:right w:val="single" w:sz="4" w:space="0" w:color="auto"/>
            </w:tcBorders>
            <w:shd w:val="clear" w:color="000000" w:fill="92CDDC"/>
            <w:vAlign w:val="center"/>
            <w:hideMark/>
          </w:tcPr>
          <w:p w14:paraId="71D8BE96" w14:textId="77777777" w:rsidR="00A07B3D" w:rsidRPr="00A07B3D" w:rsidRDefault="00A07B3D" w:rsidP="00A07B3D">
            <w:pPr>
              <w:jc w:val="center"/>
              <w:rPr>
                <w:rFonts w:ascii="Book Antiqua" w:hAnsi="Book Antiqua" w:cs="Arial"/>
                <w:sz w:val="16"/>
                <w:szCs w:val="16"/>
              </w:rPr>
            </w:pPr>
            <w:r w:rsidRPr="00A07B3D">
              <w:rPr>
                <w:rFonts w:ascii="Book Antiqua" w:hAnsi="Book Antiqua" w:cs="Arial"/>
                <w:sz w:val="16"/>
                <w:szCs w:val="16"/>
              </w:rPr>
              <w:t>Cuota Diaria</w:t>
            </w:r>
          </w:p>
        </w:tc>
        <w:tc>
          <w:tcPr>
            <w:tcW w:w="921" w:type="dxa"/>
            <w:gridSpan w:val="2"/>
            <w:tcBorders>
              <w:top w:val="single" w:sz="4" w:space="0" w:color="auto"/>
              <w:left w:val="nil"/>
              <w:bottom w:val="single" w:sz="4" w:space="0" w:color="auto"/>
              <w:right w:val="single" w:sz="4" w:space="0" w:color="auto"/>
            </w:tcBorders>
            <w:shd w:val="clear" w:color="000000" w:fill="D9D9D9"/>
            <w:vAlign w:val="center"/>
            <w:hideMark/>
          </w:tcPr>
          <w:p w14:paraId="231463A0" w14:textId="77777777" w:rsidR="00A07B3D" w:rsidRPr="00A07B3D" w:rsidRDefault="00A07B3D" w:rsidP="00A07B3D">
            <w:pPr>
              <w:jc w:val="center"/>
              <w:rPr>
                <w:rFonts w:ascii="Book Antiqua" w:hAnsi="Book Antiqua" w:cs="Arial"/>
                <w:sz w:val="16"/>
                <w:szCs w:val="16"/>
              </w:rPr>
            </w:pPr>
            <w:r w:rsidRPr="00A07B3D">
              <w:rPr>
                <w:rFonts w:ascii="Book Antiqua" w:hAnsi="Book Antiqua" w:cs="Arial"/>
                <w:sz w:val="16"/>
                <w:szCs w:val="16"/>
              </w:rPr>
              <w:t>0,3</w:t>
            </w:r>
          </w:p>
        </w:tc>
        <w:tc>
          <w:tcPr>
            <w:tcW w:w="1451" w:type="dxa"/>
            <w:gridSpan w:val="3"/>
            <w:tcBorders>
              <w:top w:val="single" w:sz="4" w:space="0" w:color="auto"/>
              <w:left w:val="nil"/>
              <w:bottom w:val="single" w:sz="4" w:space="0" w:color="auto"/>
              <w:right w:val="single" w:sz="4" w:space="0" w:color="auto"/>
            </w:tcBorders>
            <w:shd w:val="clear" w:color="000000" w:fill="FFFFFF"/>
            <w:vAlign w:val="center"/>
            <w:hideMark/>
          </w:tcPr>
          <w:p w14:paraId="603EB096" w14:textId="77777777" w:rsidR="00A07B3D" w:rsidRPr="00A07B3D" w:rsidRDefault="00A07B3D" w:rsidP="00A07B3D">
            <w:pPr>
              <w:jc w:val="center"/>
              <w:rPr>
                <w:rFonts w:ascii="Book Antiqua" w:hAnsi="Book Antiqua" w:cs="Arial"/>
                <w:sz w:val="16"/>
                <w:szCs w:val="16"/>
              </w:rPr>
            </w:pPr>
            <w:r w:rsidRPr="00A07B3D">
              <w:rPr>
                <w:rFonts w:ascii="Book Antiqua" w:hAnsi="Book Antiqua" w:cs="Arial"/>
                <w:sz w:val="16"/>
                <w:szCs w:val="16"/>
              </w:rPr>
              <w:t>Jueza o Juez 4</w:t>
            </w:r>
          </w:p>
        </w:tc>
      </w:tr>
      <w:tr w:rsidR="00A07B3D" w:rsidRPr="00A07B3D" w14:paraId="5C794176" w14:textId="77777777" w:rsidTr="00343D48">
        <w:trPr>
          <w:trHeight w:val="288"/>
          <w:jc w:val="center"/>
        </w:trPr>
        <w:tc>
          <w:tcPr>
            <w:tcW w:w="6998" w:type="dxa"/>
            <w:gridSpan w:val="4"/>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6371AA4B" w14:textId="77777777" w:rsidR="00A07B3D" w:rsidRPr="00A07B3D" w:rsidRDefault="00A07B3D" w:rsidP="00A07B3D">
            <w:pPr>
              <w:jc w:val="center"/>
              <w:rPr>
                <w:rFonts w:ascii="Book Antiqua" w:hAnsi="Book Antiqua" w:cs="Arial"/>
                <w:b/>
                <w:bCs/>
              </w:rPr>
            </w:pPr>
            <w:r w:rsidRPr="00A07B3D">
              <w:rPr>
                <w:rFonts w:ascii="Book Antiqua" w:hAnsi="Book Antiqua" w:cs="Arial"/>
                <w:b/>
                <w:bCs/>
              </w:rPr>
              <w:t>Detalle</w:t>
            </w:r>
          </w:p>
        </w:tc>
        <w:tc>
          <w:tcPr>
            <w:tcW w:w="4220" w:type="dxa"/>
            <w:gridSpan w:val="9"/>
            <w:tcBorders>
              <w:top w:val="single" w:sz="4" w:space="0" w:color="auto"/>
              <w:left w:val="nil"/>
              <w:bottom w:val="single" w:sz="4" w:space="0" w:color="auto"/>
              <w:right w:val="single" w:sz="4" w:space="0" w:color="auto"/>
            </w:tcBorders>
            <w:shd w:val="clear" w:color="000000" w:fill="F2F2F2"/>
            <w:vAlign w:val="center"/>
            <w:hideMark/>
          </w:tcPr>
          <w:p w14:paraId="1A9EE30E" w14:textId="77777777" w:rsidR="00A07B3D" w:rsidRPr="00A07B3D" w:rsidRDefault="00A07B3D" w:rsidP="00A07B3D">
            <w:pPr>
              <w:jc w:val="center"/>
              <w:rPr>
                <w:rFonts w:ascii="Book Antiqua" w:hAnsi="Book Antiqua" w:cs="Arial"/>
                <w:b/>
                <w:bCs/>
              </w:rPr>
            </w:pPr>
            <w:r w:rsidRPr="00A07B3D">
              <w:rPr>
                <w:rFonts w:ascii="Book Antiqua" w:hAnsi="Book Antiqua" w:cs="Arial"/>
                <w:b/>
                <w:bCs/>
              </w:rPr>
              <w:t>Rangos</w:t>
            </w:r>
          </w:p>
        </w:tc>
      </w:tr>
      <w:tr w:rsidR="00A07B3D" w:rsidRPr="00A07B3D" w14:paraId="2D82EFDA" w14:textId="77777777" w:rsidTr="00343D48">
        <w:trPr>
          <w:trHeight w:val="300"/>
          <w:jc w:val="center"/>
        </w:trPr>
        <w:tc>
          <w:tcPr>
            <w:tcW w:w="878" w:type="dxa"/>
            <w:tcBorders>
              <w:top w:val="nil"/>
              <w:left w:val="single" w:sz="4" w:space="0" w:color="auto"/>
              <w:bottom w:val="nil"/>
              <w:right w:val="single" w:sz="4" w:space="0" w:color="auto"/>
            </w:tcBorders>
            <w:shd w:val="clear" w:color="000000" w:fill="C0C0C0"/>
            <w:noWrap/>
            <w:vAlign w:val="center"/>
            <w:hideMark/>
          </w:tcPr>
          <w:p w14:paraId="32D1409B" w14:textId="77777777" w:rsidR="00A07B3D" w:rsidRPr="00A07B3D" w:rsidRDefault="00A07B3D" w:rsidP="00A07B3D">
            <w:pPr>
              <w:jc w:val="center"/>
              <w:rPr>
                <w:rFonts w:ascii="Book Antiqua" w:hAnsi="Book Antiqua" w:cs="Arial"/>
                <w:b/>
                <w:bCs/>
                <w:sz w:val="16"/>
                <w:szCs w:val="16"/>
              </w:rPr>
            </w:pPr>
            <w:r w:rsidRPr="00A07B3D">
              <w:rPr>
                <w:rFonts w:ascii="Book Antiqua" w:hAnsi="Book Antiqua" w:cs="Arial"/>
                <w:b/>
                <w:bCs/>
                <w:sz w:val="16"/>
                <w:szCs w:val="16"/>
              </w:rPr>
              <w:t>Categoría</w:t>
            </w:r>
          </w:p>
        </w:tc>
        <w:tc>
          <w:tcPr>
            <w:tcW w:w="800" w:type="dxa"/>
            <w:tcBorders>
              <w:top w:val="nil"/>
              <w:left w:val="nil"/>
              <w:bottom w:val="nil"/>
              <w:right w:val="single" w:sz="4" w:space="0" w:color="auto"/>
            </w:tcBorders>
            <w:shd w:val="clear" w:color="000000" w:fill="C0C0C0"/>
            <w:noWrap/>
            <w:vAlign w:val="center"/>
            <w:hideMark/>
          </w:tcPr>
          <w:p w14:paraId="20A85400" w14:textId="77777777" w:rsidR="00A07B3D" w:rsidRPr="00A07B3D" w:rsidRDefault="00A07B3D" w:rsidP="00A07B3D">
            <w:pPr>
              <w:jc w:val="center"/>
              <w:rPr>
                <w:rFonts w:ascii="Book Antiqua" w:hAnsi="Book Antiqua" w:cs="Arial"/>
                <w:b/>
                <w:bCs/>
                <w:sz w:val="16"/>
                <w:szCs w:val="16"/>
              </w:rPr>
            </w:pPr>
            <w:r w:rsidRPr="00A07B3D">
              <w:rPr>
                <w:rFonts w:ascii="Book Antiqua" w:hAnsi="Book Antiqua" w:cs="Arial"/>
                <w:b/>
                <w:bCs/>
                <w:sz w:val="16"/>
                <w:szCs w:val="16"/>
              </w:rPr>
              <w:t>N°</w:t>
            </w:r>
          </w:p>
        </w:tc>
        <w:tc>
          <w:tcPr>
            <w:tcW w:w="2020" w:type="dxa"/>
            <w:tcBorders>
              <w:top w:val="nil"/>
              <w:left w:val="nil"/>
              <w:bottom w:val="nil"/>
              <w:right w:val="single" w:sz="4" w:space="0" w:color="auto"/>
            </w:tcBorders>
            <w:shd w:val="clear" w:color="000000" w:fill="C0C0C0"/>
            <w:noWrap/>
            <w:vAlign w:val="center"/>
            <w:hideMark/>
          </w:tcPr>
          <w:p w14:paraId="74AB47BB" w14:textId="77777777" w:rsidR="00A07B3D" w:rsidRPr="00A07B3D" w:rsidRDefault="00A07B3D" w:rsidP="00A07B3D">
            <w:pPr>
              <w:rPr>
                <w:rFonts w:ascii="Book Antiqua" w:hAnsi="Book Antiqua" w:cs="Arial"/>
                <w:b/>
                <w:bCs/>
                <w:sz w:val="16"/>
                <w:szCs w:val="16"/>
              </w:rPr>
            </w:pPr>
            <w:r w:rsidRPr="00A07B3D">
              <w:rPr>
                <w:rFonts w:ascii="Book Antiqua" w:hAnsi="Book Antiqua" w:cs="Arial"/>
                <w:b/>
                <w:bCs/>
                <w:sz w:val="16"/>
                <w:szCs w:val="16"/>
              </w:rPr>
              <w:t>Indicadores</w:t>
            </w:r>
          </w:p>
        </w:tc>
        <w:tc>
          <w:tcPr>
            <w:tcW w:w="3300" w:type="dxa"/>
            <w:tcBorders>
              <w:top w:val="nil"/>
              <w:left w:val="nil"/>
              <w:bottom w:val="nil"/>
              <w:right w:val="single" w:sz="4" w:space="0" w:color="auto"/>
            </w:tcBorders>
            <w:shd w:val="clear" w:color="000000" w:fill="C0C0C0"/>
            <w:noWrap/>
            <w:vAlign w:val="center"/>
            <w:hideMark/>
          </w:tcPr>
          <w:p w14:paraId="69EBD8ED" w14:textId="77777777" w:rsidR="00A07B3D" w:rsidRPr="00A07B3D" w:rsidRDefault="00A07B3D" w:rsidP="00A07B3D">
            <w:pPr>
              <w:jc w:val="center"/>
              <w:rPr>
                <w:rFonts w:ascii="Book Antiqua" w:hAnsi="Book Antiqua" w:cs="Arial"/>
                <w:b/>
                <w:bCs/>
                <w:sz w:val="16"/>
                <w:szCs w:val="16"/>
              </w:rPr>
            </w:pPr>
            <w:r w:rsidRPr="00A07B3D">
              <w:rPr>
                <w:rFonts w:ascii="Book Antiqua" w:hAnsi="Book Antiqua" w:cs="Arial"/>
                <w:b/>
                <w:bCs/>
                <w:sz w:val="16"/>
                <w:szCs w:val="16"/>
              </w:rPr>
              <w:t>Métricas</w:t>
            </w:r>
          </w:p>
        </w:tc>
        <w:tc>
          <w:tcPr>
            <w:tcW w:w="920" w:type="dxa"/>
            <w:gridSpan w:val="2"/>
            <w:tcBorders>
              <w:top w:val="single" w:sz="4" w:space="0" w:color="auto"/>
              <w:left w:val="nil"/>
              <w:bottom w:val="nil"/>
              <w:right w:val="single" w:sz="4" w:space="0" w:color="auto"/>
            </w:tcBorders>
            <w:shd w:val="clear" w:color="000000" w:fill="FF0000"/>
            <w:noWrap/>
            <w:vAlign w:val="center"/>
            <w:hideMark/>
          </w:tcPr>
          <w:p w14:paraId="17EDF004" w14:textId="77777777" w:rsidR="00A07B3D" w:rsidRPr="00A07B3D" w:rsidRDefault="00A07B3D" w:rsidP="00A07B3D">
            <w:pPr>
              <w:jc w:val="center"/>
              <w:rPr>
                <w:rFonts w:ascii="Book Antiqua" w:hAnsi="Book Antiqua" w:cs="Arial"/>
                <w:b/>
                <w:bCs/>
                <w:color w:val="FFFFFF"/>
                <w:sz w:val="16"/>
                <w:szCs w:val="16"/>
              </w:rPr>
            </w:pPr>
            <w:r w:rsidRPr="00A07B3D">
              <w:rPr>
                <w:rFonts w:ascii="Book Antiqua" w:hAnsi="Book Antiqua" w:cs="Arial"/>
                <w:b/>
                <w:bCs/>
                <w:color w:val="FFFFFF"/>
                <w:sz w:val="16"/>
                <w:szCs w:val="16"/>
              </w:rPr>
              <w:t>A mejorar</w:t>
            </w:r>
          </w:p>
        </w:tc>
        <w:tc>
          <w:tcPr>
            <w:tcW w:w="2400" w:type="dxa"/>
            <w:gridSpan w:val="5"/>
            <w:tcBorders>
              <w:top w:val="single" w:sz="4" w:space="0" w:color="auto"/>
              <w:left w:val="nil"/>
              <w:bottom w:val="nil"/>
              <w:right w:val="single" w:sz="4" w:space="0" w:color="auto"/>
            </w:tcBorders>
            <w:shd w:val="clear" w:color="000000" w:fill="FFCC00"/>
            <w:noWrap/>
            <w:vAlign w:val="center"/>
            <w:hideMark/>
          </w:tcPr>
          <w:p w14:paraId="1E1D7CDB" w14:textId="77777777" w:rsidR="00A07B3D" w:rsidRPr="00A07B3D" w:rsidRDefault="00A07B3D" w:rsidP="00A07B3D">
            <w:pPr>
              <w:jc w:val="center"/>
              <w:rPr>
                <w:rFonts w:ascii="Book Antiqua" w:hAnsi="Book Antiqua" w:cs="Arial"/>
                <w:b/>
                <w:bCs/>
                <w:sz w:val="16"/>
                <w:szCs w:val="16"/>
              </w:rPr>
            </w:pPr>
            <w:r w:rsidRPr="00A07B3D">
              <w:rPr>
                <w:rFonts w:ascii="Book Antiqua" w:hAnsi="Book Antiqua" w:cs="Arial"/>
                <w:b/>
                <w:bCs/>
                <w:sz w:val="16"/>
                <w:szCs w:val="16"/>
              </w:rPr>
              <w:t>Estándar</w:t>
            </w:r>
          </w:p>
        </w:tc>
        <w:tc>
          <w:tcPr>
            <w:tcW w:w="900" w:type="dxa"/>
            <w:gridSpan w:val="2"/>
            <w:tcBorders>
              <w:top w:val="single" w:sz="4" w:space="0" w:color="auto"/>
              <w:left w:val="nil"/>
              <w:bottom w:val="nil"/>
              <w:right w:val="single" w:sz="4" w:space="0" w:color="auto"/>
            </w:tcBorders>
            <w:shd w:val="clear" w:color="000000" w:fill="008000"/>
            <w:noWrap/>
            <w:vAlign w:val="center"/>
            <w:hideMark/>
          </w:tcPr>
          <w:p w14:paraId="6C4BA842" w14:textId="77777777" w:rsidR="00A07B3D" w:rsidRPr="00A07B3D" w:rsidRDefault="00A07B3D" w:rsidP="00A07B3D">
            <w:pPr>
              <w:jc w:val="center"/>
              <w:rPr>
                <w:rFonts w:ascii="Book Antiqua" w:hAnsi="Book Antiqua" w:cs="Arial"/>
                <w:b/>
                <w:bCs/>
                <w:color w:val="FFFFFF"/>
                <w:sz w:val="16"/>
                <w:szCs w:val="16"/>
              </w:rPr>
            </w:pPr>
            <w:r w:rsidRPr="00A07B3D">
              <w:rPr>
                <w:rFonts w:ascii="Book Antiqua" w:hAnsi="Book Antiqua" w:cs="Arial"/>
                <w:b/>
                <w:bCs/>
                <w:color w:val="FFFFFF"/>
                <w:sz w:val="16"/>
                <w:szCs w:val="16"/>
              </w:rPr>
              <w:t>Muy bueno</w:t>
            </w:r>
          </w:p>
        </w:tc>
      </w:tr>
      <w:tr w:rsidR="000C2BE1" w:rsidRPr="00A07B3D" w14:paraId="0C5122F9" w14:textId="77777777" w:rsidTr="00915F9A">
        <w:trPr>
          <w:trHeight w:val="408"/>
          <w:jc w:val="center"/>
        </w:trPr>
        <w:tc>
          <w:tcPr>
            <w:tcW w:w="878" w:type="dxa"/>
            <w:vMerge w:val="restart"/>
            <w:tcBorders>
              <w:top w:val="single" w:sz="8" w:space="0" w:color="auto"/>
              <w:left w:val="single" w:sz="8" w:space="0" w:color="auto"/>
              <w:bottom w:val="single" w:sz="8" w:space="0" w:color="000000"/>
              <w:right w:val="single" w:sz="4" w:space="0" w:color="auto"/>
            </w:tcBorders>
            <w:shd w:val="clear" w:color="000000" w:fill="FFFFFF"/>
            <w:textDirection w:val="btLr"/>
            <w:vAlign w:val="center"/>
            <w:hideMark/>
          </w:tcPr>
          <w:p w14:paraId="13384C0D" w14:textId="77777777" w:rsidR="000C2BE1" w:rsidRPr="00A07B3D" w:rsidRDefault="000C2BE1" w:rsidP="00A07B3D">
            <w:pPr>
              <w:jc w:val="center"/>
              <w:rPr>
                <w:rFonts w:ascii="Book Antiqua" w:hAnsi="Book Antiqua" w:cs="Arial"/>
                <w:b/>
                <w:bCs/>
                <w:sz w:val="16"/>
                <w:szCs w:val="16"/>
              </w:rPr>
            </w:pPr>
            <w:r w:rsidRPr="00A07B3D">
              <w:rPr>
                <w:rFonts w:ascii="Book Antiqua" w:hAnsi="Book Antiqua" w:cs="Arial"/>
                <w:b/>
                <w:bCs/>
                <w:sz w:val="16"/>
                <w:szCs w:val="16"/>
              </w:rPr>
              <w:t>Rendimiento Estadístico</w:t>
            </w:r>
          </w:p>
        </w:tc>
        <w:tc>
          <w:tcPr>
            <w:tcW w:w="800" w:type="dxa"/>
            <w:vMerge w:val="restart"/>
            <w:tcBorders>
              <w:top w:val="single" w:sz="8" w:space="0" w:color="auto"/>
              <w:left w:val="single" w:sz="4" w:space="0" w:color="auto"/>
              <w:right w:val="single" w:sz="4" w:space="0" w:color="auto"/>
            </w:tcBorders>
            <w:shd w:val="clear" w:color="000000" w:fill="FFFFFF"/>
            <w:vAlign w:val="center"/>
            <w:hideMark/>
          </w:tcPr>
          <w:p w14:paraId="71CA37A1" w14:textId="77777777" w:rsidR="000C2BE1" w:rsidRPr="00A07B3D" w:rsidRDefault="000C2BE1" w:rsidP="00A07B3D">
            <w:pPr>
              <w:jc w:val="center"/>
              <w:rPr>
                <w:rFonts w:ascii="Book Antiqua" w:hAnsi="Book Antiqua" w:cs="Arial"/>
                <w:b/>
                <w:bCs/>
                <w:sz w:val="16"/>
                <w:szCs w:val="16"/>
              </w:rPr>
            </w:pPr>
            <w:r w:rsidRPr="00A07B3D">
              <w:rPr>
                <w:rFonts w:ascii="Book Antiqua" w:hAnsi="Book Antiqua" w:cs="Arial"/>
                <w:b/>
                <w:bCs/>
                <w:sz w:val="16"/>
                <w:szCs w:val="16"/>
              </w:rPr>
              <w:t>1</w:t>
            </w:r>
          </w:p>
        </w:tc>
        <w:tc>
          <w:tcPr>
            <w:tcW w:w="2020" w:type="dxa"/>
            <w:vMerge w:val="restart"/>
            <w:tcBorders>
              <w:top w:val="single" w:sz="8" w:space="0" w:color="auto"/>
              <w:left w:val="single" w:sz="4" w:space="0" w:color="auto"/>
              <w:right w:val="single" w:sz="4" w:space="0" w:color="auto"/>
            </w:tcBorders>
            <w:shd w:val="clear" w:color="000000" w:fill="FFFFFF"/>
            <w:vAlign w:val="center"/>
            <w:hideMark/>
          </w:tcPr>
          <w:p w14:paraId="75C5226E" w14:textId="77777777" w:rsidR="000C2BE1" w:rsidRPr="00A07B3D" w:rsidRDefault="000C2BE1" w:rsidP="00A07B3D">
            <w:pPr>
              <w:jc w:val="center"/>
              <w:rPr>
                <w:rFonts w:ascii="Book Antiqua" w:hAnsi="Book Antiqua" w:cs="Arial"/>
                <w:sz w:val="16"/>
                <w:szCs w:val="16"/>
              </w:rPr>
            </w:pPr>
            <w:r w:rsidRPr="00A07B3D">
              <w:rPr>
                <w:rFonts w:ascii="Book Antiqua" w:hAnsi="Book Antiqua" w:cs="Arial"/>
                <w:sz w:val="16"/>
                <w:szCs w:val="16"/>
              </w:rPr>
              <w:t>Entrada</w:t>
            </w:r>
          </w:p>
        </w:tc>
        <w:tc>
          <w:tcPr>
            <w:tcW w:w="3300" w:type="dxa"/>
            <w:tcBorders>
              <w:top w:val="single" w:sz="8" w:space="0" w:color="auto"/>
              <w:left w:val="nil"/>
              <w:bottom w:val="single" w:sz="4" w:space="0" w:color="auto"/>
              <w:right w:val="single" w:sz="4" w:space="0" w:color="auto"/>
            </w:tcBorders>
            <w:shd w:val="clear" w:color="000000" w:fill="BFBFBF"/>
            <w:vAlign w:val="center"/>
            <w:hideMark/>
          </w:tcPr>
          <w:p w14:paraId="26C6DB69" w14:textId="77777777" w:rsidR="000C2BE1" w:rsidRPr="00A07B3D" w:rsidRDefault="000C2BE1" w:rsidP="00A07B3D">
            <w:pPr>
              <w:jc w:val="center"/>
              <w:rPr>
                <w:rFonts w:ascii="Book Antiqua" w:hAnsi="Book Antiqua" w:cs="Arial"/>
                <w:b/>
                <w:bCs/>
                <w:sz w:val="16"/>
                <w:szCs w:val="16"/>
              </w:rPr>
            </w:pPr>
            <w:r w:rsidRPr="00A07B3D">
              <w:rPr>
                <w:rFonts w:ascii="Book Antiqua" w:hAnsi="Book Antiqua" w:cs="Arial"/>
                <w:b/>
                <w:bCs/>
                <w:sz w:val="16"/>
                <w:szCs w:val="16"/>
              </w:rPr>
              <w:t>ENTRADA TOTAL</w:t>
            </w:r>
          </w:p>
        </w:tc>
        <w:tc>
          <w:tcPr>
            <w:tcW w:w="440" w:type="dxa"/>
            <w:tcBorders>
              <w:top w:val="single" w:sz="4" w:space="0" w:color="auto"/>
              <w:left w:val="nil"/>
              <w:bottom w:val="single" w:sz="4" w:space="0" w:color="auto"/>
              <w:right w:val="single" w:sz="4" w:space="0" w:color="auto"/>
            </w:tcBorders>
            <w:shd w:val="clear" w:color="000000" w:fill="FF0000"/>
            <w:vAlign w:val="center"/>
            <w:hideMark/>
          </w:tcPr>
          <w:p w14:paraId="35DC11F4" w14:textId="77777777" w:rsidR="000C2BE1" w:rsidRPr="00A07B3D" w:rsidRDefault="000C2BE1" w:rsidP="00A07B3D">
            <w:pPr>
              <w:jc w:val="center"/>
              <w:rPr>
                <w:rFonts w:ascii="Book Antiqua" w:hAnsi="Book Antiqua" w:cs="Arial"/>
                <w:szCs w:val="22"/>
              </w:rPr>
            </w:pPr>
            <w:r w:rsidRPr="00A07B3D">
              <w:rPr>
                <w:rFonts w:ascii="Book Antiqua" w:hAnsi="Book Antiqua" w:cs="Arial"/>
                <w:szCs w:val="22"/>
              </w:rPr>
              <w:t>&gt;</w:t>
            </w:r>
          </w:p>
        </w:tc>
        <w:tc>
          <w:tcPr>
            <w:tcW w:w="480" w:type="dxa"/>
            <w:tcBorders>
              <w:top w:val="single" w:sz="4" w:space="0" w:color="auto"/>
              <w:left w:val="nil"/>
              <w:bottom w:val="single" w:sz="4" w:space="0" w:color="auto"/>
              <w:right w:val="single" w:sz="4" w:space="0" w:color="auto"/>
            </w:tcBorders>
            <w:shd w:val="clear" w:color="000000" w:fill="FF0000"/>
            <w:vAlign w:val="center"/>
            <w:hideMark/>
          </w:tcPr>
          <w:p w14:paraId="56A98A11" w14:textId="77777777" w:rsidR="000C2BE1" w:rsidRPr="00A07B3D" w:rsidRDefault="000C2BE1" w:rsidP="00A07B3D">
            <w:pPr>
              <w:jc w:val="center"/>
              <w:rPr>
                <w:rFonts w:ascii="Book Antiqua" w:hAnsi="Book Antiqua" w:cs="Arial"/>
                <w:sz w:val="16"/>
                <w:szCs w:val="16"/>
              </w:rPr>
            </w:pPr>
            <w:r w:rsidRPr="00A07B3D">
              <w:rPr>
                <w:rFonts w:ascii="Book Antiqua" w:hAnsi="Book Antiqua" w:cs="Arial"/>
                <w:sz w:val="16"/>
                <w:szCs w:val="16"/>
              </w:rPr>
              <w:t>15</w:t>
            </w:r>
          </w:p>
        </w:tc>
        <w:tc>
          <w:tcPr>
            <w:tcW w:w="477" w:type="dxa"/>
            <w:tcBorders>
              <w:top w:val="single" w:sz="4" w:space="0" w:color="auto"/>
              <w:left w:val="nil"/>
              <w:bottom w:val="single" w:sz="4" w:space="0" w:color="auto"/>
              <w:right w:val="single" w:sz="4" w:space="0" w:color="auto"/>
            </w:tcBorders>
            <w:shd w:val="clear" w:color="000000" w:fill="FFFF00"/>
            <w:vAlign w:val="center"/>
            <w:hideMark/>
          </w:tcPr>
          <w:p w14:paraId="41229281" w14:textId="77777777" w:rsidR="000C2BE1" w:rsidRPr="00A07B3D" w:rsidRDefault="000C2BE1" w:rsidP="00A07B3D">
            <w:pPr>
              <w:jc w:val="center"/>
              <w:rPr>
                <w:rFonts w:ascii="Book Antiqua" w:hAnsi="Book Antiqua" w:cs="Arial"/>
                <w:sz w:val="16"/>
                <w:szCs w:val="16"/>
              </w:rPr>
            </w:pPr>
            <w:r w:rsidRPr="00A07B3D">
              <w:rPr>
                <w:rFonts w:ascii="Book Antiqua" w:hAnsi="Book Antiqua" w:cs="Arial"/>
                <w:sz w:val="16"/>
                <w:szCs w:val="16"/>
              </w:rPr>
              <w:t>14</w:t>
            </w:r>
          </w:p>
        </w:tc>
        <w:tc>
          <w:tcPr>
            <w:tcW w:w="451" w:type="dxa"/>
            <w:tcBorders>
              <w:top w:val="single" w:sz="4" w:space="0" w:color="auto"/>
              <w:left w:val="nil"/>
              <w:bottom w:val="single" w:sz="4" w:space="0" w:color="auto"/>
              <w:right w:val="single" w:sz="4" w:space="0" w:color="auto"/>
            </w:tcBorders>
            <w:shd w:val="clear" w:color="000000" w:fill="FFFF00"/>
            <w:vAlign w:val="center"/>
            <w:hideMark/>
          </w:tcPr>
          <w:p w14:paraId="665B4104" w14:textId="77777777" w:rsidR="000C2BE1" w:rsidRPr="00A07B3D" w:rsidRDefault="000C2BE1" w:rsidP="00A07B3D">
            <w:pPr>
              <w:jc w:val="center"/>
              <w:rPr>
                <w:rFonts w:ascii="Book Antiqua" w:hAnsi="Book Antiqua" w:cs="Arial"/>
                <w:szCs w:val="22"/>
              </w:rPr>
            </w:pPr>
            <w:r w:rsidRPr="00A07B3D">
              <w:rPr>
                <w:rFonts w:ascii="Book Antiqua" w:hAnsi="Book Antiqua" w:cs="Arial"/>
                <w:szCs w:val="22"/>
              </w:rPr>
              <w:t>&lt;=</w:t>
            </w:r>
          </w:p>
        </w:tc>
        <w:tc>
          <w:tcPr>
            <w:tcW w:w="470" w:type="dxa"/>
            <w:tcBorders>
              <w:top w:val="single" w:sz="4" w:space="0" w:color="auto"/>
              <w:left w:val="nil"/>
              <w:bottom w:val="single" w:sz="4" w:space="0" w:color="auto"/>
              <w:right w:val="single" w:sz="4" w:space="0" w:color="auto"/>
            </w:tcBorders>
            <w:shd w:val="clear" w:color="000000" w:fill="FFFF00"/>
            <w:vAlign w:val="center"/>
            <w:hideMark/>
          </w:tcPr>
          <w:p w14:paraId="55DA34B5" w14:textId="77777777" w:rsidR="000C2BE1" w:rsidRPr="00A07B3D" w:rsidRDefault="000C2BE1" w:rsidP="00A07B3D">
            <w:pPr>
              <w:jc w:val="center"/>
              <w:rPr>
                <w:rFonts w:ascii="Book Antiqua" w:hAnsi="Book Antiqua" w:cs="Arial"/>
                <w:szCs w:val="22"/>
              </w:rPr>
            </w:pPr>
            <w:r w:rsidRPr="00A07B3D">
              <w:rPr>
                <w:rFonts w:ascii="Book Antiqua" w:hAnsi="Book Antiqua" w:cs="Arial"/>
                <w:szCs w:val="22"/>
              </w:rPr>
              <w:t>X</w:t>
            </w:r>
          </w:p>
        </w:tc>
        <w:tc>
          <w:tcPr>
            <w:tcW w:w="451" w:type="dxa"/>
            <w:tcBorders>
              <w:top w:val="single" w:sz="4" w:space="0" w:color="auto"/>
              <w:left w:val="nil"/>
              <w:bottom w:val="single" w:sz="4" w:space="0" w:color="auto"/>
              <w:right w:val="single" w:sz="4" w:space="0" w:color="auto"/>
            </w:tcBorders>
            <w:shd w:val="clear" w:color="000000" w:fill="FFFF00"/>
            <w:vAlign w:val="center"/>
            <w:hideMark/>
          </w:tcPr>
          <w:p w14:paraId="2F24E011" w14:textId="77777777" w:rsidR="000C2BE1" w:rsidRPr="00A07B3D" w:rsidRDefault="000C2BE1" w:rsidP="00A07B3D">
            <w:pPr>
              <w:jc w:val="center"/>
              <w:rPr>
                <w:rFonts w:ascii="Book Antiqua" w:hAnsi="Book Antiqua" w:cs="Arial"/>
                <w:szCs w:val="22"/>
              </w:rPr>
            </w:pPr>
            <w:r w:rsidRPr="00A07B3D">
              <w:rPr>
                <w:rFonts w:ascii="Book Antiqua" w:hAnsi="Book Antiqua" w:cs="Arial"/>
                <w:szCs w:val="22"/>
              </w:rPr>
              <w:t>&lt;=</w:t>
            </w:r>
          </w:p>
        </w:tc>
        <w:tc>
          <w:tcPr>
            <w:tcW w:w="551" w:type="dxa"/>
            <w:tcBorders>
              <w:top w:val="single" w:sz="4" w:space="0" w:color="auto"/>
              <w:left w:val="nil"/>
              <w:bottom w:val="single" w:sz="4" w:space="0" w:color="auto"/>
              <w:right w:val="single" w:sz="4" w:space="0" w:color="auto"/>
            </w:tcBorders>
            <w:shd w:val="clear" w:color="000000" w:fill="FFFF00"/>
            <w:vAlign w:val="center"/>
            <w:hideMark/>
          </w:tcPr>
          <w:p w14:paraId="34B4BDA0" w14:textId="77777777" w:rsidR="000C2BE1" w:rsidRPr="00A07B3D" w:rsidRDefault="000C2BE1" w:rsidP="00A07B3D">
            <w:pPr>
              <w:jc w:val="center"/>
              <w:rPr>
                <w:rFonts w:ascii="Book Antiqua" w:hAnsi="Book Antiqua" w:cs="Arial"/>
                <w:sz w:val="16"/>
                <w:szCs w:val="16"/>
              </w:rPr>
            </w:pPr>
            <w:r w:rsidRPr="00A07B3D">
              <w:rPr>
                <w:rFonts w:ascii="Book Antiqua" w:hAnsi="Book Antiqua" w:cs="Arial"/>
                <w:sz w:val="16"/>
                <w:szCs w:val="16"/>
              </w:rPr>
              <w:t>15</w:t>
            </w:r>
          </w:p>
        </w:tc>
        <w:tc>
          <w:tcPr>
            <w:tcW w:w="350" w:type="dxa"/>
            <w:tcBorders>
              <w:top w:val="single" w:sz="4" w:space="0" w:color="auto"/>
              <w:left w:val="nil"/>
              <w:bottom w:val="single" w:sz="4" w:space="0" w:color="auto"/>
              <w:right w:val="single" w:sz="4" w:space="0" w:color="auto"/>
            </w:tcBorders>
            <w:shd w:val="clear" w:color="000000" w:fill="92D050"/>
            <w:vAlign w:val="center"/>
            <w:hideMark/>
          </w:tcPr>
          <w:p w14:paraId="14DB679D" w14:textId="77777777" w:rsidR="000C2BE1" w:rsidRPr="00A07B3D" w:rsidRDefault="000C2BE1" w:rsidP="00A07B3D">
            <w:pPr>
              <w:jc w:val="center"/>
              <w:rPr>
                <w:rFonts w:ascii="Book Antiqua" w:hAnsi="Book Antiqua" w:cs="Arial"/>
                <w:szCs w:val="22"/>
              </w:rPr>
            </w:pPr>
            <w:r w:rsidRPr="00A07B3D">
              <w:rPr>
                <w:rFonts w:ascii="Book Antiqua" w:hAnsi="Book Antiqua" w:cs="Arial"/>
                <w:szCs w:val="22"/>
              </w:rPr>
              <w:t>&lt;</w:t>
            </w:r>
          </w:p>
        </w:tc>
        <w:tc>
          <w:tcPr>
            <w:tcW w:w="550" w:type="dxa"/>
            <w:tcBorders>
              <w:top w:val="single" w:sz="4" w:space="0" w:color="auto"/>
              <w:left w:val="nil"/>
              <w:bottom w:val="single" w:sz="4" w:space="0" w:color="auto"/>
              <w:right w:val="single" w:sz="4" w:space="0" w:color="auto"/>
            </w:tcBorders>
            <w:shd w:val="clear" w:color="000000" w:fill="92D050"/>
            <w:vAlign w:val="center"/>
            <w:hideMark/>
          </w:tcPr>
          <w:p w14:paraId="4022A643" w14:textId="77777777" w:rsidR="000C2BE1" w:rsidRPr="00A07B3D" w:rsidRDefault="000C2BE1" w:rsidP="00A07B3D">
            <w:pPr>
              <w:jc w:val="center"/>
              <w:rPr>
                <w:rFonts w:ascii="Book Antiqua" w:hAnsi="Book Antiqua" w:cs="Arial"/>
                <w:sz w:val="16"/>
                <w:szCs w:val="16"/>
              </w:rPr>
            </w:pPr>
            <w:r w:rsidRPr="00A07B3D">
              <w:rPr>
                <w:rFonts w:ascii="Book Antiqua" w:hAnsi="Book Antiqua" w:cs="Arial"/>
                <w:sz w:val="16"/>
                <w:szCs w:val="16"/>
              </w:rPr>
              <w:t>14</w:t>
            </w:r>
          </w:p>
        </w:tc>
      </w:tr>
      <w:tr w:rsidR="000C2BE1" w:rsidRPr="00A07B3D" w14:paraId="1EA8004E" w14:textId="77777777" w:rsidTr="00915F9A">
        <w:trPr>
          <w:trHeight w:val="288"/>
          <w:jc w:val="center"/>
        </w:trPr>
        <w:tc>
          <w:tcPr>
            <w:tcW w:w="878" w:type="dxa"/>
            <w:vMerge/>
            <w:tcBorders>
              <w:top w:val="single" w:sz="8" w:space="0" w:color="auto"/>
              <w:left w:val="single" w:sz="8" w:space="0" w:color="auto"/>
              <w:bottom w:val="single" w:sz="8" w:space="0" w:color="000000"/>
              <w:right w:val="single" w:sz="4" w:space="0" w:color="auto"/>
            </w:tcBorders>
            <w:vAlign w:val="center"/>
            <w:hideMark/>
          </w:tcPr>
          <w:p w14:paraId="1FB75AA3" w14:textId="77777777" w:rsidR="000C2BE1" w:rsidRPr="00A07B3D" w:rsidRDefault="000C2BE1" w:rsidP="00A07B3D">
            <w:pPr>
              <w:rPr>
                <w:rFonts w:ascii="Book Antiqua" w:hAnsi="Book Antiqua" w:cs="Arial"/>
                <w:b/>
                <w:bCs/>
                <w:sz w:val="16"/>
                <w:szCs w:val="16"/>
              </w:rPr>
            </w:pPr>
          </w:p>
        </w:tc>
        <w:tc>
          <w:tcPr>
            <w:tcW w:w="800" w:type="dxa"/>
            <w:vMerge/>
            <w:tcBorders>
              <w:left w:val="single" w:sz="4" w:space="0" w:color="auto"/>
              <w:right w:val="single" w:sz="4" w:space="0" w:color="auto"/>
            </w:tcBorders>
            <w:vAlign w:val="center"/>
            <w:hideMark/>
          </w:tcPr>
          <w:p w14:paraId="581CF12F" w14:textId="77777777" w:rsidR="000C2BE1" w:rsidRPr="00A07B3D" w:rsidRDefault="000C2BE1" w:rsidP="00A07B3D">
            <w:pPr>
              <w:rPr>
                <w:rFonts w:ascii="Book Antiqua" w:hAnsi="Book Antiqua" w:cs="Arial"/>
                <w:b/>
                <w:bCs/>
                <w:sz w:val="16"/>
                <w:szCs w:val="16"/>
              </w:rPr>
            </w:pPr>
          </w:p>
        </w:tc>
        <w:tc>
          <w:tcPr>
            <w:tcW w:w="2020" w:type="dxa"/>
            <w:vMerge/>
            <w:tcBorders>
              <w:left w:val="single" w:sz="4" w:space="0" w:color="auto"/>
              <w:right w:val="single" w:sz="4" w:space="0" w:color="auto"/>
            </w:tcBorders>
            <w:vAlign w:val="center"/>
            <w:hideMark/>
          </w:tcPr>
          <w:p w14:paraId="695D8D56" w14:textId="77777777" w:rsidR="000C2BE1" w:rsidRPr="00A07B3D" w:rsidRDefault="000C2BE1" w:rsidP="00A07B3D">
            <w:pPr>
              <w:rPr>
                <w:rFonts w:ascii="Book Antiqua" w:hAnsi="Book Antiqua" w:cs="Arial"/>
                <w:sz w:val="16"/>
                <w:szCs w:val="16"/>
              </w:rPr>
            </w:pPr>
          </w:p>
        </w:tc>
        <w:tc>
          <w:tcPr>
            <w:tcW w:w="3300" w:type="dxa"/>
            <w:tcBorders>
              <w:top w:val="nil"/>
              <w:left w:val="nil"/>
              <w:bottom w:val="single" w:sz="4" w:space="0" w:color="auto"/>
              <w:right w:val="single" w:sz="4" w:space="0" w:color="auto"/>
            </w:tcBorders>
            <w:shd w:val="clear" w:color="000000" w:fill="FFFFFF"/>
            <w:vAlign w:val="center"/>
            <w:hideMark/>
          </w:tcPr>
          <w:p w14:paraId="45040059" w14:textId="77777777" w:rsidR="000C2BE1" w:rsidRPr="00A07B3D" w:rsidRDefault="000C2BE1" w:rsidP="00A07B3D">
            <w:pPr>
              <w:jc w:val="center"/>
              <w:rPr>
                <w:rFonts w:ascii="Book Antiqua" w:hAnsi="Book Antiqua" w:cs="Arial"/>
                <w:sz w:val="16"/>
                <w:szCs w:val="16"/>
              </w:rPr>
            </w:pPr>
            <w:r w:rsidRPr="00A07B3D">
              <w:rPr>
                <w:rFonts w:ascii="Book Antiqua" w:hAnsi="Book Antiqua" w:cs="Arial"/>
                <w:sz w:val="16"/>
                <w:szCs w:val="16"/>
              </w:rPr>
              <w:t>Casos Entrados</w:t>
            </w:r>
          </w:p>
        </w:tc>
        <w:tc>
          <w:tcPr>
            <w:tcW w:w="440" w:type="dxa"/>
            <w:tcBorders>
              <w:top w:val="nil"/>
              <w:left w:val="nil"/>
              <w:bottom w:val="single" w:sz="4" w:space="0" w:color="auto"/>
              <w:right w:val="single" w:sz="4" w:space="0" w:color="auto"/>
            </w:tcBorders>
            <w:shd w:val="clear" w:color="000000" w:fill="FF0000"/>
            <w:vAlign w:val="center"/>
            <w:hideMark/>
          </w:tcPr>
          <w:p w14:paraId="458E2395" w14:textId="77777777" w:rsidR="000C2BE1" w:rsidRPr="00A07B3D" w:rsidRDefault="000C2BE1" w:rsidP="00A07B3D">
            <w:pPr>
              <w:jc w:val="center"/>
              <w:rPr>
                <w:rFonts w:ascii="Book Antiqua" w:hAnsi="Book Antiqua" w:cs="Arial"/>
                <w:szCs w:val="22"/>
              </w:rPr>
            </w:pPr>
            <w:r w:rsidRPr="00A07B3D">
              <w:rPr>
                <w:rFonts w:ascii="Book Antiqua" w:hAnsi="Book Antiqua" w:cs="Arial"/>
                <w:szCs w:val="22"/>
              </w:rPr>
              <w:t>&gt;</w:t>
            </w:r>
          </w:p>
        </w:tc>
        <w:tc>
          <w:tcPr>
            <w:tcW w:w="480" w:type="dxa"/>
            <w:tcBorders>
              <w:top w:val="nil"/>
              <w:left w:val="nil"/>
              <w:bottom w:val="single" w:sz="4" w:space="0" w:color="auto"/>
              <w:right w:val="single" w:sz="4" w:space="0" w:color="auto"/>
            </w:tcBorders>
            <w:shd w:val="clear" w:color="000000" w:fill="FF0000"/>
            <w:vAlign w:val="center"/>
            <w:hideMark/>
          </w:tcPr>
          <w:p w14:paraId="78F7EF61" w14:textId="77777777" w:rsidR="000C2BE1" w:rsidRPr="00A07B3D" w:rsidRDefault="000C2BE1" w:rsidP="00A07B3D">
            <w:pPr>
              <w:jc w:val="center"/>
              <w:rPr>
                <w:rFonts w:ascii="Book Antiqua" w:hAnsi="Book Antiqua" w:cs="Arial"/>
                <w:sz w:val="16"/>
                <w:szCs w:val="16"/>
              </w:rPr>
            </w:pPr>
            <w:r w:rsidRPr="00A07B3D">
              <w:rPr>
                <w:rFonts w:ascii="Book Antiqua" w:hAnsi="Book Antiqua" w:cs="Arial"/>
                <w:sz w:val="16"/>
                <w:szCs w:val="16"/>
              </w:rPr>
              <w:t>15</w:t>
            </w:r>
          </w:p>
        </w:tc>
        <w:tc>
          <w:tcPr>
            <w:tcW w:w="477" w:type="dxa"/>
            <w:tcBorders>
              <w:top w:val="nil"/>
              <w:left w:val="nil"/>
              <w:bottom w:val="single" w:sz="4" w:space="0" w:color="auto"/>
              <w:right w:val="single" w:sz="4" w:space="0" w:color="auto"/>
            </w:tcBorders>
            <w:shd w:val="clear" w:color="000000" w:fill="FFFF00"/>
            <w:vAlign w:val="center"/>
            <w:hideMark/>
          </w:tcPr>
          <w:p w14:paraId="5AA75DCA" w14:textId="77777777" w:rsidR="000C2BE1" w:rsidRPr="00A07B3D" w:rsidRDefault="000C2BE1" w:rsidP="00A07B3D">
            <w:pPr>
              <w:jc w:val="center"/>
              <w:rPr>
                <w:rFonts w:ascii="Book Antiqua" w:hAnsi="Book Antiqua" w:cs="Arial"/>
                <w:sz w:val="16"/>
                <w:szCs w:val="16"/>
              </w:rPr>
            </w:pPr>
            <w:r w:rsidRPr="00A07B3D">
              <w:rPr>
                <w:rFonts w:ascii="Book Antiqua" w:hAnsi="Book Antiqua" w:cs="Arial"/>
                <w:sz w:val="16"/>
                <w:szCs w:val="16"/>
              </w:rPr>
              <w:t>14</w:t>
            </w:r>
          </w:p>
        </w:tc>
        <w:tc>
          <w:tcPr>
            <w:tcW w:w="451" w:type="dxa"/>
            <w:tcBorders>
              <w:top w:val="nil"/>
              <w:left w:val="nil"/>
              <w:bottom w:val="single" w:sz="4" w:space="0" w:color="auto"/>
              <w:right w:val="single" w:sz="4" w:space="0" w:color="auto"/>
            </w:tcBorders>
            <w:shd w:val="clear" w:color="000000" w:fill="FFFF00"/>
            <w:vAlign w:val="center"/>
            <w:hideMark/>
          </w:tcPr>
          <w:p w14:paraId="61C5EA78" w14:textId="77777777" w:rsidR="000C2BE1" w:rsidRPr="00A07B3D" w:rsidRDefault="000C2BE1" w:rsidP="00A07B3D">
            <w:pPr>
              <w:jc w:val="center"/>
              <w:rPr>
                <w:rFonts w:ascii="Book Antiqua" w:hAnsi="Book Antiqua" w:cs="Arial"/>
                <w:szCs w:val="22"/>
              </w:rPr>
            </w:pPr>
            <w:r w:rsidRPr="00A07B3D">
              <w:rPr>
                <w:rFonts w:ascii="Book Antiqua" w:hAnsi="Book Antiqua" w:cs="Arial"/>
                <w:szCs w:val="22"/>
              </w:rPr>
              <w:t>&lt;=</w:t>
            </w:r>
          </w:p>
        </w:tc>
        <w:tc>
          <w:tcPr>
            <w:tcW w:w="470" w:type="dxa"/>
            <w:tcBorders>
              <w:top w:val="nil"/>
              <w:left w:val="nil"/>
              <w:bottom w:val="single" w:sz="4" w:space="0" w:color="auto"/>
              <w:right w:val="single" w:sz="4" w:space="0" w:color="auto"/>
            </w:tcBorders>
            <w:shd w:val="clear" w:color="000000" w:fill="FFFF00"/>
            <w:vAlign w:val="center"/>
            <w:hideMark/>
          </w:tcPr>
          <w:p w14:paraId="00C0E081" w14:textId="77777777" w:rsidR="000C2BE1" w:rsidRPr="00A07B3D" w:rsidRDefault="000C2BE1" w:rsidP="00A07B3D">
            <w:pPr>
              <w:jc w:val="center"/>
              <w:rPr>
                <w:rFonts w:ascii="Book Antiqua" w:hAnsi="Book Antiqua" w:cs="Arial"/>
                <w:szCs w:val="22"/>
              </w:rPr>
            </w:pPr>
            <w:r w:rsidRPr="00A07B3D">
              <w:rPr>
                <w:rFonts w:ascii="Book Antiqua" w:hAnsi="Book Antiqua" w:cs="Arial"/>
                <w:szCs w:val="22"/>
              </w:rPr>
              <w:t>X</w:t>
            </w:r>
          </w:p>
        </w:tc>
        <w:tc>
          <w:tcPr>
            <w:tcW w:w="451" w:type="dxa"/>
            <w:tcBorders>
              <w:top w:val="nil"/>
              <w:left w:val="nil"/>
              <w:bottom w:val="single" w:sz="4" w:space="0" w:color="auto"/>
              <w:right w:val="single" w:sz="4" w:space="0" w:color="auto"/>
            </w:tcBorders>
            <w:shd w:val="clear" w:color="000000" w:fill="FFFF00"/>
            <w:vAlign w:val="center"/>
            <w:hideMark/>
          </w:tcPr>
          <w:p w14:paraId="02715F5A" w14:textId="77777777" w:rsidR="000C2BE1" w:rsidRPr="00A07B3D" w:rsidRDefault="000C2BE1" w:rsidP="00A07B3D">
            <w:pPr>
              <w:jc w:val="center"/>
              <w:rPr>
                <w:rFonts w:ascii="Book Antiqua" w:hAnsi="Book Antiqua" w:cs="Arial"/>
                <w:szCs w:val="22"/>
              </w:rPr>
            </w:pPr>
            <w:r w:rsidRPr="00A07B3D">
              <w:rPr>
                <w:rFonts w:ascii="Book Antiqua" w:hAnsi="Book Antiqua" w:cs="Arial"/>
                <w:szCs w:val="22"/>
              </w:rPr>
              <w:t>&lt;=</w:t>
            </w:r>
          </w:p>
        </w:tc>
        <w:tc>
          <w:tcPr>
            <w:tcW w:w="551" w:type="dxa"/>
            <w:tcBorders>
              <w:top w:val="nil"/>
              <w:left w:val="nil"/>
              <w:bottom w:val="single" w:sz="4" w:space="0" w:color="auto"/>
              <w:right w:val="single" w:sz="4" w:space="0" w:color="auto"/>
            </w:tcBorders>
            <w:shd w:val="clear" w:color="000000" w:fill="FFFF00"/>
            <w:vAlign w:val="center"/>
            <w:hideMark/>
          </w:tcPr>
          <w:p w14:paraId="5263B2CC" w14:textId="77777777" w:rsidR="000C2BE1" w:rsidRPr="00A07B3D" w:rsidRDefault="000C2BE1" w:rsidP="00A07B3D">
            <w:pPr>
              <w:jc w:val="center"/>
              <w:rPr>
                <w:rFonts w:ascii="Book Antiqua" w:hAnsi="Book Antiqua" w:cs="Arial"/>
                <w:sz w:val="16"/>
                <w:szCs w:val="16"/>
              </w:rPr>
            </w:pPr>
            <w:r w:rsidRPr="00A07B3D">
              <w:rPr>
                <w:rFonts w:ascii="Book Antiqua" w:hAnsi="Book Antiqua" w:cs="Arial"/>
                <w:sz w:val="16"/>
                <w:szCs w:val="16"/>
              </w:rPr>
              <w:t>15</w:t>
            </w:r>
          </w:p>
        </w:tc>
        <w:tc>
          <w:tcPr>
            <w:tcW w:w="350" w:type="dxa"/>
            <w:tcBorders>
              <w:top w:val="nil"/>
              <w:left w:val="nil"/>
              <w:bottom w:val="single" w:sz="4" w:space="0" w:color="auto"/>
              <w:right w:val="single" w:sz="4" w:space="0" w:color="auto"/>
            </w:tcBorders>
            <w:shd w:val="clear" w:color="000000" w:fill="92D050"/>
            <w:vAlign w:val="center"/>
            <w:hideMark/>
          </w:tcPr>
          <w:p w14:paraId="55CF1CCD" w14:textId="77777777" w:rsidR="000C2BE1" w:rsidRPr="00A07B3D" w:rsidRDefault="000C2BE1" w:rsidP="00A07B3D">
            <w:pPr>
              <w:jc w:val="center"/>
              <w:rPr>
                <w:rFonts w:ascii="Book Antiqua" w:hAnsi="Book Antiqua" w:cs="Arial"/>
                <w:szCs w:val="22"/>
              </w:rPr>
            </w:pPr>
            <w:r w:rsidRPr="00A07B3D">
              <w:rPr>
                <w:rFonts w:ascii="Book Antiqua" w:hAnsi="Book Antiqua" w:cs="Arial"/>
                <w:szCs w:val="22"/>
              </w:rPr>
              <w:t>&lt;</w:t>
            </w:r>
          </w:p>
        </w:tc>
        <w:tc>
          <w:tcPr>
            <w:tcW w:w="550" w:type="dxa"/>
            <w:tcBorders>
              <w:top w:val="nil"/>
              <w:left w:val="nil"/>
              <w:bottom w:val="single" w:sz="4" w:space="0" w:color="auto"/>
              <w:right w:val="single" w:sz="4" w:space="0" w:color="auto"/>
            </w:tcBorders>
            <w:shd w:val="clear" w:color="000000" w:fill="92D050"/>
            <w:vAlign w:val="center"/>
            <w:hideMark/>
          </w:tcPr>
          <w:p w14:paraId="0590CA27" w14:textId="77777777" w:rsidR="000C2BE1" w:rsidRPr="00A07B3D" w:rsidRDefault="000C2BE1" w:rsidP="00A07B3D">
            <w:pPr>
              <w:jc w:val="center"/>
              <w:rPr>
                <w:rFonts w:ascii="Book Antiqua" w:hAnsi="Book Antiqua" w:cs="Arial"/>
                <w:sz w:val="16"/>
                <w:szCs w:val="16"/>
              </w:rPr>
            </w:pPr>
            <w:r w:rsidRPr="00A07B3D">
              <w:rPr>
                <w:rFonts w:ascii="Book Antiqua" w:hAnsi="Book Antiqua" w:cs="Arial"/>
                <w:sz w:val="16"/>
                <w:szCs w:val="16"/>
              </w:rPr>
              <w:t>14</w:t>
            </w:r>
          </w:p>
        </w:tc>
      </w:tr>
      <w:tr w:rsidR="000C2BE1" w:rsidRPr="00A07B3D" w14:paraId="0C698B49" w14:textId="77777777" w:rsidTr="00915F9A">
        <w:trPr>
          <w:trHeight w:val="288"/>
          <w:jc w:val="center"/>
        </w:trPr>
        <w:tc>
          <w:tcPr>
            <w:tcW w:w="878" w:type="dxa"/>
            <w:vMerge/>
            <w:tcBorders>
              <w:top w:val="single" w:sz="8" w:space="0" w:color="auto"/>
              <w:left w:val="single" w:sz="8" w:space="0" w:color="auto"/>
              <w:bottom w:val="single" w:sz="8" w:space="0" w:color="000000"/>
              <w:right w:val="single" w:sz="4" w:space="0" w:color="auto"/>
            </w:tcBorders>
            <w:vAlign w:val="center"/>
            <w:hideMark/>
          </w:tcPr>
          <w:p w14:paraId="2E20646A" w14:textId="77777777" w:rsidR="000C2BE1" w:rsidRPr="00A07B3D" w:rsidRDefault="000C2BE1" w:rsidP="00A07B3D">
            <w:pPr>
              <w:rPr>
                <w:rFonts w:ascii="Book Antiqua" w:hAnsi="Book Antiqua" w:cs="Arial"/>
                <w:b/>
                <w:bCs/>
                <w:sz w:val="16"/>
                <w:szCs w:val="16"/>
              </w:rPr>
            </w:pPr>
          </w:p>
        </w:tc>
        <w:tc>
          <w:tcPr>
            <w:tcW w:w="800" w:type="dxa"/>
            <w:vMerge/>
            <w:tcBorders>
              <w:left w:val="single" w:sz="4" w:space="0" w:color="auto"/>
              <w:right w:val="single" w:sz="4" w:space="0" w:color="auto"/>
            </w:tcBorders>
            <w:vAlign w:val="center"/>
            <w:hideMark/>
          </w:tcPr>
          <w:p w14:paraId="2BB8F334" w14:textId="77777777" w:rsidR="000C2BE1" w:rsidRPr="00A07B3D" w:rsidRDefault="000C2BE1" w:rsidP="00A07B3D">
            <w:pPr>
              <w:rPr>
                <w:rFonts w:ascii="Book Antiqua" w:hAnsi="Book Antiqua" w:cs="Arial"/>
                <w:b/>
                <w:bCs/>
                <w:sz w:val="16"/>
                <w:szCs w:val="16"/>
              </w:rPr>
            </w:pPr>
          </w:p>
        </w:tc>
        <w:tc>
          <w:tcPr>
            <w:tcW w:w="2020" w:type="dxa"/>
            <w:vMerge/>
            <w:tcBorders>
              <w:left w:val="single" w:sz="4" w:space="0" w:color="auto"/>
              <w:right w:val="single" w:sz="4" w:space="0" w:color="auto"/>
            </w:tcBorders>
            <w:vAlign w:val="center"/>
            <w:hideMark/>
          </w:tcPr>
          <w:p w14:paraId="7156CA4F" w14:textId="77777777" w:rsidR="000C2BE1" w:rsidRPr="00A07B3D" w:rsidRDefault="000C2BE1" w:rsidP="00A07B3D">
            <w:pPr>
              <w:rPr>
                <w:rFonts w:ascii="Book Antiqua" w:hAnsi="Book Antiqua" w:cs="Arial"/>
                <w:sz w:val="16"/>
                <w:szCs w:val="16"/>
              </w:rPr>
            </w:pPr>
          </w:p>
        </w:tc>
        <w:tc>
          <w:tcPr>
            <w:tcW w:w="3300" w:type="dxa"/>
            <w:tcBorders>
              <w:top w:val="nil"/>
              <w:left w:val="nil"/>
              <w:bottom w:val="single" w:sz="4" w:space="0" w:color="auto"/>
              <w:right w:val="single" w:sz="4" w:space="0" w:color="auto"/>
            </w:tcBorders>
            <w:shd w:val="clear" w:color="000000" w:fill="FFFFFF"/>
            <w:vAlign w:val="center"/>
            <w:hideMark/>
          </w:tcPr>
          <w:p w14:paraId="299C3049" w14:textId="77777777" w:rsidR="000C2BE1" w:rsidRPr="00A07B3D" w:rsidRDefault="000C2BE1" w:rsidP="00A07B3D">
            <w:pPr>
              <w:jc w:val="center"/>
              <w:rPr>
                <w:rFonts w:ascii="Book Antiqua" w:hAnsi="Book Antiqua" w:cs="Arial"/>
                <w:sz w:val="16"/>
                <w:szCs w:val="16"/>
              </w:rPr>
            </w:pPr>
            <w:r w:rsidRPr="00A07B3D">
              <w:rPr>
                <w:rFonts w:ascii="Book Antiqua" w:hAnsi="Book Antiqua" w:cs="Arial"/>
                <w:sz w:val="16"/>
                <w:szCs w:val="16"/>
              </w:rPr>
              <w:t>Casos Reentrados</w:t>
            </w:r>
          </w:p>
        </w:tc>
        <w:tc>
          <w:tcPr>
            <w:tcW w:w="440" w:type="dxa"/>
            <w:tcBorders>
              <w:top w:val="nil"/>
              <w:left w:val="nil"/>
              <w:bottom w:val="single" w:sz="4" w:space="0" w:color="auto"/>
              <w:right w:val="single" w:sz="4" w:space="0" w:color="auto"/>
            </w:tcBorders>
            <w:shd w:val="clear" w:color="000000" w:fill="FF0000"/>
            <w:vAlign w:val="center"/>
            <w:hideMark/>
          </w:tcPr>
          <w:p w14:paraId="67F53676" w14:textId="77777777" w:rsidR="000C2BE1" w:rsidRPr="00A07B3D" w:rsidRDefault="000C2BE1" w:rsidP="00A07B3D">
            <w:pPr>
              <w:jc w:val="center"/>
              <w:rPr>
                <w:rFonts w:ascii="Book Antiqua" w:hAnsi="Book Antiqua" w:cs="Arial"/>
                <w:szCs w:val="22"/>
              </w:rPr>
            </w:pPr>
            <w:r w:rsidRPr="00A07B3D">
              <w:rPr>
                <w:rFonts w:ascii="Book Antiqua" w:hAnsi="Book Antiqua" w:cs="Arial"/>
                <w:szCs w:val="22"/>
              </w:rPr>
              <w:t>&gt;</w:t>
            </w:r>
          </w:p>
        </w:tc>
        <w:tc>
          <w:tcPr>
            <w:tcW w:w="480" w:type="dxa"/>
            <w:tcBorders>
              <w:top w:val="nil"/>
              <w:left w:val="nil"/>
              <w:bottom w:val="single" w:sz="4" w:space="0" w:color="auto"/>
              <w:right w:val="single" w:sz="4" w:space="0" w:color="auto"/>
            </w:tcBorders>
            <w:shd w:val="clear" w:color="000000" w:fill="FF0000"/>
            <w:vAlign w:val="center"/>
            <w:hideMark/>
          </w:tcPr>
          <w:p w14:paraId="453733D2" w14:textId="77777777" w:rsidR="000C2BE1" w:rsidRPr="00A07B3D" w:rsidRDefault="000C2BE1" w:rsidP="00A07B3D">
            <w:pPr>
              <w:jc w:val="center"/>
              <w:rPr>
                <w:rFonts w:ascii="Book Antiqua" w:hAnsi="Book Antiqua" w:cs="Arial"/>
                <w:sz w:val="16"/>
                <w:szCs w:val="16"/>
              </w:rPr>
            </w:pPr>
            <w:r w:rsidRPr="00A07B3D">
              <w:rPr>
                <w:rFonts w:ascii="Book Antiqua" w:hAnsi="Book Antiqua" w:cs="Arial"/>
                <w:sz w:val="16"/>
                <w:szCs w:val="16"/>
              </w:rPr>
              <w:t>0</w:t>
            </w:r>
          </w:p>
        </w:tc>
        <w:tc>
          <w:tcPr>
            <w:tcW w:w="477" w:type="dxa"/>
            <w:tcBorders>
              <w:top w:val="nil"/>
              <w:left w:val="nil"/>
              <w:bottom w:val="single" w:sz="4" w:space="0" w:color="auto"/>
              <w:right w:val="single" w:sz="4" w:space="0" w:color="auto"/>
            </w:tcBorders>
            <w:shd w:val="clear" w:color="000000" w:fill="FFFF00"/>
            <w:vAlign w:val="center"/>
            <w:hideMark/>
          </w:tcPr>
          <w:p w14:paraId="71CBC8CA" w14:textId="77777777" w:rsidR="000C2BE1" w:rsidRPr="00A07B3D" w:rsidRDefault="000C2BE1" w:rsidP="00A07B3D">
            <w:pPr>
              <w:jc w:val="center"/>
              <w:rPr>
                <w:rFonts w:ascii="Book Antiqua" w:hAnsi="Book Antiqua" w:cs="Arial"/>
                <w:sz w:val="16"/>
                <w:szCs w:val="16"/>
              </w:rPr>
            </w:pPr>
            <w:r w:rsidRPr="00A07B3D">
              <w:rPr>
                <w:rFonts w:ascii="Book Antiqua" w:hAnsi="Book Antiqua" w:cs="Arial"/>
                <w:sz w:val="16"/>
                <w:szCs w:val="16"/>
              </w:rPr>
              <w:t>0</w:t>
            </w:r>
          </w:p>
        </w:tc>
        <w:tc>
          <w:tcPr>
            <w:tcW w:w="451" w:type="dxa"/>
            <w:tcBorders>
              <w:top w:val="nil"/>
              <w:left w:val="nil"/>
              <w:bottom w:val="single" w:sz="4" w:space="0" w:color="auto"/>
              <w:right w:val="single" w:sz="4" w:space="0" w:color="auto"/>
            </w:tcBorders>
            <w:shd w:val="clear" w:color="000000" w:fill="FFFF00"/>
            <w:vAlign w:val="center"/>
            <w:hideMark/>
          </w:tcPr>
          <w:p w14:paraId="31E2F4DB" w14:textId="77777777" w:rsidR="000C2BE1" w:rsidRPr="00A07B3D" w:rsidRDefault="000C2BE1" w:rsidP="00A07B3D">
            <w:pPr>
              <w:jc w:val="center"/>
              <w:rPr>
                <w:rFonts w:ascii="Book Antiqua" w:hAnsi="Book Antiqua" w:cs="Arial"/>
                <w:szCs w:val="22"/>
              </w:rPr>
            </w:pPr>
            <w:r w:rsidRPr="00A07B3D">
              <w:rPr>
                <w:rFonts w:ascii="Book Antiqua" w:hAnsi="Book Antiqua" w:cs="Arial"/>
                <w:szCs w:val="22"/>
              </w:rPr>
              <w:t>&lt;=</w:t>
            </w:r>
          </w:p>
        </w:tc>
        <w:tc>
          <w:tcPr>
            <w:tcW w:w="470" w:type="dxa"/>
            <w:tcBorders>
              <w:top w:val="nil"/>
              <w:left w:val="nil"/>
              <w:bottom w:val="single" w:sz="4" w:space="0" w:color="auto"/>
              <w:right w:val="single" w:sz="4" w:space="0" w:color="auto"/>
            </w:tcBorders>
            <w:shd w:val="clear" w:color="000000" w:fill="FFFF00"/>
            <w:vAlign w:val="center"/>
            <w:hideMark/>
          </w:tcPr>
          <w:p w14:paraId="6AD8389E" w14:textId="77777777" w:rsidR="000C2BE1" w:rsidRPr="00A07B3D" w:rsidRDefault="000C2BE1" w:rsidP="00A07B3D">
            <w:pPr>
              <w:jc w:val="center"/>
              <w:rPr>
                <w:rFonts w:ascii="Book Antiqua" w:hAnsi="Book Antiqua" w:cs="Arial"/>
                <w:szCs w:val="22"/>
              </w:rPr>
            </w:pPr>
            <w:r w:rsidRPr="00A07B3D">
              <w:rPr>
                <w:rFonts w:ascii="Book Antiqua" w:hAnsi="Book Antiqua" w:cs="Arial"/>
                <w:szCs w:val="22"/>
              </w:rPr>
              <w:t>X</w:t>
            </w:r>
          </w:p>
        </w:tc>
        <w:tc>
          <w:tcPr>
            <w:tcW w:w="451" w:type="dxa"/>
            <w:tcBorders>
              <w:top w:val="nil"/>
              <w:left w:val="nil"/>
              <w:bottom w:val="single" w:sz="4" w:space="0" w:color="auto"/>
              <w:right w:val="single" w:sz="4" w:space="0" w:color="auto"/>
            </w:tcBorders>
            <w:shd w:val="clear" w:color="000000" w:fill="FFFF00"/>
            <w:vAlign w:val="center"/>
            <w:hideMark/>
          </w:tcPr>
          <w:p w14:paraId="0400F50C" w14:textId="77777777" w:rsidR="000C2BE1" w:rsidRPr="00A07B3D" w:rsidRDefault="000C2BE1" w:rsidP="00A07B3D">
            <w:pPr>
              <w:jc w:val="center"/>
              <w:rPr>
                <w:rFonts w:ascii="Book Antiqua" w:hAnsi="Book Antiqua" w:cs="Arial"/>
                <w:szCs w:val="22"/>
              </w:rPr>
            </w:pPr>
            <w:r w:rsidRPr="00A07B3D">
              <w:rPr>
                <w:rFonts w:ascii="Book Antiqua" w:hAnsi="Book Antiqua" w:cs="Arial"/>
                <w:szCs w:val="22"/>
              </w:rPr>
              <w:t>&lt;=</w:t>
            </w:r>
          </w:p>
        </w:tc>
        <w:tc>
          <w:tcPr>
            <w:tcW w:w="551" w:type="dxa"/>
            <w:tcBorders>
              <w:top w:val="nil"/>
              <w:left w:val="nil"/>
              <w:bottom w:val="single" w:sz="4" w:space="0" w:color="auto"/>
              <w:right w:val="single" w:sz="4" w:space="0" w:color="auto"/>
            </w:tcBorders>
            <w:shd w:val="clear" w:color="000000" w:fill="FFFF00"/>
            <w:vAlign w:val="center"/>
            <w:hideMark/>
          </w:tcPr>
          <w:p w14:paraId="33C57359" w14:textId="77777777" w:rsidR="000C2BE1" w:rsidRPr="00A07B3D" w:rsidRDefault="000C2BE1" w:rsidP="00A07B3D">
            <w:pPr>
              <w:jc w:val="center"/>
              <w:rPr>
                <w:rFonts w:ascii="Book Antiqua" w:hAnsi="Book Antiqua" w:cs="Arial"/>
                <w:sz w:val="16"/>
                <w:szCs w:val="16"/>
              </w:rPr>
            </w:pPr>
            <w:r w:rsidRPr="00A07B3D">
              <w:rPr>
                <w:rFonts w:ascii="Book Antiqua" w:hAnsi="Book Antiqua" w:cs="Arial"/>
                <w:sz w:val="16"/>
                <w:szCs w:val="16"/>
              </w:rPr>
              <w:t>0</w:t>
            </w:r>
          </w:p>
        </w:tc>
        <w:tc>
          <w:tcPr>
            <w:tcW w:w="350" w:type="dxa"/>
            <w:tcBorders>
              <w:top w:val="nil"/>
              <w:left w:val="nil"/>
              <w:bottom w:val="single" w:sz="4" w:space="0" w:color="auto"/>
              <w:right w:val="single" w:sz="4" w:space="0" w:color="auto"/>
            </w:tcBorders>
            <w:shd w:val="clear" w:color="000000" w:fill="92D050"/>
            <w:vAlign w:val="center"/>
            <w:hideMark/>
          </w:tcPr>
          <w:p w14:paraId="38E6FAB2" w14:textId="77777777" w:rsidR="000C2BE1" w:rsidRPr="00A07B3D" w:rsidRDefault="000C2BE1" w:rsidP="00A07B3D">
            <w:pPr>
              <w:jc w:val="center"/>
              <w:rPr>
                <w:rFonts w:ascii="Book Antiqua" w:hAnsi="Book Antiqua" w:cs="Arial"/>
                <w:szCs w:val="22"/>
              </w:rPr>
            </w:pPr>
            <w:r w:rsidRPr="00A07B3D">
              <w:rPr>
                <w:rFonts w:ascii="Book Antiqua" w:hAnsi="Book Antiqua" w:cs="Arial"/>
                <w:szCs w:val="22"/>
              </w:rPr>
              <w:t>&lt;</w:t>
            </w:r>
          </w:p>
        </w:tc>
        <w:tc>
          <w:tcPr>
            <w:tcW w:w="550" w:type="dxa"/>
            <w:tcBorders>
              <w:top w:val="nil"/>
              <w:left w:val="nil"/>
              <w:bottom w:val="single" w:sz="4" w:space="0" w:color="auto"/>
              <w:right w:val="single" w:sz="4" w:space="0" w:color="auto"/>
            </w:tcBorders>
            <w:shd w:val="clear" w:color="000000" w:fill="92D050"/>
            <w:vAlign w:val="center"/>
            <w:hideMark/>
          </w:tcPr>
          <w:p w14:paraId="102C3E95" w14:textId="77777777" w:rsidR="000C2BE1" w:rsidRPr="00A07B3D" w:rsidRDefault="000C2BE1" w:rsidP="00A07B3D">
            <w:pPr>
              <w:jc w:val="center"/>
              <w:rPr>
                <w:rFonts w:ascii="Book Antiqua" w:hAnsi="Book Antiqua" w:cs="Arial"/>
                <w:sz w:val="16"/>
                <w:szCs w:val="16"/>
              </w:rPr>
            </w:pPr>
            <w:r w:rsidRPr="00A07B3D">
              <w:rPr>
                <w:rFonts w:ascii="Book Antiqua" w:hAnsi="Book Antiqua" w:cs="Arial"/>
                <w:sz w:val="16"/>
                <w:szCs w:val="16"/>
              </w:rPr>
              <w:t>0</w:t>
            </w:r>
          </w:p>
        </w:tc>
      </w:tr>
      <w:tr w:rsidR="000C2BE1" w:rsidRPr="00A07B3D" w14:paraId="336F92A3" w14:textId="77777777" w:rsidTr="00915F9A">
        <w:trPr>
          <w:trHeight w:val="288"/>
          <w:jc w:val="center"/>
        </w:trPr>
        <w:tc>
          <w:tcPr>
            <w:tcW w:w="878" w:type="dxa"/>
            <w:vMerge/>
            <w:tcBorders>
              <w:top w:val="single" w:sz="8" w:space="0" w:color="auto"/>
              <w:left w:val="single" w:sz="8" w:space="0" w:color="auto"/>
              <w:bottom w:val="single" w:sz="8" w:space="0" w:color="000000"/>
              <w:right w:val="single" w:sz="4" w:space="0" w:color="auto"/>
            </w:tcBorders>
            <w:vAlign w:val="center"/>
          </w:tcPr>
          <w:p w14:paraId="2CCB6BA7" w14:textId="77777777" w:rsidR="000C2BE1" w:rsidRPr="00A07B3D" w:rsidRDefault="000C2BE1" w:rsidP="000C2BE1">
            <w:pPr>
              <w:rPr>
                <w:rFonts w:ascii="Book Antiqua" w:hAnsi="Book Antiqua" w:cs="Arial"/>
                <w:b/>
                <w:bCs/>
                <w:sz w:val="16"/>
                <w:szCs w:val="16"/>
              </w:rPr>
            </w:pPr>
          </w:p>
        </w:tc>
        <w:tc>
          <w:tcPr>
            <w:tcW w:w="800" w:type="dxa"/>
            <w:vMerge/>
            <w:tcBorders>
              <w:left w:val="single" w:sz="4" w:space="0" w:color="auto"/>
              <w:bottom w:val="single" w:sz="4" w:space="0" w:color="000000"/>
              <w:right w:val="single" w:sz="4" w:space="0" w:color="auto"/>
            </w:tcBorders>
            <w:vAlign w:val="center"/>
          </w:tcPr>
          <w:p w14:paraId="12EDB83E" w14:textId="77777777" w:rsidR="000C2BE1" w:rsidRPr="00A07B3D" w:rsidRDefault="000C2BE1" w:rsidP="000C2BE1">
            <w:pPr>
              <w:rPr>
                <w:rFonts w:ascii="Book Antiqua" w:hAnsi="Book Antiqua" w:cs="Arial"/>
                <w:b/>
                <w:bCs/>
                <w:sz w:val="16"/>
                <w:szCs w:val="16"/>
              </w:rPr>
            </w:pPr>
          </w:p>
        </w:tc>
        <w:tc>
          <w:tcPr>
            <w:tcW w:w="2020" w:type="dxa"/>
            <w:vMerge/>
            <w:tcBorders>
              <w:left w:val="single" w:sz="4" w:space="0" w:color="auto"/>
              <w:bottom w:val="single" w:sz="4" w:space="0" w:color="000000"/>
              <w:right w:val="single" w:sz="4" w:space="0" w:color="auto"/>
            </w:tcBorders>
            <w:vAlign w:val="center"/>
          </w:tcPr>
          <w:p w14:paraId="44C1DC71" w14:textId="77777777" w:rsidR="000C2BE1" w:rsidRPr="00A07B3D" w:rsidRDefault="000C2BE1" w:rsidP="000C2BE1">
            <w:pPr>
              <w:rPr>
                <w:rFonts w:ascii="Book Antiqua" w:hAnsi="Book Antiqua" w:cs="Arial"/>
                <w:sz w:val="16"/>
                <w:szCs w:val="16"/>
              </w:rPr>
            </w:pPr>
          </w:p>
        </w:tc>
        <w:tc>
          <w:tcPr>
            <w:tcW w:w="3300" w:type="dxa"/>
            <w:tcBorders>
              <w:top w:val="nil"/>
              <w:left w:val="nil"/>
              <w:bottom w:val="single" w:sz="4" w:space="0" w:color="auto"/>
              <w:right w:val="single" w:sz="4" w:space="0" w:color="auto"/>
            </w:tcBorders>
            <w:shd w:val="clear" w:color="000000" w:fill="FFFFFF"/>
            <w:vAlign w:val="center"/>
          </w:tcPr>
          <w:p w14:paraId="5C32C48C" w14:textId="7C3B1123" w:rsidR="000C2BE1" w:rsidRPr="00A07B3D" w:rsidRDefault="000C2BE1" w:rsidP="000C2BE1">
            <w:pPr>
              <w:jc w:val="center"/>
              <w:rPr>
                <w:rFonts w:ascii="Book Antiqua" w:hAnsi="Book Antiqua" w:cs="Arial"/>
                <w:sz w:val="16"/>
                <w:szCs w:val="16"/>
              </w:rPr>
            </w:pPr>
            <w:r>
              <w:rPr>
                <w:rFonts w:ascii="Book Antiqua" w:hAnsi="Book Antiqua" w:cs="Arial"/>
                <w:sz w:val="16"/>
                <w:szCs w:val="16"/>
              </w:rPr>
              <w:t>Reactivos</w:t>
            </w:r>
          </w:p>
        </w:tc>
        <w:tc>
          <w:tcPr>
            <w:tcW w:w="440" w:type="dxa"/>
            <w:tcBorders>
              <w:top w:val="nil"/>
              <w:left w:val="nil"/>
              <w:bottom w:val="single" w:sz="4" w:space="0" w:color="auto"/>
              <w:right w:val="single" w:sz="4" w:space="0" w:color="auto"/>
            </w:tcBorders>
            <w:shd w:val="clear" w:color="000000" w:fill="FF0000"/>
            <w:vAlign w:val="center"/>
          </w:tcPr>
          <w:p w14:paraId="22AB2579" w14:textId="35CC15F3" w:rsidR="000C2BE1" w:rsidRPr="00A07B3D" w:rsidRDefault="000C2BE1" w:rsidP="000C2BE1">
            <w:pPr>
              <w:jc w:val="center"/>
              <w:rPr>
                <w:rFonts w:ascii="Book Antiqua" w:hAnsi="Book Antiqua" w:cs="Arial"/>
                <w:szCs w:val="22"/>
              </w:rPr>
            </w:pPr>
            <w:r w:rsidRPr="00A07B3D">
              <w:rPr>
                <w:rFonts w:ascii="Book Antiqua" w:hAnsi="Book Antiqua" w:cs="Arial"/>
                <w:szCs w:val="22"/>
              </w:rPr>
              <w:t>&gt;</w:t>
            </w:r>
          </w:p>
        </w:tc>
        <w:tc>
          <w:tcPr>
            <w:tcW w:w="480" w:type="dxa"/>
            <w:tcBorders>
              <w:top w:val="nil"/>
              <w:left w:val="nil"/>
              <w:bottom w:val="single" w:sz="4" w:space="0" w:color="auto"/>
              <w:right w:val="single" w:sz="4" w:space="0" w:color="auto"/>
            </w:tcBorders>
            <w:shd w:val="clear" w:color="000000" w:fill="FF0000"/>
            <w:vAlign w:val="center"/>
          </w:tcPr>
          <w:p w14:paraId="1AC95B0A" w14:textId="7172EBEF" w:rsidR="000C2BE1" w:rsidRPr="00A07B3D" w:rsidRDefault="000C2BE1" w:rsidP="000C2BE1">
            <w:pPr>
              <w:jc w:val="center"/>
              <w:rPr>
                <w:rFonts w:ascii="Book Antiqua" w:hAnsi="Book Antiqua" w:cs="Arial"/>
                <w:sz w:val="16"/>
                <w:szCs w:val="16"/>
              </w:rPr>
            </w:pPr>
            <w:r w:rsidRPr="00A07B3D">
              <w:rPr>
                <w:rFonts w:ascii="Book Antiqua" w:hAnsi="Book Antiqua" w:cs="Arial"/>
                <w:sz w:val="16"/>
                <w:szCs w:val="16"/>
              </w:rPr>
              <w:t>0</w:t>
            </w:r>
          </w:p>
        </w:tc>
        <w:tc>
          <w:tcPr>
            <w:tcW w:w="477" w:type="dxa"/>
            <w:tcBorders>
              <w:top w:val="nil"/>
              <w:left w:val="nil"/>
              <w:bottom w:val="single" w:sz="4" w:space="0" w:color="auto"/>
              <w:right w:val="single" w:sz="4" w:space="0" w:color="auto"/>
            </w:tcBorders>
            <w:shd w:val="clear" w:color="000000" w:fill="FFFF00"/>
            <w:vAlign w:val="center"/>
          </w:tcPr>
          <w:p w14:paraId="39B65E6F" w14:textId="60D215CD" w:rsidR="000C2BE1" w:rsidRPr="00A07B3D" w:rsidRDefault="000C2BE1" w:rsidP="000C2BE1">
            <w:pPr>
              <w:jc w:val="center"/>
              <w:rPr>
                <w:rFonts w:ascii="Book Antiqua" w:hAnsi="Book Antiqua" w:cs="Arial"/>
                <w:sz w:val="16"/>
                <w:szCs w:val="16"/>
              </w:rPr>
            </w:pPr>
            <w:r w:rsidRPr="00A07B3D">
              <w:rPr>
                <w:rFonts w:ascii="Book Antiqua" w:hAnsi="Book Antiqua" w:cs="Arial"/>
                <w:sz w:val="16"/>
                <w:szCs w:val="16"/>
              </w:rPr>
              <w:t>0</w:t>
            </w:r>
          </w:p>
        </w:tc>
        <w:tc>
          <w:tcPr>
            <w:tcW w:w="451" w:type="dxa"/>
            <w:tcBorders>
              <w:top w:val="nil"/>
              <w:left w:val="nil"/>
              <w:bottom w:val="single" w:sz="4" w:space="0" w:color="auto"/>
              <w:right w:val="single" w:sz="4" w:space="0" w:color="auto"/>
            </w:tcBorders>
            <w:shd w:val="clear" w:color="000000" w:fill="FFFF00"/>
            <w:vAlign w:val="center"/>
          </w:tcPr>
          <w:p w14:paraId="24518CF6" w14:textId="769B3B8D" w:rsidR="000C2BE1" w:rsidRPr="00A07B3D" w:rsidRDefault="000C2BE1" w:rsidP="000C2BE1">
            <w:pPr>
              <w:jc w:val="center"/>
              <w:rPr>
                <w:rFonts w:ascii="Book Antiqua" w:hAnsi="Book Antiqua" w:cs="Arial"/>
                <w:szCs w:val="22"/>
              </w:rPr>
            </w:pPr>
            <w:r w:rsidRPr="00A07B3D">
              <w:rPr>
                <w:rFonts w:ascii="Book Antiqua" w:hAnsi="Book Antiqua" w:cs="Arial"/>
                <w:szCs w:val="22"/>
              </w:rPr>
              <w:t>&lt;=</w:t>
            </w:r>
          </w:p>
        </w:tc>
        <w:tc>
          <w:tcPr>
            <w:tcW w:w="470" w:type="dxa"/>
            <w:tcBorders>
              <w:top w:val="nil"/>
              <w:left w:val="nil"/>
              <w:bottom w:val="single" w:sz="4" w:space="0" w:color="auto"/>
              <w:right w:val="single" w:sz="4" w:space="0" w:color="auto"/>
            </w:tcBorders>
            <w:shd w:val="clear" w:color="000000" w:fill="FFFF00"/>
            <w:vAlign w:val="center"/>
          </w:tcPr>
          <w:p w14:paraId="67997B87" w14:textId="3C488782" w:rsidR="000C2BE1" w:rsidRPr="00A07B3D" w:rsidRDefault="000C2BE1" w:rsidP="000C2BE1">
            <w:pPr>
              <w:jc w:val="center"/>
              <w:rPr>
                <w:rFonts w:ascii="Book Antiqua" w:hAnsi="Book Antiqua" w:cs="Arial"/>
                <w:szCs w:val="22"/>
              </w:rPr>
            </w:pPr>
            <w:r w:rsidRPr="00A07B3D">
              <w:rPr>
                <w:rFonts w:ascii="Book Antiqua" w:hAnsi="Book Antiqua" w:cs="Arial"/>
                <w:szCs w:val="22"/>
              </w:rPr>
              <w:t>X</w:t>
            </w:r>
          </w:p>
        </w:tc>
        <w:tc>
          <w:tcPr>
            <w:tcW w:w="451" w:type="dxa"/>
            <w:tcBorders>
              <w:top w:val="nil"/>
              <w:left w:val="nil"/>
              <w:bottom w:val="single" w:sz="4" w:space="0" w:color="auto"/>
              <w:right w:val="single" w:sz="4" w:space="0" w:color="auto"/>
            </w:tcBorders>
            <w:shd w:val="clear" w:color="000000" w:fill="FFFF00"/>
            <w:vAlign w:val="center"/>
          </w:tcPr>
          <w:p w14:paraId="0624D2CC" w14:textId="458366A9" w:rsidR="000C2BE1" w:rsidRPr="00A07B3D" w:rsidRDefault="000C2BE1" w:rsidP="000C2BE1">
            <w:pPr>
              <w:jc w:val="center"/>
              <w:rPr>
                <w:rFonts w:ascii="Book Antiqua" w:hAnsi="Book Antiqua" w:cs="Arial"/>
                <w:szCs w:val="22"/>
              </w:rPr>
            </w:pPr>
            <w:r w:rsidRPr="00A07B3D">
              <w:rPr>
                <w:rFonts w:ascii="Book Antiqua" w:hAnsi="Book Antiqua" w:cs="Arial"/>
                <w:szCs w:val="22"/>
              </w:rPr>
              <w:t>&lt;=</w:t>
            </w:r>
          </w:p>
        </w:tc>
        <w:tc>
          <w:tcPr>
            <w:tcW w:w="551" w:type="dxa"/>
            <w:tcBorders>
              <w:top w:val="nil"/>
              <w:left w:val="nil"/>
              <w:bottom w:val="single" w:sz="4" w:space="0" w:color="auto"/>
              <w:right w:val="single" w:sz="4" w:space="0" w:color="auto"/>
            </w:tcBorders>
            <w:shd w:val="clear" w:color="000000" w:fill="FFFF00"/>
            <w:vAlign w:val="center"/>
          </w:tcPr>
          <w:p w14:paraId="4DB78D09" w14:textId="5D063277" w:rsidR="000C2BE1" w:rsidRPr="00A07B3D" w:rsidRDefault="000C2BE1" w:rsidP="000C2BE1">
            <w:pPr>
              <w:jc w:val="center"/>
              <w:rPr>
                <w:rFonts w:ascii="Book Antiqua" w:hAnsi="Book Antiqua" w:cs="Arial"/>
                <w:sz w:val="16"/>
                <w:szCs w:val="16"/>
              </w:rPr>
            </w:pPr>
            <w:r w:rsidRPr="00A07B3D">
              <w:rPr>
                <w:rFonts w:ascii="Book Antiqua" w:hAnsi="Book Antiqua" w:cs="Arial"/>
                <w:sz w:val="16"/>
                <w:szCs w:val="16"/>
              </w:rPr>
              <w:t>0</w:t>
            </w:r>
          </w:p>
        </w:tc>
        <w:tc>
          <w:tcPr>
            <w:tcW w:w="350" w:type="dxa"/>
            <w:tcBorders>
              <w:top w:val="nil"/>
              <w:left w:val="nil"/>
              <w:bottom w:val="single" w:sz="4" w:space="0" w:color="auto"/>
              <w:right w:val="single" w:sz="4" w:space="0" w:color="auto"/>
            </w:tcBorders>
            <w:shd w:val="clear" w:color="000000" w:fill="92D050"/>
            <w:vAlign w:val="center"/>
          </w:tcPr>
          <w:p w14:paraId="15AA8390" w14:textId="51CAED99" w:rsidR="000C2BE1" w:rsidRPr="00A07B3D" w:rsidRDefault="000C2BE1" w:rsidP="000C2BE1">
            <w:pPr>
              <w:jc w:val="center"/>
              <w:rPr>
                <w:rFonts w:ascii="Book Antiqua" w:hAnsi="Book Antiqua" w:cs="Arial"/>
                <w:szCs w:val="22"/>
              </w:rPr>
            </w:pPr>
            <w:r w:rsidRPr="00A07B3D">
              <w:rPr>
                <w:rFonts w:ascii="Book Antiqua" w:hAnsi="Book Antiqua" w:cs="Arial"/>
                <w:szCs w:val="22"/>
              </w:rPr>
              <w:t>&lt;</w:t>
            </w:r>
          </w:p>
        </w:tc>
        <w:tc>
          <w:tcPr>
            <w:tcW w:w="550" w:type="dxa"/>
            <w:tcBorders>
              <w:top w:val="nil"/>
              <w:left w:val="nil"/>
              <w:bottom w:val="single" w:sz="4" w:space="0" w:color="auto"/>
              <w:right w:val="single" w:sz="4" w:space="0" w:color="auto"/>
            </w:tcBorders>
            <w:shd w:val="clear" w:color="000000" w:fill="92D050"/>
            <w:vAlign w:val="center"/>
          </w:tcPr>
          <w:p w14:paraId="4985F75D" w14:textId="7109F5C6" w:rsidR="000C2BE1" w:rsidRPr="00A07B3D" w:rsidRDefault="000C2BE1" w:rsidP="000C2BE1">
            <w:pPr>
              <w:jc w:val="center"/>
              <w:rPr>
                <w:rFonts w:ascii="Book Antiqua" w:hAnsi="Book Antiqua" w:cs="Arial"/>
                <w:sz w:val="16"/>
                <w:szCs w:val="16"/>
              </w:rPr>
            </w:pPr>
            <w:r w:rsidRPr="00A07B3D">
              <w:rPr>
                <w:rFonts w:ascii="Book Antiqua" w:hAnsi="Book Antiqua" w:cs="Arial"/>
                <w:sz w:val="16"/>
                <w:szCs w:val="16"/>
              </w:rPr>
              <w:t>0</w:t>
            </w:r>
          </w:p>
        </w:tc>
      </w:tr>
      <w:tr w:rsidR="000C2BE1" w:rsidRPr="00A07B3D" w14:paraId="1AF426CE" w14:textId="77777777" w:rsidTr="00343D48">
        <w:trPr>
          <w:trHeight w:val="408"/>
          <w:jc w:val="center"/>
        </w:trPr>
        <w:tc>
          <w:tcPr>
            <w:tcW w:w="878" w:type="dxa"/>
            <w:vMerge/>
            <w:tcBorders>
              <w:top w:val="single" w:sz="8" w:space="0" w:color="auto"/>
              <w:left w:val="single" w:sz="8" w:space="0" w:color="auto"/>
              <w:bottom w:val="single" w:sz="8" w:space="0" w:color="000000"/>
              <w:right w:val="single" w:sz="4" w:space="0" w:color="auto"/>
            </w:tcBorders>
            <w:vAlign w:val="center"/>
            <w:hideMark/>
          </w:tcPr>
          <w:p w14:paraId="481128FD" w14:textId="77777777" w:rsidR="000C2BE1" w:rsidRPr="00A07B3D" w:rsidRDefault="000C2BE1" w:rsidP="000C2BE1">
            <w:pPr>
              <w:rPr>
                <w:rFonts w:ascii="Book Antiqua" w:hAnsi="Book Antiqua" w:cs="Arial"/>
                <w:b/>
                <w:bCs/>
                <w:sz w:val="16"/>
                <w:szCs w:val="16"/>
              </w:rPr>
            </w:pPr>
          </w:p>
        </w:tc>
        <w:tc>
          <w:tcPr>
            <w:tcW w:w="800"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555E57F6" w14:textId="77777777" w:rsidR="000C2BE1" w:rsidRPr="00A07B3D" w:rsidRDefault="000C2BE1" w:rsidP="000C2BE1">
            <w:pPr>
              <w:jc w:val="center"/>
              <w:rPr>
                <w:rFonts w:ascii="Book Antiqua" w:hAnsi="Book Antiqua" w:cs="Arial"/>
                <w:b/>
                <w:bCs/>
                <w:sz w:val="16"/>
                <w:szCs w:val="16"/>
              </w:rPr>
            </w:pPr>
            <w:r w:rsidRPr="00A07B3D">
              <w:rPr>
                <w:rFonts w:ascii="Book Antiqua" w:hAnsi="Book Antiqua" w:cs="Arial"/>
                <w:b/>
                <w:bCs/>
                <w:sz w:val="16"/>
                <w:szCs w:val="16"/>
              </w:rPr>
              <w:t>2</w:t>
            </w:r>
          </w:p>
        </w:tc>
        <w:tc>
          <w:tcPr>
            <w:tcW w:w="2020"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1F616158" w14:textId="77777777" w:rsidR="000C2BE1" w:rsidRPr="00A07B3D" w:rsidRDefault="000C2BE1" w:rsidP="000C2BE1">
            <w:pPr>
              <w:jc w:val="center"/>
              <w:rPr>
                <w:rFonts w:ascii="Book Antiqua" w:hAnsi="Book Antiqua" w:cs="Arial"/>
                <w:sz w:val="16"/>
                <w:szCs w:val="16"/>
              </w:rPr>
            </w:pPr>
            <w:r w:rsidRPr="00A07B3D">
              <w:rPr>
                <w:rFonts w:ascii="Book Antiqua" w:hAnsi="Book Antiqua" w:cs="Arial"/>
                <w:sz w:val="16"/>
                <w:szCs w:val="16"/>
              </w:rPr>
              <w:t>Salida</w:t>
            </w:r>
          </w:p>
        </w:tc>
        <w:tc>
          <w:tcPr>
            <w:tcW w:w="3300" w:type="dxa"/>
            <w:tcBorders>
              <w:top w:val="nil"/>
              <w:left w:val="nil"/>
              <w:bottom w:val="single" w:sz="4" w:space="0" w:color="auto"/>
              <w:right w:val="single" w:sz="4" w:space="0" w:color="auto"/>
            </w:tcBorders>
            <w:shd w:val="clear" w:color="000000" w:fill="BFBFBF"/>
            <w:vAlign w:val="center"/>
            <w:hideMark/>
          </w:tcPr>
          <w:p w14:paraId="75E032CD" w14:textId="77777777" w:rsidR="000C2BE1" w:rsidRPr="00A07B3D" w:rsidRDefault="000C2BE1" w:rsidP="000C2BE1">
            <w:pPr>
              <w:jc w:val="center"/>
              <w:rPr>
                <w:rFonts w:ascii="Book Antiqua" w:hAnsi="Book Antiqua" w:cs="Arial"/>
                <w:b/>
                <w:bCs/>
                <w:sz w:val="16"/>
                <w:szCs w:val="16"/>
              </w:rPr>
            </w:pPr>
            <w:r w:rsidRPr="00A07B3D">
              <w:rPr>
                <w:rFonts w:ascii="Book Antiqua" w:hAnsi="Book Antiqua" w:cs="Arial"/>
                <w:b/>
                <w:bCs/>
                <w:sz w:val="16"/>
                <w:szCs w:val="16"/>
              </w:rPr>
              <w:t>SALIDA TOTAL</w:t>
            </w:r>
          </w:p>
        </w:tc>
        <w:tc>
          <w:tcPr>
            <w:tcW w:w="440" w:type="dxa"/>
            <w:tcBorders>
              <w:top w:val="nil"/>
              <w:left w:val="nil"/>
              <w:bottom w:val="single" w:sz="4" w:space="0" w:color="auto"/>
              <w:right w:val="single" w:sz="4" w:space="0" w:color="auto"/>
            </w:tcBorders>
            <w:shd w:val="clear" w:color="000000" w:fill="FF0000"/>
            <w:vAlign w:val="center"/>
            <w:hideMark/>
          </w:tcPr>
          <w:p w14:paraId="3509C767" w14:textId="77777777" w:rsidR="000C2BE1" w:rsidRPr="00A07B3D" w:rsidRDefault="000C2BE1" w:rsidP="000C2BE1">
            <w:pPr>
              <w:jc w:val="center"/>
              <w:rPr>
                <w:rFonts w:ascii="Book Antiqua" w:hAnsi="Book Antiqua" w:cs="Arial"/>
                <w:szCs w:val="22"/>
              </w:rPr>
            </w:pPr>
            <w:r w:rsidRPr="00A07B3D">
              <w:rPr>
                <w:rFonts w:ascii="Book Antiqua" w:hAnsi="Book Antiqua" w:cs="Arial"/>
                <w:szCs w:val="22"/>
              </w:rPr>
              <w:t>&lt;</w:t>
            </w:r>
          </w:p>
        </w:tc>
        <w:tc>
          <w:tcPr>
            <w:tcW w:w="480" w:type="dxa"/>
            <w:tcBorders>
              <w:top w:val="nil"/>
              <w:left w:val="nil"/>
              <w:bottom w:val="single" w:sz="4" w:space="0" w:color="auto"/>
              <w:right w:val="single" w:sz="4" w:space="0" w:color="auto"/>
            </w:tcBorders>
            <w:shd w:val="clear" w:color="000000" w:fill="FF0000"/>
            <w:vAlign w:val="center"/>
            <w:hideMark/>
          </w:tcPr>
          <w:p w14:paraId="533387AB" w14:textId="77777777" w:rsidR="000C2BE1" w:rsidRPr="00A07B3D" w:rsidRDefault="000C2BE1" w:rsidP="000C2BE1">
            <w:pPr>
              <w:jc w:val="center"/>
              <w:rPr>
                <w:rFonts w:ascii="Book Antiqua" w:hAnsi="Book Antiqua" w:cs="Arial"/>
                <w:sz w:val="16"/>
                <w:szCs w:val="16"/>
              </w:rPr>
            </w:pPr>
            <w:r w:rsidRPr="00A07B3D">
              <w:rPr>
                <w:rFonts w:ascii="Book Antiqua" w:hAnsi="Book Antiqua" w:cs="Arial"/>
                <w:sz w:val="16"/>
                <w:szCs w:val="16"/>
              </w:rPr>
              <w:t>42</w:t>
            </w:r>
          </w:p>
        </w:tc>
        <w:tc>
          <w:tcPr>
            <w:tcW w:w="477" w:type="dxa"/>
            <w:tcBorders>
              <w:top w:val="nil"/>
              <w:left w:val="nil"/>
              <w:bottom w:val="single" w:sz="4" w:space="0" w:color="auto"/>
              <w:right w:val="single" w:sz="4" w:space="0" w:color="auto"/>
            </w:tcBorders>
            <w:shd w:val="clear" w:color="000000" w:fill="FFFF00"/>
            <w:vAlign w:val="center"/>
            <w:hideMark/>
          </w:tcPr>
          <w:p w14:paraId="7AE88F5F" w14:textId="77777777" w:rsidR="000C2BE1" w:rsidRPr="00A07B3D" w:rsidRDefault="000C2BE1" w:rsidP="000C2BE1">
            <w:pPr>
              <w:jc w:val="center"/>
              <w:rPr>
                <w:rFonts w:ascii="Book Antiqua" w:hAnsi="Book Antiqua" w:cs="Arial"/>
                <w:sz w:val="16"/>
                <w:szCs w:val="16"/>
              </w:rPr>
            </w:pPr>
            <w:r w:rsidRPr="00A07B3D">
              <w:rPr>
                <w:rFonts w:ascii="Book Antiqua" w:hAnsi="Book Antiqua" w:cs="Arial"/>
                <w:sz w:val="16"/>
                <w:szCs w:val="16"/>
              </w:rPr>
              <w:t>42</w:t>
            </w:r>
          </w:p>
        </w:tc>
        <w:tc>
          <w:tcPr>
            <w:tcW w:w="451" w:type="dxa"/>
            <w:tcBorders>
              <w:top w:val="nil"/>
              <w:left w:val="nil"/>
              <w:bottom w:val="single" w:sz="4" w:space="0" w:color="auto"/>
              <w:right w:val="single" w:sz="4" w:space="0" w:color="auto"/>
            </w:tcBorders>
            <w:shd w:val="clear" w:color="000000" w:fill="FFFF00"/>
            <w:vAlign w:val="center"/>
            <w:hideMark/>
          </w:tcPr>
          <w:p w14:paraId="46D13110" w14:textId="77777777" w:rsidR="000C2BE1" w:rsidRPr="00A07B3D" w:rsidRDefault="000C2BE1" w:rsidP="000C2BE1">
            <w:pPr>
              <w:jc w:val="center"/>
              <w:rPr>
                <w:rFonts w:ascii="Book Antiqua" w:hAnsi="Book Antiqua" w:cs="Arial"/>
                <w:szCs w:val="22"/>
              </w:rPr>
            </w:pPr>
            <w:r w:rsidRPr="00A07B3D">
              <w:rPr>
                <w:rFonts w:ascii="Book Antiqua" w:hAnsi="Book Antiqua" w:cs="Arial"/>
                <w:szCs w:val="22"/>
              </w:rPr>
              <w:t>&lt;=</w:t>
            </w:r>
          </w:p>
        </w:tc>
        <w:tc>
          <w:tcPr>
            <w:tcW w:w="470" w:type="dxa"/>
            <w:tcBorders>
              <w:top w:val="nil"/>
              <w:left w:val="nil"/>
              <w:bottom w:val="single" w:sz="4" w:space="0" w:color="auto"/>
              <w:right w:val="single" w:sz="4" w:space="0" w:color="auto"/>
            </w:tcBorders>
            <w:shd w:val="clear" w:color="000000" w:fill="FFFF00"/>
            <w:vAlign w:val="center"/>
            <w:hideMark/>
          </w:tcPr>
          <w:p w14:paraId="62540EE6" w14:textId="77777777" w:rsidR="000C2BE1" w:rsidRPr="00A07B3D" w:rsidRDefault="000C2BE1" w:rsidP="000C2BE1">
            <w:pPr>
              <w:jc w:val="center"/>
              <w:rPr>
                <w:rFonts w:ascii="Book Antiqua" w:hAnsi="Book Antiqua" w:cs="Arial"/>
                <w:szCs w:val="22"/>
              </w:rPr>
            </w:pPr>
            <w:r w:rsidRPr="00A07B3D">
              <w:rPr>
                <w:rFonts w:ascii="Book Antiqua" w:hAnsi="Book Antiqua" w:cs="Arial"/>
                <w:szCs w:val="22"/>
              </w:rPr>
              <w:t>X</w:t>
            </w:r>
          </w:p>
        </w:tc>
        <w:tc>
          <w:tcPr>
            <w:tcW w:w="451" w:type="dxa"/>
            <w:tcBorders>
              <w:top w:val="nil"/>
              <w:left w:val="nil"/>
              <w:bottom w:val="single" w:sz="4" w:space="0" w:color="auto"/>
              <w:right w:val="single" w:sz="4" w:space="0" w:color="auto"/>
            </w:tcBorders>
            <w:shd w:val="clear" w:color="000000" w:fill="FFFF00"/>
            <w:vAlign w:val="center"/>
            <w:hideMark/>
          </w:tcPr>
          <w:p w14:paraId="4DCC7076" w14:textId="77777777" w:rsidR="000C2BE1" w:rsidRPr="00A07B3D" w:rsidRDefault="000C2BE1" w:rsidP="000C2BE1">
            <w:pPr>
              <w:jc w:val="center"/>
              <w:rPr>
                <w:rFonts w:ascii="Book Antiqua" w:hAnsi="Book Antiqua" w:cs="Arial"/>
                <w:szCs w:val="22"/>
              </w:rPr>
            </w:pPr>
            <w:r w:rsidRPr="00A07B3D">
              <w:rPr>
                <w:rFonts w:ascii="Book Antiqua" w:hAnsi="Book Antiqua" w:cs="Arial"/>
                <w:szCs w:val="22"/>
              </w:rPr>
              <w:t>&lt;=</w:t>
            </w:r>
          </w:p>
        </w:tc>
        <w:tc>
          <w:tcPr>
            <w:tcW w:w="551" w:type="dxa"/>
            <w:tcBorders>
              <w:top w:val="nil"/>
              <w:left w:val="nil"/>
              <w:bottom w:val="single" w:sz="4" w:space="0" w:color="auto"/>
              <w:right w:val="single" w:sz="4" w:space="0" w:color="auto"/>
            </w:tcBorders>
            <w:shd w:val="clear" w:color="000000" w:fill="FFFF00"/>
            <w:vAlign w:val="center"/>
            <w:hideMark/>
          </w:tcPr>
          <w:p w14:paraId="37032FB7" w14:textId="77777777" w:rsidR="000C2BE1" w:rsidRPr="00A07B3D" w:rsidRDefault="000C2BE1" w:rsidP="000C2BE1">
            <w:pPr>
              <w:jc w:val="center"/>
              <w:rPr>
                <w:rFonts w:ascii="Book Antiqua" w:hAnsi="Book Antiqua" w:cs="Arial"/>
                <w:sz w:val="16"/>
                <w:szCs w:val="16"/>
              </w:rPr>
            </w:pPr>
            <w:r w:rsidRPr="00A07B3D">
              <w:rPr>
                <w:rFonts w:ascii="Book Antiqua" w:hAnsi="Book Antiqua" w:cs="Arial"/>
                <w:sz w:val="16"/>
                <w:szCs w:val="16"/>
              </w:rPr>
              <w:t>44</w:t>
            </w:r>
          </w:p>
        </w:tc>
        <w:tc>
          <w:tcPr>
            <w:tcW w:w="350" w:type="dxa"/>
            <w:tcBorders>
              <w:top w:val="nil"/>
              <w:left w:val="nil"/>
              <w:bottom w:val="single" w:sz="4" w:space="0" w:color="auto"/>
              <w:right w:val="single" w:sz="4" w:space="0" w:color="auto"/>
            </w:tcBorders>
            <w:shd w:val="clear" w:color="000000" w:fill="92D050"/>
            <w:vAlign w:val="center"/>
            <w:hideMark/>
          </w:tcPr>
          <w:p w14:paraId="104A58F3" w14:textId="77777777" w:rsidR="000C2BE1" w:rsidRPr="00A07B3D" w:rsidRDefault="000C2BE1" w:rsidP="000C2BE1">
            <w:pPr>
              <w:jc w:val="center"/>
              <w:rPr>
                <w:rFonts w:ascii="Book Antiqua" w:hAnsi="Book Antiqua" w:cs="Arial"/>
                <w:szCs w:val="22"/>
              </w:rPr>
            </w:pPr>
            <w:r w:rsidRPr="00A07B3D">
              <w:rPr>
                <w:rFonts w:ascii="Book Antiqua" w:hAnsi="Book Antiqua" w:cs="Arial"/>
                <w:szCs w:val="22"/>
              </w:rPr>
              <w:t>&gt;</w:t>
            </w:r>
          </w:p>
        </w:tc>
        <w:tc>
          <w:tcPr>
            <w:tcW w:w="550" w:type="dxa"/>
            <w:tcBorders>
              <w:top w:val="nil"/>
              <w:left w:val="nil"/>
              <w:bottom w:val="single" w:sz="4" w:space="0" w:color="auto"/>
              <w:right w:val="single" w:sz="4" w:space="0" w:color="auto"/>
            </w:tcBorders>
            <w:shd w:val="clear" w:color="000000" w:fill="92D050"/>
            <w:vAlign w:val="center"/>
            <w:hideMark/>
          </w:tcPr>
          <w:p w14:paraId="0F43111C" w14:textId="77777777" w:rsidR="000C2BE1" w:rsidRPr="00A07B3D" w:rsidRDefault="000C2BE1" w:rsidP="000C2BE1">
            <w:pPr>
              <w:jc w:val="center"/>
              <w:rPr>
                <w:rFonts w:ascii="Book Antiqua" w:hAnsi="Book Antiqua" w:cs="Arial"/>
                <w:sz w:val="16"/>
                <w:szCs w:val="16"/>
              </w:rPr>
            </w:pPr>
            <w:r w:rsidRPr="00A07B3D">
              <w:rPr>
                <w:rFonts w:ascii="Book Antiqua" w:hAnsi="Book Antiqua" w:cs="Arial"/>
                <w:sz w:val="16"/>
                <w:szCs w:val="16"/>
              </w:rPr>
              <w:t>44</w:t>
            </w:r>
          </w:p>
        </w:tc>
      </w:tr>
      <w:tr w:rsidR="000C2BE1" w:rsidRPr="00A07B3D" w14:paraId="7754B51E" w14:textId="77777777" w:rsidTr="00343D48">
        <w:trPr>
          <w:trHeight w:val="288"/>
          <w:jc w:val="center"/>
        </w:trPr>
        <w:tc>
          <w:tcPr>
            <w:tcW w:w="878" w:type="dxa"/>
            <w:vMerge/>
            <w:tcBorders>
              <w:top w:val="single" w:sz="8" w:space="0" w:color="auto"/>
              <w:left w:val="single" w:sz="8" w:space="0" w:color="auto"/>
              <w:bottom w:val="single" w:sz="8" w:space="0" w:color="000000"/>
              <w:right w:val="single" w:sz="4" w:space="0" w:color="auto"/>
            </w:tcBorders>
            <w:vAlign w:val="center"/>
            <w:hideMark/>
          </w:tcPr>
          <w:p w14:paraId="23817931" w14:textId="77777777" w:rsidR="000C2BE1" w:rsidRPr="00A07B3D" w:rsidRDefault="000C2BE1" w:rsidP="000C2BE1">
            <w:pPr>
              <w:rPr>
                <w:rFonts w:ascii="Book Antiqua" w:hAnsi="Book Antiqua" w:cs="Arial"/>
                <w:b/>
                <w:bCs/>
                <w:sz w:val="16"/>
                <w:szCs w:val="16"/>
              </w:rPr>
            </w:pPr>
          </w:p>
        </w:tc>
        <w:tc>
          <w:tcPr>
            <w:tcW w:w="800" w:type="dxa"/>
            <w:vMerge/>
            <w:tcBorders>
              <w:top w:val="nil"/>
              <w:left w:val="single" w:sz="4" w:space="0" w:color="auto"/>
              <w:bottom w:val="single" w:sz="4" w:space="0" w:color="000000"/>
              <w:right w:val="single" w:sz="4" w:space="0" w:color="auto"/>
            </w:tcBorders>
            <w:vAlign w:val="center"/>
            <w:hideMark/>
          </w:tcPr>
          <w:p w14:paraId="391303CD" w14:textId="77777777" w:rsidR="000C2BE1" w:rsidRPr="00A07B3D" w:rsidRDefault="000C2BE1" w:rsidP="000C2BE1">
            <w:pPr>
              <w:rPr>
                <w:rFonts w:ascii="Book Antiqua" w:hAnsi="Book Antiqua" w:cs="Arial"/>
                <w:b/>
                <w:bCs/>
                <w:sz w:val="16"/>
                <w:szCs w:val="16"/>
              </w:rPr>
            </w:pPr>
          </w:p>
        </w:tc>
        <w:tc>
          <w:tcPr>
            <w:tcW w:w="2020" w:type="dxa"/>
            <w:vMerge/>
            <w:tcBorders>
              <w:top w:val="nil"/>
              <w:left w:val="single" w:sz="4" w:space="0" w:color="auto"/>
              <w:bottom w:val="single" w:sz="4" w:space="0" w:color="000000"/>
              <w:right w:val="single" w:sz="4" w:space="0" w:color="auto"/>
            </w:tcBorders>
            <w:vAlign w:val="center"/>
            <w:hideMark/>
          </w:tcPr>
          <w:p w14:paraId="29858F63" w14:textId="77777777" w:rsidR="000C2BE1" w:rsidRPr="00A07B3D" w:rsidRDefault="000C2BE1" w:rsidP="000C2BE1">
            <w:pPr>
              <w:rPr>
                <w:rFonts w:ascii="Book Antiqua" w:hAnsi="Book Antiqua" w:cs="Arial"/>
                <w:sz w:val="16"/>
                <w:szCs w:val="16"/>
              </w:rPr>
            </w:pPr>
          </w:p>
        </w:tc>
        <w:tc>
          <w:tcPr>
            <w:tcW w:w="3300" w:type="dxa"/>
            <w:tcBorders>
              <w:top w:val="nil"/>
              <w:left w:val="nil"/>
              <w:bottom w:val="single" w:sz="4" w:space="0" w:color="auto"/>
              <w:right w:val="single" w:sz="4" w:space="0" w:color="auto"/>
            </w:tcBorders>
            <w:shd w:val="clear" w:color="000000" w:fill="FFFFFF"/>
            <w:vAlign w:val="center"/>
            <w:hideMark/>
          </w:tcPr>
          <w:p w14:paraId="03DAA07C" w14:textId="77777777" w:rsidR="000C2BE1" w:rsidRPr="00A07B3D" w:rsidRDefault="000C2BE1" w:rsidP="000C2BE1">
            <w:pPr>
              <w:jc w:val="center"/>
              <w:rPr>
                <w:rFonts w:ascii="Book Antiqua" w:hAnsi="Book Antiqua" w:cs="Arial"/>
                <w:sz w:val="16"/>
                <w:szCs w:val="16"/>
              </w:rPr>
            </w:pPr>
            <w:r w:rsidRPr="00A07B3D">
              <w:rPr>
                <w:rFonts w:ascii="Book Antiqua" w:hAnsi="Book Antiqua" w:cs="Arial"/>
                <w:sz w:val="16"/>
                <w:szCs w:val="16"/>
              </w:rPr>
              <w:t>Casos Terminados</w:t>
            </w:r>
          </w:p>
        </w:tc>
        <w:tc>
          <w:tcPr>
            <w:tcW w:w="440" w:type="dxa"/>
            <w:tcBorders>
              <w:top w:val="nil"/>
              <w:left w:val="nil"/>
              <w:bottom w:val="single" w:sz="4" w:space="0" w:color="auto"/>
              <w:right w:val="single" w:sz="4" w:space="0" w:color="auto"/>
            </w:tcBorders>
            <w:shd w:val="clear" w:color="000000" w:fill="FF0000"/>
            <w:vAlign w:val="center"/>
            <w:hideMark/>
          </w:tcPr>
          <w:p w14:paraId="754B6E84" w14:textId="77777777" w:rsidR="000C2BE1" w:rsidRPr="00A07B3D" w:rsidRDefault="000C2BE1" w:rsidP="000C2BE1">
            <w:pPr>
              <w:jc w:val="center"/>
              <w:rPr>
                <w:rFonts w:ascii="Book Antiqua" w:hAnsi="Book Antiqua" w:cs="Arial"/>
                <w:szCs w:val="22"/>
              </w:rPr>
            </w:pPr>
            <w:r w:rsidRPr="00A07B3D">
              <w:rPr>
                <w:rFonts w:ascii="Book Antiqua" w:hAnsi="Book Antiqua" w:cs="Arial"/>
                <w:szCs w:val="22"/>
              </w:rPr>
              <w:t>&lt;</w:t>
            </w:r>
          </w:p>
        </w:tc>
        <w:tc>
          <w:tcPr>
            <w:tcW w:w="480" w:type="dxa"/>
            <w:tcBorders>
              <w:top w:val="nil"/>
              <w:left w:val="nil"/>
              <w:bottom w:val="single" w:sz="4" w:space="0" w:color="auto"/>
              <w:right w:val="single" w:sz="4" w:space="0" w:color="auto"/>
            </w:tcBorders>
            <w:shd w:val="clear" w:color="000000" w:fill="FF0000"/>
            <w:vAlign w:val="center"/>
            <w:hideMark/>
          </w:tcPr>
          <w:p w14:paraId="69DBA401" w14:textId="77777777" w:rsidR="000C2BE1" w:rsidRPr="00A07B3D" w:rsidRDefault="000C2BE1" w:rsidP="000C2BE1">
            <w:pPr>
              <w:jc w:val="center"/>
              <w:rPr>
                <w:rFonts w:ascii="Book Antiqua" w:hAnsi="Book Antiqua" w:cs="Arial"/>
                <w:sz w:val="16"/>
                <w:szCs w:val="16"/>
              </w:rPr>
            </w:pPr>
            <w:r w:rsidRPr="00A07B3D">
              <w:rPr>
                <w:rFonts w:ascii="Book Antiqua" w:hAnsi="Book Antiqua" w:cs="Arial"/>
                <w:sz w:val="16"/>
                <w:szCs w:val="16"/>
              </w:rPr>
              <w:t>42</w:t>
            </w:r>
          </w:p>
        </w:tc>
        <w:tc>
          <w:tcPr>
            <w:tcW w:w="477" w:type="dxa"/>
            <w:tcBorders>
              <w:top w:val="nil"/>
              <w:left w:val="nil"/>
              <w:bottom w:val="single" w:sz="4" w:space="0" w:color="auto"/>
              <w:right w:val="single" w:sz="4" w:space="0" w:color="auto"/>
            </w:tcBorders>
            <w:shd w:val="clear" w:color="000000" w:fill="FFFF00"/>
            <w:vAlign w:val="center"/>
            <w:hideMark/>
          </w:tcPr>
          <w:p w14:paraId="2A2FA37D" w14:textId="77777777" w:rsidR="000C2BE1" w:rsidRPr="00A07B3D" w:rsidRDefault="000C2BE1" w:rsidP="000C2BE1">
            <w:pPr>
              <w:jc w:val="center"/>
              <w:rPr>
                <w:rFonts w:ascii="Book Antiqua" w:hAnsi="Book Antiqua" w:cs="Arial"/>
                <w:sz w:val="16"/>
                <w:szCs w:val="16"/>
              </w:rPr>
            </w:pPr>
            <w:r w:rsidRPr="00A07B3D">
              <w:rPr>
                <w:rFonts w:ascii="Book Antiqua" w:hAnsi="Book Antiqua" w:cs="Arial"/>
                <w:sz w:val="16"/>
                <w:szCs w:val="16"/>
              </w:rPr>
              <w:t>42</w:t>
            </w:r>
          </w:p>
        </w:tc>
        <w:tc>
          <w:tcPr>
            <w:tcW w:w="451" w:type="dxa"/>
            <w:tcBorders>
              <w:top w:val="nil"/>
              <w:left w:val="nil"/>
              <w:bottom w:val="single" w:sz="4" w:space="0" w:color="auto"/>
              <w:right w:val="single" w:sz="4" w:space="0" w:color="auto"/>
            </w:tcBorders>
            <w:shd w:val="clear" w:color="000000" w:fill="FFFF00"/>
            <w:vAlign w:val="center"/>
            <w:hideMark/>
          </w:tcPr>
          <w:p w14:paraId="009FC62F" w14:textId="77777777" w:rsidR="000C2BE1" w:rsidRPr="00A07B3D" w:rsidRDefault="000C2BE1" w:rsidP="000C2BE1">
            <w:pPr>
              <w:jc w:val="center"/>
              <w:rPr>
                <w:rFonts w:ascii="Book Antiqua" w:hAnsi="Book Antiqua" w:cs="Arial"/>
                <w:szCs w:val="22"/>
              </w:rPr>
            </w:pPr>
            <w:r w:rsidRPr="00A07B3D">
              <w:rPr>
                <w:rFonts w:ascii="Book Antiqua" w:hAnsi="Book Antiqua" w:cs="Arial"/>
                <w:szCs w:val="22"/>
              </w:rPr>
              <w:t>&lt;=</w:t>
            </w:r>
          </w:p>
        </w:tc>
        <w:tc>
          <w:tcPr>
            <w:tcW w:w="470" w:type="dxa"/>
            <w:tcBorders>
              <w:top w:val="nil"/>
              <w:left w:val="nil"/>
              <w:bottom w:val="single" w:sz="4" w:space="0" w:color="auto"/>
              <w:right w:val="single" w:sz="4" w:space="0" w:color="auto"/>
            </w:tcBorders>
            <w:shd w:val="clear" w:color="000000" w:fill="FFFF00"/>
            <w:vAlign w:val="center"/>
            <w:hideMark/>
          </w:tcPr>
          <w:p w14:paraId="0C82AF67" w14:textId="77777777" w:rsidR="000C2BE1" w:rsidRPr="00A07B3D" w:rsidRDefault="000C2BE1" w:rsidP="000C2BE1">
            <w:pPr>
              <w:jc w:val="center"/>
              <w:rPr>
                <w:rFonts w:ascii="Book Antiqua" w:hAnsi="Book Antiqua" w:cs="Arial"/>
                <w:szCs w:val="22"/>
              </w:rPr>
            </w:pPr>
            <w:r w:rsidRPr="00A07B3D">
              <w:rPr>
                <w:rFonts w:ascii="Book Antiqua" w:hAnsi="Book Antiqua" w:cs="Arial"/>
                <w:szCs w:val="22"/>
              </w:rPr>
              <w:t>X</w:t>
            </w:r>
          </w:p>
        </w:tc>
        <w:tc>
          <w:tcPr>
            <w:tcW w:w="451" w:type="dxa"/>
            <w:tcBorders>
              <w:top w:val="nil"/>
              <w:left w:val="nil"/>
              <w:bottom w:val="single" w:sz="4" w:space="0" w:color="auto"/>
              <w:right w:val="single" w:sz="4" w:space="0" w:color="auto"/>
            </w:tcBorders>
            <w:shd w:val="clear" w:color="000000" w:fill="FFFF00"/>
            <w:vAlign w:val="center"/>
            <w:hideMark/>
          </w:tcPr>
          <w:p w14:paraId="0C8FA9FC" w14:textId="77777777" w:rsidR="000C2BE1" w:rsidRPr="00A07B3D" w:rsidRDefault="000C2BE1" w:rsidP="000C2BE1">
            <w:pPr>
              <w:jc w:val="center"/>
              <w:rPr>
                <w:rFonts w:ascii="Book Antiqua" w:hAnsi="Book Antiqua" w:cs="Arial"/>
                <w:szCs w:val="22"/>
              </w:rPr>
            </w:pPr>
            <w:r w:rsidRPr="00A07B3D">
              <w:rPr>
                <w:rFonts w:ascii="Book Antiqua" w:hAnsi="Book Antiqua" w:cs="Arial"/>
                <w:szCs w:val="22"/>
              </w:rPr>
              <w:t>&lt;=</w:t>
            </w:r>
          </w:p>
        </w:tc>
        <w:tc>
          <w:tcPr>
            <w:tcW w:w="551" w:type="dxa"/>
            <w:tcBorders>
              <w:top w:val="nil"/>
              <w:left w:val="nil"/>
              <w:bottom w:val="single" w:sz="4" w:space="0" w:color="auto"/>
              <w:right w:val="single" w:sz="4" w:space="0" w:color="auto"/>
            </w:tcBorders>
            <w:shd w:val="clear" w:color="000000" w:fill="FFFF00"/>
            <w:vAlign w:val="center"/>
            <w:hideMark/>
          </w:tcPr>
          <w:p w14:paraId="7E78E3ED" w14:textId="77777777" w:rsidR="000C2BE1" w:rsidRPr="00A07B3D" w:rsidRDefault="000C2BE1" w:rsidP="000C2BE1">
            <w:pPr>
              <w:jc w:val="center"/>
              <w:rPr>
                <w:rFonts w:ascii="Book Antiqua" w:hAnsi="Book Antiqua" w:cs="Arial"/>
                <w:sz w:val="16"/>
                <w:szCs w:val="16"/>
              </w:rPr>
            </w:pPr>
            <w:r w:rsidRPr="00A07B3D">
              <w:rPr>
                <w:rFonts w:ascii="Book Antiqua" w:hAnsi="Book Antiqua" w:cs="Arial"/>
                <w:sz w:val="16"/>
                <w:szCs w:val="16"/>
              </w:rPr>
              <w:t>44</w:t>
            </w:r>
          </w:p>
        </w:tc>
        <w:tc>
          <w:tcPr>
            <w:tcW w:w="350" w:type="dxa"/>
            <w:tcBorders>
              <w:top w:val="nil"/>
              <w:left w:val="nil"/>
              <w:bottom w:val="single" w:sz="4" w:space="0" w:color="auto"/>
              <w:right w:val="single" w:sz="4" w:space="0" w:color="auto"/>
            </w:tcBorders>
            <w:shd w:val="clear" w:color="000000" w:fill="92D050"/>
            <w:vAlign w:val="center"/>
            <w:hideMark/>
          </w:tcPr>
          <w:p w14:paraId="7ECCE634" w14:textId="77777777" w:rsidR="000C2BE1" w:rsidRPr="00A07B3D" w:rsidRDefault="000C2BE1" w:rsidP="000C2BE1">
            <w:pPr>
              <w:jc w:val="center"/>
              <w:rPr>
                <w:rFonts w:ascii="Book Antiqua" w:hAnsi="Book Antiqua" w:cs="Arial"/>
                <w:szCs w:val="22"/>
              </w:rPr>
            </w:pPr>
            <w:r w:rsidRPr="00A07B3D">
              <w:rPr>
                <w:rFonts w:ascii="Book Antiqua" w:hAnsi="Book Antiqua" w:cs="Arial"/>
                <w:szCs w:val="22"/>
              </w:rPr>
              <w:t>&gt;</w:t>
            </w:r>
          </w:p>
        </w:tc>
        <w:tc>
          <w:tcPr>
            <w:tcW w:w="550" w:type="dxa"/>
            <w:tcBorders>
              <w:top w:val="nil"/>
              <w:left w:val="nil"/>
              <w:bottom w:val="single" w:sz="4" w:space="0" w:color="auto"/>
              <w:right w:val="single" w:sz="4" w:space="0" w:color="auto"/>
            </w:tcBorders>
            <w:shd w:val="clear" w:color="000000" w:fill="92D050"/>
            <w:vAlign w:val="center"/>
            <w:hideMark/>
          </w:tcPr>
          <w:p w14:paraId="15A85F17" w14:textId="77777777" w:rsidR="000C2BE1" w:rsidRPr="00A07B3D" w:rsidRDefault="000C2BE1" w:rsidP="000C2BE1">
            <w:pPr>
              <w:jc w:val="center"/>
              <w:rPr>
                <w:rFonts w:ascii="Book Antiqua" w:hAnsi="Book Antiqua" w:cs="Arial"/>
                <w:sz w:val="16"/>
                <w:szCs w:val="16"/>
              </w:rPr>
            </w:pPr>
            <w:r w:rsidRPr="00A07B3D">
              <w:rPr>
                <w:rFonts w:ascii="Book Antiqua" w:hAnsi="Book Antiqua" w:cs="Arial"/>
                <w:sz w:val="16"/>
                <w:szCs w:val="16"/>
              </w:rPr>
              <w:t>44</w:t>
            </w:r>
          </w:p>
        </w:tc>
      </w:tr>
      <w:tr w:rsidR="000C2BE1" w:rsidRPr="00A07B3D" w14:paraId="489CADA4" w14:textId="77777777" w:rsidTr="00343D48">
        <w:trPr>
          <w:trHeight w:val="288"/>
          <w:jc w:val="center"/>
        </w:trPr>
        <w:tc>
          <w:tcPr>
            <w:tcW w:w="878" w:type="dxa"/>
            <w:vMerge/>
            <w:tcBorders>
              <w:top w:val="single" w:sz="8" w:space="0" w:color="auto"/>
              <w:left w:val="single" w:sz="8" w:space="0" w:color="auto"/>
              <w:bottom w:val="single" w:sz="8" w:space="0" w:color="000000"/>
              <w:right w:val="single" w:sz="4" w:space="0" w:color="auto"/>
            </w:tcBorders>
            <w:vAlign w:val="center"/>
            <w:hideMark/>
          </w:tcPr>
          <w:p w14:paraId="07B52FD8" w14:textId="77777777" w:rsidR="000C2BE1" w:rsidRPr="00A07B3D" w:rsidRDefault="000C2BE1" w:rsidP="000C2BE1">
            <w:pPr>
              <w:rPr>
                <w:rFonts w:ascii="Book Antiqua" w:hAnsi="Book Antiqua" w:cs="Arial"/>
                <w:b/>
                <w:bCs/>
                <w:sz w:val="16"/>
                <w:szCs w:val="16"/>
              </w:rPr>
            </w:pPr>
          </w:p>
        </w:tc>
        <w:tc>
          <w:tcPr>
            <w:tcW w:w="800" w:type="dxa"/>
            <w:vMerge/>
            <w:tcBorders>
              <w:top w:val="nil"/>
              <w:left w:val="single" w:sz="4" w:space="0" w:color="auto"/>
              <w:bottom w:val="single" w:sz="4" w:space="0" w:color="000000"/>
              <w:right w:val="single" w:sz="4" w:space="0" w:color="auto"/>
            </w:tcBorders>
            <w:vAlign w:val="center"/>
            <w:hideMark/>
          </w:tcPr>
          <w:p w14:paraId="4CF93355" w14:textId="77777777" w:rsidR="000C2BE1" w:rsidRPr="00A07B3D" w:rsidRDefault="000C2BE1" w:rsidP="000C2BE1">
            <w:pPr>
              <w:rPr>
                <w:rFonts w:ascii="Book Antiqua" w:hAnsi="Book Antiqua" w:cs="Arial"/>
                <w:b/>
                <w:bCs/>
                <w:sz w:val="16"/>
                <w:szCs w:val="16"/>
              </w:rPr>
            </w:pPr>
          </w:p>
        </w:tc>
        <w:tc>
          <w:tcPr>
            <w:tcW w:w="2020" w:type="dxa"/>
            <w:vMerge/>
            <w:tcBorders>
              <w:top w:val="nil"/>
              <w:left w:val="single" w:sz="4" w:space="0" w:color="auto"/>
              <w:bottom w:val="single" w:sz="4" w:space="0" w:color="000000"/>
              <w:right w:val="single" w:sz="4" w:space="0" w:color="auto"/>
            </w:tcBorders>
            <w:vAlign w:val="center"/>
            <w:hideMark/>
          </w:tcPr>
          <w:p w14:paraId="0F3310C2" w14:textId="77777777" w:rsidR="000C2BE1" w:rsidRPr="00A07B3D" w:rsidRDefault="000C2BE1" w:rsidP="000C2BE1">
            <w:pPr>
              <w:rPr>
                <w:rFonts w:ascii="Book Antiqua" w:hAnsi="Book Antiqua" w:cs="Arial"/>
                <w:sz w:val="16"/>
                <w:szCs w:val="16"/>
              </w:rPr>
            </w:pPr>
          </w:p>
        </w:tc>
        <w:tc>
          <w:tcPr>
            <w:tcW w:w="3300" w:type="dxa"/>
            <w:tcBorders>
              <w:top w:val="nil"/>
              <w:left w:val="nil"/>
              <w:bottom w:val="single" w:sz="4" w:space="0" w:color="auto"/>
              <w:right w:val="single" w:sz="4" w:space="0" w:color="auto"/>
            </w:tcBorders>
            <w:shd w:val="clear" w:color="000000" w:fill="FFFFFF"/>
            <w:vAlign w:val="center"/>
            <w:hideMark/>
          </w:tcPr>
          <w:p w14:paraId="3516A3E4" w14:textId="77777777" w:rsidR="000C2BE1" w:rsidRPr="00A07B3D" w:rsidRDefault="000C2BE1" w:rsidP="000C2BE1">
            <w:pPr>
              <w:jc w:val="center"/>
              <w:rPr>
                <w:rFonts w:ascii="Book Antiqua" w:hAnsi="Book Antiqua" w:cs="Arial"/>
                <w:sz w:val="16"/>
                <w:szCs w:val="16"/>
              </w:rPr>
            </w:pPr>
            <w:r w:rsidRPr="00A07B3D">
              <w:rPr>
                <w:rFonts w:ascii="Book Antiqua" w:hAnsi="Book Antiqua" w:cs="Arial"/>
                <w:sz w:val="16"/>
                <w:szCs w:val="16"/>
              </w:rPr>
              <w:t>Casos Inactivos</w:t>
            </w:r>
          </w:p>
        </w:tc>
        <w:tc>
          <w:tcPr>
            <w:tcW w:w="440" w:type="dxa"/>
            <w:tcBorders>
              <w:top w:val="nil"/>
              <w:left w:val="nil"/>
              <w:bottom w:val="single" w:sz="4" w:space="0" w:color="auto"/>
              <w:right w:val="single" w:sz="4" w:space="0" w:color="auto"/>
            </w:tcBorders>
            <w:shd w:val="clear" w:color="000000" w:fill="FF0000"/>
            <w:vAlign w:val="center"/>
            <w:hideMark/>
          </w:tcPr>
          <w:p w14:paraId="409A2B42" w14:textId="77777777" w:rsidR="000C2BE1" w:rsidRPr="00A07B3D" w:rsidRDefault="000C2BE1" w:rsidP="000C2BE1">
            <w:pPr>
              <w:jc w:val="center"/>
              <w:rPr>
                <w:rFonts w:ascii="Book Antiqua" w:hAnsi="Book Antiqua" w:cs="Arial"/>
                <w:szCs w:val="22"/>
              </w:rPr>
            </w:pPr>
            <w:r w:rsidRPr="00A07B3D">
              <w:rPr>
                <w:rFonts w:ascii="Book Antiqua" w:hAnsi="Book Antiqua" w:cs="Arial"/>
                <w:szCs w:val="22"/>
              </w:rPr>
              <w:t>&lt;</w:t>
            </w:r>
          </w:p>
        </w:tc>
        <w:tc>
          <w:tcPr>
            <w:tcW w:w="480" w:type="dxa"/>
            <w:tcBorders>
              <w:top w:val="nil"/>
              <w:left w:val="nil"/>
              <w:bottom w:val="single" w:sz="4" w:space="0" w:color="auto"/>
              <w:right w:val="single" w:sz="4" w:space="0" w:color="auto"/>
            </w:tcBorders>
            <w:shd w:val="clear" w:color="000000" w:fill="FF0000"/>
            <w:vAlign w:val="center"/>
            <w:hideMark/>
          </w:tcPr>
          <w:p w14:paraId="757A5D1D" w14:textId="77777777" w:rsidR="000C2BE1" w:rsidRPr="00A07B3D" w:rsidRDefault="000C2BE1" w:rsidP="000C2BE1">
            <w:pPr>
              <w:jc w:val="center"/>
              <w:rPr>
                <w:rFonts w:ascii="Book Antiqua" w:hAnsi="Book Antiqua" w:cs="Arial"/>
                <w:sz w:val="16"/>
                <w:szCs w:val="16"/>
              </w:rPr>
            </w:pPr>
            <w:r w:rsidRPr="00A07B3D">
              <w:rPr>
                <w:rFonts w:ascii="Book Antiqua" w:hAnsi="Book Antiqua" w:cs="Arial"/>
                <w:sz w:val="16"/>
                <w:szCs w:val="16"/>
              </w:rPr>
              <w:t>0</w:t>
            </w:r>
          </w:p>
        </w:tc>
        <w:tc>
          <w:tcPr>
            <w:tcW w:w="477" w:type="dxa"/>
            <w:tcBorders>
              <w:top w:val="nil"/>
              <w:left w:val="nil"/>
              <w:bottom w:val="single" w:sz="4" w:space="0" w:color="auto"/>
              <w:right w:val="single" w:sz="4" w:space="0" w:color="auto"/>
            </w:tcBorders>
            <w:shd w:val="clear" w:color="000000" w:fill="FFFF00"/>
            <w:vAlign w:val="center"/>
            <w:hideMark/>
          </w:tcPr>
          <w:p w14:paraId="72530F14" w14:textId="77777777" w:rsidR="000C2BE1" w:rsidRPr="00A07B3D" w:rsidRDefault="000C2BE1" w:rsidP="000C2BE1">
            <w:pPr>
              <w:jc w:val="center"/>
              <w:rPr>
                <w:rFonts w:ascii="Book Antiqua" w:hAnsi="Book Antiqua" w:cs="Arial"/>
                <w:sz w:val="16"/>
                <w:szCs w:val="16"/>
              </w:rPr>
            </w:pPr>
            <w:r w:rsidRPr="00A07B3D">
              <w:rPr>
                <w:rFonts w:ascii="Book Antiqua" w:hAnsi="Book Antiqua" w:cs="Arial"/>
                <w:sz w:val="16"/>
                <w:szCs w:val="16"/>
              </w:rPr>
              <w:t>0</w:t>
            </w:r>
          </w:p>
        </w:tc>
        <w:tc>
          <w:tcPr>
            <w:tcW w:w="451" w:type="dxa"/>
            <w:tcBorders>
              <w:top w:val="nil"/>
              <w:left w:val="nil"/>
              <w:bottom w:val="single" w:sz="4" w:space="0" w:color="auto"/>
              <w:right w:val="single" w:sz="4" w:space="0" w:color="auto"/>
            </w:tcBorders>
            <w:shd w:val="clear" w:color="000000" w:fill="FFFF00"/>
            <w:vAlign w:val="center"/>
            <w:hideMark/>
          </w:tcPr>
          <w:p w14:paraId="777661AE" w14:textId="77777777" w:rsidR="000C2BE1" w:rsidRPr="00A07B3D" w:rsidRDefault="000C2BE1" w:rsidP="000C2BE1">
            <w:pPr>
              <w:jc w:val="center"/>
              <w:rPr>
                <w:rFonts w:ascii="Book Antiqua" w:hAnsi="Book Antiqua" w:cs="Arial"/>
                <w:szCs w:val="22"/>
              </w:rPr>
            </w:pPr>
            <w:r w:rsidRPr="00A07B3D">
              <w:rPr>
                <w:rFonts w:ascii="Book Antiqua" w:hAnsi="Book Antiqua" w:cs="Arial"/>
                <w:szCs w:val="22"/>
              </w:rPr>
              <w:t>&lt;=</w:t>
            </w:r>
          </w:p>
        </w:tc>
        <w:tc>
          <w:tcPr>
            <w:tcW w:w="470" w:type="dxa"/>
            <w:tcBorders>
              <w:top w:val="nil"/>
              <w:left w:val="nil"/>
              <w:bottom w:val="single" w:sz="4" w:space="0" w:color="auto"/>
              <w:right w:val="single" w:sz="4" w:space="0" w:color="auto"/>
            </w:tcBorders>
            <w:shd w:val="clear" w:color="000000" w:fill="FFFF00"/>
            <w:vAlign w:val="center"/>
            <w:hideMark/>
          </w:tcPr>
          <w:p w14:paraId="138E5450" w14:textId="77777777" w:rsidR="000C2BE1" w:rsidRPr="00A07B3D" w:rsidRDefault="000C2BE1" w:rsidP="000C2BE1">
            <w:pPr>
              <w:jc w:val="center"/>
              <w:rPr>
                <w:rFonts w:ascii="Book Antiqua" w:hAnsi="Book Antiqua" w:cs="Arial"/>
                <w:szCs w:val="22"/>
              </w:rPr>
            </w:pPr>
            <w:r w:rsidRPr="00A07B3D">
              <w:rPr>
                <w:rFonts w:ascii="Book Antiqua" w:hAnsi="Book Antiqua" w:cs="Arial"/>
                <w:szCs w:val="22"/>
              </w:rPr>
              <w:t>X</w:t>
            </w:r>
          </w:p>
        </w:tc>
        <w:tc>
          <w:tcPr>
            <w:tcW w:w="451" w:type="dxa"/>
            <w:tcBorders>
              <w:top w:val="nil"/>
              <w:left w:val="nil"/>
              <w:bottom w:val="single" w:sz="4" w:space="0" w:color="auto"/>
              <w:right w:val="single" w:sz="4" w:space="0" w:color="auto"/>
            </w:tcBorders>
            <w:shd w:val="clear" w:color="000000" w:fill="FFFF00"/>
            <w:vAlign w:val="center"/>
            <w:hideMark/>
          </w:tcPr>
          <w:p w14:paraId="56453D87" w14:textId="77777777" w:rsidR="000C2BE1" w:rsidRPr="00A07B3D" w:rsidRDefault="000C2BE1" w:rsidP="000C2BE1">
            <w:pPr>
              <w:jc w:val="center"/>
              <w:rPr>
                <w:rFonts w:ascii="Book Antiqua" w:hAnsi="Book Antiqua" w:cs="Arial"/>
                <w:szCs w:val="22"/>
              </w:rPr>
            </w:pPr>
            <w:r w:rsidRPr="00A07B3D">
              <w:rPr>
                <w:rFonts w:ascii="Book Antiqua" w:hAnsi="Book Antiqua" w:cs="Arial"/>
                <w:szCs w:val="22"/>
              </w:rPr>
              <w:t>&lt;=</w:t>
            </w:r>
          </w:p>
        </w:tc>
        <w:tc>
          <w:tcPr>
            <w:tcW w:w="551" w:type="dxa"/>
            <w:tcBorders>
              <w:top w:val="nil"/>
              <w:left w:val="nil"/>
              <w:bottom w:val="single" w:sz="4" w:space="0" w:color="auto"/>
              <w:right w:val="single" w:sz="4" w:space="0" w:color="auto"/>
            </w:tcBorders>
            <w:shd w:val="clear" w:color="000000" w:fill="FFFF00"/>
            <w:vAlign w:val="center"/>
            <w:hideMark/>
          </w:tcPr>
          <w:p w14:paraId="39565449" w14:textId="77777777" w:rsidR="000C2BE1" w:rsidRPr="00A07B3D" w:rsidRDefault="000C2BE1" w:rsidP="000C2BE1">
            <w:pPr>
              <w:jc w:val="center"/>
              <w:rPr>
                <w:rFonts w:ascii="Book Antiqua" w:hAnsi="Book Antiqua" w:cs="Arial"/>
                <w:sz w:val="16"/>
                <w:szCs w:val="16"/>
              </w:rPr>
            </w:pPr>
            <w:r w:rsidRPr="00A07B3D">
              <w:rPr>
                <w:rFonts w:ascii="Book Antiqua" w:hAnsi="Book Antiqua" w:cs="Arial"/>
                <w:sz w:val="16"/>
                <w:szCs w:val="16"/>
              </w:rPr>
              <w:t>0</w:t>
            </w:r>
          </w:p>
        </w:tc>
        <w:tc>
          <w:tcPr>
            <w:tcW w:w="350" w:type="dxa"/>
            <w:tcBorders>
              <w:top w:val="nil"/>
              <w:left w:val="nil"/>
              <w:bottom w:val="single" w:sz="4" w:space="0" w:color="auto"/>
              <w:right w:val="single" w:sz="4" w:space="0" w:color="auto"/>
            </w:tcBorders>
            <w:shd w:val="clear" w:color="000000" w:fill="92D050"/>
            <w:vAlign w:val="center"/>
            <w:hideMark/>
          </w:tcPr>
          <w:p w14:paraId="3FEC521B" w14:textId="77777777" w:rsidR="000C2BE1" w:rsidRPr="00A07B3D" w:rsidRDefault="000C2BE1" w:rsidP="000C2BE1">
            <w:pPr>
              <w:jc w:val="center"/>
              <w:rPr>
                <w:rFonts w:ascii="Book Antiqua" w:hAnsi="Book Antiqua" w:cs="Arial"/>
                <w:szCs w:val="22"/>
              </w:rPr>
            </w:pPr>
            <w:r w:rsidRPr="00A07B3D">
              <w:rPr>
                <w:rFonts w:ascii="Book Antiqua" w:hAnsi="Book Antiqua" w:cs="Arial"/>
                <w:szCs w:val="22"/>
              </w:rPr>
              <w:t>&gt;</w:t>
            </w:r>
          </w:p>
        </w:tc>
        <w:tc>
          <w:tcPr>
            <w:tcW w:w="550" w:type="dxa"/>
            <w:tcBorders>
              <w:top w:val="nil"/>
              <w:left w:val="nil"/>
              <w:bottom w:val="single" w:sz="4" w:space="0" w:color="auto"/>
              <w:right w:val="single" w:sz="4" w:space="0" w:color="auto"/>
            </w:tcBorders>
            <w:shd w:val="clear" w:color="000000" w:fill="92D050"/>
            <w:vAlign w:val="center"/>
            <w:hideMark/>
          </w:tcPr>
          <w:p w14:paraId="6816AAA0" w14:textId="77777777" w:rsidR="000C2BE1" w:rsidRPr="00A07B3D" w:rsidRDefault="000C2BE1" w:rsidP="000C2BE1">
            <w:pPr>
              <w:jc w:val="center"/>
              <w:rPr>
                <w:rFonts w:ascii="Book Antiqua" w:hAnsi="Book Antiqua" w:cs="Arial"/>
                <w:sz w:val="16"/>
                <w:szCs w:val="16"/>
              </w:rPr>
            </w:pPr>
            <w:r w:rsidRPr="00A07B3D">
              <w:rPr>
                <w:rFonts w:ascii="Book Antiqua" w:hAnsi="Book Antiqua" w:cs="Arial"/>
                <w:sz w:val="16"/>
                <w:szCs w:val="16"/>
              </w:rPr>
              <w:t>0</w:t>
            </w:r>
          </w:p>
        </w:tc>
      </w:tr>
      <w:tr w:rsidR="000C2BE1" w:rsidRPr="00A07B3D" w14:paraId="66791AEF" w14:textId="77777777" w:rsidTr="00343D48">
        <w:trPr>
          <w:trHeight w:val="408"/>
          <w:jc w:val="center"/>
        </w:trPr>
        <w:tc>
          <w:tcPr>
            <w:tcW w:w="878" w:type="dxa"/>
            <w:vMerge/>
            <w:tcBorders>
              <w:top w:val="single" w:sz="8" w:space="0" w:color="auto"/>
              <w:left w:val="single" w:sz="8" w:space="0" w:color="auto"/>
              <w:bottom w:val="single" w:sz="8" w:space="0" w:color="000000"/>
              <w:right w:val="single" w:sz="4" w:space="0" w:color="auto"/>
            </w:tcBorders>
            <w:vAlign w:val="center"/>
            <w:hideMark/>
          </w:tcPr>
          <w:p w14:paraId="3DBE4D89" w14:textId="77777777" w:rsidR="000C2BE1" w:rsidRPr="00A07B3D" w:rsidRDefault="000C2BE1" w:rsidP="000C2BE1">
            <w:pPr>
              <w:rPr>
                <w:rFonts w:ascii="Book Antiqua" w:hAnsi="Book Antiqua" w:cs="Arial"/>
                <w:b/>
                <w:bCs/>
                <w:sz w:val="16"/>
                <w:szCs w:val="16"/>
              </w:rPr>
            </w:pPr>
          </w:p>
        </w:tc>
        <w:tc>
          <w:tcPr>
            <w:tcW w:w="800" w:type="dxa"/>
            <w:tcBorders>
              <w:top w:val="nil"/>
              <w:left w:val="nil"/>
              <w:bottom w:val="single" w:sz="4" w:space="0" w:color="auto"/>
              <w:right w:val="single" w:sz="4" w:space="0" w:color="auto"/>
            </w:tcBorders>
            <w:shd w:val="clear" w:color="000000" w:fill="FFFFFF"/>
            <w:vAlign w:val="center"/>
            <w:hideMark/>
          </w:tcPr>
          <w:p w14:paraId="48B15C42" w14:textId="77777777" w:rsidR="000C2BE1" w:rsidRPr="00A07B3D" w:rsidRDefault="000C2BE1" w:rsidP="000C2BE1">
            <w:pPr>
              <w:jc w:val="center"/>
              <w:rPr>
                <w:rFonts w:ascii="Book Antiqua" w:hAnsi="Book Antiqua" w:cs="Arial"/>
                <w:b/>
                <w:bCs/>
                <w:sz w:val="16"/>
                <w:szCs w:val="16"/>
              </w:rPr>
            </w:pPr>
            <w:r w:rsidRPr="00A07B3D">
              <w:rPr>
                <w:rFonts w:ascii="Book Antiqua" w:hAnsi="Book Antiqua" w:cs="Arial"/>
                <w:b/>
                <w:bCs/>
                <w:sz w:val="16"/>
                <w:szCs w:val="16"/>
              </w:rPr>
              <w:t>3</w:t>
            </w:r>
          </w:p>
        </w:tc>
        <w:tc>
          <w:tcPr>
            <w:tcW w:w="2020" w:type="dxa"/>
            <w:tcBorders>
              <w:top w:val="nil"/>
              <w:left w:val="nil"/>
              <w:bottom w:val="single" w:sz="4" w:space="0" w:color="auto"/>
              <w:right w:val="single" w:sz="4" w:space="0" w:color="auto"/>
            </w:tcBorders>
            <w:shd w:val="clear" w:color="000000" w:fill="FFFFFF"/>
            <w:vAlign w:val="center"/>
            <w:hideMark/>
          </w:tcPr>
          <w:p w14:paraId="572D217F" w14:textId="77777777" w:rsidR="000C2BE1" w:rsidRPr="00A07B3D" w:rsidRDefault="000C2BE1" w:rsidP="000C2BE1">
            <w:pPr>
              <w:jc w:val="center"/>
              <w:rPr>
                <w:rFonts w:ascii="Book Antiqua" w:hAnsi="Book Antiqua" w:cs="Arial"/>
                <w:sz w:val="16"/>
                <w:szCs w:val="16"/>
              </w:rPr>
            </w:pPr>
            <w:r w:rsidRPr="00A07B3D">
              <w:rPr>
                <w:rFonts w:ascii="Book Antiqua" w:hAnsi="Book Antiqua" w:cs="Arial"/>
                <w:sz w:val="16"/>
                <w:szCs w:val="16"/>
              </w:rPr>
              <w:t>Circulante</w:t>
            </w:r>
          </w:p>
        </w:tc>
        <w:tc>
          <w:tcPr>
            <w:tcW w:w="3300" w:type="dxa"/>
            <w:tcBorders>
              <w:top w:val="nil"/>
              <w:left w:val="nil"/>
              <w:bottom w:val="single" w:sz="4" w:space="0" w:color="auto"/>
              <w:right w:val="single" w:sz="4" w:space="0" w:color="auto"/>
            </w:tcBorders>
            <w:shd w:val="clear" w:color="000000" w:fill="FFFFFF"/>
            <w:vAlign w:val="center"/>
            <w:hideMark/>
          </w:tcPr>
          <w:p w14:paraId="796AF6F3" w14:textId="77777777" w:rsidR="000C2BE1" w:rsidRPr="00A07B3D" w:rsidRDefault="000C2BE1" w:rsidP="000C2BE1">
            <w:pPr>
              <w:jc w:val="center"/>
              <w:rPr>
                <w:rFonts w:ascii="Book Antiqua" w:hAnsi="Book Antiqua" w:cs="Arial"/>
                <w:sz w:val="16"/>
                <w:szCs w:val="16"/>
              </w:rPr>
            </w:pPr>
            <w:r w:rsidRPr="00A07B3D">
              <w:rPr>
                <w:rFonts w:ascii="Book Antiqua" w:hAnsi="Book Antiqua" w:cs="Arial"/>
                <w:sz w:val="16"/>
                <w:szCs w:val="16"/>
              </w:rPr>
              <w:t>(Circulante Inicial + Entradas+Reentrados) - Terminados-Inactivos</w:t>
            </w:r>
          </w:p>
        </w:tc>
        <w:tc>
          <w:tcPr>
            <w:tcW w:w="440" w:type="dxa"/>
            <w:tcBorders>
              <w:top w:val="nil"/>
              <w:left w:val="nil"/>
              <w:bottom w:val="single" w:sz="4" w:space="0" w:color="auto"/>
              <w:right w:val="single" w:sz="4" w:space="0" w:color="auto"/>
            </w:tcBorders>
            <w:shd w:val="clear" w:color="000000" w:fill="FF0000"/>
            <w:vAlign w:val="center"/>
            <w:hideMark/>
          </w:tcPr>
          <w:p w14:paraId="1790C51C" w14:textId="77777777" w:rsidR="000C2BE1" w:rsidRPr="00A07B3D" w:rsidRDefault="000C2BE1" w:rsidP="000C2BE1">
            <w:pPr>
              <w:jc w:val="center"/>
              <w:rPr>
                <w:rFonts w:ascii="Book Antiqua" w:hAnsi="Book Antiqua" w:cs="Arial"/>
                <w:szCs w:val="22"/>
              </w:rPr>
            </w:pPr>
            <w:r w:rsidRPr="00A07B3D">
              <w:rPr>
                <w:rFonts w:ascii="Book Antiqua" w:hAnsi="Book Antiqua" w:cs="Arial"/>
                <w:szCs w:val="22"/>
              </w:rPr>
              <w:t>&gt;</w:t>
            </w:r>
          </w:p>
        </w:tc>
        <w:tc>
          <w:tcPr>
            <w:tcW w:w="480" w:type="dxa"/>
            <w:tcBorders>
              <w:top w:val="nil"/>
              <w:left w:val="nil"/>
              <w:bottom w:val="single" w:sz="4" w:space="0" w:color="auto"/>
              <w:right w:val="single" w:sz="4" w:space="0" w:color="auto"/>
            </w:tcBorders>
            <w:shd w:val="clear" w:color="000000" w:fill="FF0000"/>
            <w:vAlign w:val="center"/>
            <w:hideMark/>
          </w:tcPr>
          <w:p w14:paraId="27E68E54" w14:textId="77777777" w:rsidR="000C2BE1" w:rsidRPr="00A07B3D" w:rsidRDefault="000C2BE1" w:rsidP="000C2BE1">
            <w:pPr>
              <w:jc w:val="center"/>
              <w:rPr>
                <w:rFonts w:ascii="Book Antiqua" w:hAnsi="Book Antiqua" w:cs="Arial"/>
                <w:sz w:val="16"/>
                <w:szCs w:val="16"/>
              </w:rPr>
            </w:pPr>
            <w:r w:rsidRPr="00A07B3D">
              <w:rPr>
                <w:rFonts w:ascii="Book Antiqua" w:hAnsi="Book Antiqua" w:cs="Arial"/>
                <w:sz w:val="16"/>
                <w:szCs w:val="16"/>
              </w:rPr>
              <w:t>432</w:t>
            </w:r>
          </w:p>
        </w:tc>
        <w:tc>
          <w:tcPr>
            <w:tcW w:w="477" w:type="dxa"/>
            <w:tcBorders>
              <w:top w:val="nil"/>
              <w:left w:val="nil"/>
              <w:bottom w:val="single" w:sz="4" w:space="0" w:color="auto"/>
              <w:right w:val="single" w:sz="4" w:space="0" w:color="auto"/>
            </w:tcBorders>
            <w:shd w:val="clear" w:color="000000" w:fill="FFFF00"/>
            <w:vAlign w:val="center"/>
            <w:hideMark/>
          </w:tcPr>
          <w:p w14:paraId="52EEE71C" w14:textId="77777777" w:rsidR="000C2BE1" w:rsidRPr="00A07B3D" w:rsidRDefault="000C2BE1" w:rsidP="000C2BE1">
            <w:pPr>
              <w:jc w:val="center"/>
              <w:rPr>
                <w:rFonts w:ascii="Book Antiqua" w:hAnsi="Book Antiqua" w:cs="Arial"/>
                <w:sz w:val="16"/>
                <w:szCs w:val="16"/>
              </w:rPr>
            </w:pPr>
            <w:r w:rsidRPr="00A07B3D">
              <w:rPr>
                <w:rFonts w:ascii="Book Antiqua" w:hAnsi="Book Antiqua" w:cs="Arial"/>
                <w:sz w:val="16"/>
                <w:szCs w:val="16"/>
              </w:rPr>
              <w:t>411</w:t>
            </w:r>
          </w:p>
        </w:tc>
        <w:tc>
          <w:tcPr>
            <w:tcW w:w="451" w:type="dxa"/>
            <w:tcBorders>
              <w:top w:val="nil"/>
              <w:left w:val="nil"/>
              <w:bottom w:val="single" w:sz="4" w:space="0" w:color="auto"/>
              <w:right w:val="single" w:sz="4" w:space="0" w:color="auto"/>
            </w:tcBorders>
            <w:shd w:val="clear" w:color="000000" w:fill="FFFF00"/>
            <w:vAlign w:val="center"/>
            <w:hideMark/>
          </w:tcPr>
          <w:p w14:paraId="3224F8A9" w14:textId="77777777" w:rsidR="000C2BE1" w:rsidRPr="00A07B3D" w:rsidRDefault="000C2BE1" w:rsidP="000C2BE1">
            <w:pPr>
              <w:jc w:val="center"/>
              <w:rPr>
                <w:rFonts w:ascii="Book Antiqua" w:hAnsi="Book Antiqua" w:cs="Arial"/>
                <w:szCs w:val="22"/>
              </w:rPr>
            </w:pPr>
            <w:r w:rsidRPr="00A07B3D">
              <w:rPr>
                <w:rFonts w:ascii="Book Antiqua" w:hAnsi="Book Antiqua" w:cs="Arial"/>
                <w:szCs w:val="22"/>
              </w:rPr>
              <w:t>&lt;=</w:t>
            </w:r>
          </w:p>
        </w:tc>
        <w:tc>
          <w:tcPr>
            <w:tcW w:w="470" w:type="dxa"/>
            <w:tcBorders>
              <w:top w:val="nil"/>
              <w:left w:val="nil"/>
              <w:bottom w:val="single" w:sz="4" w:space="0" w:color="auto"/>
              <w:right w:val="single" w:sz="4" w:space="0" w:color="auto"/>
            </w:tcBorders>
            <w:shd w:val="clear" w:color="000000" w:fill="FFFF00"/>
            <w:vAlign w:val="center"/>
            <w:hideMark/>
          </w:tcPr>
          <w:p w14:paraId="4F643CEA" w14:textId="77777777" w:rsidR="000C2BE1" w:rsidRPr="00A07B3D" w:rsidRDefault="000C2BE1" w:rsidP="000C2BE1">
            <w:pPr>
              <w:jc w:val="center"/>
              <w:rPr>
                <w:rFonts w:ascii="Book Antiqua" w:hAnsi="Book Antiqua" w:cs="Arial"/>
                <w:szCs w:val="22"/>
              </w:rPr>
            </w:pPr>
            <w:r w:rsidRPr="00A07B3D">
              <w:rPr>
                <w:rFonts w:ascii="Book Antiqua" w:hAnsi="Book Antiqua" w:cs="Arial"/>
                <w:szCs w:val="22"/>
              </w:rPr>
              <w:t>X</w:t>
            </w:r>
          </w:p>
        </w:tc>
        <w:tc>
          <w:tcPr>
            <w:tcW w:w="451" w:type="dxa"/>
            <w:tcBorders>
              <w:top w:val="nil"/>
              <w:left w:val="nil"/>
              <w:bottom w:val="single" w:sz="4" w:space="0" w:color="auto"/>
              <w:right w:val="single" w:sz="4" w:space="0" w:color="auto"/>
            </w:tcBorders>
            <w:shd w:val="clear" w:color="000000" w:fill="FFFF00"/>
            <w:vAlign w:val="center"/>
            <w:hideMark/>
          </w:tcPr>
          <w:p w14:paraId="5381CED3" w14:textId="77777777" w:rsidR="000C2BE1" w:rsidRPr="00A07B3D" w:rsidRDefault="000C2BE1" w:rsidP="000C2BE1">
            <w:pPr>
              <w:jc w:val="center"/>
              <w:rPr>
                <w:rFonts w:ascii="Book Antiqua" w:hAnsi="Book Antiqua" w:cs="Arial"/>
                <w:szCs w:val="22"/>
              </w:rPr>
            </w:pPr>
            <w:r w:rsidRPr="00A07B3D">
              <w:rPr>
                <w:rFonts w:ascii="Book Antiqua" w:hAnsi="Book Antiqua" w:cs="Arial"/>
                <w:szCs w:val="22"/>
              </w:rPr>
              <w:t>&lt;=</w:t>
            </w:r>
          </w:p>
        </w:tc>
        <w:tc>
          <w:tcPr>
            <w:tcW w:w="551" w:type="dxa"/>
            <w:tcBorders>
              <w:top w:val="nil"/>
              <w:left w:val="nil"/>
              <w:bottom w:val="single" w:sz="4" w:space="0" w:color="auto"/>
              <w:right w:val="single" w:sz="4" w:space="0" w:color="auto"/>
            </w:tcBorders>
            <w:shd w:val="clear" w:color="000000" w:fill="FFFF00"/>
            <w:vAlign w:val="center"/>
            <w:hideMark/>
          </w:tcPr>
          <w:p w14:paraId="35E84B1F" w14:textId="77777777" w:rsidR="000C2BE1" w:rsidRPr="00A07B3D" w:rsidRDefault="000C2BE1" w:rsidP="000C2BE1">
            <w:pPr>
              <w:jc w:val="center"/>
              <w:rPr>
                <w:rFonts w:ascii="Book Antiqua" w:hAnsi="Book Antiqua" w:cs="Arial"/>
                <w:sz w:val="16"/>
                <w:szCs w:val="16"/>
              </w:rPr>
            </w:pPr>
            <w:r w:rsidRPr="00A07B3D">
              <w:rPr>
                <w:rFonts w:ascii="Book Antiqua" w:hAnsi="Book Antiqua" w:cs="Arial"/>
                <w:sz w:val="16"/>
                <w:szCs w:val="16"/>
              </w:rPr>
              <w:t>432</w:t>
            </w:r>
          </w:p>
        </w:tc>
        <w:tc>
          <w:tcPr>
            <w:tcW w:w="350" w:type="dxa"/>
            <w:tcBorders>
              <w:top w:val="nil"/>
              <w:left w:val="nil"/>
              <w:bottom w:val="single" w:sz="4" w:space="0" w:color="auto"/>
              <w:right w:val="single" w:sz="4" w:space="0" w:color="auto"/>
            </w:tcBorders>
            <w:shd w:val="clear" w:color="000000" w:fill="92D050"/>
            <w:vAlign w:val="center"/>
            <w:hideMark/>
          </w:tcPr>
          <w:p w14:paraId="2B96AF44" w14:textId="77777777" w:rsidR="000C2BE1" w:rsidRPr="00A07B3D" w:rsidRDefault="000C2BE1" w:rsidP="000C2BE1">
            <w:pPr>
              <w:jc w:val="center"/>
              <w:rPr>
                <w:rFonts w:ascii="Book Antiqua" w:hAnsi="Book Antiqua" w:cs="Arial"/>
                <w:szCs w:val="22"/>
              </w:rPr>
            </w:pPr>
            <w:r w:rsidRPr="00A07B3D">
              <w:rPr>
                <w:rFonts w:ascii="Book Antiqua" w:hAnsi="Book Antiqua" w:cs="Arial"/>
                <w:szCs w:val="22"/>
              </w:rPr>
              <w:t>&lt;</w:t>
            </w:r>
          </w:p>
        </w:tc>
        <w:tc>
          <w:tcPr>
            <w:tcW w:w="550" w:type="dxa"/>
            <w:tcBorders>
              <w:top w:val="nil"/>
              <w:left w:val="nil"/>
              <w:bottom w:val="single" w:sz="4" w:space="0" w:color="auto"/>
              <w:right w:val="single" w:sz="4" w:space="0" w:color="auto"/>
            </w:tcBorders>
            <w:shd w:val="clear" w:color="000000" w:fill="92D050"/>
            <w:vAlign w:val="center"/>
            <w:hideMark/>
          </w:tcPr>
          <w:p w14:paraId="4ECE96B9" w14:textId="77777777" w:rsidR="000C2BE1" w:rsidRPr="00A07B3D" w:rsidRDefault="000C2BE1" w:rsidP="000C2BE1">
            <w:pPr>
              <w:jc w:val="center"/>
              <w:rPr>
                <w:rFonts w:ascii="Book Antiqua" w:hAnsi="Book Antiqua" w:cs="Arial"/>
                <w:sz w:val="16"/>
                <w:szCs w:val="16"/>
              </w:rPr>
            </w:pPr>
            <w:r w:rsidRPr="00A07B3D">
              <w:rPr>
                <w:rFonts w:ascii="Book Antiqua" w:hAnsi="Book Antiqua" w:cs="Arial"/>
                <w:sz w:val="16"/>
                <w:szCs w:val="16"/>
              </w:rPr>
              <w:t>411</w:t>
            </w:r>
          </w:p>
        </w:tc>
      </w:tr>
      <w:tr w:rsidR="000C2BE1" w:rsidRPr="00A07B3D" w14:paraId="2C79E97F" w14:textId="77777777" w:rsidTr="00343D48">
        <w:trPr>
          <w:trHeight w:val="624"/>
          <w:jc w:val="center"/>
        </w:trPr>
        <w:tc>
          <w:tcPr>
            <w:tcW w:w="878" w:type="dxa"/>
            <w:vMerge/>
            <w:tcBorders>
              <w:top w:val="single" w:sz="8" w:space="0" w:color="auto"/>
              <w:left w:val="single" w:sz="8" w:space="0" w:color="auto"/>
              <w:bottom w:val="single" w:sz="8" w:space="0" w:color="000000"/>
              <w:right w:val="single" w:sz="4" w:space="0" w:color="auto"/>
            </w:tcBorders>
            <w:vAlign w:val="center"/>
            <w:hideMark/>
          </w:tcPr>
          <w:p w14:paraId="4F0B39F6" w14:textId="77777777" w:rsidR="000C2BE1" w:rsidRPr="00A07B3D" w:rsidRDefault="000C2BE1" w:rsidP="000C2BE1">
            <w:pPr>
              <w:rPr>
                <w:rFonts w:ascii="Book Antiqua" w:hAnsi="Book Antiqua" w:cs="Arial"/>
                <w:b/>
                <w:bCs/>
                <w:sz w:val="16"/>
                <w:szCs w:val="16"/>
              </w:rPr>
            </w:pPr>
          </w:p>
        </w:tc>
        <w:tc>
          <w:tcPr>
            <w:tcW w:w="800" w:type="dxa"/>
            <w:tcBorders>
              <w:top w:val="nil"/>
              <w:left w:val="nil"/>
              <w:bottom w:val="single" w:sz="8" w:space="0" w:color="auto"/>
              <w:right w:val="single" w:sz="4" w:space="0" w:color="auto"/>
            </w:tcBorders>
            <w:shd w:val="clear" w:color="000000" w:fill="D9D9D9"/>
            <w:vAlign w:val="center"/>
            <w:hideMark/>
          </w:tcPr>
          <w:p w14:paraId="7CBB64DC" w14:textId="77777777" w:rsidR="000C2BE1" w:rsidRPr="00A07B3D" w:rsidRDefault="000C2BE1" w:rsidP="000C2BE1">
            <w:pPr>
              <w:jc w:val="center"/>
              <w:rPr>
                <w:rFonts w:ascii="Book Antiqua" w:hAnsi="Book Antiqua" w:cs="Arial"/>
                <w:b/>
                <w:bCs/>
                <w:sz w:val="16"/>
                <w:szCs w:val="16"/>
              </w:rPr>
            </w:pPr>
            <w:r w:rsidRPr="00A07B3D">
              <w:rPr>
                <w:rFonts w:ascii="Book Antiqua" w:hAnsi="Book Antiqua" w:cs="Arial"/>
                <w:b/>
                <w:bCs/>
                <w:sz w:val="16"/>
                <w:szCs w:val="16"/>
              </w:rPr>
              <w:t>4</w:t>
            </w:r>
          </w:p>
        </w:tc>
        <w:tc>
          <w:tcPr>
            <w:tcW w:w="2020" w:type="dxa"/>
            <w:tcBorders>
              <w:top w:val="nil"/>
              <w:left w:val="nil"/>
              <w:bottom w:val="single" w:sz="8" w:space="0" w:color="auto"/>
              <w:right w:val="single" w:sz="4" w:space="0" w:color="auto"/>
            </w:tcBorders>
            <w:shd w:val="clear" w:color="000000" w:fill="D9D9D9"/>
            <w:vAlign w:val="center"/>
            <w:hideMark/>
          </w:tcPr>
          <w:p w14:paraId="3C194B9A" w14:textId="77777777" w:rsidR="000C2BE1" w:rsidRPr="00A07B3D" w:rsidRDefault="000C2BE1" w:rsidP="000C2BE1">
            <w:pPr>
              <w:jc w:val="center"/>
              <w:rPr>
                <w:rFonts w:ascii="Book Antiqua" w:hAnsi="Book Antiqua" w:cs="Arial"/>
                <w:sz w:val="16"/>
                <w:szCs w:val="16"/>
              </w:rPr>
            </w:pPr>
            <w:r w:rsidRPr="00A07B3D">
              <w:rPr>
                <w:rFonts w:ascii="Book Antiqua" w:hAnsi="Book Antiqua" w:cs="Arial"/>
                <w:sz w:val="16"/>
                <w:szCs w:val="16"/>
              </w:rPr>
              <w:t>Relación salida / entrada</w:t>
            </w:r>
          </w:p>
        </w:tc>
        <w:tc>
          <w:tcPr>
            <w:tcW w:w="3300" w:type="dxa"/>
            <w:tcBorders>
              <w:top w:val="nil"/>
              <w:left w:val="nil"/>
              <w:bottom w:val="single" w:sz="8" w:space="0" w:color="auto"/>
              <w:right w:val="single" w:sz="4" w:space="0" w:color="auto"/>
            </w:tcBorders>
            <w:shd w:val="clear" w:color="000000" w:fill="D9D9D9"/>
            <w:vAlign w:val="center"/>
            <w:hideMark/>
          </w:tcPr>
          <w:p w14:paraId="31761A34" w14:textId="77777777" w:rsidR="000C2BE1" w:rsidRPr="00A07B3D" w:rsidRDefault="000C2BE1" w:rsidP="000C2BE1">
            <w:pPr>
              <w:jc w:val="center"/>
              <w:rPr>
                <w:rFonts w:ascii="Book Antiqua" w:hAnsi="Book Antiqua" w:cs="Arial"/>
                <w:sz w:val="16"/>
                <w:szCs w:val="16"/>
              </w:rPr>
            </w:pPr>
            <w:r w:rsidRPr="00A07B3D">
              <w:rPr>
                <w:rFonts w:ascii="Book Antiqua" w:hAnsi="Book Antiqua" w:cs="Arial"/>
                <w:sz w:val="16"/>
                <w:szCs w:val="16"/>
              </w:rPr>
              <w:t>(Salidas/</w:t>
            </w:r>
            <w:proofErr w:type="gramStart"/>
            <w:r w:rsidRPr="00A07B3D">
              <w:rPr>
                <w:rFonts w:ascii="Book Antiqua" w:hAnsi="Book Antiqua" w:cs="Arial"/>
                <w:sz w:val="16"/>
                <w:szCs w:val="16"/>
              </w:rPr>
              <w:t>Entradas)*</w:t>
            </w:r>
            <w:proofErr w:type="gramEnd"/>
            <w:r w:rsidRPr="00A07B3D">
              <w:rPr>
                <w:rFonts w:ascii="Book Antiqua" w:hAnsi="Book Antiqua" w:cs="Arial"/>
                <w:sz w:val="16"/>
                <w:szCs w:val="16"/>
              </w:rPr>
              <w:t>100</w:t>
            </w:r>
          </w:p>
        </w:tc>
        <w:tc>
          <w:tcPr>
            <w:tcW w:w="440" w:type="dxa"/>
            <w:tcBorders>
              <w:top w:val="nil"/>
              <w:left w:val="nil"/>
              <w:bottom w:val="single" w:sz="8" w:space="0" w:color="auto"/>
              <w:right w:val="single" w:sz="4" w:space="0" w:color="auto"/>
            </w:tcBorders>
            <w:shd w:val="clear" w:color="000000" w:fill="FF0000"/>
            <w:vAlign w:val="center"/>
            <w:hideMark/>
          </w:tcPr>
          <w:p w14:paraId="1AD80CC4" w14:textId="77777777" w:rsidR="000C2BE1" w:rsidRPr="00A07B3D" w:rsidRDefault="000C2BE1" w:rsidP="000C2BE1">
            <w:pPr>
              <w:jc w:val="center"/>
              <w:rPr>
                <w:rFonts w:ascii="Book Antiqua" w:hAnsi="Book Antiqua" w:cs="Arial"/>
                <w:szCs w:val="22"/>
              </w:rPr>
            </w:pPr>
            <w:r w:rsidRPr="00A07B3D">
              <w:rPr>
                <w:rFonts w:ascii="Book Antiqua" w:hAnsi="Book Antiqua" w:cs="Arial"/>
                <w:szCs w:val="22"/>
              </w:rPr>
              <w:t>&lt;</w:t>
            </w:r>
          </w:p>
        </w:tc>
        <w:tc>
          <w:tcPr>
            <w:tcW w:w="480" w:type="dxa"/>
            <w:tcBorders>
              <w:top w:val="nil"/>
              <w:left w:val="nil"/>
              <w:bottom w:val="single" w:sz="8" w:space="0" w:color="auto"/>
              <w:right w:val="single" w:sz="4" w:space="0" w:color="auto"/>
            </w:tcBorders>
            <w:shd w:val="clear" w:color="000000" w:fill="FF0000"/>
            <w:vAlign w:val="center"/>
            <w:hideMark/>
          </w:tcPr>
          <w:p w14:paraId="6D6E86CE" w14:textId="77777777" w:rsidR="000C2BE1" w:rsidRPr="00A07B3D" w:rsidRDefault="000C2BE1" w:rsidP="000C2BE1">
            <w:pPr>
              <w:jc w:val="center"/>
              <w:rPr>
                <w:rFonts w:ascii="Book Antiqua" w:hAnsi="Book Antiqua" w:cs="Arial"/>
                <w:sz w:val="16"/>
                <w:szCs w:val="16"/>
              </w:rPr>
            </w:pPr>
            <w:r w:rsidRPr="00A07B3D">
              <w:rPr>
                <w:rFonts w:ascii="Book Antiqua" w:hAnsi="Book Antiqua" w:cs="Arial"/>
                <w:sz w:val="16"/>
                <w:szCs w:val="16"/>
              </w:rPr>
              <w:t>90%</w:t>
            </w:r>
          </w:p>
        </w:tc>
        <w:tc>
          <w:tcPr>
            <w:tcW w:w="477" w:type="dxa"/>
            <w:tcBorders>
              <w:top w:val="nil"/>
              <w:left w:val="nil"/>
              <w:bottom w:val="single" w:sz="8" w:space="0" w:color="auto"/>
              <w:right w:val="single" w:sz="4" w:space="0" w:color="auto"/>
            </w:tcBorders>
            <w:shd w:val="clear" w:color="000000" w:fill="FFFF00"/>
            <w:vAlign w:val="center"/>
            <w:hideMark/>
          </w:tcPr>
          <w:p w14:paraId="4436713D" w14:textId="77777777" w:rsidR="000C2BE1" w:rsidRPr="00A07B3D" w:rsidRDefault="000C2BE1" w:rsidP="000C2BE1">
            <w:pPr>
              <w:jc w:val="center"/>
              <w:rPr>
                <w:rFonts w:ascii="Book Antiqua" w:hAnsi="Book Antiqua" w:cs="Arial"/>
                <w:sz w:val="16"/>
                <w:szCs w:val="16"/>
              </w:rPr>
            </w:pPr>
            <w:r w:rsidRPr="00A07B3D">
              <w:rPr>
                <w:rFonts w:ascii="Book Antiqua" w:hAnsi="Book Antiqua" w:cs="Arial"/>
                <w:sz w:val="16"/>
                <w:szCs w:val="16"/>
              </w:rPr>
              <w:t>90%</w:t>
            </w:r>
          </w:p>
        </w:tc>
        <w:tc>
          <w:tcPr>
            <w:tcW w:w="451" w:type="dxa"/>
            <w:tcBorders>
              <w:top w:val="nil"/>
              <w:left w:val="nil"/>
              <w:bottom w:val="single" w:sz="8" w:space="0" w:color="auto"/>
              <w:right w:val="single" w:sz="4" w:space="0" w:color="auto"/>
            </w:tcBorders>
            <w:shd w:val="clear" w:color="000000" w:fill="FFFF00"/>
            <w:vAlign w:val="center"/>
            <w:hideMark/>
          </w:tcPr>
          <w:p w14:paraId="77A31A48" w14:textId="77777777" w:rsidR="000C2BE1" w:rsidRPr="00A07B3D" w:rsidRDefault="000C2BE1" w:rsidP="000C2BE1">
            <w:pPr>
              <w:jc w:val="center"/>
              <w:rPr>
                <w:rFonts w:ascii="Book Antiqua" w:hAnsi="Book Antiqua" w:cs="Arial"/>
                <w:szCs w:val="22"/>
              </w:rPr>
            </w:pPr>
            <w:r w:rsidRPr="00A07B3D">
              <w:rPr>
                <w:rFonts w:ascii="Book Antiqua" w:hAnsi="Book Antiqua" w:cs="Arial"/>
                <w:szCs w:val="22"/>
              </w:rPr>
              <w:t>&lt;=</w:t>
            </w:r>
          </w:p>
        </w:tc>
        <w:tc>
          <w:tcPr>
            <w:tcW w:w="470" w:type="dxa"/>
            <w:tcBorders>
              <w:top w:val="nil"/>
              <w:left w:val="nil"/>
              <w:bottom w:val="single" w:sz="8" w:space="0" w:color="auto"/>
              <w:right w:val="single" w:sz="4" w:space="0" w:color="auto"/>
            </w:tcBorders>
            <w:shd w:val="clear" w:color="000000" w:fill="FFFF00"/>
            <w:vAlign w:val="center"/>
            <w:hideMark/>
          </w:tcPr>
          <w:p w14:paraId="4734364A" w14:textId="77777777" w:rsidR="000C2BE1" w:rsidRPr="00A07B3D" w:rsidRDefault="000C2BE1" w:rsidP="000C2BE1">
            <w:pPr>
              <w:jc w:val="center"/>
              <w:rPr>
                <w:rFonts w:ascii="Book Antiqua" w:hAnsi="Book Antiqua" w:cs="Arial"/>
                <w:szCs w:val="22"/>
              </w:rPr>
            </w:pPr>
            <w:r w:rsidRPr="00A07B3D">
              <w:rPr>
                <w:rFonts w:ascii="Book Antiqua" w:hAnsi="Book Antiqua" w:cs="Arial"/>
                <w:szCs w:val="22"/>
              </w:rPr>
              <w:t>X</w:t>
            </w:r>
          </w:p>
        </w:tc>
        <w:tc>
          <w:tcPr>
            <w:tcW w:w="451" w:type="dxa"/>
            <w:tcBorders>
              <w:top w:val="nil"/>
              <w:left w:val="nil"/>
              <w:bottom w:val="single" w:sz="8" w:space="0" w:color="auto"/>
              <w:right w:val="single" w:sz="4" w:space="0" w:color="auto"/>
            </w:tcBorders>
            <w:shd w:val="clear" w:color="000000" w:fill="FFFF00"/>
            <w:vAlign w:val="center"/>
            <w:hideMark/>
          </w:tcPr>
          <w:p w14:paraId="391391B8" w14:textId="77777777" w:rsidR="000C2BE1" w:rsidRPr="00A07B3D" w:rsidRDefault="000C2BE1" w:rsidP="000C2BE1">
            <w:pPr>
              <w:jc w:val="center"/>
              <w:rPr>
                <w:rFonts w:ascii="Book Antiqua" w:hAnsi="Book Antiqua" w:cs="Arial"/>
                <w:szCs w:val="22"/>
              </w:rPr>
            </w:pPr>
            <w:r w:rsidRPr="00A07B3D">
              <w:rPr>
                <w:rFonts w:ascii="Book Antiqua" w:hAnsi="Book Antiqua" w:cs="Arial"/>
                <w:szCs w:val="22"/>
              </w:rPr>
              <w:t>&lt;=</w:t>
            </w:r>
          </w:p>
        </w:tc>
        <w:tc>
          <w:tcPr>
            <w:tcW w:w="551" w:type="dxa"/>
            <w:tcBorders>
              <w:top w:val="nil"/>
              <w:left w:val="nil"/>
              <w:bottom w:val="single" w:sz="8" w:space="0" w:color="auto"/>
              <w:right w:val="single" w:sz="4" w:space="0" w:color="auto"/>
            </w:tcBorders>
            <w:shd w:val="clear" w:color="000000" w:fill="FFFF00"/>
            <w:vAlign w:val="center"/>
            <w:hideMark/>
          </w:tcPr>
          <w:p w14:paraId="3ECA1BB5" w14:textId="77777777" w:rsidR="000C2BE1" w:rsidRPr="00A07B3D" w:rsidRDefault="000C2BE1" w:rsidP="000C2BE1">
            <w:pPr>
              <w:jc w:val="center"/>
              <w:rPr>
                <w:rFonts w:ascii="Book Antiqua" w:hAnsi="Book Antiqua" w:cs="Arial"/>
                <w:sz w:val="16"/>
                <w:szCs w:val="16"/>
              </w:rPr>
            </w:pPr>
            <w:r w:rsidRPr="00A07B3D">
              <w:rPr>
                <w:rFonts w:ascii="Book Antiqua" w:hAnsi="Book Antiqua" w:cs="Arial"/>
                <w:sz w:val="16"/>
                <w:szCs w:val="16"/>
              </w:rPr>
              <w:t>100%</w:t>
            </w:r>
          </w:p>
        </w:tc>
        <w:tc>
          <w:tcPr>
            <w:tcW w:w="350" w:type="dxa"/>
            <w:tcBorders>
              <w:top w:val="nil"/>
              <w:left w:val="nil"/>
              <w:bottom w:val="single" w:sz="8" w:space="0" w:color="auto"/>
              <w:right w:val="single" w:sz="4" w:space="0" w:color="auto"/>
            </w:tcBorders>
            <w:shd w:val="clear" w:color="000000" w:fill="92D050"/>
            <w:vAlign w:val="center"/>
            <w:hideMark/>
          </w:tcPr>
          <w:p w14:paraId="6A95BCC1" w14:textId="77777777" w:rsidR="000C2BE1" w:rsidRPr="00A07B3D" w:rsidRDefault="000C2BE1" w:rsidP="000C2BE1">
            <w:pPr>
              <w:jc w:val="center"/>
              <w:rPr>
                <w:rFonts w:ascii="Book Antiqua" w:hAnsi="Book Antiqua" w:cs="Arial"/>
                <w:szCs w:val="22"/>
              </w:rPr>
            </w:pPr>
            <w:r w:rsidRPr="00A07B3D">
              <w:rPr>
                <w:rFonts w:ascii="Book Antiqua" w:hAnsi="Book Antiqua" w:cs="Arial"/>
                <w:szCs w:val="22"/>
              </w:rPr>
              <w:t>&gt;</w:t>
            </w:r>
          </w:p>
        </w:tc>
        <w:tc>
          <w:tcPr>
            <w:tcW w:w="550" w:type="dxa"/>
            <w:tcBorders>
              <w:top w:val="nil"/>
              <w:left w:val="nil"/>
              <w:bottom w:val="single" w:sz="8" w:space="0" w:color="auto"/>
              <w:right w:val="single" w:sz="4" w:space="0" w:color="auto"/>
            </w:tcBorders>
            <w:shd w:val="clear" w:color="000000" w:fill="92D050"/>
            <w:vAlign w:val="center"/>
            <w:hideMark/>
          </w:tcPr>
          <w:p w14:paraId="0D771554" w14:textId="77777777" w:rsidR="000C2BE1" w:rsidRPr="00A07B3D" w:rsidRDefault="000C2BE1" w:rsidP="000C2BE1">
            <w:pPr>
              <w:jc w:val="center"/>
              <w:rPr>
                <w:rFonts w:ascii="Book Antiqua" w:hAnsi="Book Antiqua" w:cs="Arial"/>
                <w:sz w:val="16"/>
                <w:szCs w:val="16"/>
              </w:rPr>
            </w:pPr>
            <w:r w:rsidRPr="00A07B3D">
              <w:rPr>
                <w:rFonts w:ascii="Book Antiqua" w:hAnsi="Book Antiqua" w:cs="Arial"/>
                <w:sz w:val="16"/>
                <w:szCs w:val="16"/>
              </w:rPr>
              <w:t>100%</w:t>
            </w:r>
          </w:p>
        </w:tc>
      </w:tr>
      <w:tr w:rsidR="000C2BE1" w:rsidRPr="00A07B3D" w14:paraId="279886B0" w14:textId="77777777" w:rsidTr="00343D48">
        <w:trPr>
          <w:trHeight w:val="288"/>
          <w:jc w:val="center"/>
        </w:trPr>
        <w:tc>
          <w:tcPr>
            <w:tcW w:w="878" w:type="dxa"/>
            <w:vMerge w:val="restart"/>
            <w:tcBorders>
              <w:top w:val="nil"/>
              <w:left w:val="single" w:sz="8" w:space="0" w:color="auto"/>
              <w:bottom w:val="nil"/>
              <w:right w:val="single" w:sz="4" w:space="0" w:color="auto"/>
            </w:tcBorders>
            <w:shd w:val="clear" w:color="000000" w:fill="FFFFFF"/>
            <w:textDirection w:val="btLr"/>
            <w:vAlign w:val="center"/>
            <w:hideMark/>
          </w:tcPr>
          <w:p w14:paraId="5BFF6688" w14:textId="77777777" w:rsidR="000C2BE1" w:rsidRPr="00A07B3D" w:rsidRDefault="000C2BE1" w:rsidP="000C2BE1">
            <w:pPr>
              <w:jc w:val="center"/>
              <w:rPr>
                <w:rFonts w:ascii="Book Antiqua" w:hAnsi="Book Antiqua" w:cs="Arial"/>
                <w:b/>
                <w:bCs/>
                <w:sz w:val="16"/>
                <w:szCs w:val="16"/>
              </w:rPr>
            </w:pPr>
            <w:r w:rsidRPr="00A07B3D">
              <w:rPr>
                <w:rFonts w:ascii="Book Antiqua" w:hAnsi="Book Antiqua" w:cs="Arial"/>
                <w:b/>
                <w:bCs/>
                <w:sz w:val="16"/>
                <w:szCs w:val="16"/>
              </w:rPr>
              <w:t>Plazos</w:t>
            </w:r>
          </w:p>
        </w:tc>
        <w:tc>
          <w:tcPr>
            <w:tcW w:w="6120" w:type="dxa"/>
            <w:gridSpan w:val="3"/>
            <w:tcBorders>
              <w:top w:val="single" w:sz="8" w:space="0" w:color="auto"/>
              <w:left w:val="nil"/>
              <w:bottom w:val="single" w:sz="4" w:space="0" w:color="auto"/>
              <w:right w:val="single" w:sz="4" w:space="0" w:color="auto"/>
            </w:tcBorders>
            <w:shd w:val="clear" w:color="000000" w:fill="D9D9D9"/>
            <w:vAlign w:val="center"/>
            <w:hideMark/>
          </w:tcPr>
          <w:p w14:paraId="700D4E7D" w14:textId="77777777" w:rsidR="000C2BE1" w:rsidRPr="00A07B3D" w:rsidRDefault="000C2BE1" w:rsidP="000C2BE1">
            <w:pPr>
              <w:jc w:val="center"/>
              <w:rPr>
                <w:rFonts w:ascii="Book Antiqua" w:hAnsi="Book Antiqua" w:cs="Arial"/>
                <w:b/>
                <w:bCs/>
                <w:sz w:val="16"/>
                <w:szCs w:val="16"/>
              </w:rPr>
            </w:pPr>
            <w:r w:rsidRPr="00A07B3D">
              <w:rPr>
                <w:rFonts w:ascii="Book Antiqua" w:hAnsi="Book Antiqua" w:cs="Arial"/>
                <w:b/>
                <w:bCs/>
                <w:sz w:val="16"/>
                <w:szCs w:val="16"/>
              </w:rPr>
              <w:t>Análisis de Plazos</w:t>
            </w:r>
          </w:p>
        </w:tc>
        <w:tc>
          <w:tcPr>
            <w:tcW w:w="4220" w:type="dxa"/>
            <w:gridSpan w:val="9"/>
            <w:tcBorders>
              <w:top w:val="single" w:sz="8" w:space="0" w:color="auto"/>
              <w:left w:val="nil"/>
              <w:bottom w:val="single" w:sz="4" w:space="0" w:color="auto"/>
              <w:right w:val="single" w:sz="4" w:space="0" w:color="auto"/>
            </w:tcBorders>
            <w:shd w:val="clear" w:color="000000" w:fill="92CDDC"/>
            <w:vAlign w:val="center"/>
            <w:hideMark/>
          </w:tcPr>
          <w:p w14:paraId="4988FE81" w14:textId="77777777" w:rsidR="000C2BE1" w:rsidRPr="00A07B3D" w:rsidRDefault="000C2BE1" w:rsidP="000C2BE1">
            <w:pPr>
              <w:jc w:val="center"/>
              <w:rPr>
                <w:rFonts w:ascii="Book Antiqua" w:hAnsi="Book Antiqua" w:cs="Arial"/>
                <w:sz w:val="16"/>
                <w:szCs w:val="16"/>
              </w:rPr>
            </w:pPr>
            <w:r w:rsidRPr="00A07B3D">
              <w:rPr>
                <w:rFonts w:ascii="Book Antiqua" w:hAnsi="Book Antiqua" w:cs="Arial"/>
                <w:sz w:val="16"/>
                <w:szCs w:val="16"/>
              </w:rPr>
              <w:t>Fecha actual</w:t>
            </w:r>
          </w:p>
        </w:tc>
      </w:tr>
      <w:tr w:rsidR="000C2BE1" w:rsidRPr="00A07B3D" w14:paraId="4DE70C39" w14:textId="77777777" w:rsidTr="00343D48">
        <w:trPr>
          <w:trHeight w:val="288"/>
          <w:jc w:val="center"/>
        </w:trPr>
        <w:tc>
          <w:tcPr>
            <w:tcW w:w="878" w:type="dxa"/>
            <w:vMerge/>
            <w:tcBorders>
              <w:top w:val="nil"/>
              <w:left w:val="single" w:sz="8" w:space="0" w:color="auto"/>
              <w:bottom w:val="nil"/>
              <w:right w:val="single" w:sz="4" w:space="0" w:color="auto"/>
            </w:tcBorders>
            <w:vAlign w:val="center"/>
            <w:hideMark/>
          </w:tcPr>
          <w:p w14:paraId="2173D007" w14:textId="77777777" w:rsidR="000C2BE1" w:rsidRPr="00A07B3D" w:rsidRDefault="000C2BE1" w:rsidP="000C2BE1">
            <w:pPr>
              <w:rPr>
                <w:rFonts w:ascii="Book Antiqua" w:hAnsi="Book Antiqua" w:cs="Arial"/>
                <w:b/>
                <w:bCs/>
                <w:sz w:val="16"/>
                <w:szCs w:val="16"/>
              </w:rPr>
            </w:pPr>
          </w:p>
        </w:tc>
        <w:tc>
          <w:tcPr>
            <w:tcW w:w="800" w:type="dxa"/>
            <w:vMerge w:val="restart"/>
            <w:tcBorders>
              <w:top w:val="nil"/>
              <w:left w:val="single" w:sz="4" w:space="0" w:color="auto"/>
              <w:bottom w:val="single" w:sz="4" w:space="0" w:color="auto"/>
              <w:right w:val="single" w:sz="4" w:space="0" w:color="auto"/>
            </w:tcBorders>
            <w:shd w:val="clear" w:color="000000" w:fill="FFFFFF"/>
            <w:vAlign w:val="center"/>
            <w:hideMark/>
          </w:tcPr>
          <w:p w14:paraId="730057F5" w14:textId="77777777" w:rsidR="000C2BE1" w:rsidRPr="00A07B3D" w:rsidRDefault="000C2BE1" w:rsidP="000C2BE1">
            <w:pPr>
              <w:jc w:val="center"/>
              <w:rPr>
                <w:rFonts w:ascii="Book Antiqua" w:hAnsi="Book Antiqua" w:cs="Arial"/>
                <w:b/>
                <w:bCs/>
                <w:sz w:val="16"/>
                <w:szCs w:val="16"/>
              </w:rPr>
            </w:pPr>
            <w:r w:rsidRPr="00A07B3D">
              <w:rPr>
                <w:rFonts w:ascii="Book Antiqua" w:hAnsi="Book Antiqua" w:cs="Arial"/>
                <w:b/>
                <w:bCs/>
                <w:sz w:val="16"/>
                <w:szCs w:val="16"/>
              </w:rPr>
              <w:t>5</w:t>
            </w:r>
          </w:p>
        </w:tc>
        <w:tc>
          <w:tcPr>
            <w:tcW w:w="2020" w:type="dxa"/>
            <w:vMerge w:val="restart"/>
            <w:tcBorders>
              <w:top w:val="nil"/>
              <w:left w:val="single" w:sz="4" w:space="0" w:color="auto"/>
              <w:bottom w:val="single" w:sz="4" w:space="0" w:color="auto"/>
              <w:right w:val="single" w:sz="4" w:space="0" w:color="auto"/>
            </w:tcBorders>
            <w:shd w:val="clear" w:color="000000" w:fill="FFFFFF"/>
            <w:vAlign w:val="center"/>
            <w:hideMark/>
          </w:tcPr>
          <w:p w14:paraId="6F3B53C7" w14:textId="77777777" w:rsidR="000C2BE1" w:rsidRPr="00A07B3D" w:rsidRDefault="000C2BE1" w:rsidP="000C2BE1">
            <w:pPr>
              <w:rPr>
                <w:rFonts w:ascii="Book Antiqua" w:hAnsi="Book Antiqua" w:cs="Arial"/>
                <w:sz w:val="16"/>
                <w:szCs w:val="16"/>
              </w:rPr>
            </w:pPr>
            <w:r w:rsidRPr="00A07B3D">
              <w:rPr>
                <w:rFonts w:ascii="Book Antiqua" w:hAnsi="Book Antiqua" w:cs="Arial"/>
                <w:sz w:val="16"/>
                <w:szCs w:val="16"/>
              </w:rPr>
              <w:t>Plazo espera de dictado de sentencia</w:t>
            </w:r>
          </w:p>
        </w:tc>
        <w:tc>
          <w:tcPr>
            <w:tcW w:w="3300" w:type="dxa"/>
            <w:vMerge w:val="restart"/>
            <w:tcBorders>
              <w:top w:val="nil"/>
              <w:left w:val="single" w:sz="4" w:space="0" w:color="auto"/>
              <w:bottom w:val="single" w:sz="4" w:space="0" w:color="auto"/>
              <w:right w:val="single" w:sz="4" w:space="0" w:color="auto"/>
            </w:tcBorders>
            <w:shd w:val="clear" w:color="000000" w:fill="FFFFFF"/>
            <w:vAlign w:val="center"/>
            <w:hideMark/>
          </w:tcPr>
          <w:p w14:paraId="5209EA36" w14:textId="77777777" w:rsidR="000C2BE1" w:rsidRPr="00A07B3D" w:rsidRDefault="000C2BE1" w:rsidP="000C2BE1">
            <w:pPr>
              <w:jc w:val="center"/>
              <w:rPr>
                <w:rFonts w:ascii="Book Antiqua" w:hAnsi="Book Antiqua" w:cs="Arial"/>
                <w:sz w:val="16"/>
                <w:szCs w:val="16"/>
              </w:rPr>
            </w:pPr>
            <w:r w:rsidRPr="00A07B3D">
              <w:rPr>
                <w:rFonts w:ascii="Book Antiqua" w:hAnsi="Book Antiqua" w:cs="Arial"/>
                <w:sz w:val="16"/>
                <w:szCs w:val="16"/>
              </w:rPr>
              <w:t>Fecha actual - fecha del expediente más antiguo pendiente de fallar</w:t>
            </w:r>
          </w:p>
        </w:tc>
        <w:tc>
          <w:tcPr>
            <w:tcW w:w="440" w:type="dxa"/>
            <w:tcBorders>
              <w:top w:val="nil"/>
              <w:left w:val="nil"/>
              <w:bottom w:val="single" w:sz="4" w:space="0" w:color="auto"/>
              <w:right w:val="single" w:sz="4" w:space="0" w:color="auto"/>
            </w:tcBorders>
            <w:shd w:val="clear" w:color="000000" w:fill="FF0000"/>
            <w:vAlign w:val="center"/>
            <w:hideMark/>
          </w:tcPr>
          <w:p w14:paraId="616AE944" w14:textId="77777777" w:rsidR="000C2BE1" w:rsidRPr="00A07B3D" w:rsidRDefault="000C2BE1" w:rsidP="000C2BE1">
            <w:pPr>
              <w:jc w:val="center"/>
              <w:rPr>
                <w:rFonts w:ascii="Book Antiqua" w:hAnsi="Book Antiqua" w:cs="Arial"/>
                <w:szCs w:val="22"/>
              </w:rPr>
            </w:pPr>
            <w:r w:rsidRPr="00A07B3D">
              <w:rPr>
                <w:rFonts w:ascii="Book Antiqua" w:hAnsi="Book Antiqua" w:cs="Arial"/>
                <w:szCs w:val="22"/>
              </w:rPr>
              <w:t>&gt;</w:t>
            </w:r>
          </w:p>
        </w:tc>
        <w:tc>
          <w:tcPr>
            <w:tcW w:w="480" w:type="dxa"/>
            <w:tcBorders>
              <w:top w:val="nil"/>
              <w:left w:val="nil"/>
              <w:bottom w:val="single" w:sz="4" w:space="0" w:color="auto"/>
              <w:right w:val="single" w:sz="4" w:space="0" w:color="auto"/>
            </w:tcBorders>
            <w:shd w:val="clear" w:color="000000" w:fill="FF0000"/>
            <w:vAlign w:val="center"/>
            <w:hideMark/>
          </w:tcPr>
          <w:p w14:paraId="5D83B2C3" w14:textId="77777777" w:rsidR="000C2BE1" w:rsidRPr="00A07B3D" w:rsidRDefault="000C2BE1" w:rsidP="000C2BE1">
            <w:pPr>
              <w:jc w:val="center"/>
              <w:rPr>
                <w:rFonts w:ascii="Book Antiqua" w:hAnsi="Book Antiqua" w:cs="Arial"/>
                <w:sz w:val="16"/>
                <w:szCs w:val="16"/>
              </w:rPr>
            </w:pPr>
            <w:r w:rsidRPr="00A07B3D">
              <w:rPr>
                <w:rFonts w:ascii="Book Antiqua" w:hAnsi="Book Antiqua" w:cs="Arial"/>
                <w:sz w:val="16"/>
                <w:szCs w:val="16"/>
              </w:rPr>
              <w:t>45</w:t>
            </w:r>
          </w:p>
        </w:tc>
        <w:tc>
          <w:tcPr>
            <w:tcW w:w="477" w:type="dxa"/>
            <w:tcBorders>
              <w:top w:val="nil"/>
              <w:left w:val="nil"/>
              <w:bottom w:val="single" w:sz="4" w:space="0" w:color="auto"/>
              <w:right w:val="single" w:sz="4" w:space="0" w:color="auto"/>
            </w:tcBorders>
            <w:shd w:val="clear" w:color="000000" w:fill="FFFF00"/>
            <w:vAlign w:val="center"/>
            <w:hideMark/>
          </w:tcPr>
          <w:p w14:paraId="206DD39C" w14:textId="77777777" w:rsidR="000C2BE1" w:rsidRPr="00A07B3D" w:rsidRDefault="000C2BE1" w:rsidP="000C2BE1">
            <w:pPr>
              <w:jc w:val="center"/>
              <w:rPr>
                <w:rFonts w:ascii="Book Antiqua" w:hAnsi="Book Antiqua" w:cs="Arial"/>
                <w:sz w:val="16"/>
                <w:szCs w:val="16"/>
              </w:rPr>
            </w:pPr>
            <w:r w:rsidRPr="00A07B3D">
              <w:rPr>
                <w:rFonts w:ascii="Book Antiqua" w:hAnsi="Book Antiqua" w:cs="Arial"/>
                <w:sz w:val="16"/>
                <w:szCs w:val="16"/>
              </w:rPr>
              <w:t>30</w:t>
            </w:r>
          </w:p>
        </w:tc>
        <w:tc>
          <w:tcPr>
            <w:tcW w:w="451" w:type="dxa"/>
            <w:tcBorders>
              <w:top w:val="nil"/>
              <w:left w:val="nil"/>
              <w:bottom w:val="single" w:sz="4" w:space="0" w:color="auto"/>
              <w:right w:val="single" w:sz="4" w:space="0" w:color="auto"/>
            </w:tcBorders>
            <w:shd w:val="clear" w:color="000000" w:fill="FFFF00"/>
            <w:vAlign w:val="center"/>
            <w:hideMark/>
          </w:tcPr>
          <w:p w14:paraId="305BC94F" w14:textId="77777777" w:rsidR="000C2BE1" w:rsidRPr="00A07B3D" w:rsidRDefault="000C2BE1" w:rsidP="000C2BE1">
            <w:pPr>
              <w:jc w:val="center"/>
              <w:rPr>
                <w:rFonts w:ascii="Book Antiqua" w:hAnsi="Book Antiqua" w:cs="Arial"/>
                <w:szCs w:val="22"/>
              </w:rPr>
            </w:pPr>
            <w:r w:rsidRPr="00A07B3D">
              <w:rPr>
                <w:rFonts w:ascii="Book Antiqua" w:hAnsi="Book Antiqua" w:cs="Arial"/>
                <w:szCs w:val="22"/>
              </w:rPr>
              <w:t>&lt;=</w:t>
            </w:r>
          </w:p>
        </w:tc>
        <w:tc>
          <w:tcPr>
            <w:tcW w:w="470" w:type="dxa"/>
            <w:tcBorders>
              <w:top w:val="nil"/>
              <w:left w:val="nil"/>
              <w:bottom w:val="single" w:sz="4" w:space="0" w:color="auto"/>
              <w:right w:val="single" w:sz="4" w:space="0" w:color="auto"/>
            </w:tcBorders>
            <w:shd w:val="clear" w:color="000000" w:fill="FFFF00"/>
            <w:vAlign w:val="center"/>
            <w:hideMark/>
          </w:tcPr>
          <w:p w14:paraId="4C46BA09" w14:textId="77777777" w:rsidR="000C2BE1" w:rsidRPr="00A07B3D" w:rsidRDefault="000C2BE1" w:rsidP="000C2BE1">
            <w:pPr>
              <w:jc w:val="center"/>
              <w:rPr>
                <w:rFonts w:ascii="Book Antiqua" w:hAnsi="Book Antiqua" w:cs="Arial"/>
                <w:szCs w:val="22"/>
              </w:rPr>
            </w:pPr>
            <w:r w:rsidRPr="00A07B3D">
              <w:rPr>
                <w:rFonts w:ascii="Book Antiqua" w:hAnsi="Book Antiqua" w:cs="Arial"/>
                <w:szCs w:val="22"/>
              </w:rPr>
              <w:t>X</w:t>
            </w:r>
          </w:p>
        </w:tc>
        <w:tc>
          <w:tcPr>
            <w:tcW w:w="451" w:type="dxa"/>
            <w:tcBorders>
              <w:top w:val="nil"/>
              <w:left w:val="nil"/>
              <w:bottom w:val="single" w:sz="4" w:space="0" w:color="auto"/>
              <w:right w:val="single" w:sz="4" w:space="0" w:color="auto"/>
            </w:tcBorders>
            <w:shd w:val="clear" w:color="000000" w:fill="FFFF00"/>
            <w:vAlign w:val="center"/>
            <w:hideMark/>
          </w:tcPr>
          <w:p w14:paraId="505BB90B" w14:textId="77777777" w:rsidR="000C2BE1" w:rsidRPr="00A07B3D" w:rsidRDefault="000C2BE1" w:rsidP="000C2BE1">
            <w:pPr>
              <w:jc w:val="center"/>
              <w:rPr>
                <w:rFonts w:ascii="Book Antiqua" w:hAnsi="Book Antiqua" w:cs="Arial"/>
                <w:szCs w:val="22"/>
              </w:rPr>
            </w:pPr>
            <w:r w:rsidRPr="00A07B3D">
              <w:rPr>
                <w:rFonts w:ascii="Book Antiqua" w:hAnsi="Book Antiqua" w:cs="Arial"/>
                <w:szCs w:val="22"/>
              </w:rPr>
              <w:t>&lt;=</w:t>
            </w:r>
          </w:p>
        </w:tc>
        <w:tc>
          <w:tcPr>
            <w:tcW w:w="551" w:type="dxa"/>
            <w:tcBorders>
              <w:top w:val="nil"/>
              <w:left w:val="nil"/>
              <w:bottom w:val="single" w:sz="4" w:space="0" w:color="auto"/>
              <w:right w:val="single" w:sz="4" w:space="0" w:color="auto"/>
            </w:tcBorders>
            <w:shd w:val="clear" w:color="000000" w:fill="FFFF00"/>
            <w:vAlign w:val="center"/>
            <w:hideMark/>
          </w:tcPr>
          <w:p w14:paraId="69D6C9AA" w14:textId="77777777" w:rsidR="000C2BE1" w:rsidRPr="00A07B3D" w:rsidRDefault="000C2BE1" w:rsidP="000C2BE1">
            <w:pPr>
              <w:jc w:val="center"/>
              <w:rPr>
                <w:rFonts w:ascii="Book Antiqua" w:hAnsi="Book Antiqua" w:cs="Arial"/>
                <w:sz w:val="16"/>
                <w:szCs w:val="16"/>
              </w:rPr>
            </w:pPr>
            <w:r w:rsidRPr="00A07B3D">
              <w:rPr>
                <w:rFonts w:ascii="Book Antiqua" w:hAnsi="Book Antiqua" w:cs="Arial"/>
                <w:sz w:val="16"/>
                <w:szCs w:val="16"/>
              </w:rPr>
              <w:t>45</w:t>
            </w:r>
          </w:p>
        </w:tc>
        <w:tc>
          <w:tcPr>
            <w:tcW w:w="350" w:type="dxa"/>
            <w:tcBorders>
              <w:top w:val="nil"/>
              <w:left w:val="nil"/>
              <w:bottom w:val="single" w:sz="4" w:space="0" w:color="auto"/>
              <w:right w:val="single" w:sz="4" w:space="0" w:color="auto"/>
            </w:tcBorders>
            <w:shd w:val="clear" w:color="000000" w:fill="92D050"/>
            <w:vAlign w:val="center"/>
            <w:hideMark/>
          </w:tcPr>
          <w:p w14:paraId="70036375" w14:textId="77777777" w:rsidR="000C2BE1" w:rsidRPr="00A07B3D" w:rsidRDefault="000C2BE1" w:rsidP="000C2BE1">
            <w:pPr>
              <w:jc w:val="center"/>
              <w:rPr>
                <w:rFonts w:ascii="Book Antiqua" w:hAnsi="Book Antiqua" w:cs="Arial"/>
                <w:szCs w:val="22"/>
              </w:rPr>
            </w:pPr>
            <w:r w:rsidRPr="00A07B3D">
              <w:rPr>
                <w:rFonts w:ascii="Book Antiqua" w:hAnsi="Book Antiqua" w:cs="Arial"/>
                <w:szCs w:val="22"/>
              </w:rPr>
              <w:t>&lt;</w:t>
            </w:r>
          </w:p>
        </w:tc>
        <w:tc>
          <w:tcPr>
            <w:tcW w:w="550" w:type="dxa"/>
            <w:tcBorders>
              <w:top w:val="nil"/>
              <w:left w:val="nil"/>
              <w:bottom w:val="single" w:sz="4" w:space="0" w:color="auto"/>
              <w:right w:val="single" w:sz="4" w:space="0" w:color="auto"/>
            </w:tcBorders>
            <w:shd w:val="clear" w:color="000000" w:fill="92D050"/>
            <w:vAlign w:val="center"/>
            <w:hideMark/>
          </w:tcPr>
          <w:p w14:paraId="4D0B8480" w14:textId="77777777" w:rsidR="000C2BE1" w:rsidRPr="00A07B3D" w:rsidRDefault="000C2BE1" w:rsidP="000C2BE1">
            <w:pPr>
              <w:jc w:val="center"/>
              <w:rPr>
                <w:rFonts w:ascii="Book Antiqua" w:hAnsi="Book Antiqua" w:cs="Arial"/>
                <w:sz w:val="16"/>
                <w:szCs w:val="16"/>
              </w:rPr>
            </w:pPr>
            <w:r w:rsidRPr="00A07B3D">
              <w:rPr>
                <w:rFonts w:ascii="Book Antiqua" w:hAnsi="Book Antiqua" w:cs="Arial"/>
                <w:sz w:val="16"/>
                <w:szCs w:val="16"/>
              </w:rPr>
              <w:t>30</w:t>
            </w:r>
          </w:p>
        </w:tc>
      </w:tr>
      <w:tr w:rsidR="000C2BE1" w:rsidRPr="00A07B3D" w14:paraId="4ECA7D7C" w14:textId="77777777" w:rsidTr="00343D48">
        <w:trPr>
          <w:trHeight w:val="288"/>
          <w:jc w:val="center"/>
        </w:trPr>
        <w:tc>
          <w:tcPr>
            <w:tcW w:w="878" w:type="dxa"/>
            <w:vMerge/>
            <w:tcBorders>
              <w:top w:val="nil"/>
              <w:left w:val="single" w:sz="8" w:space="0" w:color="auto"/>
              <w:bottom w:val="nil"/>
              <w:right w:val="single" w:sz="4" w:space="0" w:color="auto"/>
            </w:tcBorders>
            <w:vAlign w:val="center"/>
            <w:hideMark/>
          </w:tcPr>
          <w:p w14:paraId="33CCCBDC" w14:textId="77777777" w:rsidR="000C2BE1" w:rsidRPr="00A07B3D" w:rsidRDefault="000C2BE1" w:rsidP="000C2BE1">
            <w:pPr>
              <w:rPr>
                <w:rFonts w:ascii="Book Antiqua" w:hAnsi="Book Antiqua" w:cs="Arial"/>
                <w:b/>
                <w:bCs/>
                <w:sz w:val="16"/>
                <w:szCs w:val="16"/>
              </w:rPr>
            </w:pPr>
          </w:p>
        </w:tc>
        <w:tc>
          <w:tcPr>
            <w:tcW w:w="800" w:type="dxa"/>
            <w:vMerge/>
            <w:tcBorders>
              <w:top w:val="nil"/>
              <w:left w:val="single" w:sz="4" w:space="0" w:color="auto"/>
              <w:bottom w:val="single" w:sz="4" w:space="0" w:color="auto"/>
              <w:right w:val="single" w:sz="4" w:space="0" w:color="auto"/>
            </w:tcBorders>
            <w:vAlign w:val="center"/>
            <w:hideMark/>
          </w:tcPr>
          <w:p w14:paraId="52B59901" w14:textId="77777777" w:rsidR="000C2BE1" w:rsidRPr="00A07B3D" w:rsidRDefault="000C2BE1" w:rsidP="000C2BE1">
            <w:pPr>
              <w:rPr>
                <w:rFonts w:ascii="Book Antiqua" w:hAnsi="Book Antiqua" w:cs="Arial"/>
                <w:b/>
                <w:bCs/>
                <w:sz w:val="16"/>
                <w:szCs w:val="16"/>
              </w:rPr>
            </w:pPr>
          </w:p>
        </w:tc>
        <w:tc>
          <w:tcPr>
            <w:tcW w:w="2020" w:type="dxa"/>
            <w:vMerge/>
            <w:tcBorders>
              <w:top w:val="nil"/>
              <w:left w:val="single" w:sz="4" w:space="0" w:color="auto"/>
              <w:bottom w:val="single" w:sz="4" w:space="0" w:color="auto"/>
              <w:right w:val="single" w:sz="4" w:space="0" w:color="auto"/>
            </w:tcBorders>
            <w:vAlign w:val="center"/>
            <w:hideMark/>
          </w:tcPr>
          <w:p w14:paraId="1BBB8C4A" w14:textId="77777777" w:rsidR="000C2BE1" w:rsidRPr="00A07B3D" w:rsidRDefault="000C2BE1" w:rsidP="000C2BE1">
            <w:pPr>
              <w:rPr>
                <w:rFonts w:ascii="Book Antiqua" w:hAnsi="Book Antiqua" w:cs="Arial"/>
                <w:sz w:val="16"/>
                <w:szCs w:val="16"/>
              </w:rPr>
            </w:pPr>
          </w:p>
        </w:tc>
        <w:tc>
          <w:tcPr>
            <w:tcW w:w="3300" w:type="dxa"/>
            <w:vMerge/>
            <w:tcBorders>
              <w:top w:val="nil"/>
              <w:left w:val="single" w:sz="4" w:space="0" w:color="auto"/>
              <w:bottom w:val="single" w:sz="4" w:space="0" w:color="auto"/>
              <w:right w:val="single" w:sz="4" w:space="0" w:color="auto"/>
            </w:tcBorders>
            <w:vAlign w:val="center"/>
            <w:hideMark/>
          </w:tcPr>
          <w:p w14:paraId="0501ACF5" w14:textId="77777777" w:rsidR="000C2BE1" w:rsidRPr="00A07B3D" w:rsidRDefault="000C2BE1" w:rsidP="000C2BE1">
            <w:pPr>
              <w:rPr>
                <w:rFonts w:ascii="Book Antiqua" w:hAnsi="Book Antiqua" w:cs="Arial"/>
                <w:sz w:val="16"/>
                <w:szCs w:val="16"/>
              </w:rPr>
            </w:pPr>
          </w:p>
        </w:tc>
        <w:tc>
          <w:tcPr>
            <w:tcW w:w="4220" w:type="dxa"/>
            <w:gridSpan w:val="9"/>
            <w:tcBorders>
              <w:top w:val="single" w:sz="4" w:space="0" w:color="auto"/>
              <w:left w:val="nil"/>
              <w:bottom w:val="single" w:sz="4" w:space="0" w:color="auto"/>
              <w:right w:val="single" w:sz="4" w:space="0" w:color="auto"/>
            </w:tcBorders>
            <w:shd w:val="clear" w:color="000000" w:fill="92CDDC"/>
            <w:vAlign w:val="center"/>
            <w:hideMark/>
          </w:tcPr>
          <w:p w14:paraId="2C54DDB7" w14:textId="77777777" w:rsidR="000C2BE1" w:rsidRPr="00A07B3D" w:rsidRDefault="000C2BE1" w:rsidP="000C2BE1">
            <w:pPr>
              <w:jc w:val="center"/>
              <w:rPr>
                <w:rFonts w:ascii="Book Antiqua" w:hAnsi="Book Antiqua" w:cs="Arial"/>
                <w:sz w:val="16"/>
                <w:szCs w:val="16"/>
              </w:rPr>
            </w:pPr>
            <w:r w:rsidRPr="00A07B3D">
              <w:rPr>
                <w:rFonts w:ascii="Book Antiqua" w:hAnsi="Book Antiqua" w:cs="Arial"/>
                <w:sz w:val="16"/>
                <w:szCs w:val="16"/>
              </w:rPr>
              <w:t>Fecha expediente más antiguo pendiente de fallo</w:t>
            </w:r>
          </w:p>
        </w:tc>
      </w:tr>
      <w:tr w:rsidR="000C2BE1" w:rsidRPr="00A07B3D" w14:paraId="133A8DF0" w14:textId="77777777" w:rsidTr="00343D48">
        <w:trPr>
          <w:trHeight w:val="288"/>
          <w:jc w:val="center"/>
        </w:trPr>
        <w:tc>
          <w:tcPr>
            <w:tcW w:w="878" w:type="dxa"/>
            <w:vMerge/>
            <w:tcBorders>
              <w:top w:val="nil"/>
              <w:left w:val="single" w:sz="8" w:space="0" w:color="auto"/>
              <w:bottom w:val="nil"/>
              <w:right w:val="single" w:sz="4" w:space="0" w:color="auto"/>
            </w:tcBorders>
            <w:vAlign w:val="center"/>
            <w:hideMark/>
          </w:tcPr>
          <w:p w14:paraId="493CED3D" w14:textId="77777777" w:rsidR="000C2BE1" w:rsidRPr="00A07B3D" w:rsidRDefault="000C2BE1" w:rsidP="000C2BE1">
            <w:pPr>
              <w:rPr>
                <w:rFonts w:ascii="Book Antiqua" w:hAnsi="Book Antiqua" w:cs="Arial"/>
                <w:b/>
                <w:bCs/>
                <w:sz w:val="16"/>
                <w:szCs w:val="16"/>
              </w:rPr>
            </w:pPr>
          </w:p>
        </w:tc>
        <w:tc>
          <w:tcPr>
            <w:tcW w:w="800" w:type="dxa"/>
            <w:vMerge w:val="restart"/>
            <w:tcBorders>
              <w:top w:val="nil"/>
              <w:left w:val="single" w:sz="4" w:space="0" w:color="auto"/>
              <w:bottom w:val="single" w:sz="4" w:space="0" w:color="auto"/>
              <w:right w:val="single" w:sz="4" w:space="0" w:color="auto"/>
            </w:tcBorders>
            <w:shd w:val="clear" w:color="000000" w:fill="FFFFFF"/>
            <w:vAlign w:val="center"/>
            <w:hideMark/>
          </w:tcPr>
          <w:p w14:paraId="41662C47" w14:textId="77777777" w:rsidR="000C2BE1" w:rsidRPr="00A07B3D" w:rsidRDefault="000C2BE1" w:rsidP="000C2BE1">
            <w:pPr>
              <w:jc w:val="center"/>
              <w:rPr>
                <w:rFonts w:ascii="Book Antiqua" w:hAnsi="Book Antiqua" w:cs="Arial"/>
                <w:b/>
                <w:bCs/>
                <w:sz w:val="16"/>
                <w:szCs w:val="16"/>
              </w:rPr>
            </w:pPr>
            <w:r w:rsidRPr="00A07B3D">
              <w:rPr>
                <w:rFonts w:ascii="Book Antiqua" w:hAnsi="Book Antiqua" w:cs="Arial"/>
                <w:b/>
                <w:bCs/>
                <w:sz w:val="16"/>
                <w:szCs w:val="16"/>
              </w:rPr>
              <w:t>6</w:t>
            </w:r>
          </w:p>
        </w:tc>
        <w:tc>
          <w:tcPr>
            <w:tcW w:w="2020" w:type="dxa"/>
            <w:vMerge w:val="restart"/>
            <w:tcBorders>
              <w:top w:val="nil"/>
              <w:left w:val="single" w:sz="4" w:space="0" w:color="auto"/>
              <w:bottom w:val="single" w:sz="4" w:space="0" w:color="auto"/>
              <w:right w:val="single" w:sz="4" w:space="0" w:color="auto"/>
            </w:tcBorders>
            <w:shd w:val="clear" w:color="000000" w:fill="FFFFFF"/>
            <w:vAlign w:val="center"/>
            <w:hideMark/>
          </w:tcPr>
          <w:p w14:paraId="07BD87F2" w14:textId="77777777" w:rsidR="000C2BE1" w:rsidRPr="00A07B3D" w:rsidRDefault="000C2BE1" w:rsidP="000C2BE1">
            <w:pPr>
              <w:rPr>
                <w:rFonts w:ascii="Book Antiqua" w:hAnsi="Book Antiqua" w:cs="Arial"/>
                <w:sz w:val="16"/>
                <w:szCs w:val="16"/>
              </w:rPr>
            </w:pPr>
            <w:r w:rsidRPr="00A07B3D">
              <w:rPr>
                <w:rFonts w:ascii="Book Antiqua" w:hAnsi="Book Antiqua" w:cs="Arial"/>
                <w:sz w:val="16"/>
                <w:szCs w:val="16"/>
              </w:rPr>
              <w:t>Plazo espera para realización audiencia</w:t>
            </w:r>
          </w:p>
        </w:tc>
        <w:tc>
          <w:tcPr>
            <w:tcW w:w="3300" w:type="dxa"/>
            <w:vMerge w:val="restart"/>
            <w:tcBorders>
              <w:top w:val="nil"/>
              <w:left w:val="single" w:sz="4" w:space="0" w:color="auto"/>
              <w:bottom w:val="single" w:sz="4" w:space="0" w:color="auto"/>
              <w:right w:val="single" w:sz="4" w:space="0" w:color="auto"/>
            </w:tcBorders>
            <w:shd w:val="clear" w:color="000000" w:fill="FFFFFF"/>
            <w:vAlign w:val="center"/>
            <w:hideMark/>
          </w:tcPr>
          <w:p w14:paraId="0D1514D3" w14:textId="77777777" w:rsidR="000C2BE1" w:rsidRPr="00A07B3D" w:rsidRDefault="000C2BE1" w:rsidP="000C2BE1">
            <w:pPr>
              <w:jc w:val="center"/>
              <w:rPr>
                <w:rFonts w:ascii="Book Antiqua" w:hAnsi="Book Antiqua" w:cs="Arial"/>
                <w:sz w:val="16"/>
                <w:szCs w:val="16"/>
              </w:rPr>
            </w:pPr>
            <w:r w:rsidRPr="00A07B3D">
              <w:rPr>
                <w:rFonts w:ascii="Book Antiqua" w:hAnsi="Book Antiqua" w:cs="Arial"/>
                <w:sz w:val="16"/>
                <w:szCs w:val="16"/>
              </w:rPr>
              <w:t xml:space="preserve">Fecha del ultimo señalamiento - fecha actual </w:t>
            </w:r>
          </w:p>
        </w:tc>
        <w:tc>
          <w:tcPr>
            <w:tcW w:w="440" w:type="dxa"/>
            <w:tcBorders>
              <w:top w:val="nil"/>
              <w:left w:val="nil"/>
              <w:bottom w:val="single" w:sz="4" w:space="0" w:color="auto"/>
              <w:right w:val="single" w:sz="4" w:space="0" w:color="auto"/>
            </w:tcBorders>
            <w:shd w:val="clear" w:color="000000" w:fill="FF0000"/>
            <w:vAlign w:val="center"/>
            <w:hideMark/>
          </w:tcPr>
          <w:p w14:paraId="7CCCA82F" w14:textId="77777777" w:rsidR="000C2BE1" w:rsidRPr="00A07B3D" w:rsidRDefault="000C2BE1" w:rsidP="000C2BE1">
            <w:pPr>
              <w:jc w:val="center"/>
              <w:rPr>
                <w:rFonts w:ascii="Book Antiqua" w:hAnsi="Book Antiqua" w:cs="Arial"/>
                <w:szCs w:val="22"/>
              </w:rPr>
            </w:pPr>
            <w:r w:rsidRPr="00A07B3D">
              <w:rPr>
                <w:rFonts w:ascii="Book Antiqua" w:hAnsi="Book Antiqua" w:cs="Arial"/>
                <w:szCs w:val="22"/>
              </w:rPr>
              <w:t>&gt;</w:t>
            </w:r>
          </w:p>
        </w:tc>
        <w:tc>
          <w:tcPr>
            <w:tcW w:w="480" w:type="dxa"/>
            <w:tcBorders>
              <w:top w:val="nil"/>
              <w:left w:val="nil"/>
              <w:bottom w:val="single" w:sz="4" w:space="0" w:color="auto"/>
              <w:right w:val="single" w:sz="4" w:space="0" w:color="auto"/>
            </w:tcBorders>
            <w:shd w:val="clear" w:color="000000" w:fill="FF0000"/>
            <w:vAlign w:val="center"/>
            <w:hideMark/>
          </w:tcPr>
          <w:p w14:paraId="525D027E" w14:textId="77777777" w:rsidR="000C2BE1" w:rsidRPr="00A07B3D" w:rsidRDefault="000C2BE1" w:rsidP="000C2BE1">
            <w:pPr>
              <w:jc w:val="center"/>
              <w:rPr>
                <w:rFonts w:ascii="Book Antiqua" w:hAnsi="Book Antiqua" w:cs="Arial"/>
                <w:sz w:val="16"/>
                <w:szCs w:val="16"/>
              </w:rPr>
            </w:pPr>
            <w:r w:rsidRPr="00A07B3D">
              <w:rPr>
                <w:rFonts w:ascii="Book Antiqua" w:hAnsi="Book Antiqua" w:cs="Arial"/>
                <w:sz w:val="16"/>
                <w:szCs w:val="16"/>
              </w:rPr>
              <w:t>90</w:t>
            </w:r>
          </w:p>
        </w:tc>
        <w:tc>
          <w:tcPr>
            <w:tcW w:w="477" w:type="dxa"/>
            <w:tcBorders>
              <w:top w:val="nil"/>
              <w:left w:val="nil"/>
              <w:bottom w:val="single" w:sz="4" w:space="0" w:color="auto"/>
              <w:right w:val="single" w:sz="4" w:space="0" w:color="auto"/>
            </w:tcBorders>
            <w:shd w:val="clear" w:color="000000" w:fill="FFFF00"/>
            <w:vAlign w:val="center"/>
            <w:hideMark/>
          </w:tcPr>
          <w:p w14:paraId="55357982" w14:textId="77777777" w:rsidR="000C2BE1" w:rsidRPr="00A07B3D" w:rsidRDefault="000C2BE1" w:rsidP="000C2BE1">
            <w:pPr>
              <w:jc w:val="center"/>
              <w:rPr>
                <w:rFonts w:ascii="Book Antiqua" w:hAnsi="Book Antiqua" w:cs="Arial"/>
                <w:sz w:val="16"/>
                <w:szCs w:val="16"/>
              </w:rPr>
            </w:pPr>
            <w:r w:rsidRPr="00A07B3D">
              <w:rPr>
                <w:rFonts w:ascii="Book Antiqua" w:hAnsi="Book Antiqua" w:cs="Arial"/>
                <w:sz w:val="16"/>
                <w:szCs w:val="16"/>
              </w:rPr>
              <w:t>60</w:t>
            </w:r>
          </w:p>
        </w:tc>
        <w:tc>
          <w:tcPr>
            <w:tcW w:w="451" w:type="dxa"/>
            <w:tcBorders>
              <w:top w:val="nil"/>
              <w:left w:val="nil"/>
              <w:bottom w:val="single" w:sz="4" w:space="0" w:color="auto"/>
              <w:right w:val="single" w:sz="4" w:space="0" w:color="auto"/>
            </w:tcBorders>
            <w:shd w:val="clear" w:color="000000" w:fill="FFFF00"/>
            <w:vAlign w:val="center"/>
            <w:hideMark/>
          </w:tcPr>
          <w:p w14:paraId="7F8352FA" w14:textId="77777777" w:rsidR="000C2BE1" w:rsidRPr="00A07B3D" w:rsidRDefault="000C2BE1" w:rsidP="000C2BE1">
            <w:pPr>
              <w:jc w:val="center"/>
              <w:rPr>
                <w:rFonts w:ascii="Book Antiqua" w:hAnsi="Book Antiqua" w:cs="Arial"/>
                <w:szCs w:val="22"/>
              </w:rPr>
            </w:pPr>
            <w:r w:rsidRPr="00A07B3D">
              <w:rPr>
                <w:rFonts w:ascii="Book Antiqua" w:hAnsi="Book Antiqua" w:cs="Arial"/>
                <w:szCs w:val="22"/>
              </w:rPr>
              <w:t>&lt;=</w:t>
            </w:r>
          </w:p>
        </w:tc>
        <w:tc>
          <w:tcPr>
            <w:tcW w:w="470" w:type="dxa"/>
            <w:tcBorders>
              <w:top w:val="nil"/>
              <w:left w:val="nil"/>
              <w:bottom w:val="single" w:sz="4" w:space="0" w:color="auto"/>
              <w:right w:val="single" w:sz="4" w:space="0" w:color="auto"/>
            </w:tcBorders>
            <w:shd w:val="clear" w:color="000000" w:fill="FFFF00"/>
            <w:vAlign w:val="center"/>
            <w:hideMark/>
          </w:tcPr>
          <w:p w14:paraId="6C135075" w14:textId="77777777" w:rsidR="000C2BE1" w:rsidRPr="00A07B3D" w:rsidRDefault="000C2BE1" w:rsidP="000C2BE1">
            <w:pPr>
              <w:jc w:val="center"/>
              <w:rPr>
                <w:rFonts w:ascii="Book Antiqua" w:hAnsi="Book Antiqua" w:cs="Arial"/>
                <w:szCs w:val="22"/>
              </w:rPr>
            </w:pPr>
            <w:r w:rsidRPr="00A07B3D">
              <w:rPr>
                <w:rFonts w:ascii="Book Antiqua" w:hAnsi="Book Antiqua" w:cs="Arial"/>
                <w:szCs w:val="22"/>
              </w:rPr>
              <w:t>X</w:t>
            </w:r>
          </w:p>
        </w:tc>
        <w:tc>
          <w:tcPr>
            <w:tcW w:w="451" w:type="dxa"/>
            <w:tcBorders>
              <w:top w:val="nil"/>
              <w:left w:val="nil"/>
              <w:bottom w:val="single" w:sz="4" w:space="0" w:color="auto"/>
              <w:right w:val="single" w:sz="4" w:space="0" w:color="auto"/>
            </w:tcBorders>
            <w:shd w:val="clear" w:color="000000" w:fill="FFFF00"/>
            <w:vAlign w:val="center"/>
            <w:hideMark/>
          </w:tcPr>
          <w:p w14:paraId="3C027A49" w14:textId="77777777" w:rsidR="000C2BE1" w:rsidRPr="00A07B3D" w:rsidRDefault="000C2BE1" w:rsidP="000C2BE1">
            <w:pPr>
              <w:jc w:val="center"/>
              <w:rPr>
                <w:rFonts w:ascii="Book Antiqua" w:hAnsi="Book Antiqua" w:cs="Arial"/>
                <w:szCs w:val="22"/>
              </w:rPr>
            </w:pPr>
            <w:r w:rsidRPr="00A07B3D">
              <w:rPr>
                <w:rFonts w:ascii="Book Antiqua" w:hAnsi="Book Antiqua" w:cs="Arial"/>
                <w:szCs w:val="22"/>
              </w:rPr>
              <w:t>&lt;=</w:t>
            </w:r>
          </w:p>
        </w:tc>
        <w:tc>
          <w:tcPr>
            <w:tcW w:w="551" w:type="dxa"/>
            <w:tcBorders>
              <w:top w:val="nil"/>
              <w:left w:val="nil"/>
              <w:bottom w:val="single" w:sz="4" w:space="0" w:color="auto"/>
              <w:right w:val="single" w:sz="4" w:space="0" w:color="auto"/>
            </w:tcBorders>
            <w:shd w:val="clear" w:color="000000" w:fill="FFFF00"/>
            <w:vAlign w:val="center"/>
            <w:hideMark/>
          </w:tcPr>
          <w:p w14:paraId="461A1E02" w14:textId="77777777" w:rsidR="000C2BE1" w:rsidRPr="00A07B3D" w:rsidRDefault="000C2BE1" w:rsidP="000C2BE1">
            <w:pPr>
              <w:jc w:val="center"/>
              <w:rPr>
                <w:rFonts w:ascii="Book Antiqua" w:hAnsi="Book Antiqua" w:cs="Arial"/>
                <w:sz w:val="16"/>
                <w:szCs w:val="16"/>
              </w:rPr>
            </w:pPr>
            <w:r w:rsidRPr="00A07B3D">
              <w:rPr>
                <w:rFonts w:ascii="Book Antiqua" w:hAnsi="Book Antiqua" w:cs="Arial"/>
                <w:sz w:val="16"/>
                <w:szCs w:val="16"/>
              </w:rPr>
              <w:t>90</w:t>
            </w:r>
          </w:p>
        </w:tc>
        <w:tc>
          <w:tcPr>
            <w:tcW w:w="350" w:type="dxa"/>
            <w:tcBorders>
              <w:top w:val="nil"/>
              <w:left w:val="nil"/>
              <w:bottom w:val="single" w:sz="4" w:space="0" w:color="auto"/>
              <w:right w:val="single" w:sz="4" w:space="0" w:color="auto"/>
            </w:tcBorders>
            <w:shd w:val="clear" w:color="000000" w:fill="92D050"/>
            <w:vAlign w:val="center"/>
            <w:hideMark/>
          </w:tcPr>
          <w:p w14:paraId="72FE043F" w14:textId="77777777" w:rsidR="000C2BE1" w:rsidRPr="00A07B3D" w:rsidRDefault="000C2BE1" w:rsidP="000C2BE1">
            <w:pPr>
              <w:jc w:val="center"/>
              <w:rPr>
                <w:rFonts w:ascii="Book Antiqua" w:hAnsi="Book Antiqua" w:cs="Arial"/>
                <w:szCs w:val="22"/>
              </w:rPr>
            </w:pPr>
            <w:r w:rsidRPr="00A07B3D">
              <w:rPr>
                <w:rFonts w:ascii="Book Antiqua" w:hAnsi="Book Antiqua" w:cs="Arial"/>
                <w:szCs w:val="22"/>
              </w:rPr>
              <w:t>&lt;</w:t>
            </w:r>
          </w:p>
        </w:tc>
        <w:tc>
          <w:tcPr>
            <w:tcW w:w="550" w:type="dxa"/>
            <w:tcBorders>
              <w:top w:val="nil"/>
              <w:left w:val="nil"/>
              <w:bottom w:val="single" w:sz="4" w:space="0" w:color="auto"/>
              <w:right w:val="single" w:sz="4" w:space="0" w:color="auto"/>
            </w:tcBorders>
            <w:shd w:val="clear" w:color="000000" w:fill="92D050"/>
            <w:vAlign w:val="center"/>
            <w:hideMark/>
          </w:tcPr>
          <w:p w14:paraId="15F5D6B5" w14:textId="77777777" w:rsidR="000C2BE1" w:rsidRPr="00A07B3D" w:rsidRDefault="000C2BE1" w:rsidP="000C2BE1">
            <w:pPr>
              <w:jc w:val="center"/>
              <w:rPr>
                <w:rFonts w:ascii="Book Antiqua" w:hAnsi="Book Antiqua" w:cs="Arial"/>
                <w:sz w:val="16"/>
                <w:szCs w:val="16"/>
              </w:rPr>
            </w:pPr>
            <w:r w:rsidRPr="00A07B3D">
              <w:rPr>
                <w:rFonts w:ascii="Book Antiqua" w:hAnsi="Book Antiqua" w:cs="Arial"/>
                <w:sz w:val="16"/>
                <w:szCs w:val="16"/>
              </w:rPr>
              <w:t>60</w:t>
            </w:r>
          </w:p>
        </w:tc>
      </w:tr>
      <w:tr w:rsidR="000C2BE1" w:rsidRPr="00A07B3D" w14:paraId="72A12035" w14:textId="77777777" w:rsidTr="00343D48">
        <w:trPr>
          <w:trHeight w:val="288"/>
          <w:jc w:val="center"/>
        </w:trPr>
        <w:tc>
          <w:tcPr>
            <w:tcW w:w="878" w:type="dxa"/>
            <w:vMerge/>
            <w:tcBorders>
              <w:top w:val="nil"/>
              <w:left w:val="single" w:sz="8" w:space="0" w:color="auto"/>
              <w:bottom w:val="nil"/>
              <w:right w:val="single" w:sz="4" w:space="0" w:color="auto"/>
            </w:tcBorders>
            <w:vAlign w:val="center"/>
            <w:hideMark/>
          </w:tcPr>
          <w:p w14:paraId="4863DBCC" w14:textId="77777777" w:rsidR="000C2BE1" w:rsidRPr="00A07B3D" w:rsidRDefault="000C2BE1" w:rsidP="000C2BE1">
            <w:pPr>
              <w:rPr>
                <w:rFonts w:ascii="Book Antiqua" w:hAnsi="Book Antiqua" w:cs="Arial"/>
                <w:b/>
                <w:bCs/>
                <w:sz w:val="16"/>
                <w:szCs w:val="16"/>
              </w:rPr>
            </w:pPr>
          </w:p>
        </w:tc>
        <w:tc>
          <w:tcPr>
            <w:tcW w:w="800" w:type="dxa"/>
            <w:vMerge/>
            <w:tcBorders>
              <w:top w:val="nil"/>
              <w:left w:val="single" w:sz="4" w:space="0" w:color="auto"/>
              <w:bottom w:val="single" w:sz="4" w:space="0" w:color="auto"/>
              <w:right w:val="single" w:sz="4" w:space="0" w:color="auto"/>
            </w:tcBorders>
            <w:vAlign w:val="center"/>
            <w:hideMark/>
          </w:tcPr>
          <w:p w14:paraId="39F3F002" w14:textId="77777777" w:rsidR="000C2BE1" w:rsidRPr="00A07B3D" w:rsidRDefault="000C2BE1" w:rsidP="000C2BE1">
            <w:pPr>
              <w:rPr>
                <w:rFonts w:ascii="Book Antiqua" w:hAnsi="Book Antiqua" w:cs="Arial"/>
                <w:b/>
                <w:bCs/>
                <w:sz w:val="16"/>
                <w:szCs w:val="16"/>
              </w:rPr>
            </w:pPr>
          </w:p>
        </w:tc>
        <w:tc>
          <w:tcPr>
            <w:tcW w:w="2020" w:type="dxa"/>
            <w:vMerge/>
            <w:tcBorders>
              <w:top w:val="nil"/>
              <w:left w:val="single" w:sz="4" w:space="0" w:color="auto"/>
              <w:bottom w:val="single" w:sz="4" w:space="0" w:color="auto"/>
              <w:right w:val="single" w:sz="4" w:space="0" w:color="auto"/>
            </w:tcBorders>
            <w:vAlign w:val="center"/>
            <w:hideMark/>
          </w:tcPr>
          <w:p w14:paraId="5E4B60D4" w14:textId="77777777" w:rsidR="000C2BE1" w:rsidRPr="00A07B3D" w:rsidRDefault="000C2BE1" w:rsidP="000C2BE1">
            <w:pPr>
              <w:rPr>
                <w:rFonts w:ascii="Book Antiqua" w:hAnsi="Book Antiqua" w:cs="Arial"/>
                <w:sz w:val="16"/>
                <w:szCs w:val="16"/>
              </w:rPr>
            </w:pPr>
          </w:p>
        </w:tc>
        <w:tc>
          <w:tcPr>
            <w:tcW w:w="3300" w:type="dxa"/>
            <w:vMerge/>
            <w:tcBorders>
              <w:top w:val="nil"/>
              <w:left w:val="single" w:sz="4" w:space="0" w:color="auto"/>
              <w:bottom w:val="single" w:sz="4" w:space="0" w:color="auto"/>
              <w:right w:val="single" w:sz="4" w:space="0" w:color="auto"/>
            </w:tcBorders>
            <w:vAlign w:val="center"/>
            <w:hideMark/>
          </w:tcPr>
          <w:p w14:paraId="0CCE98A2" w14:textId="77777777" w:rsidR="000C2BE1" w:rsidRPr="00A07B3D" w:rsidRDefault="000C2BE1" w:rsidP="000C2BE1">
            <w:pPr>
              <w:rPr>
                <w:rFonts w:ascii="Book Antiqua" w:hAnsi="Book Antiqua" w:cs="Arial"/>
                <w:sz w:val="16"/>
                <w:szCs w:val="16"/>
              </w:rPr>
            </w:pPr>
          </w:p>
        </w:tc>
        <w:tc>
          <w:tcPr>
            <w:tcW w:w="4220" w:type="dxa"/>
            <w:gridSpan w:val="9"/>
            <w:tcBorders>
              <w:top w:val="single" w:sz="4" w:space="0" w:color="auto"/>
              <w:left w:val="nil"/>
              <w:bottom w:val="single" w:sz="4" w:space="0" w:color="auto"/>
              <w:right w:val="single" w:sz="4" w:space="0" w:color="auto"/>
            </w:tcBorders>
            <w:shd w:val="clear" w:color="000000" w:fill="92CDDC"/>
            <w:vAlign w:val="center"/>
            <w:hideMark/>
          </w:tcPr>
          <w:p w14:paraId="6CC23CBD" w14:textId="77777777" w:rsidR="000C2BE1" w:rsidRPr="00A07B3D" w:rsidRDefault="000C2BE1" w:rsidP="000C2BE1">
            <w:pPr>
              <w:jc w:val="center"/>
              <w:rPr>
                <w:rFonts w:ascii="Book Antiqua" w:hAnsi="Book Antiqua" w:cs="Arial"/>
                <w:sz w:val="16"/>
                <w:szCs w:val="16"/>
              </w:rPr>
            </w:pPr>
            <w:r w:rsidRPr="00A07B3D">
              <w:rPr>
                <w:rFonts w:ascii="Book Antiqua" w:hAnsi="Book Antiqua" w:cs="Arial"/>
                <w:sz w:val="16"/>
                <w:szCs w:val="16"/>
              </w:rPr>
              <w:t>Fecha ultimo señalamiento</w:t>
            </w:r>
          </w:p>
        </w:tc>
      </w:tr>
      <w:tr w:rsidR="000C2BE1" w:rsidRPr="00A07B3D" w14:paraId="3ADF77AB" w14:textId="77777777" w:rsidTr="00343D48">
        <w:trPr>
          <w:trHeight w:val="288"/>
          <w:jc w:val="center"/>
        </w:trPr>
        <w:tc>
          <w:tcPr>
            <w:tcW w:w="878" w:type="dxa"/>
            <w:vMerge/>
            <w:tcBorders>
              <w:top w:val="nil"/>
              <w:left w:val="single" w:sz="8" w:space="0" w:color="auto"/>
              <w:bottom w:val="nil"/>
              <w:right w:val="single" w:sz="4" w:space="0" w:color="auto"/>
            </w:tcBorders>
            <w:vAlign w:val="center"/>
            <w:hideMark/>
          </w:tcPr>
          <w:p w14:paraId="2A5D93B5" w14:textId="77777777" w:rsidR="000C2BE1" w:rsidRPr="00A07B3D" w:rsidRDefault="000C2BE1" w:rsidP="000C2BE1">
            <w:pPr>
              <w:rPr>
                <w:rFonts w:ascii="Book Antiqua" w:hAnsi="Book Antiqua" w:cs="Arial"/>
                <w:b/>
                <w:bCs/>
                <w:sz w:val="16"/>
                <w:szCs w:val="16"/>
              </w:rPr>
            </w:pPr>
          </w:p>
        </w:tc>
        <w:tc>
          <w:tcPr>
            <w:tcW w:w="800" w:type="dxa"/>
            <w:vMerge w:val="restart"/>
            <w:tcBorders>
              <w:top w:val="nil"/>
              <w:left w:val="single" w:sz="4" w:space="0" w:color="auto"/>
              <w:bottom w:val="single" w:sz="4" w:space="0" w:color="auto"/>
              <w:right w:val="single" w:sz="4" w:space="0" w:color="auto"/>
            </w:tcBorders>
            <w:shd w:val="clear" w:color="000000" w:fill="FFFFFF"/>
            <w:vAlign w:val="center"/>
            <w:hideMark/>
          </w:tcPr>
          <w:p w14:paraId="62F8435E" w14:textId="77777777" w:rsidR="000C2BE1" w:rsidRPr="00A07B3D" w:rsidRDefault="000C2BE1" w:rsidP="000C2BE1">
            <w:pPr>
              <w:jc w:val="center"/>
              <w:rPr>
                <w:rFonts w:ascii="Book Antiqua" w:hAnsi="Book Antiqua" w:cs="Arial"/>
                <w:b/>
                <w:bCs/>
                <w:sz w:val="16"/>
                <w:szCs w:val="16"/>
              </w:rPr>
            </w:pPr>
            <w:r w:rsidRPr="00A07B3D">
              <w:rPr>
                <w:rFonts w:ascii="Book Antiqua" w:hAnsi="Book Antiqua" w:cs="Arial"/>
                <w:b/>
                <w:bCs/>
                <w:sz w:val="16"/>
                <w:szCs w:val="16"/>
              </w:rPr>
              <w:t>7</w:t>
            </w:r>
          </w:p>
        </w:tc>
        <w:tc>
          <w:tcPr>
            <w:tcW w:w="2020" w:type="dxa"/>
            <w:vMerge w:val="restart"/>
            <w:tcBorders>
              <w:top w:val="nil"/>
              <w:left w:val="single" w:sz="4" w:space="0" w:color="auto"/>
              <w:bottom w:val="single" w:sz="4" w:space="0" w:color="auto"/>
              <w:right w:val="single" w:sz="4" w:space="0" w:color="auto"/>
            </w:tcBorders>
            <w:shd w:val="clear" w:color="000000" w:fill="FFFFFF"/>
            <w:vAlign w:val="center"/>
            <w:hideMark/>
          </w:tcPr>
          <w:p w14:paraId="693D6B53" w14:textId="77777777" w:rsidR="000C2BE1" w:rsidRPr="00A07B3D" w:rsidRDefault="000C2BE1" w:rsidP="000C2BE1">
            <w:pPr>
              <w:rPr>
                <w:rFonts w:ascii="Book Antiqua" w:hAnsi="Book Antiqua" w:cs="Arial"/>
                <w:sz w:val="16"/>
                <w:szCs w:val="16"/>
              </w:rPr>
            </w:pPr>
            <w:r w:rsidRPr="00A07B3D">
              <w:rPr>
                <w:rFonts w:ascii="Book Antiqua" w:hAnsi="Book Antiqua" w:cs="Arial"/>
                <w:sz w:val="16"/>
                <w:szCs w:val="16"/>
              </w:rPr>
              <w:t>Plazo para resolver demandas nuevas</w:t>
            </w:r>
          </w:p>
        </w:tc>
        <w:tc>
          <w:tcPr>
            <w:tcW w:w="3300" w:type="dxa"/>
            <w:vMerge w:val="restart"/>
            <w:tcBorders>
              <w:top w:val="nil"/>
              <w:left w:val="single" w:sz="4" w:space="0" w:color="auto"/>
              <w:bottom w:val="single" w:sz="4" w:space="0" w:color="auto"/>
              <w:right w:val="single" w:sz="4" w:space="0" w:color="auto"/>
            </w:tcBorders>
            <w:shd w:val="clear" w:color="000000" w:fill="FFFFFF"/>
            <w:vAlign w:val="center"/>
            <w:hideMark/>
          </w:tcPr>
          <w:p w14:paraId="744B4ADB" w14:textId="77777777" w:rsidR="000C2BE1" w:rsidRPr="00A07B3D" w:rsidRDefault="000C2BE1" w:rsidP="000C2BE1">
            <w:pPr>
              <w:jc w:val="center"/>
              <w:rPr>
                <w:rFonts w:ascii="Book Antiqua" w:hAnsi="Book Antiqua" w:cs="Arial"/>
                <w:sz w:val="16"/>
                <w:szCs w:val="16"/>
              </w:rPr>
            </w:pPr>
            <w:r w:rsidRPr="00A07B3D">
              <w:rPr>
                <w:rFonts w:ascii="Book Antiqua" w:hAnsi="Book Antiqua" w:cs="Arial"/>
                <w:sz w:val="16"/>
                <w:szCs w:val="16"/>
              </w:rPr>
              <w:t>Fecha actual - fecha de la demanda más antigua pendiente de la primera resolución</w:t>
            </w:r>
          </w:p>
        </w:tc>
        <w:tc>
          <w:tcPr>
            <w:tcW w:w="440" w:type="dxa"/>
            <w:tcBorders>
              <w:top w:val="nil"/>
              <w:left w:val="nil"/>
              <w:bottom w:val="single" w:sz="4" w:space="0" w:color="auto"/>
              <w:right w:val="single" w:sz="4" w:space="0" w:color="auto"/>
            </w:tcBorders>
            <w:shd w:val="clear" w:color="000000" w:fill="FF0000"/>
            <w:vAlign w:val="center"/>
            <w:hideMark/>
          </w:tcPr>
          <w:p w14:paraId="0783AF7E" w14:textId="77777777" w:rsidR="000C2BE1" w:rsidRPr="00A07B3D" w:rsidRDefault="000C2BE1" w:rsidP="000C2BE1">
            <w:pPr>
              <w:jc w:val="center"/>
              <w:rPr>
                <w:rFonts w:ascii="Book Antiqua" w:hAnsi="Book Antiqua" w:cs="Arial"/>
                <w:szCs w:val="22"/>
              </w:rPr>
            </w:pPr>
            <w:r w:rsidRPr="00A07B3D">
              <w:rPr>
                <w:rFonts w:ascii="Book Antiqua" w:hAnsi="Book Antiqua" w:cs="Arial"/>
                <w:szCs w:val="22"/>
              </w:rPr>
              <w:t>&gt;</w:t>
            </w:r>
          </w:p>
        </w:tc>
        <w:tc>
          <w:tcPr>
            <w:tcW w:w="480" w:type="dxa"/>
            <w:tcBorders>
              <w:top w:val="nil"/>
              <w:left w:val="nil"/>
              <w:bottom w:val="single" w:sz="4" w:space="0" w:color="auto"/>
              <w:right w:val="single" w:sz="4" w:space="0" w:color="auto"/>
            </w:tcBorders>
            <w:shd w:val="clear" w:color="000000" w:fill="FF0000"/>
            <w:vAlign w:val="center"/>
            <w:hideMark/>
          </w:tcPr>
          <w:p w14:paraId="61F03908" w14:textId="77777777" w:rsidR="000C2BE1" w:rsidRPr="00A07B3D" w:rsidRDefault="000C2BE1" w:rsidP="000C2BE1">
            <w:pPr>
              <w:jc w:val="center"/>
              <w:rPr>
                <w:rFonts w:ascii="Book Antiqua" w:hAnsi="Book Antiqua" w:cs="Arial"/>
                <w:sz w:val="16"/>
                <w:szCs w:val="16"/>
              </w:rPr>
            </w:pPr>
            <w:r w:rsidRPr="00A07B3D">
              <w:rPr>
                <w:rFonts w:ascii="Book Antiqua" w:hAnsi="Book Antiqua" w:cs="Arial"/>
                <w:sz w:val="16"/>
                <w:szCs w:val="16"/>
              </w:rPr>
              <w:t>7</w:t>
            </w:r>
          </w:p>
        </w:tc>
        <w:tc>
          <w:tcPr>
            <w:tcW w:w="477" w:type="dxa"/>
            <w:tcBorders>
              <w:top w:val="nil"/>
              <w:left w:val="nil"/>
              <w:bottom w:val="single" w:sz="4" w:space="0" w:color="auto"/>
              <w:right w:val="single" w:sz="4" w:space="0" w:color="auto"/>
            </w:tcBorders>
            <w:shd w:val="clear" w:color="000000" w:fill="FFFF00"/>
            <w:vAlign w:val="center"/>
            <w:hideMark/>
          </w:tcPr>
          <w:p w14:paraId="57C8D3F4" w14:textId="77777777" w:rsidR="000C2BE1" w:rsidRPr="00A07B3D" w:rsidRDefault="000C2BE1" w:rsidP="000C2BE1">
            <w:pPr>
              <w:jc w:val="center"/>
              <w:rPr>
                <w:rFonts w:ascii="Book Antiqua" w:hAnsi="Book Antiqua" w:cs="Arial"/>
                <w:sz w:val="16"/>
                <w:szCs w:val="16"/>
              </w:rPr>
            </w:pPr>
            <w:r w:rsidRPr="00A07B3D">
              <w:rPr>
                <w:rFonts w:ascii="Book Antiqua" w:hAnsi="Book Antiqua" w:cs="Arial"/>
                <w:sz w:val="16"/>
                <w:szCs w:val="16"/>
              </w:rPr>
              <w:t>5</w:t>
            </w:r>
          </w:p>
        </w:tc>
        <w:tc>
          <w:tcPr>
            <w:tcW w:w="451" w:type="dxa"/>
            <w:tcBorders>
              <w:top w:val="nil"/>
              <w:left w:val="nil"/>
              <w:bottom w:val="single" w:sz="4" w:space="0" w:color="auto"/>
              <w:right w:val="single" w:sz="4" w:space="0" w:color="auto"/>
            </w:tcBorders>
            <w:shd w:val="clear" w:color="000000" w:fill="FFFF00"/>
            <w:vAlign w:val="center"/>
            <w:hideMark/>
          </w:tcPr>
          <w:p w14:paraId="4E780EA2" w14:textId="77777777" w:rsidR="000C2BE1" w:rsidRPr="00A07B3D" w:rsidRDefault="000C2BE1" w:rsidP="000C2BE1">
            <w:pPr>
              <w:jc w:val="center"/>
              <w:rPr>
                <w:rFonts w:ascii="Book Antiqua" w:hAnsi="Book Antiqua" w:cs="Arial"/>
                <w:szCs w:val="22"/>
              </w:rPr>
            </w:pPr>
            <w:r w:rsidRPr="00A07B3D">
              <w:rPr>
                <w:rFonts w:ascii="Book Antiqua" w:hAnsi="Book Antiqua" w:cs="Arial"/>
                <w:szCs w:val="22"/>
              </w:rPr>
              <w:t>&lt;=</w:t>
            </w:r>
          </w:p>
        </w:tc>
        <w:tc>
          <w:tcPr>
            <w:tcW w:w="470" w:type="dxa"/>
            <w:tcBorders>
              <w:top w:val="nil"/>
              <w:left w:val="nil"/>
              <w:bottom w:val="single" w:sz="4" w:space="0" w:color="auto"/>
              <w:right w:val="single" w:sz="4" w:space="0" w:color="auto"/>
            </w:tcBorders>
            <w:shd w:val="clear" w:color="000000" w:fill="FFFF00"/>
            <w:vAlign w:val="center"/>
            <w:hideMark/>
          </w:tcPr>
          <w:p w14:paraId="6ED63244" w14:textId="77777777" w:rsidR="000C2BE1" w:rsidRPr="00A07B3D" w:rsidRDefault="000C2BE1" w:rsidP="000C2BE1">
            <w:pPr>
              <w:jc w:val="center"/>
              <w:rPr>
                <w:rFonts w:ascii="Book Antiqua" w:hAnsi="Book Antiqua" w:cs="Arial"/>
                <w:szCs w:val="22"/>
              </w:rPr>
            </w:pPr>
            <w:r w:rsidRPr="00A07B3D">
              <w:rPr>
                <w:rFonts w:ascii="Book Antiqua" w:hAnsi="Book Antiqua" w:cs="Arial"/>
                <w:szCs w:val="22"/>
              </w:rPr>
              <w:t>X</w:t>
            </w:r>
          </w:p>
        </w:tc>
        <w:tc>
          <w:tcPr>
            <w:tcW w:w="451" w:type="dxa"/>
            <w:tcBorders>
              <w:top w:val="nil"/>
              <w:left w:val="nil"/>
              <w:bottom w:val="single" w:sz="4" w:space="0" w:color="auto"/>
              <w:right w:val="single" w:sz="4" w:space="0" w:color="auto"/>
            </w:tcBorders>
            <w:shd w:val="clear" w:color="000000" w:fill="FFFF00"/>
            <w:vAlign w:val="center"/>
            <w:hideMark/>
          </w:tcPr>
          <w:p w14:paraId="2A535D9B" w14:textId="77777777" w:rsidR="000C2BE1" w:rsidRPr="00A07B3D" w:rsidRDefault="000C2BE1" w:rsidP="000C2BE1">
            <w:pPr>
              <w:jc w:val="center"/>
              <w:rPr>
                <w:rFonts w:ascii="Book Antiqua" w:hAnsi="Book Antiqua" w:cs="Arial"/>
                <w:szCs w:val="22"/>
              </w:rPr>
            </w:pPr>
            <w:r w:rsidRPr="00A07B3D">
              <w:rPr>
                <w:rFonts w:ascii="Book Antiqua" w:hAnsi="Book Antiqua" w:cs="Arial"/>
                <w:szCs w:val="22"/>
              </w:rPr>
              <w:t>&lt;=</w:t>
            </w:r>
          </w:p>
        </w:tc>
        <w:tc>
          <w:tcPr>
            <w:tcW w:w="551" w:type="dxa"/>
            <w:tcBorders>
              <w:top w:val="nil"/>
              <w:left w:val="nil"/>
              <w:bottom w:val="single" w:sz="4" w:space="0" w:color="auto"/>
              <w:right w:val="single" w:sz="4" w:space="0" w:color="auto"/>
            </w:tcBorders>
            <w:shd w:val="clear" w:color="000000" w:fill="FFFF00"/>
            <w:vAlign w:val="center"/>
            <w:hideMark/>
          </w:tcPr>
          <w:p w14:paraId="5B3AC35F" w14:textId="77777777" w:rsidR="000C2BE1" w:rsidRPr="00A07B3D" w:rsidRDefault="000C2BE1" w:rsidP="000C2BE1">
            <w:pPr>
              <w:jc w:val="center"/>
              <w:rPr>
                <w:rFonts w:ascii="Book Antiqua" w:hAnsi="Book Antiqua" w:cs="Arial"/>
                <w:sz w:val="16"/>
                <w:szCs w:val="16"/>
              </w:rPr>
            </w:pPr>
            <w:r w:rsidRPr="00A07B3D">
              <w:rPr>
                <w:rFonts w:ascii="Book Antiqua" w:hAnsi="Book Antiqua" w:cs="Arial"/>
                <w:sz w:val="16"/>
                <w:szCs w:val="16"/>
              </w:rPr>
              <w:t>7</w:t>
            </w:r>
          </w:p>
        </w:tc>
        <w:tc>
          <w:tcPr>
            <w:tcW w:w="350" w:type="dxa"/>
            <w:tcBorders>
              <w:top w:val="nil"/>
              <w:left w:val="nil"/>
              <w:bottom w:val="single" w:sz="4" w:space="0" w:color="auto"/>
              <w:right w:val="single" w:sz="4" w:space="0" w:color="auto"/>
            </w:tcBorders>
            <w:shd w:val="clear" w:color="000000" w:fill="92D050"/>
            <w:vAlign w:val="center"/>
            <w:hideMark/>
          </w:tcPr>
          <w:p w14:paraId="7865F8F6" w14:textId="77777777" w:rsidR="000C2BE1" w:rsidRPr="00A07B3D" w:rsidRDefault="000C2BE1" w:rsidP="000C2BE1">
            <w:pPr>
              <w:jc w:val="center"/>
              <w:rPr>
                <w:rFonts w:ascii="Book Antiqua" w:hAnsi="Book Antiqua" w:cs="Arial"/>
                <w:szCs w:val="22"/>
              </w:rPr>
            </w:pPr>
            <w:r w:rsidRPr="00A07B3D">
              <w:rPr>
                <w:rFonts w:ascii="Book Antiqua" w:hAnsi="Book Antiqua" w:cs="Arial"/>
                <w:szCs w:val="22"/>
              </w:rPr>
              <w:t>&lt;</w:t>
            </w:r>
          </w:p>
        </w:tc>
        <w:tc>
          <w:tcPr>
            <w:tcW w:w="550" w:type="dxa"/>
            <w:tcBorders>
              <w:top w:val="nil"/>
              <w:left w:val="nil"/>
              <w:bottom w:val="single" w:sz="4" w:space="0" w:color="auto"/>
              <w:right w:val="single" w:sz="4" w:space="0" w:color="auto"/>
            </w:tcBorders>
            <w:shd w:val="clear" w:color="000000" w:fill="92D050"/>
            <w:vAlign w:val="center"/>
            <w:hideMark/>
          </w:tcPr>
          <w:p w14:paraId="7B0CF352" w14:textId="77777777" w:rsidR="000C2BE1" w:rsidRPr="00A07B3D" w:rsidRDefault="000C2BE1" w:rsidP="000C2BE1">
            <w:pPr>
              <w:jc w:val="center"/>
              <w:rPr>
                <w:rFonts w:ascii="Book Antiqua" w:hAnsi="Book Antiqua" w:cs="Arial"/>
                <w:sz w:val="16"/>
                <w:szCs w:val="16"/>
              </w:rPr>
            </w:pPr>
            <w:r w:rsidRPr="00A07B3D">
              <w:rPr>
                <w:rFonts w:ascii="Book Antiqua" w:hAnsi="Book Antiqua" w:cs="Arial"/>
                <w:sz w:val="16"/>
                <w:szCs w:val="16"/>
              </w:rPr>
              <w:t>5</w:t>
            </w:r>
          </w:p>
        </w:tc>
      </w:tr>
      <w:tr w:rsidR="000C2BE1" w:rsidRPr="00A07B3D" w14:paraId="146D1FC1" w14:textId="77777777" w:rsidTr="00343D48">
        <w:trPr>
          <w:trHeight w:val="288"/>
          <w:jc w:val="center"/>
        </w:trPr>
        <w:tc>
          <w:tcPr>
            <w:tcW w:w="878" w:type="dxa"/>
            <w:vMerge/>
            <w:tcBorders>
              <w:top w:val="nil"/>
              <w:left w:val="single" w:sz="8" w:space="0" w:color="auto"/>
              <w:bottom w:val="nil"/>
              <w:right w:val="single" w:sz="4" w:space="0" w:color="auto"/>
            </w:tcBorders>
            <w:vAlign w:val="center"/>
            <w:hideMark/>
          </w:tcPr>
          <w:p w14:paraId="29FE9DBC" w14:textId="77777777" w:rsidR="000C2BE1" w:rsidRPr="00A07B3D" w:rsidRDefault="000C2BE1" w:rsidP="000C2BE1">
            <w:pPr>
              <w:rPr>
                <w:rFonts w:ascii="Book Antiqua" w:hAnsi="Book Antiqua" w:cs="Arial"/>
                <w:b/>
                <w:bCs/>
                <w:sz w:val="16"/>
                <w:szCs w:val="16"/>
              </w:rPr>
            </w:pPr>
          </w:p>
        </w:tc>
        <w:tc>
          <w:tcPr>
            <w:tcW w:w="800" w:type="dxa"/>
            <w:vMerge/>
            <w:tcBorders>
              <w:top w:val="nil"/>
              <w:left w:val="single" w:sz="4" w:space="0" w:color="auto"/>
              <w:bottom w:val="single" w:sz="4" w:space="0" w:color="auto"/>
              <w:right w:val="single" w:sz="4" w:space="0" w:color="auto"/>
            </w:tcBorders>
            <w:vAlign w:val="center"/>
            <w:hideMark/>
          </w:tcPr>
          <w:p w14:paraId="27F5FB22" w14:textId="77777777" w:rsidR="000C2BE1" w:rsidRPr="00A07B3D" w:rsidRDefault="000C2BE1" w:rsidP="000C2BE1">
            <w:pPr>
              <w:rPr>
                <w:rFonts w:ascii="Book Antiqua" w:hAnsi="Book Antiqua" w:cs="Arial"/>
                <w:b/>
                <w:bCs/>
                <w:sz w:val="16"/>
                <w:szCs w:val="16"/>
              </w:rPr>
            </w:pPr>
          </w:p>
        </w:tc>
        <w:tc>
          <w:tcPr>
            <w:tcW w:w="2020" w:type="dxa"/>
            <w:vMerge/>
            <w:tcBorders>
              <w:top w:val="nil"/>
              <w:left w:val="single" w:sz="4" w:space="0" w:color="auto"/>
              <w:bottom w:val="single" w:sz="4" w:space="0" w:color="auto"/>
              <w:right w:val="single" w:sz="4" w:space="0" w:color="auto"/>
            </w:tcBorders>
            <w:vAlign w:val="center"/>
            <w:hideMark/>
          </w:tcPr>
          <w:p w14:paraId="22B005EB" w14:textId="77777777" w:rsidR="000C2BE1" w:rsidRPr="00A07B3D" w:rsidRDefault="000C2BE1" w:rsidP="000C2BE1">
            <w:pPr>
              <w:rPr>
                <w:rFonts w:ascii="Book Antiqua" w:hAnsi="Book Antiqua" w:cs="Arial"/>
                <w:sz w:val="16"/>
                <w:szCs w:val="16"/>
              </w:rPr>
            </w:pPr>
          </w:p>
        </w:tc>
        <w:tc>
          <w:tcPr>
            <w:tcW w:w="3300" w:type="dxa"/>
            <w:vMerge/>
            <w:tcBorders>
              <w:top w:val="nil"/>
              <w:left w:val="single" w:sz="4" w:space="0" w:color="auto"/>
              <w:bottom w:val="single" w:sz="4" w:space="0" w:color="auto"/>
              <w:right w:val="single" w:sz="4" w:space="0" w:color="auto"/>
            </w:tcBorders>
            <w:vAlign w:val="center"/>
            <w:hideMark/>
          </w:tcPr>
          <w:p w14:paraId="55DFD58C" w14:textId="77777777" w:rsidR="000C2BE1" w:rsidRPr="00A07B3D" w:rsidRDefault="000C2BE1" w:rsidP="000C2BE1">
            <w:pPr>
              <w:rPr>
                <w:rFonts w:ascii="Book Antiqua" w:hAnsi="Book Antiqua" w:cs="Arial"/>
                <w:sz w:val="16"/>
                <w:szCs w:val="16"/>
              </w:rPr>
            </w:pPr>
          </w:p>
        </w:tc>
        <w:tc>
          <w:tcPr>
            <w:tcW w:w="4220" w:type="dxa"/>
            <w:gridSpan w:val="9"/>
            <w:tcBorders>
              <w:top w:val="single" w:sz="4" w:space="0" w:color="auto"/>
              <w:left w:val="nil"/>
              <w:bottom w:val="single" w:sz="4" w:space="0" w:color="auto"/>
              <w:right w:val="single" w:sz="4" w:space="0" w:color="auto"/>
            </w:tcBorders>
            <w:shd w:val="clear" w:color="000000" w:fill="92CDDC"/>
            <w:vAlign w:val="center"/>
            <w:hideMark/>
          </w:tcPr>
          <w:p w14:paraId="07103926" w14:textId="77777777" w:rsidR="000C2BE1" w:rsidRPr="00A07B3D" w:rsidRDefault="000C2BE1" w:rsidP="000C2BE1">
            <w:pPr>
              <w:jc w:val="center"/>
              <w:rPr>
                <w:rFonts w:ascii="Book Antiqua" w:hAnsi="Book Antiqua" w:cs="Arial"/>
                <w:sz w:val="16"/>
                <w:szCs w:val="16"/>
              </w:rPr>
            </w:pPr>
            <w:r w:rsidRPr="00A07B3D">
              <w:rPr>
                <w:rFonts w:ascii="Book Antiqua" w:hAnsi="Book Antiqua" w:cs="Arial"/>
                <w:sz w:val="16"/>
                <w:szCs w:val="16"/>
              </w:rPr>
              <w:t>Fecha demanda más antigua pendiente de resolver</w:t>
            </w:r>
          </w:p>
        </w:tc>
      </w:tr>
      <w:tr w:rsidR="000C2BE1" w:rsidRPr="00A07B3D" w14:paraId="52709DCF" w14:textId="77777777" w:rsidTr="00343D48">
        <w:trPr>
          <w:trHeight w:val="288"/>
          <w:jc w:val="center"/>
        </w:trPr>
        <w:tc>
          <w:tcPr>
            <w:tcW w:w="878" w:type="dxa"/>
            <w:vMerge/>
            <w:tcBorders>
              <w:top w:val="nil"/>
              <w:left w:val="single" w:sz="8" w:space="0" w:color="auto"/>
              <w:bottom w:val="nil"/>
              <w:right w:val="single" w:sz="4" w:space="0" w:color="auto"/>
            </w:tcBorders>
            <w:vAlign w:val="center"/>
            <w:hideMark/>
          </w:tcPr>
          <w:p w14:paraId="3967E463" w14:textId="77777777" w:rsidR="000C2BE1" w:rsidRPr="00A07B3D" w:rsidRDefault="000C2BE1" w:rsidP="000C2BE1">
            <w:pPr>
              <w:rPr>
                <w:rFonts w:ascii="Book Antiqua" w:hAnsi="Book Antiqua" w:cs="Arial"/>
                <w:b/>
                <w:bCs/>
                <w:sz w:val="16"/>
                <w:szCs w:val="16"/>
              </w:rPr>
            </w:pPr>
          </w:p>
        </w:tc>
        <w:tc>
          <w:tcPr>
            <w:tcW w:w="800" w:type="dxa"/>
            <w:vMerge w:val="restart"/>
            <w:tcBorders>
              <w:top w:val="nil"/>
              <w:left w:val="single" w:sz="4" w:space="0" w:color="auto"/>
              <w:bottom w:val="single" w:sz="8" w:space="0" w:color="000000"/>
              <w:right w:val="single" w:sz="4" w:space="0" w:color="auto"/>
            </w:tcBorders>
            <w:shd w:val="clear" w:color="000000" w:fill="FFFFFF"/>
            <w:vAlign w:val="center"/>
            <w:hideMark/>
          </w:tcPr>
          <w:p w14:paraId="61B1896C" w14:textId="77777777" w:rsidR="000C2BE1" w:rsidRPr="00A07B3D" w:rsidRDefault="000C2BE1" w:rsidP="000C2BE1">
            <w:pPr>
              <w:jc w:val="center"/>
              <w:rPr>
                <w:rFonts w:ascii="Book Antiqua" w:hAnsi="Book Antiqua" w:cs="Arial"/>
                <w:b/>
                <w:bCs/>
                <w:sz w:val="16"/>
                <w:szCs w:val="16"/>
              </w:rPr>
            </w:pPr>
            <w:r w:rsidRPr="00A07B3D">
              <w:rPr>
                <w:rFonts w:ascii="Book Antiqua" w:hAnsi="Book Antiqua" w:cs="Arial"/>
                <w:b/>
                <w:bCs/>
                <w:sz w:val="16"/>
                <w:szCs w:val="16"/>
              </w:rPr>
              <w:t>8</w:t>
            </w:r>
          </w:p>
        </w:tc>
        <w:tc>
          <w:tcPr>
            <w:tcW w:w="2020" w:type="dxa"/>
            <w:vMerge w:val="restart"/>
            <w:tcBorders>
              <w:top w:val="nil"/>
              <w:left w:val="single" w:sz="4" w:space="0" w:color="auto"/>
              <w:bottom w:val="single" w:sz="8" w:space="0" w:color="000000"/>
              <w:right w:val="single" w:sz="4" w:space="0" w:color="auto"/>
            </w:tcBorders>
            <w:shd w:val="clear" w:color="000000" w:fill="FFFFFF"/>
            <w:vAlign w:val="center"/>
            <w:hideMark/>
          </w:tcPr>
          <w:p w14:paraId="72F1DDCE" w14:textId="77777777" w:rsidR="000C2BE1" w:rsidRPr="00A07B3D" w:rsidRDefault="000C2BE1" w:rsidP="000C2BE1">
            <w:pPr>
              <w:jc w:val="center"/>
              <w:rPr>
                <w:rFonts w:ascii="Book Antiqua" w:hAnsi="Book Antiqua" w:cs="Arial"/>
                <w:sz w:val="16"/>
                <w:szCs w:val="16"/>
              </w:rPr>
            </w:pPr>
            <w:r w:rsidRPr="00A07B3D">
              <w:rPr>
                <w:rFonts w:ascii="Book Antiqua" w:hAnsi="Book Antiqua" w:cs="Arial"/>
                <w:sz w:val="16"/>
                <w:szCs w:val="16"/>
              </w:rPr>
              <w:t>Plazo para resolver escritos</w:t>
            </w:r>
          </w:p>
        </w:tc>
        <w:tc>
          <w:tcPr>
            <w:tcW w:w="3300" w:type="dxa"/>
            <w:vMerge w:val="restart"/>
            <w:tcBorders>
              <w:top w:val="dotted" w:sz="4" w:space="0" w:color="auto"/>
              <w:left w:val="dotted" w:sz="4" w:space="0" w:color="auto"/>
              <w:bottom w:val="dotted" w:sz="4" w:space="0" w:color="auto"/>
              <w:right w:val="dotted" w:sz="4" w:space="0" w:color="auto"/>
            </w:tcBorders>
            <w:shd w:val="clear" w:color="000000" w:fill="FFFFFF"/>
            <w:vAlign w:val="center"/>
            <w:hideMark/>
          </w:tcPr>
          <w:p w14:paraId="43D7256A" w14:textId="77777777" w:rsidR="000C2BE1" w:rsidRPr="00A07B3D" w:rsidRDefault="000C2BE1" w:rsidP="000C2BE1">
            <w:pPr>
              <w:jc w:val="center"/>
              <w:rPr>
                <w:rFonts w:ascii="Book Antiqua" w:hAnsi="Book Antiqua" w:cs="Arial"/>
                <w:sz w:val="16"/>
                <w:szCs w:val="16"/>
              </w:rPr>
            </w:pPr>
            <w:r w:rsidRPr="00A07B3D">
              <w:rPr>
                <w:rFonts w:ascii="Book Antiqua" w:hAnsi="Book Antiqua" w:cs="Arial"/>
                <w:sz w:val="16"/>
                <w:szCs w:val="16"/>
              </w:rPr>
              <w:t>Fecha actual - fecha del escrito más antiguo pendiente de resolver de expedientes</w:t>
            </w:r>
            <w:r w:rsidRPr="00A07B3D">
              <w:rPr>
                <w:rFonts w:ascii="Book Antiqua" w:hAnsi="Book Antiqua" w:cs="Arial"/>
                <w:b/>
                <w:bCs/>
                <w:sz w:val="16"/>
                <w:szCs w:val="16"/>
              </w:rPr>
              <w:t xml:space="preserve"> que se encuentran fuera del despacho</w:t>
            </w:r>
          </w:p>
        </w:tc>
        <w:tc>
          <w:tcPr>
            <w:tcW w:w="440" w:type="dxa"/>
            <w:tcBorders>
              <w:top w:val="nil"/>
              <w:left w:val="nil"/>
              <w:bottom w:val="single" w:sz="4" w:space="0" w:color="auto"/>
              <w:right w:val="single" w:sz="4" w:space="0" w:color="auto"/>
            </w:tcBorders>
            <w:shd w:val="clear" w:color="000000" w:fill="FF0000"/>
            <w:vAlign w:val="center"/>
            <w:hideMark/>
          </w:tcPr>
          <w:p w14:paraId="2FC33DD5" w14:textId="77777777" w:rsidR="000C2BE1" w:rsidRPr="00A07B3D" w:rsidRDefault="000C2BE1" w:rsidP="000C2BE1">
            <w:pPr>
              <w:jc w:val="center"/>
              <w:rPr>
                <w:rFonts w:ascii="Book Antiqua" w:hAnsi="Book Antiqua" w:cs="Arial"/>
                <w:szCs w:val="22"/>
              </w:rPr>
            </w:pPr>
            <w:r w:rsidRPr="00A07B3D">
              <w:rPr>
                <w:rFonts w:ascii="Book Antiqua" w:hAnsi="Book Antiqua" w:cs="Arial"/>
                <w:szCs w:val="22"/>
              </w:rPr>
              <w:t>&gt;</w:t>
            </w:r>
          </w:p>
        </w:tc>
        <w:tc>
          <w:tcPr>
            <w:tcW w:w="480" w:type="dxa"/>
            <w:tcBorders>
              <w:top w:val="nil"/>
              <w:left w:val="nil"/>
              <w:bottom w:val="single" w:sz="4" w:space="0" w:color="auto"/>
              <w:right w:val="single" w:sz="4" w:space="0" w:color="auto"/>
            </w:tcBorders>
            <w:shd w:val="clear" w:color="000000" w:fill="FF0000"/>
            <w:vAlign w:val="center"/>
            <w:hideMark/>
          </w:tcPr>
          <w:p w14:paraId="7027E48D" w14:textId="77777777" w:rsidR="000C2BE1" w:rsidRPr="00A07B3D" w:rsidRDefault="000C2BE1" w:rsidP="000C2BE1">
            <w:pPr>
              <w:jc w:val="center"/>
              <w:rPr>
                <w:rFonts w:ascii="Book Antiqua" w:hAnsi="Book Antiqua" w:cs="Arial"/>
                <w:sz w:val="16"/>
                <w:szCs w:val="16"/>
              </w:rPr>
            </w:pPr>
            <w:r w:rsidRPr="00A07B3D">
              <w:rPr>
                <w:rFonts w:ascii="Book Antiqua" w:hAnsi="Book Antiqua" w:cs="Arial"/>
                <w:sz w:val="16"/>
                <w:szCs w:val="16"/>
              </w:rPr>
              <w:t>30</w:t>
            </w:r>
          </w:p>
        </w:tc>
        <w:tc>
          <w:tcPr>
            <w:tcW w:w="477" w:type="dxa"/>
            <w:tcBorders>
              <w:top w:val="nil"/>
              <w:left w:val="nil"/>
              <w:bottom w:val="single" w:sz="4" w:space="0" w:color="auto"/>
              <w:right w:val="single" w:sz="4" w:space="0" w:color="auto"/>
            </w:tcBorders>
            <w:shd w:val="clear" w:color="000000" w:fill="FFFF00"/>
            <w:vAlign w:val="center"/>
            <w:hideMark/>
          </w:tcPr>
          <w:p w14:paraId="4577DCB3" w14:textId="77777777" w:rsidR="000C2BE1" w:rsidRPr="00A07B3D" w:rsidRDefault="000C2BE1" w:rsidP="000C2BE1">
            <w:pPr>
              <w:jc w:val="center"/>
              <w:rPr>
                <w:rFonts w:ascii="Book Antiqua" w:hAnsi="Book Antiqua" w:cs="Arial"/>
                <w:sz w:val="16"/>
                <w:szCs w:val="16"/>
              </w:rPr>
            </w:pPr>
            <w:r w:rsidRPr="00A07B3D">
              <w:rPr>
                <w:rFonts w:ascii="Book Antiqua" w:hAnsi="Book Antiqua" w:cs="Arial"/>
                <w:sz w:val="16"/>
                <w:szCs w:val="16"/>
              </w:rPr>
              <w:t>25</w:t>
            </w:r>
          </w:p>
        </w:tc>
        <w:tc>
          <w:tcPr>
            <w:tcW w:w="451" w:type="dxa"/>
            <w:tcBorders>
              <w:top w:val="nil"/>
              <w:left w:val="nil"/>
              <w:bottom w:val="single" w:sz="4" w:space="0" w:color="auto"/>
              <w:right w:val="single" w:sz="4" w:space="0" w:color="auto"/>
            </w:tcBorders>
            <w:shd w:val="clear" w:color="000000" w:fill="FFFF00"/>
            <w:vAlign w:val="center"/>
            <w:hideMark/>
          </w:tcPr>
          <w:p w14:paraId="225A9306" w14:textId="77777777" w:rsidR="000C2BE1" w:rsidRPr="00A07B3D" w:rsidRDefault="000C2BE1" w:rsidP="000C2BE1">
            <w:pPr>
              <w:jc w:val="center"/>
              <w:rPr>
                <w:rFonts w:ascii="Book Antiqua" w:hAnsi="Book Antiqua" w:cs="Arial"/>
                <w:szCs w:val="22"/>
              </w:rPr>
            </w:pPr>
            <w:r w:rsidRPr="00A07B3D">
              <w:rPr>
                <w:rFonts w:ascii="Book Antiqua" w:hAnsi="Book Antiqua" w:cs="Arial"/>
                <w:szCs w:val="22"/>
              </w:rPr>
              <w:t>&lt;=</w:t>
            </w:r>
          </w:p>
        </w:tc>
        <w:tc>
          <w:tcPr>
            <w:tcW w:w="470" w:type="dxa"/>
            <w:tcBorders>
              <w:top w:val="nil"/>
              <w:left w:val="nil"/>
              <w:bottom w:val="single" w:sz="4" w:space="0" w:color="auto"/>
              <w:right w:val="single" w:sz="4" w:space="0" w:color="auto"/>
            </w:tcBorders>
            <w:shd w:val="clear" w:color="000000" w:fill="FFFF00"/>
            <w:vAlign w:val="center"/>
            <w:hideMark/>
          </w:tcPr>
          <w:p w14:paraId="07C71869" w14:textId="77777777" w:rsidR="000C2BE1" w:rsidRPr="00A07B3D" w:rsidRDefault="000C2BE1" w:rsidP="000C2BE1">
            <w:pPr>
              <w:jc w:val="center"/>
              <w:rPr>
                <w:rFonts w:ascii="Book Antiqua" w:hAnsi="Book Antiqua" w:cs="Arial"/>
                <w:szCs w:val="22"/>
              </w:rPr>
            </w:pPr>
            <w:r w:rsidRPr="00A07B3D">
              <w:rPr>
                <w:rFonts w:ascii="Book Antiqua" w:hAnsi="Book Antiqua" w:cs="Arial"/>
                <w:szCs w:val="22"/>
              </w:rPr>
              <w:t>X</w:t>
            </w:r>
          </w:p>
        </w:tc>
        <w:tc>
          <w:tcPr>
            <w:tcW w:w="451" w:type="dxa"/>
            <w:tcBorders>
              <w:top w:val="nil"/>
              <w:left w:val="nil"/>
              <w:bottom w:val="single" w:sz="4" w:space="0" w:color="auto"/>
              <w:right w:val="single" w:sz="4" w:space="0" w:color="auto"/>
            </w:tcBorders>
            <w:shd w:val="clear" w:color="000000" w:fill="FFFF00"/>
            <w:vAlign w:val="center"/>
            <w:hideMark/>
          </w:tcPr>
          <w:p w14:paraId="7C0035B4" w14:textId="77777777" w:rsidR="000C2BE1" w:rsidRPr="00A07B3D" w:rsidRDefault="000C2BE1" w:rsidP="000C2BE1">
            <w:pPr>
              <w:jc w:val="center"/>
              <w:rPr>
                <w:rFonts w:ascii="Book Antiqua" w:hAnsi="Book Antiqua" w:cs="Arial"/>
                <w:szCs w:val="22"/>
              </w:rPr>
            </w:pPr>
            <w:r w:rsidRPr="00A07B3D">
              <w:rPr>
                <w:rFonts w:ascii="Book Antiqua" w:hAnsi="Book Antiqua" w:cs="Arial"/>
                <w:szCs w:val="22"/>
              </w:rPr>
              <w:t>&lt;=</w:t>
            </w:r>
          </w:p>
        </w:tc>
        <w:tc>
          <w:tcPr>
            <w:tcW w:w="551" w:type="dxa"/>
            <w:tcBorders>
              <w:top w:val="nil"/>
              <w:left w:val="nil"/>
              <w:bottom w:val="single" w:sz="4" w:space="0" w:color="auto"/>
              <w:right w:val="single" w:sz="4" w:space="0" w:color="auto"/>
            </w:tcBorders>
            <w:shd w:val="clear" w:color="000000" w:fill="FFFF00"/>
            <w:vAlign w:val="center"/>
            <w:hideMark/>
          </w:tcPr>
          <w:p w14:paraId="2F19381F" w14:textId="77777777" w:rsidR="000C2BE1" w:rsidRPr="00A07B3D" w:rsidRDefault="000C2BE1" w:rsidP="000C2BE1">
            <w:pPr>
              <w:jc w:val="center"/>
              <w:rPr>
                <w:rFonts w:ascii="Book Antiqua" w:hAnsi="Book Antiqua" w:cs="Arial"/>
                <w:sz w:val="16"/>
                <w:szCs w:val="16"/>
              </w:rPr>
            </w:pPr>
            <w:r w:rsidRPr="00A07B3D">
              <w:rPr>
                <w:rFonts w:ascii="Book Antiqua" w:hAnsi="Book Antiqua" w:cs="Arial"/>
                <w:sz w:val="16"/>
                <w:szCs w:val="16"/>
              </w:rPr>
              <w:t>30</w:t>
            </w:r>
          </w:p>
        </w:tc>
        <w:tc>
          <w:tcPr>
            <w:tcW w:w="350" w:type="dxa"/>
            <w:tcBorders>
              <w:top w:val="nil"/>
              <w:left w:val="nil"/>
              <w:bottom w:val="single" w:sz="4" w:space="0" w:color="auto"/>
              <w:right w:val="single" w:sz="4" w:space="0" w:color="auto"/>
            </w:tcBorders>
            <w:shd w:val="clear" w:color="000000" w:fill="92D050"/>
            <w:vAlign w:val="center"/>
            <w:hideMark/>
          </w:tcPr>
          <w:p w14:paraId="758ACF4E" w14:textId="77777777" w:rsidR="000C2BE1" w:rsidRPr="00A07B3D" w:rsidRDefault="000C2BE1" w:rsidP="000C2BE1">
            <w:pPr>
              <w:jc w:val="center"/>
              <w:rPr>
                <w:rFonts w:ascii="Book Antiqua" w:hAnsi="Book Antiqua" w:cs="Arial"/>
                <w:szCs w:val="22"/>
              </w:rPr>
            </w:pPr>
            <w:r w:rsidRPr="00A07B3D">
              <w:rPr>
                <w:rFonts w:ascii="Book Antiqua" w:hAnsi="Book Antiqua" w:cs="Arial"/>
                <w:szCs w:val="22"/>
              </w:rPr>
              <w:t>&lt;</w:t>
            </w:r>
          </w:p>
        </w:tc>
        <w:tc>
          <w:tcPr>
            <w:tcW w:w="550" w:type="dxa"/>
            <w:tcBorders>
              <w:top w:val="nil"/>
              <w:left w:val="nil"/>
              <w:bottom w:val="single" w:sz="4" w:space="0" w:color="auto"/>
              <w:right w:val="single" w:sz="4" w:space="0" w:color="auto"/>
            </w:tcBorders>
            <w:shd w:val="clear" w:color="000000" w:fill="92D050"/>
            <w:vAlign w:val="center"/>
            <w:hideMark/>
          </w:tcPr>
          <w:p w14:paraId="693FDF91" w14:textId="77777777" w:rsidR="000C2BE1" w:rsidRPr="00A07B3D" w:rsidRDefault="000C2BE1" w:rsidP="000C2BE1">
            <w:pPr>
              <w:jc w:val="center"/>
              <w:rPr>
                <w:rFonts w:ascii="Book Antiqua" w:hAnsi="Book Antiqua" w:cs="Arial"/>
                <w:sz w:val="16"/>
                <w:szCs w:val="16"/>
              </w:rPr>
            </w:pPr>
            <w:r w:rsidRPr="00A07B3D">
              <w:rPr>
                <w:rFonts w:ascii="Book Antiqua" w:hAnsi="Book Antiqua" w:cs="Arial"/>
                <w:sz w:val="16"/>
                <w:szCs w:val="16"/>
              </w:rPr>
              <w:t>25</w:t>
            </w:r>
          </w:p>
        </w:tc>
      </w:tr>
      <w:tr w:rsidR="000C2BE1" w:rsidRPr="00A07B3D" w14:paraId="7E502142" w14:textId="77777777" w:rsidTr="00343D48">
        <w:trPr>
          <w:trHeight w:val="684"/>
          <w:jc w:val="center"/>
        </w:trPr>
        <w:tc>
          <w:tcPr>
            <w:tcW w:w="878" w:type="dxa"/>
            <w:vMerge/>
            <w:tcBorders>
              <w:top w:val="nil"/>
              <w:left w:val="single" w:sz="8" w:space="0" w:color="auto"/>
              <w:bottom w:val="nil"/>
              <w:right w:val="single" w:sz="4" w:space="0" w:color="auto"/>
            </w:tcBorders>
            <w:vAlign w:val="center"/>
            <w:hideMark/>
          </w:tcPr>
          <w:p w14:paraId="4562E9C3" w14:textId="77777777" w:rsidR="000C2BE1" w:rsidRPr="00A07B3D" w:rsidRDefault="000C2BE1" w:rsidP="000C2BE1">
            <w:pPr>
              <w:rPr>
                <w:rFonts w:ascii="Book Antiqua" w:hAnsi="Book Antiqua" w:cs="Arial"/>
                <w:b/>
                <w:bCs/>
                <w:sz w:val="16"/>
                <w:szCs w:val="16"/>
              </w:rPr>
            </w:pPr>
          </w:p>
        </w:tc>
        <w:tc>
          <w:tcPr>
            <w:tcW w:w="800" w:type="dxa"/>
            <w:vMerge/>
            <w:tcBorders>
              <w:top w:val="nil"/>
              <w:left w:val="single" w:sz="4" w:space="0" w:color="auto"/>
              <w:bottom w:val="single" w:sz="8" w:space="0" w:color="000000"/>
              <w:right w:val="single" w:sz="4" w:space="0" w:color="auto"/>
            </w:tcBorders>
            <w:vAlign w:val="center"/>
            <w:hideMark/>
          </w:tcPr>
          <w:p w14:paraId="7EAEB654" w14:textId="77777777" w:rsidR="000C2BE1" w:rsidRPr="00A07B3D" w:rsidRDefault="000C2BE1" w:rsidP="000C2BE1">
            <w:pPr>
              <w:rPr>
                <w:rFonts w:ascii="Book Antiqua" w:hAnsi="Book Antiqua" w:cs="Arial"/>
                <w:b/>
                <w:bCs/>
                <w:sz w:val="16"/>
                <w:szCs w:val="16"/>
              </w:rPr>
            </w:pPr>
          </w:p>
        </w:tc>
        <w:tc>
          <w:tcPr>
            <w:tcW w:w="2020" w:type="dxa"/>
            <w:vMerge/>
            <w:tcBorders>
              <w:top w:val="nil"/>
              <w:left w:val="single" w:sz="4" w:space="0" w:color="auto"/>
              <w:bottom w:val="single" w:sz="8" w:space="0" w:color="000000"/>
              <w:right w:val="single" w:sz="4" w:space="0" w:color="auto"/>
            </w:tcBorders>
            <w:vAlign w:val="center"/>
            <w:hideMark/>
          </w:tcPr>
          <w:p w14:paraId="0F95A237" w14:textId="77777777" w:rsidR="000C2BE1" w:rsidRPr="00A07B3D" w:rsidRDefault="000C2BE1" w:rsidP="000C2BE1">
            <w:pPr>
              <w:rPr>
                <w:rFonts w:ascii="Book Antiqua" w:hAnsi="Book Antiqua" w:cs="Arial"/>
                <w:sz w:val="16"/>
                <w:szCs w:val="16"/>
              </w:rPr>
            </w:pPr>
          </w:p>
        </w:tc>
        <w:tc>
          <w:tcPr>
            <w:tcW w:w="3300" w:type="dxa"/>
            <w:vMerge/>
            <w:tcBorders>
              <w:top w:val="dotted" w:sz="4" w:space="0" w:color="auto"/>
              <w:left w:val="dotted" w:sz="4" w:space="0" w:color="auto"/>
              <w:bottom w:val="dotted" w:sz="4" w:space="0" w:color="auto"/>
              <w:right w:val="dotted" w:sz="4" w:space="0" w:color="auto"/>
            </w:tcBorders>
            <w:vAlign w:val="center"/>
            <w:hideMark/>
          </w:tcPr>
          <w:p w14:paraId="7A7CC875" w14:textId="77777777" w:rsidR="000C2BE1" w:rsidRPr="00A07B3D" w:rsidRDefault="000C2BE1" w:rsidP="000C2BE1">
            <w:pPr>
              <w:rPr>
                <w:rFonts w:ascii="Book Antiqua" w:hAnsi="Book Antiqua" w:cs="Arial"/>
                <w:sz w:val="16"/>
                <w:szCs w:val="16"/>
              </w:rPr>
            </w:pPr>
          </w:p>
        </w:tc>
        <w:tc>
          <w:tcPr>
            <w:tcW w:w="4220" w:type="dxa"/>
            <w:gridSpan w:val="9"/>
            <w:tcBorders>
              <w:top w:val="single" w:sz="4" w:space="0" w:color="auto"/>
              <w:left w:val="nil"/>
              <w:bottom w:val="single" w:sz="8" w:space="0" w:color="auto"/>
              <w:right w:val="single" w:sz="4" w:space="0" w:color="auto"/>
            </w:tcBorders>
            <w:shd w:val="clear" w:color="000000" w:fill="92CDDC"/>
            <w:vAlign w:val="center"/>
            <w:hideMark/>
          </w:tcPr>
          <w:p w14:paraId="20231E5A" w14:textId="77777777" w:rsidR="000C2BE1" w:rsidRPr="00A07B3D" w:rsidRDefault="000C2BE1" w:rsidP="000C2BE1">
            <w:pPr>
              <w:jc w:val="center"/>
              <w:rPr>
                <w:rFonts w:ascii="Book Antiqua" w:hAnsi="Book Antiqua" w:cs="Arial"/>
                <w:sz w:val="16"/>
                <w:szCs w:val="16"/>
              </w:rPr>
            </w:pPr>
            <w:r w:rsidRPr="00A07B3D">
              <w:rPr>
                <w:rFonts w:ascii="Book Antiqua" w:hAnsi="Book Antiqua" w:cs="Arial"/>
                <w:sz w:val="16"/>
                <w:szCs w:val="16"/>
              </w:rPr>
              <w:t xml:space="preserve">Fecha escrito más antiguo pendiente de resolver </w:t>
            </w:r>
            <w:r w:rsidRPr="00A07B3D">
              <w:rPr>
                <w:rFonts w:ascii="Book Antiqua" w:hAnsi="Book Antiqua" w:cs="Arial"/>
                <w:b/>
                <w:bCs/>
                <w:sz w:val="16"/>
                <w:szCs w:val="16"/>
              </w:rPr>
              <w:t>de expedientes que se encuentran archivados, en el Superior, suspendidos, etc</w:t>
            </w:r>
          </w:p>
        </w:tc>
      </w:tr>
      <w:tr w:rsidR="000C2BE1" w:rsidRPr="00A07B3D" w14:paraId="297A444D" w14:textId="77777777" w:rsidTr="00343D48">
        <w:trPr>
          <w:trHeight w:val="288"/>
          <w:jc w:val="center"/>
        </w:trPr>
        <w:tc>
          <w:tcPr>
            <w:tcW w:w="878" w:type="dxa"/>
            <w:vMerge/>
            <w:tcBorders>
              <w:top w:val="nil"/>
              <w:left w:val="single" w:sz="8" w:space="0" w:color="auto"/>
              <w:bottom w:val="nil"/>
              <w:right w:val="single" w:sz="4" w:space="0" w:color="auto"/>
            </w:tcBorders>
            <w:vAlign w:val="center"/>
            <w:hideMark/>
          </w:tcPr>
          <w:p w14:paraId="6318D484" w14:textId="77777777" w:rsidR="000C2BE1" w:rsidRPr="00A07B3D" w:rsidRDefault="000C2BE1" w:rsidP="000C2BE1">
            <w:pPr>
              <w:rPr>
                <w:rFonts w:ascii="Book Antiqua" w:hAnsi="Book Antiqua" w:cs="Arial"/>
                <w:b/>
                <w:bCs/>
                <w:sz w:val="16"/>
                <w:szCs w:val="16"/>
              </w:rPr>
            </w:pPr>
          </w:p>
        </w:tc>
        <w:tc>
          <w:tcPr>
            <w:tcW w:w="800" w:type="dxa"/>
            <w:vMerge/>
            <w:tcBorders>
              <w:top w:val="nil"/>
              <w:left w:val="single" w:sz="4" w:space="0" w:color="auto"/>
              <w:bottom w:val="single" w:sz="8" w:space="0" w:color="000000"/>
              <w:right w:val="single" w:sz="4" w:space="0" w:color="auto"/>
            </w:tcBorders>
            <w:vAlign w:val="center"/>
            <w:hideMark/>
          </w:tcPr>
          <w:p w14:paraId="4A9DA963" w14:textId="77777777" w:rsidR="000C2BE1" w:rsidRPr="00A07B3D" w:rsidRDefault="000C2BE1" w:rsidP="000C2BE1">
            <w:pPr>
              <w:rPr>
                <w:rFonts w:ascii="Book Antiqua" w:hAnsi="Book Antiqua" w:cs="Arial"/>
                <w:b/>
                <w:bCs/>
                <w:sz w:val="16"/>
                <w:szCs w:val="16"/>
              </w:rPr>
            </w:pPr>
          </w:p>
        </w:tc>
        <w:tc>
          <w:tcPr>
            <w:tcW w:w="2020" w:type="dxa"/>
            <w:vMerge/>
            <w:tcBorders>
              <w:top w:val="nil"/>
              <w:left w:val="single" w:sz="4" w:space="0" w:color="auto"/>
              <w:bottom w:val="single" w:sz="8" w:space="0" w:color="000000"/>
              <w:right w:val="single" w:sz="4" w:space="0" w:color="auto"/>
            </w:tcBorders>
            <w:vAlign w:val="center"/>
            <w:hideMark/>
          </w:tcPr>
          <w:p w14:paraId="1D782836" w14:textId="77777777" w:rsidR="000C2BE1" w:rsidRPr="00A07B3D" w:rsidRDefault="000C2BE1" w:rsidP="000C2BE1">
            <w:pPr>
              <w:rPr>
                <w:rFonts w:ascii="Book Antiqua" w:hAnsi="Book Antiqua" w:cs="Arial"/>
                <w:sz w:val="16"/>
                <w:szCs w:val="16"/>
              </w:rPr>
            </w:pPr>
          </w:p>
        </w:tc>
        <w:tc>
          <w:tcPr>
            <w:tcW w:w="3300" w:type="dxa"/>
            <w:vMerge w:val="restart"/>
            <w:tcBorders>
              <w:top w:val="nil"/>
              <w:left w:val="dotted" w:sz="4" w:space="0" w:color="auto"/>
              <w:bottom w:val="dotted" w:sz="4" w:space="0" w:color="auto"/>
              <w:right w:val="dotted" w:sz="4" w:space="0" w:color="auto"/>
            </w:tcBorders>
            <w:shd w:val="clear" w:color="000000" w:fill="FFFFFF"/>
            <w:vAlign w:val="center"/>
            <w:hideMark/>
          </w:tcPr>
          <w:p w14:paraId="25AB7304" w14:textId="77777777" w:rsidR="000C2BE1" w:rsidRPr="00A07B3D" w:rsidRDefault="000C2BE1" w:rsidP="000C2BE1">
            <w:pPr>
              <w:jc w:val="center"/>
              <w:rPr>
                <w:rFonts w:ascii="Book Antiqua" w:hAnsi="Book Antiqua" w:cs="Arial"/>
                <w:sz w:val="16"/>
                <w:szCs w:val="16"/>
              </w:rPr>
            </w:pPr>
            <w:r w:rsidRPr="00A07B3D">
              <w:rPr>
                <w:rFonts w:ascii="Book Antiqua" w:hAnsi="Book Antiqua" w:cs="Arial"/>
                <w:sz w:val="16"/>
                <w:szCs w:val="16"/>
              </w:rPr>
              <w:t xml:space="preserve">Fecha actual - fecha del escrito más antiguo pendiente de resolver de los </w:t>
            </w:r>
            <w:r w:rsidRPr="00A07B3D">
              <w:rPr>
                <w:rFonts w:ascii="Book Antiqua" w:hAnsi="Book Antiqua" w:cs="Arial"/>
                <w:b/>
                <w:bCs/>
                <w:sz w:val="16"/>
                <w:szCs w:val="16"/>
              </w:rPr>
              <w:t>que están en el despacho</w:t>
            </w:r>
          </w:p>
        </w:tc>
        <w:tc>
          <w:tcPr>
            <w:tcW w:w="440" w:type="dxa"/>
            <w:tcBorders>
              <w:top w:val="single" w:sz="4" w:space="0" w:color="auto"/>
              <w:left w:val="nil"/>
              <w:bottom w:val="single" w:sz="4" w:space="0" w:color="auto"/>
              <w:right w:val="single" w:sz="4" w:space="0" w:color="auto"/>
            </w:tcBorders>
            <w:shd w:val="clear" w:color="000000" w:fill="FF0000"/>
            <w:vAlign w:val="center"/>
            <w:hideMark/>
          </w:tcPr>
          <w:p w14:paraId="3D681A4C" w14:textId="77777777" w:rsidR="000C2BE1" w:rsidRPr="00A07B3D" w:rsidRDefault="000C2BE1" w:rsidP="000C2BE1">
            <w:pPr>
              <w:jc w:val="center"/>
              <w:rPr>
                <w:rFonts w:ascii="Book Antiqua" w:hAnsi="Book Antiqua" w:cs="Arial"/>
                <w:szCs w:val="22"/>
              </w:rPr>
            </w:pPr>
            <w:r w:rsidRPr="00A07B3D">
              <w:rPr>
                <w:rFonts w:ascii="Book Antiqua" w:hAnsi="Book Antiqua" w:cs="Arial"/>
                <w:szCs w:val="22"/>
              </w:rPr>
              <w:t>&gt;</w:t>
            </w:r>
          </w:p>
        </w:tc>
        <w:tc>
          <w:tcPr>
            <w:tcW w:w="480" w:type="dxa"/>
            <w:tcBorders>
              <w:top w:val="single" w:sz="4" w:space="0" w:color="auto"/>
              <w:left w:val="nil"/>
              <w:bottom w:val="single" w:sz="4" w:space="0" w:color="auto"/>
              <w:right w:val="single" w:sz="4" w:space="0" w:color="auto"/>
            </w:tcBorders>
            <w:shd w:val="clear" w:color="000000" w:fill="FF0000"/>
            <w:vAlign w:val="center"/>
            <w:hideMark/>
          </w:tcPr>
          <w:p w14:paraId="5DC5B823" w14:textId="77777777" w:rsidR="000C2BE1" w:rsidRPr="00A07B3D" w:rsidRDefault="000C2BE1" w:rsidP="000C2BE1">
            <w:pPr>
              <w:jc w:val="center"/>
              <w:rPr>
                <w:rFonts w:ascii="Book Antiqua" w:hAnsi="Book Antiqua" w:cs="Arial"/>
                <w:sz w:val="16"/>
                <w:szCs w:val="16"/>
              </w:rPr>
            </w:pPr>
            <w:r w:rsidRPr="00A07B3D">
              <w:rPr>
                <w:rFonts w:ascii="Book Antiqua" w:hAnsi="Book Antiqua" w:cs="Arial"/>
                <w:sz w:val="16"/>
                <w:szCs w:val="16"/>
              </w:rPr>
              <w:t>15</w:t>
            </w:r>
          </w:p>
        </w:tc>
        <w:tc>
          <w:tcPr>
            <w:tcW w:w="477" w:type="dxa"/>
            <w:tcBorders>
              <w:top w:val="single" w:sz="4" w:space="0" w:color="auto"/>
              <w:left w:val="nil"/>
              <w:bottom w:val="single" w:sz="4" w:space="0" w:color="auto"/>
              <w:right w:val="single" w:sz="4" w:space="0" w:color="auto"/>
            </w:tcBorders>
            <w:shd w:val="clear" w:color="000000" w:fill="FFFF00"/>
            <w:vAlign w:val="center"/>
            <w:hideMark/>
          </w:tcPr>
          <w:p w14:paraId="05361174" w14:textId="77777777" w:rsidR="000C2BE1" w:rsidRPr="00A07B3D" w:rsidRDefault="000C2BE1" w:rsidP="000C2BE1">
            <w:pPr>
              <w:jc w:val="center"/>
              <w:rPr>
                <w:rFonts w:ascii="Book Antiqua" w:hAnsi="Book Antiqua" w:cs="Arial"/>
                <w:sz w:val="16"/>
                <w:szCs w:val="16"/>
              </w:rPr>
            </w:pPr>
            <w:r w:rsidRPr="00A07B3D">
              <w:rPr>
                <w:rFonts w:ascii="Book Antiqua" w:hAnsi="Book Antiqua" w:cs="Arial"/>
                <w:sz w:val="16"/>
                <w:szCs w:val="16"/>
              </w:rPr>
              <w:t>10</w:t>
            </w:r>
          </w:p>
        </w:tc>
        <w:tc>
          <w:tcPr>
            <w:tcW w:w="451" w:type="dxa"/>
            <w:tcBorders>
              <w:top w:val="single" w:sz="4" w:space="0" w:color="auto"/>
              <w:left w:val="nil"/>
              <w:bottom w:val="single" w:sz="4" w:space="0" w:color="auto"/>
              <w:right w:val="single" w:sz="4" w:space="0" w:color="auto"/>
            </w:tcBorders>
            <w:shd w:val="clear" w:color="000000" w:fill="FFFF00"/>
            <w:vAlign w:val="center"/>
            <w:hideMark/>
          </w:tcPr>
          <w:p w14:paraId="0648307D" w14:textId="77777777" w:rsidR="000C2BE1" w:rsidRPr="00A07B3D" w:rsidRDefault="000C2BE1" w:rsidP="000C2BE1">
            <w:pPr>
              <w:jc w:val="center"/>
              <w:rPr>
                <w:rFonts w:ascii="Book Antiqua" w:hAnsi="Book Antiqua" w:cs="Arial"/>
                <w:szCs w:val="22"/>
              </w:rPr>
            </w:pPr>
            <w:r w:rsidRPr="00A07B3D">
              <w:rPr>
                <w:rFonts w:ascii="Book Antiqua" w:hAnsi="Book Antiqua" w:cs="Arial"/>
                <w:szCs w:val="22"/>
              </w:rPr>
              <w:t>&lt;=</w:t>
            </w:r>
          </w:p>
        </w:tc>
        <w:tc>
          <w:tcPr>
            <w:tcW w:w="470" w:type="dxa"/>
            <w:tcBorders>
              <w:top w:val="single" w:sz="4" w:space="0" w:color="auto"/>
              <w:left w:val="nil"/>
              <w:bottom w:val="single" w:sz="4" w:space="0" w:color="auto"/>
              <w:right w:val="single" w:sz="4" w:space="0" w:color="auto"/>
            </w:tcBorders>
            <w:shd w:val="clear" w:color="000000" w:fill="FFFF00"/>
            <w:vAlign w:val="center"/>
            <w:hideMark/>
          </w:tcPr>
          <w:p w14:paraId="1A78D85F" w14:textId="77777777" w:rsidR="000C2BE1" w:rsidRPr="00A07B3D" w:rsidRDefault="000C2BE1" w:rsidP="000C2BE1">
            <w:pPr>
              <w:jc w:val="center"/>
              <w:rPr>
                <w:rFonts w:ascii="Book Antiqua" w:hAnsi="Book Antiqua" w:cs="Arial"/>
                <w:szCs w:val="22"/>
              </w:rPr>
            </w:pPr>
            <w:r w:rsidRPr="00A07B3D">
              <w:rPr>
                <w:rFonts w:ascii="Book Antiqua" w:hAnsi="Book Antiqua" w:cs="Arial"/>
                <w:szCs w:val="22"/>
              </w:rPr>
              <w:t>X</w:t>
            </w:r>
          </w:p>
        </w:tc>
        <w:tc>
          <w:tcPr>
            <w:tcW w:w="451" w:type="dxa"/>
            <w:tcBorders>
              <w:top w:val="single" w:sz="4" w:space="0" w:color="auto"/>
              <w:left w:val="nil"/>
              <w:bottom w:val="single" w:sz="4" w:space="0" w:color="auto"/>
              <w:right w:val="single" w:sz="4" w:space="0" w:color="auto"/>
            </w:tcBorders>
            <w:shd w:val="clear" w:color="000000" w:fill="FFFF00"/>
            <w:vAlign w:val="center"/>
            <w:hideMark/>
          </w:tcPr>
          <w:p w14:paraId="29116764" w14:textId="77777777" w:rsidR="000C2BE1" w:rsidRPr="00A07B3D" w:rsidRDefault="000C2BE1" w:rsidP="000C2BE1">
            <w:pPr>
              <w:jc w:val="center"/>
              <w:rPr>
                <w:rFonts w:ascii="Book Antiqua" w:hAnsi="Book Antiqua" w:cs="Arial"/>
                <w:szCs w:val="22"/>
              </w:rPr>
            </w:pPr>
            <w:r w:rsidRPr="00A07B3D">
              <w:rPr>
                <w:rFonts w:ascii="Book Antiqua" w:hAnsi="Book Antiqua" w:cs="Arial"/>
                <w:szCs w:val="22"/>
              </w:rPr>
              <w:t>&lt;=</w:t>
            </w:r>
          </w:p>
        </w:tc>
        <w:tc>
          <w:tcPr>
            <w:tcW w:w="551" w:type="dxa"/>
            <w:tcBorders>
              <w:top w:val="single" w:sz="4" w:space="0" w:color="auto"/>
              <w:left w:val="nil"/>
              <w:bottom w:val="single" w:sz="4" w:space="0" w:color="auto"/>
              <w:right w:val="single" w:sz="4" w:space="0" w:color="auto"/>
            </w:tcBorders>
            <w:shd w:val="clear" w:color="000000" w:fill="FFFF00"/>
            <w:vAlign w:val="center"/>
            <w:hideMark/>
          </w:tcPr>
          <w:p w14:paraId="1BB8279F" w14:textId="77777777" w:rsidR="000C2BE1" w:rsidRPr="00A07B3D" w:rsidRDefault="000C2BE1" w:rsidP="000C2BE1">
            <w:pPr>
              <w:jc w:val="center"/>
              <w:rPr>
                <w:rFonts w:ascii="Book Antiqua" w:hAnsi="Book Antiqua" w:cs="Arial"/>
                <w:sz w:val="16"/>
                <w:szCs w:val="16"/>
              </w:rPr>
            </w:pPr>
            <w:r w:rsidRPr="00A07B3D">
              <w:rPr>
                <w:rFonts w:ascii="Book Antiqua" w:hAnsi="Book Antiqua" w:cs="Arial"/>
                <w:sz w:val="16"/>
                <w:szCs w:val="16"/>
              </w:rPr>
              <w:t>15</w:t>
            </w:r>
          </w:p>
        </w:tc>
        <w:tc>
          <w:tcPr>
            <w:tcW w:w="350" w:type="dxa"/>
            <w:tcBorders>
              <w:top w:val="single" w:sz="4" w:space="0" w:color="auto"/>
              <w:left w:val="nil"/>
              <w:bottom w:val="single" w:sz="4" w:space="0" w:color="auto"/>
              <w:right w:val="single" w:sz="4" w:space="0" w:color="auto"/>
            </w:tcBorders>
            <w:shd w:val="clear" w:color="000000" w:fill="92D050"/>
            <w:vAlign w:val="center"/>
            <w:hideMark/>
          </w:tcPr>
          <w:p w14:paraId="02D4AC66" w14:textId="77777777" w:rsidR="000C2BE1" w:rsidRPr="00A07B3D" w:rsidRDefault="000C2BE1" w:rsidP="000C2BE1">
            <w:pPr>
              <w:jc w:val="center"/>
              <w:rPr>
                <w:rFonts w:ascii="Book Antiqua" w:hAnsi="Book Antiqua" w:cs="Arial"/>
                <w:szCs w:val="22"/>
              </w:rPr>
            </w:pPr>
            <w:r w:rsidRPr="00A07B3D">
              <w:rPr>
                <w:rFonts w:ascii="Book Antiqua" w:hAnsi="Book Antiqua" w:cs="Arial"/>
                <w:szCs w:val="22"/>
              </w:rPr>
              <w:t>&lt;</w:t>
            </w:r>
          </w:p>
        </w:tc>
        <w:tc>
          <w:tcPr>
            <w:tcW w:w="550" w:type="dxa"/>
            <w:tcBorders>
              <w:top w:val="single" w:sz="4" w:space="0" w:color="auto"/>
              <w:left w:val="nil"/>
              <w:bottom w:val="single" w:sz="4" w:space="0" w:color="auto"/>
              <w:right w:val="single" w:sz="4" w:space="0" w:color="auto"/>
            </w:tcBorders>
            <w:shd w:val="clear" w:color="000000" w:fill="92D050"/>
            <w:vAlign w:val="center"/>
            <w:hideMark/>
          </w:tcPr>
          <w:p w14:paraId="33E669EC" w14:textId="77777777" w:rsidR="000C2BE1" w:rsidRPr="00A07B3D" w:rsidRDefault="000C2BE1" w:rsidP="000C2BE1">
            <w:pPr>
              <w:jc w:val="center"/>
              <w:rPr>
                <w:rFonts w:ascii="Book Antiqua" w:hAnsi="Book Antiqua" w:cs="Arial"/>
                <w:sz w:val="16"/>
                <w:szCs w:val="16"/>
              </w:rPr>
            </w:pPr>
            <w:r w:rsidRPr="00A07B3D">
              <w:rPr>
                <w:rFonts w:ascii="Book Antiqua" w:hAnsi="Book Antiqua" w:cs="Arial"/>
                <w:sz w:val="16"/>
                <w:szCs w:val="16"/>
              </w:rPr>
              <w:t>10</w:t>
            </w:r>
          </w:p>
        </w:tc>
      </w:tr>
      <w:tr w:rsidR="000C2BE1" w:rsidRPr="00A07B3D" w14:paraId="6CBB9872" w14:textId="77777777" w:rsidTr="00343D48">
        <w:trPr>
          <w:trHeight w:val="432"/>
          <w:jc w:val="center"/>
        </w:trPr>
        <w:tc>
          <w:tcPr>
            <w:tcW w:w="878" w:type="dxa"/>
            <w:vMerge/>
            <w:tcBorders>
              <w:top w:val="nil"/>
              <w:left w:val="single" w:sz="8" w:space="0" w:color="auto"/>
              <w:bottom w:val="nil"/>
              <w:right w:val="single" w:sz="4" w:space="0" w:color="auto"/>
            </w:tcBorders>
            <w:vAlign w:val="center"/>
            <w:hideMark/>
          </w:tcPr>
          <w:p w14:paraId="529B05FA" w14:textId="77777777" w:rsidR="000C2BE1" w:rsidRPr="00A07B3D" w:rsidRDefault="000C2BE1" w:rsidP="000C2BE1">
            <w:pPr>
              <w:rPr>
                <w:rFonts w:ascii="Book Antiqua" w:hAnsi="Book Antiqua" w:cs="Arial"/>
                <w:b/>
                <w:bCs/>
                <w:sz w:val="16"/>
                <w:szCs w:val="16"/>
              </w:rPr>
            </w:pPr>
          </w:p>
        </w:tc>
        <w:tc>
          <w:tcPr>
            <w:tcW w:w="800" w:type="dxa"/>
            <w:vMerge/>
            <w:tcBorders>
              <w:top w:val="nil"/>
              <w:left w:val="single" w:sz="4" w:space="0" w:color="auto"/>
              <w:bottom w:val="single" w:sz="8" w:space="0" w:color="000000"/>
              <w:right w:val="single" w:sz="4" w:space="0" w:color="auto"/>
            </w:tcBorders>
            <w:vAlign w:val="center"/>
            <w:hideMark/>
          </w:tcPr>
          <w:p w14:paraId="20413704" w14:textId="77777777" w:rsidR="000C2BE1" w:rsidRPr="00A07B3D" w:rsidRDefault="000C2BE1" w:rsidP="000C2BE1">
            <w:pPr>
              <w:rPr>
                <w:rFonts w:ascii="Book Antiqua" w:hAnsi="Book Antiqua" w:cs="Arial"/>
                <w:b/>
                <w:bCs/>
                <w:sz w:val="16"/>
                <w:szCs w:val="16"/>
              </w:rPr>
            </w:pPr>
          </w:p>
        </w:tc>
        <w:tc>
          <w:tcPr>
            <w:tcW w:w="2020" w:type="dxa"/>
            <w:vMerge/>
            <w:tcBorders>
              <w:top w:val="nil"/>
              <w:left w:val="single" w:sz="4" w:space="0" w:color="auto"/>
              <w:bottom w:val="single" w:sz="8" w:space="0" w:color="000000"/>
              <w:right w:val="single" w:sz="4" w:space="0" w:color="auto"/>
            </w:tcBorders>
            <w:vAlign w:val="center"/>
            <w:hideMark/>
          </w:tcPr>
          <w:p w14:paraId="00E85D36" w14:textId="77777777" w:rsidR="000C2BE1" w:rsidRPr="00A07B3D" w:rsidRDefault="000C2BE1" w:rsidP="000C2BE1">
            <w:pPr>
              <w:rPr>
                <w:rFonts w:ascii="Book Antiqua" w:hAnsi="Book Antiqua" w:cs="Arial"/>
                <w:sz w:val="16"/>
                <w:szCs w:val="16"/>
              </w:rPr>
            </w:pPr>
          </w:p>
        </w:tc>
        <w:tc>
          <w:tcPr>
            <w:tcW w:w="3300" w:type="dxa"/>
            <w:vMerge/>
            <w:tcBorders>
              <w:top w:val="nil"/>
              <w:left w:val="dotted" w:sz="4" w:space="0" w:color="auto"/>
              <w:bottom w:val="dotted" w:sz="4" w:space="0" w:color="auto"/>
              <w:right w:val="dotted" w:sz="4" w:space="0" w:color="auto"/>
            </w:tcBorders>
            <w:vAlign w:val="center"/>
            <w:hideMark/>
          </w:tcPr>
          <w:p w14:paraId="6D4CA267" w14:textId="77777777" w:rsidR="000C2BE1" w:rsidRPr="00A07B3D" w:rsidRDefault="000C2BE1" w:rsidP="000C2BE1">
            <w:pPr>
              <w:rPr>
                <w:rFonts w:ascii="Book Antiqua" w:hAnsi="Book Antiqua" w:cs="Arial"/>
                <w:sz w:val="16"/>
                <w:szCs w:val="16"/>
              </w:rPr>
            </w:pPr>
          </w:p>
        </w:tc>
        <w:tc>
          <w:tcPr>
            <w:tcW w:w="4220" w:type="dxa"/>
            <w:gridSpan w:val="9"/>
            <w:tcBorders>
              <w:top w:val="single" w:sz="4" w:space="0" w:color="auto"/>
              <w:left w:val="nil"/>
              <w:bottom w:val="single" w:sz="8" w:space="0" w:color="auto"/>
              <w:right w:val="single" w:sz="4" w:space="0" w:color="auto"/>
            </w:tcBorders>
            <w:shd w:val="clear" w:color="000000" w:fill="92CDDC"/>
            <w:vAlign w:val="center"/>
            <w:hideMark/>
          </w:tcPr>
          <w:p w14:paraId="2FFF35B1" w14:textId="77777777" w:rsidR="000C2BE1" w:rsidRPr="00A07B3D" w:rsidRDefault="000C2BE1" w:rsidP="000C2BE1">
            <w:pPr>
              <w:jc w:val="center"/>
              <w:rPr>
                <w:rFonts w:ascii="Book Antiqua" w:hAnsi="Book Antiqua" w:cs="Arial"/>
                <w:sz w:val="16"/>
                <w:szCs w:val="16"/>
              </w:rPr>
            </w:pPr>
            <w:r w:rsidRPr="00A07B3D">
              <w:rPr>
                <w:rFonts w:ascii="Book Antiqua" w:hAnsi="Book Antiqua" w:cs="Arial"/>
                <w:sz w:val="16"/>
                <w:szCs w:val="16"/>
              </w:rPr>
              <w:t xml:space="preserve">Fecha escrito más antiguo pendiente de resolver </w:t>
            </w:r>
            <w:r w:rsidRPr="00A07B3D">
              <w:rPr>
                <w:rFonts w:ascii="Book Antiqua" w:hAnsi="Book Antiqua" w:cs="Arial"/>
                <w:b/>
                <w:bCs/>
                <w:sz w:val="16"/>
                <w:szCs w:val="16"/>
              </w:rPr>
              <w:t>(expedientes en estado de trámite)</w:t>
            </w:r>
          </w:p>
        </w:tc>
      </w:tr>
      <w:tr w:rsidR="000C2BE1" w:rsidRPr="00A07B3D" w14:paraId="0B5E2F12" w14:textId="77777777" w:rsidTr="00343D48">
        <w:trPr>
          <w:trHeight w:val="408"/>
          <w:jc w:val="center"/>
        </w:trPr>
        <w:tc>
          <w:tcPr>
            <w:tcW w:w="878" w:type="dxa"/>
            <w:vMerge/>
            <w:tcBorders>
              <w:top w:val="nil"/>
              <w:left w:val="single" w:sz="8" w:space="0" w:color="auto"/>
              <w:bottom w:val="nil"/>
              <w:right w:val="single" w:sz="4" w:space="0" w:color="auto"/>
            </w:tcBorders>
            <w:vAlign w:val="center"/>
            <w:hideMark/>
          </w:tcPr>
          <w:p w14:paraId="73D442C0" w14:textId="77777777" w:rsidR="000C2BE1" w:rsidRPr="00A07B3D" w:rsidRDefault="000C2BE1" w:rsidP="000C2BE1">
            <w:pPr>
              <w:rPr>
                <w:rFonts w:ascii="Book Antiqua" w:hAnsi="Book Antiqua" w:cs="Arial"/>
                <w:b/>
                <w:bCs/>
                <w:sz w:val="16"/>
                <w:szCs w:val="16"/>
              </w:rPr>
            </w:pPr>
          </w:p>
        </w:tc>
        <w:tc>
          <w:tcPr>
            <w:tcW w:w="800" w:type="dxa"/>
            <w:vMerge w:val="restart"/>
            <w:tcBorders>
              <w:top w:val="single" w:sz="4" w:space="0" w:color="auto"/>
              <w:left w:val="single" w:sz="4" w:space="0" w:color="auto"/>
              <w:bottom w:val="nil"/>
              <w:right w:val="single" w:sz="4" w:space="0" w:color="auto"/>
            </w:tcBorders>
            <w:shd w:val="clear" w:color="000000" w:fill="FFFFFF"/>
            <w:vAlign w:val="center"/>
            <w:hideMark/>
          </w:tcPr>
          <w:p w14:paraId="3111AAF9" w14:textId="77777777" w:rsidR="000C2BE1" w:rsidRPr="00A07B3D" w:rsidRDefault="000C2BE1" w:rsidP="000C2BE1">
            <w:pPr>
              <w:jc w:val="center"/>
              <w:rPr>
                <w:rFonts w:ascii="Book Antiqua" w:hAnsi="Book Antiqua" w:cs="Arial"/>
                <w:b/>
                <w:bCs/>
                <w:sz w:val="16"/>
                <w:szCs w:val="16"/>
              </w:rPr>
            </w:pPr>
            <w:r w:rsidRPr="00A07B3D">
              <w:rPr>
                <w:rFonts w:ascii="Book Antiqua" w:hAnsi="Book Antiqua" w:cs="Arial"/>
                <w:b/>
                <w:bCs/>
                <w:sz w:val="16"/>
                <w:szCs w:val="16"/>
              </w:rPr>
              <w:t>9</w:t>
            </w:r>
          </w:p>
        </w:tc>
        <w:tc>
          <w:tcPr>
            <w:tcW w:w="2020" w:type="dxa"/>
            <w:vMerge w:val="restart"/>
            <w:tcBorders>
              <w:top w:val="single" w:sz="4" w:space="0" w:color="auto"/>
              <w:left w:val="single" w:sz="4" w:space="0" w:color="auto"/>
              <w:bottom w:val="nil"/>
              <w:right w:val="single" w:sz="4" w:space="0" w:color="auto"/>
            </w:tcBorders>
            <w:shd w:val="clear" w:color="000000" w:fill="FFFFFF"/>
            <w:vAlign w:val="center"/>
            <w:hideMark/>
          </w:tcPr>
          <w:p w14:paraId="0DD8E99A" w14:textId="77777777" w:rsidR="000C2BE1" w:rsidRPr="00A07B3D" w:rsidRDefault="000C2BE1" w:rsidP="000C2BE1">
            <w:pPr>
              <w:jc w:val="center"/>
              <w:rPr>
                <w:rFonts w:ascii="Book Antiqua" w:hAnsi="Book Antiqua" w:cs="Arial"/>
                <w:sz w:val="16"/>
                <w:szCs w:val="16"/>
              </w:rPr>
            </w:pPr>
            <w:r w:rsidRPr="00A07B3D">
              <w:rPr>
                <w:rFonts w:ascii="Book Antiqua" w:hAnsi="Book Antiqua" w:cs="Arial"/>
                <w:sz w:val="16"/>
                <w:szCs w:val="16"/>
              </w:rPr>
              <w:t>Cantidad de escritos pendientes de resolver</w:t>
            </w:r>
          </w:p>
        </w:tc>
        <w:tc>
          <w:tcPr>
            <w:tcW w:w="3300" w:type="dxa"/>
            <w:tcBorders>
              <w:top w:val="nil"/>
              <w:left w:val="dotted" w:sz="4" w:space="0" w:color="auto"/>
              <w:bottom w:val="dotted" w:sz="4" w:space="0" w:color="auto"/>
              <w:right w:val="dotted" w:sz="4" w:space="0" w:color="auto"/>
            </w:tcBorders>
            <w:shd w:val="clear" w:color="000000" w:fill="FFFFFF"/>
            <w:vAlign w:val="center"/>
            <w:hideMark/>
          </w:tcPr>
          <w:p w14:paraId="558675F0" w14:textId="77777777" w:rsidR="000C2BE1" w:rsidRPr="00A07B3D" w:rsidRDefault="000C2BE1" w:rsidP="000C2BE1">
            <w:pPr>
              <w:jc w:val="center"/>
              <w:rPr>
                <w:rFonts w:ascii="Book Antiqua" w:hAnsi="Book Antiqua" w:cs="Arial"/>
                <w:sz w:val="16"/>
                <w:szCs w:val="16"/>
              </w:rPr>
            </w:pPr>
            <w:r w:rsidRPr="00A07B3D">
              <w:rPr>
                <w:rFonts w:ascii="Book Antiqua" w:hAnsi="Book Antiqua" w:cs="Arial"/>
                <w:sz w:val="16"/>
                <w:szCs w:val="16"/>
              </w:rPr>
              <w:t>Cantidad TOTAL de escritos pendientes de resolver</w:t>
            </w:r>
          </w:p>
        </w:tc>
        <w:tc>
          <w:tcPr>
            <w:tcW w:w="440" w:type="dxa"/>
            <w:tcBorders>
              <w:top w:val="single" w:sz="4" w:space="0" w:color="auto"/>
              <w:left w:val="nil"/>
              <w:bottom w:val="single" w:sz="4" w:space="0" w:color="auto"/>
              <w:right w:val="single" w:sz="4" w:space="0" w:color="auto"/>
            </w:tcBorders>
            <w:shd w:val="clear" w:color="000000" w:fill="FF0000"/>
            <w:vAlign w:val="center"/>
            <w:hideMark/>
          </w:tcPr>
          <w:p w14:paraId="22674C7C" w14:textId="77777777" w:rsidR="000C2BE1" w:rsidRPr="00A07B3D" w:rsidRDefault="000C2BE1" w:rsidP="000C2BE1">
            <w:pPr>
              <w:jc w:val="center"/>
              <w:rPr>
                <w:rFonts w:ascii="Book Antiqua" w:hAnsi="Book Antiqua" w:cs="Arial"/>
                <w:szCs w:val="22"/>
              </w:rPr>
            </w:pPr>
            <w:r w:rsidRPr="00A07B3D">
              <w:rPr>
                <w:rFonts w:ascii="Book Antiqua" w:hAnsi="Book Antiqua" w:cs="Arial"/>
                <w:szCs w:val="22"/>
              </w:rPr>
              <w:t>&gt;</w:t>
            </w:r>
          </w:p>
        </w:tc>
        <w:tc>
          <w:tcPr>
            <w:tcW w:w="480" w:type="dxa"/>
            <w:tcBorders>
              <w:top w:val="single" w:sz="4" w:space="0" w:color="auto"/>
              <w:left w:val="nil"/>
              <w:bottom w:val="single" w:sz="4" w:space="0" w:color="auto"/>
              <w:right w:val="single" w:sz="4" w:space="0" w:color="auto"/>
            </w:tcBorders>
            <w:shd w:val="clear" w:color="000000" w:fill="FF0000"/>
            <w:vAlign w:val="center"/>
            <w:hideMark/>
          </w:tcPr>
          <w:p w14:paraId="6FEDF1C8" w14:textId="77777777" w:rsidR="000C2BE1" w:rsidRPr="00A07B3D" w:rsidRDefault="000C2BE1" w:rsidP="000C2BE1">
            <w:pPr>
              <w:jc w:val="center"/>
              <w:rPr>
                <w:rFonts w:ascii="Book Antiqua" w:hAnsi="Book Antiqua" w:cs="Arial"/>
                <w:sz w:val="16"/>
                <w:szCs w:val="16"/>
              </w:rPr>
            </w:pPr>
            <w:r w:rsidRPr="00A07B3D">
              <w:rPr>
                <w:rFonts w:ascii="Book Antiqua" w:hAnsi="Book Antiqua" w:cs="Arial"/>
                <w:sz w:val="16"/>
                <w:szCs w:val="16"/>
              </w:rPr>
              <w:t>0</w:t>
            </w:r>
          </w:p>
        </w:tc>
        <w:tc>
          <w:tcPr>
            <w:tcW w:w="477" w:type="dxa"/>
            <w:tcBorders>
              <w:top w:val="single" w:sz="4" w:space="0" w:color="auto"/>
              <w:left w:val="nil"/>
              <w:bottom w:val="single" w:sz="4" w:space="0" w:color="auto"/>
              <w:right w:val="single" w:sz="4" w:space="0" w:color="auto"/>
            </w:tcBorders>
            <w:shd w:val="clear" w:color="000000" w:fill="FFFF00"/>
            <w:vAlign w:val="center"/>
            <w:hideMark/>
          </w:tcPr>
          <w:p w14:paraId="16618377" w14:textId="77777777" w:rsidR="000C2BE1" w:rsidRPr="00A07B3D" w:rsidRDefault="000C2BE1" w:rsidP="000C2BE1">
            <w:pPr>
              <w:jc w:val="center"/>
              <w:rPr>
                <w:rFonts w:ascii="Book Antiqua" w:hAnsi="Book Antiqua" w:cs="Arial"/>
                <w:sz w:val="16"/>
                <w:szCs w:val="16"/>
              </w:rPr>
            </w:pPr>
            <w:r w:rsidRPr="00A07B3D">
              <w:rPr>
                <w:rFonts w:ascii="Book Antiqua" w:hAnsi="Book Antiqua" w:cs="Arial"/>
                <w:sz w:val="16"/>
                <w:szCs w:val="16"/>
              </w:rPr>
              <w:t>0</w:t>
            </w:r>
          </w:p>
        </w:tc>
        <w:tc>
          <w:tcPr>
            <w:tcW w:w="451" w:type="dxa"/>
            <w:tcBorders>
              <w:top w:val="single" w:sz="4" w:space="0" w:color="auto"/>
              <w:left w:val="nil"/>
              <w:bottom w:val="single" w:sz="4" w:space="0" w:color="auto"/>
              <w:right w:val="single" w:sz="4" w:space="0" w:color="auto"/>
            </w:tcBorders>
            <w:shd w:val="clear" w:color="000000" w:fill="FFFF00"/>
            <w:vAlign w:val="center"/>
            <w:hideMark/>
          </w:tcPr>
          <w:p w14:paraId="35FD1ECF" w14:textId="77777777" w:rsidR="000C2BE1" w:rsidRPr="00A07B3D" w:rsidRDefault="000C2BE1" w:rsidP="000C2BE1">
            <w:pPr>
              <w:jc w:val="center"/>
              <w:rPr>
                <w:rFonts w:ascii="Book Antiqua" w:hAnsi="Book Antiqua" w:cs="Arial"/>
                <w:szCs w:val="22"/>
              </w:rPr>
            </w:pPr>
            <w:r w:rsidRPr="00A07B3D">
              <w:rPr>
                <w:rFonts w:ascii="Book Antiqua" w:hAnsi="Book Antiqua" w:cs="Arial"/>
                <w:szCs w:val="22"/>
              </w:rPr>
              <w:t>&lt;=</w:t>
            </w:r>
          </w:p>
        </w:tc>
        <w:tc>
          <w:tcPr>
            <w:tcW w:w="470" w:type="dxa"/>
            <w:tcBorders>
              <w:top w:val="single" w:sz="4" w:space="0" w:color="auto"/>
              <w:left w:val="nil"/>
              <w:bottom w:val="single" w:sz="4" w:space="0" w:color="auto"/>
              <w:right w:val="single" w:sz="4" w:space="0" w:color="auto"/>
            </w:tcBorders>
            <w:shd w:val="clear" w:color="000000" w:fill="FFFF00"/>
            <w:vAlign w:val="center"/>
            <w:hideMark/>
          </w:tcPr>
          <w:p w14:paraId="4A93B5FA" w14:textId="77777777" w:rsidR="000C2BE1" w:rsidRPr="00A07B3D" w:rsidRDefault="000C2BE1" w:rsidP="000C2BE1">
            <w:pPr>
              <w:jc w:val="center"/>
              <w:rPr>
                <w:rFonts w:ascii="Book Antiqua" w:hAnsi="Book Antiqua" w:cs="Arial"/>
                <w:szCs w:val="22"/>
              </w:rPr>
            </w:pPr>
            <w:r w:rsidRPr="00A07B3D">
              <w:rPr>
                <w:rFonts w:ascii="Book Antiqua" w:hAnsi="Book Antiqua" w:cs="Arial"/>
                <w:szCs w:val="22"/>
              </w:rPr>
              <w:t>X</w:t>
            </w:r>
          </w:p>
        </w:tc>
        <w:tc>
          <w:tcPr>
            <w:tcW w:w="451" w:type="dxa"/>
            <w:tcBorders>
              <w:top w:val="single" w:sz="4" w:space="0" w:color="auto"/>
              <w:left w:val="nil"/>
              <w:bottom w:val="single" w:sz="4" w:space="0" w:color="auto"/>
              <w:right w:val="single" w:sz="4" w:space="0" w:color="auto"/>
            </w:tcBorders>
            <w:shd w:val="clear" w:color="000000" w:fill="FFFF00"/>
            <w:vAlign w:val="center"/>
            <w:hideMark/>
          </w:tcPr>
          <w:p w14:paraId="1FB91C4D" w14:textId="77777777" w:rsidR="000C2BE1" w:rsidRPr="00A07B3D" w:rsidRDefault="000C2BE1" w:rsidP="000C2BE1">
            <w:pPr>
              <w:jc w:val="center"/>
              <w:rPr>
                <w:rFonts w:ascii="Book Antiqua" w:hAnsi="Book Antiqua" w:cs="Arial"/>
                <w:szCs w:val="22"/>
              </w:rPr>
            </w:pPr>
            <w:r w:rsidRPr="00A07B3D">
              <w:rPr>
                <w:rFonts w:ascii="Book Antiqua" w:hAnsi="Book Antiqua" w:cs="Arial"/>
                <w:szCs w:val="22"/>
              </w:rPr>
              <w:t>&lt;=</w:t>
            </w:r>
          </w:p>
        </w:tc>
        <w:tc>
          <w:tcPr>
            <w:tcW w:w="551" w:type="dxa"/>
            <w:tcBorders>
              <w:top w:val="single" w:sz="4" w:space="0" w:color="auto"/>
              <w:left w:val="nil"/>
              <w:bottom w:val="single" w:sz="4" w:space="0" w:color="auto"/>
              <w:right w:val="single" w:sz="4" w:space="0" w:color="auto"/>
            </w:tcBorders>
            <w:shd w:val="clear" w:color="000000" w:fill="FFFF00"/>
            <w:vAlign w:val="center"/>
            <w:hideMark/>
          </w:tcPr>
          <w:p w14:paraId="1B7F7FB4" w14:textId="77777777" w:rsidR="000C2BE1" w:rsidRPr="00A07B3D" w:rsidRDefault="000C2BE1" w:rsidP="000C2BE1">
            <w:pPr>
              <w:jc w:val="center"/>
              <w:rPr>
                <w:rFonts w:ascii="Book Antiqua" w:hAnsi="Book Antiqua" w:cs="Arial"/>
                <w:sz w:val="16"/>
                <w:szCs w:val="16"/>
              </w:rPr>
            </w:pPr>
            <w:r w:rsidRPr="00A07B3D">
              <w:rPr>
                <w:rFonts w:ascii="Book Antiqua" w:hAnsi="Book Antiqua" w:cs="Arial"/>
                <w:sz w:val="16"/>
                <w:szCs w:val="16"/>
              </w:rPr>
              <w:t>0</w:t>
            </w:r>
          </w:p>
        </w:tc>
        <w:tc>
          <w:tcPr>
            <w:tcW w:w="350" w:type="dxa"/>
            <w:tcBorders>
              <w:top w:val="single" w:sz="4" w:space="0" w:color="auto"/>
              <w:left w:val="nil"/>
              <w:bottom w:val="single" w:sz="4" w:space="0" w:color="auto"/>
              <w:right w:val="single" w:sz="4" w:space="0" w:color="auto"/>
            </w:tcBorders>
            <w:shd w:val="clear" w:color="000000" w:fill="92D050"/>
            <w:vAlign w:val="center"/>
            <w:hideMark/>
          </w:tcPr>
          <w:p w14:paraId="0552EC0B" w14:textId="77777777" w:rsidR="000C2BE1" w:rsidRPr="00A07B3D" w:rsidRDefault="000C2BE1" w:rsidP="000C2BE1">
            <w:pPr>
              <w:jc w:val="center"/>
              <w:rPr>
                <w:rFonts w:ascii="Book Antiqua" w:hAnsi="Book Antiqua" w:cs="Arial"/>
                <w:szCs w:val="22"/>
              </w:rPr>
            </w:pPr>
            <w:r w:rsidRPr="00A07B3D">
              <w:rPr>
                <w:rFonts w:ascii="Book Antiqua" w:hAnsi="Book Antiqua" w:cs="Arial"/>
                <w:szCs w:val="22"/>
              </w:rPr>
              <w:t>&lt;</w:t>
            </w:r>
          </w:p>
        </w:tc>
        <w:tc>
          <w:tcPr>
            <w:tcW w:w="550" w:type="dxa"/>
            <w:tcBorders>
              <w:top w:val="single" w:sz="4" w:space="0" w:color="auto"/>
              <w:left w:val="nil"/>
              <w:bottom w:val="single" w:sz="4" w:space="0" w:color="auto"/>
              <w:right w:val="single" w:sz="4" w:space="0" w:color="auto"/>
            </w:tcBorders>
            <w:shd w:val="clear" w:color="000000" w:fill="92D050"/>
            <w:vAlign w:val="center"/>
            <w:hideMark/>
          </w:tcPr>
          <w:p w14:paraId="593618B1" w14:textId="77777777" w:rsidR="000C2BE1" w:rsidRPr="00A07B3D" w:rsidRDefault="000C2BE1" w:rsidP="000C2BE1">
            <w:pPr>
              <w:jc w:val="center"/>
              <w:rPr>
                <w:rFonts w:ascii="Book Antiqua" w:hAnsi="Book Antiqua" w:cs="Arial"/>
                <w:sz w:val="16"/>
                <w:szCs w:val="16"/>
              </w:rPr>
            </w:pPr>
            <w:r w:rsidRPr="00A07B3D">
              <w:rPr>
                <w:rFonts w:ascii="Book Antiqua" w:hAnsi="Book Antiqua" w:cs="Arial"/>
                <w:sz w:val="16"/>
                <w:szCs w:val="16"/>
              </w:rPr>
              <w:t>0</w:t>
            </w:r>
          </w:p>
        </w:tc>
      </w:tr>
      <w:tr w:rsidR="000C2BE1" w:rsidRPr="00A07B3D" w14:paraId="195C3298" w14:textId="77777777" w:rsidTr="00343D48">
        <w:trPr>
          <w:trHeight w:val="420"/>
          <w:jc w:val="center"/>
        </w:trPr>
        <w:tc>
          <w:tcPr>
            <w:tcW w:w="878" w:type="dxa"/>
            <w:vMerge/>
            <w:tcBorders>
              <w:top w:val="nil"/>
              <w:left w:val="single" w:sz="8" w:space="0" w:color="auto"/>
              <w:bottom w:val="nil"/>
              <w:right w:val="single" w:sz="4" w:space="0" w:color="auto"/>
            </w:tcBorders>
            <w:vAlign w:val="center"/>
            <w:hideMark/>
          </w:tcPr>
          <w:p w14:paraId="3740872D" w14:textId="77777777" w:rsidR="000C2BE1" w:rsidRPr="00A07B3D" w:rsidRDefault="000C2BE1" w:rsidP="000C2BE1">
            <w:pPr>
              <w:rPr>
                <w:rFonts w:ascii="Book Antiqua" w:hAnsi="Book Antiqua" w:cs="Arial"/>
                <w:b/>
                <w:bCs/>
                <w:sz w:val="16"/>
                <w:szCs w:val="16"/>
              </w:rPr>
            </w:pPr>
          </w:p>
        </w:tc>
        <w:tc>
          <w:tcPr>
            <w:tcW w:w="800" w:type="dxa"/>
            <w:vMerge/>
            <w:tcBorders>
              <w:top w:val="single" w:sz="4" w:space="0" w:color="auto"/>
              <w:left w:val="single" w:sz="4" w:space="0" w:color="auto"/>
              <w:bottom w:val="nil"/>
              <w:right w:val="single" w:sz="4" w:space="0" w:color="auto"/>
            </w:tcBorders>
            <w:vAlign w:val="center"/>
            <w:hideMark/>
          </w:tcPr>
          <w:p w14:paraId="418EA7AF" w14:textId="77777777" w:rsidR="000C2BE1" w:rsidRPr="00A07B3D" w:rsidRDefault="000C2BE1" w:rsidP="000C2BE1">
            <w:pPr>
              <w:rPr>
                <w:rFonts w:ascii="Book Antiqua" w:hAnsi="Book Antiqua" w:cs="Arial"/>
                <w:b/>
                <w:bCs/>
                <w:sz w:val="16"/>
                <w:szCs w:val="16"/>
              </w:rPr>
            </w:pPr>
          </w:p>
        </w:tc>
        <w:tc>
          <w:tcPr>
            <w:tcW w:w="2020" w:type="dxa"/>
            <w:vMerge/>
            <w:tcBorders>
              <w:top w:val="single" w:sz="4" w:space="0" w:color="auto"/>
              <w:left w:val="single" w:sz="4" w:space="0" w:color="auto"/>
              <w:bottom w:val="nil"/>
              <w:right w:val="single" w:sz="4" w:space="0" w:color="auto"/>
            </w:tcBorders>
            <w:vAlign w:val="center"/>
            <w:hideMark/>
          </w:tcPr>
          <w:p w14:paraId="18C3B25A" w14:textId="77777777" w:rsidR="000C2BE1" w:rsidRPr="00A07B3D" w:rsidRDefault="000C2BE1" w:rsidP="000C2BE1">
            <w:pPr>
              <w:rPr>
                <w:rFonts w:ascii="Book Antiqua" w:hAnsi="Book Antiqua" w:cs="Arial"/>
                <w:sz w:val="16"/>
                <w:szCs w:val="16"/>
              </w:rPr>
            </w:pPr>
          </w:p>
        </w:tc>
        <w:tc>
          <w:tcPr>
            <w:tcW w:w="3300" w:type="dxa"/>
            <w:tcBorders>
              <w:top w:val="nil"/>
              <w:left w:val="dotted" w:sz="4" w:space="0" w:color="auto"/>
              <w:bottom w:val="dotted" w:sz="4" w:space="0" w:color="auto"/>
              <w:right w:val="dotted" w:sz="4" w:space="0" w:color="auto"/>
            </w:tcBorders>
            <w:shd w:val="clear" w:color="000000" w:fill="FFFFFF"/>
            <w:vAlign w:val="center"/>
            <w:hideMark/>
          </w:tcPr>
          <w:p w14:paraId="269DEF01" w14:textId="77777777" w:rsidR="000C2BE1" w:rsidRPr="00A07B3D" w:rsidRDefault="000C2BE1" w:rsidP="000C2BE1">
            <w:pPr>
              <w:jc w:val="center"/>
              <w:rPr>
                <w:rFonts w:ascii="Book Antiqua" w:hAnsi="Book Antiqua" w:cs="Arial"/>
                <w:sz w:val="16"/>
                <w:szCs w:val="16"/>
              </w:rPr>
            </w:pPr>
            <w:r w:rsidRPr="00A07B3D">
              <w:rPr>
                <w:rFonts w:ascii="Book Antiqua" w:hAnsi="Book Antiqua" w:cs="Arial"/>
                <w:sz w:val="16"/>
                <w:szCs w:val="16"/>
              </w:rPr>
              <w:t>Cantidad de escritos pendientes de resolver en estado de Trámite</w:t>
            </w:r>
          </w:p>
        </w:tc>
        <w:tc>
          <w:tcPr>
            <w:tcW w:w="440" w:type="dxa"/>
            <w:tcBorders>
              <w:top w:val="nil"/>
              <w:left w:val="nil"/>
              <w:bottom w:val="single" w:sz="4" w:space="0" w:color="auto"/>
              <w:right w:val="single" w:sz="4" w:space="0" w:color="auto"/>
            </w:tcBorders>
            <w:shd w:val="clear" w:color="000000" w:fill="FF0000"/>
            <w:vAlign w:val="center"/>
            <w:hideMark/>
          </w:tcPr>
          <w:p w14:paraId="13E6B7B5" w14:textId="77777777" w:rsidR="000C2BE1" w:rsidRPr="00A07B3D" w:rsidRDefault="000C2BE1" w:rsidP="000C2BE1">
            <w:pPr>
              <w:jc w:val="center"/>
              <w:rPr>
                <w:rFonts w:ascii="Book Antiqua" w:hAnsi="Book Antiqua" w:cs="Arial"/>
                <w:szCs w:val="22"/>
              </w:rPr>
            </w:pPr>
            <w:r w:rsidRPr="00A07B3D">
              <w:rPr>
                <w:rFonts w:ascii="Book Antiqua" w:hAnsi="Book Antiqua" w:cs="Arial"/>
                <w:szCs w:val="22"/>
              </w:rPr>
              <w:t>&gt;</w:t>
            </w:r>
          </w:p>
        </w:tc>
        <w:tc>
          <w:tcPr>
            <w:tcW w:w="480" w:type="dxa"/>
            <w:tcBorders>
              <w:top w:val="nil"/>
              <w:left w:val="nil"/>
              <w:bottom w:val="single" w:sz="4" w:space="0" w:color="auto"/>
              <w:right w:val="single" w:sz="4" w:space="0" w:color="auto"/>
            </w:tcBorders>
            <w:shd w:val="clear" w:color="000000" w:fill="FF0000"/>
            <w:vAlign w:val="center"/>
            <w:hideMark/>
          </w:tcPr>
          <w:p w14:paraId="15225307" w14:textId="77777777" w:rsidR="000C2BE1" w:rsidRPr="00A07B3D" w:rsidRDefault="000C2BE1" w:rsidP="000C2BE1">
            <w:pPr>
              <w:jc w:val="center"/>
              <w:rPr>
                <w:rFonts w:ascii="Book Antiqua" w:hAnsi="Book Antiqua" w:cs="Arial"/>
                <w:sz w:val="16"/>
                <w:szCs w:val="16"/>
              </w:rPr>
            </w:pPr>
            <w:r w:rsidRPr="00A07B3D">
              <w:rPr>
                <w:rFonts w:ascii="Book Antiqua" w:hAnsi="Book Antiqua" w:cs="Arial"/>
                <w:sz w:val="16"/>
                <w:szCs w:val="16"/>
              </w:rPr>
              <w:t>0</w:t>
            </w:r>
          </w:p>
        </w:tc>
        <w:tc>
          <w:tcPr>
            <w:tcW w:w="477" w:type="dxa"/>
            <w:tcBorders>
              <w:top w:val="nil"/>
              <w:left w:val="nil"/>
              <w:bottom w:val="single" w:sz="4" w:space="0" w:color="auto"/>
              <w:right w:val="single" w:sz="4" w:space="0" w:color="auto"/>
            </w:tcBorders>
            <w:shd w:val="clear" w:color="000000" w:fill="FFFF00"/>
            <w:vAlign w:val="center"/>
            <w:hideMark/>
          </w:tcPr>
          <w:p w14:paraId="60D7F6D4" w14:textId="77777777" w:rsidR="000C2BE1" w:rsidRPr="00A07B3D" w:rsidRDefault="000C2BE1" w:rsidP="000C2BE1">
            <w:pPr>
              <w:jc w:val="center"/>
              <w:rPr>
                <w:rFonts w:ascii="Book Antiqua" w:hAnsi="Book Antiqua" w:cs="Arial"/>
                <w:sz w:val="16"/>
                <w:szCs w:val="16"/>
              </w:rPr>
            </w:pPr>
            <w:r w:rsidRPr="00A07B3D">
              <w:rPr>
                <w:rFonts w:ascii="Book Antiqua" w:hAnsi="Book Antiqua" w:cs="Arial"/>
                <w:sz w:val="16"/>
                <w:szCs w:val="16"/>
              </w:rPr>
              <w:t>0</w:t>
            </w:r>
          </w:p>
        </w:tc>
        <w:tc>
          <w:tcPr>
            <w:tcW w:w="451" w:type="dxa"/>
            <w:tcBorders>
              <w:top w:val="nil"/>
              <w:left w:val="nil"/>
              <w:bottom w:val="single" w:sz="4" w:space="0" w:color="auto"/>
              <w:right w:val="single" w:sz="4" w:space="0" w:color="auto"/>
            </w:tcBorders>
            <w:shd w:val="clear" w:color="000000" w:fill="FFFF00"/>
            <w:vAlign w:val="center"/>
            <w:hideMark/>
          </w:tcPr>
          <w:p w14:paraId="58250133" w14:textId="77777777" w:rsidR="000C2BE1" w:rsidRPr="00A07B3D" w:rsidRDefault="000C2BE1" w:rsidP="000C2BE1">
            <w:pPr>
              <w:jc w:val="center"/>
              <w:rPr>
                <w:rFonts w:ascii="Book Antiqua" w:hAnsi="Book Antiqua" w:cs="Arial"/>
                <w:szCs w:val="22"/>
              </w:rPr>
            </w:pPr>
            <w:r w:rsidRPr="00A07B3D">
              <w:rPr>
                <w:rFonts w:ascii="Book Antiqua" w:hAnsi="Book Antiqua" w:cs="Arial"/>
                <w:szCs w:val="22"/>
              </w:rPr>
              <w:t>&lt;=</w:t>
            </w:r>
          </w:p>
        </w:tc>
        <w:tc>
          <w:tcPr>
            <w:tcW w:w="470" w:type="dxa"/>
            <w:tcBorders>
              <w:top w:val="nil"/>
              <w:left w:val="nil"/>
              <w:bottom w:val="single" w:sz="4" w:space="0" w:color="auto"/>
              <w:right w:val="single" w:sz="4" w:space="0" w:color="auto"/>
            </w:tcBorders>
            <w:shd w:val="clear" w:color="000000" w:fill="FFFF00"/>
            <w:vAlign w:val="center"/>
            <w:hideMark/>
          </w:tcPr>
          <w:p w14:paraId="1EABE7BB" w14:textId="77777777" w:rsidR="000C2BE1" w:rsidRPr="00A07B3D" w:rsidRDefault="000C2BE1" w:rsidP="000C2BE1">
            <w:pPr>
              <w:jc w:val="center"/>
              <w:rPr>
                <w:rFonts w:ascii="Book Antiqua" w:hAnsi="Book Antiqua" w:cs="Arial"/>
                <w:szCs w:val="22"/>
              </w:rPr>
            </w:pPr>
            <w:r w:rsidRPr="00A07B3D">
              <w:rPr>
                <w:rFonts w:ascii="Book Antiqua" w:hAnsi="Book Antiqua" w:cs="Arial"/>
                <w:szCs w:val="22"/>
              </w:rPr>
              <w:t>X</w:t>
            </w:r>
          </w:p>
        </w:tc>
        <w:tc>
          <w:tcPr>
            <w:tcW w:w="451" w:type="dxa"/>
            <w:tcBorders>
              <w:top w:val="nil"/>
              <w:left w:val="nil"/>
              <w:bottom w:val="single" w:sz="4" w:space="0" w:color="auto"/>
              <w:right w:val="single" w:sz="4" w:space="0" w:color="auto"/>
            </w:tcBorders>
            <w:shd w:val="clear" w:color="000000" w:fill="FFFF00"/>
            <w:vAlign w:val="center"/>
            <w:hideMark/>
          </w:tcPr>
          <w:p w14:paraId="43E5C17B" w14:textId="77777777" w:rsidR="000C2BE1" w:rsidRPr="00A07B3D" w:rsidRDefault="000C2BE1" w:rsidP="000C2BE1">
            <w:pPr>
              <w:jc w:val="center"/>
              <w:rPr>
                <w:rFonts w:ascii="Book Antiqua" w:hAnsi="Book Antiqua" w:cs="Arial"/>
                <w:szCs w:val="22"/>
              </w:rPr>
            </w:pPr>
            <w:r w:rsidRPr="00A07B3D">
              <w:rPr>
                <w:rFonts w:ascii="Book Antiqua" w:hAnsi="Book Antiqua" w:cs="Arial"/>
                <w:szCs w:val="22"/>
              </w:rPr>
              <w:t>&lt;=</w:t>
            </w:r>
          </w:p>
        </w:tc>
        <w:tc>
          <w:tcPr>
            <w:tcW w:w="551" w:type="dxa"/>
            <w:tcBorders>
              <w:top w:val="nil"/>
              <w:left w:val="nil"/>
              <w:bottom w:val="single" w:sz="4" w:space="0" w:color="auto"/>
              <w:right w:val="single" w:sz="4" w:space="0" w:color="auto"/>
            </w:tcBorders>
            <w:shd w:val="clear" w:color="000000" w:fill="FFFF00"/>
            <w:vAlign w:val="center"/>
            <w:hideMark/>
          </w:tcPr>
          <w:p w14:paraId="603C6FA3" w14:textId="77777777" w:rsidR="000C2BE1" w:rsidRPr="00A07B3D" w:rsidRDefault="000C2BE1" w:rsidP="000C2BE1">
            <w:pPr>
              <w:jc w:val="center"/>
              <w:rPr>
                <w:rFonts w:ascii="Book Antiqua" w:hAnsi="Book Antiqua" w:cs="Arial"/>
                <w:sz w:val="16"/>
                <w:szCs w:val="16"/>
              </w:rPr>
            </w:pPr>
            <w:r w:rsidRPr="00A07B3D">
              <w:rPr>
                <w:rFonts w:ascii="Book Antiqua" w:hAnsi="Book Antiqua" w:cs="Arial"/>
                <w:sz w:val="16"/>
                <w:szCs w:val="16"/>
              </w:rPr>
              <w:t>0</w:t>
            </w:r>
          </w:p>
        </w:tc>
        <w:tc>
          <w:tcPr>
            <w:tcW w:w="350" w:type="dxa"/>
            <w:tcBorders>
              <w:top w:val="nil"/>
              <w:left w:val="nil"/>
              <w:bottom w:val="single" w:sz="4" w:space="0" w:color="auto"/>
              <w:right w:val="single" w:sz="4" w:space="0" w:color="auto"/>
            </w:tcBorders>
            <w:shd w:val="clear" w:color="000000" w:fill="92D050"/>
            <w:vAlign w:val="center"/>
            <w:hideMark/>
          </w:tcPr>
          <w:p w14:paraId="0993A5E5" w14:textId="77777777" w:rsidR="000C2BE1" w:rsidRPr="00A07B3D" w:rsidRDefault="000C2BE1" w:rsidP="000C2BE1">
            <w:pPr>
              <w:jc w:val="center"/>
              <w:rPr>
                <w:rFonts w:ascii="Book Antiqua" w:hAnsi="Book Antiqua" w:cs="Arial"/>
                <w:szCs w:val="22"/>
              </w:rPr>
            </w:pPr>
            <w:r w:rsidRPr="00A07B3D">
              <w:rPr>
                <w:rFonts w:ascii="Book Antiqua" w:hAnsi="Book Antiqua" w:cs="Arial"/>
                <w:szCs w:val="22"/>
              </w:rPr>
              <w:t>&lt;</w:t>
            </w:r>
          </w:p>
        </w:tc>
        <w:tc>
          <w:tcPr>
            <w:tcW w:w="550" w:type="dxa"/>
            <w:tcBorders>
              <w:top w:val="nil"/>
              <w:left w:val="nil"/>
              <w:bottom w:val="single" w:sz="4" w:space="0" w:color="auto"/>
              <w:right w:val="single" w:sz="4" w:space="0" w:color="auto"/>
            </w:tcBorders>
            <w:shd w:val="clear" w:color="000000" w:fill="92D050"/>
            <w:vAlign w:val="center"/>
            <w:hideMark/>
          </w:tcPr>
          <w:p w14:paraId="00500854" w14:textId="77777777" w:rsidR="000C2BE1" w:rsidRPr="00A07B3D" w:rsidRDefault="000C2BE1" w:rsidP="000C2BE1">
            <w:pPr>
              <w:jc w:val="center"/>
              <w:rPr>
                <w:rFonts w:ascii="Book Antiqua" w:hAnsi="Book Antiqua" w:cs="Arial"/>
                <w:sz w:val="16"/>
                <w:szCs w:val="16"/>
              </w:rPr>
            </w:pPr>
            <w:r w:rsidRPr="00A07B3D">
              <w:rPr>
                <w:rFonts w:ascii="Book Antiqua" w:hAnsi="Book Antiqua" w:cs="Arial"/>
                <w:sz w:val="16"/>
                <w:szCs w:val="16"/>
              </w:rPr>
              <w:t>0</w:t>
            </w:r>
          </w:p>
        </w:tc>
      </w:tr>
      <w:tr w:rsidR="000C2BE1" w:rsidRPr="00A07B3D" w14:paraId="71AD6938" w14:textId="77777777" w:rsidTr="00343D48">
        <w:trPr>
          <w:trHeight w:val="288"/>
          <w:jc w:val="center"/>
        </w:trPr>
        <w:tc>
          <w:tcPr>
            <w:tcW w:w="878" w:type="dxa"/>
            <w:vMerge w:val="restart"/>
            <w:tcBorders>
              <w:top w:val="single" w:sz="4" w:space="0" w:color="auto"/>
              <w:left w:val="single" w:sz="4" w:space="0" w:color="auto"/>
              <w:bottom w:val="single" w:sz="4" w:space="0" w:color="auto"/>
              <w:right w:val="single" w:sz="4" w:space="0" w:color="auto"/>
            </w:tcBorders>
            <w:shd w:val="clear" w:color="000000" w:fill="FFFFFF"/>
            <w:textDirection w:val="btLr"/>
            <w:vAlign w:val="center"/>
            <w:hideMark/>
          </w:tcPr>
          <w:p w14:paraId="010DADEB" w14:textId="77777777" w:rsidR="000C2BE1" w:rsidRPr="00A07B3D" w:rsidRDefault="000C2BE1" w:rsidP="000C2BE1">
            <w:pPr>
              <w:jc w:val="center"/>
              <w:rPr>
                <w:rFonts w:ascii="Book Antiqua" w:hAnsi="Book Antiqua" w:cs="Arial"/>
                <w:b/>
                <w:bCs/>
                <w:sz w:val="16"/>
                <w:szCs w:val="16"/>
              </w:rPr>
            </w:pPr>
            <w:r w:rsidRPr="00A07B3D">
              <w:rPr>
                <w:rFonts w:ascii="Book Antiqua" w:hAnsi="Book Antiqua" w:cs="Arial"/>
                <w:b/>
                <w:bCs/>
                <w:sz w:val="16"/>
                <w:szCs w:val="16"/>
              </w:rPr>
              <w:t>Operacional</w:t>
            </w:r>
          </w:p>
        </w:tc>
        <w:tc>
          <w:tcPr>
            <w:tcW w:w="800" w:type="dxa"/>
            <w:vMerge w:val="restart"/>
            <w:tcBorders>
              <w:top w:val="single" w:sz="8" w:space="0" w:color="auto"/>
              <w:left w:val="nil"/>
              <w:bottom w:val="single" w:sz="4" w:space="0" w:color="auto"/>
              <w:right w:val="single" w:sz="4" w:space="0" w:color="auto"/>
            </w:tcBorders>
            <w:shd w:val="clear" w:color="000000" w:fill="FFFFFF"/>
            <w:vAlign w:val="center"/>
            <w:hideMark/>
          </w:tcPr>
          <w:p w14:paraId="04D5B0CD" w14:textId="77777777" w:rsidR="000C2BE1" w:rsidRPr="00A07B3D" w:rsidRDefault="000C2BE1" w:rsidP="000C2BE1">
            <w:pPr>
              <w:jc w:val="center"/>
              <w:rPr>
                <w:rFonts w:ascii="Book Antiqua" w:hAnsi="Book Antiqua" w:cs="Arial"/>
                <w:b/>
                <w:bCs/>
                <w:sz w:val="16"/>
                <w:szCs w:val="16"/>
              </w:rPr>
            </w:pPr>
            <w:r w:rsidRPr="00A07B3D">
              <w:rPr>
                <w:rFonts w:ascii="Book Antiqua" w:hAnsi="Book Antiqua" w:cs="Arial"/>
                <w:b/>
                <w:bCs/>
                <w:sz w:val="16"/>
                <w:szCs w:val="16"/>
              </w:rPr>
              <w:t>10</w:t>
            </w:r>
          </w:p>
        </w:tc>
        <w:tc>
          <w:tcPr>
            <w:tcW w:w="2020" w:type="dxa"/>
            <w:vMerge w:val="restart"/>
            <w:tcBorders>
              <w:top w:val="single" w:sz="8" w:space="0" w:color="auto"/>
              <w:left w:val="single" w:sz="4" w:space="0" w:color="auto"/>
              <w:bottom w:val="single" w:sz="4" w:space="0" w:color="auto"/>
              <w:right w:val="single" w:sz="4" w:space="0" w:color="auto"/>
            </w:tcBorders>
            <w:shd w:val="clear" w:color="000000" w:fill="FFFFFF"/>
            <w:vAlign w:val="center"/>
            <w:hideMark/>
          </w:tcPr>
          <w:p w14:paraId="14EC5664" w14:textId="77777777" w:rsidR="000C2BE1" w:rsidRPr="00A07B3D" w:rsidRDefault="000C2BE1" w:rsidP="000C2BE1">
            <w:pPr>
              <w:jc w:val="center"/>
              <w:rPr>
                <w:rFonts w:ascii="Book Antiqua" w:hAnsi="Book Antiqua" w:cs="Arial"/>
                <w:sz w:val="16"/>
                <w:szCs w:val="16"/>
              </w:rPr>
            </w:pPr>
            <w:r w:rsidRPr="00A07B3D">
              <w:rPr>
                <w:rFonts w:ascii="Book Antiqua" w:hAnsi="Book Antiqua" w:cs="Arial"/>
                <w:sz w:val="16"/>
                <w:szCs w:val="16"/>
              </w:rPr>
              <w:t>Porcentaje de efectividad de realización audiencias</w:t>
            </w:r>
          </w:p>
        </w:tc>
        <w:tc>
          <w:tcPr>
            <w:tcW w:w="3300" w:type="dxa"/>
            <w:vMerge w:val="restart"/>
            <w:tcBorders>
              <w:top w:val="single" w:sz="8" w:space="0" w:color="auto"/>
              <w:left w:val="single" w:sz="4" w:space="0" w:color="auto"/>
              <w:bottom w:val="single" w:sz="4" w:space="0" w:color="auto"/>
              <w:right w:val="single" w:sz="4" w:space="0" w:color="auto"/>
            </w:tcBorders>
            <w:shd w:val="clear" w:color="000000" w:fill="FFFFFF"/>
            <w:vAlign w:val="center"/>
            <w:hideMark/>
          </w:tcPr>
          <w:p w14:paraId="49BAE80C" w14:textId="77777777" w:rsidR="000C2BE1" w:rsidRPr="00A07B3D" w:rsidRDefault="000C2BE1" w:rsidP="000C2BE1">
            <w:pPr>
              <w:jc w:val="center"/>
              <w:rPr>
                <w:rFonts w:ascii="Book Antiqua" w:hAnsi="Book Antiqua" w:cs="Arial"/>
                <w:sz w:val="16"/>
                <w:szCs w:val="16"/>
              </w:rPr>
            </w:pPr>
            <w:r w:rsidRPr="00A07B3D">
              <w:rPr>
                <w:rFonts w:ascii="Book Antiqua" w:hAnsi="Book Antiqua" w:cs="Arial"/>
                <w:sz w:val="16"/>
                <w:szCs w:val="16"/>
              </w:rPr>
              <w:t>(Audiencias realizadas / Audiencias programadas) *100</w:t>
            </w:r>
          </w:p>
        </w:tc>
        <w:tc>
          <w:tcPr>
            <w:tcW w:w="440" w:type="dxa"/>
            <w:tcBorders>
              <w:top w:val="single" w:sz="8" w:space="0" w:color="auto"/>
              <w:left w:val="nil"/>
              <w:bottom w:val="single" w:sz="4" w:space="0" w:color="auto"/>
              <w:right w:val="single" w:sz="4" w:space="0" w:color="auto"/>
            </w:tcBorders>
            <w:shd w:val="clear" w:color="000000" w:fill="FF0000"/>
            <w:vAlign w:val="center"/>
            <w:hideMark/>
          </w:tcPr>
          <w:p w14:paraId="2264FD73" w14:textId="77777777" w:rsidR="000C2BE1" w:rsidRPr="00A07B3D" w:rsidRDefault="000C2BE1" w:rsidP="000C2BE1">
            <w:pPr>
              <w:jc w:val="center"/>
              <w:rPr>
                <w:rFonts w:ascii="Book Antiqua" w:hAnsi="Book Antiqua" w:cs="Arial"/>
                <w:szCs w:val="22"/>
              </w:rPr>
            </w:pPr>
            <w:r w:rsidRPr="00A07B3D">
              <w:rPr>
                <w:rFonts w:ascii="Book Antiqua" w:hAnsi="Book Antiqua" w:cs="Arial"/>
                <w:szCs w:val="22"/>
              </w:rPr>
              <w:t>&lt;</w:t>
            </w:r>
          </w:p>
        </w:tc>
        <w:tc>
          <w:tcPr>
            <w:tcW w:w="480" w:type="dxa"/>
            <w:tcBorders>
              <w:top w:val="single" w:sz="8" w:space="0" w:color="auto"/>
              <w:left w:val="nil"/>
              <w:bottom w:val="single" w:sz="4" w:space="0" w:color="auto"/>
              <w:right w:val="single" w:sz="4" w:space="0" w:color="auto"/>
            </w:tcBorders>
            <w:shd w:val="clear" w:color="000000" w:fill="FF0000"/>
            <w:vAlign w:val="center"/>
            <w:hideMark/>
          </w:tcPr>
          <w:p w14:paraId="175BE1EC" w14:textId="77777777" w:rsidR="000C2BE1" w:rsidRPr="00A07B3D" w:rsidRDefault="000C2BE1" w:rsidP="000C2BE1">
            <w:pPr>
              <w:jc w:val="center"/>
              <w:rPr>
                <w:rFonts w:ascii="Book Antiqua" w:hAnsi="Book Antiqua" w:cs="Arial"/>
                <w:sz w:val="16"/>
                <w:szCs w:val="16"/>
              </w:rPr>
            </w:pPr>
            <w:r w:rsidRPr="00A07B3D">
              <w:rPr>
                <w:rFonts w:ascii="Book Antiqua" w:hAnsi="Book Antiqua" w:cs="Arial"/>
                <w:sz w:val="16"/>
                <w:szCs w:val="16"/>
              </w:rPr>
              <w:t>50%</w:t>
            </w:r>
          </w:p>
        </w:tc>
        <w:tc>
          <w:tcPr>
            <w:tcW w:w="477" w:type="dxa"/>
            <w:tcBorders>
              <w:top w:val="single" w:sz="8" w:space="0" w:color="auto"/>
              <w:left w:val="nil"/>
              <w:bottom w:val="single" w:sz="4" w:space="0" w:color="auto"/>
              <w:right w:val="single" w:sz="4" w:space="0" w:color="auto"/>
            </w:tcBorders>
            <w:shd w:val="clear" w:color="000000" w:fill="FFFF00"/>
            <w:vAlign w:val="center"/>
            <w:hideMark/>
          </w:tcPr>
          <w:p w14:paraId="3AF6D69A" w14:textId="77777777" w:rsidR="000C2BE1" w:rsidRPr="00A07B3D" w:rsidRDefault="000C2BE1" w:rsidP="000C2BE1">
            <w:pPr>
              <w:jc w:val="center"/>
              <w:rPr>
                <w:rFonts w:ascii="Book Antiqua" w:hAnsi="Book Antiqua" w:cs="Arial"/>
                <w:sz w:val="16"/>
                <w:szCs w:val="16"/>
              </w:rPr>
            </w:pPr>
            <w:r w:rsidRPr="00A07B3D">
              <w:rPr>
                <w:rFonts w:ascii="Book Antiqua" w:hAnsi="Book Antiqua" w:cs="Arial"/>
                <w:sz w:val="16"/>
                <w:szCs w:val="16"/>
              </w:rPr>
              <w:t>50%</w:t>
            </w:r>
          </w:p>
        </w:tc>
        <w:tc>
          <w:tcPr>
            <w:tcW w:w="451" w:type="dxa"/>
            <w:tcBorders>
              <w:top w:val="single" w:sz="8" w:space="0" w:color="auto"/>
              <w:left w:val="nil"/>
              <w:bottom w:val="single" w:sz="4" w:space="0" w:color="auto"/>
              <w:right w:val="single" w:sz="4" w:space="0" w:color="auto"/>
            </w:tcBorders>
            <w:shd w:val="clear" w:color="000000" w:fill="FFFF00"/>
            <w:vAlign w:val="center"/>
            <w:hideMark/>
          </w:tcPr>
          <w:p w14:paraId="2A93B0CE" w14:textId="77777777" w:rsidR="000C2BE1" w:rsidRPr="00A07B3D" w:rsidRDefault="000C2BE1" w:rsidP="000C2BE1">
            <w:pPr>
              <w:jc w:val="center"/>
              <w:rPr>
                <w:rFonts w:ascii="Book Antiqua" w:hAnsi="Book Antiqua" w:cs="Arial"/>
                <w:szCs w:val="22"/>
              </w:rPr>
            </w:pPr>
            <w:r w:rsidRPr="00A07B3D">
              <w:rPr>
                <w:rFonts w:ascii="Book Antiqua" w:hAnsi="Book Antiqua" w:cs="Arial"/>
                <w:szCs w:val="22"/>
              </w:rPr>
              <w:t>&lt;=</w:t>
            </w:r>
          </w:p>
        </w:tc>
        <w:tc>
          <w:tcPr>
            <w:tcW w:w="470" w:type="dxa"/>
            <w:tcBorders>
              <w:top w:val="single" w:sz="8" w:space="0" w:color="auto"/>
              <w:left w:val="nil"/>
              <w:bottom w:val="single" w:sz="4" w:space="0" w:color="auto"/>
              <w:right w:val="single" w:sz="4" w:space="0" w:color="auto"/>
            </w:tcBorders>
            <w:shd w:val="clear" w:color="000000" w:fill="FFFF00"/>
            <w:vAlign w:val="center"/>
            <w:hideMark/>
          </w:tcPr>
          <w:p w14:paraId="7EF2A706" w14:textId="77777777" w:rsidR="000C2BE1" w:rsidRPr="00A07B3D" w:rsidRDefault="000C2BE1" w:rsidP="000C2BE1">
            <w:pPr>
              <w:jc w:val="center"/>
              <w:rPr>
                <w:rFonts w:ascii="Book Antiqua" w:hAnsi="Book Antiqua" w:cs="Arial"/>
                <w:szCs w:val="22"/>
              </w:rPr>
            </w:pPr>
            <w:r w:rsidRPr="00A07B3D">
              <w:rPr>
                <w:rFonts w:ascii="Book Antiqua" w:hAnsi="Book Antiqua" w:cs="Arial"/>
                <w:szCs w:val="22"/>
              </w:rPr>
              <w:t>X</w:t>
            </w:r>
          </w:p>
        </w:tc>
        <w:tc>
          <w:tcPr>
            <w:tcW w:w="451" w:type="dxa"/>
            <w:tcBorders>
              <w:top w:val="single" w:sz="8" w:space="0" w:color="auto"/>
              <w:left w:val="nil"/>
              <w:bottom w:val="single" w:sz="4" w:space="0" w:color="auto"/>
              <w:right w:val="single" w:sz="4" w:space="0" w:color="auto"/>
            </w:tcBorders>
            <w:shd w:val="clear" w:color="000000" w:fill="FFFF00"/>
            <w:vAlign w:val="center"/>
            <w:hideMark/>
          </w:tcPr>
          <w:p w14:paraId="3DFE895D" w14:textId="77777777" w:rsidR="000C2BE1" w:rsidRPr="00A07B3D" w:rsidRDefault="000C2BE1" w:rsidP="000C2BE1">
            <w:pPr>
              <w:jc w:val="center"/>
              <w:rPr>
                <w:rFonts w:ascii="Book Antiqua" w:hAnsi="Book Antiqua" w:cs="Arial"/>
                <w:szCs w:val="22"/>
              </w:rPr>
            </w:pPr>
            <w:r w:rsidRPr="00A07B3D">
              <w:rPr>
                <w:rFonts w:ascii="Book Antiqua" w:hAnsi="Book Antiqua" w:cs="Arial"/>
                <w:szCs w:val="22"/>
              </w:rPr>
              <w:t>&lt;=</w:t>
            </w:r>
          </w:p>
        </w:tc>
        <w:tc>
          <w:tcPr>
            <w:tcW w:w="551" w:type="dxa"/>
            <w:tcBorders>
              <w:top w:val="single" w:sz="8" w:space="0" w:color="auto"/>
              <w:left w:val="nil"/>
              <w:bottom w:val="single" w:sz="4" w:space="0" w:color="auto"/>
              <w:right w:val="single" w:sz="4" w:space="0" w:color="auto"/>
            </w:tcBorders>
            <w:shd w:val="clear" w:color="000000" w:fill="FFFF00"/>
            <w:vAlign w:val="center"/>
            <w:hideMark/>
          </w:tcPr>
          <w:p w14:paraId="68E89C1C" w14:textId="77777777" w:rsidR="000C2BE1" w:rsidRPr="00A07B3D" w:rsidRDefault="000C2BE1" w:rsidP="000C2BE1">
            <w:pPr>
              <w:jc w:val="center"/>
              <w:rPr>
                <w:rFonts w:ascii="Book Antiqua" w:hAnsi="Book Antiqua" w:cs="Arial"/>
                <w:sz w:val="16"/>
                <w:szCs w:val="16"/>
              </w:rPr>
            </w:pPr>
            <w:r w:rsidRPr="00A07B3D">
              <w:rPr>
                <w:rFonts w:ascii="Book Antiqua" w:hAnsi="Book Antiqua" w:cs="Arial"/>
                <w:sz w:val="16"/>
                <w:szCs w:val="16"/>
              </w:rPr>
              <w:t>65%</w:t>
            </w:r>
          </w:p>
        </w:tc>
        <w:tc>
          <w:tcPr>
            <w:tcW w:w="350" w:type="dxa"/>
            <w:tcBorders>
              <w:top w:val="single" w:sz="8" w:space="0" w:color="auto"/>
              <w:left w:val="nil"/>
              <w:bottom w:val="single" w:sz="4" w:space="0" w:color="auto"/>
              <w:right w:val="single" w:sz="4" w:space="0" w:color="auto"/>
            </w:tcBorders>
            <w:shd w:val="clear" w:color="000000" w:fill="92D050"/>
            <w:vAlign w:val="center"/>
            <w:hideMark/>
          </w:tcPr>
          <w:p w14:paraId="3EB9CA85" w14:textId="77777777" w:rsidR="000C2BE1" w:rsidRPr="00A07B3D" w:rsidRDefault="000C2BE1" w:rsidP="000C2BE1">
            <w:pPr>
              <w:jc w:val="center"/>
              <w:rPr>
                <w:rFonts w:ascii="Book Antiqua" w:hAnsi="Book Antiqua" w:cs="Arial"/>
                <w:szCs w:val="22"/>
              </w:rPr>
            </w:pPr>
            <w:r w:rsidRPr="00A07B3D">
              <w:rPr>
                <w:rFonts w:ascii="Book Antiqua" w:hAnsi="Book Antiqua" w:cs="Arial"/>
                <w:szCs w:val="22"/>
              </w:rPr>
              <w:t>&gt;</w:t>
            </w:r>
          </w:p>
        </w:tc>
        <w:tc>
          <w:tcPr>
            <w:tcW w:w="550" w:type="dxa"/>
            <w:tcBorders>
              <w:top w:val="single" w:sz="8" w:space="0" w:color="auto"/>
              <w:left w:val="nil"/>
              <w:bottom w:val="single" w:sz="4" w:space="0" w:color="auto"/>
              <w:right w:val="single" w:sz="4" w:space="0" w:color="auto"/>
            </w:tcBorders>
            <w:shd w:val="clear" w:color="000000" w:fill="92D050"/>
            <w:vAlign w:val="center"/>
            <w:hideMark/>
          </w:tcPr>
          <w:p w14:paraId="789B1CD1" w14:textId="77777777" w:rsidR="000C2BE1" w:rsidRPr="00A07B3D" w:rsidRDefault="000C2BE1" w:rsidP="000C2BE1">
            <w:pPr>
              <w:jc w:val="center"/>
              <w:rPr>
                <w:rFonts w:ascii="Book Antiqua" w:hAnsi="Book Antiqua" w:cs="Arial"/>
                <w:sz w:val="16"/>
                <w:szCs w:val="16"/>
              </w:rPr>
            </w:pPr>
            <w:r w:rsidRPr="00A07B3D">
              <w:rPr>
                <w:rFonts w:ascii="Book Antiqua" w:hAnsi="Book Antiqua" w:cs="Arial"/>
                <w:sz w:val="16"/>
                <w:szCs w:val="16"/>
              </w:rPr>
              <w:t>65%</w:t>
            </w:r>
          </w:p>
        </w:tc>
      </w:tr>
      <w:tr w:rsidR="000C2BE1" w:rsidRPr="00A07B3D" w14:paraId="7267ACBE" w14:textId="77777777" w:rsidTr="00343D48">
        <w:trPr>
          <w:trHeight w:val="288"/>
          <w:jc w:val="center"/>
        </w:trPr>
        <w:tc>
          <w:tcPr>
            <w:tcW w:w="878" w:type="dxa"/>
            <w:vMerge/>
            <w:tcBorders>
              <w:top w:val="single" w:sz="4" w:space="0" w:color="auto"/>
              <w:left w:val="single" w:sz="4" w:space="0" w:color="auto"/>
              <w:bottom w:val="single" w:sz="4" w:space="0" w:color="auto"/>
              <w:right w:val="single" w:sz="4" w:space="0" w:color="auto"/>
            </w:tcBorders>
            <w:vAlign w:val="center"/>
            <w:hideMark/>
          </w:tcPr>
          <w:p w14:paraId="24AA8DBE" w14:textId="77777777" w:rsidR="000C2BE1" w:rsidRPr="00A07B3D" w:rsidRDefault="000C2BE1" w:rsidP="000C2BE1">
            <w:pPr>
              <w:rPr>
                <w:rFonts w:ascii="Book Antiqua" w:hAnsi="Book Antiqua" w:cs="Arial"/>
                <w:b/>
                <w:bCs/>
                <w:sz w:val="16"/>
                <w:szCs w:val="16"/>
              </w:rPr>
            </w:pPr>
          </w:p>
        </w:tc>
        <w:tc>
          <w:tcPr>
            <w:tcW w:w="800" w:type="dxa"/>
            <w:vMerge/>
            <w:tcBorders>
              <w:top w:val="single" w:sz="8" w:space="0" w:color="auto"/>
              <w:left w:val="nil"/>
              <w:bottom w:val="single" w:sz="4" w:space="0" w:color="auto"/>
              <w:right w:val="single" w:sz="4" w:space="0" w:color="auto"/>
            </w:tcBorders>
            <w:vAlign w:val="center"/>
            <w:hideMark/>
          </w:tcPr>
          <w:p w14:paraId="3E0C8A5D" w14:textId="77777777" w:rsidR="000C2BE1" w:rsidRPr="00A07B3D" w:rsidRDefault="000C2BE1" w:rsidP="000C2BE1">
            <w:pPr>
              <w:rPr>
                <w:rFonts w:ascii="Book Antiqua" w:hAnsi="Book Antiqua" w:cs="Arial"/>
                <w:b/>
                <w:bCs/>
                <w:sz w:val="16"/>
                <w:szCs w:val="16"/>
              </w:rPr>
            </w:pPr>
          </w:p>
        </w:tc>
        <w:tc>
          <w:tcPr>
            <w:tcW w:w="2020" w:type="dxa"/>
            <w:vMerge/>
            <w:tcBorders>
              <w:top w:val="single" w:sz="8" w:space="0" w:color="auto"/>
              <w:left w:val="single" w:sz="4" w:space="0" w:color="auto"/>
              <w:bottom w:val="single" w:sz="4" w:space="0" w:color="auto"/>
              <w:right w:val="single" w:sz="4" w:space="0" w:color="auto"/>
            </w:tcBorders>
            <w:vAlign w:val="center"/>
            <w:hideMark/>
          </w:tcPr>
          <w:p w14:paraId="0224F18C" w14:textId="77777777" w:rsidR="000C2BE1" w:rsidRPr="00A07B3D" w:rsidRDefault="000C2BE1" w:rsidP="000C2BE1">
            <w:pPr>
              <w:rPr>
                <w:rFonts w:ascii="Book Antiqua" w:hAnsi="Book Antiqua" w:cs="Arial"/>
                <w:sz w:val="16"/>
                <w:szCs w:val="16"/>
              </w:rPr>
            </w:pPr>
          </w:p>
        </w:tc>
        <w:tc>
          <w:tcPr>
            <w:tcW w:w="3300" w:type="dxa"/>
            <w:vMerge/>
            <w:tcBorders>
              <w:top w:val="single" w:sz="8" w:space="0" w:color="auto"/>
              <w:left w:val="single" w:sz="4" w:space="0" w:color="auto"/>
              <w:bottom w:val="single" w:sz="4" w:space="0" w:color="auto"/>
              <w:right w:val="single" w:sz="4" w:space="0" w:color="auto"/>
            </w:tcBorders>
            <w:vAlign w:val="center"/>
            <w:hideMark/>
          </w:tcPr>
          <w:p w14:paraId="5E534094" w14:textId="77777777" w:rsidR="000C2BE1" w:rsidRPr="00A07B3D" w:rsidRDefault="000C2BE1" w:rsidP="000C2BE1">
            <w:pPr>
              <w:rPr>
                <w:rFonts w:ascii="Book Antiqua" w:hAnsi="Book Antiqua" w:cs="Arial"/>
                <w:sz w:val="16"/>
                <w:szCs w:val="16"/>
              </w:rPr>
            </w:pPr>
          </w:p>
        </w:tc>
        <w:tc>
          <w:tcPr>
            <w:tcW w:w="4220" w:type="dxa"/>
            <w:gridSpan w:val="9"/>
            <w:tcBorders>
              <w:top w:val="single" w:sz="4" w:space="0" w:color="auto"/>
              <w:left w:val="nil"/>
              <w:bottom w:val="single" w:sz="4" w:space="0" w:color="auto"/>
              <w:right w:val="single" w:sz="4" w:space="0" w:color="auto"/>
            </w:tcBorders>
            <w:shd w:val="clear" w:color="000000" w:fill="92CDDC"/>
            <w:vAlign w:val="center"/>
            <w:hideMark/>
          </w:tcPr>
          <w:p w14:paraId="3AE15ADD" w14:textId="77777777" w:rsidR="000C2BE1" w:rsidRPr="00A07B3D" w:rsidRDefault="000C2BE1" w:rsidP="000C2BE1">
            <w:pPr>
              <w:jc w:val="center"/>
              <w:rPr>
                <w:rFonts w:ascii="Book Antiqua" w:hAnsi="Book Antiqua" w:cs="Arial"/>
                <w:sz w:val="16"/>
                <w:szCs w:val="16"/>
              </w:rPr>
            </w:pPr>
            <w:r w:rsidRPr="00A07B3D">
              <w:rPr>
                <w:rFonts w:ascii="Book Antiqua" w:hAnsi="Book Antiqua" w:cs="Arial"/>
                <w:sz w:val="16"/>
                <w:szCs w:val="16"/>
              </w:rPr>
              <w:t>Cantidad de audiencias programadas en el mes</w:t>
            </w:r>
          </w:p>
        </w:tc>
      </w:tr>
      <w:tr w:rsidR="000C2BE1" w:rsidRPr="00A07B3D" w14:paraId="4F43C225" w14:textId="77777777" w:rsidTr="00343D48">
        <w:trPr>
          <w:trHeight w:val="300"/>
          <w:jc w:val="center"/>
        </w:trPr>
        <w:tc>
          <w:tcPr>
            <w:tcW w:w="878" w:type="dxa"/>
            <w:vMerge/>
            <w:tcBorders>
              <w:top w:val="single" w:sz="4" w:space="0" w:color="auto"/>
              <w:left w:val="single" w:sz="4" w:space="0" w:color="auto"/>
              <w:bottom w:val="single" w:sz="4" w:space="0" w:color="auto"/>
              <w:right w:val="single" w:sz="4" w:space="0" w:color="auto"/>
            </w:tcBorders>
            <w:vAlign w:val="center"/>
            <w:hideMark/>
          </w:tcPr>
          <w:p w14:paraId="0E5AFAC6" w14:textId="77777777" w:rsidR="000C2BE1" w:rsidRPr="00A07B3D" w:rsidRDefault="000C2BE1" w:rsidP="000C2BE1">
            <w:pPr>
              <w:rPr>
                <w:rFonts w:ascii="Book Antiqua" w:hAnsi="Book Antiqua" w:cs="Arial"/>
                <w:b/>
                <w:bCs/>
                <w:sz w:val="16"/>
                <w:szCs w:val="16"/>
              </w:rPr>
            </w:pPr>
          </w:p>
        </w:tc>
        <w:tc>
          <w:tcPr>
            <w:tcW w:w="800" w:type="dxa"/>
            <w:vMerge/>
            <w:tcBorders>
              <w:top w:val="single" w:sz="8" w:space="0" w:color="auto"/>
              <w:left w:val="nil"/>
              <w:bottom w:val="single" w:sz="4" w:space="0" w:color="auto"/>
              <w:right w:val="single" w:sz="4" w:space="0" w:color="auto"/>
            </w:tcBorders>
            <w:vAlign w:val="center"/>
            <w:hideMark/>
          </w:tcPr>
          <w:p w14:paraId="53533A3F" w14:textId="77777777" w:rsidR="000C2BE1" w:rsidRPr="00A07B3D" w:rsidRDefault="000C2BE1" w:rsidP="000C2BE1">
            <w:pPr>
              <w:rPr>
                <w:rFonts w:ascii="Book Antiqua" w:hAnsi="Book Antiqua" w:cs="Arial"/>
                <w:b/>
                <w:bCs/>
                <w:sz w:val="16"/>
                <w:szCs w:val="16"/>
              </w:rPr>
            </w:pPr>
          </w:p>
        </w:tc>
        <w:tc>
          <w:tcPr>
            <w:tcW w:w="2020" w:type="dxa"/>
            <w:vMerge/>
            <w:tcBorders>
              <w:top w:val="single" w:sz="8" w:space="0" w:color="auto"/>
              <w:left w:val="single" w:sz="4" w:space="0" w:color="auto"/>
              <w:bottom w:val="single" w:sz="4" w:space="0" w:color="auto"/>
              <w:right w:val="single" w:sz="4" w:space="0" w:color="auto"/>
            </w:tcBorders>
            <w:vAlign w:val="center"/>
            <w:hideMark/>
          </w:tcPr>
          <w:p w14:paraId="3AEE6531" w14:textId="77777777" w:rsidR="000C2BE1" w:rsidRPr="00A07B3D" w:rsidRDefault="000C2BE1" w:rsidP="000C2BE1">
            <w:pPr>
              <w:rPr>
                <w:rFonts w:ascii="Book Antiqua" w:hAnsi="Book Antiqua" w:cs="Arial"/>
                <w:sz w:val="16"/>
                <w:szCs w:val="16"/>
              </w:rPr>
            </w:pPr>
          </w:p>
        </w:tc>
        <w:tc>
          <w:tcPr>
            <w:tcW w:w="3300" w:type="dxa"/>
            <w:vMerge/>
            <w:tcBorders>
              <w:top w:val="single" w:sz="8" w:space="0" w:color="auto"/>
              <w:left w:val="single" w:sz="4" w:space="0" w:color="auto"/>
              <w:bottom w:val="single" w:sz="4" w:space="0" w:color="auto"/>
              <w:right w:val="single" w:sz="4" w:space="0" w:color="auto"/>
            </w:tcBorders>
            <w:vAlign w:val="center"/>
            <w:hideMark/>
          </w:tcPr>
          <w:p w14:paraId="66ACEEA0" w14:textId="77777777" w:rsidR="000C2BE1" w:rsidRPr="00A07B3D" w:rsidRDefault="000C2BE1" w:rsidP="000C2BE1">
            <w:pPr>
              <w:rPr>
                <w:rFonts w:ascii="Book Antiqua" w:hAnsi="Book Antiqua" w:cs="Arial"/>
                <w:sz w:val="16"/>
                <w:szCs w:val="16"/>
              </w:rPr>
            </w:pPr>
          </w:p>
        </w:tc>
        <w:tc>
          <w:tcPr>
            <w:tcW w:w="4220" w:type="dxa"/>
            <w:gridSpan w:val="9"/>
            <w:tcBorders>
              <w:top w:val="single" w:sz="4" w:space="0" w:color="auto"/>
              <w:left w:val="nil"/>
              <w:bottom w:val="single" w:sz="4" w:space="0" w:color="auto"/>
              <w:right w:val="single" w:sz="4" w:space="0" w:color="auto"/>
            </w:tcBorders>
            <w:shd w:val="clear" w:color="000000" w:fill="92CDDC"/>
            <w:vAlign w:val="center"/>
            <w:hideMark/>
          </w:tcPr>
          <w:p w14:paraId="134B6A90" w14:textId="77777777" w:rsidR="000C2BE1" w:rsidRPr="00A07B3D" w:rsidRDefault="000C2BE1" w:rsidP="000C2BE1">
            <w:pPr>
              <w:jc w:val="center"/>
              <w:rPr>
                <w:rFonts w:ascii="Book Antiqua" w:hAnsi="Book Antiqua" w:cs="Arial"/>
                <w:sz w:val="16"/>
                <w:szCs w:val="16"/>
              </w:rPr>
            </w:pPr>
            <w:r w:rsidRPr="00A07B3D">
              <w:rPr>
                <w:rFonts w:ascii="Book Antiqua" w:hAnsi="Book Antiqua" w:cs="Arial"/>
                <w:sz w:val="16"/>
                <w:szCs w:val="16"/>
              </w:rPr>
              <w:t>Cantidad de audiencias realizadas en el mes</w:t>
            </w:r>
          </w:p>
        </w:tc>
      </w:tr>
      <w:tr w:rsidR="000C2BE1" w:rsidRPr="00A07B3D" w14:paraId="363D5244" w14:textId="77777777" w:rsidTr="00343D48">
        <w:trPr>
          <w:trHeight w:val="408"/>
          <w:jc w:val="center"/>
        </w:trPr>
        <w:tc>
          <w:tcPr>
            <w:tcW w:w="878" w:type="dxa"/>
            <w:vMerge/>
            <w:tcBorders>
              <w:top w:val="single" w:sz="4" w:space="0" w:color="auto"/>
              <w:left w:val="single" w:sz="4" w:space="0" w:color="auto"/>
              <w:bottom w:val="single" w:sz="4" w:space="0" w:color="auto"/>
              <w:right w:val="single" w:sz="4" w:space="0" w:color="auto"/>
            </w:tcBorders>
            <w:vAlign w:val="center"/>
            <w:hideMark/>
          </w:tcPr>
          <w:p w14:paraId="757BE93E" w14:textId="77777777" w:rsidR="000C2BE1" w:rsidRPr="00A07B3D" w:rsidRDefault="000C2BE1" w:rsidP="000C2BE1">
            <w:pPr>
              <w:rPr>
                <w:rFonts w:ascii="Book Antiqua" w:hAnsi="Book Antiqua" w:cs="Arial"/>
                <w:b/>
                <w:bCs/>
                <w:sz w:val="16"/>
                <w:szCs w:val="16"/>
              </w:rPr>
            </w:pPr>
          </w:p>
        </w:tc>
        <w:tc>
          <w:tcPr>
            <w:tcW w:w="800" w:type="dxa"/>
            <w:tcBorders>
              <w:top w:val="nil"/>
              <w:left w:val="nil"/>
              <w:bottom w:val="single" w:sz="4" w:space="0" w:color="auto"/>
              <w:right w:val="single" w:sz="4" w:space="0" w:color="auto"/>
            </w:tcBorders>
            <w:shd w:val="clear" w:color="000000" w:fill="FFFFFF"/>
            <w:vAlign w:val="center"/>
            <w:hideMark/>
          </w:tcPr>
          <w:p w14:paraId="2DAFEDA1" w14:textId="77777777" w:rsidR="000C2BE1" w:rsidRPr="00A07B3D" w:rsidRDefault="000C2BE1" w:rsidP="000C2BE1">
            <w:pPr>
              <w:jc w:val="center"/>
              <w:rPr>
                <w:rFonts w:ascii="Book Antiqua" w:hAnsi="Book Antiqua" w:cs="Arial"/>
                <w:b/>
                <w:bCs/>
                <w:sz w:val="16"/>
                <w:szCs w:val="16"/>
              </w:rPr>
            </w:pPr>
            <w:r w:rsidRPr="00A07B3D">
              <w:rPr>
                <w:rFonts w:ascii="Book Antiqua" w:hAnsi="Book Antiqua" w:cs="Arial"/>
                <w:b/>
                <w:bCs/>
                <w:sz w:val="16"/>
                <w:szCs w:val="16"/>
              </w:rPr>
              <w:t>11</w:t>
            </w:r>
          </w:p>
        </w:tc>
        <w:tc>
          <w:tcPr>
            <w:tcW w:w="2020" w:type="dxa"/>
            <w:tcBorders>
              <w:top w:val="nil"/>
              <w:left w:val="nil"/>
              <w:bottom w:val="single" w:sz="4" w:space="0" w:color="auto"/>
              <w:right w:val="single" w:sz="4" w:space="0" w:color="auto"/>
            </w:tcBorders>
            <w:shd w:val="clear" w:color="000000" w:fill="FFFFFF"/>
            <w:vAlign w:val="center"/>
            <w:hideMark/>
          </w:tcPr>
          <w:p w14:paraId="513C07F0" w14:textId="77777777" w:rsidR="000C2BE1" w:rsidRPr="00A07B3D" w:rsidRDefault="000C2BE1" w:rsidP="000C2BE1">
            <w:pPr>
              <w:rPr>
                <w:rFonts w:ascii="Book Antiqua" w:hAnsi="Book Antiqua" w:cs="Arial"/>
                <w:sz w:val="16"/>
                <w:szCs w:val="16"/>
              </w:rPr>
            </w:pPr>
            <w:r w:rsidRPr="00A07B3D">
              <w:rPr>
                <w:rFonts w:ascii="Book Antiqua" w:hAnsi="Book Antiqua" w:cs="Arial"/>
                <w:sz w:val="16"/>
                <w:szCs w:val="16"/>
              </w:rPr>
              <w:t>Cantidad de audiencias pendientes de realización</w:t>
            </w:r>
          </w:p>
        </w:tc>
        <w:tc>
          <w:tcPr>
            <w:tcW w:w="3300" w:type="dxa"/>
            <w:tcBorders>
              <w:top w:val="nil"/>
              <w:left w:val="nil"/>
              <w:bottom w:val="single" w:sz="4" w:space="0" w:color="auto"/>
              <w:right w:val="single" w:sz="4" w:space="0" w:color="auto"/>
            </w:tcBorders>
            <w:shd w:val="clear" w:color="000000" w:fill="FFFFFF"/>
            <w:vAlign w:val="center"/>
            <w:hideMark/>
          </w:tcPr>
          <w:p w14:paraId="070962D9" w14:textId="77777777" w:rsidR="000C2BE1" w:rsidRPr="00A07B3D" w:rsidRDefault="000C2BE1" w:rsidP="000C2BE1">
            <w:pPr>
              <w:jc w:val="center"/>
              <w:rPr>
                <w:rFonts w:ascii="Book Antiqua" w:hAnsi="Book Antiqua" w:cs="Arial"/>
                <w:sz w:val="16"/>
                <w:szCs w:val="16"/>
              </w:rPr>
            </w:pPr>
            <w:r w:rsidRPr="00A07B3D">
              <w:rPr>
                <w:rFonts w:ascii="Book Antiqua" w:hAnsi="Book Antiqua" w:cs="Arial"/>
                <w:sz w:val="16"/>
                <w:szCs w:val="16"/>
              </w:rPr>
              <w:t>Audiencias pendientes de realización</w:t>
            </w:r>
          </w:p>
        </w:tc>
        <w:tc>
          <w:tcPr>
            <w:tcW w:w="440" w:type="dxa"/>
            <w:tcBorders>
              <w:top w:val="single" w:sz="8" w:space="0" w:color="auto"/>
              <w:left w:val="nil"/>
              <w:bottom w:val="single" w:sz="4" w:space="0" w:color="auto"/>
              <w:right w:val="single" w:sz="4" w:space="0" w:color="auto"/>
            </w:tcBorders>
            <w:shd w:val="clear" w:color="000000" w:fill="FF0000"/>
            <w:vAlign w:val="center"/>
            <w:hideMark/>
          </w:tcPr>
          <w:p w14:paraId="0E21DE73" w14:textId="77777777" w:rsidR="000C2BE1" w:rsidRPr="00A07B3D" w:rsidRDefault="000C2BE1" w:rsidP="000C2BE1">
            <w:pPr>
              <w:jc w:val="center"/>
              <w:rPr>
                <w:rFonts w:ascii="Book Antiqua" w:hAnsi="Book Antiqua" w:cs="Arial"/>
                <w:szCs w:val="22"/>
              </w:rPr>
            </w:pPr>
            <w:r w:rsidRPr="00A07B3D">
              <w:rPr>
                <w:rFonts w:ascii="Book Antiqua" w:hAnsi="Book Antiqua" w:cs="Arial"/>
                <w:szCs w:val="22"/>
              </w:rPr>
              <w:t>&lt;</w:t>
            </w:r>
          </w:p>
        </w:tc>
        <w:tc>
          <w:tcPr>
            <w:tcW w:w="480" w:type="dxa"/>
            <w:tcBorders>
              <w:top w:val="nil"/>
              <w:left w:val="nil"/>
              <w:bottom w:val="single" w:sz="4" w:space="0" w:color="auto"/>
              <w:right w:val="single" w:sz="4" w:space="0" w:color="auto"/>
            </w:tcBorders>
            <w:shd w:val="clear" w:color="000000" w:fill="FF0000"/>
            <w:vAlign w:val="center"/>
            <w:hideMark/>
          </w:tcPr>
          <w:p w14:paraId="445F9D6C" w14:textId="77777777" w:rsidR="000C2BE1" w:rsidRPr="00A07B3D" w:rsidRDefault="000C2BE1" w:rsidP="000C2BE1">
            <w:pPr>
              <w:jc w:val="center"/>
              <w:rPr>
                <w:rFonts w:ascii="Book Antiqua" w:hAnsi="Book Antiqua" w:cs="Arial"/>
                <w:sz w:val="16"/>
                <w:szCs w:val="16"/>
              </w:rPr>
            </w:pPr>
            <w:r w:rsidRPr="00A07B3D">
              <w:rPr>
                <w:rFonts w:ascii="Book Antiqua" w:hAnsi="Book Antiqua" w:cs="Arial"/>
                <w:sz w:val="16"/>
                <w:szCs w:val="16"/>
              </w:rPr>
              <w:t>32</w:t>
            </w:r>
          </w:p>
        </w:tc>
        <w:tc>
          <w:tcPr>
            <w:tcW w:w="477" w:type="dxa"/>
            <w:tcBorders>
              <w:top w:val="nil"/>
              <w:left w:val="nil"/>
              <w:bottom w:val="single" w:sz="4" w:space="0" w:color="auto"/>
              <w:right w:val="single" w:sz="4" w:space="0" w:color="auto"/>
            </w:tcBorders>
            <w:shd w:val="clear" w:color="000000" w:fill="FFFF00"/>
            <w:vAlign w:val="center"/>
            <w:hideMark/>
          </w:tcPr>
          <w:p w14:paraId="23270231" w14:textId="77777777" w:rsidR="000C2BE1" w:rsidRPr="00A07B3D" w:rsidRDefault="000C2BE1" w:rsidP="000C2BE1">
            <w:pPr>
              <w:jc w:val="center"/>
              <w:rPr>
                <w:rFonts w:ascii="Book Antiqua" w:hAnsi="Book Antiqua" w:cs="Arial"/>
                <w:sz w:val="16"/>
                <w:szCs w:val="16"/>
              </w:rPr>
            </w:pPr>
            <w:r w:rsidRPr="00A07B3D">
              <w:rPr>
                <w:rFonts w:ascii="Book Antiqua" w:hAnsi="Book Antiqua" w:cs="Arial"/>
                <w:sz w:val="16"/>
                <w:szCs w:val="16"/>
              </w:rPr>
              <w:t>32</w:t>
            </w:r>
          </w:p>
        </w:tc>
        <w:tc>
          <w:tcPr>
            <w:tcW w:w="451" w:type="dxa"/>
            <w:tcBorders>
              <w:top w:val="nil"/>
              <w:left w:val="nil"/>
              <w:bottom w:val="single" w:sz="4" w:space="0" w:color="auto"/>
              <w:right w:val="single" w:sz="4" w:space="0" w:color="auto"/>
            </w:tcBorders>
            <w:shd w:val="clear" w:color="000000" w:fill="FFFF00"/>
            <w:vAlign w:val="center"/>
            <w:hideMark/>
          </w:tcPr>
          <w:p w14:paraId="2A8BCFFE" w14:textId="77777777" w:rsidR="000C2BE1" w:rsidRPr="00A07B3D" w:rsidRDefault="000C2BE1" w:rsidP="000C2BE1">
            <w:pPr>
              <w:jc w:val="center"/>
              <w:rPr>
                <w:rFonts w:ascii="Book Antiqua" w:hAnsi="Book Antiqua" w:cs="Arial"/>
                <w:szCs w:val="22"/>
              </w:rPr>
            </w:pPr>
            <w:r w:rsidRPr="00A07B3D">
              <w:rPr>
                <w:rFonts w:ascii="Book Antiqua" w:hAnsi="Book Antiqua" w:cs="Arial"/>
                <w:szCs w:val="22"/>
              </w:rPr>
              <w:t>&lt;=</w:t>
            </w:r>
          </w:p>
        </w:tc>
        <w:tc>
          <w:tcPr>
            <w:tcW w:w="470" w:type="dxa"/>
            <w:tcBorders>
              <w:top w:val="nil"/>
              <w:left w:val="nil"/>
              <w:bottom w:val="single" w:sz="4" w:space="0" w:color="auto"/>
              <w:right w:val="single" w:sz="4" w:space="0" w:color="auto"/>
            </w:tcBorders>
            <w:shd w:val="clear" w:color="000000" w:fill="FFFF00"/>
            <w:vAlign w:val="center"/>
            <w:hideMark/>
          </w:tcPr>
          <w:p w14:paraId="50B713F8" w14:textId="77777777" w:rsidR="000C2BE1" w:rsidRPr="00A07B3D" w:rsidRDefault="000C2BE1" w:rsidP="000C2BE1">
            <w:pPr>
              <w:jc w:val="center"/>
              <w:rPr>
                <w:rFonts w:ascii="Book Antiqua" w:hAnsi="Book Antiqua" w:cs="Arial"/>
                <w:szCs w:val="22"/>
              </w:rPr>
            </w:pPr>
            <w:r w:rsidRPr="00A07B3D">
              <w:rPr>
                <w:rFonts w:ascii="Book Antiqua" w:hAnsi="Book Antiqua" w:cs="Arial"/>
                <w:szCs w:val="22"/>
              </w:rPr>
              <w:t>X</w:t>
            </w:r>
          </w:p>
        </w:tc>
        <w:tc>
          <w:tcPr>
            <w:tcW w:w="451" w:type="dxa"/>
            <w:tcBorders>
              <w:top w:val="nil"/>
              <w:left w:val="nil"/>
              <w:bottom w:val="single" w:sz="4" w:space="0" w:color="auto"/>
              <w:right w:val="single" w:sz="4" w:space="0" w:color="auto"/>
            </w:tcBorders>
            <w:shd w:val="clear" w:color="000000" w:fill="FFFF00"/>
            <w:vAlign w:val="center"/>
            <w:hideMark/>
          </w:tcPr>
          <w:p w14:paraId="1A8602FD" w14:textId="77777777" w:rsidR="000C2BE1" w:rsidRPr="00A07B3D" w:rsidRDefault="000C2BE1" w:rsidP="000C2BE1">
            <w:pPr>
              <w:jc w:val="center"/>
              <w:rPr>
                <w:rFonts w:ascii="Book Antiqua" w:hAnsi="Book Antiqua" w:cs="Arial"/>
                <w:szCs w:val="22"/>
              </w:rPr>
            </w:pPr>
            <w:r w:rsidRPr="00A07B3D">
              <w:rPr>
                <w:rFonts w:ascii="Book Antiqua" w:hAnsi="Book Antiqua" w:cs="Arial"/>
                <w:szCs w:val="22"/>
              </w:rPr>
              <w:t>&lt;=</w:t>
            </w:r>
          </w:p>
        </w:tc>
        <w:tc>
          <w:tcPr>
            <w:tcW w:w="551" w:type="dxa"/>
            <w:tcBorders>
              <w:top w:val="nil"/>
              <w:left w:val="nil"/>
              <w:bottom w:val="single" w:sz="4" w:space="0" w:color="auto"/>
              <w:right w:val="single" w:sz="4" w:space="0" w:color="auto"/>
            </w:tcBorders>
            <w:shd w:val="clear" w:color="000000" w:fill="FFFF00"/>
            <w:vAlign w:val="center"/>
            <w:hideMark/>
          </w:tcPr>
          <w:p w14:paraId="222D5AFC" w14:textId="77777777" w:rsidR="000C2BE1" w:rsidRPr="00A07B3D" w:rsidRDefault="000C2BE1" w:rsidP="000C2BE1">
            <w:pPr>
              <w:jc w:val="center"/>
              <w:rPr>
                <w:rFonts w:ascii="Book Antiqua" w:hAnsi="Book Antiqua" w:cs="Arial"/>
                <w:sz w:val="16"/>
                <w:szCs w:val="16"/>
              </w:rPr>
            </w:pPr>
            <w:r w:rsidRPr="00A07B3D">
              <w:rPr>
                <w:rFonts w:ascii="Book Antiqua" w:hAnsi="Book Antiqua" w:cs="Arial"/>
                <w:sz w:val="16"/>
                <w:szCs w:val="16"/>
              </w:rPr>
              <w:t>34</w:t>
            </w:r>
          </w:p>
        </w:tc>
        <w:tc>
          <w:tcPr>
            <w:tcW w:w="350" w:type="dxa"/>
            <w:tcBorders>
              <w:top w:val="single" w:sz="8" w:space="0" w:color="auto"/>
              <w:left w:val="nil"/>
              <w:bottom w:val="single" w:sz="4" w:space="0" w:color="auto"/>
              <w:right w:val="single" w:sz="4" w:space="0" w:color="auto"/>
            </w:tcBorders>
            <w:shd w:val="clear" w:color="000000" w:fill="92D050"/>
            <w:vAlign w:val="center"/>
            <w:hideMark/>
          </w:tcPr>
          <w:p w14:paraId="41083C6E" w14:textId="77777777" w:rsidR="000C2BE1" w:rsidRPr="00A07B3D" w:rsidRDefault="000C2BE1" w:rsidP="000C2BE1">
            <w:pPr>
              <w:jc w:val="center"/>
              <w:rPr>
                <w:rFonts w:ascii="Book Antiqua" w:hAnsi="Book Antiqua" w:cs="Arial"/>
                <w:szCs w:val="22"/>
              </w:rPr>
            </w:pPr>
            <w:r w:rsidRPr="00A07B3D">
              <w:rPr>
                <w:rFonts w:ascii="Book Antiqua" w:hAnsi="Book Antiqua" w:cs="Arial"/>
                <w:szCs w:val="22"/>
              </w:rPr>
              <w:t>&gt;</w:t>
            </w:r>
          </w:p>
        </w:tc>
        <w:tc>
          <w:tcPr>
            <w:tcW w:w="550" w:type="dxa"/>
            <w:tcBorders>
              <w:top w:val="nil"/>
              <w:left w:val="nil"/>
              <w:bottom w:val="single" w:sz="4" w:space="0" w:color="auto"/>
              <w:right w:val="single" w:sz="4" w:space="0" w:color="auto"/>
            </w:tcBorders>
            <w:shd w:val="clear" w:color="000000" w:fill="92D050"/>
            <w:vAlign w:val="center"/>
            <w:hideMark/>
          </w:tcPr>
          <w:p w14:paraId="74031B5A" w14:textId="77777777" w:rsidR="000C2BE1" w:rsidRPr="00A07B3D" w:rsidRDefault="000C2BE1" w:rsidP="000C2BE1">
            <w:pPr>
              <w:jc w:val="center"/>
              <w:rPr>
                <w:rFonts w:ascii="Book Antiqua" w:hAnsi="Book Antiqua" w:cs="Arial"/>
                <w:sz w:val="16"/>
                <w:szCs w:val="16"/>
              </w:rPr>
            </w:pPr>
            <w:r w:rsidRPr="00A07B3D">
              <w:rPr>
                <w:rFonts w:ascii="Book Antiqua" w:hAnsi="Book Antiqua" w:cs="Arial"/>
                <w:sz w:val="16"/>
                <w:szCs w:val="16"/>
              </w:rPr>
              <w:t>34</w:t>
            </w:r>
          </w:p>
        </w:tc>
      </w:tr>
      <w:tr w:rsidR="000C2BE1" w:rsidRPr="00A07B3D" w14:paraId="64CAA9A0" w14:textId="77777777" w:rsidTr="00343D48">
        <w:trPr>
          <w:trHeight w:val="408"/>
          <w:jc w:val="center"/>
        </w:trPr>
        <w:tc>
          <w:tcPr>
            <w:tcW w:w="878" w:type="dxa"/>
            <w:vMerge/>
            <w:tcBorders>
              <w:top w:val="single" w:sz="4" w:space="0" w:color="auto"/>
              <w:left w:val="single" w:sz="4" w:space="0" w:color="auto"/>
              <w:bottom w:val="single" w:sz="4" w:space="0" w:color="auto"/>
              <w:right w:val="single" w:sz="4" w:space="0" w:color="auto"/>
            </w:tcBorders>
            <w:vAlign w:val="center"/>
            <w:hideMark/>
          </w:tcPr>
          <w:p w14:paraId="6989DD3B" w14:textId="77777777" w:rsidR="000C2BE1" w:rsidRPr="00A07B3D" w:rsidRDefault="000C2BE1" w:rsidP="000C2BE1">
            <w:pPr>
              <w:rPr>
                <w:rFonts w:ascii="Book Antiqua" w:hAnsi="Book Antiqua" w:cs="Arial"/>
                <w:b/>
                <w:bCs/>
                <w:sz w:val="16"/>
                <w:szCs w:val="16"/>
              </w:rPr>
            </w:pPr>
          </w:p>
        </w:tc>
        <w:tc>
          <w:tcPr>
            <w:tcW w:w="800" w:type="dxa"/>
            <w:tcBorders>
              <w:top w:val="nil"/>
              <w:left w:val="nil"/>
              <w:bottom w:val="single" w:sz="4" w:space="0" w:color="auto"/>
              <w:right w:val="single" w:sz="4" w:space="0" w:color="auto"/>
            </w:tcBorders>
            <w:shd w:val="clear" w:color="000000" w:fill="FFFFFF"/>
            <w:vAlign w:val="center"/>
            <w:hideMark/>
          </w:tcPr>
          <w:p w14:paraId="68F91B2A" w14:textId="77777777" w:rsidR="000C2BE1" w:rsidRPr="00A07B3D" w:rsidRDefault="000C2BE1" w:rsidP="000C2BE1">
            <w:pPr>
              <w:jc w:val="center"/>
              <w:rPr>
                <w:rFonts w:ascii="Book Antiqua" w:hAnsi="Book Antiqua" w:cs="Arial"/>
                <w:b/>
                <w:bCs/>
                <w:sz w:val="16"/>
                <w:szCs w:val="16"/>
              </w:rPr>
            </w:pPr>
            <w:r w:rsidRPr="00A07B3D">
              <w:rPr>
                <w:rFonts w:ascii="Book Antiqua" w:hAnsi="Book Antiqua" w:cs="Arial"/>
                <w:b/>
                <w:bCs/>
                <w:sz w:val="16"/>
                <w:szCs w:val="16"/>
              </w:rPr>
              <w:t>12</w:t>
            </w:r>
          </w:p>
        </w:tc>
        <w:tc>
          <w:tcPr>
            <w:tcW w:w="2020" w:type="dxa"/>
            <w:tcBorders>
              <w:top w:val="nil"/>
              <w:left w:val="nil"/>
              <w:bottom w:val="single" w:sz="4" w:space="0" w:color="auto"/>
              <w:right w:val="single" w:sz="4" w:space="0" w:color="auto"/>
            </w:tcBorders>
            <w:shd w:val="clear" w:color="000000" w:fill="FFFFFF"/>
            <w:vAlign w:val="center"/>
            <w:hideMark/>
          </w:tcPr>
          <w:p w14:paraId="37940854" w14:textId="77777777" w:rsidR="000C2BE1" w:rsidRPr="00A07B3D" w:rsidRDefault="000C2BE1" w:rsidP="000C2BE1">
            <w:pPr>
              <w:rPr>
                <w:rFonts w:ascii="Book Antiqua" w:hAnsi="Book Antiqua" w:cs="Arial"/>
                <w:sz w:val="16"/>
                <w:szCs w:val="16"/>
              </w:rPr>
            </w:pPr>
            <w:r w:rsidRPr="00A07B3D">
              <w:rPr>
                <w:rFonts w:ascii="Book Antiqua" w:hAnsi="Book Antiqua" w:cs="Arial"/>
                <w:sz w:val="16"/>
                <w:szCs w:val="16"/>
              </w:rPr>
              <w:t>Cantidad de expedientes pendientes de fallo</w:t>
            </w:r>
          </w:p>
        </w:tc>
        <w:tc>
          <w:tcPr>
            <w:tcW w:w="3300" w:type="dxa"/>
            <w:tcBorders>
              <w:top w:val="nil"/>
              <w:left w:val="nil"/>
              <w:bottom w:val="single" w:sz="4" w:space="0" w:color="auto"/>
              <w:right w:val="single" w:sz="4" w:space="0" w:color="auto"/>
            </w:tcBorders>
            <w:shd w:val="clear" w:color="000000" w:fill="FFFFFF"/>
            <w:vAlign w:val="center"/>
            <w:hideMark/>
          </w:tcPr>
          <w:p w14:paraId="451051D6" w14:textId="77777777" w:rsidR="000C2BE1" w:rsidRPr="00A07B3D" w:rsidRDefault="000C2BE1" w:rsidP="000C2BE1">
            <w:pPr>
              <w:jc w:val="center"/>
              <w:rPr>
                <w:rFonts w:ascii="Book Antiqua" w:hAnsi="Book Antiqua" w:cs="Arial"/>
                <w:sz w:val="16"/>
                <w:szCs w:val="16"/>
              </w:rPr>
            </w:pPr>
            <w:r w:rsidRPr="00A07B3D">
              <w:rPr>
                <w:rFonts w:ascii="Book Antiqua" w:hAnsi="Book Antiqua" w:cs="Arial"/>
                <w:sz w:val="16"/>
                <w:szCs w:val="16"/>
              </w:rPr>
              <w:t>Expedientes pendientes de fallo</w:t>
            </w:r>
          </w:p>
        </w:tc>
        <w:tc>
          <w:tcPr>
            <w:tcW w:w="440" w:type="dxa"/>
            <w:tcBorders>
              <w:top w:val="nil"/>
              <w:left w:val="nil"/>
              <w:bottom w:val="single" w:sz="4" w:space="0" w:color="auto"/>
              <w:right w:val="single" w:sz="4" w:space="0" w:color="auto"/>
            </w:tcBorders>
            <w:shd w:val="clear" w:color="000000" w:fill="FF0000"/>
            <w:vAlign w:val="center"/>
            <w:hideMark/>
          </w:tcPr>
          <w:p w14:paraId="1E2057FC" w14:textId="77777777" w:rsidR="000C2BE1" w:rsidRPr="00A07B3D" w:rsidRDefault="000C2BE1" w:rsidP="000C2BE1">
            <w:pPr>
              <w:jc w:val="center"/>
              <w:rPr>
                <w:rFonts w:ascii="Book Antiqua" w:hAnsi="Book Antiqua" w:cs="Arial"/>
                <w:szCs w:val="22"/>
              </w:rPr>
            </w:pPr>
            <w:r w:rsidRPr="00A07B3D">
              <w:rPr>
                <w:rFonts w:ascii="Book Antiqua" w:hAnsi="Book Antiqua" w:cs="Arial"/>
                <w:szCs w:val="22"/>
              </w:rPr>
              <w:t>&gt;</w:t>
            </w:r>
          </w:p>
        </w:tc>
        <w:tc>
          <w:tcPr>
            <w:tcW w:w="480" w:type="dxa"/>
            <w:tcBorders>
              <w:top w:val="nil"/>
              <w:left w:val="nil"/>
              <w:bottom w:val="single" w:sz="4" w:space="0" w:color="auto"/>
              <w:right w:val="single" w:sz="4" w:space="0" w:color="auto"/>
            </w:tcBorders>
            <w:shd w:val="clear" w:color="000000" w:fill="FF0000"/>
            <w:vAlign w:val="center"/>
            <w:hideMark/>
          </w:tcPr>
          <w:p w14:paraId="59DC1ED6" w14:textId="77777777" w:rsidR="000C2BE1" w:rsidRPr="00A07B3D" w:rsidRDefault="000C2BE1" w:rsidP="000C2BE1">
            <w:pPr>
              <w:jc w:val="center"/>
              <w:rPr>
                <w:rFonts w:ascii="Book Antiqua" w:hAnsi="Book Antiqua" w:cs="Arial"/>
                <w:sz w:val="16"/>
                <w:szCs w:val="16"/>
              </w:rPr>
            </w:pPr>
            <w:r w:rsidRPr="00A07B3D">
              <w:rPr>
                <w:rFonts w:ascii="Book Antiqua" w:hAnsi="Book Antiqua" w:cs="Arial"/>
                <w:sz w:val="16"/>
                <w:szCs w:val="16"/>
              </w:rPr>
              <w:t>25</w:t>
            </w:r>
          </w:p>
        </w:tc>
        <w:tc>
          <w:tcPr>
            <w:tcW w:w="477" w:type="dxa"/>
            <w:tcBorders>
              <w:top w:val="nil"/>
              <w:left w:val="nil"/>
              <w:bottom w:val="single" w:sz="4" w:space="0" w:color="auto"/>
              <w:right w:val="single" w:sz="4" w:space="0" w:color="auto"/>
            </w:tcBorders>
            <w:shd w:val="clear" w:color="000000" w:fill="FFFF00"/>
            <w:vAlign w:val="center"/>
            <w:hideMark/>
          </w:tcPr>
          <w:p w14:paraId="6C97CBBC" w14:textId="77777777" w:rsidR="000C2BE1" w:rsidRPr="00A07B3D" w:rsidRDefault="000C2BE1" w:rsidP="000C2BE1">
            <w:pPr>
              <w:jc w:val="center"/>
              <w:rPr>
                <w:rFonts w:ascii="Book Antiqua" w:hAnsi="Book Antiqua" w:cs="Arial"/>
                <w:sz w:val="16"/>
                <w:szCs w:val="16"/>
              </w:rPr>
            </w:pPr>
            <w:r w:rsidRPr="00A07B3D">
              <w:rPr>
                <w:rFonts w:ascii="Book Antiqua" w:hAnsi="Book Antiqua" w:cs="Arial"/>
                <w:sz w:val="16"/>
                <w:szCs w:val="16"/>
              </w:rPr>
              <w:t>24</w:t>
            </w:r>
          </w:p>
        </w:tc>
        <w:tc>
          <w:tcPr>
            <w:tcW w:w="451" w:type="dxa"/>
            <w:tcBorders>
              <w:top w:val="nil"/>
              <w:left w:val="nil"/>
              <w:bottom w:val="single" w:sz="4" w:space="0" w:color="auto"/>
              <w:right w:val="single" w:sz="4" w:space="0" w:color="auto"/>
            </w:tcBorders>
            <w:shd w:val="clear" w:color="000000" w:fill="FFFF00"/>
            <w:vAlign w:val="center"/>
            <w:hideMark/>
          </w:tcPr>
          <w:p w14:paraId="166FDCE4" w14:textId="77777777" w:rsidR="000C2BE1" w:rsidRPr="00A07B3D" w:rsidRDefault="000C2BE1" w:rsidP="000C2BE1">
            <w:pPr>
              <w:jc w:val="center"/>
              <w:rPr>
                <w:rFonts w:ascii="Book Antiqua" w:hAnsi="Book Antiqua" w:cs="Arial"/>
                <w:szCs w:val="22"/>
              </w:rPr>
            </w:pPr>
            <w:r w:rsidRPr="00A07B3D">
              <w:rPr>
                <w:rFonts w:ascii="Book Antiqua" w:hAnsi="Book Antiqua" w:cs="Arial"/>
                <w:szCs w:val="22"/>
              </w:rPr>
              <w:t>&lt;=</w:t>
            </w:r>
          </w:p>
        </w:tc>
        <w:tc>
          <w:tcPr>
            <w:tcW w:w="470" w:type="dxa"/>
            <w:tcBorders>
              <w:top w:val="nil"/>
              <w:left w:val="nil"/>
              <w:bottom w:val="single" w:sz="4" w:space="0" w:color="auto"/>
              <w:right w:val="single" w:sz="4" w:space="0" w:color="auto"/>
            </w:tcBorders>
            <w:shd w:val="clear" w:color="000000" w:fill="FFFF00"/>
            <w:vAlign w:val="center"/>
            <w:hideMark/>
          </w:tcPr>
          <w:p w14:paraId="5C79D864" w14:textId="77777777" w:rsidR="000C2BE1" w:rsidRPr="00A07B3D" w:rsidRDefault="000C2BE1" w:rsidP="000C2BE1">
            <w:pPr>
              <w:jc w:val="center"/>
              <w:rPr>
                <w:rFonts w:ascii="Book Antiqua" w:hAnsi="Book Antiqua" w:cs="Arial"/>
                <w:szCs w:val="22"/>
              </w:rPr>
            </w:pPr>
            <w:r w:rsidRPr="00A07B3D">
              <w:rPr>
                <w:rFonts w:ascii="Book Antiqua" w:hAnsi="Book Antiqua" w:cs="Arial"/>
                <w:szCs w:val="22"/>
              </w:rPr>
              <w:t>X</w:t>
            </w:r>
          </w:p>
        </w:tc>
        <w:tc>
          <w:tcPr>
            <w:tcW w:w="451" w:type="dxa"/>
            <w:tcBorders>
              <w:top w:val="nil"/>
              <w:left w:val="nil"/>
              <w:bottom w:val="single" w:sz="4" w:space="0" w:color="auto"/>
              <w:right w:val="single" w:sz="4" w:space="0" w:color="auto"/>
            </w:tcBorders>
            <w:shd w:val="clear" w:color="000000" w:fill="FFFF00"/>
            <w:vAlign w:val="center"/>
            <w:hideMark/>
          </w:tcPr>
          <w:p w14:paraId="496F4BB2" w14:textId="77777777" w:rsidR="000C2BE1" w:rsidRPr="00A07B3D" w:rsidRDefault="000C2BE1" w:rsidP="000C2BE1">
            <w:pPr>
              <w:jc w:val="center"/>
              <w:rPr>
                <w:rFonts w:ascii="Book Antiqua" w:hAnsi="Book Antiqua" w:cs="Arial"/>
                <w:szCs w:val="22"/>
              </w:rPr>
            </w:pPr>
            <w:r w:rsidRPr="00A07B3D">
              <w:rPr>
                <w:rFonts w:ascii="Book Antiqua" w:hAnsi="Book Antiqua" w:cs="Arial"/>
                <w:szCs w:val="22"/>
              </w:rPr>
              <w:t>&lt;=</w:t>
            </w:r>
          </w:p>
        </w:tc>
        <w:tc>
          <w:tcPr>
            <w:tcW w:w="551" w:type="dxa"/>
            <w:tcBorders>
              <w:top w:val="nil"/>
              <w:left w:val="nil"/>
              <w:bottom w:val="single" w:sz="4" w:space="0" w:color="auto"/>
              <w:right w:val="single" w:sz="4" w:space="0" w:color="auto"/>
            </w:tcBorders>
            <w:shd w:val="clear" w:color="000000" w:fill="FFFF00"/>
            <w:vAlign w:val="center"/>
            <w:hideMark/>
          </w:tcPr>
          <w:p w14:paraId="4DB7BD8F" w14:textId="77777777" w:rsidR="000C2BE1" w:rsidRPr="00A07B3D" w:rsidRDefault="000C2BE1" w:rsidP="000C2BE1">
            <w:pPr>
              <w:jc w:val="center"/>
              <w:rPr>
                <w:rFonts w:ascii="Book Antiqua" w:hAnsi="Book Antiqua" w:cs="Arial"/>
                <w:sz w:val="16"/>
                <w:szCs w:val="16"/>
              </w:rPr>
            </w:pPr>
            <w:r w:rsidRPr="00A07B3D">
              <w:rPr>
                <w:rFonts w:ascii="Book Antiqua" w:hAnsi="Book Antiqua" w:cs="Arial"/>
                <w:sz w:val="16"/>
                <w:szCs w:val="16"/>
              </w:rPr>
              <w:t>25</w:t>
            </w:r>
          </w:p>
        </w:tc>
        <w:tc>
          <w:tcPr>
            <w:tcW w:w="350" w:type="dxa"/>
            <w:tcBorders>
              <w:top w:val="nil"/>
              <w:left w:val="nil"/>
              <w:bottom w:val="single" w:sz="4" w:space="0" w:color="auto"/>
              <w:right w:val="single" w:sz="4" w:space="0" w:color="auto"/>
            </w:tcBorders>
            <w:shd w:val="clear" w:color="000000" w:fill="92D050"/>
            <w:vAlign w:val="center"/>
            <w:hideMark/>
          </w:tcPr>
          <w:p w14:paraId="1CF0053F" w14:textId="77777777" w:rsidR="000C2BE1" w:rsidRPr="00A07B3D" w:rsidRDefault="000C2BE1" w:rsidP="000C2BE1">
            <w:pPr>
              <w:jc w:val="center"/>
              <w:rPr>
                <w:rFonts w:ascii="Book Antiqua" w:hAnsi="Book Antiqua" w:cs="Arial"/>
                <w:szCs w:val="22"/>
              </w:rPr>
            </w:pPr>
            <w:r w:rsidRPr="00A07B3D">
              <w:rPr>
                <w:rFonts w:ascii="Book Antiqua" w:hAnsi="Book Antiqua" w:cs="Arial"/>
                <w:szCs w:val="22"/>
              </w:rPr>
              <w:t>&lt;</w:t>
            </w:r>
          </w:p>
        </w:tc>
        <w:tc>
          <w:tcPr>
            <w:tcW w:w="550" w:type="dxa"/>
            <w:tcBorders>
              <w:top w:val="nil"/>
              <w:left w:val="nil"/>
              <w:bottom w:val="single" w:sz="4" w:space="0" w:color="auto"/>
              <w:right w:val="single" w:sz="4" w:space="0" w:color="auto"/>
            </w:tcBorders>
            <w:shd w:val="clear" w:color="000000" w:fill="92D050"/>
            <w:vAlign w:val="center"/>
            <w:hideMark/>
          </w:tcPr>
          <w:p w14:paraId="3F0603C0" w14:textId="77777777" w:rsidR="000C2BE1" w:rsidRPr="00A07B3D" w:rsidRDefault="000C2BE1" w:rsidP="000C2BE1">
            <w:pPr>
              <w:jc w:val="center"/>
              <w:rPr>
                <w:rFonts w:ascii="Book Antiqua" w:hAnsi="Book Antiqua" w:cs="Arial"/>
                <w:sz w:val="16"/>
                <w:szCs w:val="16"/>
              </w:rPr>
            </w:pPr>
            <w:r w:rsidRPr="00A07B3D">
              <w:rPr>
                <w:rFonts w:ascii="Book Antiqua" w:hAnsi="Book Antiqua" w:cs="Arial"/>
                <w:sz w:val="16"/>
                <w:szCs w:val="16"/>
              </w:rPr>
              <w:t>24</w:t>
            </w:r>
          </w:p>
        </w:tc>
      </w:tr>
      <w:tr w:rsidR="000C2BE1" w:rsidRPr="00A07B3D" w14:paraId="3B66B245" w14:textId="77777777" w:rsidTr="00343D48">
        <w:trPr>
          <w:trHeight w:val="288"/>
          <w:jc w:val="center"/>
        </w:trPr>
        <w:tc>
          <w:tcPr>
            <w:tcW w:w="878" w:type="dxa"/>
            <w:vMerge/>
            <w:tcBorders>
              <w:top w:val="single" w:sz="4" w:space="0" w:color="auto"/>
              <w:left w:val="single" w:sz="4" w:space="0" w:color="auto"/>
              <w:bottom w:val="single" w:sz="4" w:space="0" w:color="auto"/>
              <w:right w:val="single" w:sz="4" w:space="0" w:color="auto"/>
            </w:tcBorders>
            <w:vAlign w:val="center"/>
            <w:hideMark/>
          </w:tcPr>
          <w:p w14:paraId="4DDA46E6" w14:textId="77777777" w:rsidR="000C2BE1" w:rsidRPr="00A07B3D" w:rsidRDefault="000C2BE1" w:rsidP="000C2BE1">
            <w:pPr>
              <w:rPr>
                <w:rFonts w:ascii="Book Antiqua" w:hAnsi="Book Antiqua" w:cs="Arial"/>
                <w:b/>
                <w:bCs/>
                <w:sz w:val="16"/>
                <w:szCs w:val="16"/>
              </w:rPr>
            </w:pPr>
          </w:p>
        </w:tc>
        <w:tc>
          <w:tcPr>
            <w:tcW w:w="800" w:type="dxa"/>
            <w:vMerge w:val="restart"/>
            <w:tcBorders>
              <w:top w:val="nil"/>
              <w:left w:val="nil"/>
              <w:bottom w:val="nil"/>
              <w:right w:val="single" w:sz="4" w:space="0" w:color="auto"/>
            </w:tcBorders>
            <w:shd w:val="clear" w:color="000000" w:fill="FFFFFF"/>
            <w:vAlign w:val="center"/>
            <w:hideMark/>
          </w:tcPr>
          <w:p w14:paraId="49DED559" w14:textId="77777777" w:rsidR="000C2BE1" w:rsidRPr="00A07B3D" w:rsidRDefault="000C2BE1" w:rsidP="000C2BE1">
            <w:pPr>
              <w:jc w:val="center"/>
              <w:rPr>
                <w:rFonts w:ascii="Book Antiqua" w:hAnsi="Book Antiqua" w:cs="Arial"/>
                <w:b/>
                <w:bCs/>
                <w:sz w:val="16"/>
                <w:szCs w:val="16"/>
              </w:rPr>
            </w:pPr>
            <w:r w:rsidRPr="00A07B3D">
              <w:rPr>
                <w:rFonts w:ascii="Book Antiqua" w:hAnsi="Book Antiqua" w:cs="Arial"/>
                <w:b/>
                <w:bCs/>
                <w:sz w:val="16"/>
                <w:szCs w:val="16"/>
              </w:rPr>
              <w:t>13</w:t>
            </w:r>
          </w:p>
        </w:tc>
        <w:tc>
          <w:tcPr>
            <w:tcW w:w="2020" w:type="dxa"/>
            <w:vMerge w:val="restart"/>
            <w:tcBorders>
              <w:top w:val="nil"/>
              <w:left w:val="single" w:sz="4" w:space="0" w:color="auto"/>
              <w:bottom w:val="single" w:sz="4" w:space="0" w:color="auto"/>
              <w:right w:val="single" w:sz="4" w:space="0" w:color="auto"/>
            </w:tcBorders>
            <w:shd w:val="clear" w:color="000000" w:fill="FFFFFF"/>
            <w:hideMark/>
          </w:tcPr>
          <w:p w14:paraId="04AB917A" w14:textId="77777777" w:rsidR="000C2BE1" w:rsidRPr="00A07B3D" w:rsidRDefault="000C2BE1" w:rsidP="000C2BE1">
            <w:pPr>
              <w:jc w:val="center"/>
              <w:rPr>
                <w:rFonts w:ascii="Book Antiqua" w:hAnsi="Book Antiqua" w:cs="Arial"/>
                <w:sz w:val="16"/>
                <w:szCs w:val="16"/>
              </w:rPr>
            </w:pPr>
            <w:r w:rsidRPr="00A07B3D">
              <w:rPr>
                <w:rFonts w:ascii="Book Antiqua" w:hAnsi="Book Antiqua" w:cs="Arial"/>
                <w:sz w:val="16"/>
                <w:szCs w:val="16"/>
              </w:rPr>
              <w:t>Cantidad de resoluciones pasados a firmar por Técnico o Técnica</w:t>
            </w:r>
          </w:p>
        </w:tc>
        <w:tc>
          <w:tcPr>
            <w:tcW w:w="3300" w:type="dxa"/>
            <w:vMerge w:val="restart"/>
            <w:tcBorders>
              <w:top w:val="nil"/>
              <w:left w:val="single" w:sz="4" w:space="0" w:color="auto"/>
              <w:bottom w:val="single" w:sz="4" w:space="0" w:color="auto"/>
              <w:right w:val="single" w:sz="4" w:space="0" w:color="auto"/>
            </w:tcBorders>
            <w:shd w:val="clear" w:color="000000" w:fill="FFFFFF"/>
            <w:hideMark/>
          </w:tcPr>
          <w:p w14:paraId="44F89624" w14:textId="77777777" w:rsidR="000C2BE1" w:rsidRPr="00A07B3D" w:rsidRDefault="000C2BE1" w:rsidP="000C2BE1">
            <w:pPr>
              <w:jc w:val="center"/>
              <w:rPr>
                <w:rFonts w:ascii="Book Antiqua" w:hAnsi="Book Antiqua" w:cs="Arial"/>
                <w:sz w:val="16"/>
                <w:szCs w:val="16"/>
              </w:rPr>
            </w:pPr>
            <w:r w:rsidRPr="00A07B3D">
              <w:rPr>
                <w:rFonts w:ascii="Book Antiqua" w:hAnsi="Book Antiqua" w:cs="Arial"/>
                <w:sz w:val="16"/>
                <w:szCs w:val="16"/>
              </w:rPr>
              <w:t>Este dato se obtiene del escritorio virtual</w:t>
            </w:r>
          </w:p>
        </w:tc>
        <w:tc>
          <w:tcPr>
            <w:tcW w:w="4220" w:type="dxa"/>
            <w:gridSpan w:val="9"/>
            <w:tcBorders>
              <w:top w:val="single" w:sz="4" w:space="0" w:color="auto"/>
              <w:left w:val="nil"/>
              <w:bottom w:val="single" w:sz="4" w:space="0" w:color="auto"/>
              <w:right w:val="single" w:sz="4" w:space="0" w:color="auto"/>
            </w:tcBorders>
            <w:shd w:val="clear" w:color="000000" w:fill="FFFFFF"/>
            <w:vAlign w:val="center"/>
            <w:hideMark/>
          </w:tcPr>
          <w:p w14:paraId="0FA4ABFD" w14:textId="77777777" w:rsidR="000C2BE1" w:rsidRPr="00A07B3D" w:rsidRDefault="000C2BE1" w:rsidP="000C2BE1">
            <w:pPr>
              <w:jc w:val="center"/>
              <w:rPr>
                <w:rFonts w:ascii="Book Antiqua" w:hAnsi="Book Antiqua" w:cs="Arial"/>
                <w:sz w:val="16"/>
                <w:szCs w:val="16"/>
              </w:rPr>
            </w:pPr>
            <w:r w:rsidRPr="00A07B3D">
              <w:rPr>
                <w:rFonts w:ascii="Book Antiqua" w:hAnsi="Book Antiqua" w:cs="Arial"/>
                <w:sz w:val="16"/>
                <w:szCs w:val="16"/>
              </w:rPr>
              <w:t>Técnico 1</w:t>
            </w:r>
          </w:p>
        </w:tc>
      </w:tr>
      <w:tr w:rsidR="000C2BE1" w:rsidRPr="00A07B3D" w14:paraId="5407E948" w14:textId="77777777" w:rsidTr="00343D48">
        <w:trPr>
          <w:trHeight w:val="288"/>
          <w:jc w:val="center"/>
        </w:trPr>
        <w:tc>
          <w:tcPr>
            <w:tcW w:w="878" w:type="dxa"/>
            <w:vMerge/>
            <w:tcBorders>
              <w:top w:val="single" w:sz="4" w:space="0" w:color="auto"/>
              <w:left w:val="single" w:sz="4" w:space="0" w:color="auto"/>
              <w:bottom w:val="single" w:sz="4" w:space="0" w:color="auto"/>
              <w:right w:val="single" w:sz="4" w:space="0" w:color="auto"/>
            </w:tcBorders>
            <w:vAlign w:val="center"/>
            <w:hideMark/>
          </w:tcPr>
          <w:p w14:paraId="6DD1E518" w14:textId="77777777" w:rsidR="000C2BE1" w:rsidRPr="00A07B3D" w:rsidRDefault="000C2BE1" w:rsidP="000C2BE1">
            <w:pPr>
              <w:rPr>
                <w:rFonts w:ascii="Book Antiqua" w:hAnsi="Book Antiqua" w:cs="Arial"/>
                <w:b/>
                <w:bCs/>
                <w:sz w:val="16"/>
                <w:szCs w:val="16"/>
              </w:rPr>
            </w:pPr>
          </w:p>
        </w:tc>
        <w:tc>
          <w:tcPr>
            <w:tcW w:w="800" w:type="dxa"/>
            <w:vMerge/>
            <w:tcBorders>
              <w:top w:val="nil"/>
              <w:left w:val="nil"/>
              <w:bottom w:val="nil"/>
              <w:right w:val="single" w:sz="4" w:space="0" w:color="auto"/>
            </w:tcBorders>
            <w:vAlign w:val="center"/>
            <w:hideMark/>
          </w:tcPr>
          <w:p w14:paraId="284EB65E" w14:textId="77777777" w:rsidR="000C2BE1" w:rsidRPr="00A07B3D" w:rsidRDefault="000C2BE1" w:rsidP="000C2BE1">
            <w:pPr>
              <w:rPr>
                <w:rFonts w:ascii="Book Antiqua" w:hAnsi="Book Antiqua" w:cs="Arial"/>
                <w:b/>
                <w:bCs/>
                <w:sz w:val="16"/>
                <w:szCs w:val="16"/>
              </w:rPr>
            </w:pPr>
          </w:p>
        </w:tc>
        <w:tc>
          <w:tcPr>
            <w:tcW w:w="2020" w:type="dxa"/>
            <w:vMerge/>
            <w:tcBorders>
              <w:top w:val="nil"/>
              <w:left w:val="single" w:sz="4" w:space="0" w:color="auto"/>
              <w:bottom w:val="single" w:sz="4" w:space="0" w:color="auto"/>
              <w:right w:val="single" w:sz="4" w:space="0" w:color="auto"/>
            </w:tcBorders>
            <w:vAlign w:val="center"/>
            <w:hideMark/>
          </w:tcPr>
          <w:p w14:paraId="6EB6F64F" w14:textId="77777777" w:rsidR="000C2BE1" w:rsidRPr="00A07B3D" w:rsidRDefault="000C2BE1" w:rsidP="000C2BE1">
            <w:pPr>
              <w:rPr>
                <w:rFonts w:ascii="Book Antiqua" w:hAnsi="Book Antiqua" w:cs="Arial"/>
                <w:sz w:val="16"/>
                <w:szCs w:val="16"/>
              </w:rPr>
            </w:pPr>
          </w:p>
        </w:tc>
        <w:tc>
          <w:tcPr>
            <w:tcW w:w="3300" w:type="dxa"/>
            <w:vMerge/>
            <w:tcBorders>
              <w:top w:val="nil"/>
              <w:left w:val="single" w:sz="4" w:space="0" w:color="auto"/>
              <w:bottom w:val="single" w:sz="4" w:space="0" w:color="auto"/>
              <w:right w:val="single" w:sz="4" w:space="0" w:color="auto"/>
            </w:tcBorders>
            <w:vAlign w:val="center"/>
            <w:hideMark/>
          </w:tcPr>
          <w:p w14:paraId="7C141D72" w14:textId="77777777" w:rsidR="000C2BE1" w:rsidRPr="00A07B3D" w:rsidRDefault="000C2BE1" w:rsidP="000C2BE1">
            <w:pPr>
              <w:rPr>
                <w:rFonts w:ascii="Book Antiqua" w:hAnsi="Book Antiqua" w:cs="Arial"/>
                <w:sz w:val="16"/>
                <w:szCs w:val="16"/>
              </w:rPr>
            </w:pPr>
          </w:p>
        </w:tc>
        <w:tc>
          <w:tcPr>
            <w:tcW w:w="4220" w:type="dxa"/>
            <w:gridSpan w:val="9"/>
            <w:tcBorders>
              <w:top w:val="single" w:sz="4" w:space="0" w:color="auto"/>
              <w:left w:val="nil"/>
              <w:bottom w:val="single" w:sz="4" w:space="0" w:color="auto"/>
              <w:right w:val="single" w:sz="4" w:space="0" w:color="auto"/>
            </w:tcBorders>
            <w:shd w:val="clear" w:color="000000" w:fill="FFFFFF"/>
            <w:vAlign w:val="center"/>
            <w:hideMark/>
          </w:tcPr>
          <w:p w14:paraId="2ABA9C38" w14:textId="77777777" w:rsidR="000C2BE1" w:rsidRPr="00A07B3D" w:rsidRDefault="000C2BE1" w:rsidP="000C2BE1">
            <w:pPr>
              <w:jc w:val="center"/>
              <w:rPr>
                <w:rFonts w:ascii="Book Antiqua" w:hAnsi="Book Antiqua" w:cs="Arial"/>
                <w:sz w:val="16"/>
                <w:szCs w:val="16"/>
              </w:rPr>
            </w:pPr>
            <w:r w:rsidRPr="00A07B3D">
              <w:rPr>
                <w:rFonts w:ascii="Book Antiqua" w:hAnsi="Book Antiqua" w:cs="Arial"/>
                <w:sz w:val="16"/>
                <w:szCs w:val="16"/>
              </w:rPr>
              <w:t>Técnico 2</w:t>
            </w:r>
          </w:p>
        </w:tc>
      </w:tr>
      <w:tr w:rsidR="000C2BE1" w:rsidRPr="00A07B3D" w14:paraId="285114FC" w14:textId="77777777" w:rsidTr="00343D48">
        <w:trPr>
          <w:trHeight w:val="288"/>
          <w:jc w:val="center"/>
        </w:trPr>
        <w:tc>
          <w:tcPr>
            <w:tcW w:w="878" w:type="dxa"/>
            <w:vMerge/>
            <w:tcBorders>
              <w:top w:val="single" w:sz="4" w:space="0" w:color="auto"/>
              <w:left w:val="single" w:sz="4" w:space="0" w:color="auto"/>
              <w:bottom w:val="single" w:sz="4" w:space="0" w:color="auto"/>
              <w:right w:val="single" w:sz="4" w:space="0" w:color="auto"/>
            </w:tcBorders>
            <w:vAlign w:val="center"/>
            <w:hideMark/>
          </w:tcPr>
          <w:p w14:paraId="4E8D604C" w14:textId="77777777" w:rsidR="000C2BE1" w:rsidRPr="00A07B3D" w:rsidRDefault="000C2BE1" w:rsidP="000C2BE1">
            <w:pPr>
              <w:rPr>
                <w:rFonts w:ascii="Book Antiqua" w:hAnsi="Book Antiqua" w:cs="Arial"/>
                <w:b/>
                <w:bCs/>
                <w:sz w:val="16"/>
                <w:szCs w:val="16"/>
              </w:rPr>
            </w:pPr>
          </w:p>
        </w:tc>
        <w:tc>
          <w:tcPr>
            <w:tcW w:w="800" w:type="dxa"/>
            <w:vMerge/>
            <w:tcBorders>
              <w:top w:val="nil"/>
              <w:left w:val="nil"/>
              <w:bottom w:val="nil"/>
              <w:right w:val="single" w:sz="4" w:space="0" w:color="auto"/>
            </w:tcBorders>
            <w:vAlign w:val="center"/>
            <w:hideMark/>
          </w:tcPr>
          <w:p w14:paraId="20B42817" w14:textId="77777777" w:rsidR="000C2BE1" w:rsidRPr="00A07B3D" w:rsidRDefault="000C2BE1" w:rsidP="000C2BE1">
            <w:pPr>
              <w:rPr>
                <w:rFonts w:ascii="Book Antiqua" w:hAnsi="Book Antiqua" w:cs="Arial"/>
                <w:b/>
                <w:bCs/>
                <w:sz w:val="16"/>
                <w:szCs w:val="16"/>
              </w:rPr>
            </w:pPr>
          </w:p>
        </w:tc>
        <w:tc>
          <w:tcPr>
            <w:tcW w:w="2020" w:type="dxa"/>
            <w:vMerge/>
            <w:tcBorders>
              <w:top w:val="nil"/>
              <w:left w:val="single" w:sz="4" w:space="0" w:color="auto"/>
              <w:bottom w:val="single" w:sz="4" w:space="0" w:color="auto"/>
              <w:right w:val="single" w:sz="4" w:space="0" w:color="auto"/>
            </w:tcBorders>
            <w:vAlign w:val="center"/>
            <w:hideMark/>
          </w:tcPr>
          <w:p w14:paraId="3A72C416" w14:textId="77777777" w:rsidR="000C2BE1" w:rsidRPr="00A07B3D" w:rsidRDefault="000C2BE1" w:rsidP="000C2BE1">
            <w:pPr>
              <w:rPr>
                <w:rFonts w:ascii="Book Antiqua" w:hAnsi="Book Antiqua" w:cs="Arial"/>
                <w:sz w:val="16"/>
                <w:szCs w:val="16"/>
              </w:rPr>
            </w:pPr>
          </w:p>
        </w:tc>
        <w:tc>
          <w:tcPr>
            <w:tcW w:w="3300" w:type="dxa"/>
            <w:vMerge/>
            <w:tcBorders>
              <w:top w:val="nil"/>
              <w:left w:val="single" w:sz="4" w:space="0" w:color="auto"/>
              <w:bottom w:val="single" w:sz="4" w:space="0" w:color="auto"/>
              <w:right w:val="single" w:sz="4" w:space="0" w:color="auto"/>
            </w:tcBorders>
            <w:vAlign w:val="center"/>
            <w:hideMark/>
          </w:tcPr>
          <w:p w14:paraId="5FD94FA4" w14:textId="77777777" w:rsidR="000C2BE1" w:rsidRPr="00A07B3D" w:rsidRDefault="000C2BE1" w:rsidP="000C2BE1">
            <w:pPr>
              <w:rPr>
                <w:rFonts w:ascii="Book Antiqua" w:hAnsi="Book Antiqua" w:cs="Arial"/>
                <w:sz w:val="16"/>
                <w:szCs w:val="16"/>
              </w:rPr>
            </w:pPr>
          </w:p>
        </w:tc>
        <w:tc>
          <w:tcPr>
            <w:tcW w:w="4220" w:type="dxa"/>
            <w:gridSpan w:val="9"/>
            <w:tcBorders>
              <w:top w:val="single" w:sz="4" w:space="0" w:color="auto"/>
              <w:left w:val="nil"/>
              <w:bottom w:val="single" w:sz="4" w:space="0" w:color="auto"/>
              <w:right w:val="single" w:sz="4" w:space="0" w:color="auto"/>
            </w:tcBorders>
            <w:shd w:val="clear" w:color="000000" w:fill="FFFFFF"/>
            <w:vAlign w:val="center"/>
            <w:hideMark/>
          </w:tcPr>
          <w:p w14:paraId="2ED123A4" w14:textId="77777777" w:rsidR="000C2BE1" w:rsidRPr="00A07B3D" w:rsidRDefault="000C2BE1" w:rsidP="000C2BE1">
            <w:pPr>
              <w:jc w:val="center"/>
              <w:rPr>
                <w:rFonts w:ascii="Book Antiqua" w:hAnsi="Book Antiqua" w:cs="Arial"/>
                <w:sz w:val="16"/>
                <w:szCs w:val="16"/>
              </w:rPr>
            </w:pPr>
            <w:r w:rsidRPr="00A07B3D">
              <w:rPr>
                <w:rFonts w:ascii="Book Antiqua" w:hAnsi="Book Antiqua" w:cs="Arial"/>
                <w:sz w:val="16"/>
                <w:szCs w:val="16"/>
              </w:rPr>
              <w:t>Técnico 3</w:t>
            </w:r>
          </w:p>
        </w:tc>
      </w:tr>
      <w:tr w:rsidR="000C2BE1" w:rsidRPr="00A07B3D" w14:paraId="0AC7BAA9" w14:textId="77777777" w:rsidTr="00343D48">
        <w:trPr>
          <w:trHeight w:val="288"/>
          <w:jc w:val="center"/>
        </w:trPr>
        <w:tc>
          <w:tcPr>
            <w:tcW w:w="878" w:type="dxa"/>
            <w:vMerge/>
            <w:tcBorders>
              <w:top w:val="single" w:sz="4" w:space="0" w:color="auto"/>
              <w:left w:val="single" w:sz="4" w:space="0" w:color="auto"/>
              <w:bottom w:val="single" w:sz="4" w:space="0" w:color="auto"/>
              <w:right w:val="single" w:sz="4" w:space="0" w:color="auto"/>
            </w:tcBorders>
            <w:vAlign w:val="center"/>
            <w:hideMark/>
          </w:tcPr>
          <w:p w14:paraId="499EC92F" w14:textId="77777777" w:rsidR="000C2BE1" w:rsidRPr="00A07B3D" w:rsidRDefault="000C2BE1" w:rsidP="000C2BE1">
            <w:pPr>
              <w:rPr>
                <w:rFonts w:ascii="Book Antiqua" w:hAnsi="Book Antiqua" w:cs="Arial"/>
                <w:b/>
                <w:bCs/>
                <w:sz w:val="16"/>
                <w:szCs w:val="16"/>
              </w:rPr>
            </w:pPr>
          </w:p>
        </w:tc>
        <w:tc>
          <w:tcPr>
            <w:tcW w:w="800" w:type="dxa"/>
            <w:vMerge/>
            <w:tcBorders>
              <w:top w:val="nil"/>
              <w:left w:val="nil"/>
              <w:bottom w:val="nil"/>
              <w:right w:val="single" w:sz="4" w:space="0" w:color="auto"/>
            </w:tcBorders>
            <w:vAlign w:val="center"/>
            <w:hideMark/>
          </w:tcPr>
          <w:p w14:paraId="6B98EE68" w14:textId="77777777" w:rsidR="000C2BE1" w:rsidRPr="00A07B3D" w:rsidRDefault="000C2BE1" w:rsidP="000C2BE1">
            <w:pPr>
              <w:rPr>
                <w:rFonts w:ascii="Book Antiqua" w:hAnsi="Book Antiqua" w:cs="Arial"/>
                <w:b/>
                <w:bCs/>
                <w:sz w:val="16"/>
                <w:szCs w:val="16"/>
              </w:rPr>
            </w:pPr>
          </w:p>
        </w:tc>
        <w:tc>
          <w:tcPr>
            <w:tcW w:w="2020" w:type="dxa"/>
            <w:vMerge/>
            <w:tcBorders>
              <w:top w:val="nil"/>
              <w:left w:val="single" w:sz="4" w:space="0" w:color="auto"/>
              <w:bottom w:val="single" w:sz="4" w:space="0" w:color="auto"/>
              <w:right w:val="single" w:sz="4" w:space="0" w:color="auto"/>
            </w:tcBorders>
            <w:vAlign w:val="center"/>
            <w:hideMark/>
          </w:tcPr>
          <w:p w14:paraId="64FEFFEB" w14:textId="77777777" w:rsidR="000C2BE1" w:rsidRPr="00A07B3D" w:rsidRDefault="000C2BE1" w:rsidP="000C2BE1">
            <w:pPr>
              <w:rPr>
                <w:rFonts w:ascii="Book Antiqua" w:hAnsi="Book Antiqua" w:cs="Arial"/>
                <w:sz w:val="16"/>
                <w:szCs w:val="16"/>
              </w:rPr>
            </w:pPr>
          </w:p>
        </w:tc>
        <w:tc>
          <w:tcPr>
            <w:tcW w:w="3300" w:type="dxa"/>
            <w:vMerge/>
            <w:tcBorders>
              <w:top w:val="nil"/>
              <w:left w:val="single" w:sz="4" w:space="0" w:color="auto"/>
              <w:bottom w:val="single" w:sz="4" w:space="0" w:color="auto"/>
              <w:right w:val="single" w:sz="4" w:space="0" w:color="auto"/>
            </w:tcBorders>
            <w:vAlign w:val="center"/>
            <w:hideMark/>
          </w:tcPr>
          <w:p w14:paraId="25ACC931" w14:textId="77777777" w:rsidR="000C2BE1" w:rsidRPr="00A07B3D" w:rsidRDefault="000C2BE1" w:rsidP="000C2BE1">
            <w:pPr>
              <w:rPr>
                <w:rFonts w:ascii="Book Antiqua" w:hAnsi="Book Antiqua" w:cs="Arial"/>
                <w:sz w:val="16"/>
                <w:szCs w:val="16"/>
              </w:rPr>
            </w:pPr>
          </w:p>
        </w:tc>
        <w:tc>
          <w:tcPr>
            <w:tcW w:w="4220" w:type="dxa"/>
            <w:gridSpan w:val="9"/>
            <w:tcBorders>
              <w:top w:val="single" w:sz="4" w:space="0" w:color="auto"/>
              <w:left w:val="nil"/>
              <w:bottom w:val="single" w:sz="4" w:space="0" w:color="auto"/>
              <w:right w:val="single" w:sz="4" w:space="0" w:color="auto"/>
            </w:tcBorders>
            <w:shd w:val="clear" w:color="000000" w:fill="FFFFFF"/>
            <w:vAlign w:val="center"/>
            <w:hideMark/>
          </w:tcPr>
          <w:p w14:paraId="70AF2913" w14:textId="77777777" w:rsidR="000C2BE1" w:rsidRPr="00A07B3D" w:rsidRDefault="000C2BE1" w:rsidP="000C2BE1">
            <w:pPr>
              <w:jc w:val="center"/>
              <w:rPr>
                <w:rFonts w:ascii="Book Antiqua" w:hAnsi="Book Antiqua" w:cs="Arial"/>
                <w:sz w:val="16"/>
                <w:szCs w:val="16"/>
              </w:rPr>
            </w:pPr>
            <w:r w:rsidRPr="00A07B3D">
              <w:rPr>
                <w:rFonts w:ascii="Book Antiqua" w:hAnsi="Book Antiqua" w:cs="Arial"/>
                <w:sz w:val="16"/>
                <w:szCs w:val="16"/>
              </w:rPr>
              <w:t>Técnico 4</w:t>
            </w:r>
          </w:p>
        </w:tc>
      </w:tr>
      <w:tr w:rsidR="000C2BE1" w:rsidRPr="00A07B3D" w14:paraId="59F13EEA" w14:textId="77777777" w:rsidTr="00343D48">
        <w:trPr>
          <w:trHeight w:val="288"/>
          <w:jc w:val="center"/>
        </w:trPr>
        <w:tc>
          <w:tcPr>
            <w:tcW w:w="878" w:type="dxa"/>
            <w:vMerge/>
            <w:tcBorders>
              <w:top w:val="single" w:sz="4" w:space="0" w:color="auto"/>
              <w:left w:val="single" w:sz="4" w:space="0" w:color="auto"/>
              <w:bottom w:val="single" w:sz="4" w:space="0" w:color="auto"/>
              <w:right w:val="single" w:sz="4" w:space="0" w:color="auto"/>
            </w:tcBorders>
            <w:vAlign w:val="center"/>
            <w:hideMark/>
          </w:tcPr>
          <w:p w14:paraId="2B50A982" w14:textId="77777777" w:rsidR="000C2BE1" w:rsidRPr="00A07B3D" w:rsidRDefault="000C2BE1" w:rsidP="000C2BE1">
            <w:pPr>
              <w:rPr>
                <w:rFonts w:ascii="Book Antiqua" w:hAnsi="Book Antiqua" w:cs="Arial"/>
                <w:b/>
                <w:bCs/>
                <w:sz w:val="16"/>
                <w:szCs w:val="16"/>
              </w:rPr>
            </w:pPr>
          </w:p>
        </w:tc>
        <w:tc>
          <w:tcPr>
            <w:tcW w:w="800" w:type="dxa"/>
            <w:vMerge w:val="restart"/>
            <w:tcBorders>
              <w:top w:val="single" w:sz="4" w:space="0" w:color="auto"/>
              <w:left w:val="nil"/>
              <w:bottom w:val="single" w:sz="4" w:space="0" w:color="auto"/>
              <w:right w:val="single" w:sz="4" w:space="0" w:color="auto"/>
            </w:tcBorders>
            <w:shd w:val="clear" w:color="auto" w:fill="auto"/>
            <w:vAlign w:val="center"/>
            <w:hideMark/>
          </w:tcPr>
          <w:p w14:paraId="508397F9" w14:textId="77777777" w:rsidR="000C2BE1" w:rsidRPr="00A07B3D" w:rsidRDefault="000C2BE1" w:rsidP="000C2BE1">
            <w:pPr>
              <w:jc w:val="center"/>
              <w:rPr>
                <w:rFonts w:ascii="Book Antiqua" w:hAnsi="Book Antiqua" w:cs="Arial"/>
                <w:b/>
                <w:bCs/>
                <w:sz w:val="16"/>
                <w:szCs w:val="16"/>
              </w:rPr>
            </w:pPr>
            <w:r w:rsidRPr="00A07B3D">
              <w:rPr>
                <w:rFonts w:ascii="Book Antiqua" w:hAnsi="Book Antiqua" w:cs="Arial"/>
                <w:b/>
                <w:bCs/>
                <w:sz w:val="16"/>
                <w:szCs w:val="16"/>
              </w:rPr>
              <w:t>14</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14:paraId="636A0AB0" w14:textId="77777777" w:rsidR="000C2BE1" w:rsidRPr="00A07B3D" w:rsidRDefault="000C2BE1" w:rsidP="000C2BE1">
            <w:pPr>
              <w:jc w:val="center"/>
              <w:rPr>
                <w:rFonts w:ascii="Book Antiqua" w:hAnsi="Book Antiqua" w:cs="Arial"/>
                <w:sz w:val="16"/>
                <w:szCs w:val="16"/>
              </w:rPr>
            </w:pPr>
            <w:r w:rsidRPr="00A07B3D">
              <w:rPr>
                <w:rFonts w:ascii="Book Antiqua" w:hAnsi="Book Antiqua" w:cs="Arial"/>
                <w:sz w:val="16"/>
                <w:szCs w:val="16"/>
              </w:rPr>
              <w:t>Porcentaje de rendimiento por Técnico o Técnica</w:t>
            </w:r>
          </w:p>
        </w:tc>
        <w:tc>
          <w:tcPr>
            <w:tcW w:w="3300" w:type="dxa"/>
            <w:vMerge w:val="restart"/>
            <w:tcBorders>
              <w:top w:val="nil"/>
              <w:left w:val="single" w:sz="4" w:space="0" w:color="auto"/>
              <w:bottom w:val="single" w:sz="4" w:space="0" w:color="auto"/>
              <w:right w:val="single" w:sz="4" w:space="0" w:color="auto"/>
            </w:tcBorders>
            <w:shd w:val="clear" w:color="auto" w:fill="auto"/>
            <w:vAlign w:val="center"/>
            <w:hideMark/>
          </w:tcPr>
          <w:p w14:paraId="7628FCF7" w14:textId="77777777" w:rsidR="000C2BE1" w:rsidRPr="00A07B3D" w:rsidRDefault="000C2BE1" w:rsidP="000C2BE1">
            <w:pPr>
              <w:jc w:val="center"/>
              <w:rPr>
                <w:rFonts w:ascii="Book Antiqua" w:hAnsi="Book Antiqua" w:cs="Arial"/>
                <w:sz w:val="16"/>
                <w:szCs w:val="16"/>
              </w:rPr>
            </w:pPr>
            <w:r w:rsidRPr="00A07B3D">
              <w:rPr>
                <w:rFonts w:ascii="Book Antiqua" w:hAnsi="Book Antiqua" w:cs="Arial"/>
                <w:sz w:val="16"/>
                <w:szCs w:val="16"/>
              </w:rPr>
              <w:t>(Cantidad de resoluciones pasadas a firmar / Cantidad de resoluciones a realizar)</w:t>
            </w:r>
          </w:p>
        </w:tc>
        <w:tc>
          <w:tcPr>
            <w:tcW w:w="440" w:type="dxa"/>
            <w:tcBorders>
              <w:top w:val="nil"/>
              <w:left w:val="nil"/>
              <w:bottom w:val="single" w:sz="4" w:space="0" w:color="auto"/>
              <w:right w:val="single" w:sz="4" w:space="0" w:color="auto"/>
            </w:tcBorders>
            <w:shd w:val="clear" w:color="000000" w:fill="FF0000"/>
            <w:vAlign w:val="center"/>
            <w:hideMark/>
          </w:tcPr>
          <w:p w14:paraId="1D7D99AD" w14:textId="77777777" w:rsidR="000C2BE1" w:rsidRPr="00A07B3D" w:rsidRDefault="000C2BE1" w:rsidP="000C2BE1">
            <w:pPr>
              <w:jc w:val="center"/>
              <w:rPr>
                <w:rFonts w:ascii="Book Antiqua" w:hAnsi="Book Antiqua" w:cs="Arial"/>
                <w:szCs w:val="22"/>
              </w:rPr>
            </w:pPr>
            <w:r w:rsidRPr="00A07B3D">
              <w:rPr>
                <w:rFonts w:ascii="Book Antiqua" w:hAnsi="Book Antiqua" w:cs="Arial"/>
                <w:szCs w:val="22"/>
              </w:rPr>
              <w:t>&lt;</w:t>
            </w:r>
          </w:p>
        </w:tc>
        <w:tc>
          <w:tcPr>
            <w:tcW w:w="480" w:type="dxa"/>
            <w:tcBorders>
              <w:top w:val="nil"/>
              <w:left w:val="nil"/>
              <w:bottom w:val="single" w:sz="4" w:space="0" w:color="auto"/>
              <w:right w:val="single" w:sz="4" w:space="0" w:color="auto"/>
            </w:tcBorders>
            <w:shd w:val="clear" w:color="000000" w:fill="FF0000"/>
            <w:vAlign w:val="center"/>
            <w:hideMark/>
          </w:tcPr>
          <w:p w14:paraId="767D44C1" w14:textId="77777777" w:rsidR="000C2BE1" w:rsidRPr="00A07B3D" w:rsidRDefault="000C2BE1" w:rsidP="000C2BE1">
            <w:pPr>
              <w:jc w:val="center"/>
              <w:rPr>
                <w:rFonts w:ascii="Book Antiqua" w:hAnsi="Book Antiqua" w:cs="Arial"/>
                <w:sz w:val="16"/>
                <w:szCs w:val="16"/>
              </w:rPr>
            </w:pPr>
            <w:r w:rsidRPr="00A07B3D">
              <w:rPr>
                <w:rFonts w:ascii="Book Antiqua" w:hAnsi="Book Antiqua" w:cs="Arial"/>
                <w:sz w:val="16"/>
                <w:szCs w:val="16"/>
              </w:rPr>
              <w:t>95%</w:t>
            </w:r>
          </w:p>
        </w:tc>
        <w:tc>
          <w:tcPr>
            <w:tcW w:w="477" w:type="dxa"/>
            <w:tcBorders>
              <w:top w:val="nil"/>
              <w:left w:val="nil"/>
              <w:bottom w:val="single" w:sz="4" w:space="0" w:color="auto"/>
              <w:right w:val="single" w:sz="4" w:space="0" w:color="auto"/>
            </w:tcBorders>
            <w:shd w:val="clear" w:color="000000" w:fill="FFFF00"/>
            <w:vAlign w:val="center"/>
            <w:hideMark/>
          </w:tcPr>
          <w:p w14:paraId="3EC3A82F" w14:textId="77777777" w:rsidR="000C2BE1" w:rsidRPr="00A07B3D" w:rsidRDefault="000C2BE1" w:rsidP="000C2BE1">
            <w:pPr>
              <w:jc w:val="center"/>
              <w:rPr>
                <w:rFonts w:ascii="Book Antiqua" w:hAnsi="Book Antiqua" w:cs="Arial"/>
                <w:sz w:val="16"/>
                <w:szCs w:val="16"/>
              </w:rPr>
            </w:pPr>
            <w:r w:rsidRPr="00A07B3D">
              <w:rPr>
                <w:rFonts w:ascii="Book Antiqua" w:hAnsi="Book Antiqua" w:cs="Arial"/>
                <w:sz w:val="16"/>
                <w:szCs w:val="16"/>
              </w:rPr>
              <w:t>95%</w:t>
            </w:r>
          </w:p>
        </w:tc>
        <w:tc>
          <w:tcPr>
            <w:tcW w:w="451" w:type="dxa"/>
            <w:tcBorders>
              <w:top w:val="nil"/>
              <w:left w:val="nil"/>
              <w:bottom w:val="single" w:sz="4" w:space="0" w:color="auto"/>
              <w:right w:val="single" w:sz="4" w:space="0" w:color="auto"/>
            </w:tcBorders>
            <w:shd w:val="clear" w:color="000000" w:fill="FFFF00"/>
            <w:vAlign w:val="center"/>
            <w:hideMark/>
          </w:tcPr>
          <w:p w14:paraId="7317E784" w14:textId="77777777" w:rsidR="000C2BE1" w:rsidRPr="00A07B3D" w:rsidRDefault="000C2BE1" w:rsidP="000C2BE1">
            <w:pPr>
              <w:jc w:val="center"/>
              <w:rPr>
                <w:rFonts w:ascii="Book Antiqua" w:hAnsi="Book Antiqua" w:cs="Arial"/>
                <w:szCs w:val="22"/>
              </w:rPr>
            </w:pPr>
            <w:r w:rsidRPr="00A07B3D">
              <w:rPr>
                <w:rFonts w:ascii="Book Antiqua" w:hAnsi="Book Antiqua" w:cs="Arial"/>
                <w:szCs w:val="22"/>
              </w:rPr>
              <w:t>&lt;=</w:t>
            </w:r>
          </w:p>
        </w:tc>
        <w:tc>
          <w:tcPr>
            <w:tcW w:w="470" w:type="dxa"/>
            <w:tcBorders>
              <w:top w:val="nil"/>
              <w:left w:val="nil"/>
              <w:bottom w:val="single" w:sz="4" w:space="0" w:color="auto"/>
              <w:right w:val="single" w:sz="4" w:space="0" w:color="auto"/>
            </w:tcBorders>
            <w:shd w:val="clear" w:color="000000" w:fill="FFFF00"/>
            <w:vAlign w:val="center"/>
            <w:hideMark/>
          </w:tcPr>
          <w:p w14:paraId="7719A7FD" w14:textId="77777777" w:rsidR="000C2BE1" w:rsidRPr="00A07B3D" w:rsidRDefault="000C2BE1" w:rsidP="000C2BE1">
            <w:pPr>
              <w:jc w:val="center"/>
              <w:rPr>
                <w:rFonts w:ascii="Book Antiqua" w:hAnsi="Book Antiqua" w:cs="Arial"/>
                <w:szCs w:val="22"/>
              </w:rPr>
            </w:pPr>
            <w:r w:rsidRPr="00A07B3D">
              <w:rPr>
                <w:rFonts w:ascii="Book Antiqua" w:hAnsi="Book Antiqua" w:cs="Arial"/>
                <w:szCs w:val="22"/>
              </w:rPr>
              <w:t>X</w:t>
            </w:r>
          </w:p>
        </w:tc>
        <w:tc>
          <w:tcPr>
            <w:tcW w:w="451" w:type="dxa"/>
            <w:tcBorders>
              <w:top w:val="nil"/>
              <w:left w:val="nil"/>
              <w:bottom w:val="single" w:sz="4" w:space="0" w:color="auto"/>
              <w:right w:val="single" w:sz="4" w:space="0" w:color="auto"/>
            </w:tcBorders>
            <w:shd w:val="clear" w:color="000000" w:fill="FFFF00"/>
            <w:vAlign w:val="center"/>
            <w:hideMark/>
          </w:tcPr>
          <w:p w14:paraId="2E4E8AA0" w14:textId="77777777" w:rsidR="000C2BE1" w:rsidRPr="00A07B3D" w:rsidRDefault="000C2BE1" w:rsidP="000C2BE1">
            <w:pPr>
              <w:jc w:val="center"/>
              <w:rPr>
                <w:rFonts w:ascii="Book Antiqua" w:hAnsi="Book Antiqua" w:cs="Arial"/>
                <w:szCs w:val="22"/>
              </w:rPr>
            </w:pPr>
            <w:r w:rsidRPr="00A07B3D">
              <w:rPr>
                <w:rFonts w:ascii="Book Antiqua" w:hAnsi="Book Antiqua" w:cs="Arial"/>
                <w:szCs w:val="22"/>
              </w:rPr>
              <w:t>&lt;=</w:t>
            </w:r>
          </w:p>
        </w:tc>
        <w:tc>
          <w:tcPr>
            <w:tcW w:w="551" w:type="dxa"/>
            <w:tcBorders>
              <w:top w:val="nil"/>
              <w:left w:val="nil"/>
              <w:bottom w:val="single" w:sz="4" w:space="0" w:color="auto"/>
              <w:right w:val="single" w:sz="4" w:space="0" w:color="auto"/>
            </w:tcBorders>
            <w:shd w:val="clear" w:color="000000" w:fill="FFFF00"/>
            <w:vAlign w:val="center"/>
            <w:hideMark/>
          </w:tcPr>
          <w:p w14:paraId="1628DD64" w14:textId="77777777" w:rsidR="000C2BE1" w:rsidRPr="00A07B3D" w:rsidRDefault="000C2BE1" w:rsidP="000C2BE1">
            <w:pPr>
              <w:jc w:val="center"/>
              <w:rPr>
                <w:rFonts w:ascii="Book Antiqua" w:hAnsi="Book Antiqua" w:cs="Arial"/>
                <w:sz w:val="16"/>
                <w:szCs w:val="16"/>
              </w:rPr>
            </w:pPr>
            <w:r w:rsidRPr="00A07B3D">
              <w:rPr>
                <w:rFonts w:ascii="Book Antiqua" w:hAnsi="Book Antiqua" w:cs="Arial"/>
                <w:sz w:val="16"/>
                <w:szCs w:val="16"/>
              </w:rPr>
              <w:t>100%</w:t>
            </w:r>
          </w:p>
        </w:tc>
        <w:tc>
          <w:tcPr>
            <w:tcW w:w="350" w:type="dxa"/>
            <w:tcBorders>
              <w:top w:val="nil"/>
              <w:left w:val="nil"/>
              <w:bottom w:val="single" w:sz="4" w:space="0" w:color="auto"/>
              <w:right w:val="single" w:sz="4" w:space="0" w:color="auto"/>
            </w:tcBorders>
            <w:shd w:val="clear" w:color="000000" w:fill="92D050"/>
            <w:vAlign w:val="center"/>
            <w:hideMark/>
          </w:tcPr>
          <w:p w14:paraId="38C200D2" w14:textId="77777777" w:rsidR="000C2BE1" w:rsidRPr="00A07B3D" w:rsidRDefault="000C2BE1" w:rsidP="000C2BE1">
            <w:pPr>
              <w:jc w:val="center"/>
              <w:rPr>
                <w:rFonts w:ascii="Book Antiqua" w:hAnsi="Book Antiqua" w:cs="Arial"/>
                <w:szCs w:val="22"/>
              </w:rPr>
            </w:pPr>
            <w:r w:rsidRPr="00A07B3D">
              <w:rPr>
                <w:rFonts w:ascii="Book Antiqua" w:hAnsi="Book Antiqua" w:cs="Arial"/>
                <w:szCs w:val="22"/>
              </w:rPr>
              <w:t>&gt;</w:t>
            </w:r>
          </w:p>
        </w:tc>
        <w:tc>
          <w:tcPr>
            <w:tcW w:w="550" w:type="dxa"/>
            <w:tcBorders>
              <w:top w:val="nil"/>
              <w:left w:val="nil"/>
              <w:bottom w:val="single" w:sz="4" w:space="0" w:color="auto"/>
              <w:right w:val="single" w:sz="4" w:space="0" w:color="auto"/>
            </w:tcBorders>
            <w:shd w:val="clear" w:color="000000" w:fill="92D050"/>
            <w:vAlign w:val="center"/>
            <w:hideMark/>
          </w:tcPr>
          <w:p w14:paraId="05A65AAC" w14:textId="77777777" w:rsidR="000C2BE1" w:rsidRPr="00A07B3D" w:rsidRDefault="000C2BE1" w:rsidP="000C2BE1">
            <w:pPr>
              <w:jc w:val="center"/>
              <w:rPr>
                <w:rFonts w:ascii="Book Antiqua" w:hAnsi="Book Antiqua" w:cs="Arial"/>
                <w:sz w:val="16"/>
                <w:szCs w:val="16"/>
              </w:rPr>
            </w:pPr>
            <w:r w:rsidRPr="00A07B3D">
              <w:rPr>
                <w:rFonts w:ascii="Book Antiqua" w:hAnsi="Book Antiqua" w:cs="Arial"/>
                <w:sz w:val="16"/>
                <w:szCs w:val="16"/>
              </w:rPr>
              <w:t>100%</w:t>
            </w:r>
          </w:p>
        </w:tc>
      </w:tr>
      <w:tr w:rsidR="000C2BE1" w:rsidRPr="00A07B3D" w14:paraId="6A681A58" w14:textId="77777777" w:rsidTr="00343D48">
        <w:trPr>
          <w:trHeight w:val="288"/>
          <w:jc w:val="center"/>
        </w:trPr>
        <w:tc>
          <w:tcPr>
            <w:tcW w:w="878" w:type="dxa"/>
            <w:vMerge/>
            <w:tcBorders>
              <w:top w:val="single" w:sz="4" w:space="0" w:color="auto"/>
              <w:left w:val="single" w:sz="4" w:space="0" w:color="auto"/>
              <w:bottom w:val="single" w:sz="4" w:space="0" w:color="auto"/>
              <w:right w:val="single" w:sz="4" w:space="0" w:color="auto"/>
            </w:tcBorders>
            <w:vAlign w:val="center"/>
            <w:hideMark/>
          </w:tcPr>
          <w:p w14:paraId="17078D53" w14:textId="77777777" w:rsidR="000C2BE1" w:rsidRPr="00A07B3D" w:rsidRDefault="000C2BE1" w:rsidP="000C2BE1">
            <w:pPr>
              <w:rPr>
                <w:rFonts w:ascii="Book Antiqua" w:hAnsi="Book Antiqua" w:cs="Arial"/>
                <w:b/>
                <w:bCs/>
                <w:sz w:val="16"/>
                <w:szCs w:val="16"/>
              </w:rPr>
            </w:pPr>
          </w:p>
        </w:tc>
        <w:tc>
          <w:tcPr>
            <w:tcW w:w="800" w:type="dxa"/>
            <w:vMerge/>
            <w:tcBorders>
              <w:top w:val="single" w:sz="4" w:space="0" w:color="auto"/>
              <w:left w:val="nil"/>
              <w:bottom w:val="single" w:sz="4" w:space="0" w:color="auto"/>
              <w:right w:val="single" w:sz="4" w:space="0" w:color="auto"/>
            </w:tcBorders>
            <w:vAlign w:val="center"/>
            <w:hideMark/>
          </w:tcPr>
          <w:p w14:paraId="17C5555D" w14:textId="77777777" w:rsidR="000C2BE1" w:rsidRPr="00A07B3D" w:rsidRDefault="000C2BE1" w:rsidP="000C2BE1">
            <w:pPr>
              <w:rPr>
                <w:rFonts w:ascii="Book Antiqua" w:hAnsi="Book Antiqua" w:cs="Arial"/>
                <w:b/>
                <w:bCs/>
                <w:sz w:val="16"/>
                <w:szCs w:val="16"/>
              </w:rPr>
            </w:pPr>
          </w:p>
        </w:tc>
        <w:tc>
          <w:tcPr>
            <w:tcW w:w="2020" w:type="dxa"/>
            <w:vMerge/>
            <w:tcBorders>
              <w:top w:val="nil"/>
              <w:left w:val="single" w:sz="4" w:space="0" w:color="auto"/>
              <w:bottom w:val="single" w:sz="4" w:space="0" w:color="auto"/>
              <w:right w:val="single" w:sz="4" w:space="0" w:color="auto"/>
            </w:tcBorders>
            <w:vAlign w:val="center"/>
            <w:hideMark/>
          </w:tcPr>
          <w:p w14:paraId="08688AB5" w14:textId="77777777" w:rsidR="000C2BE1" w:rsidRPr="00A07B3D" w:rsidRDefault="000C2BE1" w:rsidP="000C2BE1">
            <w:pPr>
              <w:rPr>
                <w:rFonts w:ascii="Book Antiqua" w:hAnsi="Book Antiqua" w:cs="Arial"/>
                <w:sz w:val="16"/>
                <w:szCs w:val="16"/>
              </w:rPr>
            </w:pPr>
          </w:p>
        </w:tc>
        <w:tc>
          <w:tcPr>
            <w:tcW w:w="3300" w:type="dxa"/>
            <w:vMerge/>
            <w:tcBorders>
              <w:top w:val="nil"/>
              <w:left w:val="single" w:sz="4" w:space="0" w:color="auto"/>
              <w:bottom w:val="single" w:sz="4" w:space="0" w:color="auto"/>
              <w:right w:val="single" w:sz="4" w:space="0" w:color="auto"/>
            </w:tcBorders>
            <w:vAlign w:val="center"/>
            <w:hideMark/>
          </w:tcPr>
          <w:p w14:paraId="2D9E04E4" w14:textId="77777777" w:rsidR="000C2BE1" w:rsidRPr="00A07B3D" w:rsidRDefault="000C2BE1" w:rsidP="000C2BE1">
            <w:pPr>
              <w:rPr>
                <w:rFonts w:ascii="Book Antiqua" w:hAnsi="Book Antiqua" w:cs="Arial"/>
                <w:sz w:val="16"/>
                <w:szCs w:val="16"/>
              </w:rPr>
            </w:pPr>
          </w:p>
        </w:tc>
        <w:tc>
          <w:tcPr>
            <w:tcW w:w="4220" w:type="dxa"/>
            <w:gridSpan w:val="9"/>
            <w:tcBorders>
              <w:top w:val="single" w:sz="4" w:space="0" w:color="auto"/>
              <w:left w:val="nil"/>
              <w:bottom w:val="single" w:sz="4" w:space="0" w:color="auto"/>
              <w:right w:val="single" w:sz="4" w:space="0" w:color="000000"/>
            </w:tcBorders>
            <w:shd w:val="clear" w:color="auto" w:fill="auto"/>
            <w:vAlign w:val="center"/>
            <w:hideMark/>
          </w:tcPr>
          <w:p w14:paraId="222E6F14" w14:textId="77777777" w:rsidR="000C2BE1" w:rsidRPr="00A07B3D" w:rsidRDefault="000C2BE1" w:rsidP="000C2BE1">
            <w:pPr>
              <w:jc w:val="center"/>
              <w:rPr>
                <w:rFonts w:ascii="Book Antiqua" w:hAnsi="Book Antiqua" w:cs="Arial"/>
                <w:sz w:val="16"/>
                <w:szCs w:val="16"/>
              </w:rPr>
            </w:pPr>
            <w:r w:rsidRPr="00A07B3D">
              <w:rPr>
                <w:rFonts w:ascii="Book Antiqua" w:hAnsi="Book Antiqua" w:cs="Arial"/>
                <w:sz w:val="16"/>
                <w:szCs w:val="16"/>
              </w:rPr>
              <w:t>Técnico 1</w:t>
            </w:r>
          </w:p>
        </w:tc>
      </w:tr>
      <w:tr w:rsidR="000C2BE1" w:rsidRPr="00A07B3D" w14:paraId="2FA66247" w14:textId="77777777" w:rsidTr="00343D48">
        <w:trPr>
          <w:trHeight w:val="288"/>
          <w:jc w:val="center"/>
        </w:trPr>
        <w:tc>
          <w:tcPr>
            <w:tcW w:w="878" w:type="dxa"/>
            <w:vMerge/>
            <w:tcBorders>
              <w:top w:val="single" w:sz="4" w:space="0" w:color="auto"/>
              <w:left w:val="single" w:sz="4" w:space="0" w:color="auto"/>
              <w:bottom w:val="single" w:sz="4" w:space="0" w:color="auto"/>
              <w:right w:val="single" w:sz="4" w:space="0" w:color="auto"/>
            </w:tcBorders>
            <w:vAlign w:val="center"/>
            <w:hideMark/>
          </w:tcPr>
          <w:p w14:paraId="36C79822" w14:textId="77777777" w:rsidR="000C2BE1" w:rsidRPr="00A07B3D" w:rsidRDefault="000C2BE1" w:rsidP="000C2BE1">
            <w:pPr>
              <w:rPr>
                <w:rFonts w:ascii="Book Antiqua" w:hAnsi="Book Antiqua" w:cs="Arial"/>
                <w:b/>
                <w:bCs/>
                <w:sz w:val="16"/>
                <w:szCs w:val="16"/>
              </w:rPr>
            </w:pPr>
          </w:p>
        </w:tc>
        <w:tc>
          <w:tcPr>
            <w:tcW w:w="800" w:type="dxa"/>
            <w:vMerge/>
            <w:tcBorders>
              <w:top w:val="single" w:sz="4" w:space="0" w:color="auto"/>
              <w:left w:val="nil"/>
              <w:bottom w:val="single" w:sz="4" w:space="0" w:color="auto"/>
              <w:right w:val="single" w:sz="4" w:space="0" w:color="auto"/>
            </w:tcBorders>
            <w:vAlign w:val="center"/>
            <w:hideMark/>
          </w:tcPr>
          <w:p w14:paraId="222414FD" w14:textId="77777777" w:rsidR="000C2BE1" w:rsidRPr="00A07B3D" w:rsidRDefault="000C2BE1" w:rsidP="000C2BE1">
            <w:pPr>
              <w:rPr>
                <w:rFonts w:ascii="Book Antiqua" w:hAnsi="Book Antiqua" w:cs="Arial"/>
                <w:b/>
                <w:bCs/>
                <w:sz w:val="16"/>
                <w:szCs w:val="16"/>
              </w:rPr>
            </w:pPr>
          </w:p>
        </w:tc>
        <w:tc>
          <w:tcPr>
            <w:tcW w:w="2020" w:type="dxa"/>
            <w:vMerge/>
            <w:tcBorders>
              <w:top w:val="nil"/>
              <w:left w:val="single" w:sz="4" w:space="0" w:color="auto"/>
              <w:bottom w:val="single" w:sz="4" w:space="0" w:color="auto"/>
              <w:right w:val="single" w:sz="4" w:space="0" w:color="auto"/>
            </w:tcBorders>
            <w:vAlign w:val="center"/>
            <w:hideMark/>
          </w:tcPr>
          <w:p w14:paraId="5D45F012" w14:textId="77777777" w:rsidR="000C2BE1" w:rsidRPr="00A07B3D" w:rsidRDefault="000C2BE1" w:rsidP="000C2BE1">
            <w:pPr>
              <w:rPr>
                <w:rFonts w:ascii="Book Antiqua" w:hAnsi="Book Antiqua" w:cs="Arial"/>
                <w:sz w:val="16"/>
                <w:szCs w:val="16"/>
              </w:rPr>
            </w:pPr>
          </w:p>
        </w:tc>
        <w:tc>
          <w:tcPr>
            <w:tcW w:w="3300" w:type="dxa"/>
            <w:vMerge/>
            <w:tcBorders>
              <w:top w:val="nil"/>
              <w:left w:val="single" w:sz="4" w:space="0" w:color="auto"/>
              <w:bottom w:val="single" w:sz="4" w:space="0" w:color="auto"/>
              <w:right w:val="single" w:sz="4" w:space="0" w:color="auto"/>
            </w:tcBorders>
            <w:vAlign w:val="center"/>
            <w:hideMark/>
          </w:tcPr>
          <w:p w14:paraId="5F17CB4A" w14:textId="77777777" w:rsidR="000C2BE1" w:rsidRPr="00A07B3D" w:rsidRDefault="000C2BE1" w:rsidP="000C2BE1">
            <w:pPr>
              <w:rPr>
                <w:rFonts w:ascii="Book Antiqua" w:hAnsi="Book Antiqua" w:cs="Arial"/>
                <w:sz w:val="16"/>
                <w:szCs w:val="16"/>
              </w:rPr>
            </w:pPr>
          </w:p>
        </w:tc>
        <w:tc>
          <w:tcPr>
            <w:tcW w:w="4220" w:type="dxa"/>
            <w:gridSpan w:val="9"/>
            <w:tcBorders>
              <w:top w:val="single" w:sz="4" w:space="0" w:color="auto"/>
              <w:left w:val="nil"/>
              <w:bottom w:val="single" w:sz="4" w:space="0" w:color="auto"/>
              <w:right w:val="single" w:sz="4" w:space="0" w:color="auto"/>
            </w:tcBorders>
            <w:shd w:val="clear" w:color="auto" w:fill="auto"/>
            <w:vAlign w:val="center"/>
            <w:hideMark/>
          </w:tcPr>
          <w:p w14:paraId="2EDEAD2D" w14:textId="77777777" w:rsidR="000C2BE1" w:rsidRPr="00A07B3D" w:rsidRDefault="000C2BE1" w:rsidP="000C2BE1">
            <w:pPr>
              <w:jc w:val="center"/>
              <w:rPr>
                <w:rFonts w:ascii="Book Antiqua" w:hAnsi="Book Antiqua" w:cs="Arial"/>
                <w:sz w:val="16"/>
                <w:szCs w:val="16"/>
              </w:rPr>
            </w:pPr>
            <w:r w:rsidRPr="00A07B3D">
              <w:rPr>
                <w:rFonts w:ascii="Book Antiqua" w:hAnsi="Book Antiqua" w:cs="Arial"/>
                <w:sz w:val="16"/>
                <w:szCs w:val="16"/>
              </w:rPr>
              <w:t>Técnico 2</w:t>
            </w:r>
          </w:p>
        </w:tc>
      </w:tr>
      <w:tr w:rsidR="000C2BE1" w:rsidRPr="00A07B3D" w14:paraId="6FD9B732" w14:textId="77777777" w:rsidTr="00343D48">
        <w:trPr>
          <w:trHeight w:val="288"/>
          <w:jc w:val="center"/>
        </w:trPr>
        <w:tc>
          <w:tcPr>
            <w:tcW w:w="878" w:type="dxa"/>
            <w:vMerge/>
            <w:tcBorders>
              <w:top w:val="single" w:sz="4" w:space="0" w:color="auto"/>
              <w:left w:val="single" w:sz="4" w:space="0" w:color="auto"/>
              <w:bottom w:val="single" w:sz="4" w:space="0" w:color="auto"/>
              <w:right w:val="single" w:sz="4" w:space="0" w:color="auto"/>
            </w:tcBorders>
            <w:vAlign w:val="center"/>
            <w:hideMark/>
          </w:tcPr>
          <w:p w14:paraId="1D1509D9" w14:textId="77777777" w:rsidR="000C2BE1" w:rsidRPr="00A07B3D" w:rsidRDefault="000C2BE1" w:rsidP="000C2BE1">
            <w:pPr>
              <w:rPr>
                <w:rFonts w:ascii="Book Antiqua" w:hAnsi="Book Antiqua" w:cs="Arial"/>
                <w:b/>
                <w:bCs/>
                <w:sz w:val="16"/>
                <w:szCs w:val="16"/>
              </w:rPr>
            </w:pPr>
          </w:p>
        </w:tc>
        <w:tc>
          <w:tcPr>
            <w:tcW w:w="800" w:type="dxa"/>
            <w:vMerge/>
            <w:tcBorders>
              <w:top w:val="single" w:sz="4" w:space="0" w:color="auto"/>
              <w:left w:val="nil"/>
              <w:bottom w:val="single" w:sz="4" w:space="0" w:color="auto"/>
              <w:right w:val="single" w:sz="4" w:space="0" w:color="auto"/>
            </w:tcBorders>
            <w:vAlign w:val="center"/>
            <w:hideMark/>
          </w:tcPr>
          <w:p w14:paraId="4B278B52" w14:textId="77777777" w:rsidR="000C2BE1" w:rsidRPr="00A07B3D" w:rsidRDefault="000C2BE1" w:rsidP="000C2BE1">
            <w:pPr>
              <w:rPr>
                <w:rFonts w:ascii="Book Antiqua" w:hAnsi="Book Antiqua" w:cs="Arial"/>
                <w:b/>
                <w:bCs/>
                <w:sz w:val="16"/>
                <w:szCs w:val="16"/>
              </w:rPr>
            </w:pPr>
          </w:p>
        </w:tc>
        <w:tc>
          <w:tcPr>
            <w:tcW w:w="2020" w:type="dxa"/>
            <w:vMerge/>
            <w:tcBorders>
              <w:top w:val="nil"/>
              <w:left w:val="single" w:sz="4" w:space="0" w:color="auto"/>
              <w:bottom w:val="single" w:sz="4" w:space="0" w:color="auto"/>
              <w:right w:val="single" w:sz="4" w:space="0" w:color="auto"/>
            </w:tcBorders>
            <w:vAlign w:val="center"/>
            <w:hideMark/>
          </w:tcPr>
          <w:p w14:paraId="47189930" w14:textId="77777777" w:rsidR="000C2BE1" w:rsidRPr="00A07B3D" w:rsidRDefault="000C2BE1" w:rsidP="000C2BE1">
            <w:pPr>
              <w:rPr>
                <w:rFonts w:ascii="Book Antiqua" w:hAnsi="Book Antiqua" w:cs="Arial"/>
                <w:sz w:val="16"/>
                <w:szCs w:val="16"/>
              </w:rPr>
            </w:pPr>
          </w:p>
        </w:tc>
        <w:tc>
          <w:tcPr>
            <w:tcW w:w="3300" w:type="dxa"/>
            <w:vMerge/>
            <w:tcBorders>
              <w:top w:val="nil"/>
              <w:left w:val="single" w:sz="4" w:space="0" w:color="auto"/>
              <w:bottom w:val="single" w:sz="4" w:space="0" w:color="auto"/>
              <w:right w:val="single" w:sz="4" w:space="0" w:color="auto"/>
            </w:tcBorders>
            <w:vAlign w:val="center"/>
            <w:hideMark/>
          </w:tcPr>
          <w:p w14:paraId="15B99C75" w14:textId="77777777" w:rsidR="000C2BE1" w:rsidRPr="00A07B3D" w:rsidRDefault="000C2BE1" w:rsidP="000C2BE1">
            <w:pPr>
              <w:rPr>
                <w:rFonts w:ascii="Book Antiqua" w:hAnsi="Book Antiqua" w:cs="Arial"/>
                <w:sz w:val="16"/>
                <w:szCs w:val="16"/>
              </w:rPr>
            </w:pPr>
          </w:p>
        </w:tc>
        <w:tc>
          <w:tcPr>
            <w:tcW w:w="4220" w:type="dxa"/>
            <w:gridSpan w:val="9"/>
            <w:tcBorders>
              <w:top w:val="single" w:sz="4" w:space="0" w:color="auto"/>
              <w:left w:val="nil"/>
              <w:bottom w:val="single" w:sz="4" w:space="0" w:color="auto"/>
              <w:right w:val="single" w:sz="4" w:space="0" w:color="auto"/>
            </w:tcBorders>
            <w:shd w:val="clear" w:color="auto" w:fill="auto"/>
            <w:vAlign w:val="center"/>
            <w:hideMark/>
          </w:tcPr>
          <w:p w14:paraId="0CB3FC10" w14:textId="77777777" w:rsidR="000C2BE1" w:rsidRPr="00A07B3D" w:rsidRDefault="000C2BE1" w:rsidP="000C2BE1">
            <w:pPr>
              <w:jc w:val="center"/>
              <w:rPr>
                <w:rFonts w:ascii="Book Antiqua" w:hAnsi="Book Antiqua" w:cs="Arial"/>
                <w:sz w:val="16"/>
                <w:szCs w:val="16"/>
              </w:rPr>
            </w:pPr>
            <w:r w:rsidRPr="00A07B3D">
              <w:rPr>
                <w:rFonts w:ascii="Book Antiqua" w:hAnsi="Book Antiqua" w:cs="Arial"/>
                <w:sz w:val="16"/>
                <w:szCs w:val="16"/>
              </w:rPr>
              <w:t>Técnico 3</w:t>
            </w:r>
          </w:p>
        </w:tc>
      </w:tr>
      <w:tr w:rsidR="000C2BE1" w:rsidRPr="00A07B3D" w14:paraId="34D288C2" w14:textId="77777777" w:rsidTr="00343D48">
        <w:trPr>
          <w:trHeight w:val="288"/>
          <w:jc w:val="center"/>
        </w:trPr>
        <w:tc>
          <w:tcPr>
            <w:tcW w:w="878" w:type="dxa"/>
            <w:vMerge/>
            <w:tcBorders>
              <w:top w:val="single" w:sz="4" w:space="0" w:color="auto"/>
              <w:left w:val="single" w:sz="4" w:space="0" w:color="auto"/>
              <w:bottom w:val="single" w:sz="4" w:space="0" w:color="auto"/>
              <w:right w:val="single" w:sz="4" w:space="0" w:color="auto"/>
            </w:tcBorders>
            <w:vAlign w:val="center"/>
            <w:hideMark/>
          </w:tcPr>
          <w:p w14:paraId="0E55DAA6" w14:textId="77777777" w:rsidR="000C2BE1" w:rsidRPr="00A07B3D" w:rsidRDefault="000C2BE1" w:rsidP="000C2BE1">
            <w:pPr>
              <w:rPr>
                <w:rFonts w:ascii="Book Antiqua" w:hAnsi="Book Antiqua" w:cs="Arial"/>
                <w:b/>
                <w:bCs/>
                <w:sz w:val="16"/>
                <w:szCs w:val="16"/>
              </w:rPr>
            </w:pPr>
          </w:p>
        </w:tc>
        <w:tc>
          <w:tcPr>
            <w:tcW w:w="800" w:type="dxa"/>
            <w:vMerge/>
            <w:tcBorders>
              <w:top w:val="single" w:sz="4" w:space="0" w:color="auto"/>
              <w:left w:val="nil"/>
              <w:bottom w:val="single" w:sz="4" w:space="0" w:color="auto"/>
              <w:right w:val="single" w:sz="4" w:space="0" w:color="auto"/>
            </w:tcBorders>
            <w:vAlign w:val="center"/>
            <w:hideMark/>
          </w:tcPr>
          <w:p w14:paraId="0EB1D1EC" w14:textId="77777777" w:rsidR="000C2BE1" w:rsidRPr="00A07B3D" w:rsidRDefault="000C2BE1" w:rsidP="000C2BE1">
            <w:pPr>
              <w:rPr>
                <w:rFonts w:ascii="Book Antiqua" w:hAnsi="Book Antiqua" w:cs="Arial"/>
                <w:b/>
                <w:bCs/>
                <w:sz w:val="16"/>
                <w:szCs w:val="16"/>
              </w:rPr>
            </w:pPr>
          </w:p>
        </w:tc>
        <w:tc>
          <w:tcPr>
            <w:tcW w:w="2020" w:type="dxa"/>
            <w:vMerge/>
            <w:tcBorders>
              <w:top w:val="nil"/>
              <w:left w:val="single" w:sz="4" w:space="0" w:color="auto"/>
              <w:bottom w:val="single" w:sz="4" w:space="0" w:color="auto"/>
              <w:right w:val="single" w:sz="4" w:space="0" w:color="auto"/>
            </w:tcBorders>
            <w:vAlign w:val="center"/>
            <w:hideMark/>
          </w:tcPr>
          <w:p w14:paraId="56CF0660" w14:textId="77777777" w:rsidR="000C2BE1" w:rsidRPr="00A07B3D" w:rsidRDefault="000C2BE1" w:rsidP="000C2BE1">
            <w:pPr>
              <w:rPr>
                <w:rFonts w:ascii="Book Antiqua" w:hAnsi="Book Antiqua" w:cs="Arial"/>
                <w:sz w:val="16"/>
                <w:szCs w:val="16"/>
              </w:rPr>
            </w:pPr>
          </w:p>
        </w:tc>
        <w:tc>
          <w:tcPr>
            <w:tcW w:w="3300" w:type="dxa"/>
            <w:vMerge/>
            <w:tcBorders>
              <w:top w:val="nil"/>
              <w:left w:val="single" w:sz="4" w:space="0" w:color="auto"/>
              <w:bottom w:val="single" w:sz="4" w:space="0" w:color="auto"/>
              <w:right w:val="single" w:sz="4" w:space="0" w:color="auto"/>
            </w:tcBorders>
            <w:vAlign w:val="center"/>
            <w:hideMark/>
          </w:tcPr>
          <w:p w14:paraId="5F348131" w14:textId="77777777" w:rsidR="000C2BE1" w:rsidRPr="00A07B3D" w:rsidRDefault="000C2BE1" w:rsidP="000C2BE1">
            <w:pPr>
              <w:rPr>
                <w:rFonts w:ascii="Book Antiqua" w:hAnsi="Book Antiqua" w:cs="Arial"/>
                <w:sz w:val="16"/>
                <w:szCs w:val="16"/>
              </w:rPr>
            </w:pPr>
          </w:p>
        </w:tc>
        <w:tc>
          <w:tcPr>
            <w:tcW w:w="4220" w:type="dxa"/>
            <w:gridSpan w:val="9"/>
            <w:tcBorders>
              <w:top w:val="single" w:sz="4" w:space="0" w:color="auto"/>
              <w:left w:val="nil"/>
              <w:bottom w:val="single" w:sz="4" w:space="0" w:color="auto"/>
              <w:right w:val="single" w:sz="4" w:space="0" w:color="auto"/>
            </w:tcBorders>
            <w:shd w:val="clear" w:color="auto" w:fill="auto"/>
            <w:vAlign w:val="center"/>
            <w:hideMark/>
          </w:tcPr>
          <w:p w14:paraId="7C4D195A" w14:textId="77777777" w:rsidR="000C2BE1" w:rsidRPr="00A07B3D" w:rsidRDefault="000C2BE1" w:rsidP="000C2BE1">
            <w:pPr>
              <w:jc w:val="center"/>
              <w:rPr>
                <w:rFonts w:ascii="Book Antiqua" w:hAnsi="Book Antiqua" w:cs="Arial"/>
                <w:sz w:val="16"/>
                <w:szCs w:val="16"/>
              </w:rPr>
            </w:pPr>
            <w:r w:rsidRPr="00A07B3D">
              <w:rPr>
                <w:rFonts w:ascii="Book Antiqua" w:hAnsi="Book Antiqua" w:cs="Arial"/>
                <w:sz w:val="16"/>
                <w:szCs w:val="16"/>
              </w:rPr>
              <w:t>Técnico 4</w:t>
            </w:r>
          </w:p>
        </w:tc>
      </w:tr>
      <w:tr w:rsidR="000C2BE1" w:rsidRPr="00A07B3D" w14:paraId="4A87E3A1" w14:textId="77777777" w:rsidTr="00343D48">
        <w:trPr>
          <w:trHeight w:val="612"/>
          <w:jc w:val="center"/>
        </w:trPr>
        <w:tc>
          <w:tcPr>
            <w:tcW w:w="878" w:type="dxa"/>
            <w:vMerge/>
            <w:tcBorders>
              <w:top w:val="single" w:sz="4" w:space="0" w:color="auto"/>
              <w:left w:val="single" w:sz="4" w:space="0" w:color="auto"/>
              <w:bottom w:val="single" w:sz="4" w:space="0" w:color="auto"/>
              <w:right w:val="single" w:sz="4" w:space="0" w:color="auto"/>
            </w:tcBorders>
            <w:vAlign w:val="center"/>
            <w:hideMark/>
          </w:tcPr>
          <w:p w14:paraId="0BD54615" w14:textId="77777777" w:rsidR="000C2BE1" w:rsidRPr="00A07B3D" w:rsidRDefault="000C2BE1" w:rsidP="000C2BE1">
            <w:pPr>
              <w:rPr>
                <w:rFonts w:ascii="Book Antiqua" w:hAnsi="Book Antiqua" w:cs="Arial"/>
                <w:b/>
                <w:bCs/>
                <w:sz w:val="16"/>
                <w:szCs w:val="16"/>
              </w:rPr>
            </w:pPr>
          </w:p>
        </w:tc>
        <w:tc>
          <w:tcPr>
            <w:tcW w:w="800" w:type="dxa"/>
            <w:tcBorders>
              <w:top w:val="nil"/>
              <w:left w:val="nil"/>
              <w:bottom w:val="nil"/>
              <w:right w:val="single" w:sz="4" w:space="0" w:color="auto"/>
            </w:tcBorders>
            <w:shd w:val="clear" w:color="000000" w:fill="FFFFFF"/>
            <w:vAlign w:val="center"/>
            <w:hideMark/>
          </w:tcPr>
          <w:p w14:paraId="0FEE51AC" w14:textId="77777777" w:rsidR="000C2BE1" w:rsidRPr="00A07B3D" w:rsidRDefault="000C2BE1" w:rsidP="000C2BE1">
            <w:pPr>
              <w:jc w:val="center"/>
              <w:rPr>
                <w:rFonts w:ascii="Book Antiqua" w:hAnsi="Book Antiqua" w:cs="Arial"/>
                <w:b/>
                <w:bCs/>
                <w:sz w:val="16"/>
                <w:szCs w:val="16"/>
              </w:rPr>
            </w:pPr>
            <w:r w:rsidRPr="00A07B3D">
              <w:rPr>
                <w:rFonts w:ascii="Book Antiqua" w:hAnsi="Book Antiqua" w:cs="Arial"/>
                <w:b/>
                <w:bCs/>
                <w:sz w:val="16"/>
                <w:szCs w:val="16"/>
              </w:rPr>
              <w:t>15</w:t>
            </w:r>
          </w:p>
        </w:tc>
        <w:tc>
          <w:tcPr>
            <w:tcW w:w="2020" w:type="dxa"/>
            <w:tcBorders>
              <w:top w:val="nil"/>
              <w:left w:val="nil"/>
              <w:bottom w:val="nil"/>
              <w:right w:val="single" w:sz="4" w:space="0" w:color="auto"/>
            </w:tcBorders>
            <w:shd w:val="clear" w:color="auto" w:fill="auto"/>
            <w:vAlign w:val="center"/>
            <w:hideMark/>
          </w:tcPr>
          <w:p w14:paraId="44BFF63F" w14:textId="77777777" w:rsidR="000C2BE1" w:rsidRPr="00A07B3D" w:rsidRDefault="000C2BE1" w:rsidP="000C2BE1">
            <w:pPr>
              <w:jc w:val="center"/>
              <w:rPr>
                <w:rFonts w:ascii="Book Antiqua" w:hAnsi="Book Antiqua" w:cs="Arial"/>
                <w:sz w:val="16"/>
                <w:szCs w:val="16"/>
              </w:rPr>
            </w:pPr>
            <w:r w:rsidRPr="00A07B3D">
              <w:rPr>
                <w:rFonts w:ascii="Book Antiqua" w:hAnsi="Book Antiqua" w:cs="Arial"/>
                <w:sz w:val="16"/>
                <w:szCs w:val="16"/>
              </w:rPr>
              <w:t>Cantidad de giros realizados por el Cajero (Coord. Jud.)</w:t>
            </w:r>
          </w:p>
        </w:tc>
        <w:tc>
          <w:tcPr>
            <w:tcW w:w="3300" w:type="dxa"/>
            <w:tcBorders>
              <w:top w:val="nil"/>
              <w:left w:val="nil"/>
              <w:bottom w:val="nil"/>
              <w:right w:val="single" w:sz="4" w:space="0" w:color="auto"/>
            </w:tcBorders>
            <w:shd w:val="clear" w:color="000000" w:fill="FFFFFF"/>
            <w:vAlign w:val="center"/>
            <w:hideMark/>
          </w:tcPr>
          <w:p w14:paraId="1356A2A9" w14:textId="77777777" w:rsidR="000C2BE1" w:rsidRPr="00A07B3D" w:rsidRDefault="000C2BE1" w:rsidP="000C2BE1">
            <w:pPr>
              <w:jc w:val="center"/>
              <w:rPr>
                <w:rFonts w:ascii="Book Antiqua" w:hAnsi="Book Antiqua" w:cs="Arial"/>
                <w:sz w:val="16"/>
                <w:szCs w:val="16"/>
              </w:rPr>
            </w:pPr>
            <w:r w:rsidRPr="00A07B3D">
              <w:rPr>
                <w:rFonts w:ascii="Book Antiqua" w:hAnsi="Book Antiqua" w:cs="Arial"/>
                <w:sz w:val="16"/>
                <w:szCs w:val="16"/>
              </w:rPr>
              <w:t>Este dato se obtiene del escritorio virtual</w:t>
            </w:r>
          </w:p>
        </w:tc>
        <w:tc>
          <w:tcPr>
            <w:tcW w:w="440" w:type="dxa"/>
            <w:tcBorders>
              <w:top w:val="nil"/>
              <w:left w:val="nil"/>
              <w:bottom w:val="single" w:sz="4" w:space="0" w:color="auto"/>
              <w:right w:val="single" w:sz="4" w:space="0" w:color="auto"/>
            </w:tcBorders>
            <w:shd w:val="clear" w:color="000000" w:fill="FF0000"/>
            <w:vAlign w:val="center"/>
            <w:hideMark/>
          </w:tcPr>
          <w:p w14:paraId="7DAAE3B7" w14:textId="77777777" w:rsidR="000C2BE1" w:rsidRPr="00A07B3D" w:rsidRDefault="000C2BE1" w:rsidP="000C2BE1">
            <w:pPr>
              <w:jc w:val="center"/>
              <w:rPr>
                <w:rFonts w:ascii="Book Antiqua" w:hAnsi="Book Antiqua" w:cs="Arial"/>
                <w:szCs w:val="22"/>
              </w:rPr>
            </w:pPr>
            <w:r w:rsidRPr="00A07B3D">
              <w:rPr>
                <w:rFonts w:ascii="Book Antiqua" w:hAnsi="Book Antiqua" w:cs="Arial"/>
                <w:szCs w:val="22"/>
              </w:rPr>
              <w:t>&lt;</w:t>
            </w:r>
          </w:p>
        </w:tc>
        <w:tc>
          <w:tcPr>
            <w:tcW w:w="480" w:type="dxa"/>
            <w:tcBorders>
              <w:top w:val="nil"/>
              <w:left w:val="nil"/>
              <w:bottom w:val="single" w:sz="4" w:space="0" w:color="auto"/>
              <w:right w:val="single" w:sz="4" w:space="0" w:color="auto"/>
            </w:tcBorders>
            <w:shd w:val="clear" w:color="000000" w:fill="FF0000"/>
            <w:vAlign w:val="center"/>
            <w:hideMark/>
          </w:tcPr>
          <w:p w14:paraId="1FEED7C5" w14:textId="77777777" w:rsidR="000C2BE1" w:rsidRPr="00A07B3D" w:rsidRDefault="000C2BE1" w:rsidP="000C2BE1">
            <w:pPr>
              <w:jc w:val="center"/>
              <w:rPr>
                <w:rFonts w:ascii="Book Antiqua" w:hAnsi="Book Antiqua" w:cs="Arial"/>
                <w:sz w:val="16"/>
                <w:szCs w:val="16"/>
              </w:rPr>
            </w:pPr>
            <w:r w:rsidRPr="00A07B3D">
              <w:rPr>
                <w:rFonts w:ascii="Book Antiqua" w:hAnsi="Book Antiqua" w:cs="Arial"/>
                <w:sz w:val="16"/>
                <w:szCs w:val="16"/>
              </w:rPr>
              <w:t>0</w:t>
            </w:r>
          </w:p>
        </w:tc>
        <w:tc>
          <w:tcPr>
            <w:tcW w:w="477" w:type="dxa"/>
            <w:tcBorders>
              <w:top w:val="nil"/>
              <w:left w:val="nil"/>
              <w:bottom w:val="single" w:sz="4" w:space="0" w:color="auto"/>
              <w:right w:val="single" w:sz="4" w:space="0" w:color="auto"/>
            </w:tcBorders>
            <w:shd w:val="clear" w:color="000000" w:fill="FFFF00"/>
            <w:vAlign w:val="center"/>
            <w:hideMark/>
          </w:tcPr>
          <w:p w14:paraId="28D876D0" w14:textId="77777777" w:rsidR="000C2BE1" w:rsidRPr="00A07B3D" w:rsidRDefault="000C2BE1" w:rsidP="000C2BE1">
            <w:pPr>
              <w:jc w:val="center"/>
              <w:rPr>
                <w:rFonts w:ascii="Book Antiqua" w:hAnsi="Book Antiqua" w:cs="Arial"/>
                <w:sz w:val="16"/>
                <w:szCs w:val="16"/>
              </w:rPr>
            </w:pPr>
            <w:r w:rsidRPr="00A07B3D">
              <w:rPr>
                <w:rFonts w:ascii="Book Antiqua" w:hAnsi="Book Antiqua" w:cs="Arial"/>
                <w:sz w:val="16"/>
                <w:szCs w:val="16"/>
              </w:rPr>
              <w:t>0</w:t>
            </w:r>
          </w:p>
        </w:tc>
        <w:tc>
          <w:tcPr>
            <w:tcW w:w="451" w:type="dxa"/>
            <w:tcBorders>
              <w:top w:val="nil"/>
              <w:left w:val="nil"/>
              <w:bottom w:val="single" w:sz="4" w:space="0" w:color="auto"/>
              <w:right w:val="single" w:sz="4" w:space="0" w:color="auto"/>
            </w:tcBorders>
            <w:shd w:val="clear" w:color="000000" w:fill="FFFF00"/>
            <w:vAlign w:val="center"/>
            <w:hideMark/>
          </w:tcPr>
          <w:p w14:paraId="1352BFAA" w14:textId="77777777" w:rsidR="000C2BE1" w:rsidRPr="00A07B3D" w:rsidRDefault="000C2BE1" w:rsidP="000C2BE1">
            <w:pPr>
              <w:jc w:val="center"/>
              <w:rPr>
                <w:rFonts w:ascii="Book Antiqua" w:hAnsi="Book Antiqua" w:cs="Arial"/>
                <w:szCs w:val="22"/>
              </w:rPr>
            </w:pPr>
            <w:r w:rsidRPr="00A07B3D">
              <w:rPr>
                <w:rFonts w:ascii="Book Antiqua" w:hAnsi="Book Antiqua" w:cs="Arial"/>
                <w:szCs w:val="22"/>
              </w:rPr>
              <w:t>&lt;=</w:t>
            </w:r>
          </w:p>
        </w:tc>
        <w:tc>
          <w:tcPr>
            <w:tcW w:w="470" w:type="dxa"/>
            <w:tcBorders>
              <w:top w:val="nil"/>
              <w:left w:val="nil"/>
              <w:bottom w:val="single" w:sz="4" w:space="0" w:color="auto"/>
              <w:right w:val="single" w:sz="4" w:space="0" w:color="auto"/>
            </w:tcBorders>
            <w:shd w:val="clear" w:color="000000" w:fill="FFFF00"/>
            <w:vAlign w:val="center"/>
            <w:hideMark/>
          </w:tcPr>
          <w:p w14:paraId="688F95C7" w14:textId="77777777" w:rsidR="000C2BE1" w:rsidRPr="00A07B3D" w:rsidRDefault="000C2BE1" w:rsidP="000C2BE1">
            <w:pPr>
              <w:jc w:val="center"/>
              <w:rPr>
                <w:rFonts w:ascii="Book Antiqua" w:hAnsi="Book Antiqua" w:cs="Arial"/>
                <w:szCs w:val="22"/>
              </w:rPr>
            </w:pPr>
            <w:r w:rsidRPr="00A07B3D">
              <w:rPr>
                <w:rFonts w:ascii="Book Antiqua" w:hAnsi="Book Antiqua" w:cs="Arial"/>
                <w:szCs w:val="22"/>
              </w:rPr>
              <w:t>X</w:t>
            </w:r>
          </w:p>
        </w:tc>
        <w:tc>
          <w:tcPr>
            <w:tcW w:w="451" w:type="dxa"/>
            <w:tcBorders>
              <w:top w:val="nil"/>
              <w:left w:val="nil"/>
              <w:bottom w:val="single" w:sz="4" w:space="0" w:color="auto"/>
              <w:right w:val="single" w:sz="4" w:space="0" w:color="auto"/>
            </w:tcBorders>
            <w:shd w:val="clear" w:color="000000" w:fill="FFFF00"/>
            <w:vAlign w:val="center"/>
            <w:hideMark/>
          </w:tcPr>
          <w:p w14:paraId="6771D5E6" w14:textId="77777777" w:rsidR="000C2BE1" w:rsidRPr="00A07B3D" w:rsidRDefault="000C2BE1" w:rsidP="000C2BE1">
            <w:pPr>
              <w:jc w:val="center"/>
              <w:rPr>
                <w:rFonts w:ascii="Book Antiqua" w:hAnsi="Book Antiqua" w:cs="Arial"/>
                <w:szCs w:val="22"/>
              </w:rPr>
            </w:pPr>
            <w:r w:rsidRPr="00A07B3D">
              <w:rPr>
                <w:rFonts w:ascii="Book Antiqua" w:hAnsi="Book Antiqua" w:cs="Arial"/>
                <w:szCs w:val="22"/>
              </w:rPr>
              <w:t>&lt;=</w:t>
            </w:r>
          </w:p>
        </w:tc>
        <w:tc>
          <w:tcPr>
            <w:tcW w:w="551" w:type="dxa"/>
            <w:tcBorders>
              <w:top w:val="nil"/>
              <w:left w:val="nil"/>
              <w:bottom w:val="single" w:sz="4" w:space="0" w:color="auto"/>
              <w:right w:val="single" w:sz="4" w:space="0" w:color="auto"/>
            </w:tcBorders>
            <w:shd w:val="clear" w:color="000000" w:fill="FFFF00"/>
            <w:vAlign w:val="center"/>
            <w:hideMark/>
          </w:tcPr>
          <w:p w14:paraId="1527B3E5" w14:textId="77777777" w:rsidR="000C2BE1" w:rsidRPr="00A07B3D" w:rsidRDefault="000C2BE1" w:rsidP="000C2BE1">
            <w:pPr>
              <w:jc w:val="center"/>
              <w:rPr>
                <w:rFonts w:ascii="Book Antiqua" w:hAnsi="Book Antiqua" w:cs="Arial"/>
                <w:sz w:val="16"/>
                <w:szCs w:val="16"/>
              </w:rPr>
            </w:pPr>
            <w:r w:rsidRPr="00A07B3D">
              <w:rPr>
                <w:rFonts w:ascii="Book Antiqua" w:hAnsi="Book Antiqua" w:cs="Arial"/>
                <w:sz w:val="16"/>
                <w:szCs w:val="16"/>
              </w:rPr>
              <w:t>0</w:t>
            </w:r>
          </w:p>
        </w:tc>
        <w:tc>
          <w:tcPr>
            <w:tcW w:w="350" w:type="dxa"/>
            <w:tcBorders>
              <w:top w:val="nil"/>
              <w:left w:val="nil"/>
              <w:bottom w:val="single" w:sz="4" w:space="0" w:color="auto"/>
              <w:right w:val="single" w:sz="4" w:space="0" w:color="auto"/>
            </w:tcBorders>
            <w:shd w:val="clear" w:color="000000" w:fill="92D050"/>
            <w:vAlign w:val="center"/>
            <w:hideMark/>
          </w:tcPr>
          <w:p w14:paraId="2F2D1BC7" w14:textId="77777777" w:rsidR="000C2BE1" w:rsidRPr="00A07B3D" w:rsidRDefault="000C2BE1" w:rsidP="000C2BE1">
            <w:pPr>
              <w:jc w:val="center"/>
              <w:rPr>
                <w:rFonts w:ascii="Book Antiqua" w:hAnsi="Book Antiqua" w:cs="Arial"/>
                <w:szCs w:val="22"/>
              </w:rPr>
            </w:pPr>
            <w:r w:rsidRPr="00A07B3D">
              <w:rPr>
                <w:rFonts w:ascii="Book Antiqua" w:hAnsi="Book Antiqua" w:cs="Arial"/>
                <w:szCs w:val="22"/>
              </w:rPr>
              <w:t>&gt;</w:t>
            </w:r>
          </w:p>
        </w:tc>
        <w:tc>
          <w:tcPr>
            <w:tcW w:w="550" w:type="dxa"/>
            <w:tcBorders>
              <w:top w:val="nil"/>
              <w:left w:val="nil"/>
              <w:bottom w:val="single" w:sz="4" w:space="0" w:color="auto"/>
              <w:right w:val="single" w:sz="4" w:space="0" w:color="auto"/>
            </w:tcBorders>
            <w:shd w:val="clear" w:color="000000" w:fill="92D050"/>
            <w:vAlign w:val="center"/>
            <w:hideMark/>
          </w:tcPr>
          <w:p w14:paraId="708F74FC" w14:textId="77777777" w:rsidR="000C2BE1" w:rsidRPr="00A07B3D" w:rsidRDefault="000C2BE1" w:rsidP="000C2BE1">
            <w:pPr>
              <w:jc w:val="center"/>
              <w:rPr>
                <w:rFonts w:ascii="Book Antiqua" w:hAnsi="Book Antiqua" w:cs="Arial"/>
                <w:sz w:val="16"/>
                <w:szCs w:val="16"/>
              </w:rPr>
            </w:pPr>
            <w:r w:rsidRPr="00A07B3D">
              <w:rPr>
                <w:rFonts w:ascii="Book Antiqua" w:hAnsi="Book Antiqua" w:cs="Arial"/>
                <w:sz w:val="16"/>
                <w:szCs w:val="16"/>
              </w:rPr>
              <w:t>0</w:t>
            </w:r>
          </w:p>
        </w:tc>
      </w:tr>
      <w:tr w:rsidR="000C2BE1" w:rsidRPr="00A07B3D" w14:paraId="5B163064" w14:textId="77777777" w:rsidTr="00343D48">
        <w:trPr>
          <w:trHeight w:val="408"/>
          <w:jc w:val="center"/>
        </w:trPr>
        <w:tc>
          <w:tcPr>
            <w:tcW w:w="878" w:type="dxa"/>
            <w:vMerge/>
            <w:tcBorders>
              <w:top w:val="single" w:sz="4" w:space="0" w:color="auto"/>
              <w:left w:val="single" w:sz="4" w:space="0" w:color="auto"/>
              <w:bottom w:val="single" w:sz="4" w:space="0" w:color="auto"/>
              <w:right w:val="single" w:sz="4" w:space="0" w:color="auto"/>
            </w:tcBorders>
            <w:vAlign w:val="center"/>
            <w:hideMark/>
          </w:tcPr>
          <w:p w14:paraId="5A346989" w14:textId="77777777" w:rsidR="000C2BE1" w:rsidRPr="00A07B3D" w:rsidRDefault="000C2BE1" w:rsidP="000C2BE1">
            <w:pPr>
              <w:rPr>
                <w:rFonts w:ascii="Book Antiqua" w:hAnsi="Book Antiqua" w:cs="Arial"/>
                <w:b/>
                <w:bCs/>
                <w:sz w:val="16"/>
                <w:szCs w:val="16"/>
              </w:rPr>
            </w:pPr>
          </w:p>
        </w:tc>
        <w:tc>
          <w:tcPr>
            <w:tcW w:w="800" w:type="dxa"/>
            <w:tcBorders>
              <w:top w:val="single" w:sz="4" w:space="0" w:color="auto"/>
              <w:left w:val="nil"/>
              <w:bottom w:val="nil"/>
              <w:right w:val="single" w:sz="4" w:space="0" w:color="auto"/>
            </w:tcBorders>
            <w:shd w:val="clear" w:color="auto" w:fill="auto"/>
            <w:vAlign w:val="center"/>
            <w:hideMark/>
          </w:tcPr>
          <w:p w14:paraId="27C182A4" w14:textId="77777777" w:rsidR="000C2BE1" w:rsidRPr="00A07B3D" w:rsidRDefault="000C2BE1" w:rsidP="000C2BE1">
            <w:pPr>
              <w:jc w:val="center"/>
              <w:rPr>
                <w:rFonts w:ascii="Book Antiqua" w:hAnsi="Book Antiqua" w:cs="Arial"/>
                <w:b/>
                <w:bCs/>
                <w:sz w:val="16"/>
                <w:szCs w:val="16"/>
              </w:rPr>
            </w:pPr>
            <w:r w:rsidRPr="00A07B3D">
              <w:rPr>
                <w:rFonts w:ascii="Book Antiqua" w:hAnsi="Book Antiqua" w:cs="Arial"/>
                <w:b/>
                <w:bCs/>
                <w:sz w:val="16"/>
                <w:szCs w:val="16"/>
              </w:rPr>
              <w:t>16</w:t>
            </w:r>
          </w:p>
        </w:tc>
        <w:tc>
          <w:tcPr>
            <w:tcW w:w="2020" w:type="dxa"/>
            <w:tcBorders>
              <w:top w:val="single" w:sz="4" w:space="0" w:color="auto"/>
              <w:left w:val="nil"/>
              <w:bottom w:val="nil"/>
              <w:right w:val="single" w:sz="4" w:space="0" w:color="auto"/>
            </w:tcBorders>
            <w:shd w:val="clear" w:color="auto" w:fill="auto"/>
            <w:vAlign w:val="center"/>
            <w:hideMark/>
          </w:tcPr>
          <w:p w14:paraId="45BD8733" w14:textId="77777777" w:rsidR="000C2BE1" w:rsidRPr="00A07B3D" w:rsidRDefault="000C2BE1" w:rsidP="000C2BE1">
            <w:pPr>
              <w:jc w:val="center"/>
              <w:rPr>
                <w:rFonts w:ascii="Book Antiqua" w:hAnsi="Book Antiqua" w:cs="Arial"/>
                <w:sz w:val="16"/>
                <w:szCs w:val="16"/>
              </w:rPr>
            </w:pPr>
            <w:r w:rsidRPr="00A07B3D">
              <w:rPr>
                <w:rFonts w:ascii="Book Antiqua" w:hAnsi="Book Antiqua" w:cs="Arial"/>
                <w:sz w:val="16"/>
                <w:szCs w:val="16"/>
              </w:rPr>
              <w:t xml:space="preserve">Porcentaje de rendimiento del Cajero </w:t>
            </w:r>
            <w:r w:rsidRPr="00A07B3D">
              <w:rPr>
                <w:rFonts w:ascii="Book Antiqua" w:hAnsi="Book Antiqua" w:cs="Arial"/>
                <w:b/>
                <w:bCs/>
                <w:sz w:val="16"/>
                <w:szCs w:val="16"/>
              </w:rPr>
              <w:t>(Coord. Jud.)</w:t>
            </w:r>
          </w:p>
        </w:tc>
        <w:tc>
          <w:tcPr>
            <w:tcW w:w="3300" w:type="dxa"/>
            <w:tcBorders>
              <w:top w:val="single" w:sz="4" w:space="0" w:color="auto"/>
              <w:left w:val="nil"/>
              <w:bottom w:val="nil"/>
              <w:right w:val="single" w:sz="4" w:space="0" w:color="auto"/>
            </w:tcBorders>
            <w:shd w:val="clear" w:color="auto" w:fill="auto"/>
            <w:vAlign w:val="center"/>
            <w:hideMark/>
          </w:tcPr>
          <w:p w14:paraId="12F87D28" w14:textId="77777777" w:rsidR="000C2BE1" w:rsidRPr="00A07B3D" w:rsidRDefault="000C2BE1" w:rsidP="000C2BE1">
            <w:pPr>
              <w:jc w:val="center"/>
              <w:rPr>
                <w:rFonts w:ascii="Book Antiqua" w:hAnsi="Book Antiqua" w:cs="Arial"/>
                <w:sz w:val="16"/>
                <w:szCs w:val="16"/>
              </w:rPr>
            </w:pPr>
            <w:r w:rsidRPr="00A07B3D">
              <w:rPr>
                <w:rFonts w:ascii="Book Antiqua" w:hAnsi="Book Antiqua" w:cs="Arial"/>
                <w:sz w:val="16"/>
                <w:szCs w:val="16"/>
              </w:rPr>
              <w:t>(Cantidad de resoluciones pasadas a firmar / Cantidad de resoluciones a realizar)</w:t>
            </w:r>
          </w:p>
        </w:tc>
        <w:tc>
          <w:tcPr>
            <w:tcW w:w="440" w:type="dxa"/>
            <w:tcBorders>
              <w:top w:val="nil"/>
              <w:left w:val="nil"/>
              <w:bottom w:val="single" w:sz="4" w:space="0" w:color="auto"/>
              <w:right w:val="single" w:sz="4" w:space="0" w:color="auto"/>
            </w:tcBorders>
            <w:shd w:val="clear" w:color="000000" w:fill="FF0000"/>
            <w:vAlign w:val="center"/>
            <w:hideMark/>
          </w:tcPr>
          <w:p w14:paraId="61E621E6" w14:textId="77777777" w:rsidR="000C2BE1" w:rsidRPr="00A07B3D" w:rsidRDefault="000C2BE1" w:rsidP="000C2BE1">
            <w:pPr>
              <w:jc w:val="center"/>
              <w:rPr>
                <w:rFonts w:ascii="Book Antiqua" w:hAnsi="Book Antiqua" w:cs="Arial"/>
                <w:szCs w:val="22"/>
              </w:rPr>
            </w:pPr>
            <w:r w:rsidRPr="00A07B3D">
              <w:rPr>
                <w:rFonts w:ascii="Book Antiqua" w:hAnsi="Book Antiqua" w:cs="Arial"/>
                <w:szCs w:val="22"/>
              </w:rPr>
              <w:t>&lt;</w:t>
            </w:r>
          </w:p>
        </w:tc>
        <w:tc>
          <w:tcPr>
            <w:tcW w:w="480" w:type="dxa"/>
            <w:tcBorders>
              <w:top w:val="nil"/>
              <w:left w:val="nil"/>
              <w:bottom w:val="single" w:sz="4" w:space="0" w:color="auto"/>
              <w:right w:val="single" w:sz="4" w:space="0" w:color="auto"/>
            </w:tcBorders>
            <w:shd w:val="clear" w:color="000000" w:fill="FF0000"/>
            <w:vAlign w:val="center"/>
            <w:hideMark/>
          </w:tcPr>
          <w:p w14:paraId="54AF6180" w14:textId="77777777" w:rsidR="000C2BE1" w:rsidRPr="00A07B3D" w:rsidRDefault="000C2BE1" w:rsidP="000C2BE1">
            <w:pPr>
              <w:jc w:val="center"/>
              <w:rPr>
                <w:rFonts w:ascii="Book Antiqua" w:hAnsi="Book Antiqua" w:cs="Arial"/>
                <w:sz w:val="16"/>
                <w:szCs w:val="16"/>
              </w:rPr>
            </w:pPr>
            <w:r w:rsidRPr="00A07B3D">
              <w:rPr>
                <w:rFonts w:ascii="Book Antiqua" w:hAnsi="Book Antiqua" w:cs="Arial"/>
                <w:sz w:val="16"/>
                <w:szCs w:val="16"/>
              </w:rPr>
              <w:t>95%</w:t>
            </w:r>
          </w:p>
        </w:tc>
        <w:tc>
          <w:tcPr>
            <w:tcW w:w="477" w:type="dxa"/>
            <w:tcBorders>
              <w:top w:val="nil"/>
              <w:left w:val="nil"/>
              <w:bottom w:val="single" w:sz="4" w:space="0" w:color="auto"/>
              <w:right w:val="single" w:sz="4" w:space="0" w:color="auto"/>
            </w:tcBorders>
            <w:shd w:val="clear" w:color="000000" w:fill="FFFF00"/>
            <w:vAlign w:val="center"/>
            <w:hideMark/>
          </w:tcPr>
          <w:p w14:paraId="673C4962" w14:textId="77777777" w:rsidR="000C2BE1" w:rsidRPr="00A07B3D" w:rsidRDefault="000C2BE1" w:rsidP="000C2BE1">
            <w:pPr>
              <w:jc w:val="center"/>
              <w:rPr>
                <w:rFonts w:ascii="Book Antiqua" w:hAnsi="Book Antiqua" w:cs="Arial"/>
                <w:sz w:val="16"/>
                <w:szCs w:val="16"/>
              </w:rPr>
            </w:pPr>
            <w:r w:rsidRPr="00A07B3D">
              <w:rPr>
                <w:rFonts w:ascii="Book Antiqua" w:hAnsi="Book Antiqua" w:cs="Arial"/>
                <w:sz w:val="16"/>
                <w:szCs w:val="16"/>
              </w:rPr>
              <w:t>95%</w:t>
            </w:r>
          </w:p>
        </w:tc>
        <w:tc>
          <w:tcPr>
            <w:tcW w:w="451" w:type="dxa"/>
            <w:tcBorders>
              <w:top w:val="nil"/>
              <w:left w:val="nil"/>
              <w:bottom w:val="single" w:sz="4" w:space="0" w:color="auto"/>
              <w:right w:val="single" w:sz="4" w:space="0" w:color="auto"/>
            </w:tcBorders>
            <w:shd w:val="clear" w:color="000000" w:fill="FFFF00"/>
            <w:vAlign w:val="center"/>
            <w:hideMark/>
          </w:tcPr>
          <w:p w14:paraId="0ED8254C" w14:textId="77777777" w:rsidR="000C2BE1" w:rsidRPr="00A07B3D" w:rsidRDefault="000C2BE1" w:rsidP="000C2BE1">
            <w:pPr>
              <w:jc w:val="center"/>
              <w:rPr>
                <w:rFonts w:ascii="Book Antiqua" w:hAnsi="Book Antiqua" w:cs="Arial"/>
                <w:szCs w:val="22"/>
              </w:rPr>
            </w:pPr>
            <w:r w:rsidRPr="00A07B3D">
              <w:rPr>
                <w:rFonts w:ascii="Book Antiqua" w:hAnsi="Book Antiqua" w:cs="Arial"/>
                <w:szCs w:val="22"/>
              </w:rPr>
              <w:t>&lt;=</w:t>
            </w:r>
          </w:p>
        </w:tc>
        <w:tc>
          <w:tcPr>
            <w:tcW w:w="470" w:type="dxa"/>
            <w:tcBorders>
              <w:top w:val="nil"/>
              <w:left w:val="nil"/>
              <w:bottom w:val="single" w:sz="4" w:space="0" w:color="auto"/>
              <w:right w:val="single" w:sz="4" w:space="0" w:color="auto"/>
            </w:tcBorders>
            <w:shd w:val="clear" w:color="000000" w:fill="FFFF00"/>
            <w:vAlign w:val="center"/>
            <w:hideMark/>
          </w:tcPr>
          <w:p w14:paraId="151B8F48" w14:textId="77777777" w:rsidR="000C2BE1" w:rsidRPr="00A07B3D" w:rsidRDefault="000C2BE1" w:rsidP="000C2BE1">
            <w:pPr>
              <w:jc w:val="center"/>
              <w:rPr>
                <w:rFonts w:ascii="Book Antiqua" w:hAnsi="Book Antiqua" w:cs="Arial"/>
                <w:szCs w:val="22"/>
              </w:rPr>
            </w:pPr>
            <w:r w:rsidRPr="00A07B3D">
              <w:rPr>
                <w:rFonts w:ascii="Book Antiqua" w:hAnsi="Book Antiqua" w:cs="Arial"/>
                <w:szCs w:val="22"/>
              </w:rPr>
              <w:t>X</w:t>
            </w:r>
          </w:p>
        </w:tc>
        <w:tc>
          <w:tcPr>
            <w:tcW w:w="451" w:type="dxa"/>
            <w:tcBorders>
              <w:top w:val="nil"/>
              <w:left w:val="nil"/>
              <w:bottom w:val="single" w:sz="4" w:space="0" w:color="auto"/>
              <w:right w:val="single" w:sz="4" w:space="0" w:color="auto"/>
            </w:tcBorders>
            <w:shd w:val="clear" w:color="000000" w:fill="FFFF00"/>
            <w:vAlign w:val="center"/>
            <w:hideMark/>
          </w:tcPr>
          <w:p w14:paraId="5D54793F" w14:textId="77777777" w:rsidR="000C2BE1" w:rsidRPr="00A07B3D" w:rsidRDefault="000C2BE1" w:rsidP="000C2BE1">
            <w:pPr>
              <w:jc w:val="center"/>
              <w:rPr>
                <w:rFonts w:ascii="Book Antiqua" w:hAnsi="Book Antiqua" w:cs="Arial"/>
                <w:szCs w:val="22"/>
              </w:rPr>
            </w:pPr>
            <w:r w:rsidRPr="00A07B3D">
              <w:rPr>
                <w:rFonts w:ascii="Book Antiqua" w:hAnsi="Book Antiqua" w:cs="Arial"/>
                <w:szCs w:val="22"/>
              </w:rPr>
              <w:t>&lt;=</w:t>
            </w:r>
          </w:p>
        </w:tc>
        <w:tc>
          <w:tcPr>
            <w:tcW w:w="551" w:type="dxa"/>
            <w:tcBorders>
              <w:top w:val="nil"/>
              <w:left w:val="nil"/>
              <w:bottom w:val="single" w:sz="4" w:space="0" w:color="auto"/>
              <w:right w:val="single" w:sz="4" w:space="0" w:color="auto"/>
            </w:tcBorders>
            <w:shd w:val="clear" w:color="000000" w:fill="FFFF00"/>
            <w:vAlign w:val="center"/>
            <w:hideMark/>
          </w:tcPr>
          <w:p w14:paraId="0CBC59A8" w14:textId="77777777" w:rsidR="000C2BE1" w:rsidRPr="00A07B3D" w:rsidRDefault="000C2BE1" w:rsidP="000C2BE1">
            <w:pPr>
              <w:jc w:val="center"/>
              <w:rPr>
                <w:rFonts w:ascii="Book Antiqua" w:hAnsi="Book Antiqua" w:cs="Arial"/>
                <w:sz w:val="16"/>
                <w:szCs w:val="16"/>
              </w:rPr>
            </w:pPr>
            <w:r w:rsidRPr="00A07B3D">
              <w:rPr>
                <w:rFonts w:ascii="Book Antiqua" w:hAnsi="Book Antiqua" w:cs="Arial"/>
                <w:sz w:val="16"/>
                <w:szCs w:val="16"/>
              </w:rPr>
              <w:t>100%</w:t>
            </w:r>
          </w:p>
        </w:tc>
        <w:tc>
          <w:tcPr>
            <w:tcW w:w="350" w:type="dxa"/>
            <w:tcBorders>
              <w:top w:val="nil"/>
              <w:left w:val="nil"/>
              <w:bottom w:val="single" w:sz="4" w:space="0" w:color="auto"/>
              <w:right w:val="single" w:sz="4" w:space="0" w:color="auto"/>
            </w:tcBorders>
            <w:shd w:val="clear" w:color="000000" w:fill="92D050"/>
            <w:vAlign w:val="center"/>
            <w:hideMark/>
          </w:tcPr>
          <w:p w14:paraId="30C8277F" w14:textId="77777777" w:rsidR="000C2BE1" w:rsidRPr="00A07B3D" w:rsidRDefault="000C2BE1" w:rsidP="000C2BE1">
            <w:pPr>
              <w:jc w:val="center"/>
              <w:rPr>
                <w:rFonts w:ascii="Book Antiqua" w:hAnsi="Book Antiqua" w:cs="Arial"/>
                <w:szCs w:val="22"/>
              </w:rPr>
            </w:pPr>
            <w:r w:rsidRPr="00A07B3D">
              <w:rPr>
                <w:rFonts w:ascii="Book Antiqua" w:hAnsi="Book Antiqua" w:cs="Arial"/>
                <w:szCs w:val="22"/>
              </w:rPr>
              <w:t>&gt;</w:t>
            </w:r>
          </w:p>
        </w:tc>
        <w:tc>
          <w:tcPr>
            <w:tcW w:w="550" w:type="dxa"/>
            <w:tcBorders>
              <w:top w:val="nil"/>
              <w:left w:val="nil"/>
              <w:bottom w:val="single" w:sz="4" w:space="0" w:color="auto"/>
              <w:right w:val="single" w:sz="4" w:space="0" w:color="auto"/>
            </w:tcBorders>
            <w:shd w:val="clear" w:color="000000" w:fill="92D050"/>
            <w:vAlign w:val="center"/>
            <w:hideMark/>
          </w:tcPr>
          <w:p w14:paraId="09A00616" w14:textId="77777777" w:rsidR="000C2BE1" w:rsidRPr="00A07B3D" w:rsidRDefault="000C2BE1" w:rsidP="000C2BE1">
            <w:pPr>
              <w:jc w:val="center"/>
              <w:rPr>
                <w:rFonts w:ascii="Book Antiqua" w:hAnsi="Book Antiqua" w:cs="Arial"/>
                <w:sz w:val="16"/>
                <w:szCs w:val="16"/>
              </w:rPr>
            </w:pPr>
            <w:r w:rsidRPr="00A07B3D">
              <w:rPr>
                <w:rFonts w:ascii="Book Antiqua" w:hAnsi="Book Antiqua" w:cs="Arial"/>
                <w:sz w:val="16"/>
                <w:szCs w:val="16"/>
              </w:rPr>
              <w:t>100%</w:t>
            </w:r>
          </w:p>
        </w:tc>
      </w:tr>
      <w:tr w:rsidR="000C2BE1" w:rsidRPr="00A07B3D" w14:paraId="46D3AEEF" w14:textId="77777777" w:rsidTr="00343D48">
        <w:trPr>
          <w:trHeight w:val="408"/>
          <w:jc w:val="center"/>
        </w:trPr>
        <w:tc>
          <w:tcPr>
            <w:tcW w:w="878" w:type="dxa"/>
            <w:vMerge/>
            <w:tcBorders>
              <w:top w:val="single" w:sz="4" w:space="0" w:color="auto"/>
              <w:left w:val="single" w:sz="4" w:space="0" w:color="auto"/>
              <w:bottom w:val="single" w:sz="4" w:space="0" w:color="auto"/>
              <w:right w:val="single" w:sz="4" w:space="0" w:color="auto"/>
            </w:tcBorders>
            <w:vAlign w:val="center"/>
            <w:hideMark/>
          </w:tcPr>
          <w:p w14:paraId="7D4B4138" w14:textId="77777777" w:rsidR="000C2BE1" w:rsidRPr="00A07B3D" w:rsidRDefault="000C2BE1" w:rsidP="000C2BE1">
            <w:pPr>
              <w:rPr>
                <w:rFonts w:ascii="Book Antiqua" w:hAnsi="Book Antiqua" w:cs="Arial"/>
                <w:b/>
                <w:bCs/>
                <w:sz w:val="16"/>
                <w:szCs w:val="16"/>
              </w:rPr>
            </w:pPr>
          </w:p>
        </w:tc>
        <w:tc>
          <w:tcPr>
            <w:tcW w:w="800" w:type="dxa"/>
            <w:vMerge w:val="restart"/>
            <w:tcBorders>
              <w:top w:val="single" w:sz="4" w:space="0" w:color="auto"/>
              <w:left w:val="nil"/>
              <w:bottom w:val="single" w:sz="4" w:space="0" w:color="000000"/>
              <w:right w:val="single" w:sz="4" w:space="0" w:color="auto"/>
            </w:tcBorders>
            <w:shd w:val="clear" w:color="000000" w:fill="FFFFFF"/>
            <w:vAlign w:val="center"/>
            <w:hideMark/>
          </w:tcPr>
          <w:p w14:paraId="4B11F9D4" w14:textId="77777777" w:rsidR="000C2BE1" w:rsidRPr="00A07B3D" w:rsidRDefault="000C2BE1" w:rsidP="000C2BE1">
            <w:pPr>
              <w:jc w:val="center"/>
              <w:rPr>
                <w:rFonts w:ascii="Book Antiqua" w:hAnsi="Book Antiqua" w:cs="Arial"/>
                <w:b/>
                <w:bCs/>
                <w:sz w:val="16"/>
                <w:szCs w:val="16"/>
              </w:rPr>
            </w:pPr>
            <w:r w:rsidRPr="00A07B3D">
              <w:rPr>
                <w:rFonts w:ascii="Book Antiqua" w:hAnsi="Book Antiqua" w:cs="Arial"/>
                <w:b/>
                <w:bCs/>
                <w:sz w:val="16"/>
                <w:szCs w:val="16"/>
              </w:rPr>
              <w:t>17</w:t>
            </w:r>
          </w:p>
        </w:tc>
        <w:tc>
          <w:tcPr>
            <w:tcW w:w="2020" w:type="dxa"/>
            <w:tcBorders>
              <w:top w:val="single" w:sz="4" w:space="0" w:color="auto"/>
              <w:left w:val="nil"/>
              <w:bottom w:val="nil"/>
              <w:right w:val="single" w:sz="4" w:space="0" w:color="auto"/>
            </w:tcBorders>
            <w:shd w:val="clear" w:color="auto" w:fill="auto"/>
            <w:vAlign w:val="center"/>
            <w:hideMark/>
          </w:tcPr>
          <w:p w14:paraId="0BAA16DB" w14:textId="77777777" w:rsidR="000C2BE1" w:rsidRPr="00A07B3D" w:rsidRDefault="000C2BE1" w:rsidP="000C2BE1">
            <w:pPr>
              <w:jc w:val="center"/>
              <w:rPr>
                <w:rFonts w:ascii="Book Antiqua" w:hAnsi="Book Antiqua" w:cs="Arial"/>
                <w:sz w:val="16"/>
                <w:szCs w:val="16"/>
              </w:rPr>
            </w:pPr>
            <w:r w:rsidRPr="00A07B3D">
              <w:rPr>
                <w:rFonts w:ascii="Book Antiqua" w:hAnsi="Book Antiqua" w:cs="Arial"/>
                <w:sz w:val="16"/>
                <w:szCs w:val="16"/>
              </w:rPr>
              <w:t>Cantidad Personas Juzgadoras del despacho</w:t>
            </w:r>
          </w:p>
        </w:tc>
        <w:tc>
          <w:tcPr>
            <w:tcW w:w="3300" w:type="dxa"/>
            <w:tcBorders>
              <w:top w:val="single" w:sz="4" w:space="0" w:color="auto"/>
              <w:left w:val="nil"/>
              <w:bottom w:val="nil"/>
              <w:right w:val="single" w:sz="4" w:space="0" w:color="auto"/>
            </w:tcBorders>
            <w:shd w:val="clear" w:color="auto" w:fill="auto"/>
            <w:vAlign w:val="center"/>
            <w:hideMark/>
          </w:tcPr>
          <w:p w14:paraId="173B850F" w14:textId="77777777" w:rsidR="000C2BE1" w:rsidRPr="00A07B3D" w:rsidRDefault="000C2BE1" w:rsidP="000C2BE1">
            <w:pPr>
              <w:jc w:val="center"/>
              <w:rPr>
                <w:rFonts w:ascii="Book Antiqua" w:hAnsi="Book Antiqua" w:cs="Arial"/>
                <w:sz w:val="16"/>
                <w:szCs w:val="16"/>
              </w:rPr>
            </w:pPr>
            <w:r w:rsidRPr="00A07B3D">
              <w:rPr>
                <w:rFonts w:ascii="Book Antiqua" w:hAnsi="Book Antiqua" w:cs="Arial"/>
                <w:sz w:val="16"/>
                <w:szCs w:val="16"/>
              </w:rPr>
              <w:t>4</w:t>
            </w:r>
          </w:p>
        </w:tc>
        <w:tc>
          <w:tcPr>
            <w:tcW w:w="440" w:type="dxa"/>
            <w:tcBorders>
              <w:top w:val="nil"/>
              <w:left w:val="nil"/>
              <w:bottom w:val="single" w:sz="4" w:space="0" w:color="auto"/>
              <w:right w:val="single" w:sz="4" w:space="0" w:color="auto"/>
            </w:tcBorders>
            <w:shd w:val="clear" w:color="000000" w:fill="FF0000"/>
            <w:vAlign w:val="center"/>
            <w:hideMark/>
          </w:tcPr>
          <w:p w14:paraId="616C5E73" w14:textId="77777777" w:rsidR="000C2BE1" w:rsidRPr="00A07B3D" w:rsidRDefault="000C2BE1" w:rsidP="000C2BE1">
            <w:pPr>
              <w:jc w:val="center"/>
              <w:rPr>
                <w:rFonts w:ascii="Book Antiqua" w:hAnsi="Book Antiqua" w:cs="Arial"/>
                <w:szCs w:val="22"/>
              </w:rPr>
            </w:pPr>
            <w:r w:rsidRPr="00A07B3D">
              <w:rPr>
                <w:rFonts w:ascii="Book Antiqua" w:hAnsi="Book Antiqua" w:cs="Arial"/>
                <w:szCs w:val="22"/>
              </w:rPr>
              <w:t>&lt;</w:t>
            </w:r>
          </w:p>
        </w:tc>
        <w:tc>
          <w:tcPr>
            <w:tcW w:w="480" w:type="dxa"/>
            <w:tcBorders>
              <w:top w:val="nil"/>
              <w:left w:val="nil"/>
              <w:bottom w:val="single" w:sz="4" w:space="0" w:color="auto"/>
              <w:right w:val="single" w:sz="4" w:space="0" w:color="auto"/>
            </w:tcBorders>
            <w:shd w:val="clear" w:color="000000" w:fill="FF0000"/>
            <w:vAlign w:val="center"/>
            <w:hideMark/>
          </w:tcPr>
          <w:p w14:paraId="15703EFE" w14:textId="77777777" w:rsidR="000C2BE1" w:rsidRPr="00A07B3D" w:rsidRDefault="000C2BE1" w:rsidP="000C2BE1">
            <w:pPr>
              <w:jc w:val="center"/>
              <w:rPr>
                <w:rFonts w:ascii="Book Antiqua" w:hAnsi="Book Antiqua" w:cs="Arial"/>
                <w:sz w:val="16"/>
                <w:szCs w:val="16"/>
              </w:rPr>
            </w:pPr>
            <w:r w:rsidRPr="00A07B3D">
              <w:rPr>
                <w:rFonts w:ascii="Book Antiqua" w:hAnsi="Book Antiqua" w:cs="Arial"/>
                <w:sz w:val="16"/>
                <w:szCs w:val="16"/>
              </w:rPr>
              <w:t>24</w:t>
            </w:r>
          </w:p>
        </w:tc>
        <w:tc>
          <w:tcPr>
            <w:tcW w:w="477" w:type="dxa"/>
            <w:tcBorders>
              <w:top w:val="nil"/>
              <w:left w:val="nil"/>
              <w:bottom w:val="single" w:sz="4" w:space="0" w:color="auto"/>
              <w:right w:val="single" w:sz="4" w:space="0" w:color="auto"/>
            </w:tcBorders>
            <w:shd w:val="clear" w:color="000000" w:fill="FFFF00"/>
            <w:vAlign w:val="center"/>
            <w:hideMark/>
          </w:tcPr>
          <w:p w14:paraId="0E2D4841" w14:textId="77777777" w:rsidR="000C2BE1" w:rsidRPr="00A07B3D" w:rsidRDefault="000C2BE1" w:rsidP="000C2BE1">
            <w:pPr>
              <w:jc w:val="center"/>
              <w:rPr>
                <w:rFonts w:ascii="Book Antiqua" w:hAnsi="Book Antiqua" w:cs="Arial"/>
                <w:sz w:val="16"/>
                <w:szCs w:val="16"/>
              </w:rPr>
            </w:pPr>
            <w:r w:rsidRPr="00A07B3D">
              <w:rPr>
                <w:rFonts w:ascii="Book Antiqua" w:hAnsi="Book Antiqua" w:cs="Arial"/>
                <w:sz w:val="16"/>
                <w:szCs w:val="16"/>
              </w:rPr>
              <w:t>24</w:t>
            </w:r>
          </w:p>
        </w:tc>
        <w:tc>
          <w:tcPr>
            <w:tcW w:w="451" w:type="dxa"/>
            <w:tcBorders>
              <w:top w:val="nil"/>
              <w:left w:val="nil"/>
              <w:bottom w:val="single" w:sz="4" w:space="0" w:color="auto"/>
              <w:right w:val="single" w:sz="4" w:space="0" w:color="auto"/>
            </w:tcBorders>
            <w:shd w:val="clear" w:color="000000" w:fill="FFFF00"/>
            <w:vAlign w:val="center"/>
            <w:hideMark/>
          </w:tcPr>
          <w:p w14:paraId="7A399F01" w14:textId="77777777" w:rsidR="000C2BE1" w:rsidRPr="00A07B3D" w:rsidRDefault="000C2BE1" w:rsidP="000C2BE1">
            <w:pPr>
              <w:jc w:val="center"/>
              <w:rPr>
                <w:rFonts w:ascii="Book Antiqua" w:hAnsi="Book Antiqua" w:cs="Arial"/>
                <w:szCs w:val="22"/>
              </w:rPr>
            </w:pPr>
            <w:r w:rsidRPr="00A07B3D">
              <w:rPr>
                <w:rFonts w:ascii="Book Antiqua" w:hAnsi="Book Antiqua" w:cs="Arial"/>
                <w:szCs w:val="22"/>
              </w:rPr>
              <w:t>&lt;=</w:t>
            </w:r>
          </w:p>
        </w:tc>
        <w:tc>
          <w:tcPr>
            <w:tcW w:w="470" w:type="dxa"/>
            <w:tcBorders>
              <w:top w:val="nil"/>
              <w:left w:val="nil"/>
              <w:bottom w:val="single" w:sz="4" w:space="0" w:color="auto"/>
              <w:right w:val="single" w:sz="4" w:space="0" w:color="auto"/>
            </w:tcBorders>
            <w:shd w:val="clear" w:color="000000" w:fill="FFFF00"/>
            <w:vAlign w:val="center"/>
            <w:hideMark/>
          </w:tcPr>
          <w:p w14:paraId="0F95EED0" w14:textId="77777777" w:rsidR="000C2BE1" w:rsidRPr="00A07B3D" w:rsidRDefault="000C2BE1" w:rsidP="000C2BE1">
            <w:pPr>
              <w:jc w:val="center"/>
              <w:rPr>
                <w:rFonts w:ascii="Book Antiqua" w:hAnsi="Book Antiqua" w:cs="Arial"/>
                <w:szCs w:val="22"/>
              </w:rPr>
            </w:pPr>
            <w:r w:rsidRPr="00A07B3D">
              <w:rPr>
                <w:rFonts w:ascii="Book Antiqua" w:hAnsi="Book Antiqua" w:cs="Arial"/>
                <w:szCs w:val="22"/>
              </w:rPr>
              <w:t>X</w:t>
            </w:r>
          </w:p>
        </w:tc>
        <w:tc>
          <w:tcPr>
            <w:tcW w:w="451" w:type="dxa"/>
            <w:tcBorders>
              <w:top w:val="nil"/>
              <w:left w:val="nil"/>
              <w:bottom w:val="single" w:sz="4" w:space="0" w:color="auto"/>
              <w:right w:val="single" w:sz="4" w:space="0" w:color="auto"/>
            </w:tcBorders>
            <w:shd w:val="clear" w:color="000000" w:fill="FFFF00"/>
            <w:vAlign w:val="center"/>
            <w:hideMark/>
          </w:tcPr>
          <w:p w14:paraId="05F76860" w14:textId="77777777" w:rsidR="000C2BE1" w:rsidRPr="00A07B3D" w:rsidRDefault="000C2BE1" w:rsidP="000C2BE1">
            <w:pPr>
              <w:jc w:val="center"/>
              <w:rPr>
                <w:rFonts w:ascii="Book Antiqua" w:hAnsi="Book Antiqua" w:cs="Arial"/>
                <w:szCs w:val="22"/>
              </w:rPr>
            </w:pPr>
            <w:r w:rsidRPr="00A07B3D">
              <w:rPr>
                <w:rFonts w:ascii="Book Antiqua" w:hAnsi="Book Antiqua" w:cs="Arial"/>
                <w:szCs w:val="22"/>
              </w:rPr>
              <w:t>&lt;=</w:t>
            </w:r>
          </w:p>
        </w:tc>
        <w:tc>
          <w:tcPr>
            <w:tcW w:w="551" w:type="dxa"/>
            <w:tcBorders>
              <w:top w:val="nil"/>
              <w:left w:val="nil"/>
              <w:bottom w:val="single" w:sz="4" w:space="0" w:color="auto"/>
              <w:right w:val="single" w:sz="4" w:space="0" w:color="auto"/>
            </w:tcBorders>
            <w:shd w:val="clear" w:color="000000" w:fill="FFFF00"/>
            <w:vAlign w:val="center"/>
            <w:hideMark/>
          </w:tcPr>
          <w:p w14:paraId="7F6BD0EF" w14:textId="77777777" w:rsidR="000C2BE1" w:rsidRPr="00A07B3D" w:rsidRDefault="000C2BE1" w:rsidP="000C2BE1">
            <w:pPr>
              <w:jc w:val="center"/>
              <w:rPr>
                <w:rFonts w:ascii="Book Antiqua" w:hAnsi="Book Antiqua" w:cs="Arial"/>
                <w:sz w:val="16"/>
                <w:szCs w:val="16"/>
              </w:rPr>
            </w:pPr>
            <w:r w:rsidRPr="00A07B3D">
              <w:rPr>
                <w:rFonts w:ascii="Book Antiqua" w:hAnsi="Book Antiqua" w:cs="Arial"/>
                <w:sz w:val="16"/>
                <w:szCs w:val="16"/>
              </w:rPr>
              <w:t>32</w:t>
            </w:r>
          </w:p>
        </w:tc>
        <w:tc>
          <w:tcPr>
            <w:tcW w:w="350" w:type="dxa"/>
            <w:tcBorders>
              <w:top w:val="nil"/>
              <w:left w:val="nil"/>
              <w:bottom w:val="single" w:sz="4" w:space="0" w:color="auto"/>
              <w:right w:val="single" w:sz="4" w:space="0" w:color="auto"/>
            </w:tcBorders>
            <w:shd w:val="clear" w:color="000000" w:fill="92D050"/>
            <w:vAlign w:val="center"/>
            <w:hideMark/>
          </w:tcPr>
          <w:p w14:paraId="663B6B84" w14:textId="77777777" w:rsidR="000C2BE1" w:rsidRPr="00A07B3D" w:rsidRDefault="000C2BE1" w:rsidP="000C2BE1">
            <w:pPr>
              <w:jc w:val="center"/>
              <w:rPr>
                <w:rFonts w:ascii="Book Antiqua" w:hAnsi="Book Antiqua" w:cs="Arial"/>
                <w:szCs w:val="22"/>
              </w:rPr>
            </w:pPr>
            <w:r w:rsidRPr="00A07B3D">
              <w:rPr>
                <w:rFonts w:ascii="Book Antiqua" w:hAnsi="Book Antiqua" w:cs="Arial"/>
                <w:szCs w:val="22"/>
              </w:rPr>
              <w:t>&gt;</w:t>
            </w:r>
          </w:p>
        </w:tc>
        <w:tc>
          <w:tcPr>
            <w:tcW w:w="550" w:type="dxa"/>
            <w:tcBorders>
              <w:top w:val="nil"/>
              <w:left w:val="nil"/>
              <w:bottom w:val="single" w:sz="4" w:space="0" w:color="auto"/>
              <w:right w:val="single" w:sz="4" w:space="0" w:color="auto"/>
            </w:tcBorders>
            <w:shd w:val="clear" w:color="000000" w:fill="92D050"/>
            <w:vAlign w:val="center"/>
            <w:hideMark/>
          </w:tcPr>
          <w:p w14:paraId="10988930" w14:textId="77777777" w:rsidR="000C2BE1" w:rsidRPr="00A07B3D" w:rsidRDefault="000C2BE1" w:rsidP="000C2BE1">
            <w:pPr>
              <w:jc w:val="center"/>
              <w:rPr>
                <w:rFonts w:ascii="Book Antiqua" w:hAnsi="Book Antiqua" w:cs="Arial"/>
                <w:sz w:val="16"/>
                <w:szCs w:val="16"/>
              </w:rPr>
            </w:pPr>
            <w:r w:rsidRPr="00A07B3D">
              <w:rPr>
                <w:rFonts w:ascii="Book Antiqua" w:hAnsi="Book Antiqua" w:cs="Arial"/>
                <w:sz w:val="16"/>
                <w:szCs w:val="16"/>
              </w:rPr>
              <w:t>32</w:t>
            </w:r>
          </w:p>
        </w:tc>
      </w:tr>
      <w:tr w:rsidR="000C2BE1" w:rsidRPr="00A07B3D" w14:paraId="65C5BC16" w14:textId="77777777" w:rsidTr="00343D48">
        <w:trPr>
          <w:trHeight w:val="420"/>
          <w:jc w:val="center"/>
        </w:trPr>
        <w:tc>
          <w:tcPr>
            <w:tcW w:w="878" w:type="dxa"/>
            <w:vMerge/>
            <w:tcBorders>
              <w:top w:val="single" w:sz="4" w:space="0" w:color="auto"/>
              <w:left w:val="single" w:sz="4" w:space="0" w:color="auto"/>
              <w:bottom w:val="single" w:sz="4" w:space="0" w:color="auto"/>
              <w:right w:val="single" w:sz="4" w:space="0" w:color="auto"/>
            </w:tcBorders>
            <w:vAlign w:val="center"/>
            <w:hideMark/>
          </w:tcPr>
          <w:p w14:paraId="41EADF04" w14:textId="77777777" w:rsidR="000C2BE1" w:rsidRPr="00A07B3D" w:rsidRDefault="000C2BE1" w:rsidP="000C2BE1">
            <w:pPr>
              <w:rPr>
                <w:rFonts w:ascii="Book Antiqua" w:hAnsi="Book Antiqua" w:cs="Arial"/>
                <w:b/>
                <w:bCs/>
                <w:sz w:val="16"/>
                <w:szCs w:val="16"/>
              </w:rPr>
            </w:pPr>
          </w:p>
        </w:tc>
        <w:tc>
          <w:tcPr>
            <w:tcW w:w="800" w:type="dxa"/>
            <w:vMerge/>
            <w:tcBorders>
              <w:top w:val="single" w:sz="4" w:space="0" w:color="auto"/>
              <w:left w:val="nil"/>
              <w:bottom w:val="single" w:sz="4" w:space="0" w:color="000000"/>
              <w:right w:val="single" w:sz="4" w:space="0" w:color="auto"/>
            </w:tcBorders>
            <w:vAlign w:val="center"/>
            <w:hideMark/>
          </w:tcPr>
          <w:p w14:paraId="6A7A6E46" w14:textId="77777777" w:rsidR="000C2BE1" w:rsidRPr="00A07B3D" w:rsidRDefault="000C2BE1" w:rsidP="000C2BE1">
            <w:pPr>
              <w:rPr>
                <w:rFonts w:ascii="Book Antiqua" w:hAnsi="Book Antiqua" w:cs="Arial"/>
                <w:b/>
                <w:bCs/>
                <w:sz w:val="16"/>
                <w:szCs w:val="16"/>
              </w:rPr>
            </w:pPr>
          </w:p>
        </w:tc>
        <w:tc>
          <w:tcPr>
            <w:tcW w:w="2020" w:type="dxa"/>
            <w:vMerge w:val="restart"/>
            <w:tcBorders>
              <w:top w:val="single" w:sz="4" w:space="0" w:color="auto"/>
              <w:left w:val="single" w:sz="4" w:space="0" w:color="auto"/>
              <w:bottom w:val="single" w:sz="4" w:space="0" w:color="000000"/>
              <w:right w:val="nil"/>
            </w:tcBorders>
            <w:shd w:val="clear" w:color="000000" w:fill="FFFFFF"/>
            <w:vAlign w:val="center"/>
            <w:hideMark/>
          </w:tcPr>
          <w:p w14:paraId="75E55AC1" w14:textId="77777777" w:rsidR="000C2BE1" w:rsidRPr="00A07B3D" w:rsidRDefault="000C2BE1" w:rsidP="000C2BE1">
            <w:pPr>
              <w:jc w:val="center"/>
              <w:rPr>
                <w:rFonts w:ascii="Book Antiqua" w:hAnsi="Book Antiqua" w:cs="Arial"/>
                <w:sz w:val="16"/>
                <w:szCs w:val="16"/>
              </w:rPr>
            </w:pPr>
            <w:r w:rsidRPr="00A07B3D">
              <w:rPr>
                <w:rFonts w:ascii="Book Antiqua" w:hAnsi="Book Antiqua" w:cs="Arial"/>
                <w:sz w:val="16"/>
                <w:szCs w:val="16"/>
              </w:rPr>
              <w:t>Cantidad de sentencias dictadas por juez o jueza</w:t>
            </w:r>
          </w:p>
        </w:tc>
        <w:tc>
          <w:tcPr>
            <w:tcW w:w="3300" w:type="dxa"/>
            <w:tcBorders>
              <w:top w:val="single" w:sz="4" w:space="0" w:color="auto"/>
              <w:left w:val="single" w:sz="4" w:space="0" w:color="auto"/>
              <w:bottom w:val="nil"/>
              <w:right w:val="single" w:sz="4" w:space="0" w:color="auto"/>
            </w:tcBorders>
            <w:shd w:val="clear" w:color="000000" w:fill="FFFFFF"/>
            <w:vAlign w:val="center"/>
            <w:hideMark/>
          </w:tcPr>
          <w:p w14:paraId="7AD78A75" w14:textId="77777777" w:rsidR="000C2BE1" w:rsidRPr="00A07B3D" w:rsidRDefault="000C2BE1" w:rsidP="000C2BE1">
            <w:pPr>
              <w:jc w:val="center"/>
              <w:rPr>
                <w:rFonts w:ascii="Book Antiqua" w:hAnsi="Book Antiqua" w:cs="Arial"/>
                <w:sz w:val="16"/>
                <w:szCs w:val="16"/>
              </w:rPr>
            </w:pPr>
            <w:r w:rsidRPr="00A07B3D">
              <w:rPr>
                <w:rFonts w:ascii="Book Antiqua" w:hAnsi="Book Antiqua" w:cs="Arial"/>
                <w:sz w:val="16"/>
                <w:szCs w:val="16"/>
              </w:rPr>
              <w:t>Cuota mensual por persona Juzgadora</w:t>
            </w:r>
          </w:p>
        </w:tc>
        <w:tc>
          <w:tcPr>
            <w:tcW w:w="440" w:type="dxa"/>
            <w:tcBorders>
              <w:top w:val="nil"/>
              <w:left w:val="nil"/>
              <w:bottom w:val="nil"/>
              <w:right w:val="single" w:sz="4" w:space="0" w:color="auto"/>
            </w:tcBorders>
            <w:shd w:val="clear" w:color="000000" w:fill="FF0000"/>
            <w:vAlign w:val="center"/>
            <w:hideMark/>
          </w:tcPr>
          <w:p w14:paraId="39E79D85" w14:textId="77777777" w:rsidR="000C2BE1" w:rsidRPr="00A07B3D" w:rsidRDefault="000C2BE1" w:rsidP="000C2BE1">
            <w:pPr>
              <w:jc w:val="center"/>
              <w:rPr>
                <w:rFonts w:ascii="Book Antiqua" w:hAnsi="Book Antiqua" w:cs="Arial"/>
                <w:szCs w:val="22"/>
              </w:rPr>
            </w:pPr>
            <w:r w:rsidRPr="00A07B3D">
              <w:rPr>
                <w:rFonts w:ascii="Book Antiqua" w:hAnsi="Book Antiqua" w:cs="Arial"/>
                <w:szCs w:val="22"/>
              </w:rPr>
              <w:t>&lt;</w:t>
            </w:r>
          </w:p>
        </w:tc>
        <w:tc>
          <w:tcPr>
            <w:tcW w:w="480" w:type="dxa"/>
            <w:tcBorders>
              <w:top w:val="nil"/>
              <w:left w:val="nil"/>
              <w:bottom w:val="nil"/>
              <w:right w:val="single" w:sz="4" w:space="0" w:color="auto"/>
            </w:tcBorders>
            <w:shd w:val="clear" w:color="000000" w:fill="FF0000"/>
            <w:vAlign w:val="center"/>
            <w:hideMark/>
          </w:tcPr>
          <w:p w14:paraId="0592CA44" w14:textId="77777777" w:rsidR="000C2BE1" w:rsidRPr="00A07B3D" w:rsidRDefault="000C2BE1" w:rsidP="000C2BE1">
            <w:pPr>
              <w:jc w:val="center"/>
              <w:rPr>
                <w:rFonts w:ascii="Book Antiqua" w:hAnsi="Book Antiqua" w:cs="Arial"/>
                <w:sz w:val="16"/>
                <w:szCs w:val="16"/>
              </w:rPr>
            </w:pPr>
            <w:r w:rsidRPr="00A07B3D">
              <w:rPr>
                <w:rFonts w:ascii="Book Antiqua" w:hAnsi="Book Antiqua" w:cs="Arial"/>
                <w:sz w:val="16"/>
                <w:szCs w:val="16"/>
              </w:rPr>
              <w:t>6</w:t>
            </w:r>
          </w:p>
        </w:tc>
        <w:tc>
          <w:tcPr>
            <w:tcW w:w="477" w:type="dxa"/>
            <w:tcBorders>
              <w:top w:val="nil"/>
              <w:left w:val="nil"/>
              <w:bottom w:val="nil"/>
              <w:right w:val="single" w:sz="4" w:space="0" w:color="auto"/>
            </w:tcBorders>
            <w:shd w:val="clear" w:color="000000" w:fill="FFFF00"/>
            <w:vAlign w:val="center"/>
            <w:hideMark/>
          </w:tcPr>
          <w:p w14:paraId="6B664919" w14:textId="77777777" w:rsidR="000C2BE1" w:rsidRPr="00A07B3D" w:rsidRDefault="000C2BE1" w:rsidP="000C2BE1">
            <w:pPr>
              <w:jc w:val="center"/>
              <w:rPr>
                <w:rFonts w:ascii="Book Antiqua" w:hAnsi="Book Antiqua" w:cs="Arial"/>
                <w:sz w:val="16"/>
                <w:szCs w:val="16"/>
              </w:rPr>
            </w:pPr>
            <w:r w:rsidRPr="00A07B3D">
              <w:rPr>
                <w:rFonts w:ascii="Book Antiqua" w:hAnsi="Book Antiqua" w:cs="Arial"/>
                <w:sz w:val="16"/>
                <w:szCs w:val="16"/>
              </w:rPr>
              <w:t>6</w:t>
            </w:r>
          </w:p>
        </w:tc>
        <w:tc>
          <w:tcPr>
            <w:tcW w:w="451" w:type="dxa"/>
            <w:tcBorders>
              <w:top w:val="nil"/>
              <w:left w:val="nil"/>
              <w:bottom w:val="nil"/>
              <w:right w:val="single" w:sz="4" w:space="0" w:color="auto"/>
            </w:tcBorders>
            <w:shd w:val="clear" w:color="000000" w:fill="FFFF00"/>
            <w:vAlign w:val="center"/>
            <w:hideMark/>
          </w:tcPr>
          <w:p w14:paraId="4E0F3F57" w14:textId="77777777" w:rsidR="000C2BE1" w:rsidRPr="00A07B3D" w:rsidRDefault="000C2BE1" w:rsidP="000C2BE1">
            <w:pPr>
              <w:jc w:val="center"/>
              <w:rPr>
                <w:rFonts w:ascii="Book Antiqua" w:hAnsi="Book Antiqua" w:cs="Arial"/>
                <w:szCs w:val="22"/>
              </w:rPr>
            </w:pPr>
            <w:r w:rsidRPr="00A07B3D">
              <w:rPr>
                <w:rFonts w:ascii="Book Antiqua" w:hAnsi="Book Antiqua" w:cs="Arial"/>
                <w:szCs w:val="22"/>
              </w:rPr>
              <w:t>&lt;=</w:t>
            </w:r>
          </w:p>
        </w:tc>
        <w:tc>
          <w:tcPr>
            <w:tcW w:w="470" w:type="dxa"/>
            <w:tcBorders>
              <w:top w:val="nil"/>
              <w:left w:val="nil"/>
              <w:bottom w:val="nil"/>
              <w:right w:val="single" w:sz="4" w:space="0" w:color="auto"/>
            </w:tcBorders>
            <w:shd w:val="clear" w:color="000000" w:fill="FFFF00"/>
            <w:vAlign w:val="center"/>
            <w:hideMark/>
          </w:tcPr>
          <w:p w14:paraId="39FDBECD" w14:textId="77777777" w:rsidR="000C2BE1" w:rsidRPr="00A07B3D" w:rsidRDefault="000C2BE1" w:rsidP="000C2BE1">
            <w:pPr>
              <w:jc w:val="center"/>
              <w:rPr>
                <w:rFonts w:ascii="Book Antiqua" w:hAnsi="Book Antiqua" w:cs="Arial"/>
                <w:szCs w:val="22"/>
              </w:rPr>
            </w:pPr>
            <w:r w:rsidRPr="00A07B3D">
              <w:rPr>
                <w:rFonts w:ascii="Book Antiqua" w:hAnsi="Book Antiqua" w:cs="Arial"/>
                <w:szCs w:val="22"/>
              </w:rPr>
              <w:t>X</w:t>
            </w:r>
          </w:p>
        </w:tc>
        <w:tc>
          <w:tcPr>
            <w:tcW w:w="451" w:type="dxa"/>
            <w:tcBorders>
              <w:top w:val="nil"/>
              <w:left w:val="nil"/>
              <w:bottom w:val="nil"/>
              <w:right w:val="single" w:sz="4" w:space="0" w:color="auto"/>
            </w:tcBorders>
            <w:shd w:val="clear" w:color="000000" w:fill="FFFF00"/>
            <w:vAlign w:val="center"/>
            <w:hideMark/>
          </w:tcPr>
          <w:p w14:paraId="568DA247" w14:textId="77777777" w:rsidR="000C2BE1" w:rsidRPr="00A07B3D" w:rsidRDefault="000C2BE1" w:rsidP="000C2BE1">
            <w:pPr>
              <w:jc w:val="center"/>
              <w:rPr>
                <w:rFonts w:ascii="Book Antiqua" w:hAnsi="Book Antiqua" w:cs="Arial"/>
                <w:szCs w:val="22"/>
              </w:rPr>
            </w:pPr>
            <w:r w:rsidRPr="00A07B3D">
              <w:rPr>
                <w:rFonts w:ascii="Book Antiqua" w:hAnsi="Book Antiqua" w:cs="Arial"/>
                <w:szCs w:val="22"/>
              </w:rPr>
              <w:t>&lt;=</w:t>
            </w:r>
          </w:p>
        </w:tc>
        <w:tc>
          <w:tcPr>
            <w:tcW w:w="551" w:type="dxa"/>
            <w:tcBorders>
              <w:top w:val="nil"/>
              <w:left w:val="nil"/>
              <w:bottom w:val="nil"/>
              <w:right w:val="single" w:sz="4" w:space="0" w:color="auto"/>
            </w:tcBorders>
            <w:shd w:val="clear" w:color="000000" w:fill="FFFF00"/>
            <w:vAlign w:val="center"/>
            <w:hideMark/>
          </w:tcPr>
          <w:p w14:paraId="12975589" w14:textId="77777777" w:rsidR="000C2BE1" w:rsidRPr="00A07B3D" w:rsidRDefault="000C2BE1" w:rsidP="000C2BE1">
            <w:pPr>
              <w:jc w:val="center"/>
              <w:rPr>
                <w:rFonts w:ascii="Book Antiqua" w:hAnsi="Book Antiqua" w:cs="Arial"/>
                <w:sz w:val="16"/>
                <w:szCs w:val="16"/>
              </w:rPr>
            </w:pPr>
            <w:r w:rsidRPr="00A07B3D">
              <w:rPr>
                <w:rFonts w:ascii="Book Antiqua" w:hAnsi="Book Antiqua" w:cs="Arial"/>
                <w:sz w:val="16"/>
                <w:szCs w:val="16"/>
              </w:rPr>
              <w:t>8</w:t>
            </w:r>
          </w:p>
        </w:tc>
        <w:tc>
          <w:tcPr>
            <w:tcW w:w="350" w:type="dxa"/>
            <w:tcBorders>
              <w:top w:val="nil"/>
              <w:left w:val="nil"/>
              <w:bottom w:val="nil"/>
              <w:right w:val="single" w:sz="4" w:space="0" w:color="auto"/>
            </w:tcBorders>
            <w:shd w:val="clear" w:color="000000" w:fill="92D050"/>
            <w:vAlign w:val="center"/>
            <w:hideMark/>
          </w:tcPr>
          <w:p w14:paraId="52B93725" w14:textId="77777777" w:rsidR="000C2BE1" w:rsidRPr="00A07B3D" w:rsidRDefault="000C2BE1" w:rsidP="000C2BE1">
            <w:pPr>
              <w:jc w:val="center"/>
              <w:rPr>
                <w:rFonts w:ascii="Book Antiqua" w:hAnsi="Book Antiqua" w:cs="Arial"/>
                <w:szCs w:val="22"/>
              </w:rPr>
            </w:pPr>
            <w:r w:rsidRPr="00A07B3D">
              <w:rPr>
                <w:rFonts w:ascii="Book Antiqua" w:hAnsi="Book Antiqua" w:cs="Arial"/>
                <w:szCs w:val="22"/>
              </w:rPr>
              <w:t>&gt;</w:t>
            </w:r>
          </w:p>
        </w:tc>
        <w:tc>
          <w:tcPr>
            <w:tcW w:w="550" w:type="dxa"/>
            <w:tcBorders>
              <w:top w:val="nil"/>
              <w:left w:val="nil"/>
              <w:bottom w:val="nil"/>
              <w:right w:val="single" w:sz="4" w:space="0" w:color="auto"/>
            </w:tcBorders>
            <w:shd w:val="clear" w:color="000000" w:fill="92D050"/>
            <w:vAlign w:val="center"/>
            <w:hideMark/>
          </w:tcPr>
          <w:p w14:paraId="26856022" w14:textId="77777777" w:rsidR="000C2BE1" w:rsidRPr="00A07B3D" w:rsidRDefault="000C2BE1" w:rsidP="000C2BE1">
            <w:pPr>
              <w:jc w:val="center"/>
              <w:rPr>
                <w:rFonts w:ascii="Book Antiqua" w:hAnsi="Book Antiqua" w:cs="Arial"/>
                <w:sz w:val="16"/>
                <w:szCs w:val="16"/>
              </w:rPr>
            </w:pPr>
            <w:r w:rsidRPr="00A07B3D">
              <w:rPr>
                <w:rFonts w:ascii="Book Antiqua" w:hAnsi="Book Antiqua" w:cs="Arial"/>
                <w:sz w:val="16"/>
                <w:szCs w:val="16"/>
              </w:rPr>
              <w:t>8</w:t>
            </w:r>
          </w:p>
        </w:tc>
      </w:tr>
      <w:tr w:rsidR="000C2BE1" w:rsidRPr="00A07B3D" w14:paraId="3656FBC3" w14:textId="77777777" w:rsidTr="00343D48">
        <w:trPr>
          <w:trHeight w:val="288"/>
          <w:jc w:val="center"/>
        </w:trPr>
        <w:tc>
          <w:tcPr>
            <w:tcW w:w="878" w:type="dxa"/>
            <w:vMerge/>
            <w:tcBorders>
              <w:top w:val="single" w:sz="4" w:space="0" w:color="auto"/>
              <w:left w:val="single" w:sz="4" w:space="0" w:color="auto"/>
              <w:bottom w:val="single" w:sz="4" w:space="0" w:color="auto"/>
              <w:right w:val="single" w:sz="4" w:space="0" w:color="auto"/>
            </w:tcBorders>
            <w:vAlign w:val="center"/>
            <w:hideMark/>
          </w:tcPr>
          <w:p w14:paraId="6DCD799F" w14:textId="77777777" w:rsidR="000C2BE1" w:rsidRPr="00A07B3D" w:rsidRDefault="000C2BE1" w:rsidP="000C2BE1">
            <w:pPr>
              <w:rPr>
                <w:rFonts w:ascii="Book Antiqua" w:hAnsi="Book Antiqua" w:cs="Arial"/>
                <w:b/>
                <w:bCs/>
                <w:sz w:val="16"/>
                <w:szCs w:val="16"/>
              </w:rPr>
            </w:pPr>
          </w:p>
        </w:tc>
        <w:tc>
          <w:tcPr>
            <w:tcW w:w="800" w:type="dxa"/>
            <w:vMerge/>
            <w:tcBorders>
              <w:top w:val="single" w:sz="4" w:space="0" w:color="auto"/>
              <w:left w:val="nil"/>
              <w:bottom w:val="single" w:sz="4" w:space="0" w:color="000000"/>
              <w:right w:val="single" w:sz="4" w:space="0" w:color="auto"/>
            </w:tcBorders>
            <w:vAlign w:val="center"/>
            <w:hideMark/>
          </w:tcPr>
          <w:p w14:paraId="7EBFBC99" w14:textId="77777777" w:rsidR="000C2BE1" w:rsidRPr="00A07B3D" w:rsidRDefault="000C2BE1" w:rsidP="000C2BE1">
            <w:pPr>
              <w:rPr>
                <w:rFonts w:ascii="Book Antiqua" w:hAnsi="Book Antiqua" w:cs="Arial"/>
                <w:b/>
                <w:bCs/>
                <w:sz w:val="16"/>
                <w:szCs w:val="16"/>
              </w:rPr>
            </w:pPr>
          </w:p>
        </w:tc>
        <w:tc>
          <w:tcPr>
            <w:tcW w:w="2020" w:type="dxa"/>
            <w:vMerge/>
            <w:tcBorders>
              <w:top w:val="single" w:sz="4" w:space="0" w:color="auto"/>
              <w:left w:val="single" w:sz="4" w:space="0" w:color="auto"/>
              <w:bottom w:val="single" w:sz="4" w:space="0" w:color="000000"/>
              <w:right w:val="nil"/>
            </w:tcBorders>
            <w:vAlign w:val="center"/>
            <w:hideMark/>
          </w:tcPr>
          <w:p w14:paraId="1CB332E5" w14:textId="77777777" w:rsidR="000C2BE1" w:rsidRPr="00A07B3D" w:rsidRDefault="000C2BE1" w:rsidP="000C2BE1">
            <w:pPr>
              <w:rPr>
                <w:rFonts w:ascii="Book Antiqua" w:hAnsi="Book Antiqua" w:cs="Arial"/>
                <w:sz w:val="16"/>
                <w:szCs w:val="16"/>
              </w:rPr>
            </w:pPr>
          </w:p>
        </w:tc>
        <w:tc>
          <w:tcPr>
            <w:tcW w:w="3300" w:type="dxa"/>
            <w:tcBorders>
              <w:top w:val="single" w:sz="8" w:space="0" w:color="auto"/>
              <w:left w:val="single" w:sz="8" w:space="0" w:color="auto"/>
              <w:bottom w:val="single" w:sz="4" w:space="0" w:color="auto"/>
              <w:right w:val="single" w:sz="4" w:space="0" w:color="auto"/>
            </w:tcBorders>
            <w:shd w:val="clear" w:color="000000" w:fill="B7DEE8"/>
            <w:vAlign w:val="center"/>
            <w:hideMark/>
          </w:tcPr>
          <w:p w14:paraId="21B431AB" w14:textId="77777777" w:rsidR="000C2BE1" w:rsidRPr="00A07B3D" w:rsidRDefault="000C2BE1" w:rsidP="000C2BE1">
            <w:pPr>
              <w:jc w:val="center"/>
              <w:rPr>
                <w:rFonts w:ascii="Book Antiqua" w:hAnsi="Book Antiqua" w:cs="Arial"/>
                <w:b/>
                <w:bCs/>
                <w:sz w:val="16"/>
                <w:szCs w:val="16"/>
              </w:rPr>
            </w:pPr>
            <w:r w:rsidRPr="00A07B3D">
              <w:rPr>
                <w:rFonts w:ascii="Book Antiqua" w:hAnsi="Book Antiqua" w:cs="Arial"/>
                <w:b/>
                <w:bCs/>
                <w:sz w:val="16"/>
                <w:szCs w:val="16"/>
              </w:rPr>
              <w:t>Total, de sentencias</w:t>
            </w:r>
          </w:p>
        </w:tc>
        <w:tc>
          <w:tcPr>
            <w:tcW w:w="4220" w:type="dxa"/>
            <w:gridSpan w:val="9"/>
            <w:tcBorders>
              <w:top w:val="single" w:sz="8" w:space="0" w:color="auto"/>
              <w:left w:val="nil"/>
              <w:bottom w:val="single" w:sz="4" w:space="0" w:color="auto"/>
              <w:right w:val="single" w:sz="8" w:space="0" w:color="000000"/>
            </w:tcBorders>
            <w:shd w:val="clear" w:color="000000" w:fill="B7DEE8"/>
            <w:vAlign w:val="center"/>
            <w:hideMark/>
          </w:tcPr>
          <w:p w14:paraId="18E2229F" w14:textId="77777777" w:rsidR="000C2BE1" w:rsidRPr="00A07B3D" w:rsidRDefault="000C2BE1" w:rsidP="000C2BE1">
            <w:pPr>
              <w:jc w:val="center"/>
              <w:rPr>
                <w:rFonts w:ascii="Book Antiqua" w:hAnsi="Book Antiqua" w:cs="Arial"/>
                <w:b/>
                <w:bCs/>
                <w:sz w:val="16"/>
                <w:szCs w:val="16"/>
              </w:rPr>
            </w:pPr>
            <w:r w:rsidRPr="00A07B3D">
              <w:rPr>
                <w:rFonts w:ascii="Book Antiqua" w:hAnsi="Book Antiqua" w:cs="Arial"/>
                <w:b/>
                <w:bCs/>
                <w:sz w:val="16"/>
                <w:szCs w:val="16"/>
              </w:rPr>
              <w:t>Juez 1</w:t>
            </w:r>
          </w:p>
        </w:tc>
      </w:tr>
      <w:tr w:rsidR="000C2BE1" w:rsidRPr="00A07B3D" w14:paraId="015AEF8E" w14:textId="77777777" w:rsidTr="00343D48">
        <w:trPr>
          <w:trHeight w:val="288"/>
          <w:jc w:val="center"/>
        </w:trPr>
        <w:tc>
          <w:tcPr>
            <w:tcW w:w="878" w:type="dxa"/>
            <w:vMerge/>
            <w:tcBorders>
              <w:top w:val="single" w:sz="4" w:space="0" w:color="auto"/>
              <w:left w:val="single" w:sz="4" w:space="0" w:color="auto"/>
              <w:bottom w:val="single" w:sz="4" w:space="0" w:color="auto"/>
              <w:right w:val="single" w:sz="4" w:space="0" w:color="auto"/>
            </w:tcBorders>
            <w:vAlign w:val="center"/>
            <w:hideMark/>
          </w:tcPr>
          <w:p w14:paraId="4205450D" w14:textId="77777777" w:rsidR="000C2BE1" w:rsidRPr="00A07B3D" w:rsidRDefault="000C2BE1" w:rsidP="000C2BE1">
            <w:pPr>
              <w:rPr>
                <w:rFonts w:ascii="Book Antiqua" w:hAnsi="Book Antiqua" w:cs="Arial"/>
                <w:b/>
                <w:bCs/>
                <w:sz w:val="16"/>
                <w:szCs w:val="16"/>
              </w:rPr>
            </w:pPr>
          </w:p>
        </w:tc>
        <w:tc>
          <w:tcPr>
            <w:tcW w:w="800" w:type="dxa"/>
            <w:vMerge/>
            <w:tcBorders>
              <w:top w:val="single" w:sz="4" w:space="0" w:color="auto"/>
              <w:left w:val="nil"/>
              <w:bottom w:val="single" w:sz="4" w:space="0" w:color="000000"/>
              <w:right w:val="single" w:sz="4" w:space="0" w:color="auto"/>
            </w:tcBorders>
            <w:vAlign w:val="center"/>
            <w:hideMark/>
          </w:tcPr>
          <w:p w14:paraId="5F36DC10" w14:textId="77777777" w:rsidR="000C2BE1" w:rsidRPr="00A07B3D" w:rsidRDefault="000C2BE1" w:rsidP="000C2BE1">
            <w:pPr>
              <w:rPr>
                <w:rFonts w:ascii="Book Antiqua" w:hAnsi="Book Antiqua" w:cs="Arial"/>
                <w:b/>
                <w:bCs/>
                <w:sz w:val="16"/>
                <w:szCs w:val="16"/>
              </w:rPr>
            </w:pPr>
          </w:p>
        </w:tc>
        <w:tc>
          <w:tcPr>
            <w:tcW w:w="2020" w:type="dxa"/>
            <w:vMerge/>
            <w:tcBorders>
              <w:top w:val="single" w:sz="4" w:space="0" w:color="auto"/>
              <w:left w:val="single" w:sz="4" w:space="0" w:color="auto"/>
              <w:bottom w:val="single" w:sz="4" w:space="0" w:color="000000"/>
              <w:right w:val="nil"/>
            </w:tcBorders>
            <w:vAlign w:val="center"/>
            <w:hideMark/>
          </w:tcPr>
          <w:p w14:paraId="56A53192" w14:textId="77777777" w:rsidR="000C2BE1" w:rsidRPr="00A07B3D" w:rsidRDefault="000C2BE1" w:rsidP="000C2BE1">
            <w:pPr>
              <w:rPr>
                <w:rFonts w:ascii="Book Antiqua" w:hAnsi="Book Antiqua" w:cs="Arial"/>
                <w:sz w:val="16"/>
                <w:szCs w:val="16"/>
              </w:rPr>
            </w:pPr>
          </w:p>
        </w:tc>
        <w:tc>
          <w:tcPr>
            <w:tcW w:w="3300" w:type="dxa"/>
            <w:tcBorders>
              <w:top w:val="nil"/>
              <w:left w:val="single" w:sz="8" w:space="0" w:color="auto"/>
              <w:bottom w:val="single" w:sz="4" w:space="0" w:color="auto"/>
              <w:right w:val="single" w:sz="4" w:space="0" w:color="auto"/>
            </w:tcBorders>
            <w:shd w:val="clear" w:color="000000" w:fill="FFFFFF"/>
            <w:vAlign w:val="center"/>
            <w:hideMark/>
          </w:tcPr>
          <w:p w14:paraId="1A6B8D20" w14:textId="77777777" w:rsidR="000C2BE1" w:rsidRPr="00A07B3D" w:rsidRDefault="000C2BE1" w:rsidP="000C2BE1">
            <w:pPr>
              <w:jc w:val="center"/>
              <w:rPr>
                <w:rFonts w:ascii="Book Antiqua" w:hAnsi="Book Antiqua" w:cs="Arial"/>
                <w:sz w:val="16"/>
                <w:szCs w:val="16"/>
              </w:rPr>
            </w:pPr>
            <w:r w:rsidRPr="00A07B3D">
              <w:rPr>
                <w:rFonts w:ascii="Book Antiqua" w:hAnsi="Book Antiqua" w:cs="Arial"/>
                <w:sz w:val="16"/>
                <w:szCs w:val="16"/>
              </w:rPr>
              <w:t>De Audiencias Complementarias y Escritorio</w:t>
            </w:r>
          </w:p>
        </w:tc>
        <w:tc>
          <w:tcPr>
            <w:tcW w:w="440" w:type="dxa"/>
            <w:tcBorders>
              <w:top w:val="nil"/>
              <w:left w:val="nil"/>
              <w:bottom w:val="single" w:sz="4" w:space="0" w:color="auto"/>
              <w:right w:val="single" w:sz="4" w:space="0" w:color="auto"/>
            </w:tcBorders>
            <w:shd w:val="clear" w:color="000000" w:fill="FF0000"/>
            <w:vAlign w:val="center"/>
            <w:hideMark/>
          </w:tcPr>
          <w:p w14:paraId="2B11CB5C" w14:textId="77777777" w:rsidR="000C2BE1" w:rsidRPr="00A07B3D" w:rsidRDefault="000C2BE1" w:rsidP="000C2BE1">
            <w:pPr>
              <w:jc w:val="center"/>
              <w:rPr>
                <w:rFonts w:ascii="Book Antiqua" w:hAnsi="Book Antiqua" w:cs="Arial"/>
                <w:szCs w:val="22"/>
              </w:rPr>
            </w:pPr>
            <w:r w:rsidRPr="00A07B3D">
              <w:rPr>
                <w:rFonts w:ascii="Book Antiqua" w:hAnsi="Book Antiqua" w:cs="Arial"/>
                <w:szCs w:val="22"/>
              </w:rPr>
              <w:t>&lt;</w:t>
            </w:r>
          </w:p>
        </w:tc>
        <w:tc>
          <w:tcPr>
            <w:tcW w:w="480" w:type="dxa"/>
            <w:tcBorders>
              <w:top w:val="nil"/>
              <w:left w:val="nil"/>
              <w:bottom w:val="single" w:sz="4" w:space="0" w:color="auto"/>
              <w:right w:val="single" w:sz="4" w:space="0" w:color="auto"/>
            </w:tcBorders>
            <w:shd w:val="clear" w:color="000000" w:fill="FF0000"/>
            <w:vAlign w:val="center"/>
            <w:hideMark/>
          </w:tcPr>
          <w:p w14:paraId="64B34DE1" w14:textId="77777777" w:rsidR="000C2BE1" w:rsidRPr="00A07B3D" w:rsidRDefault="000C2BE1" w:rsidP="000C2BE1">
            <w:pPr>
              <w:jc w:val="center"/>
              <w:rPr>
                <w:rFonts w:ascii="Book Antiqua" w:hAnsi="Book Antiqua" w:cs="Arial"/>
                <w:sz w:val="16"/>
                <w:szCs w:val="16"/>
              </w:rPr>
            </w:pPr>
            <w:r w:rsidRPr="00A07B3D">
              <w:rPr>
                <w:rFonts w:ascii="Book Antiqua" w:hAnsi="Book Antiqua" w:cs="Arial"/>
                <w:sz w:val="16"/>
                <w:szCs w:val="16"/>
              </w:rPr>
              <w:t>3</w:t>
            </w:r>
          </w:p>
        </w:tc>
        <w:tc>
          <w:tcPr>
            <w:tcW w:w="477" w:type="dxa"/>
            <w:tcBorders>
              <w:top w:val="nil"/>
              <w:left w:val="nil"/>
              <w:bottom w:val="single" w:sz="4" w:space="0" w:color="auto"/>
              <w:right w:val="single" w:sz="4" w:space="0" w:color="auto"/>
            </w:tcBorders>
            <w:shd w:val="clear" w:color="000000" w:fill="FFFF00"/>
            <w:vAlign w:val="center"/>
            <w:hideMark/>
          </w:tcPr>
          <w:p w14:paraId="4DBF9930" w14:textId="77777777" w:rsidR="000C2BE1" w:rsidRPr="00A07B3D" w:rsidRDefault="000C2BE1" w:rsidP="000C2BE1">
            <w:pPr>
              <w:jc w:val="center"/>
              <w:rPr>
                <w:rFonts w:ascii="Book Antiqua" w:hAnsi="Book Antiqua" w:cs="Arial"/>
                <w:sz w:val="16"/>
                <w:szCs w:val="16"/>
              </w:rPr>
            </w:pPr>
            <w:r w:rsidRPr="00A07B3D">
              <w:rPr>
                <w:rFonts w:ascii="Book Antiqua" w:hAnsi="Book Antiqua" w:cs="Arial"/>
                <w:sz w:val="16"/>
                <w:szCs w:val="16"/>
              </w:rPr>
              <w:t>3</w:t>
            </w:r>
          </w:p>
        </w:tc>
        <w:tc>
          <w:tcPr>
            <w:tcW w:w="451" w:type="dxa"/>
            <w:tcBorders>
              <w:top w:val="nil"/>
              <w:left w:val="nil"/>
              <w:bottom w:val="single" w:sz="4" w:space="0" w:color="auto"/>
              <w:right w:val="single" w:sz="4" w:space="0" w:color="auto"/>
            </w:tcBorders>
            <w:shd w:val="clear" w:color="000000" w:fill="FFFF00"/>
            <w:vAlign w:val="center"/>
            <w:hideMark/>
          </w:tcPr>
          <w:p w14:paraId="4A64A838" w14:textId="77777777" w:rsidR="000C2BE1" w:rsidRPr="00A07B3D" w:rsidRDefault="000C2BE1" w:rsidP="000C2BE1">
            <w:pPr>
              <w:jc w:val="center"/>
              <w:rPr>
                <w:rFonts w:ascii="Book Antiqua" w:hAnsi="Book Antiqua" w:cs="Arial"/>
                <w:szCs w:val="22"/>
              </w:rPr>
            </w:pPr>
            <w:r w:rsidRPr="00A07B3D">
              <w:rPr>
                <w:rFonts w:ascii="Book Antiqua" w:hAnsi="Book Antiqua" w:cs="Arial"/>
                <w:szCs w:val="22"/>
              </w:rPr>
              <w:t>&lt;=</w:t>
            </w:r>
          </w:p>
        </w:tc>
        <w:tc>
          <w:tcPr>
            <w:tcW w:w="470" w:type="dxa"/>
            <w:tcBorders>
              <w:top w:val="nil"/>
              <w:left w:val="nil"/>
              <w:bottom w:val="single" w:sz="4" w:space="0" w:color="auto"/>
              <w:right w:val="single" w:sz="4" w:space="0" w:color="auto"/>
            </w:tcBorders>
            <w:shd w:val="clear" w:color="000000" w:fill="FFFF00"/>
            <w:vAlign w:val="center"/>
            <w:hideMark/>
          </w:tcPr>
          <w:p w14:paraId="129647C2" w14:textId="77777777" w:rsidR="000C2BE1" w:rsidRPr="00A07B3D" w:rsidRDefault="000C2BE1" w:rsidP="000C2BE1">
            <w:pPr>
              <w:jc w:val="center"/>
              <w:rPr>
                <w:rFonts w:ascii="Book Antiqua" w:hAnsi="Book Antiqua" w:cs="Arial"/>
                <w:szCs w:val="22"/>
              </w:rPr>
            </w:pPr>
            <w:r w:rsidRPr="00A07B3D">
              <w:rPr>
                <w:rFonts w:ascii="Book Antiqua" w:hAnsi="Book Antiqua" w:cs="Arial"/>
                <w:szCs w:val="22"/>
              </w:rPr>
              <w:t>X</w:t>
            </w:r>
          </w:p>
        </w:tc>
        <w:tc>
          <w:tcPr>
            <w:tcW w:w="451" w:type="dxa"/>
            <w:tcBorders>
              <w:top w:val="nil"/>
              <w:left w:val="nil"/>
              <w:bottom w:val="single" w:sz="4" w:space="0" w:color="auto"/>
              <w:right w:val="single" w:sz="4" w:space="0" w:color="auto"/>
            </w:tcBorders>
            <w:shd w:val="clear" w:color="000000" w:fill="FFFF00"/>
            <w:vAlign w:val="center"/>
            <w:hideMark/>
          </w:tcPr>
          <w:p w14:paraId="2A4BA808" w14:textId="77777777" w:rsidR="000C2BE1" w:rsidRPr="00A07B3D" w:rsidRDefault="000C2BE1" w:rsidP="000C2BE1">
            <w:pPr>
              <w:jc w:val="center"/>
              <w:rPr>
                <w:rFonts w:ascii="Book Antiqua" w:hAnsi="Book Antiqua" w:cs="Arial"/>
                <w:szCs w:val="22"/>
              </w:rPr>
            </w:pPr>
            <w:r w:rsidRPr="00A07B3D">
              <w:rPr>
                <w:rFonts w:ascii="Book Antiqua" w:hAnsi="Book Antiqua" w:cs="Arial"/>
                <w:szCs w:val="22"/>
              </w:rPr>
              <w:t>&lt;=</w:t>
            </w:r>
          </w:p>
        </w:tc>
        <w:tc>
          <w:tcPr>
            <w:tcW w:w="551" w:type="dxa"/>
            <w:tcBorders>
              <w:top w:val="nil"/>
              <w:left w:val="nil"/>
              <w:bottom w:val="single" w:sz="4" w:space="0" w:color="auto"/>
              <w:right w:val="single" w:sz="4" w:space="0" w:color="auto"/>
            </w:tcBorders>
            <w:shd w:val="clear" w:color="000000" w:fill="FFFF00"/>
            <w:vAlign w:val="center"/>
            <w:hideMark/>
          </w:tcPr>
          <w:p w14:paraId="337A0A7B" w14:textId="77777777" w:rsidR="000C2BE1" w:rsidRPr="00A07B3D" w:rsidRDefault="000C2BE1" w:rsidP="000C2BE1">
            <w:pPr>
              <w:jc w:val="center"/>
              <w:rPr>
                <w:rFonts w:ascii="Book Antiqua" w:hAnsi="Book Antiqua" w:cs="Arial"/>
                <w:sz w:val="16"/>
                <w:szCs w:val="16"/>
              </w:rPr>
            </w:pPr>
            <w:r w:rsidRPr="00A07B3D">
              <w:rPr>
                <w:rFonts w:ascii="Book Antiqua" w:hAnsi="Book Antiqua" w:cs="Arial"/>
                <w:sz w:val="16"/>
                <w:szCs w:val="16"/>
              </w:rPr>
              <w:t>4</w:t>
            </w:r>
          </w:p>
        </w:tc>
        <w:tc>
          <w:tcPr>
            <w:tcW w:w="350" w:type="dxa"/>
            <w:tcBorders>
              <w:top w:val="nil"/>
              <w:left w:val="nil"/>
              <w:bottom w:val="single" w:sz="4" w:space="0" w:color="auto"/>
              <w:right w:val="single" w:sz="4" w:space="0" w:color="auto"/>
            </w:tcBorders>
            <w:shd w:val="clear" w:color="000000" w:fill="92D050"/>
            <w:vAlign w:val="center"/>
            <w:hideMark/>
          </w:tcPr>
          <w:p w14:paraId="6BF0E6C6" w14:textId="77777777" w:rsidR="000C2BE1" w:rsidRPr="00A07B3D" w:rsidRDefault="000C2BE1" w:rsidP="000C2BE1">
            <w:pPr>
              <w:jc w:val="center"/>
              <w:rPr>
                <w:rFonts w:ascii="Book Antiqua" w:hAnsi="Book Antiqua" w:cs="Arial"/>
                <w:szCs w:val="22"/>
              </w:rPr>
            </w:pPr>
            <w:r w:rsidRPr="00A07B3D">
              <w:rPr>
                <w:rFonts w:ascii="Book Antiqua" w:hAnsi="Book Antiqua" w:cs="Arial"/>
                <w:szCs w:val="22"/>
              </w:rPr>
              <w:t>&gt;</w:t>
            </w:r>
          </w:p>
        </w:tc>
        <w:tc>
          <w:tcPr>
            <w:tcW w:w="550" w:type="dxa"/>
            <w:tcBorders>
              <w:top w:val="nil"/>
              <w:left w:val="nil"/>
              <w:bottom w:val="single" w:sz="4" w:space="0" w:color="auto"/>
              <w:right w:val="single" w:sz="8" w:space="0" w:color="auto"/>
            </w:tcBorders>
            <w:shd w:val="clear" w:color="000000" w:fill="92D050"/>
            <w:vAlign w:val="center"/>
            <w:hideMark/>
          </w:tcPr>
          <w:p w14:paraId="13D22ED2" w14:textId="77777777" w:rsidR="000C2BE1" w:rsidRPr="00A07B3D" w:rsidRDefault="000C2BE1" w:rsidP="000C2BE1">
            <w:pPr>
              <w:jc w:val="center"/>
              <w:rPr>
                <w:rFonts w:ascii="Book Antiqua" w:hAnsi="Book Antiqua" w:cs="Arial"/>
                <w:sz w:val="16"/>
                <w:szCs w:val="16"/>
              </w:rPr>
            </w:pPr>
            <w:r w:rsidRPr="00A07B3D">
              <w:rPr>
                <w:rFonts w:ascii="Book Antiqua" w:hAnsi="Book Antiqua" w:cs="Arial"/>
                <w:sz w:val="16"/>
                <w:szCs w:val="16"/>
              </w:rPr>
              <w:t>4</w:t>
            </w:r>
          </w:p>
        </w:tc>
      </w:tr>
      <w:tr w:rsidR="000C2BE1" w:rsidRPr="00A07B3D" w14:paraId="2204BFB3" w14:textId="77777777" w:rsidTr="00343D48">
        <w:trPr>
          <w:trHeight w:val="300"/>
          <w:jc w:val="center"/>
        </w:trPr>
        <w:tc>
          <w:tcPr>
            <w:tcW w:w="878" w:type="dxa"/>
            <w:vMerge/>
            <w:tcBorders>
              <w:top w:val="single" w:sz="4" w:space="0" w:color="auto"/>
              <w:left w:val="single" w:sz="4" w:space="0" w:color="auto"/>
              <w:bottom w:val="single" w:sz="4" w:space="0" w:color="auto"/>
              <w:right w:val="single" w:sz="4" w:space="0" w:color="auto"/>
            </w:tcBorders>
            <w:vAlign w:val="center"/>
            <w:hideMark/>
          </w:tcPr>
          <w:p w14:paraId="18A4D615" w14:textId="77777777" w:rsidR="000C2BE1" w:rsidRPr="00A07B3D" w:rsidRDefault="000C2BE1" w:rsidP="000C2BE1">
            <w:pPr>
              <w:rPr>
                <w:rFonts w:ascii="Book Antiqua" w:hAnsi="Book Antiqua" w:cs="Arial"/>
                <w:b/>
                <w:bCs/>
                <w:sz w:val="16"/>
                <w:szCs w:val="16"/>
              </w:rPr>
            </w:pPr>
          </w:p>
        </w:tc>
        <w:tc>
          <w:tcPr>
            <w:tcW w:w="800" w:type="dxa"/>
            <w:vMerge/>
            <w:tcBorders>
              <w:top w:val="single" w:sz="4" w:space="0" w:color="auto"/>
              <w:left w:val="nil"/>
              <w:bottom w:val="single" w:sz="4" w:space="0" w:color="000000"/>
              <w:right w:val="single" w:sz="4" w:space="0" w:color="auto"/>
            </w:tcBorders>
            <w:vAlign w:val="center"/>
            <w:hideMark/>
          </w:tcPr>
          <w:p w14:paraId="06B59FA7" w14:textId="77777777" w:rsidR="000C2BE1" w:rsidRPr="00A07B3D" w:rsidRDefault="000C2BE1" w:rsidP="000C2BE1">
            <w:pPr>
              <w:rPr>
                <w:rFonts w:ascii="Book Antiqua" w:hAnsi="Book Antiqua" w:cs="Arial"/>
                <w:b/>
                <w:bCs/>
                <w:sz w:val="16"/>
                <w:szCs w:val="16"/>
              </w:rPr>
            </w:pPr>
          </w:p>
        </w:tc>
        <w:tc>
          <w:tcPr>
            <w:tcW w:w="2020" w:type="dxa"/>
            <w:vMerge/>
            <w:tcBorders>
              <w:top w:val="single" w:sz="4" w:space="0" w:color="auto"/>
              <w:left w:val="single" w:sz="4" w:space="0" w:color="auto"/>
              <w:bottom w:val="single" w:sz="4" w:space="0" w:color="000000"/>
              <w:right w:val="nil"/>
            </w:tcBorders>
            <w:vAlign w:val="center"/>
            <w:hideMark/>
          </w:tcPr>
          <w:p w14:paraId="00BA753E" w14:textId="77777777" w:rsidR="000C2BE1" w:rsidRPr="00A07B3D" w:rsidRDefault="000C2BE1" w:rsidP="000C2BE1">
            <w:pPr>
              <w:rPr>
                <w:rFonts w:ascii="Book Antiqua" w:hAnsi="Book Antiqua" w:cs="Arial"/>
                <w:sz w:val="16"/>
                <w:szCs w:val="16"/>
              </w:rPr>
            </w:pPr>
          </w:p>
        </w:tc>
        <w:tc>
          <w:tcPr>
            <w:tcW w:w="3300" w:type="dxa"/>
            <w:tcBorders>
              <w:top w:val="nil"/>
              <w:left w:val="single" w:sz="8" w:space="0" w:color="auto"/>
              <w:bottom w:val="single" w:sz="8" w:space="0" w:color="auto"/>
              <w:right w:val="single" w:sz="4" w:space="0" w:color="auto"/>
            </w:tcBorders>
            <w:shd w:val="clear" w:color="000000" w:fill="FFFFFF"/>
            <w:vAlign w:val="center"/>
            <w:hideMark/>
          </w:tcPr>
          <w:p w14:paraId="0C3083C3" w14:textId="77777777" w:rsidR="000C2BE1" w:rsidRPr="00A07B3D" w:rsidRDefault="000C2BE1" w:rsidP="000C2BE1">
            <w:pPr>
              <w:jc w:val="center"/>
              <w:rPr>
                <w:rFonts w:ascii="Book Antiqua" w:hAnsi="Book Antiqua" w:cs="Arial"/>
                <w:sz w:val="16"/>
                <w:szCs w:val="16"/>
              </w:rPr>
            </w:pPr>
            <w:r w:rsidRPr="00A07B3D">
              <w:rPr>
                <w:rFonts w:ascii="Book Antiqua" w:hAnsi="Book Antiqua" w:cs="Arial"/>
                <w:sz w:val="16"/>
                <w:szCs w:val="16"/>
              </w:rPr>
              <w:t>Otras resoluciones</w:t>
            </w:r>
          </w:p>
        </w:tc>
        <w:tc>
          <w:tcPr>
            <w:tcW w:w="440" w:type="dxa"/>
            <w:tcBorders>
              <w:top w:val="nil"/>
              <w:left w:val="nil"/>
              <w:bottom w:val="single" w:sz="8" w:space="0" w:color="auto"/>
              <w:right w:val="single" w:sz="4" w:space="0" w:color="auto"/>
            </w:tcBorders>
            <w:shd w:val="clear" w:color="000000" w:fill="FF0000"/>
            <w:vAlign w:val="center"/>
            <w:hideMark/>
          </w:tcPr>
          <w:p w14:paraId="3C3B7C76" w14:textId="77777777" w:rsidR="000C2BE1" w:rsidRPr="00A07B3D" w:rsidRDefault="000C2BE1" w:rsidP="000C2BE1">
            <w:pPr>
              <w:jc w:val="center"/>
              <w:rPr>
                <w:rFonts w:ascii="Book Antiqua" w:hAnsi="Book Antiqua" w:cs="Arial"/>
                <w:szCs w:val="22"/>
              </w:rPr>
            </w:pPr>
            <w:r w:rsidRPr="00A07B3D">
              <w:rPr>
                <w:rFonts w:ascii="Book Antiqua" w:hAnsi="Book Antiqua" w:cs="Arial"/>
                <w:szCs w:val="22"/>
              </w:rPr>
              <w:t>&lt;</w:t>
            </w:r>
          </w:p>
        </w:tc>
        <w:tc>
          <w:tcPr>
            <w:tcW w:w="480" w:type="dxa"/>
            <w:tcBorders>
              <w:top w:val="nil"/>
              <w:left w:val="nil"/>
              <w:bottom w:val="single" w:sz="8" w:space="0" w:color="auto"/>
              <w:right w:val="single" w:sz="4" w:space="0" w:color="auto"/>
            </w:tcBorders>
            <w:shd w:val="clear" w:color="000000" w:fill="FF0000"/>
            <w:vAlign w:val="center"/>
            <w:hideMark/>
          </w:tcPr>
          <w:p w14:paraId="5122936F" w14:textId="77777777" w:rsidR="000C2BE1" w:rsidRPr="00A07B3D" w:rsidRDefault="000C2BE1" w:rsidP="000C2BE1">
            <w:pPr>
              <w:jc w:val="center"/>
              <w:rPr>
                <w:rFonts w:ascii="Book Antiqua" w:hAnsi="Book Antiqua" w:cs="Arial"/>
                <w:sz w:val="16"/>
                <w:szCs w:val="16"/>
              </w:rPr>
            </w:pPr>
            <w:r w:rsidRPr="00A07B3D">
              <w:rPr>
                <w:rFonts w:ascii="Book Antiqua" w:hAnsi="Book Antiqua" w:cs="Arial"/>
                <w:sz w:val="16"/>
                <w:szCs w:val="16"/>
              </w:rPr>
              <w:t>3</w:t>
            </w:r>
          </w:p>
        </w:tc>
        <w:tc>
          <w:tcPr>
            <w:tcW w:w="477" w:type="dxa"/>
            <w:tcBorders>
              <w:top w:val="nil"/>
              <w:left w:val="nil"/>
              <w:bottom w:val="single" w:sz="8" w:space="0" w:color="auto"/>
              <w:right w:val="single" w:sz="4" w:space="0" w:color="auto"/>
            </w:tcBorders>
            <w:shd w:val="clear" w:color="000000" w:fill="FFFF00"/>
            <w:vAlign w:val="center"/>
            <w:hideMark/>
          </w:tcPr>
          <w:p w14:paraId="367ED7A0" w14:textId="77777777" w:rsidR="000C2BE1" w:rsidRPr="00A07B3D" w:rsidRDefault="000C2BE1" w:rsidP="000C2BE1">
            <w:pPr>
              <w:jc w:val="center"/>
              <w:rPr>
                <w:rFonts w:ascii="Book Antiqua" w:hAnsi="Book Antiqua" w:cs="Arial"/>
                <w:sz w:val="16"/>
                <w:szCs w:val="16"/>
              </w:rPr>
            </w:pPr>
            <w:r w:rsidRPr="00A07B3D">
              <w:rPr>
                <w:rFonts w:ascii="Book Antiqua" w:hAnsi="Book Antiqua" w:cs="Arial"/>
                <w:sz w:val="16"/>
                <w:szCs w:val="16"/>
              </w:rPr>
              <w:t>3</w:t>
            </w:r>
          </w:p>
        </w:tc>
        <w:tc>
          <w:tcPr>
            <w:tcW w:w="451" w:type="dxa"/>
            <w:tcBorders>
              <w:top w:val="nil"/>
              <w:left w:val="nil"/>
              <w:bottom w:val="single" w:sz="8" w:space="0" w:color="auto"/>
              <w:right w:val="single" w:sz="4" w:space="0" w:color="auto"/>
            </w:tcBorders>
            <w:shd w:val="clear" w:color="000000" w:fill="FFFF00"/>
            <w:vAlign w:val="center"/>
            <w:hideMark/>
          </w:tcPr>
          <w:p w14:paraId="3B22E7D9" w14:textId="77777777" w:rsidR="000C2BE1" w:rsidRPr="00A07B3D" w:rsidRDefault="000C2BE1" w:rsidP="000C2BE1">
            <w:pPr>
              <w:jc w:val="center"/>
              <w:rPr>
                <w:rFonts w:ascii="Book Antiqua" w:hAnsi="Book Antiqua" w:cs="Arial"/>
                <w:szCs w:val="22"/>
              </w:rPr>
            </w:pPr>
            <w:r w:rsidRPr="00A07B3D">
              <w:rPr>
                <w:rFonts w:ascii="Book Antiqua" w:hAnsi="Book Antiqua" w:cs="Arial"/>
                <w:szCs w:val="22"/>
              </w:rPr>
              <w:t>&lt;=</w:t>
            </w:r>
          </w:p>
        </w:tc>
        <w:tc>
          <w:tcPr>
            <w:tcW w:w="470" w:type="dxa"/>
            <w:tcBorders>
              <w:top w:val="nil"/>
              <w:left w:val="nil"/>
              <w:bottom w:val="single" w:sz="8" w:space="0" w:color="auto"/>
              <w:right w:val="single" w:sz="4" w:space="0" w:color="auto"/>
            </w:tcBorders>
            <w:shd w:val="clear" w:color="000000" w:fill="FFFF00"/>
            <w:vAlign w:val="center"/>
            <w:hideMark/>
          </w:tcPr>
          <w:p w14:paraId="452537B0" w14:textId="77777777" w:rsidR="000C2BE1" w:rsidRPr="00A07B3D" w:rsidRDefault="000C2BE1" w:rsidP="000C2BE1">
            <w:pPr>
              <w:jc w:val="center"/>
              <w:rPr>
                <w:rFonts w:ascii="Book Antiqua" w:hAnsi="Book Antiqua" w:cs="Arial"/>
                <w:szCs w:val="22"/>
              </w:rPr>
            </w:pPr>
            <w:r w:rsidRPr="00A07B3D">
              <w:rPr>
                <w:rFonts w:ascii="Book Antiqua" w:hAnsi="Book Antiqua" w:cs="Arial"/>
                <w:szCs w:val="22"/>
              </w:rPr>
              <w:t>X</w:t>
            </w:r>
          </w:p>
        </w:tc>
        <w:tc>
          <w:tcPr>
            <w:tcW w:w="451" w:type="dxa"/>
            <w:tcBorders>
              <w:top w:val="nil"/>
              <w:left w:val="nil"/>
              <w:bottom w:val="single" w:sz="8" w:space="0" w:color="auto"/>
              <w:right w:val="single" w:sz="4" w:space="0" w:color="auto"/>
            </w:tcBorders>
            <w:shd w:val="clear" w:color="000000" w:fill="FFFF00"/>
            <w:vAlign w:val="center"/>
            <w:hideMark/>
          </w:tcPr>
          <w:p w14:paraId="3FD63C32" w14:textId="77777777" w:rsidR="000C2BE1" w:rsidRPr="00A07B3D" w:rsidRDefault="000C2BE1" w:rsidP="000C2BE1">
            <w:pPr>
              <w:jc w:val="center"/>
              <w:rPr>
                <w:rFonts w:ascii="Book Antiqua" w:hAnsi="Book Antiqua" w:cs="Arial"/>
                <w:szCs w:val="22"/>
              </w:rPr>
            </w:pPr>
            <w:r w:rsidRPr="00A07B3D">
              <w:rPr>
                <w:rFonts w:ascii="Book Antiqua" w:hAnsi="Book Antiqua" w:cs="Arial"/>
                <w:szCs w:val="22"/>
              </w:rPr>
              <w:t>&lt;=</w:t>
            </w:r>
          </w:p>
        </w:tc>
        <w:tc>
          <w:tcPr>
            <w:tcW w:w="551" w:type="dxa"/>
            <w:tcBorders>
              <w:top w:val="nil"/>
              <w:left w:val="nil"/>
              <w:bottom w:val="single" w:sz="8" w:space="0" w:color="auto"/>
              <w:right w:val="single" w:sz="4" w:space="0" w:color="auto"/>
            </w:tcBorders>
            <w:shd w:val="clear" w:color="000000" w:fill="FFFF00"/>
            <w:vAlign w:val="center"/>
            <w:hideMark/>
          </w:tcPr>
          <w:p w14:paraId="18D01B2A" w14:textId="77777777" w:rsidR="000C2BE1" w:rsidRPr="00A07B3D" w:rsidRDefault="000C2BE1" w:rsidP="000C2BE1">
            <w:pPr>
              <w:jc w:val="center"/>
              <w:rPr>
                <w:rFonts w:ascii="Book Antiqua" w:hAnsi="Book Antiqua" w:cs="Arial"/>
                <w:sz w:val="16"/>
                <w:szCs w:val="16"/>
              </w:rPr>
            </w:pPr>
            <w:r w:rsidRPr="00A07B3D">
              <w:rPr>
                <w:rFonts w:ascii="Book Antiqua" w:hAnsi="Book Antiqua" w:cs="Arial"/>
                <w:sz w:val="16"/>
                <w:szCs w:val="16"/>
              </w:rPr>
              <w:t>4</w:t>
            </w:r>
          </w:p>
        </w:tc>
        <w:tc>
          <w:tcPr>
            <w:tcW w:w="350" w:type="dxa"/>
            <w:tcBorders>
              <w:top w:val="nil"/>
              <w:left w:val="nil"/>
              <w:bottom w:val="single" w:sz="8" w:space="0" w:color="auto"/>
              <w:right w:val="single" w:sz="4" w:space="0" w:color="auto"/>
            </w:tcBorders>
            <w:shd w:val="clear" w:color="000000" w:fill="92D050"/>
            <w:vAlign w:val="center"/>
            <w:hideMark/>
          </w:tcPr>
          <w:p w14:paraId="02AEDB4D" w14:textId="77777777" w:rsidR="000C2BE1" w:rsidRPr="00A07B3D" w:rsidRDefault="000C2BE1" w:rsidP="000C2BE1">
            <w:pPr>
              <w:jc w:val="center"/>
              <w:rPr>
                <w:rFonts w:ascii="Book Antiqua" w:hAnsi="Book Antiqua" w:cs="Arial"/>
                <w:szCs w:val="22"/>
              </w:rPr>
            </w:pPr>
            <w:r w:rsidRPr="00A07B3D">
              <w:rPr>
                <w:rFonts w:ascii="Book Antiqua" w:hAnsi="Book Antiqua" w:cs="Arial"/>
                <w:szCs w:val="22"/>
              </w:rPr>
              <w:t>&gt;</w:t>
            </w:r>
          </w:p>
        </w:tc>
        <w:tc>
          <w:tcPr>
            <w:tcW w:w="550" w:type="dxa"/>
            <w:tcBorders>
              <w:top w:val="nil"/>
              <w:left w:val="nil"/>
              <w:bottom w:val="single" w:sz="8" w:space="0" w:color="auto"/>
              <w:right w:val="single" w:sz="8" w:space="0" w:color="auto"/>
            </w:tcBorders>
            <w:shd w:val="clear" w:color="000000" w:fill="92D050"/>
            <w:vAlign w:val="center"/>
            <w:hideMark/>
          </w:tcPr>
          <w:p w14:paraId="091FBF90" w14:textId="77777777" w:rsidR="000C2BE1" w:rsidRPr="00A07B3D" w:rsidRDefault="000C2BE1" w:rsidP="000C2BE1">
            <w:pPr>
              <w:jc w:val="center"/>
              <w:rPr>
                <w:rFonts w:ascii="Book Antiqua" w:hAnsi="Book Antiqua" w:cs="Arial"/>
                <w:sz w:val="16"/>
                <w:szCs w:val="16"/>
              </w:rPr>
            </w:pPr>
            <w:r w:rsidRPr="00A07B3D">
              <w:rPr>
                <w:rFonts w:ascii="Book Antiqua" w:hAnsi="Book Antiqua" w:cs="Arial"/>
                <w:sz w:val="16"/>
                <w:szCs w:val="16"/>
              </w:rPr>
              <w:t>4</w:t>
            </w:r>
          </w:p>
        </w:tc>
      </w:tr>
      <w:tr w:rsidR="000C2BE1" w:rsidRPr="00A07B3D" w14:paraId="2A04CFF1" w14:textId="77777777" w:rsidTr="00343D48">
        <w:trPr>
          <w:trHeight w:val="288"/>
          <w:jc w:val="center"/>
        </w:trPr>
        <w:tc>
          <w:tcPr>
            <w:tcW w:w="878" w:type="dxa"/>
            <w:vMerge/>
            <w:tcBorders>
              <w:top w:val="single" w:sz="4" w:space="0" w:color="auto"/>
              <w:left w:val="single" w:sz="4" w:space="0" w:color="auto"/>
              <w:bottom w:val="single" w:sz="4" w:space="0" w:color="auto"/>
              <w:right w:val="single" w:sz="4" w:space="0" w:color="auto"/>
            </w:tcBorders>
            <w:vAlign w:val="center"/>
            <w:hideMark/>
          </w:tcPr>
          <w:p w14:paraId="2B3AEBF8" w14:textId="77777777" w:rsidR="000C2BE1" w:rsidRPr="00A07B3D" w:rsidRDefault="000C2BE1" w:rsidP="000C2BE1">
            <w:pPr>
              <w:rPr>
                <w:rFonts w:ascii="Book Antiqua" w:hAnsi="Book Antiqua" w:cs="Arial"/>
                <w:b/>
                <w:bCs/>
                <w:sz w:val="16"/>
                <w:szCs w:val="16"/>
              </w:rPr>
            </w:pPr>
          </w:p>
        </w:tc>
        <w:tc>
          <w:tcPr>
            <w:tcW w:w="800" w:type="dxa"/>
            <w:vMerge/>
            <w:tcBorders>
              <w:top w:val="single" w:sz="4" w:space="0" w:color="auto"/>
              <w:left w:val="nil"/>
              <w:bottom w:val="single" w:sz="4" w:space="0" w:color="000000"/>
              <w:right w:val="single" w:sz="4" w:space="0" w:color="auto"/>
            </w:tcBorders>
            <w:vAlign w:val="center"/>
            <w:hideMark/>
          </w:tcPr>
          <w:p w14:paraId="0E7B4B4C" w14:textId="77777777" w:rsidR="000C2BE1" w:rsidRPr="00A07B3D" w:rsidRDefault="000C2BE1" w:rsidP="000C2BE1">
            <w:pPr>
              <w:rPr>
                <w:rFonts w:ascii="Book Antiqua" w:hAnsi="Book Antiqua" w:cs="Arial"/>
                <w:b/>
                <w:bCs/>
                <w:sz w:val="16"/>
                <w:szCs w:val="16"/>
              </w:rPr>
            </w:pPr>
          </w:p>
        </w:tc>
        <w:tc>
          <w:tcPr>
            <w:tcW w:w="2020" w:type="dxa"/>
            <w:vMerge/>
            <w:tcBorders>
              <w:top w:val="single" w:sz="4" w:space="0" w:color="auto"/>
              <w:left w:val="single" w:sz="4" w:space="0" w:color="auto"/>
              <w:bottom w:val="single" w:sz="4" w:space="0" w:color="000000"/>
              <w:right w:val="nil"/>
            </w:tcBorders>
            <w:vAlign w:val="center"/>
            <w:hideMark/>
          </w:tcPr>
          <w:p w14:paraId="2B04554D" w14:textId="77777777" w:rsidR="000C2BE1" w:rsidRPr="00A07B3D" w:rsidRDefault="000C2BE1" w:rsidP="000C2BE1">
            <w:pPr>
              <w:rPr>
                <w:rFonts w:ascii="Book Antiqua" w:hAnsi="Book Antiqua" w:cs="Arial"/>
                <w:sz w:val="16"/>
                <w:szCs w:val="16"/>
              </w:rPr>
            </w:pPr>
          </w:p>
        </w:tc>
        <w:tc>
          <w:tcPr>
            <w:tcW w:w="3300" w:type="dxa"/>
            <w:tcBorders>
              <w:top w:val="nil"/>
              <w:left w:val="single" w:sz="8" w:space="0" w:color="auto"/>
              <w:bottom w:val="single" w:sz="4" w:space="0" w:color="auto"/>
              <w:right w:val="single" w:sz="4" w:space="0" w:color="auto"/>
            </w:tcBorders>
            <w:shd w:val="clear" w:color="000000" w:fill="B7DEE8"/>
            <w:vAlign w:val="center"/>
            <w:hideMark/>
          </w:tcPr>
          <w:p w14:paraId="60492D05" w14:textId="77777777" w:rsidR="000C2BE1" w:rsidRPr="00A07B3D" w:rsidRDefault="000C2BE1" w:rsidP="000C2BE1">
            <w:pPr>
              <w:jc w:val="center"/>
              <w:rPr>
                <w:rFonts w:ascii="Book Antiqua" w:hAnsi="Book Antiqua" w:cs="Arial"/>
                <w:b/>
                <w:bCs/>
                <w:sz w:val="16"/>
                <w:szCs w:val="16"/>
              </w:rPr>
            </w:pPr>
            <w:r w:rsidRPr="00A07B3D">
              <w:rPr>
                <w:rFonts w:ascii="Book Antiqua" w:hAnsi="Book Antiqua" w:cs="Arial"/>
                <w:b/>
                <w:bCs/>
                <w:sz w:val="16"/>
                <w:szCs w:val="16"/>
              </w:rPr>
              <w:t>Total, de sentencias</w:t>
            </w:r>
          </w:p>
        </w:tc>
        <w:tc>
          <w:tcPr>
            <w:tcW w:w="4220" w:type="dxa"/>
            <w:gridSpan w:val="9"/>
            <w:tcBorders>
              <w:top w:val="single" w:sz="8" w:space="0" w:color="auto"/>
              <w:left w:val="nil"/>
              <w:bottom w:val="single" w:sz="4" w:space="0" w:color="auto"/>
              <w:right w:val="single" w:sz="8" w:space="0" w:color="000000"/>
            </w:tcBorders>
            <w:shd w:val="clear" w:color="000000" w:fill="B7DEE8"/>
            <w:vAlign w:val="center"/>
            <w:hideMark/>
          </w:tcPr>
          <w:p w14:paraId="72510A4B" w14:textId="77777777" w:rsidR="000C2BE1" w:rsidRPr="00A07B3D" w:rsidRDefault="000C2BE1" w:rsidP="000C2BE1">
            <w:pPr>
              <w:jc w:val="center"/>
              <w:rPr>
                <w:rFonts w:ascii="Book Antiqua" w:hAnsi="Book Antiqua" w:cs="Arial"/>
                <w:b/>
                <w:bCs/>
                <w:sz w:val="16"/>
                <w:szCs w:val="16"/>
              </w:rPr>
            </w:pPr>
            <w:r w:rsidRPr="00A07B3D">
              <w:rPr>
                <w:rFonts w:ascii="Book Antiqua" w:hAnsi="Book Antiqua" w:cs="Arial"/>
                <w:b/>
                <w:bCs/>
                <w:sz w:val="16"/>
                <w:szCs w:val="16"/>
              </w:rPr>
              <w:t>Juez 2</w:t>
            </w:r>
          </w:p>
        </w:tc>
      </w:tr>
      <w:tr w:rsidR="000C2BE1" w:rsidRPr="00A07B3D" w14:paraId="4FED895A" w14:textId="77777777" w:rsidTr="00343D48">
        <w:trPr>
          <w:trHeight w:val="288"/>
          <w:jc w:val="center"/>
        </w:trPr>
        <w:tc>
          <w:tcPr>
            <w:tcW w:w="878" w:type="dxa"/>
            <w:vMerge/>
            <w:tcBorders>
              <w:top w:val="single" w:sz="4" w:space="0" w:color="auto"/>
              <w:left w:val="single" w:sz="4" w:space="0" w:color="auto"/>
              <w:bottom w:val="single" w:sz="4" w:space="0" w:color="auto"/>
              <w:right w:val="single" w:sz="4" w:space="0" w:color="auto"/>
            </w:tcBorders>
            <w:vAlign w:val="center"/>
            <w:hideMark/>
          </w:tcPr>
          <w:p w14:paraId="15AA0B39" w14:textId="77777777" w:rsidR="000C2BE1" w:rsidRPr="00A07B3D" w:rsidRDefault="000C2BE1" w:rsidP="000C2BE1">
            <w:pPr>
              <w:rPr>
                <w:rFonts w:ascii="Book Antiqua" w:hAnsi="Book Antiqua" w:cs="Arial"/>
                <w:b/>
                <w:bCs/>
                <w:sz w:val="16"/>
                <w:szCs w:val="16"/>
              </w:rPr>
            </w:pPr>
          </w:p>
        </w:tc>
        <w:tc>
          <w:tcPr>
            <w:tcW w:w="800" w:type="dxa"/>
            <w:vMerge/>
            <w:tcBorders>
              <w:top w:val="single" w:sz="4" w:space="0" w:color="auto"/>
              <w:left w:val="nil"/>
              <w:bottom w:val="single" w:sz="4" w:space="0" w:color="000000"/>
              <w:right w:val="single" w:sz="4" w:space="0" w:color="auto"/>
            </w:tcBorders>
            <w:vAlign w:val="center"/>
            <w:hideMark/>
          </w:tcPr>
          <w:p w14:paraId="377D45CD" w14:textId="77777777" w:rsidR="000C2BE1" w:rsidRPr="00A07B3D" w:rsidRDefault="000C2BE1" w:rsidP="000C2BE1">
            <w:pPr>
              <w:rPr>
                <w:rFonts w:ascii="Book Antiqua" w:hAnsi="Book Antiqua" w:cs="Arial"/>
                <w:b/>
                <w:bCs/>
                <w:sz w:val="16"/>
                <w:szCs w:val="16"/>
              </w:rPr>
            </w:pPr>
          </w:p>
        </w:tc>
        <w:tc>
          <w:tcPr>
            <w:tcW w:w="2020" w:type="dxa"/>
            <w:vMerge/>
            <w:tcBorders>
              <w:top w:val="single" w:sz="4" w:space="0" w:color="auto"/>
              <w:left w:val="single" w:sz="4" w:space="0" w:color="auto"/>
              <w:bottom w:val="single" w:sz="4" w:space="0" w:color="000000"/>
              <w:right w:val="nil"/>
            </w:tcBorders>
            <w:vAlign w:val="center"/>
            <w:hideMark/>
          </w:tcPr>
          <w:p w14:paraId="5BEB96DF" w14:textId="77777777" w:rsidR="000C2BE1" w:rsidRPr="00A07B3D" w:rsidRDefault="000C2BE1" w:rsidP="000C2BE1">
            <w:pPr>
              <w:rPr>
                <w:rFonts w:ascii="Book Antiqua" w:hAnsi="Book Antiqua" w:cs="Arial"/>
                <w:sz w:val="16"/>
                <w:szCs w:val="16"/>
              </w:rPr>
            </w:pPr>
          </w:p>
        </w:tc>
        <w:tc>
          <w:tcPr>
            <w:tcW w:w="3300" w:type="dxa"/>
            <w:tcBorders>
              <w:top w:val="nil"/>
              <w:left w:val="single" w:sz="8" w:space="0" w:color="auto"/>
              <w:bottom w:val="single" w:sz="4" w:space="0" w:color="auto"/>
              <w:right w:val="single" w:sz="4" w:space="0" w:color="auto"/>
            </w:tcBorders>
            <w:shd w:val="clear" w:color="000000" w:fill="FFFFFF"/>
            <w:vAlign w:val="center"/>
            <w:hideMark/>
          </w:tcPr>
          <w:p w14:paraId="7807DB33" w14:textId="77777777" w:rsidR="000C2BE1" w:rsidRPr="00A07B3D" w:rsidRDefault="000C2BE1" w:rsidP="000C2BE1">
            <w:pPr>
              <w:jc w:val="center"/>
              <w:rPr>
                <w:rFonts w:ascii="Book Antiqua" w:hAnsi="Book Antiqua" w:cs="Arial"/>
                <w:sz w:val="16"/>
                <w:szCs w:val="16"/>
              </w:rPr>
            </w:pPr>
            <w:r w:rsidRPr="00A07B3D">
              <w:rPr>
                <w:rFonts w:ascii="Book Antiqua" w:hAnsi="Book Antiqua" w:cs="Arial"/>
                <w:sz w:val="16"/>
                <w:szCs w:val="16"/>
              </w:rPr>
              <w:t>De Audiencias Complementarias y Escritorio</w:t>
            </w:r>
          </w:p>
        </w:tc>
        <w:tc>
          <w:tcPr>
            <w:tcW w:w="440" w:type="dxa"/>
            <w:tcBorders>
              <w:top w:val="nil"/>
              <w:left w:val="nil"/>
              <w:bottom w:val="single" w:sz="4" w:space="0" w:color="auto"/>
              <w:right w:val="single" w:sz="4" w:space="0" w:color="auto"/>
            </w:tcBorders>
            <w:shd w:val="clear" w:color="000000" w:fill="FF0000"/>
            <w:vAlign w:val="center"/>
            <w:hideMark/>
          </w:tcPr>
          <w:p w14:paraId="60712CD6" w14:textId="77777777" w:rsidR="000C2BE1" w:rsidRPr="00A07B3D" w:rsidRDefault="000C2BE1" w:rsidP="000C2BE1">
            <w:pPr>
              <w:jc w:val="center"/>
              <w:rPr>
                <w:rFonts w:ascii="Book Antiqua" w:hAnsi="Book Antiqua" w:cs="Arial"/>
                <w:szCs w:val="22"/>
              </w:rPr>
            </w:pPr>
            <w:r w:rsidRPr="00A07B3D">
              <w:rPr>
                <w:rFonts w:ascii="Book Antiqua" w:hAnsi="Book Antiqua" w:cs="Arial"/>
                <w:szCs w:val="22"/>
              </w:rPr>
              <w:t>&lt;</w:t>
            </w:r>
          </w:p>
        </w:tc>
        <w:tc>
          <w:tcPr>
            <w:tcW w:w="480" w:type="dxa"/>
            <w:tcBorders>
              <w:top w:val="nil"/>
              <w:left w:val="nil"/>
              <w:bottom w:val="single" w:sz="4" w:space="0" w:color="auto"/>
              <w:right w:val="single" w:sz="4" w:space="0" w:color="auto"/>
            </w:tcBorders>
            <w:shd w:val="clear" w:color="000000" w:fill="FF0000"/>
            <w:vAlign w:val="center"/>
            <w:hideMark/>
          </w:tcPr>
          <w:p w14:paraId="70D1EA93" w14:textId="77777777" w:rsidR="000C2BE1" w:rsidRPr="00A07B3D" w:rsidRDefault="000C2BE1" w:rsidP="000C2BE1">
            <w:pPr>
              <w:jc w:val="center"/>
              <w:rPr>
                <w:rFonts w:ascii="Book Antiqua" w:hAnsi="Book Antiqua" w:cs="Arial"/>
                <w:sz w:val="16"/>
                <w:szCs w:val="16"/>
              </w:rPr>
            </w:pPr>
            <w:r w:rsidRPr="00A07B3D">
              <w:rPr>
                <w:rFonts w:ascii="Book Antiqua" w:hAnsi="Book Antiqua" w:cs="Arial"/>
                <w:sz w:val="16"/>
                <w:szCs w:val="16"/>
              </w:rPr>
              <w:t>3</w:t>
            </w:r>
          </w:p>
        </w:tc>
        <w:tc>
          <w:tcPr>
            <w:tcW w:w="477" w:type="dxa"/>
            <w:tcBorders>
              <w:top w:val="nil"/>
              <w:left w:val="nil"/>
              <w:bottom w:val="single" w:sz="4" w:space="0" w:color="auto"/>
              <w:right w:val="single" w:sz="4" w:space="0" w:color="auto"/>
            </w:tcBorders>
            <w:shd w:val="clear" w:color="000000" w:fill="FFFF00"/>
            <w:vAlign w:val="center"/>
            <w:hideMark/>
          </w:tcPr>
          <w:p w14:paraId="40210BA1" w14:textId="77777777" w:rsidR="000C2BE1" w:rsidRPr="00A07B3D" w:rsidRDefault="000C2BE1" w:rsidP="000C2BE1">
            <w:pPr>
              <w:jc w:val="center"/>
              <w:rPr>
                <w:rFonts w:ascii="Book Antiqua" w:hAnsi="Book Antiqua" w:cs="Arial"/>
                <w:sz w:val="16"/>
                <w:szCs w:val="16"/>
              </w:rPr>
            </w:pPr>
            <w:r w:rsidRPr="00A07B3D">
              <w:rPr>
                <w:rFonts w:ascii="Book Antiqua" w:hAnsi="Book Antiqua" w:cs="Arial"/>
                <w:sz w:val="16"/>
                <w:szCs w:val="16"/>
              </w:rPr>
              <w:t>3</w:t>
            </w:r>
          </w:p>
        </w:tc>
        <w:tc>
          <w:tcPr>
            <w:tcW w:w="451" w:type="dxa"/>
            <w:tcBorders>
              <w:top w:val="nil"/>
              <w:left w:val="nil"/>
              <w:bottom w:val="single" w:sz="4" w:space="0" w:color="auto"/>
              <w:right w:val="single" w:sz="4" w:space="0" w:color="auto"/>
            </w:tcBorders>
            <w:shd w:val="clear" w:color="000000" w:fill="FFFF00"/>
            <w:vAlign w:val="center"/>
            <w:hideMark/>
          </w:tcPr>
          <w:p w14:paraId="4EC7EDA3" w14:textId="77777777" w:rsidR="000C2BE1" w:rsidRPr="00A07B3D" w:rsidRDefault="000C2BE1" w:rsidP="000C2BE1">
            <w:pPr>
              <w:jc w:val="center"/>
              <w:rPr>
                <w:rFonts w:ascii="Book Antiqua" w:hAnsi="Book Antiqua" w:cs="Arial"/>
                <w:szCs w:val="22"/>
              </w:rPr>
            </w:pPr>
            <w:r w:rsidRPr="00A07B3D">
              <w:rPr>
                <w:rFonts w:ascii="Book Antiqua" w:hAnsi="Book Antiqua" w:cs="Arial"/>
                <w:szCs w:val="22"/>
              </w:rPr>
              <w:t>&lt;=</w:t>
            </w:r>
          </w:p>
        </w:tc>
        <w:tc>
          <w:tcPr>
            <w:tcW w:w="470" w:type="dxa"/>
            <w:tcBorders>
              <w:top w:val="nil"/>
              <w:left w:val="nil"/>
              <w:bottom w:val="single" w:sz="4" w:space="0" w:color="auto"/>
              <w:right w:val="single" w:sz="4" w:space="0" w:color="auto"/>
            </w:tcBorders>
            <w:shd w:val="clear" w:color="000000" w:fill="FFFF00"/>
            <w:vAlign w:val="center"/>
            <w:hideMark/>
          </w:tcPr>
          <w:p w14:paraId="66F4715C" w14:textId="77777777" w:rsidR="000C2BE1" w:rsidRPr="00A07B3D" w:rsidRDefault="000C2BE1" w:rsidP="000C2BE1">
            <w:pPr>
              <w:jc w:val="center"/>
              <w:rPr>
                <w:rFonts w:ascii="Book Antiqua" w:hAnsi="Book Antiqua" w:cs="Arial"/>
                <w:szCs w:val="22"/>
              </w:rPr>
            </w:pPr>
            <w:r w:rsidRPr="00A07B3D">
              <w:rPr>
                <w:rFonts w:ascii="Book Antiqua" w:hAnsi="Book Antiqua" w:cs="Arial"/>
                <w:szCs w:val="22"/>
              </w:rPr>
              <w:t>X</w:t>
            </w:r>
          </w:p>
        </w:tc>
        <w:tc>
          <w:tcPr>
            <w:tcW w:w="451" w:type="dxa"/>
            <w:tcBorders>
              <w:top w:val="nil"/>
              <w:left w:val="nil"/>
              <w:bottom w:val="single" w:sz="4" w:space="0" w:color="auto"/>
              <w:right w:val="single" w:sz="4" w:space="0" w:color="auto"/>
            </w:tcBorders>
            <w:shd w:val="clear" w:color="000000" w:fill="FFFF00"/>
            <w:vAlign w:val="center"/>
            <w:hideMark/>
          </w:tcPr>
          <w:p w14:paraId="4AADCCE2" w14:textId="77777777" w:rsidR="000C2BE1" w:rsidRPr="00A07B3D" w:rsidRDefault="000C2BE1" w:rsidP="000C2BE1">
            <w:pPr>
              <w:jc w:val="center"/>
              <w:rPr>
                <w:rFonts w:ascii="Book Antiqua" w:hAnsi="Book Antiqua" w:cs="Arial"/>
                <w:szCs w:val="22"/>
              </w:rPr>
            </w:pPr>
            <w:r w:rsidRPr="00A07B3D">
              <w:rPr>
                <w:rFonts w:ascii="Book Antiqua" w:hAnsi="Book Antiqua" w:cs="Arial"/>
                <w:szCs w:val="22"/>
              </w:rPr>
              <w:t>&lt;=</w:t>
            </w:r>
          </w:p>
        </w:tc>
        <w:tc>
          <w:tcPr>
            <w:tcW w:w="551" w:type="dxa"/>
            <w:tcBorders>
              <w:top w:val="nil"/>
              <w:left w:val="nil"/>
              <w:bottom w:val="single" w:sz="4" w:space="0" w:color="auto"/>
              <w:right w:val="single" w:sz="4" w:space="0" w:color="auto"/>
            </w:tcBorders>
            <w:shd w:val="clear" w:color="000000" w:fill="FFFF00"/>
            <w:vAlign w:val="center"/>
            <w:hideMark/>
          </w:tcPr>
          <w:p w14:paraId="0899DA9D" w14:textId="77777777" w:rsidR="000C2BE1" w:rsidRPr="00A07B3D" w:rsidRDefault="000C2BE1" w:rsidP="000C2BE1">
            <w:pPr>
              <w:jc w:val="center"/>
              <w:rPr>
                <w:rFonts w:ascii="Book Antiqua" w:hAnsi="Book Antiqua" w:cs="Arial"/>
                <w:sz w:val="16"/>
                <w:szCs w:val="16"/>
              </w:rPr>
            </w:pPr>
            <w:r w:rsidRPr="00A07B3D">
              <w:rPr>
                <w:rFonts w:ascii="Book Antiqua" w:hAnsi="Book Antiqua" w:cs="Arial"/>
                <w:sz w:val="16"/>
                <w:szCs w:val="16"/>
              </w:rPr>
              <w:t>4</w:t>
            </w:r>
          </w:p>
        </w:tc>
        <w:tc>
          <w:tcPr>
            <w:tcW w:w="350" w:type="dxa"/>
            <w:tcBorders>
              <w:top w:val="nil"/>
              <w:left w:val="nil"/>
              <w:bottom w:val="single" w:sz="4" w:space="0" w:color="auto"/>
              <w:right w:val="single" w:sz="4" w:space="0" w:color="auto"/>
            </w:tcBorders>
            <w:shd w:val="clear" w:color="000000" w:fill="92D050"/>
            <w:vAlign w:val="center"/>
            <w:hideMark/>
          </w:tcPr>
          <w:p w14:paraId="11646AB7" w14:textId="77777777" w:rsidR="000C2BE1" w:rsidRPr="00A07B3D" w:rsidRDefault="000C2BE1" w:rsidP="000C2BE1">
            <w:pPr>
              <w:jc w:val="center"/>
              <w:rPr>
                <w:rFonts w:ascii="Book Antiqua" w:hAnsi="Book Antiqua" w:cs="Arial"/>
                <w:szCs w:val="22"/>
              </w:rPr>
            </w:pPr>
            <w:r w:rsidRPr="00A07B3D">
              <w:rPr>
                <w:rFonts w:ascii="Book Antiqua" w:hAnsi="Book Antiqua" w:cs="Arial"/>
                <w:szCs w:val="22"/>
              </w:rPr>
              <w:t>&gt;</w:t>
            </w:r>
          </w:p>
        </w:tc>
        <w:tc>
          <w:tcPr>
            <w:tcW w:w="550" w:type="dxa"/>
            <w:tcBorders>
              <w:top w:val="nil"/>
              <w:left w:val="nil"/>
              <w:bottom w:val="single" w:sz="4" w:space="0" w:color="auto"/>
              <w:right w:val="single" w:sz="8" w:space="0" w:color="auto"/>
            </w:tcBorders>
            <w:shd w:val="clear" w:color="000000" w:fill="92D050"/>
            <w:vAlign w:val="center"/>
            <w:hideMark/>
          </w:tcPr>
          <w:p w14:paraId="545EB25D" w14:textId="77777777" w:rsidR="000C2BE1" w:rsidRPr="00A07B3D" w:rsidRDefault="000C2BE1" w:rsidP="000C2BE1">
            <w:pPr>
              <w:jc w:val="center"/>
              <w:rPr>
                <w:rFonts w:ascii="Book Antiqua" w:hAnsi="Book Antiqua" w:cs="Arial"/>
                <w:sz w:val="16"/>
                <w:szCs w:val="16"/>
              </w:rPr>
            </w:pPr>
            <w:r w:rsidRPr="00A07B3D">
              <w:rPr>
                <w:rFonts w:ascii="Book Antiqua" w:hAnsi="Book Antiqua" w:cs="Arial"/>
                <w:sz w:val="16"/>
                <w:szCs w:val="16"/>
              </w:rPr>
              <w:t>4</w:t>
            </w:r>
          </w:p>
        </w:tc>
      </w:tr>
      <w:tr w:rsidR="000C2BE1" w:rsidRPr="00A07B3D" w14:paraId="66B3FC0B" w14:textId="77777777" w:rsidTr="00343D48">
        <w:trPr>
          <w:trHeight w:val="300"/>
          <w:jc w:val="center"/>
        </w:trPr>
        <w:tc>
          <w:tcPr>
            <w:tcW w:w="878" w:type="dxa"/>
            <w:vMerge/>
            <w:tcBorders>
              <w:top w:val="single" w:sz="4" w:space="0" w:color="auto"/>
              <w:left w:val="single" w:sz="4" w:space="0" w:color="auto"/>
              <w:bottom w:val="single" w:sz="4" w:space="0" w:color="auto"/>
              <w:right w:val="single" w:sz="4" w:space="0" w:color="auto"/>
            </w:tcBorders>
            <w:vAlign w:val="center"/>
            <w:hideMark/>
          </w:tcPr>
          <w:p w14:paraId="66BB2D4A" w14:textId="77777777" w:rsidR="000C2BE1" w:rsidRPr="00A07B3D" w:rsidRDefault="000C2BE1" w:rsidP="000C2BE1">
            <w:pPr>
              <w:rPr>
                <w:rFonts w:ascii="Book Antiqua" w:hAnsi="Book Antiqua" w:cs="Arial"/>
                <w:b/>
                <w:bCs/>
                <w:sz w:val="16"/>
                <w:szCs w:val="16"/>
              </w:rPr>
            </w:pPr>
          </w:p>
        </w:tc>
        <w:tc>
          <w:tcPr>
            <w:tcW w:w="800" w:type="dxa"/>
            <w:vMerge/>
            <w:tcBorders>
              <w:top w:val="single" w:sz="4" w:space="0" w:color="auto"/>
              <w:left w:val="nil"/>
              <w:bottom w:val="single" w:sz="4" w:space="0" w:color="000000"/>
              <w:right w:val="single" w:sz="4" w:space="0" w:color="auto"/>
            </w:tcBorders>
            <w:vAlign w:val="center"/>
            <w:hideMark/>
          </w:tcPr>
          <w:p w14:paraId="35C569CB" w14:textId="77777777" w:rsidR="000C2BE1" w:rsidRPr="00A07B3D" w:rsidRDefault="000C2BE1" w:rsidP="000C2BE1">
            <w:pPr>
              <w:rPr>
                <w:rFonts w:ascii="Book Antiqua" w:hAnsi="Book Antiqua" w:cs="Arial"/>
                <w:b/>
                <w:bCs/>
                <w:sz w:val="16"/>
                <w:szCs w:val="16"/>
              </w:rPr>
            </w:pPr>
          </w:p>
        </w:tc>
        <w:tc>
          <w:tcPr>
            <w:tcW w:w="2020" w:type="dxa"/>
            <w:vMerge/>
            <w:tcBorders>
              <w:top w:val="single" w:sz="4" w:space="0" w:color="auto"/>
              <w:left w:val="single" w:sz="4" w:space="0" w:color="auto"/>
              <w:bottom w:val="single" w:sz="4" w:space="0" w:color="000000"/>
              <w:right w:val="nil"/>
            </w:tcBorders>
            <w:vAlign w:val="center"/>
            <w:hideMark/>
          </w:tcPr>
          <w:p w14:paraId="71785886" w14:textId="77777777" w:rsidR="000C2BE1" w:rsidRPr="00A07B3D" w:rsidRDefault="000C2BE1" w:rsidP="000C2BE1">
            <w:pPr>
              <w:rPr>
                <w:rFonts w:ascii="Book Antiqua" w:hAnsi="Book Antiqua" w:cs="Arial"/>
                <w:sz w:val="16"/>
                <w:szCs w:val="16"/>
              </w:rPr>
            </w:pPr>
          </w:p>
        </w:tc>
        <w:tc>
          <w:tcPr>
            <w:tcW w:w="3300" w:type="dxa"/>
            <w:tcBorders>
              <w:top w:val="nil"/>
              <w:left w:val="single" w:sz="8" w:space="0" w:color="auto"/>
              <w:bottom w:val="single" w:sz="8" w:space="0" w:color="auto"/>
              <w:right w:val="single" w:sz="4" w:space="0" w:color="auto"/>
            </w:tcBorders>
            <w:shd w:val="clear" w:color="000000" w:fill="FFFFFF"/>
            <w:vAlign w:val="center"/>
            <w:hideMark/>
          </w:tcPr>
          <w:p w14:paraId="30E90D55" w14:textId="77777777" w:rsidR="000C2BE1" w:rsidRPr="00A07B3D" w:rsidRDefault="000C2BE1" w:rsidP="000C2BE1">
            <w:pPr>
              <w:jc w:val="center"/>
              <w:rPr>
                <w:rFonts w:ascii="Book Antiqua" w:hAnsi="Book Antiqua" w:cs="Arial"/>
                <w:sz w:val="16"/>
                <w:szCs w:val="16"/>
              </w:rPr>
            </w:pPr>
            <w:r w:rsidRPr="00A07B3D">
              <w:rPr>
                <w:rFonts w:ascii="Book Antiqua" w:hAnsi="Book Antiqua" w:cs="Arial"/>
                <w:sz w:val="16"/>
                <w:szCs w:val="16"/>
              </w:rPr>
              <w:t>Otras resoluciones</w:t>
            </w:r>
          </w:p>
        </w:tc>
        <w:tc>
          <w:tcPr>
            <w:tcW w:w="440" w:type="dxa"/>
            <w:tcBorders>
              <w:top w:val="nil"/>
              <w:left w:val="nil"/>
              <w:bottom w:val="single" w:sz="8" w:space="0" w:color="auto"/>
              <w:right w:val="single" w:sz="4" w:space="0" w:color="auto"/>
            </w:tcBorders>
            <w:shd w:val="clear" w:color="000000" w:fill="FF0000"/>
            <w:vAlign w:val="center"/>
            <w:hideMark/>
          </w:tcPr>
          <w:p w14:paraId="77B14B12" w14:textId="77777777" w:rsidR="000C2BE1" w:rsidRPr="00A07B3D" w:rsidRDefault="000C2BE1" w:rsidP="000C2BE1">
            <w:pPr>
              <w:jc w:val="center"/>
              <w:rPr>
                <w:rFonts w:ascii="Book Antiqua" w:hAnsi="Book Antiqua" w:cs="Arial"/>
                <w:szCs w:val="22"/>
              </w:rPr>
            </w:pPr>
            <w:r w:rsidRPr="00A07B3D">
              <w:rPr>
                <w:rFonts w:ascii="Book Antiqua" w:hAnsi="Book Antiqua" w:cs="Arial"/>
                <w:szCs w:val="22"/>
              </w:rPr>
              <w:t>&lt;</w:t>
            </w:r>
          </w:p>
        </w:tc>
        <w:tc>
          <w:tcPr>
            <w:tcW w:w="480" w:type="dxa"/>
            <w:tcBorders>
              <w:top w:val="nil"/>
              <w:left w:val="nil"/>
              <w:bottom w:val="single" w:sz="8" w:space="0" w:color="auto"/>
              <w:right w:val="single" w:sz="4" w:space="0" w:color="auto"/>
            </w:tcBorders>
            <w:shd w:val="clear" w:color="000000" w:fill="FF0000"/>
            <w:vAlign w:val="center"/>
            <w:hideMark/>
          </w:tcPr>
          <w:p w14:paraId="6799DF88" w14:textId="77777777" w:rsidR="000C2BE1" w:rsidRPr="00A07B3D" w:rsidRDefault="000C2BE1" w:rsidP="000C2BE1">
            <w:pPr>
              <w:jc w:val="center"/>
              <w:rPr>
                <w:rFonts w:ascii="Book Antiqua" w:hAnsi="Book Antiqua" w:cs="Arial"/>
                <w:sz w:val="16"/>
                <w:szCs w:val="16"/>
              </w:rPr>
            </w:pPr>
            <w:r w:rsidRPr="00A07B3D">
              <w:rPr>
                <w:rFonts w:ascii="Book Antiqua" w:hAnsi="Book Antiqua" w:cs="Arial"/>
                <w:sz w:val="16"/>
                <w:szCs w:val="16"/>
              </w:rPr>
              <w:t>3</w:t>
            </w:r>
          </w:p>
        </w:tc>
        <w:tc>
          <w:tcPr>
            <w:tcW w:w="477" w:type="dxa"/>
            <w:tcBorders>
              <w:top w:val="nil"/>
              <w:left w:val="nil"/>
              <w:bottom w:val="single" w:sz="8" w:space="0" w:color="auto"/>
              <w:right w:val="single" w:sz="4" w:space="0" w:color="auto"/>
            </w:tcBorders>
            <w:shd w:val="clear" w:color="000000" w:fill="FFFF00"/>
            <w:vAlign w:val="center"/>
            <w:hideMark/>
          </w:tcPr>
          <w:p w14:paraId="15215720" w14:textId="77777777" w:rsidR="000C2BE1" w:rsidRPr="00A07B3D" w:rsidRDefault="000C2BE1" w:rsidP="000C2BE1">
            <w:pPr>
              <w:jc w:val="center"/>
              <w:rPr>
                <w:rFonts w:ascii="Book Antiqua" w:hAnsi="Book Antiqua" w:cs="Arial"/>
                <w:sz w:val="16"/>
                <w:szCs w:val="16"/>
              </w:rPr>
            </w:pPr>
            <w:r w:rsidRPr="00A07B3D">
              <w:rPr>
                <w:rFonts w:ascii="Book Antiqua" w:hAnsi="Book Antiqua" w:cs="Arial"/>
                <w:sz w:val="16"/>
                <w:szCs w:val="16"/>
              </w:rPr>
              <w:t>3</w:t>
            </w:r>
          </w:p>
        </w:tc>
        <w:tc>
          <w:tcPr>
            <w:tcW w:w="451" w:type="dxa"/>
            <w:tcBorders>
              <w:top w:val="nil"/>
              <w:left w:val="nil"/>
              <w:bottom w:val="single" w:sz="8" w:space="0" w:color="auto"/>
              <w:right w:val="single" w:sz="4" w:space="0" w:color="auto"/>
            </w:tcBorders>
            <w:shd w:val="clear" w:color="000000" w:fill="FFFF00"/>
            <w:vAlign w:val="center"/>
            <w:hideMark/>
          </w:tcPr>
          <w:p w14:paraId="3B181D9F" w14:textId="77777777" w:rsidR="000C2BE1" w:rsidRPr="00A07B3D" w:rsidRDefault="000C2BE1" w:rsidP="000C2BE1">
            <w:pPr>
              <w:jc w:val="center"/>
              <w:rPr>
                <w:rFonts w:ascii="Book Antiqua" w:hAnsi="Book Antiqua" w:cs="Arial"/>
                <w:szCs w:val="22"/>
              </w:rPr>
            </w:pPr>
            <w:r w:rsidRPr="00A07B3D">
              <w:rPr>
                <w:rFonts w:ascii="Book Antiqua" w:hAnsi="Book Antiqua" w:cs="Arial"/>
                <w:szCs w:val="22"/>
              </w:rPr>
              <w:t>&lt;=</w:t>
            </w:r>
          </w:p>
        </w:tc>
        <w:tc>
          <w:tcPr>
            <w:tcW w:w="470" w:type="dxa"/>
            <w:tcBorders>
              <w:top w:val="nil"/>
              <w:left w:val="nil"/>
              <w:bottom w:val="single" w:sz="8" w:space="0" w:color="auto"/>
              <w:right w:val="single" w:sz="4" w:space="0" w:color="auto"/>
            </w:tcBorders>
            <w:shd w:val="clear" w:color="000000" w:fill="FFFF00"/>
            <w:vAlign w:val="center"/>
            <w:hideMark/>
          </w:tcPr>
          <w:p w14:paraId="2735430A" w14:textId="77777777" w:rsidR="000C2BE1" w:rsidRPr="00A07B3D" w:rsidRDefault="000C2BE1" w:rsidP="000C2BE1">
            <w:pPr>
              <w:jc w:val="center"/>
              <w:rPr>
                <w:rFonts w:ascii="Book Antiqua" w:hAnsi="Book Antiqua" w:cs="Arial"/>
                <w:szCs w:val="22"/>
              </w:rPr>
            </w:pPr>
            <w:r w:rsidRPr="00A07B3D">
              <w:rPr>
                <w:rFonts w:ascii="Book Antiqua" w:hAnsi="Book Antiqua" w:cs="Arial"/>
                <w:szCs w:val="22"/>
              </w:rPr>
              <w:t>X</w:t>
            </w:r>
          </w:p>
        </w:tc>
        <w:tc>
          <w:tcPr>
            <w:tcW w:w="451" w:type="dxa"/>
            <w:tcBorders>
              <w:top w:val="nil"/>
              <w:left w:val="nil"/>
              <w:bottom w:val="single" w:sz="8" w:space="0" w:color="auto"/>
              <w:right w:val="single" w:sz="4" w:space="0" w:color="auto"/>
            </w:tcBorders>
            <w:shd w:val="clear" w:color="000000" w:fill="FFFF00"/>
            <w:vAlign w:val="center"/>
            <w:hideMark/>
          </w:tcPr>
          <w:p w14:paraId="4159AE26" w14:textId="77777777" w:rsidR="000C2BE1" w:rsidRPr="00A07B3D" w:rsidRDefault="000C2BE1" w:rsidP="000C2BE1">
            <w:pPr>
              <w:jc w:val="center"/>
              <w:rPr>
                <w:rFonts w:ascii="Book Antiqua" w:hAnsi="Book Antiqua" w:cs="Arial"/>
                <w:szCs w:val="22"/>
              </w:rPr>
            </w:pPr>
            <w:r w:rsidRPr="00A07B3D">
              <w:rPr>
                <w:rFonts w:ascii="Book Antiqua" w:hAnsi="Book Antiqua" w:cs="Arial"/>
                <w:szCs w:val="22"/>
              </w:rPr>
              <w:t>&lt;=</w:t>
            </w:r>
          </w:p>
        </w:tc>
        <w:tc>
          <w:tcPr>
            <w:tcW w:w="551" w:type="dxa"/>
            <w:tcBorders>
              <w:top w:val="nil"/>
              <w:left w:val="nil"/>
              <w:bottom w:val="single" w:sz="8" w:space="0" w:color="auto"/>
              <w:right w:val="single" w:sz="4" w:space="0" w:color="auto"/>
            </w:tcBorders>
            <w:shd w:val="clear" w:color="000000" w:fill="FFFF00"/>
            <w:vAlign w:val="center"/>
            <w:hideMark/>
          </w:tcPr>
          <w:p w14:paraId="287AC7A4" w14:textId="77777777" w:rsidR="000C2BE1" w:rsidRPr="00A07B3D" w:rsidRDefault="000C2BE1" w:rsidP="000C2BE1">
            <w:pPr>
              <w:jc w:val="center"/>
              <w:rPr>
                <w:rFonts w:ascii="Book Antiqua" w:hAnsi="Book Antiqua" w:cs="Arial"/>
                <w:sz w:val="16"/>
                <w:szCs w:val="16"/>
              </w:rPr>
            </w:pPr>
            <w:r w:rsidRPr="00A07B3D">
              <w:rPr>
                <w:rFonts w:ascii="Book Antiqua" w:hAnsi="Book Antiqua" w:cs="Arial"/>
                <w:sz w:val="16"/>
                <w:szCs w:val="16"/>
              </w:rPr>
              <w:t>4</w:t>
            </w:r>
          </w:p>
        </w:tc>
        <w:tc>
          <w:tcPr>
            <w:tcW w:w="350" w:type="dxa"/>
            <w:tcBorders>
              <w:top w:val="nil"/>
              <w:left w:val="nil"/>
              <w:bottom w:val="single" w:sz="8" w:space="0" w:color="auto"/>
              <w:right w:val="single" w:sz="4" w:space="0" w:color="auto"/>
            </w:tcBorders>
            <w:shd w:val="clear" w:color="000000" w:fill="92D050"/>
            <w:vAlign w:val="center"/>
            <w:hideMark/>
          </w:tcPr>
          <w:p w14:paraId="09499E45" w14:textId="77777777" w:rsidR="000C2BE1" w:rsidRPr="00A07B3D" w:rsidRDefault="000C2BE1" w:rsidP="000C2BE1">
            <w:pPr>
              <w:jc w:val="center"/>
              <w:rPr>
                <w:rFonts w:ascii="Book Antiqua" w:hAnsi="Book Antiqua" w:cs="Arial"/>
                <w:szCs w:val="22"/>
              </w:rPr>
            </w:pPr>
            <w:r w:rsidRPr="00A07B3D">
              <w:rPr>
                <w:rFonts w:ascii="Book Antiqua" w:hAnsi="Book Antiqua" w:cs="Arial"/>
                <w:szCs w:val="22"/>
              </w:rPr>
              <w:t>&gt;</w:t>
            </w:r>
          </w:p>
        </w:tc>
        <w:tc>
          <w:tcPr>
            <w:tcW w:w="550" w:type="dxa"/>
            <w:tcBorders>
              <w:top w:val="nil"/>
              <w:left w:val="nil"/>
              <w:bottom w:val="single" w:sz="8" w:space="0" w:color="auto"/>
              <w:right w:val="single" w:sz="8" w:space="0" w:color="auto"/>
            </w:tcBorders>
            <w:shd w:val="clear" w:color="000000" w:fill="92D050"/>
            <w:vAlign w:val="center"/>
            <w:hideMark/>
          </w:tcPr>
          <w:p w14:paraId="68497FAD" w14:textId="77777777" w:rsidR="000C2BE1" w:rsidRPr="00A07B3D" w:rsidRDefault="000C2BE1" w:rsidP="000C2BE1">
            <w:pPr>
              <w:jc w:val="center"/>
              <w:rPr>
                <w:rFonts w:ascii="Book Antiqua" w:hAnsi="Book Antiqua" w:cs="Arial"/>
                <w:sz w:val="16"/>
                <w:szCs w:val="16"/>
              </w:rPr>
            </w:pPr>
            <w:r w:rsidRPr="00A07B3D">
              <w:rPr>
                <w:rFonts w:ascii="Book Antiqua" w:hAnsi="Book Antiqua" w:cs="Arial"/>
                <w:sz w:val="16"/>
                <w:szCs w:val="16"/>
              </w:rPr>
              <w:t>4</w:t>
            </w:r>
          </w:p>
        </w:tc>
      </w:tr>
      <w:tr w:rsidR="000C2BE1" w:rsidRPr="00A07B3D" w14:paraId="548FC046" w14:textId="77777777" w:rsidTr="00343D48">
        <w:trPr>
          <w:trHeight w:val="288"/>
          <w:jc w:val="center"/>
        </w:trPr>
        <w:tc>
          <w:tcPr>
            <w:tcW w:w="878" w:type="dxa"/>
            <w:vMerge/>
            <w:tcBorders>
              <w:top w:val="single" w:sz="4" w:space="0" w:color="auto"/>
              <w:left w:val="single" w:sz="4" w:space="0" w:color="auto"/>
              <w:bottom w:val="single" w:sz="4" w:space="0" w:color="auto"/>
              <w:right w:val="single" w:sz="4" w:space="0" w:color="auto"/>
            </w:tcBorders>
            <w:vAlign w:val="center"/>
            <w:hideMark/>
          </w:tcPr>
          <w:p w14:paraId="21D916ED" w14:textId="77777777" w:rsidR="000C2BE1" w:rsidRPr="00A07B3D" w:rsidRDefault="000C2BE1" w:rsidP="000C2BE1">
            <w:pPr>
              <w:rPr>
                <w:rFonts w:ascii="Book Antiqua" w:hAnsi="Book Antiqua" w:cs="Arial"/>
                <w:b/>
                <w:bCs/>
                <w:sz w:val="16"/>
                <w:szCs w:val="16"/>
              </w:rPr>
            </w:pPr>
          </w:p>
        </w:tc>
        <w:tc>
          <w:tcPr>
            <w:tcW w:w="800" w:type="dxa"/>
            <w:vMerge/>
            <w:tcBorders>
              <w:top w:val="single" w:sz="4" w:space="0" w:color="auto"/>
              <w:left w:val="nil"/>
              <w:bottom w:val="single" w:sz="4" w:space="0" w:color="000000"/>
              <w:right w:val="single" w:sz="4" w:space="0" w:color="auto"/>
            </w:tcBorders>
            <w:vAlign w:val="center"/>
            <w:hideMark/>
          </w:tcPr>
          <w:p w14:paraId="20514F47" w14:textId="77777777" w:rsidR="000C2BE1" w:rsidRPr="00A07B3D" w:rsidRDefault="000C2BE1" w:rsidP="000C2BE1">
            <w:pPr>
              <w:rPr>
                <w:rFonts w:ascii="Book Antiqua" w:hAnsi="Book Antiqua" w:cs="Arial"/>
                <w:b/>
                <w:bCs/>
                <w:sz w:val="16"/>
                <w:szCs w:val="16"/>
              </w:rPr>
            </w:pPr>
          </w:p>
        </w:tc>
        <w:tc>
          <w:tcPr>
            <w:tcW w:w="2020" w:type="dxa"/>
            <w:vMerge/>
            <w:tcBorders>
              <w:top w:val="single" w:sz="4" w:space="0" w:color="auto"/>
              <w:left w:val="single" w:sz="4" w:space="0" w:color="auto"/>
              <w:bottom w:val="single" w:sz="4" w:space="0" w:color="000000"/>
              <w:right w:val="nil"/>
            </w:tcBorders>
            <w:vAlign w:val="center"/>
            <w:hideMark/>
          </w:tcPr>
          <w:p w14:paraId="6A5B0DB7" w14:textId="77777777" w:rsidR="000C2BE1" w:rsidRPr="00A07B3D" w:rsidRDefault="000C2BE1" w:rsidP="000C2BE1">
            <w:pPr>
              <w:rPr>
                <w:rFonts w:ascii="Book Antiqua" w:hAnsi="Book Antiqua" w:cs="Arial"/>
                <w:sz w:val="16"/>
                <w:szCs w:val="16"/>
              </w:rPr>
            </w:pPr>
          </w:p>
        </w:tc>
        <w:tc>
          <w:tcPr>
            <w:tcW w:w="3300" w:type="dxa"/>
            <w:tcBorders>
              <w:top w:val="nil"/>
              <w:left w:val="single" w:sz="8" w:space="0" w:color="auto"/>
              <w:bottom w:val="single" w:sz="4" w:space="0" w:color="auto"/>
              <w:right w:val="single" w:sz="4" w:space="0" w:color="auto"/>
            </w:tcBorders>
            <w:shd w:val="clear" w:color="000000" w:fill="B7DEE8"/>
            <w:vAlign w:val="center"/>
            <w:hideMark/>
          </w:tcPr>
          <w:p w14:paraId="422A04CA" w14:textId="77777777" w:rsidR="000C2BE1" w:rsidRPr="00A07B3D" w:rsidRDefault="000C2BE1" w:rsidP="000C2BE1">
            <w:pPr>
              <w:jc w:val="center"/>
              <w:rPr>
                <w:rFonts w:ascii="Book Antiqua" w:hAnsi="Book Antiqua" w:cs="Arial"/>
                <w:b/>
                <w:bCs/>
                <w:sz w:val="16"/>
                <w:szCs w:val="16"/>
              </w:rPr>
            </w:pPr>
            <w:r w:rsidRPr="00A07B3D">
              <w:rPr>
                <w:rFonts w:ascii="Book Antiqua" w:hAnsi="Book Antiqua" w:cs="Arial"/>
                <w:b/>
                <w:bCs/>
                <w:sz w:val="16"/>
                <w:szCs w:val="16"/>
              </w:rPr>
              <w:t>Total, de sentencias</w:t>
            </w:r>
          </w:p>
        </w:tc>
        <w:tc>
          <w:tcPr>
            <w:tcW w:w="4220" w:type="dxa"/>
            <w:gridSpan w:val="9"/>
            <w:tcBorders>
              <w:top w:val="single" w:sz="8" w:space="0" w:color="auto"/>
              <w:left w:val="nil"/>
              <w:bottom w:val="single" w:sz="4" w:space="0" w:color="auto"/>
              <w:right w:val="single" w:sz="8" w:space="0" w:color="000000"/>
            </w:tcBorders>
            <w:shd w:val="clear" w:color="000000" w:fill="B7DEE8"/>
            <w:vAlign w:val="center"/>
            <w:hideMark/>
          </w:tcPr>
          <w:p w14:paraId="61069505" w14:textId="77777777" w:rsidR="000C2BE1" w:rsidRPr="00A07B3D" w:rsidRDefault="000C2BE1" w:rsidP="000C2BE1">
            <w:pPr>
              <w:jc w:val="center"/>
              <w:rPr>
                <w:rFonts w:ascii="Book Antiqua" w:hAnsi="Book Antiqua" w:cs="Arial"/>
                <w:b/>
                <w:bCs/>
                <w:sz w:val="16"/>
                <w:szCs w:val="16"/>
              </w:rPr>
            </w:pPr>
            <w:r w:rsidRPr="00A07B3D">
              <w:rPr>
                <w:rFonts w:ascii="Book Antiqua" w:hAnsi="Book Antiqua" w:cs="Arial"/>
                <w:b/>
                <w:bCs/>
                <w:sz w:val="16"/>
                <w:szCs w:val="16"/>
              </w:rPr>
              <w:t>Juez 3</w:t>
            </w:r>
          </w:p>
        </w:tc>
      </w:tr>
      <w:tr w:rsidR="000C2BE1" w:rsidRPr="00A07B3D" w14:paraId="42F4A464" w14:textId="77777777" w:rsidTr="00343D48">
        <w:trPr>
          <w:trHeight w:val="288"/>
          <w:jc w:val="center"/>
        </w:trPr>
        <w:tc>
          <w:tcPr>
            <w:tcW w:w="878" w:type="dxa"/>
            <w:vMerge/>
            <w:tcBorders>
              <w:top w:val="single" w:sz="4" w:space="0" w:color="auto"/>
              <w:left w:val="single" w:sz="4" w:space="0" w:color="auto"/>
              <w:bottom w:val="single" w:sz="4" w:space="0" w:color="auto"/>
              <w:right w:val="single" w:sz="4" w:space="0" w:color="auto"/>
            </w:tcBorders>
            <w:vAlign w:val="center"/>
            <w:hideMark/>
          </w:tcPr>
          <w:p w14:paraId="29D02701" w14:textId="77777777" w:rsidR="000C2BE1" w:rsidRPr="00A07B3D" w:rsidRDefault="000C2BE1" w:rsidP="000C2BE1">
            <w:pPr>
              <w:rPr>
                <w:rFonts w:ascii="Book Antiqua" w:hAnsi="Book Antiqua" w:cs="Arial"/>
                <w:b/>
                <w:bCs/>
                <w:sz w:val="16"/>
                <w:szCs w:val="16"/>
              </w:rPr>
            </w:pPr>
          </w:p>
        </w:tc>
        <w:tc>
          <w:tcPr>
            <w:tcW w:w="800" w:type="dxa"/>
            <w:vMerge/>
            <w:tcBorders>
              <w:top w:val="single" w:sz="4" w:space="0" w:color="auto"/>
              <w:left w:val="nil"/>
              <w:bottom w:val="single" w:sz="4" w:space="0" w:color="000000"/>
              <w:right w:val="single" w:sz="4" w:space="0" w:color="auto"/>
            </w:tcBorders>
            <w:vAlign w:val="center"/>
            <w:hideMark/>
          </w:tcPr>
          <w:p w14:paraId="31752895" w14:textId="77777777" w:rsidR="000C2BE1" w:rsidRPr="00A07B3D" w:rsidRDefault="000C2BE1" w:rsidP="000C2BE1">
            <w:pPr>
              <w:rPr>
                <w:rFonts w:ascii="Book Antiqua" w:hAnsi="Book Antiqua" w:cs="Arial"/>
                <w:b/>
                <w:bCs/>
                <w:sz w:val="16"/>
                <w:szCs w:val="16"/>
              </w:rPr>
            </w:pPr>
          </w:p>
        </w:tc>
        <w:tc>
          <w:tcPr>
            <w:tcW w:w="2020" w:type="dxa"/>
            <w:vMerge/>
            <w:tcBorders>
              <w:top w:val="single" w:sz="4" w:space="0" w:color="auto"/>
              <w:left w:val="single" w:sz="4" w:space="0" w:color="auto"/>
              <w:bottom w:val="single" w:sz="4" w:space="0" w:color="000000"/>
              <w:right w:val="nil"/>
            </w:tcBorders>
            <w:vAlign w:val="center"/>
            <w:hideMark/>
          </w:tcPr>
          <w:p w14:paraId="76A2A016" w14:textId="77777777" w:rsidR="000C2BE1" w:rsidRPr="00A07B3D" w:rsidRDefault="000C2BE1" w:rsidP="000C2BE1">
            <w:pPr>
              <w:rPr>
                <w:rFonts w:ascii="Book Antiqua" w:hAnsi="Book Antiqua" w:cs="Arial"/>
                <w:sz w:val="16"/>
                <w:szCs w:val="16"/>
              </w:rPr>
            </w:pPr>
          </w:p>
        </w:tc>
        <w:tc>
          <w:tcPr>
            <w:tcW w:w="3300" w:type="dxa"/>
            <w:tcBorders>
              <w:top w:val="nil"/>
              <w:left w:val="single" w:sz="8" w:space="0" w:color="auto"/>
              <w:bottom w:val="single" w:sz="4" w:space="0" w:color="auto"/>
              <w:right w:val="single" w:sz="4" w:space="0" w:color="auto"/>
            </w:tcBorders>
            <w:shd w:val="clear" w:color="000000" w:fill="FFFFFF"/>
            <w:vAlign w:val="center"/>
            <w:hideMark/>
          </w:tcPr>
          <w:p w14:paraId="57E46287" w14:textId="77777777" w:rsidR="000C2BE1" w:rsidRPr="00A07B3D" w:rsidRDefault="000C2BE1" w:rsidP="000C2BE1">
            <w:pPr>
              <w:jc w:val="center"/>
              <w:rPr>
                <w:rFonts w:ascii="Book Antiqua" w:hAnsi="Book Antiqua" w:cs="Arial"/>
                <w:sz w:val="16"/>
                <w:szCs w:val="16"/>
              </w:rPr>
            </w:pPr>
            <w:r w:rsidRPr="00A07B3D">
              <w:rPr>
                <w:rFonts w:ascii="Book Antiqua" w:hAnsi="Book Antiqua" w:cs="Arial"/>
                <w:sz w:val="16"/>
                <w:szCs w:val="16"/>
              </w:rPr>
              <w:t>De Audiencias Complementarias y Escritorio</w:t>
            </w:r>
          </w:p>
        </w:tc>
        <w:tc>
          <w:tcPr>
            <w:tcW w:w="440" w:type="dxa"/>
            <w:tcBorders>
              <w:top w:val="nil"/>
              <w:left w:val="nil"/>
              <w:bottom w:val="single" w:sz="4" w:space="0" w:color="auto"/>
              <w:right w:val="single" w:sz="4" w:space="0" w:color="auto"/>
            </w:tcBorders>
            <w:shd w:val="clear" w:color="000000" w:fill="FF0000"/>
            <w:vAlign w:val="center"/>
            <w:hideMark/>
          </w:tcPr>
          <w:p w14:paraId="6FA4BCAB" w14:textId="77777777" w:rsidR="000C2BE1" w:rsidRPr="00A07B3D" w:rsidRDefault="000C2BE1" w:rsidP="000C2BE1">
            <w:pPr>
              <w:jc w:val="center"/>
              <w:rPr>
                <w:rFonts w:ascii="Book Antiqua" w:hAnsi="Book Antiqua" w:cs="Arial"/>
                <w:szCs w:val="22"/>
              </w:rPr>
            </w:pPr>
            <w:r w:rsidRPr="00A07B3D">
              <w:rPr>
                <w:rFonts w:ascii="Book Antiqua" w:hAnsi="Book Antiqua" w:cs="Arial"/>
                <w:szCs w:val="22"/>
              </w:rPr>
              <w:t>&lt;</w:t>
            </w:r>
          </w:p>
        </w:tc>
        <w:tc>
          <w:tcPr>
            <w:tcW w:w="480" w:type="dxa"/>
            <w:tcBorders>
              <w:top w:val="nil"/>
              <w:left w:val="nil"/>
              <w:bottom w:val="single" w:sz="4" w:space="0" w:color="auto"/>
              <w:right w:val="single" w:sz="4" w:space="0" w:color="auto"/>
            </w:tcBorders>
            <w:shd w:val="clear" w:color="000000" w:fill="FF0000"/>
            <w:vAlign w:val="center"/>
            <w:hideMark/>
          </w:tcPr>
          <w:p w14:paraId="1DE6CDFB" w14:textId="77777777" w:rsidR="000C2BE1" w:rsidRPr="00A07B3D" w:rsidRDefault="000C2BE1" w:rsidP="000C2BE1">
            <w:pPr>
              <w:jc w:val="center"/>
              <w:rPr>
                <w:rFonts w:ascii="Book Antiqua" w:hAnsi="Book Antiqua" w:cs="Arial"/>
                <w:sz w:val="16"/>
                <w:szCs w:val="16"/>
              </w:rPr>
            </w:pPr>
            <w:r w:rsidRPr="00A07B3D">
              <w:rPr>
                <w:rFonts w:ascii="Book Antiqua" w:hAnsi="Book Antiqua" w:cs="Arial"/>
                <w:sz w:val="16"/>
                <w:szCs w:val="16"/>
              </w:rPr>
              <w:t>3</w:t>
            </w:r>
          </w:p>
        </w:tc>
        <w:tc>
          <w:tcPr>
            <w:tcW w:w="477" w:type="dxa"/>
            <w:tcBorders>
              <w:top w:val="nil"/>
              <w:left w:val="nil"/>
              <w:bottom w:val="single" w:sz="4" w:space="0" w:color="auto"/>
              <w:right w:val="single" w:sz="4" w:space="0" w:color="auto"/>
            </w:tcBorders>
            <w:shd w:val="clear" w:color="000000" w:fill="FFFF00"/>
            <w:vAlign w:val="center"/>
            <w:hideMark/>
          </w:tcPr>
          <w:p w14:paraId="3A78D25A" w14:textId="77777777" w:rsidR="000C2BE1" w:rsidRPr="00A07B3D" w:rsidRDefault="000C2BE1" w:rsidP="000C2BE1">
            <w:pPr>
              <w:jc w:val="center"/>
              <w:rPr>
                <w:rFonts w:ascii="Book Antiqua" w:hAnsi="Book Antiqua" w:cs="Arial"/>
                <w:sz w:val="16"/>
                <w:szCs w:val="16"/>
              </w:rPr>
            </w:pPr>
            <w:r w:rsidRPr="00A07B3D">
              <w:rPr>
                <w:rFonts w:ascii="Book Antiqua" w:hAnsi="Book Antiqua" w:cs="Arial"/>
                <w:sz w:val="16"/>
                <w:szCs w:val="16"/>
              </w:rPr>
              <w:t>3</w:t>
            </w:r>
          </w:p>
        </w:tc>
        <w:tc>
          <w:tcPr>
            <w:tcW w:w="451" w:type="dxa"/>
            <w:tcBorders>
              <w:top w:val="nil"/>
              <w:left w:val="nil"/>
              <w:bottom w:val="single" w:sz="4" w:space="0" w:color="auto"/>
              <w:right w:val="single" w:sz="4" w:space="0" w:color="auto"/>
            </w:tcBorders>
            <w:shd w:val="clear" w:color="000000" w:fill="FFFF00"/>
            <w:vAlign w:val="center"/>
            <w:hideMark/>
          </w:tcPr>
          <w:p w14:paraId="482A9B10" w14:textId="77777777" w:rsidR="000C2BE1" w:rsidRPr="00A07B3D" w:rsidRDefault="000C2BE1" w:rsidP="000C2BE1">
            <w:pPr>
              <w:jc w:val="center"/>
              <w:rPr>
                <w:rFonts w:ascii="Book Antiqua" w:hAnsi="Book Antiqua" w:cs="Arial"/>
                <w:szCs w:val="22"/>
              </w:rPr>
            </w:pPr>
            <w:r w:rsidRPr="00A07B3D">
              <w:rPr>
                <w:rFonts w:ascii="Book Antiqua" w:hAnsi="Book Antiqua" w:cs="Arial"/>
                <w:szCs w:val="22"/>
              </w:rPr>
              <w:t>&lt;=</w:t>
            </w:r>
          </w:p>
        </w:tc>
        <w:tc>
          <w:tcPr>
            <w:tcW w:w="470" w:type="dxa"/>
            <w:tcBorders>
              <w:top w:val="nil"/>
              <w:left w:val="nil"/>
              <w:bottom w:val="single" w:sz="4" w:space="0" w:color="auto"/>
              <w:right w:val="single" w:sz="4" w:space="0" w:color="auto"/>
            </w:tcBorders>
            <w:shd w:val="clear" w:color="000000" w:fill="FFFF00"/>
            <w:vAlign w:val="center"/>
            <w:hideMark/>
          </w:tcPr>
          <w:p w14:paraId="258BA2E2" w14:textId="77777777" w:rsidR="000C2BE1" w:rsidRPr="00A07B3D" w:rsidRDefault="000C2BE1" w:rsidP="000C2BE1">
            <w:pPr>
              <w:jc w:val="center"/>
              <w:rPr>
                <w:rFonts w:ascii="Book Antiqua" w:hAnsi="Book Antiqua" w:cs="Arial"/>
                <w:szCs w:val="22"/>
              </w:rPr>
            </w:pPr>
            <w:r w:rsidRPr="00A07B3D">
              <w:rPr>
                <w:rFonts w:ascii="Book Antiqua" w:hAnsi="Book Antiqua" w:cs="Arial"/>
                <w:szCs w:val="22"/>
              </w:rPr>
              <w:t>X</w:t>
            </w:r>
          </w:p>
        </w:tc>
        <w:tc>
          <w:tcPr>
            <w:tcW w:w="451" w:type="dxa"/>
            <w:tcBorders>
              <w:top w:val="nil"/>
              <w:left w:val="nil"/>
              <w:bottom w:val="single" w:sz="4" w:space="0" w:color="auto"/>
              <w:right w:val="single" w:sz="4" w:space="0" w:color="auto"/>
            </w:tcBorders>
            <w:shd w:val="clear" w:color="000000" w:fill="FFFF00"/>
            <w:vAlign w:val="center"/>
            <w:hideMark/>
          </w:tcPr>
          <w:p w14:paraId="78F48B6B" w14:textId="77777777" w:rsidR="000C2BE1" w:rsidRPr="00A07B3D" w:rsidRDefault="000C2BE1" w:rsidP="000C2BE1">
            <w:pPr>
              <w:jc w:val="center"/>
              <w:rPr>
                <w:rFonts w:ascii="Book Antiqua" w:hAnsi="Book Antiqua" w:cs="Arial"/>
                <w:szCs w:val="22"/>
              </w:rPr>
            </w:pPr>
            <w:r w:rsidRPr="00A07B3D">
              <w:rPr>
                <w:rFonts w:ascii="Book Antiqua" w:hAnsi="Book Antiqua" w:cs="Arial"/>
                <w:szCs w:val="22"/>
              </w:rPr>
              <w:t>&lt;=</w:t>
            </w:r>
          </w:p>
        </w:tc>
        <w:tc>
          <w:tcPr>
            <w:tcW w:w="551" w:type="dxa"/>
            <w:tcBorders>
              <w:top w:val="nil"/>
              <w:left w:val="nil"/>
              <w:bottom w:val="single" w:sz="4" w:space="0" w:color="auto"/>
              <w:right w:val="single" w:sz="4" w:space="0" w:color="auto"/>
            </w:tcBorders>
            <w:shd w:val="clear" w:color="000000" w:fill="FFFF00"/>
            <w:vAlign w:val="center"/>
            <w:hideMark/>
          </w:tcPr>
          <w:p w14:paraId="58958779" w14:textId="77777777" w:rsidR="000C2BE1" w:rsidRPr="00A07B3D" w:rsidRDefault="000C2BE1" w:rsidP="000C2BE1">
            <w:pPr>
              <w:jc w:val="center"/>
              <w:rPr>
                <w:rFonts w:ascii="Book Antiqua" w:hAnsi="Book Antiqua" w:cs="Arial"/>
                <w:sz w:val="16"/>
                <w:szCs w:val="16"/>
              </w:rPr>
            </w:pPr>
            <w:r w:rsidRPr="00A07B3D">
              <w:rPr>
                <w:rFonts w:ascii="Book Antiqua" w:hAnsi="Book Antiqua" w:cs="Arial"/>
                <w:sz w:val="16"/>
                <w:szCs w:val="16"/>
              </w:rPr>
              <w:t>4</w:t>
            </w:r>
          </w:p>
        </w:tc>
        <w:tc>
          <w:tcPr>
            <w:tcW w:w="350" w:type="dxa"/>
            <w:tcBorders>
              <w:top w:val="nil"/>
              <w:left w:val="nil"/>
              <w:bottom w:val="single" w:sz="4" w:space="0" w:color="auto"/>
              <w:right w:val="single" w:sz="4" w:space="0" w:color="auto"/>
            </w:tcBorders>
            <w:shd w:val="clear" w:color="000000" w:fill="92D050"/>
            <w:vAlign w:val="center"/>
            <w:hideMark/>
          </w:tcPr>
          <w:p w14:paraId="7B7B13AE" w14:textId="77777777" w:rsidR="000C2BE1" w:rsidRPr="00A07B3D" w:rsidRDefault="000C2BE1" w:rsidP="000C2BE1">
            <w:pPr>
              <w:jc w:val="center"/>
              <w:rPr>
                <w:rFonts w:ascii="Book Antiqua" w:hAnsi="Book Antiqua" w:cs="Arial"/>
                <w:szCs w:val="22"/>
              </w:rPr>
            </w:pPr>
            <w:r w:rsidRPr="00A07B3D">
              <w:rPr>
                <w:rFonts w:ascii="Book Antiqua" w:hAnsi="Book Antiqua" w:cs="Arial"/>
                <w:szCs w:val="22"/>
              </w:rPr>
              <w:t>&gt;</w:t>
            </w:r>
          </w:p>
        </w:tc>
        <w:tc>
          <w:tcPr>
            <w:tcW w:w="550" w:type="dxa"/>
            <w:tcBorders>
              <w:top w:val="nil"/>
              <w:left w:val="nil"/>
              <w:bottom w:val="single" w:sz="4" w:space="0" w:color="auto"/>
              <w:right w:val="single" w:sz="8" w:space="0" w:color="auto"/>
            </w:tcBorders>
            <w:shd w:val="clear" w:color="000000" w:fill="92D050"/>
            <w:vAlign w:val="center"/>
            <w:hideMark/>
          </w:tcPr>
          <w:p w14:paraId="3BAEFB8A" w14:textId="77777777" w:rsidR="000C2BE1" w:rsidRPr="00A07B3D" w:rsidRDefault="000C2BE1" w:rsidP="000C2BE1">
            <w:pPr>
              <w:jc w:val="center"/>
              <w:rPr>
                <w:rFonts w:ascii="Book Antiqua" w:hAnsi="Book Antiqua" w:cs="Arial"/>
                <w:sz w:val="16"/>
                <w:szCs w:val="16"/>
              </w:rPr>
            </w:pPr>
            <w:r w:rsidRPr="00A07B3D">
              <w:rPr>
                <w:rFonts w:ascii="Book Antiqua" w:hAnsi="Book Antiqua" w:cs="Arial"/>
                <w:sz w:val="16"/>
                <w:szCs w:val="16"/>
              </w:rPr>
              <w:t>4</w:t>
            </w:r>
          </w:p>
        </w:tc>
      </w:tr>
      <w:tr w:rsidR="000C2BE1" w:rsidRPr="00A07B3D" w14:paraId="4BF72E22" w14:textId="77777777" w:rsidTr="00343D48">
        <w:trPr>
          <w:trHeight w:val="300"/>
          <w:jc w:val="center"/>
        </w:trPr>
        <w:tc>
          <w:tcPr>
            <w:tcW w:w="878" w:type="dxa"/>
            <w:vMerge/>
            <w:tcBorders>
              <w:top w:val="single" w:sz="4" w:space="0" w:color="auto"/>
              <w:left w:val="single" w:sz="4" w:space="0" w:color="auto"/>
              <w:bottom w:val="single" w:sz="4" w:space="0" w:color="auto"/>
              <w:right w:val="single" w:sz="4" w:space="0" w:color="auto"/>
            </w:tcBorders>
            <w:vAlign w:val="center"/>
            <w:hideMark/>
          </w:tcPr>
          <w:p w14:paraId="3E536034" w14:textId="77777777" w:rsidR="000C2BE1" w:rsidRPr="00A07B3D" w:rsidRDefault="000C2BE1" w:rsidP="000C2BE1">
            <w:pPr>
              <w:rPr>
                <w:rFonts w:ascii="Book Antiqua" w:hAnsi="Book Antiqua" w:cs="Arial"/>
                <w:b/>
                <w:bCs/>
                <w:sz w:val="16"/>
                <w:szCs w:val="16"/>
              </w:rPr>
            </w:pPr>
          </w:p>
        </w:tc>
        <w:tc>
          <w:tcPr>
            <w:tcW w:w="800" w:type="dxa"/>
            <w:vMerge/>
            <w:tcBorders>
              <w:top w:val="single" w:sz="4" w:space="0" w:color="auto"/>
              <w:left w:val="nil"/>
              <w:bottom w:val="single" w:sz="4" w:space="0" w:color="000000"/>
              <w:right w:val="single" w:sz="4" w:space="0" w:color="auto"/>
            </w:tcBorders>
            <w:vAlign w:val="center"/>
            <w:hideMark/>
          </w:tcPr>
          <w:p w14:paraId="1F9E767F" w14:textId="77777777" w:rsidR="000C2BE1" w:rsidRPr="00A07B3D" w:rsidRDefault="000C2BE1" w:rsidP="000C2BE1">
            <w:pPr>
              <w:rPr>
                <w:rFonts w:ascii="Book Antiqua" w:hAnsi="Book Antiqua" w:cs="Arial"/>
                <w:b/>
                <w:bCs/>
                <w:sz w:val="16"/>
                <w:szCs w:val="16"/>
              </w:rPr>
            </w:pPr>
          </w:p>
        </w:tc>
        <w:tc>
          <w:tcPr>
            <w:tcW w:w="2020" w:type="dxa"/>
            <w:vMerge/>
            <w:tcBorders>
              <w:top w:val="single" w:sz="4" w:space="0" w:color="auto"/>
              <w:left w:val="single" w:sz="4" w:space="0" w:color="auto"/>
              <w:bottom w:val="single" w:sz="4" w:space="0" w:color="000000"/>
              <w:right w:val="nil"/>
            </w:tcBorders>
            <w:vAlign w:val="center"/>
            <w:hideMark/>
          </w:tcPr>
          <w:p w14:paraId="1D34A42E" w14:textId="77777777" w:rsidR="000C2BE1" w:rsidRPr="00A07B3D" w:rsidRDefault="000C2BE1" w:rsidP="000C2BE1">
            <w:pPr>
              <w:rPr>
                <w:rFonts w:ascii="Book Antiqua" w:hAnsi="Book Antiqua" w:cs="Arial"/>
                <w:sz w:val="16"/>
                <w:szCs w:val="16"/>
              </w:rPr>
            </w:pPr>
          </w:p>
        </w:tc>
        <w:tc>
          <w:tcPr>
            <w:tcW w:w="3300" w:type="dxa"/>
            <w:tcBorders>
              <w:top w:val="nil"/>
              <w:left w:val="single" w:sz="8" w:space="0" w:color="auto"/>
              <w:bottom w:val="single" w:sz="8" w:space="0" w:color="auto"/>
              <w:right w:val="single" w:sz="4" w:space="0" w:color="auto"/>
            </w:tcBorders>
            <w:shd w:val="clear" w:color="000000" w:fill="FFFFFF"/>
            <w:vAlign w:val="center"/>
            <w:hideMark/>
          </w:tcPr>
          <w:p w14:paraId="078B3B7A" w14:textId="77777777" w:rsidR="000C2BE1" w:rsidRPr="00A07B3D" w:rsidRDefault="000C2BE1" w:rsidP="000C2BE1">
            <w:pPr>
              <w:jc w:val="center"/>
              <w:rPr>
                <w:rFonts w:ascii="Book Antiqua" w:hAnsi="Book Antiqua" w:cs="Arial"/>
                <w:sz w:val="16"/>
                <w:szCs w:val="16"/>
              </w:rPr>
            </w:pPr>
            <w:r w:rsidRPr="00A07B3D">
              <w:rPr>
                <w:rFonts w:ascii="Book Antiqua" w:hAnsi="Book Antiqua" w:cs="Arial"/>
                <w:sz w:val="16"/>
                <w:szCs w:val="16"/>
              </w:rPr>
              <w:t>Otras resoluciones</w:t>
            </w:r>
          </w:p>
        </w:tc>
        <w:tc>
          <w:tcPr>
            <w:tcW w:w="440" w:type="dxa"/>
            <w:tcBorders>
              <w:top w:val="nil"/>
              <w:left w:val="nil"/>
              <w:bottom w:val="single" w:sz="8" w:space="0" w:color="auto"/>
              <w:right w:val="single" w:sz="4" w:space="0" w:color="auto"/>
            </w:tcBorders>
            <w:shd w:val="clear" w:color="000000" w:fill="FF0000"/>
            <w:vAlign w:val="center"/>
            <w:hideMark/>
          </w:tcPr>
          <w:p w14:paraId="037564BB" w14:textId="77777777" w:rsidR="000C2BE1" w:rsidRPr="00A07B3D" w:rsidRDefault="000C2BE1" w:rsidP="000C2BE1">
            <w:pPr>
              <w:jc w:val="center"/>
              <w:rPr>
                <w:rFonts w:ascii="Book Antiqua" w:hAnsi="Book Antiqua" w:cs="Arial"/>
                <w:szCs w:val="22"/>
              </w:rPr>
            </w:pPr>
            <w:r w:rsidRPr="00A07B3D">
              <w:rPr>
                <w:rFonts w:ascii="Book Antiqua" w:hAnsi="Book Antiqua" w:cs="Arial"/>
                <w:szCs w:val="22"/>
              </w:rPr>
              <w:t>&lt;</w:t>
            </w:r>
          </w:p>
        </w:tc>
        <w:tc>
          <w:tcPr>
            <w:tcW w:w="480" w:type="dxa"/>
            <w:tcBorders>
              <w:top w:val="nil"/>
              <w:left w:val="nil"/>
              <w:bottom w:val="single" w:sz="8" w:space="0" w:color="auto"/>
              <w:right w:val="single" w:sz="4" w:space="0" w:color="auto"/>
            </w:tcBorders>
            <w:shd w:val="clear" w:color="000000" w:fill="FF0000"/>
            <w:vAlign w:val="center"/>
            <w:hideMark/>
          </w:tcPr>
          <w:p w14:paraId="49A61042" w14:textId="77777777" w:rsidR="000C2BE1" w:rsidRPr="00A07B3D" w:rsidRDefault="000C2BE1" w:rsidP="000C2BE1">
            <w:pPr>
              <w:jc w:val="center"/>
              <w:rPr>
                <w:rFonts w:ascii="Book Antiqua" w:hAnsi="Book Antiqua" w:cs="Arial"/>
                <w:sz w:val="16"/>
                <w:szCs w:val="16"/>
              </w:rPr>
            </w:pPr>
            <w:r w:rsidRPr="00A07B3D">
              <w:rPr>
                <w:rFonts w:ascii="Book Antiqua" w:hAnsi="Book Antiqua" w:cs="Arial"/>
                <w:sz w:val="16"/>
                <w:szCs w:val="16"/>
              </w:rPr>
              <w:t>3</w:t>
            </w:r>
          </w:p>
        </w:tc>
        <w:tc>
          <w:tcPr>
            <w:tcW w:w="477" w:type="dxa"/>
            <w:tcBorders>
              <w:top w:val="nil"/>
              <w:left w:val="nil"/>
              <w:bottom w:val="single" w:sz="8" w:space="0" w:color="auto"/>
              <w:right w:val="single" w:sz="4" w:space="0" w:color="auto"/>
            </w:tcBorders>
            <w:shd w:val="clear" w:color="000000" w:fill="FFFF00"/>
            <w:vAlign w:val="center"/>
            <w:hideMark/>
          </w:tcPr>
          <w:p w14:paraId="02CA81E8" w14:textId="77777777" w:rsidR="000C2BE1" w:rsidRPr="00A07B3D" w:rsidRDefault="000C2BE1" w:rsidP="000C2BE1">
            <w:pPr>
              <w:jc w:val="center"/>
              <w:rPr>
                <w:rFonts w:ascii="Book Antiqua" w:hAnsi="Book Antiqua" w:cs="Arial"/>
                <w:sz w:val="16"/>
                <w:szCs w:val="16"/>
              </w:rPr>
            </w:pPr>
            <w:r w:rsidRPr="00A07B3D">
              <w:rPr>
                <w:rFonts w:ascii="Book Antiqua" w:hAnsi="Book Antiqua" w:cs="Arial"/>
                <w:sz w:val="16"/>
                <w:szCs w:val="16"/>
              </w:rPr>
              <w:t>3</w:t>
            </w:r>
          </w:p>
        </w:tc>
        <w:tc>
          <w:tcPr>
            <w:tcW w:w="451" w:type="dxa"/>
            <w:tcBorders>
              <w:top w:val="nil"/>
              <w:left w:val="nil"/>
              <w:bottom w:val="single" w:sz="8" w:space="0" w:color="auto"/>
              <w:right w:val="single" w:sz="4" w:space="0" w:color="auto"/>
            </w:tcBorders>
            <w:shd w:val="clear" w:color="000000" w:fill="FFFF00"/>
            <w:vAlign w:val="center"/>
            <w:hideMark/>
          </w:tcPr>
          <w:p w14:paraId="2DE65129" w14:textId="77777777" w:rsidR="000C2BE1" w:rsidRPr="00A07B3D" w:rsidRDefault="000C2BE1" w:rsidP="000C2BE1">
            <w:pPr>
              <w:jc w:val="center"/>
              <w:rPr>
                <w:rFonts w:ascii="Book Antiqua" w:hAnsi="Book Antiqua" w:cs="Arial"/>
                <w:szCs w:val="22"/>
              </w:rPr>
            </w:pPr>
            <w:r w:rsidRPr="00A07B3D">
              <w:rPr>
                <w:rFonts w:ascii="Book Antiqua" w:hAnsi="Book Antiqua" w:cs="Arial"/>
                <w:szCs w:val="22"/>
              </w:rPr>
              <w:t>&lt;=</w:t>
            </w:r>
          </w:p>
        </w:tc>
        <w:tc>
          <w:tcPr>
            <w:tcW w:w="470" w:type="dxa"/>
            <w:tcBorders>
              <w:top w:val="nil"/>
              <w:left w:val="nil"/>
              <w:bottom w:val="single" w:sz="8" w:space="0" w:color="auto"/>
              <w:right w:val="single" w:sz="4" w:space="0" w:color="auto"/>
            </w:tcBorders>
            <w:shd w:val="clear" w:color="000000" w:fill="FFFF00"/>
            <w:vAlign w:val="center"/>
            <w:hideMark/>
          </w:tcPr>
          <w:p w14:paraId="77C46E5B" w14:textId="77777777" w:rsidR="000C2BE1" w:rsidRPr="00A07B3D" w:rsidRDefault="000C2BE1" w:rsidP="000C2BE1">
            <w:pPr>
              <w:jc w:val="center"/>
              <w:rPr>
                <w:rFonts w:ascii="Book Antiqua" w:hAnsi="Book Antiqua" w:cs="Arial"/>
                <w:szCs w:val="22"/>
              </w:rPr>
            </w:pPr>
            <w:r w:rsidRPr="00A07B3D">
              <w:rPr>
                <w:rFonts w:ascii="Book Antiqua" w:hAnsi="Book Antiqua" w:cs="Arial"/>
                <w:szCs w:val="22"/>
              </w:rPr>
              <w:t>X</w:t>
            </w:r>
          </w:p>
        </w:tc>
        <w:tc>
          <w:tcPr>
            <w:tcW w:w="451" w:type="dxa"/>
            <w:tcBorders>
              <w:top w:val="nil"/>
              <w:left w:val="nil"/>
              <w:bottom w:val="single" w:sz="8" w:space="0" w:color="auto"/>
              <w:right w:val="single" w:sz="4" w:space="0" w:color="auto"/>
            </w:tcBorders>
            <w:shd w:val="clear" w:color="000000" w:fill="FFFF00"/>
            <w:vAlign w:val="center"/>
            <w:hideMark/>
          </w:tcPr>
          <w:p w14:paraId="45CA8F72" w14:textId="77777777" w:rsidR="000C2BE1" w:rsidRPr="00A07B3D" w:rsidRDefault="000C2BE1" w:rsidP="000C2BE1">
            <w:pPr>
              <w:jc w:val="center"/>
              <w:rPr>
                <w:rFonts w:ascii="Book Antiqua" w:hAnsi="Book Antiqua" w:cs="Arial"/>
                <w:szCs w:val="22"/>
              </w:rPr>
            </w:pPr>
            <w:r w:rsidRPr="00A07B3D">
              <w:rPr>
                <w:rFonts w:ascii="Book Antiqua" w:hAnsi="Book Antiqua" w:cs="Arial"/>
                <w:szCs w:val="22"/>
              </w:rPr>
              <w:t>&lt;=</w:t>
            </w:r>
          </w:p>
        </w:tc>
        <w:tc>
          <w:tcPr>
            <w:tcW w:w="551" w:type="dxa"/>
            <w:tcBorders>
              <w:top w:val="nil"/>
              <w:left w:val="nil"/>
              <w:bottom w:val="single" w:sz="8" w:space="0" w:color="auto"/>
              <w:right w:val="single" w:sz="4" w:space="0" w:color="auto"/>
            </w:tcBorders>
            <w:shd w:val="clear" w:color="000000" w:fill="FFFF00"/>
            <w:vAlign w:val="center"/>
            <w:hideMark/>
          </w:tcPr>
          <w:p w14:paraId="06EDE1F5" w14:textId="77777777" w:rsidR="000C2BE1" w:rsidRPr="00A07B3D" w:rsidRDefault="000C2BE1" w:rsidP="000C2BE1">
            <w:pPr>
              <w:jc w:val="center"/>
              <w:rPr>
                <w:rFonts w:ascii="Book Antiqua" w:hAnsi="Book Antiqua" w:cs="Arial"/>
                <w:sz w:val="16"/>
                <w:szCs w:val="16"/>
              </w:rPr>
            </w:pPr>
            <w:r w:rsidRPr="00A07B3D">
              <w:rPr>
                <w:rFonts w:ascii="Book Antiqua" w:hAnsi="Book Antiqua" w:cs="Arial"/>
                <w:sz w:val="16"/>
                <w:szCs w:val="16"/>
              </w:rPr>
              <w:t>4</w:t>
            </w:r>
          </w:p>
        </w:tc>
        <w:tc>
          <w:tcPr>
            <w:tcW w:w="350" w:type="dxa"/>
            <w:tcBorders>
              <w:top w:val="nil"/>
              <w:left w:val="nil"/>
              <w:bottom w:val="single" w:sz="8" w:space="0" w:color="auto"/>
              <w:right w:val="single" w:sz="4" w:space="0" w:color="auto"/>
            </w:tcBorders>
            <w:shd w:val="clear" w:color="000000" w:fill="92D050"/>
            <w:vAlign w:val="center"/>
            <w:hideMark/>
          </w:tcPr>
          <w:p w14:paraId="6F0229CD" w14:textId="77777777" w:rsidR="000C2BE1" w:rsidRPr="00A07B3D" w:rsidRDefault="000C2BE1" w:rsidP="000C2BE1">
            <w:pPr>
              <w:jc w:val="center"/>
              <w:rPr>
                <w:rFonts w:ascii="Book Antiqua" w:hAnsi="Book Antiqua" w:cs="Arial"/>
                <w:szCs w:val="22"/>
              </w:rPr>
            </w:pPr>
            <w:r w:rsidRPr="00A07B3D">
              <w:rPr>
                <w:rFonts w:ascii="Book Antiqua" w:hAnsi="Book Antiqua" w:cs="Arial"/>
                <w:szCs w:val="22"/>
              </w:rPr>
              <w:t>&gt;</w:t>
            </w:r>
          </w:p>
        </w:tc>
        <w:tc>
          <w:tcPr>
            <w:tcW w:w="550" w:type="dxa"/>
            <w:tcBorders>
              <w:top w:val="nil"/>
              <w:left w:val="nil"/>
              <w:bottom w:val="single" w:sz="8" w:space="0" w:color="auto"/>
              <w:right w:val="single" w:sz="8" w:space="0" w:color="auto"/>
            </w:tcBorders>
            <w:shd w:val="clear" w:color="000000" w:fill="92D050"/>
            <w:vAlign w:val="center"/>
            <w:hideMark/>
          </w:tcPr>
          <w:p w14:paraId="410A8759" w14:textId="77777777" w:rsidR="000C2BE1" w:rsidRPr="00A07B3D" w:rsidRDefault="000C2BE1" w:rsidP="000C2BE1">
            <w:pPr>
              <w:jc w:val="center"/>
              <w:rPr>
                <w:rFonts w:ascii="Book Antiqua" w:hAnsi="Book Antiqua" w:cs="Arial"/>
                <w:sz w:val="16"/>
                <w:szCs w:val="16"/>
              </w:rPr>
            </w:pPr>
            <w:r w:rsidRPr="00A07B3D">
              <w:rPr>
                <w:rFonts w:ascii="Book Antiqua" w:hAnsi="Book Antiqua" w:cs="Arial"/>
                <w:sz w:val="16"/>
                <w:szCs w:val="16"/>
              </w:rPr>
              <w:t>4</w:t>
            </w:r>
          </w:p>
        </w:tc>
      </w:tr>
      <w:tr w:rsidR="000C2BE1" w:rsidRPr="00A07B3D" w14:paraId="1CCCF4AB" w14:textId="77777777" w:rsidTr="00343D48">
        <w:trPr>
          <w:trHeight w:val="288"/>
          <w:jc w:val="center"/>
        </w:trPr>
        <w:tc>
          <w:tcPr>
            <w:tcW w:w="878" w:type="dxa"/>
            <w:vMerge/>
            <w:tcBorders>
              <w:top w:val="single" w:sz="4" w:space="0" w:color="auto"/>
              <w:left w:val="single" w:sz="4" w:space="0" w:color="auto"/>
              <w:bottom w:val="single" w:sz="4" w:space="0" w:color="auto"/>
              <w:right w:val="single" w:sz="4" w:space="0" w:color="auto"/>
            </w:tcBorders>
            <w:vAlign w:val="center"/>
            <w:hideMark/>
          </w:tcPr>
          <w:p w14:paraId="64B1AF28" w14:textId="77777777" w:rsidR="000C2BE1" w:rsidRPr="00A07B3D" w:rsidRDefault="000C2BE1" w:rsidP="000C2BE1">
            <w:pPr>
              <w:rPr>
                <w:rFonts w:ascii="Book Antiqua" w:hAnsi="Book Antiqua" w:cs="Arial"/>
                <w:b/>
                <w:bCs/>
                <w:sz w:val="16"/>
                <w:szCs w:val="16"/>
              </w:rPr>
            </w:pPr>
          </w:p>
        </w:tc>
        <w:tc>
          <w:tcPr>
            <w:tcW w:w="800" w:type="dxa"/>
            <w:vMerge/>
            <w:tcBorders>
              <w:top w:val="single" w:sz="4" w:space="0" w:color="auto"/>
              <w:left w:val="nil"/>
              <w:bottom w:val="single" w:sz="4" w:space="0" w:color="000000"/>
              <w:right w:val="single" w:sz="4" w:space="0" w:color="auto"/>
            </w:tcBorders>
            <w:vAlign w:val="center"/>
            <w:hideMark/>
          </w:tcPr>
          <w:p w14:paraId="0F998573" w14:textId="77777777" w:rsidR="000C2BE1" w:rsidRPr="00A07B3D" w:rsidRDefault="000C2BE1" w:rsidP="000C2BE1">
            <w:pPr>
              <w:rPr>
                <w:rFonts w:ascii="Book Antiqua" w:hAnsi="Book Antiqua" w:cs="Arial"/>
                <w:b/>
                <w:bCs/>
                <w:sz w:val="16"/>
                <w:szCs w:val="16"/>
              </w:rPr>
            </w:pPr>
          </w:p>
        </w:tc>
        <w:tc>
          <w:tcPr>
            <w:tcW w:w="2020" w:type="dxa"/>
            <w:vMerge/>
            <w:tcBorders>
              <w:top w:val="single" w:sz="4" w:space="0" w:color="auto"/>
              <w:left w:val="single" w:sz="4" w:space="0" w:color="auto"/>
              <w:bottom w:val="single" w:sz="4" w:space="0" w:color="000000"/>
              <w:right w:val="nil"/>
            </w:tcBorders>
            <w:vAlign w:val="center"/>
            <w:hideMark/>
          </w:tcPr>
          <w:p w14:paraId="0FA1402E" w14:textId="77777777" w:rsidR="000C2BE1" w:rsidRPr="00A07B3D" w:rsidRDefault="000C2BE1" w:rsidP="000C2BE1">
            <w:pPr>
              <w:rPr>
                <w:rFonts w:ascii="Book Antiqua" w:hAnsi="Book Antiqua" w:cs="Arial"/>
                <w:sz w:val="16"/>
                <w:szCs w:val="16"/>
              </w:rPr>
            </w:pPr>
          </w:p>
        </w:tc>
        <w:tc>
          <w:tcPr>
            <w:tcW w:w="3300" w:type="dxa"/>
            <w:tcBorders>
              <w:top w:val="nil"/>
              <w:left w:val="single" w:sz="8" w:space="0" w:color="auto"/>
              <w:bottom w:val="single" w:sz="4" w:space="0" w:color="auto"/>
              <w:right w:val="single" w:sz="4" w:space="0" w:color="auto"/>
            </w:tcBorders>
            <w:shd w:val="clear" w:color="000000" w:fill="B7DEE8"/>
            <w:vAlign w:val="center"/>
            <w:hideMark/>
          </w:tcPr>
          <w:p w14:paraId="3827EF6A" w14:textId="77777777" w:rsidR="000C2BE1" w:rsidRPr="00A07B3D" w:rsidRDefault="000C2BE1" w:rsidP="000C2BE1">
            <w:pPr>
              <w:jc w:val="center"/>
              <w:rPr>
                <w:rFonts w:ascii="Book Antiqua" w:hAnsi="Book Antiqua" w:cs="Arial"/>
                <w:b/>
                <w:bCs/>
                <w:sz w:val="16"/>
                <w:szCs w:val="16"/>
              </w:rPr>
            </w:pPr>
            <w:proofErr w:type="gramStart"/>
            <w:r w:rsidRPr="00A07B3D">
              <w:rPr>
                <w:rFonts w:ascii="Book Antiqua" w:hAnsi="Book Antiqua" w:cs="Arial"/>
                <w:b/>
                <w:bCs/>
                <w:sz w:val="16"/>
                <w:szCs w:val="16"/>
              </w:rPr>
              <w:t>Total</w:t>
            </w:r>
            <w:proofErr w:type="gramEnd"/>
            <w:r w:rsidRPr="00A07B3D">
              <w:rPr>
                <w:rFonts w:ascii="Book Antiqua" w:hAnsi="Book Antiqua" w:cs="Arial"/>
                <w:b/>
                <w:bCs/>
                <w:sz w:val="16"/>
                <w:szCs w:val="16"/>
              </w:rPr>
              <w:t xml:space="preserve"> de sentencias</w:t>
            </w:r>
          </w:p>
        </w:tc>
        <w:tc>
          <w:tcPr>
            <w:tcW w:w="4220" w:type="dxa"/>
            <w:gridSpan w:val="9"/>
            <w:tcBorders>
              <w:top w:val="single" w:sz="8" w:space="0" w:color="auto"/>
              <w:left w:val="nil"/>
              <w:bottom w:val="single" w:sz="4" w:space="0" w:color="auto"/>
              <w:right w:val="single" w:sz="8" w:space="0" w:color="000000"/>
            </w:tcBorders>
            <w:shd w:val="clear" w:color="000000" w:fill="B7DEE8"/>
            <w:vAlign w:val="center"/>
            <w:hideMark/>
          </w:tcPr>
          <w:p w14:paraId="6F189304" w14:textId="77777777" w:rsidR="000C2BE1" w:rsidRPr="00A07B3D" w:rsidRDefault="000C2BE1" w:rsidP="000C2BE1">
            <w:pPr>
              <w:jc w:val="center"/>
              <w:rPr>
                <w:rFonts w:ascii="Book Antiqua" w:hAnsi="Book Antiqua" w:cs="Arial"/>
                <w:b/>
                <w:bCs/>
                <w:sz w:val="16"/>
                <w:szCs w:val="16"/>
              </w:rPr>
            </w:pPr>
            <w:r w:rsidRPr="00A07B3D">
              <w:rPr>
                <w:rFonts w:ascii="Book Antiqua" w:hAnsi="Book Antiqua" w:cs="Arial"/>
                <w:b/>
                <w:bCs/>
                <w:sz w:val="16"/>
                <w:szCs w:val="16"/>
              </w:rPr>
              <w:t>Juez 4</w:t>
            </w:r>
          </w:p>
        </w:tc>
      </w:tr>
      <w:tr w:rsidR="000C2BE1" w:rsidRPr="00A07B3D" w14:paraId="636DF7DF" w14:textId="77777777" w:rsidTr="00343D48">
        <w:trPr>
          <w:trHeight w:val="288"/>
          <w:jc w:val="center"/>
        </w:trPr>
        <w:tc>
          <w:tcPr>
            <w:tcW w:w="878" w:type="dxa"/>
            <w:vMerge/>
            <w:tcBorders>
              <w:top w:val="single" w:sz="4" w:space="0" w:color="auto"/>
              <w:left w:val="single" w:sz="4" w:space="0" w:color="auto"/>
              <w:bottom w:val="single" w:sz="4" w:space="0" w:color="auto"/>
              <w:right w:val="single" w:sz="4" w:space="0" w:color="auto"/>
            </w:tcBorders>
            <w:vAlign w:val="center"/>
            <w:hideMark/>
          </w:tcPr>
          <w:p w14:paraId="7DD31377" w14:textId="77777777" w:rsidR="000C2BE1" w:rsidRPr="00A07B3D" w:rsidRDefault="000C2BE1" w:rsidP="000C2BE1">
            <w:pPr>
              <w:rPr>
                <w:rFonts w:ascii="Book Antiqua" w:hAnsi="Book Antiqua" w:cs="Arial"/>
                <w:b/>
                <w:bCs/>
                <w:sz w:val="16"/>
                <w:szCs w:val="16"/>
              </w:rPr>
            </w:pPr>
          </w:p>
        </w:tc>
        <w:tc>
          <w:tcPr>
            <w:tcW w:w="800" w:type="dxa"/>
            <w:vMerge/>
            <w:tcBorders>
              <w:top w:val="single" w:sz="4" w:space="0" w:color="auto"/>
              <w:left w:val="nil"/>
              <w:bottom w:val="single" w:sz="4" w:space="0" w:color="000000"/>
              <w:right w:val="single" w:sz="4" w:space="0" w:color="auto"/>
            </w:tcBorders>
            <w:vAlign w:val="center"/>
            <w:hideMark/>
          </w:tcPr>
          <w:p w14:paraId="259ECA26" w14:textId="77777777" w:rsidR="000C2BE1" w:rsidRPr="00A07B3D" w:rsidRDefault="000C2BE1" w:rsidP="000C2BE1">
            <w:pPr>
              <w:rPr>
                <w:rFonts w:ascii="Book Antiqua" w:hAnsi="Book Antiqua" w:cs="Arial"/>
                <w:b/>
                <w:bCs/>
                <w:sz w:val="16"/>
                <w:szCs w:val="16"/>
              </w:rPr>
            </w:pPr>
          </w:p>
        </w:tc>
        <w:tc>
          <w:tcPr>
            <w:tcW w:w="2020" w:type="dxa"/>
            <w:vMerge/>
            <w:tcBorders>
              <w:top w:val="single" w:sz="4" w:space="0" w:color="auto"/>
              <w:left w:val="single" w:sz="4" w:space="0" w:color="auto"/>
              <w:bottom w:val="single" w:sz="4" w:space="0" w:color="000000"/>
              <w:right w:val="nil"/>
            </w:tcBorders>
            <w:vAlign w:val="center"/>
            <w:hideMark/>
          </w:tcPr>
          <w:p w14:paraId="57BDC87A" w14:textId="77777777" w:rsidR="000C2BE1" w:rsidRPr="00A07B3D" w:rsidRDefault="000C2BE1" w:rsidP="000C2BE1">
            <w:pPr>
              <w:rPr>
                <w:rFonts w:ascii="Book Antiqua" w:hAnsi="Book Antiqua" w:cs="Arial"/>
                <w:sz w:val="16"/>
                <w:szCs w:val="16"/>
              </w:rPr>
            </w:pPr>
          </w:p>
        </w:tc>
        <w:tc>
          <w:tcPr>
            <w:tcW w:w="3300" w:type="dxa"/>
            <w:tcBorders>
              <w:top w:val="nil"/>
              <w:left w:val="single" w:sz="8" w:space="0" w:color="auto"/>
              <w:bottom w:val="single" w:sz="4" w:space="0" w:color="auto"/>
              <w:right w:val="single" w:sz="4" w:space="0" w:color="auto"/>
            </w:tcBorders>
            <w:shd w:val="clear" w:color="000000" w:fill="FFFFFF"/>
            <w:vAlign w:val="center"/>
            <w:hideMark/>
          </w:tcPr>
          <w:p w14:paraId="26C0E4C3" w14:textId="77777777" w:rsidR="000C2BE1" w:rsidRPr="00A07B3D" w:rsidRDefault="000C2BE1" w:rsidP="000C2BE1">
            <w:pPr>
              <w:jc w:val="center"/>
              <w:rPr>
                <w:rFonts w:ascii="Book Antiqua" w:hAnsi="Book Antiqua" w:cs="Arial"/>
                <w:sz w:val="16"/>
                <w:szCs w:val="16"/>
              </w:rPr>
            </w:pPr>
            <w:r w:rsidRPr="00A07B3D">
              <w:rPr>
                <w:rFonts w:ascii="Book Antiqua" w:hAnsi="Book Antiqua" w:cs="Arial"/>
                <w:sz w:val="16"/>
                <w:szCs w:val="16"/>
              </w:rPr>
              <w:t>De Audiencias Complementarias y Escritorio</w:t>
            </w:r>
          </w:p>
        </w:tc>
        <w:tc>
          <w:tcPr>
            <w:tcW w:w="440" w:type="dxa"/>
            <w:tcBorders>
              <w:top w:val="nil"/>
              <w:left w:val="nil"/>
              <w:bottom w:val="single" w:sz="4" w:space="0" w:color="auto"/>
              <w:right w:val="single" w:sz="4" w:space="0" w:color="auto"/>
            </w:tcBorders>
            <w:shd w:val="clear" w:color="000000" w:fill="FF0000"/>
            <w:vAlign w:val="center"/>
            <w:hideMark/>
          </w:tcPr>
          <w:p w14:paraId="5114CAA8" w14:textId="77777777" w:rsidR="000C2BE1" w:rsidRPr="00A07B3D" w:rsidRDefault="000C2BE1" w:rsidP="000C2BE1">
            <w:pPr>
              <w:jc w:val="center"/>
              <w:rPr>
                <w:rFonts w:ascii="Book Antiqua" w:hAnsi="Book Antiqua" w:cs="Arial"/>
                <w:szCs w:val="22"/>
              </w:rPr>
            </w:pPr>
            <w:r w:rsidRPr="00A07B3D">
              <w:rPr>
                <w:rFonts w:ascii="Book Antiqua" w:hAnsi="Book Antiqua" w:cs="Arial"/>
                <w:szCs w:val="22"/>
              </w:rPr>
              <w:t>&lt;</w:t>
            </w:r>
          </w:p>
        </w:tc>
        <w:tc>
          <w:tcPr>
            <w:tcW w:w="480" w:type="dxa"/>
            <w:tcBorders>
              <w:top w:val="nil"/>
              <w:left w:val="nil"/>
              <w:bottom w:val="single" w:sz="4" w:space="0" w:color="auto"/>
              <w:right w:val="single" w:sz="4" w:space="0" w:color="auto"/>
            </w:tcBorders>
            <w:shd w:val="clear" w:color="000000" w:fill="FF0000"/>
            <w:vAlign w:val="center"/>
            <w:hideMark/>
          </w:tcPr>
          <w:p w14:paraId="25AF6341" w14:textId="77777777" w:rsidR="000C2BE1" w:rsidRPr="00A07B3D" w:rsidRDefault="000C2BE1" w:rsidP="000C2BE1">
            <w:pPr>
              <w:jc w:val="center"/>
              <w:rPr>
                <w:rFonts w:ascii="Book Antiqua" w:hAnsi="Book Antiqua" w:cs="Arial"/>
                <w:sz w:val="16"/>
                <w:szCs w:val="16"/>
              </w:rPr>
            </w:pPr>
            <w:r w:rsidRPr="00A07B3D">
              <w:rPr>
                <w:rFonts w:ascii="Book Antiqua" w:hAnsi="Book Antiqua" w:cs="Arial"/>
                <w:sz w:val="16"/>
                <w:szCs w:val="16"/>
              </w:rPr>
              <w:t>3</w:t>
            </w:r>
          </w:p>
        </w:tc>
        <w:tc>
          <w:tcPr>
            <w:tcW w:w="477" w:type="dxa"/>
            <w:tcBorders>
              <w:top w:val="nil"/>
              <w:left w:val="nil"/>
              <w:bottom w:val="single" w:sz="4" w:space="0" w:color="auto"/>
              <w:right w:val="single" w:sz="4" w:space="0" w:color="auto"/>
            </w:tcBorders>
            <w:shd w:val="clear" w:color="000000" w:fill="FFFF00"/>
            <w:vAlign w:val="center"/>
            <w:hideMark/>
          </w:tcPr>
          <w:p w14:paraId="547F6E62" w14:textId="77777777" w:rsidR="000C2BE1" w:rsidRPr="00A07B3D" w:rsidRDefault="000C2BE1" w:rsidP="000C2BE1">
            <w:pPr>
              <w:jc w:val="center"/>
              <w:rPr>
                <w:rFonts w:ascii="Book Antiqua" w:hAnsi="Book Antiqua" w:cs="Arial"/>
                <w:sz w:val="16"/>
                <w:szCs w:val="16"/>
              </w:rPr>
            </w:pPr>
            <w:r w:rsidRPr="00A07B3D">
              <w:rPr>
                <w:rFonts w:ascii="Book Antiqua" w:hAnsi="Book Antiqua" w:cs="Arial"/>
                <w:sz w:val="16"/>
                <w:szCs w:val="16"/>
              </w:rPr>
              <w:t>3</w:t>
            </w:r>
          </w:p>
        </w:tc>
        <w:tc>
          <w:tcPr>
            <w:tcW w:w="451" w:type="dxa"/>
            <w:tcBorders>
              <w:top w:val="nil"/>
              <w:left w:val="nil"/>
              <w:bottom w:val="single" w:sz="4" w:space="0" w:color="auto"/>
              <w:right w:val="single" w:sz="4" w:space="0" w:color="auto"/>
            </w:tcBorders>
            <w:shd w:val="clear" w:color="000000" w:fill="FFFF00"/>
            <w:vAlign w:val="center"/>
            <w:hideMark/>
          </w:tcPr>
          <w:p w14:paraId="37BA812A" w14:textId="77777777" w:rsidR="000C2BE1" w:rsidRPr="00A07B3D" w:rsidRDefault="000C2BE1" w:rsidP="000C2BE1">
            <w:pPr>
              <w:jc w:val="center"/>
              <w:rPr>
                <w:rFonts w:ascii="Book Antiqua" w:hAnsi="Book Antiqua" w:cs="Arial"/>
                <w:szCs w:val="22"/>
              </w:rPr>
            </w:pPr>
            <w:r w:rsidRPr="00A07B3D">
              <w:rPr>
                <w:rFonts w:ascii="Book Antiqua" w:hAnsi="Book Antiqua" w:cs="Arial"/>
                <w:szCs w:val="22"/>
              </w:rPr>
              <w:t>&lt;=</w:t>
            </w:r>
          </w:p>
        </w:tc>
        <w:tc>
          <w:tcPr>
            <w:tcW w:w="470" w:type="dxa"/>
            <w:tcBorders>
              <w:top w:val="nil"/>
              <w:left w:val="nil"/>
              <w:bottom w:val="single" w:sz="4" w:space="0" w:color="auto"/>
              <w:right w:val="single" w:sz="4" w:space="0" w:color="auto"/>
            </w:tcBorders>
            <w:shd w:val="clear" w:color="000000" w:fill="FFFF00"/>
            <w:vAlign w:val="center"/>
            <w:hideMark/>
          </w:tcPr>
          <w:p w14:paraId="08FA00C0" w14:textId="77777777" w:rsidR="000C2BE1" w:rsidRPr="00A07B3D" w:rsidRDefault="000C2BE1" w:rsidP="000C2BE1">
            <w:pPr>
              <w:jc w:val="center"/>
              <w:rPr>
                <w:rFonts w:ascii="Book Antiqua" w:hAnsi="Book Antiqua" w:cs="Arial"/>
                <w:szCs w:val="22"/>
              </w:rPr>
            </w:pPr>
            <w:r w:rsidRPr="00A07B3D">
              <w:rPr>
                <w:rFonts w:ascii="Book Antiqua" w:hAnsi="Book Antiqua" w:cs="Arial"/>
                <w:szCs w:val="22"/>
              </w:rPr>
              <w:t>X</w:t>
            </w:r>
          </w:p>
        </w:tc>
        <w:tc>
          <w:tcPr>
            <w:tcW w:w="451" w:type="dxa"/>
            <w:tcBorders>
              <w:top w:val="nil"/>
              <w:left w:val="nil"/>
              <w:bottom w:val="single" w:sz="4" w:space="0" w:color="auto"/>
              <w:right w:val="single" w:sz="4" w:space="0" w:color="auto"/>
            </w:tcBorders>
            <w:shd w:val="clear" w:color="000000" w:fill="FFFF00"/>
            <w:vAlign w:val="center"/>
            <w:hideMark/>
          </w:tcPr>
          <w:p w14:paraId="79FB8D14" w14:textId="77777777" w:rsidR="000C2BE1" w:rsidRPr="00A07B3D" w:rsidRDefault="000C2BE1" w:rsidP="000C2BE1">
            <w:pPr>
              <w:jc w:val="center"/>
              <w:rPr>
                <w:rFonts w:ascii="Book Antiqua" w:hAnsi="Book Antiqua" w:cs="Arial"/>
                <w:szCs w:val="22"/>
              </w:rPr>
            </w:pPr>
            <w:r w:rsidRPr="00A07B3D">
              <w:rPr>
                <w:rFonts w:ascii="Book Antiqua" w:hAnsi="Book Antiqua" w:cs="Arial"/>
                <w:szCs w:val="22"/>
              </w:rPr>
              <w:t>&lt;=</w:t>
            </w:r>
          </w:p>
        </w:tc>
        <w:tc>
          <w:tcPr>
            <w:tcW w:w="551" w:type="dxa"/>
            <w:tcBorders>
              <w:top w:val="nil"/>
              <w:left w:val="nil"/>
              <w:bottom w:val="single" w:sz="4" w:space="0" w:color="auto"/>
              <w:right w:val="single" w:sz="4" w:space="0" w:color="auto"/>
            </w:tcBorders>
            <w:shd w:val="clear" w:color="000000" w:fill="FFFF00"/>
            <w:vAlign w:val="center"/>
            <w:hideMark/>
          </w:tcPr>
          <w:p w14:paraId="42603579" w14:textId="77777777" w:rsidR="000C2BE1" w:rsidRPr="00A07B3D" w:rsidRDefault="000C2BE1" w:rsidP="000C2BE1">
            <w:pPr>
              <w:jc w:val="center"/>
              <w:rPr>
                <w:rFonts w:ascii="Book Antiqua" w:hAnsi="Book Antiqua" w:cs="Arial"/>
                <w:sz w:val="16"/>
                <w:szCs w:val="16"/>
              </w:rPr>
            </w:pPr>
            <w:r w:rsidRPr="00A07B3D">
              <w:rPr>
                <w:rFonts w:ascii="Book Antiqua" w:hAnsi="Book Antiqua" w:cs="Arial"/>
                <w:sz w:val="16"/>
                <w:szCs w:val="16"/>
              </w:rPr>
              <w:t>4</w:t>
            </w:r>
          </w:p>
        </w:tc>
        <w:tc>
          <w:tcPr>
            <w:tcW w:w="350" w:type="dxa"/>
            <w:tcBorders>
              <w:top w:val="nil"/>
              <w:left w:val="nil"/>
              <w:bottom w:val="single" w:sz="4" w:space="0" w:color="auto"/>
              <w:right w:val="single" w:sz="4" w:space="0" w:color="auto"/>
            </w:tcBorders>
            <w:shd w:val="clear" w:color="000000" w:fill="92D050"/>
            <w:vAlign w:val="center"/>
            <w:hideMark/>
          </w:tcPr>
          <w:p w14:paraId="7FF02A83" w14:textId="77777777" w:rsidR="000C2BE1" w:rsidRPr="00A07B3D" w:rsidRDefault="000C2BE1" w:rsidP="000C2BE1">
            <w:pPr>
              <w:jc w:val="center"/>
              <w:rPr>
                <w:rFonts w:ascii="Book Antiqua" w:hAnsi="Book Antiqua" w:cs="Arial"/>
                <w:szCs w:val="22"/>
              </w:rPr>
            </w:pPr>
            <w:r w:rsidRPr="00A07B3D">
              <w:rPr>
                <w:rFonts w:ascii="Book Antiqua" w:hAnsi="Book Antiqua" w:cs="Arial"/>
                <w:szCs w:val="22"/>
              </w:rPr>
              <w:t>&gt;</w:t>
            </w:r>
          </w:p>
        </w:tc>
        <w:tc>
          <w:tcPr>
            <w:tcW w:w="550" w:type="dxa"/>
            <w:tcBorders>
              <w:top w:val="nil"/>
              <w:left w:val="nil"/>
              <w:bottom w:val="single" w:sz="4" w:space="0" w:color="auto"/>
              <w:right w:val="single" w:sz="8" w:space="0" w:color="auto"/>
            </w:tcBorders>
            <w:shd w:val="clear" w:color="000000" w:fill="92D050"/>
            <w:vAlign w:val="center"/>
            <w:hideMark/>
          </w:tcPr>
          <w:p w14:paraId="3B9BCF56" w14:textId="77777777" w:rsidR="000C2BE1" w:rsidRPr="00A07B3D" w:rsidRDefault="000C2BE1" w:rsidP="000C2BE1">
            <w:pPr>
              <w:jc w:val="center"/>
              <w:rPr>
                <w:rFonts w:ascii="Book Antiqua" w:hAnsi="Book Antiqua" w:cs="Arial"/>
                <w:sz w:val="16"/>
                <w:szCs w:val="16"/>
              </w:rPr>
            </w:pPr>
            <w:r w:rsidRPr="00A07B3D">
              <w:rPr>
                <w:rFonts w:ascii="Book Antiqua" w:hAnsi="Book Antiqua" w:cs="Arial"/>
                <w:sz w:val="16"/>
                <w:szCs w:val="16"/>
              </w:rPr>
              <w:t>4</w:t>
            </w:r>
          </w:p>
        </w:tc>
      </w:tr>
      <w:tr w:rsidR="000C2BE1" w:rsidRPr="00A07B3D" w14:paraId="51A400E7" w14:textId="77777777" w:rsidTr="00343D48">
        <w:trPr>
          <w:trHeight w:val="300"/>
          <w:jc w:val="center"/>
        </w:trPr>
        <w:tc>
          <w:tcPr>
            <w:tcW w:w="878" w:type="dxa"/>
            <w:vMerge/>
            <w:tcBorders>
              <w:top w:val="single" w:sz="4" w:space="0" w:color="auto"/>
              <w:left w:val="single" w:sz="4" w:space="0" w:color="auto"/>
              <w:bottom w:val="single" w:sz="4" w:space="0" w:color="auto"/>
              <w:right w:val="single" w:sz="4" w:space="0" w:color="auto"/>
            </w:tcBorders>
            <w:vAlign w:val="center"/>
            <w:hideMark/>
          </w:tcPr>
          <w:p w14:paraId="0CCB19DB" w14:textId="77777777" w:rsidR="000C2BE1" w:rsidRPr="00A07B3D" w:rsidRDefault="000C2BE1" w:rsidP="000C2BE1">
            <w:pPr>
              <w:rPr>
                <w:rFonts w:ascii="Book Antiqua" w:hAnsi="Book Antiqua" w:cs="Arial"/>
                <w:b/>
                <w:bCs/>
                <w:sz w:val="16"/>
                <w:szCs w:val="16"/>
              </w:rPr>
            </w:pPr>
          </w:p>
        </w:tc>
        <w:tc>
          <w:tcPr>
            <w:tcW w:w="800" w:type="dxa"/>
            <w:vMerge/>
            <w:tcBorders>
              <w:top w:val="single" w:sz="4" w:space="0" w:color="auto"/>
              <w:left w:val="nil"/>
              <w:bottom w:val="single" w:sz="4" w:space="0" w:color="000000"/>
              <w:right w:val="single" w:sz="4" w:space="0" w:color="auto"/>
            </w:tcBorders>
            <w:vAlign w:val="center"/>
            <w:hideMark/>
          </w:tcPr>
          <w:p w14:paraId="66AB92FD" w14:textId="77777777" w:rsidR="000C2BE1" w:rsidRPr="00A07B3D" w:rsidRDefault="000C2BE1" w:rsidP="000C2BE1">
            <w:pPr>
              <w:rPr>
                <w:rFonts w:ascii="Book Antiqua" w:hAnsi="Book Antiqua" w:cs="Arial"/>
                <w:b/>
                <w:bCs/>
                <w:sz w:val="16"/>
                <w:szCs w:val="16"/>
              </w:rPr>
            </w:pPr>
          </w:p>
        </w:tc>
        <w:tc>
          <w:tcPr>
            <w:tcW w:w="2020" w:type="dxa"/>
            <w:vMerge/>
            <w:tcBorders>
              <w:top w:val="single" w:sz="4" w:space="0" w:color="auto"/>
              <w:left w:val="single" w:sz="4" w:space="0" w:color="auto"/>
              <w:bottom w:val="single" w:sz="4" w:space="0" w:color="000000"/>
              <w:right w:val="nil"/>
            </w:tcBorders>
            <w:vAlign w:val="center"/>
            <w:hideMark/>
          </w:tcPr>
          <w:p w14:paraId="5F32E919" w14:textId="77777777" w:rsidR="000C2BE1" w:rsidRPr="00A07B3D" w:rsidRDefault="000C2BE1" w:rsidP="000C2BE1">
            <w:pPr>
              <w:rPr>
                <w:rFonts w:ascii="Book Antiqua" w:hAnsi="Book Antiqua" w:cs="Arial"/>
                <w:sz w:val="16"/>
                <w:szCs w:val="16"/>
              </w:rPr>
            </w:pPr>
          </w:p>
        </w:tc>
        <w:tc>
          <w:tcPr>
            <w:tcW w:w="3300" w:type="dxa"/>
            <w:tcBorders>
              <w:top w:val="nil"/>
              <w:left w:val="single" w:sz="8" w:space="0" w:color="auto"/>
              <w:bottom w:val="single" w:sz="8" w:space="0" w:color="auto"/>
              <w:right w:val="single" w:sz="4" w:space="0" w:color="auto"/>
            </w:tcBorders>
            <w:shd w:val="clear" w:color="000000" w:fill="FFFFFF"/>
            <w:vAlign w:val="center"/>
            <w:hideMark/>
          </w:tcPr>
          <w:p w14:paraId="3F254138" w14:textId="77777777" w:rsidR="000C2BE1" w:rsidRPr="00A07B3D" w:rsidRDefault="000C2BE1" w:rsidP="000C2BE1">
            <w:pPr>
              <w:jc w:val="center"/>
              <w:rPr>
                <w:rFonts w:ascii="Book Antiqua" w:hAnsi="Book Antiqua" w:cs="Arial"/>
                <w:sz w:val="16"/>
                <w:szCs w:val="16"/>
              </w:rPr>
            </w:pPr>
            <w:r w:rsidRPr="00A07B3D">
              <w:rPr>
                <w:rFonts w:ascii="Book Antiqua" w:hAnsi="Book Antiqua" w:cs="Arial"/>
                <w:sz w:val="16"/>
                <w:szCs w:val="16"/>
              </w:rPr>
              <w:t>Otras resoluciones</w:t>
            </w:r>
          </w:p>
        </w:tc>
        <w:tc>
          <w:tcPr>
            <w:tcW w:w="440" w:type="dxa"/>
            <w:tcBorders>
              <w:top w:val="nil"/>
              <w:left w:val="nil"/>
              <w:bottom w:val="single" w:sz="8" w:space="0" w:color="auto"/>
              <w:right w:val="single" w:sz="4" w:space="0" w:color="auto"/>
            </w:tcBorders>
            <w:shd w:val="clear" w:color="000000" w:fill="FF0000"/>
            <w:vAlign w:val="center"/>
            <w:hideMark/>
          </w:tcPr>
          <w:p w14:paraId="1343D2B8" w14:textId="77777777" w:rsidR="000C2BE1" w:rsidRPr="00A07B3D" w:rsidRDefault="000C2BE1" w:rsidP="000C2BE1">
            <w:pPr>
              <w:jc w:val="center"/>
              <w:rPr>
                <w:rFonts w:ascii="Book Antiqua" w:hAnsi="Book Antiqua" w:cs="Arial"/>
                <w:szCs w:val="22"/>
              </w:rPr>
            </w:pPr>
            <w:r w:rsidRPr="00A07B3D">
              <w:rPr>
                <w:rFonts w:ascii="Book Antiqua" w:hAnsi="Book Antiqua" w:cs="Arial"/>
                <w:szCs w:val="22"/>
              </w:rPr>
              <w:t>&lt;</w:t>
            </w:r>
          </w:p>
        </w:tc>
        <w:tc>
          <w:tcPr>
            <w:tcW w:w="480" w:type="dxa"/>
            <w:tcBorders>
              <w:top w:val="nil"/>
              <w:left w:val="nil"/>
              <w:bottom w:val="single" w:sz="8" w:space="0" w:color="auto"/>
              <w:right w:val="single" w:sz="4" w:space="0" w:color="auto"/>
            </w:tcBorders>
            <w:shd w:val="clear" w:color="000000" w:fill="FF0000"/>
            <w:vAlign w:val="center"/>
            <w:hideMark/>
          </w:tcPr>
          <w:p w14:paraId="2BF79A5D" w14:textId="77777777" w:rsidR="000C2BE1" w:rsidRPr="00A07B3D" w:rsidRDefault="000C2BE1" w:rsidP="000C2BE1">
            <w:pPr>
              <w:jc w:val="center"/>
              <w:rPr>
                <w:rFonts w:ascii="Book Antiqua" w:hAnsi="Book Antiqua" w:cs="Arial"/>
                <w:sz w:val="16"/>
                <w:szCs w:val="16"/>
              </w:rPr>
            </w:pPr>
            <w:r w:rsidRPr="00A07B3D">
              <w:rPr>
                <w:rFonts w:ascii="Book Antiqua" w:hAnsi="Book Antiqua" w:cs="Arial"/>
                <w:sz w:val="16"/>
                <w:szCs w:val="16"/>
              </w:rPr>
              <w:t>3</w:t>
            </w:r>
          </w:p>
        </w:tc>
        <w:tc>
          <w:tcPr>
            <w:tcW w:w="477" w:type="dxa"/>
            <w:tcBorders>
              <w:top w:val="nil"/>
              <w:left w:val="nil"/>
              <w:bottom w:val="single" w:sz="8" w:space="0" w:color="auto"/>
              <w:right w:val="single" w:sz="4" w:space="0" w:color="auto"/>
            </w:tcBorders>
            <w:shd w:val="clear" w:color="000000" w:fill="FFFF00"/>
            <w:vAlign w:val="center"/>
            <w:hideMark/>
          </w:tcPr>
          <w:p w14:paraId="54E99A21" w14:textId="77777777" w:rsidR="000C2BE1" w:rsidRPr="00A07B3D" w:rsidRDefault="000C2BE1" w:rsidP="000C2BE1">
            <w:pPr>
              <w:jc w:val="center"/>
              <w:rPr>
                <w:rFonts w:ascii="Book Antiqua" w:hAnsi="Book Antiqua" w:cs="Arial"/>
                <w:sz w:val="16"/>
                <w:szCs w:val="16"/>
              </w:rPr>
            </w:pPr>
            <w:r w:rsidRPr="00A07B3D">
              <w:rPr>
                <w:rFonts w:ascii="Book Antiqua" w:hAnsi="Book Antiqua" w:cs="Arial"/>
                <w:sz w:val="16"/>
                <w:szCs w:val="16"/>
              </w:rPr>
              <w:t>3</w:t>
            </w:r>
          </w:p>
        </w:tc>
        <w:tc>
          <w:tcPr>
            <w:tcW w:w="451" w:type="dxa"/>
            <w:tcBorders>
              <w:top w:val="nil"/>
              <w:left w:val="nil"/>
              <w:bottom w:val="single" w:sz="8" w:space="0" w:color="auto"/>
              <w:right w:val="single" w:sz="4" w:space="0" w:color="auto"/>
            </w:tcBorders>
            <w:shd w:val="clear" w:color="000000" w:fill="FFFF00"/>
            <w:vAlign w:val="center"/>
            <w:hideMark/>
          </w:tcPr>
          <w:p w14:paraId="20CAD49C" w14:textId="77777777" w:rsidR="000C2BE1" w:rsidRPr="00A07B3D" w:rsidRDefault="000C2BE1" w:rsidP="000C2BE1">
            <w:pPr>
              <w:jc w:val="center"/>
              <w:rPr>
                <w:rFonts w:ascii="Book Antiqua" w:hAnsi="Book Antiqua" w:cs="Arial"/>
                <w:szCs w:val="22"/>
              </w:rPr>
            </w:pPr>
            <w:r w:rsidRPr="00A07B3D">
              <w:rPr>
                <w:rFonts w:ascii="Book Antiqua" w:hAnsi="Book Antiqua" w:cs="Arial"/>
                <w:szCs w:val="22"/>
              </w:rPr>
              <w:t>&lt;=</w:t>
            </w:r>
          </w:p>
        </w:tc>
        <w:tc>
          <w:tcPr>
            <w:tcW w:w="470" w:type="dxa"/>
            <w:tcBorders>
              <w:top w:val="nil"/>
              <w:left w:val="nil"/>
              <w:bottom w:val="single" w:sz="8" w:space="0" w:color="auto"/>
              <w:right w:val="single" w:sz="4" w:space="0" w:color="auto"/>
            </w:tcBorders>
            <w:shd w:val="clear" w:color="000000" w:fill="FFFF00"/>
            <w:vAlign w:val="center"/>
            <w:hideMark/>
          </w:tcPr>
          <w:p w14:paraId="204B1860" w14:textId="77777777" w:rsidR="000C2BE1" w:rsidRPr="00A07B3D" w:rsidRDefault="000C2BE1" w:rsidP="000C2BE1">
            <w:pPr>
              <w:jc w:val="center"/>
              <w:rPr>
                <w:rFonts w:ascii="Book Antiqua" w:hAnsi="Book Antiqua" w:cs="Arial"/>
                <w:szCs w:val="22"/>
              </w:rPr>
            </w:pPr>
            <w:r w:rsidRPr="00A07B3D">
              <w:rPr>
                <w:rFonts w:ascii="Book Antiqua" w:hAnsi="Book Antiqua" w:cs="Arial"/>
                <w:szCs w:val="22"/>
              </w:rPr>
              <w:t>X</w:t>
            </w:r>
          </w:p>
        </w:tc>
        <w:tc>
          <w:tcPr>
            <w:tcW w:w="451" w:type="dxa"/>
            <w:tcBorders>
              <w:top w:val="nil"/>
              <w:left w:val="nil"/>
              <w:bottom w:val="single" w:sz="8" w:space="0" w:color="auto"/>
              <w:right w:val="single" w:sz="4" w:space="0" w:color="auto"/>
            </w:tcBorders>
            <w:shd w:val="clear" w:color="000000" w:fill="FFFF00"/>
            <w:vAlign w:val="center"/>
            <w:hideMark/>
          </w:tcPr>
          <w:p w14:paraId="7BF2DB16" w14:textId="77777777" w:rsidR="000C2BE1" w:rsidRPr="00A07B3D" w:rsidRDefault="000C2BE1" w:rsidP="000C2BE1">
            <w:pPr>
              <w:jc w:val="center"/>
              <w:rPr>
                <w:rFonts w:ascii="Book Antiqua" w:hAnsi="Book Antiqua" w:cs="Arial"/>
                <w:szCs w:val="22"/>
              </w:rPr>
            </w:pPr>
            <w:r w:rsidRPr="00A07B3D">
              <w:rPr>
                <w:rFonts w:ascii="Book Antiqua" w:hAnsi="Book Antiqua" w:cs="Arial"/>
                <w:szCs w:val="22"/>
              </w:rPr>
              <w:t>&lt;=</w:t>
            </w:r>
          </w:p>
        </w:tc>
        <w:tc>
          <w:tcPr>
            <w:tcW w:w="551" w:type="dxa"/>
            <w:tcBorders>
              <w:top w:val="nil"/>
              <w:left w:val="nil"/>
              <w:bottom w:val="single" w:sz="8" w:space="0" w:color="auto"/>
              <w:right w:val="single" w:sz="4" w:space="0" w:color="auto"/>
            </w:tcBorders>
            <w:shd w:val="clear" w:color="000000" w:fill="FFFF00"/>
            <w:vAlign w:val="center"/>
            <w:hideMark/>
          </w:tcPr>
          <w:p w14:paraId="2ECBCE62" w14:textId="77777777" w:rsidR="000C2BE1" w:rsidRPr="00A07B3D" w:rsidRDefault="000C2BE1" w:rsidP="000C2BE1">
            <w:pPr>
              <w:jc w:val="center"/>
              <w:rPr>
                <w:rFonts w:ascii="Book Antiqua" w:hAnsi="Book Antiqua" w:cs="Arial"/>
                <w:sz w:val="16"/>
                <w:szCs w:val="16"/>
              </w:rPr>
            </w:pPr>
            <w:r w:rsidRPr="00A07B3D">
              <w:rPr>
                <w:rFonts w:ascii="Book Antiqua" w:hAnsi="Book Antiqua" w:cs="Arial"/>
                <w:sz w:val="16"/>
                <w:szCs w:val="16"/>
              </w:rPr>
              <w:t>4</w:t>
            </w:r>
          </w:p>
        </w:tc>
        <w:tc>
          <w:tcPr>
            <w:tcW w:w="350" w:type="dxa"/>
            <w:tcBorders>
              <w:top w:val="nil"/>
              <w:left w:val="nil"/>
              <w:bottom w:val="single" w:sz="8" w:space="0" w:color="auto"/>
              <w:right w:val="single" w:sz="4" w:space="0" w:color="auto"/>
            </w:tcBorders>
            <w:shd w:val="clear" w:color="000000" w:fill="92D050"/>
            <w:vAlign w:val="center"/>
            <w:hideMark/>
          </w:tcPr>
          <w:p w14:paraId="5BB954F3" w14:textId="77777777" w:rsidR="000C2BE1" w:rsidRPr="00A07B3D" w:rsidRDefault="000C2BE1" w:rsidP="000C2BE1">
            <w:pPr>
              <w:jc w:val="center"/>
              <w:rPr>
                <w:rFonts w:ascii="Book Antiqua" w:hAnsi="Book Antiqua" w:cs="Arial"/>
                <w:szCs w:val="22"/>
              </w:rPr>
            </w:pPr>
            <w:r w:rsidRPr="00A07B3D">
              <w:rPr>
                <w:rFonts w:ascii="Book Antiqua" w:hAnsi="Book Antiqua" w:cs="Arial"/>
                <w:szCs w:val="22"/>
              </w:rPr>
              <w:t>&gt;</w:t>
            </w:r>
          </w:p>
        </w:tc>
        <w:tc>
          <w:tcPr>
            <w:tcW w:w="550" w:type="dxa"/>
            <w:tcBorders>
              <w:top w:val="nil"/>
              <w:left w:val="nil"/>
              <w:bottom w:val="single" w:sz="8" w:space="0" w:color="auto"/>
              <w:right w:val="single" w:sz="8" w:space="0" w:color="auto"/>
            </w:tcBorders>
            <w:shd w:val="clear" w:color="000000" w:fill="92D050"/>
            <w:vAlign w:val="center"/>
            <w:hideMark/>
          </w:tcPr>
          <w:p w14:paraId="6FFCD5D3" w14:textId="77777777" w:rsidR="000C2BE1" w:rsidRPr="00A07B3D" w:rsidRDefault="000C2BE1" w:rsidP="000C2BE1">
            <w:pPr>
              <w:jc w:val="center"/>
              <w:rPr>
                <w:rFonts w:ascii="Book Antiqua" w:hAnsi="Book Antiqua" w:cs="Arial"/>
                <w:sz w:val="16"/>
                <w:szCs w:val="16"/>
              </w:rPr>
            </w:pPr>
            <w:r w:rsidRPr="00A07B3D">
              <w:rPr>
                <w:rFonts w:ascii="Book Antiqua" w:hAnsi="Book Antiqua" w:cs="Arial"/>
                <w:sz w:val="16"/>
                <w:szCs w:val="16"/>
              </w:rPr>
              <w:t>4</w:t>
            </w:r>
          </w:p>
        </w:tc>
      </w:tr>
      <w:tr w:rsidR="000C2BE1" w:rsidRPr="00A07B3D" w14:paraId="5908B9B3" w14:textId="77777777" w:rsidTr="00343D48">
        <w:trPr>
          <w:trHeight w:val="468"/>
          <w:jc w:val="center"/>
        </w:trPr>
        <w:tc>
          <w:tcPr>
            <w:tcW w:w="878" w:type="dxa"/>
            <w:vMerge/>
            <w:tcBorders>
              <w:top w:val="single" w:sz="4" w:space="0" w:color="auto"/>
              <w:left w:val="single" w:sz="4" w:space="0" w:color="auto"/>
              <w:bottom w:val="single" w:sz="4" w:space="0" w:color="auto"/>
              <w:right w:val="single" w:sz="4" w:space="0" w:color="auto"/>
            </w:tcBorders>
            <w:vAlign w:val="center"/>
            <w:hideMark/>
          </w:tcPr>
          <w:p w14:paraId="1BC3847F" w14:textId="77777777" w:rsidR="000C2BE1" w:rsidRPr="00A07B3D" w:rsidRDefault="000C2BE1" w:rsidP="000C2BE1">
            <w:pPr>
              <w:rPr>
                <w:rFonts w:ascii="Book Antiqua" w:hAnsi="Book Antiqua" w:cs="Arial"/>
                <w:b/>
                <w:bCs/>
                <w:sz w:val="16"/>
                <w:szCs w:val="16"/>
              </w:rPr>
            </w:pPr>
          </w:p>
        </w:tc>
        <w:tc>
          <w:tcPr>
            <w:tcW w:w="800" w:type="dxa"/>
            <w:vMerge w:val="restart"/>
            <w:tcBorders>
              <w:top w:val="nil"/>
              <w:left w:val="nil"/>
              <w:bottom w:val="single" w:sz="4" w:space="0" w:color="000000"/>
              <w:right w:val="single" w:sz="4" w:space="0" w:color="auto"/>
            </w:tcBorders>
            <w:shd w:val="clear" w:color="000000" w:fill="FFFFFF"/>
            <w:vAlign w:val="center"/>
            <w:hideMark/>
          </w:tcPr>
          <w:p w14:paraId="36BEC92A" w14:textId="77777777" w:rsidR="000C2BE1" w:rsidRPr="00A07B3D" w:rsidRDefault="000C2BE1" w:rsidP="000C2BE1">
            <w:pPr>
              <w:jc w:val="center"/>
              <w:rPr>
                <w:rFonts w:ascii="Book Antiqua" w:hAnsi="Book Antiqua" w:cs="Arial"/>
                <w:b/>
                <w:bCs/>
                <w:sz w:val="16"/>
                <w:szCs w:val="16"/>
              </w:rPr>
            </w:pPr>
            <w:r w:rsidRPr="00A07B3D">
              <w:rPr>
                <w:rFonts w:ascii="Book Antiqua" w:hAnsi="Book Antiqua" w:cs="Arial"/>
                <w:b/>
                <w:bCs/>
                <w:sz w:val="16"/>
                <w:szCs w:val="16"/>
              </w:rPr>
              <w:t>18</w:t>
            </w:r>
          </w:p>
        </w:tc>
        <w:tc>
          <w:tcPr>
            <w:tcW w:w="2020" w:type="dxa"/>
            <w:vMerge w:val="restart"/>
            <w:tcBorders>
              <w:top w:val="nil"/>
              <w:left w:val="single" w:sz="4" w:space="0" w:color="auto"/>
              <w:bottom w:val="single" w:sz="4" w:space="0" w:color="000000"/>
              <w:right w:val="single" w:sz="8" w:space="0" w:color="auto"/>
            </w:tcBorders>
            <w:shd w:val="clear" w:color="000000" w:fill="FFFFFF"/>
            <w:vAlign w:val="center"/>
            <w:hideMark/>
          </w:tcPr>
          <w:p w14:paraId="50381F9B" w14:textId="77777777" w:rsidR="000C2BE1" w:rsidRPr="00A07B3D" w:rsidRDefault="000C2BE1" w:rsidP="000C2BE1">
            <w:pPr>
              <w:jc w:val="center"/>
              <w:rPr>
                <w:rFonts w:ascii="Book Antiqua" w:hAnsi="Book Antiqua" w:cs="Arial"/>
                <w:sz w:val="16"/>
                <w:szCs w:val="16"/>
              </w:rPr>
            </w:pPr>
            <w:r w:rsidRPr="00A07B3D">
              <w:rPr>
                <w:rFonts w:ascii="Book Antiqua" w:hAnsi="Book Antiqua" w:cs="Arial"/>
                <w:sz w:val="16"/>
                <w:szCs w:val="16"/>
              </w:rPr>
              <w:t>Cantidad de sentencias dictadas</w:t>
            </w:r>
            <w:r w:rsidRPr="00A07B3D">
              <w:rPr>
                <w:rFonts w:ascii="Book Antiqua" w:hAnsi="Book Antiqua" w:cs="Arial"/>
                <w:b/>
                <w:bCs/>
                <w:sz w:val="16"/>
                <w:szCs w:val="16"/>
              </w:rPr>
              <w:t xml:space="preserve"> por apoyo de Jueces del Centro de Apoyo, Coordinación y Mejoramiento de la Función Jurisdiccional (CACMFJ)</w:t>
            </w:r>
          </w:p>
        </w:tc>
        <w:tc>
          <w:tcPr>
            <w:tcW w:w="3300" w:type="dxa"/>
            <w:tcBorders>
              <w:top w:val="nil"/>
              <w:left w:val="nil"/>
              <w:bottom w:val="single" w:sz="4" w:space="0" w:color="auto"/>
              <w:right w:val="single" w:sz="4" w:space="0" w:color="auto"/>
            </w:tcBorders>
            <w:shd w:val="clear" w:color="000000" w:fill="B7DEE8"/>
            <w:vAlign w:val="center"/>
            <w:hideMark/>
          </w:tcPr>
          <w:p w14:paraId="142164DD" w14:textId="77777777" w:rsidR="000C2BE1" w:rsidRPr="00A07B3D" w:rsidRDefault="000C2BE1" w:rsidP="000C2BE1">
            <w:pPr>
              <w:jc w:val="center"/>
              <w:rPr>
                <w:rFonts w:ascii="Book Antiqua" w:hAnsi="Book Antiqua" w:cs="Arial"/>
                <w:b/>
                <w:bCs/>
                <w:sz w:val="16"/>
                <w:szCs w:val="16"/>
              </w:rPr>
            </w:pPr>
            <w:proofErr w:type="gramStart"/>
            <w:r w:rsidRPr="00A07B3D">
              <w:rPr>
                <w:rFonts w:ascii="Book Antiqua" w:hAnsi="Book Antiqua" w:cs="Arial"/>
                <w:b/>
                <w:bCs/>
                <w:sz w:val="16"/>
                <w:szCs w:val="16"/>
              </w:rPr>
              <w:t>Total</w:t>
            </w:r>
            <w:proofErr w:type="gramEnd"/>
            <w:r w:rsidRPr="00A07B3D">
              <w:rPr>
                <w:rFonts w:ascii="Book Antiqua" w:hAnsi="Book Antiqua" w:cs="Arial"/>
                <w:b/>
                <w:bCs/>
                <w:sz w:val="16"/>
                <w:szCs w:val="16"/>
              </w:rPr>
              <w:t xml:space="preserve"> de sentencias</w:t>
            </w:r>
          </w:p>
        </w:tc>
        <w:tc>
          <w:tcPr>
            <w:tcW w:w="4220" w:type="dxa"/>
            <w:gridSpan w:val="9"/>
            <w:tcBorders>
              <w:top w:val="single" w:sz="8" w:space="0" w:color="auto"/>
              <w:left w:val="nil"/>
              <w:bottom w:val="single" w:sz="4" w:space="0" w:color="auto"/>
              <w:right w:val="single" w:sz="8" w:space="0" w:color="000000"/>
            </w:tcBorders>
            <w:shd w:val="clear" w:color="000000" w:fill="B7DEE8"/>
            <w:vAlign w:val="center"/>
            <w:hideMark/>
          </w:tcPr>
          <w:p w14:paraId="602726CF" w14:textId="77777777" w:rsidR="000C2BE1" w:rsidRPr="00A07B3D" w:rsidRDefault="000C2BE1" w:rsidP="000C2BE1">
            <w:pPr>
              <w:jc w:val="center"/>
              <w:rPr>
                <w:rFonts w:ascii="Book Antiqua" w:hAnsi="Book Antiqua" w:cs="Arial"/>
                <w:b/>
                <w:bCs/>
                <w:sz w:val="16"/>
                <w:szCs w:val="16"/>
              </w:rPr>
            </w:pPr>
            <w:proofErr w:type="gramStart"/>
            <w:r w:rsidRPr="00A07B3D">
              <w:rPr>
                <w:rFonts w:ascii="Book Antiqua" w:hAnsi="Book Antiqua" w:cs="Arial"/>
                <w:b/>
                <w:bCs/>
                <w:sz w:val="16"/>
                <w:szCs w:val="16"/>
              </w:rPr>
              <w:t>Juezas y Jueces</w:t>
            </w:r>
            <w:proofErr w:type="gramEnd"/>
            <w:r w:rsidRPr="00A07B3D">
              <w:rPr>
                <w:rFonts w:ascii="Book Antiqua" w:hAnsi="Book Antiqua" w:cs="Arial"/>
                <w:b/>
                <w:bCs/>
                <w:sz w:val="16"/>
                <w:szCs w:val="16"/>
              </w:rPr>
              <w:t xml:space="preserve"> de Apoyo</w:t>
            </w:r>
          </w:p>
        </w:tc>
      </w:tr>
      <w:tr w:rsidR="000C2BE1" w:rsidRPr="00A07B3D" w14:paraId="1BC5AA74" w14:textId="77777777" w:rsidTr="00343D48">
        <w:trPr>
          <w:trHeight w:val="528"/>
          <w:jc w:val="center"/>
        </w:trPr>
        <w:tc>
          <w:tcPr>
            <w:tcW w:w="878" w:type="dxa"/>
            <w:vMerge/>
            <w:tcBorders>
              <w:top w:val="single" w:sz="4" w:space="0" w:color="auto"/>
              <w:left w:val="single" w:sz="4" w:space="0" w:color="auto"/>
              <w:bottom w:val="single" w:sz="4" w:space="0" w:color="auto"/>
              <w:right w:val="single" w:sz="4" w:space="0" w:color="auto"/>
            </w:tcBorders>
            <w:vAlign w:val="center"/>
            <w:hideMark/>
          </w:tcPr>
          <w:p w14:paraId="3EC8F473" w14:textId="77777777" w:rsidR="000C2BE1" w:rsidRPr="00A07B3D" w:rsidRDefault="000C2BE1" w:rsidP="000C2BE1">
            <w:pPr>
              <w:rPr>
                <w:rFonts w:ascii="Book Antiqua" w:hAnsi="Book Antiqua" w:cs="Arial"/>
                <w:b/>
                <w:bCs/>
                <w:sz w:val="16"/>
                <w:szCs w:val="16"/>
              </w:rPr>
            </w:pPr>
          </w:p>
        </w:tc>
        <w:tc>
          <w:tcPr>
            <w:tcW w:w="800" w:type="dxa"/>
            <w:vMerge/>
            <w:tcBorders>
              <w:top w:val="nil"/>
              <w:left w:val="nil"/>
              <w:bottom w:val="single" w:sz="4" w:space="0" w:color="000000"/>
              <w:right w:val="single" w:sz="4" w:space="0" w:color="auto"/>
            </w:tcBorders>
            <w:vAlign w:val="center"/>
            <w:hideMark/>
          </w:tcPr>
          <w:p w14:paraId="3E56B33F" w14:textId="77777777" w:rsidR="000C2BE1" w:rsidRPr="00A07B3D" w:rsidRDefault="000C2BE1" w:rsidP="000C2BE1">
            <w:pPr>
              <w:rPr>
                <w:rFonts w:ascii="Book Antiqua" w:hAnsi="Book Antiqua" w:cs="Arial"/>
                <w:b/>
                <w:bCs/>
                <w:sz w:val="16"/>
                <w:szCs w:val="16"/>
              </w:rPr>
            </w:pPr>
          </w:p>
        </w:tc>
        <w:tc>
          <w:tcPr>
            <w:tcW w:w="2020" w:type="dxa"/>
            <w:vMerge/>
            <w:tcBorders>
              <w:top w:val="nil"/>
              <w:left w:val="single" w:sz="4" w:space="0" w:color="auto"/>
              <w:bottom w:val="single" w:sz="4" w:space="0" w:color="000000"/>
              <w:right w:val="single" w:sz="8" w:space="0" w:color="auto"/>
            </w:tcBorders>
            <w:vAlign w:val="center"/>
            <w:hideMark/>
          </w:tcPr>
          <w:p w14:paraId="1F275F11" w14:textId="77777777" w:rsidR="000C2BE1" w:rsidRPr="00A07B3D" w:rsidRDefault="000C2BE1" w:rsidP="000C2BE1">
            <w:pPr>
              <w:rPr>
                <w:rFonts w:ascii="Book Antiqua" w:hAnsi="Book Antiqua" w:cs="Arial"/>
                <w:sz w:val="16"/>
                <w:szCs w:val="16"/>
              </w:rPr>
            </w:pPr>
          </w:p>
        </w:tc>
        <w:tc>
          <w:tcPr>
            <w:tcW w:w="7520" w:type="dxa"/>
            <w:gridSpan w:val="10"/>
            <w:tcBorders>
              <w:top w:val="single" w:sz="4" w:space="0" w:color="auto"/>
              <w:left w:val="nil"/>
              <w:bottom w:val="single" w:sz="4" w:space="0" w:color="auto"/>
              <w:right w:val="nil"/>
            </w:tcBorders>
            <w:shd w:val="clear" w:color="000000" w:fill="FFFFFF"/>
            <w:vAlign w:val="center"/>
            <w:hideMark/>
          </w:tcPr>
          <w:p w14:paraId="4476C739" w14:textId="77777777" w:rsidR="000C2BE1" w:rsidRPr="00A07B3D" w:rsidRDefault="000C2BE1" w:rsidP="000C2BE1">
            <w:pPr>
              <w:jc w:val="center"/>
              <w:rPr>
                <w:rFonts w:ascii="Book Antiqua" w:hAnsi="Book Antiqua" w:cs="Arial"/>
                <w:sz w:val="18"/>
                <w:szCs w:val="18"/>
              </w:rPr>
            </w:pPr>
            <w:r w:rsidRPr="00A07B3D">
              <w:rPr>
                <w:rFonts w:ascii="Book Antiqua" w:hAnsi="Book Antiqua" w:cs="Arial"/>
                <w:sz w:val="18"/>
                <w:szCs w:val="18"/>
              </w:rPr>
              <w:t>De Audiencias Complementarias y Escritorio</w:t>
            </w:r>
          </w:p>
        </w:tc>
      </w:tr>
      <w:tr w:rsidR="000C2BE1" w:rsidRPr="00A07B3D" w14:paraId="62488F7A" w14:textId="77777777" w:rsidTr="00343D48">
        <w:trPr>
          <w:trHeight w:val="480"/>
          <w:jc w:val="center"/>
        </w:trPr>
        <w:tc>
          <w:tcPr>
            <w:tcW w:w="878" w:type="dxa"/>
            <w:vMerge/>
            <w:tcBorders>
              <w:top w:val="single" w:sz="4" w:space="0" w:color="auto"/>
              <w:left w:val="single" w:sz="4" w:space="0" w:color="auto"/>
              <w:bottom w:val="single" w:sz="4" w:space="0" w:color="auto"/>
              <w:right w:val="single" w:sz="4" w:space="0" w:color="auto"/>
            </w:tcBorders>
            <w:vAlign w:val="center"/>
            <w:hideMark/>
          </w:tcPr>
          <w:p w14:paraId="0928E854" w14:textId="77777777" w:rsidR="000C2BE1" w:rsidRPr="00A07B3D" w:rsidRDefault="000C2BE1" w:rsidP="000C2BE1">
            <w:pPr>
              <w:rPr>
                <w:rFonts w:ascii="Book Antiqua" w:hAnsi="Book Antiqua" w:cs="Arial"/>
                <w:b/>
                <w:bCs/>
                <w:sz w:val="16"/>
                <w:szCs w:val="16"/>
              </w:rPr>
            </w:pPr>
          </w:p>
        </w:tc>
        <w:tc>
          <w:tcPr>
            <w:tcW w:w="800" w:type="dxa"/>
            <w:vMerge/>
            <w:tcBorders>
              <w:top w:val="nil"/>
              <w:left w:val="nil"/>
              <w:bottom w:val="single" w:sz="4" w:space="0" w:color="000000"/>
              <w:right w:val="single" w:sz="4" w:space="0" w:color="auto"/>
            </w:tcBorders>
            <w:vAlign w:val="center"/>
            <w:hideMark/>
          </w:tcPr>
          <w:p w14:paraId="01659D3C" w14:textId="77777777" w:rsidR="000C2BE1" w:rsidRPr="00A07B3D" w:rsidRDefault="000C2BE1" w:rsidP="000C2BE1">
            <w:pPr>
              <w:rPr>
                <w:rFonts w:ascii="Book Antiqua" w:hAnsi="Book Antiqua" w:cs="Arial"/>
                <w:b/>
                <w:bCs/>
                <w:sz w:val="16"/>
                <w:szCs w:val="16"/>
              </w:rPr>
            </w:pPr>
          </w:p>
        </w:tc>
        <w:tc>
          <w:tcPr>
            <w:tcW w:w="2020" w:type="dxa"/>
            <w:vMerge/>
            <w:tcBorders>
              <w:top w:val="nil"/>
              <w:left w:val="single" w:sz="4" w:space="0" w:color="auto"/>
              <w:bottom w:val="single" w:sz="4" w:space="0" w:color="000000"/>
              <w:right w:val="single" w:sz="8" w:space="0" w:color="auto"/>
            </w:tcBorders>
            <w:vAlign w:val="center"/>
            <w:hideMark/>
          </w:tcPr>
          <w:p w14:paraId="324DBB8C" w14:textId="77777777" w:rsidR="000C2BE1" w:rsidRPr="00A07B3D" w:rsidRDefault="000C2BE1" w:rsidP="000C2BE1">
            <w:pPr>
              <w:rPr>
                <w:rFonts w:ascii="Book Antiqua" w:hAnsi="Book Antiqua" w:cs="Arial"/>
                <w:sz w:val="16"/>
                <w:szCs w:val="16"/>
              </w:rPr>
            </w:pPr>
          </w:p>
        </w:tc>
        <w:tc>
          <w:tcPr>
            <w:tcW w:w="7520" w:type="dxa"/>
            <w:gridSpan w:val="10"/>
            <w:tcBorders>
              <w:top w:val="single" w:sz="4" w:space="0" w:color="auto"/>
              <w:left w:val="nil"/>
              <w:bottom w:val="single" w:sz="8" w:space="0" w:color="auto"/>
              <w:right w:val="nil"/>
            </w:tcBorders>
            <w:shd w:val="clear" w:color="000000" w:fill="FFFFFF"/>
            <w:vAlign w:val="center"/>
            <w:hideMark/>
          </w:tcPr>
          <w:p w14:paraId="6B20BEE7" w14:textId="77777777" w:rsidR="000C2BE1" w:rsidRPr="00A07B3D" w:rsidRDefault="000C2BE1" w:rsidP="000C2BE1">
            <w:pPr>
              <w:jc w:val="center"/>
              <w:rPr>
                <w:rFonts w:ascii="Book Antiqua" w:hAnsi="Book Antiqua" w:cs="Arial"/>
                <w:sz w:val="18"/>
                <w:szCs w:val="18"/>
              </w:rPr>
            </w:pPr>
            <w:r w:rsidRPr="00A07B3D">
              <w:rPr>
                <w:rFonts w:ascii="Book Antiqua" w:hAnsi="Book Antiqua" w:cs="Arial"/>
                <w:sz w:val="18"/>
                <w:szCs w:val="18"/>
              </w:rPr>
              <w:t>Otras resoluciones</w:t>
            </w:r>
          </w:p>
        </w:tc>
      </w:tr>
      <w:tr w:rsidR="000C2BE1" w:rsidRPr="00A07B3D" w14:paraId="5593C583" w14:textId="77777777" w:rsidTr="00343D48">
        <w:trPr>
          <w:trHeight w:val="288"/>
          <w:jc w:val="center"/>
        </w:trPr>
        <w:tc>
          <w:tcPr>
            <w:tcW w:w="878" w:type="dxa"/>
            <w:vMerge/>
            <w:tcBorders>
              <w:top w:val="single" w:sz="4" w:space="0" w:color="auto"/>
              <w:left w:val="single" w:sz="4" w:space="0" w:color="auto"/>
              <w:bottom w:val="single" w:sz="4" w:space="0" w:color="auto"/>
              <w:right w:val="single" w:sz="4" w:space="0" w:color="auto"/>
            </w:tcBorders>
            <w:vAlign w:val="center"/>
            <w:hideMark/>
          </w:tcPr>
          <w:p w14:paraId="14B51E9A" w14:textId="77777777" w:rsidR="000C2BE1" w:rsidRPr="00A07B3D" w:rsidRDefault="000C2BE1" w:rsidP="000C2BE1">
            <w:pPr>
              <w:rPr>
                <w:rFonts w:ascii="Book Antiqua" w:hAnsi="Book Antiqua" w:cs="Arial"/>
                <w:b/>
                <w:bCs/>
                <w:sz w:val="16"/>
                <w:szCs w:val="16"/>
              </w:rPr>
            </w:pPr>
          </w:p>
        </w:tc>
        <w:tc>
          <w:tcPr>
            <w:tcW w:w="800" w:type="dxa"/>
            <w:vMerge w:val="restart"/>
            <w:tcBorders>
              <w:top w:val="nil"/>
              <w:left w:val="nil"/>
              <w:bottom w:val="nil"/>
              <w:right w:val="single" w:sz="4" w:space="0" w:color="auto"/>
            </w:tcBorders>
            <w:shd w:val="clear" w:color="auto" w:fill="auto"/>
            <w:vAlign w:val="center"/>
            <w:hideMark/>
          </w:tcPr>
          <w:p w14:paraId="0363C746" w14:textId="77777777" w:rsidR="000C2BE1" w:rsidRPr="00A07B3D" w:rsidRDefault="000C2BE1" w:rsidP="000C2BE1">
            <w:pPr>
              <w:jc w:val="center"/>
              <w:rPr>
                <w:rFonts w:ascii="Book Antiqua" w:hAnsi="Book Antiqua" w:cs="Arial"/>
                <w:b/>
                <w:bCs/>
                <w:sz w:val="16"/>
                <w:szCs w:val="16"/>
              </w:rPr>
            </w:pPr>
            <w:r w:rsidRPr="00A07B3D">
              <w:rPr>
                <w:rFonts w:ascii="Book Antiqua" w:hAnsi="Book Antiqua" w:cs="Arial"/>
                <w:b/>
                <w:bCs/>
                <w:sz w:val="16"/>
                <w:szCs w:val="16"/>
              </w:rPr>
              <w:t>19</w:t>
            </w:r>
          </w:p>
        </w:tc>
        <w:tc>
          <w:tcPr>
            <w:tcW w:w="2020" w:type="dxa"/>
            <w:vMerge w:val="restart"/>
            <w:tcBorders>
              <w:top w:val="nil"/>
              <w:left w:val="single" w:sz="4" w:space="0" w:color="auto"/>
              <w:bottom w:val="nil"/>
              <w:right w:val="single" w:sz="4" w:space="0" w:color="auto"/>
            </w:tcBorders>
            <w:shd w:val="clear" w:color="auto" w:fill="auto"/>
            <w:vAlign w:val="center"/>
            <w:hideMark/>
          </w:tcPr>
          <w:p w14:paraId="25E08D4A" w14:textId="77777777" w:rsidR="000C2BE1" w:rsidRPr="00A07B3D" w:rsidRDefault="000C2BE1" w:rsidP="000C2BE1">
            <w:pPr>
              <w:jc w:val="center"/>
              <w:rPr>
                <w:rFonts w:ascii="Book Antiqua" w:hAnsi="Book Antiqua" w:cs="Arial"/>
                <w:sz w:val="16"/>
                <w:szCs w:val="16"/>
              </w:rPr>
            </w:pPr>
            <w:r w:rsidRPr="00A07B3D">
              <w:rPr>
                <w:rFonts w:ascii="Book Antiqua" w:hAnsi="Book Antiqua" w:cs="Arial"/>
                <w:sz w:val="16"/>
                <w:szCs w:val="16"/>
              </w:rPr>
              <w:t>Porcentaje de rendimiento por Juez o Jueza</w:t>
            </w:r>
          </w:p>
        </w:tc>
        <w:tc>
          <w:tcPr>
            <w:tcW w:w="3300" w:type="dxa"/>
            <w:vMerge w:val="restart"/>
            <w:tcBorders>
              <w:top w:val="nil"/>
              <w:left w:val="single" w:sz="4" w:space="0" w:color="auto"/>
              <w:bottom w:val="nil"/>
              <w:right w:val="nil"/>
            </w:tcBorders>
            <w:shd w:val="clear" w:color="auto" w:fill="auto"/>
            <w:vAlign w:val="center"/>
            <w:hideMark/>
          </w:tcPr>
          <w:p w14:paraId="329926F3" w14:textId="77777777" w:rsidR="000C2BE1" w:rsidRPr="00A07B3D" w:rsidRDefault="000C2BE1" w:rsidP="000C2BE1">
            <w:pPr>
              <w:jc w:val="center"/>
              <w:rPr>
                <w:rFonts w:ascii="Book Antiqua" w:hAnsi="Book Antiqua" w:cs="Arial"/>
                <w:sz w:val="16"/>
                <w:szCs w:val="16"/>
              </w:rPr>
            </w:pPr>
            <w:r w:rsidRPr="00A07B3D">
              <w:rPr>
                <w:rFonts w:ascii="Book Antiqua" w:hAnsi="Book Antiqua" w:cs="Arial"/>
                <w:sz w:val="16"/>
                <w:szCs w:val="16"/>
              </w:rPr>
              <w:t>(Cantidad de sentencias dictadas/ Cantidad de sentencias necesarios)</w:t>
            </w:r>
          </w:p>
        </w:tc>
        <w:tc>
          <w:tcPr>
            <w:tcW w:w="440" w:type="dxa"/>
            <w:tcBorders>
              <w:top w:val="nil"/>
              <w:left w:val="nil"/>
              <w:bottom w:val="single" w:sz="4" w:space="0" w:color="auto"/>
              <w:right w:val="single" w:sz="4" w:space="0" w:color="auto"/>
            </w:tcBorders>
            <w:shd w:val="clear" w:color="000000" w:fill="FF0000"/>
            <w:vAlign w:val="center"/>
            <w:hideMark/>
          </w:tcPr>
          <w:p w14:paraId="387814AA" w14:textId="77777777" w:rsidR="000C2BE1" w:rsidRPr="00A07B3D" w:rsidRDefault="000C2BE1" w:rsidP="000C2BE1">
            <w:pPr>
              <w:jc w:val="center"/>
              <w:rPr>
                <w:rFonts w:ascii="Book Antiqua" w:hAnsi="Book Antiqua" w:cs="Arial"/>
                <w:szCs w:val="22"/>
              </w:rPr>
            </w:pPr>
            <w:r w:rsidRPr="00A07B3D">
              <w:rPr>
                <w:rFonts w:ascii="Book Antiqua" w:hAnsi="Book Antiqua" w:cs="Arial"/>
                <w:szCs w:val="22"/>
              </w:rPr>
              <w:t>&lt;</w:t>
            </w:r>
          </w:p>
        </w:tc>
        <w:tc>
          <w:tcPr>
            <w:tcW w:w="480" w:type="dxa"/>
            <w:tcBorders>
              <w:top w:val="nil"/>
              <w:left w:val="nil"/>
              <w:bottom w:val="single" w:sz="4" w:space="0" w:color="auto"/>
              <w:right w:val="single" w:sz="4" w:space="0" w:color="auto"/>
            </w:tcBorders>
            <w:shd w:val="clear" w:color="000000" w:fill="FF0000"/>
            <w:vAlign w:val="center"/>
            <w:hideMark/>
          </w:tcPr>
          <w:p w14:paraId="71BD962C" w14:textId="77777777" w:rsidR="000C2BE1" w:rsidRPr="00A07B3D" w:rsidRDefault="000C2BE1" w:rsidP="000C2BE1">
            <w:pPr>
              <w:jc w:val="center"/>
              <w:rPr>
                <w:rFonts w:ascii="Book Antiqua" w:hAnsi="Book Antiqua" w:cs="Arial"/>
                <w:sz w:val="16"/>
                <w:szCs w:val="16"/>
              </w:rPr>
            </w:pPr>
            <w:r w:rsidRPr="00A07B3D">
              <w:rPr>
                <w:rFonts w:ascii="Book Antiqua" w:hAnsi="Book Antiqua" w:cs="Arial"/>
                <w:sz w:val="16"/>
                <w:szCs w:val="16"/>
              </w:rPr>
              <w:t>95%</w:t>
            </w:r>
          </w:p>
        </w:tc>
        <w:tc>
          <w:tcPr>
            <w:tcW w:w="477" w:type="dxa"/>
            <w:tcBorders>
              <w:top w:val="nil"/>
              <w:left w:val="nil"/>
              <w:bottom w:val="single" w:sz="4" w:space="0" w:color="auto"/>
              <w:right w:val="single" w:sz="4" w:space="0" w:color="auto"/>
            </w:tcBorders>
            <w:shd w:val="clear" w:color="000000" w:fill="FFFF00"/>
            <w:vAlign w:val="center"/>
            <w:hideMark/>
          </w:tcPr>
          <w:p w14:paraId="1136FCB7" w14:textId="77777777" w:rsidR="000C2BE1" w:rsidRPr="00A07B3D" w:rsidRDefault="000C2BE1" w:rsidP="000C2BE1">
            <w:pPr>
              <w:jc w:val="center"/>
              <w:rPr>
                <w:rFonts w:ascii="Book Antiqua" w:hAnsi="Book Antiqua" w:cs="Arial"/>
                <w:sz w:val="16"/>
                <w:szCs w:val="16"/>
              </w:rPr>
            </w:pPr>
            <w:r w:rsidRPr="00A07B3D">
              <w:rPr>
                <w:rFonts w:ascii="Book Antiqua" w:hAnsi="Book Antiqua" w:cs="Arial"/>
                <w:sz w:val="16"/>
                <w:szCs w:val="16"/>
              </w:rPr>
              <w:t>95%</w:t>
            </w:r>
          </w:p>
        </w:tc>
        <w:tc>
          <w:tcPr>
            <w:tcW w:w="451" w:type="dxa"/>
            <w:tcBorders>
              <w:top w:val="nil"/>
              <w:left w:val="nil"/>
              <w:bottom w:val="single" w:sz="4" w:space="0" w:color="auto"/>
              <w:right w:val="single" w:sz="4" w:space="0" w:color="auto"/>
            </w:tcBorders>
            <w:shd w:val="clear" w:color="000000" w:fill="FFFF00"/>
            <w:vAlign w:val="center"/>
            <w:hideMark/>
          </w:tcPr>
          <w:p w14:paraId="0589AD29" w14:textId="77777777" w:rsidR="000C2BE1" w:rsidRPr="00A07B3D" w:rsidRDefault="000C2BE1" w:rsidP="000C2BE1">
            <w:pPr>
              <w:jc w:val="center"/>
              <w:rPr>
                <w:rFonts w:ascii="Book Antiqua" w:hAnsi="Book Antiqua" w:cs="Arial"/>
                <w:szCs w:val="22"/>
              </w:rPr>
            </w:pPr>
            <w:r w:rsidRPr="00A07B3D">
              <w:rPr>
                <w:rFonts w:ascii="Book Antiqua" w:hAnsi="Book Antiqua" w:cs="Arial"/>
                <w:szCs w:val="22"/>
              </w:rPr>
              <w:t>&lt;=</w:t>
            </w:r>
          </w:p>
        </w:tc>
        <w:tc>
          <w:tcPr>
            <w:tcW w:w="470" w:type="dxa"/>
            <w:tcBorders>
              <w:top w:val="nil"/>
              <w:left w:val="nil"/>
              <w:bottom w:val="single" w:sz="4" w:space="0" w:color="auto"/>
              <w:right w:val="single" w:sz="4" w:space="0" w:color="auto"/>
            </w:tcBorders>
            <w:shd w:val="clear" w:color="000000" w:fill="FFFF00"/>
            <w:vAlign w:val="center"/>
            <w:hideMark/>
          </w:tcPr>
          <w:p w14:paraId="0DC4A59C" w14:textId="77777777" w:rsidR="000C2BE1" w:rsidRPr="00A07B3D" w:rsidRDefault="000C2BE1" w:rsidP="000C2BE1">
            <w:pPr>
              <w:jc w:val="center"/>
              <w:rPr>
                <w:rFonts w:ascii="Book Antiqua" w:hAnsi="Book Antiqua" w:cs="Arial"/>
                <w:szCs w:val="22"/>
              </w:rPr>
            </w:pPr>
            <w:r w:rsidRPr="00A07B3D">
              <w:rPr>
                <w:rFonts w:ascii="Book Antiqua" w:hAnsi="Book Antiqua" w:cs="Arial"/>
                <w:szCs w:val="22"/>
              </w:rPr>
              <w:t>X</w:t>
            </w:r>
          </w:p>
        </w:tc>
        <w:tc>
          <w:tcPr>
            <w:tcW w:w="451" w:type="dxa"/>
            <w:tcBorders>
              <w:top w:val="nil"/>
              <w:left w:val="nil"/>
              <w:bottom w:val="single" w:sz="4" w:space="0" w:color="auto"/>
              <w:right w:val="single" w:sz="4" w:space="0" w:color="auto"/>
            </w:tcBorders>
            <w:shd w:val="clear" w:color="000000" w:fill="FFFF00"/>
            <w:vAlign w:val="center"/>
            <w:hideMark/>
          </w:tcPr>
          <w:p w14:paraId="4C120F7D" w14:textId="77777777" w:rsidR="000C2BE1" w:rsidRPr="00A07B3D" w:rsidRDefault="000C2BE1" w:rsidP="000C2BE1">
            <w:pPr>
              <w:jc w:val="center"/>
              <w:rPr>
                <w:rFonts w:ascii="Book Antiqua" w:hAnsi="Book Antiqua" w:cs="Arial"/>
                <w:szCs w:val="22"/>
              </w:rPr>
            </w:pPr>
            <w:r w:rsidRPr="00A07B3D">
              <w:rPr>
                <w:rFonts w:ascii="Book Antiqua" w:hAnsi="Book Antiqua" w:cs="Arial"/>
                <w:szCs w:val="22"/>
              </w:rPr>
              <w:t>&lt;=</w:t>
            </w:r>
          </w:p>
        </w:tc>
        <w:tc>
          <w:tcPr>
            <w:tcW w:w="551" w:type="dxa"/>
            <w:tcBorders>
              <w:top w:val="nil"/>
              <w:left w:val="nil"/>
              <w:bottom w:val="single" w:sz="4" w:space="0" w:color="auto"/>
              <w:right w:val="single" w:sz="4" w:space="0" w:color="auto"/>
            </w:tcBorders>
            <w:shd w:val="clear" w:color="000000" w:fill="FFFF00"/>
            <w:vAlign w:val="center"/>
            <w:hideMark/>
          </w:tcPr>
          <w:p w14:paraId="6BE902A1" w14:textId="77777777" w:rsidR="000C2BE1" w:rsidRPr="00A07B3D" w:rsidRDefault="000C2BE1" w:rsidP="000C2BE1">
            <w:pPr>
              <w:jc w:val="center"/>
              <w:rPr>
                <w:rFonts w:ascii="Book Antiqua" w:hAnsi="Book Antiqua" w:cs="Arial"/>
                <w:sz w:val="16"/>
                <w:szCs w:val="16"/>
              </w:rPr>
            </w:pPr>
            <w:r w:rsidRPr="00A07B3D">
              <w:rPr>
                <w:rFonts w:ascii="Book Antiqua" w:hAnsi="Book Antiqua" w:cs="Arial"/>
                <w:sz w:val="16"/>
                <w:szCs w:val="16"/>
              </w:rPr>
              <w:t>100%</w:t>
            </w:r>
          </w:p>
        </w:tc>
        <w:tc>
          <w:tcPr>
            <w:tcW w:w="350" w:type="dxa"/>
            <w:tcBorders>
              <w:top w:val="nil"/>
              <w:left w:val="nil"/>
              <w:bottom w:val="single" w:sz="4" w:space="0" w:color="auto"/>
              <w:right w:val="single" w:sz="4" w:space="0" w:color="auto"/>
            </w:tcBorders>
            <w:shd w:val="clear" w:color="000000" w:fill="92D050"/>
            <w:vAlign w:val="center"/>
            <w:hideMark/>
          </w:tcPr>
          <w:p w14:paraId="6516BA9F" w14:textId="77777777" w:rsidR="000C2BE1" w:rsidRPr="00A07B3D" w:rsidRDefault="000C2BE1" w:rsidP="000C2BE1">
            <w:pPr>
              <w:jc w:val="center"/>
              <w:rPr>
                <w:rFonts w:ascii="Book Antiqua" w:hAnsi="Book Antiqua" w:cs="Arial"/>
                <w:szCs w:val="22"/>
              </w:rPr>
            </w:pPr>
            <w:r w:rsidRPr="00A07B3D">
              <w:rPr>
                <w:rFonts w:ascii="Book Antiqua" w:hAnsi="Book Antiqua" w:cs="Arial"/>
                <w:szCs w:val="22"/>
              </w:rPr>
              <w:t>&gt;</w:t>
            </w:r>
          </w:p>
        </w:tc>
        <w:tc>
          <w:tcPr>
            <w:tcW w:w="550" w:type="dxa"/>
            <w:tcBorders>
              <w:top w:val="nil"/>
              <w:left w:val="nil"/>
              <w:bottom w:val="single" w:sz="4" w:space="0" w:color="auto"/>
              <w:right w:val="single" w:sz="4" w:space="0" w:color="auto"/>
            </w:tcBorders>
            <w:shd w:val="clear" w:color="000000" w:fill="92D050"/>
            <w:vAlign w:val="center"/>
            <w:hideMark/>
          </w:tcPr>
          <w:p w14:paraId="34024166" w14:textId="77777777" w:rsidR="000C2BE1" w:rsidRPr="00A07B3D" w:rsidRDefault="000C2BE1" w:rsidP="000C2BE1">
            <w:pPr>
              <w:jc w:val="center"/>
              <w:rPr>
                <w:rFonts w:ascii="Book Antiqua" w:hAnsi="Book Antiqua" w:cs="Arial"/>
                <w:sz w:val="16"/>
                <w:szCs w:val="16"/>
              </w:rPr>
            </w:pPr>
            <w:r w:rsidRPr="00A07B3D">
              <w:rPr>
                <w:rFonts w:ascii="Book Antiqua" w:hAnsi="Book Antiqua" w:cs="Arial"/>
                <w:sz w:val="16"/>
                <w:szCs w:val="16"/>
              </w:rPr>
              <w:t>100%</w:t>
            </w:r>
          </w:p>
        </w:tc>
      </w:tr>
      <w:tr w:rsidR="000C2BE1" w:rsidRPr="00A07B3D" w14:paraId="145E3F6D" w14:textId="77777777" w:rsidTr="00343D48">
        <w:trPr>
          <w:trHeight w:val="288"/>
          <w:jc w:val="center"/>
        </w:trPr>
        <w:tc>
          <w:tcPr>
            <w:tcW w:w="878" w:type="dxa"/>
            <w:vMerge/>
            <w:tcBorders>
              <w:top w:val="single" w:sz="4" w:space="0" w:color="auto"/>
              <w:left w:val="single" w:sz="4" w:space="0" w:color="auto"/>
              <w:bottom w:val="single" w:sz="4" w:space="0" w:color="auto"/>
              <w:right w:val="single" w:sz="4" w:space="0" w:color="auto"/>
            </w:tcBorders>
            <w:vAlign w:val="center"/>
            <w:hideMark/>
          </w:tcPr>
          <w:p w14:paraId="210D1C2B" w14:textId="77777777" w:rsidR="000C2BE1" w:rsidRPr="00A07B3D" w:rsidRDefault="000C2BE1" w:rsidP="000C2BE1">
            <w:pPr>
              <w:rPr>
                <w:rFonts w:ascii="Book Antiqua" w:hAnsi="Book Antiqua" w:cs="Arial"/>
                <w:b/>
                <w:bCs/>
                <w:sz w:val="16"/>
                <w:szCs w:val="16"/>
              </w:rPr>
            </w:pPr>
          </w:p>
        </w:tc>
        <w:tc>
          <w:tcPr>
            <w:tcW w:w="800" w:type="dxa"/>
            <w:vMerge/>
            <w:tcBorders>
              <w:top w:val="nil"/>
              <w:left w:val="nil"/>
              <w:bottom w:val="nil"/>
              <w:right w:val="single" w:sz="4" w:space="0" w:color="auto"/>
            </w:tcBorders>
            <w:vAlign w:val="center"/>
            <w:hideMark/>
          </w:tcPr>
          <w:p w14:paraId="0EFE4E7A" w14:textId="77777777" w:rsidR="000C2BE1" w:rsidRPr="00A07B3D" w:rsidRDefault="000C2BE1" w:rsidP="000C2BE1">
            <w:pPr>
              <w:rPr>
                <w:rFonts w:ascii="Book Antiqua" w:hAnsi="Book Antiqua" w:cs="Arial"/>
                <w:b/>
                <w:bCs/>
                <w:sz w:val="16"/>
                <w:szCs w:val="16"/>
              </w:rPr>
            </w:pPr>
          </w:p>
        </w:tc>
        <w:tc>
          <w:tcPr>
            <w:tcW w:w="2020" w:type="dxa"/>
            <w:vMerge/>
            <w:tcBorders>
              <w:top w:val="nil"/>
              <w:left w:val="single" w:sz="4" w:space="0" w:color="auto"/>
              <w:bottom w:val="nil"/>
              <w:right w:val="single" w:sz="4" w:space="0" w:color="auto"/>
            </w:tcBorders>
            <w:vAlign w:val="center"/>
            <w:hideMark/>
          </w:tcPr>
          <w:p w14:paraId="4D156248" w14:textId="77777777" w:rsidR="000C2BE1" w:rsidRPr="00A07B3D" w:rsidRDefault="000C2BE1" w:rsidP="000C2BE1">
            <w:pPr>
              <w:rPr>
                <w:rFonts w:ascii="Book Antiqua" w:hAnsi="Book Antiqua" w:cs="Arial"/>
                <w:sz w:val="16"/>
                <w:szCs w:val="16"/>
              </w:rPr>
            </w:pPr>
          </w:p>
        </w:tc>
        <w:tc>
          <w:tcPr>
            <w:tcW w:w="3300" w:type="dxa"/>
            <w:vMerge/>
            <w:tcBorders>
              <w:top w:val="nil"/>
              <w:left w:val="single" w:sz="4" w:space="0" w:color="auto"/>
              <w:bottom w:val="nil"/>
              <w:right w:val="nil"/>
            </w:tcBorders>
            <w:vAlign w:val="center"/>
            <w:hideMark/>
          </w:tcPr>
          <w:p w14:paraId="48683454" w14:textId="77777777" w:rsidR="000C2BE1" w:rsidRPr="00A07B3D" w:rsidRDefault="000C2BE1" w:rsidP="000C2BE1">
            <w:pPr>
              <w:rPr>
                <w:rFonts w:ascii="Book Antiqua" w:hAnsi="Book Antiqua" w:cs="Arial"/>
                <w:sz w:val="16"/>
                <w:szCs w:val="16"/>
              </w:rPr>
            </w:pPr>
          </w:p>
        </w:tc>
        <w:tc>
          <w:tcPr>
            <w:tcW w:w="440" w:type="dxa"/>
            <w:tcBorders>
              <w:top w:val="nil"/>
              <w:left w:val="nil"/>
              <w:bottom w:val="single" w:sz="4" w:space="0" w:color="auto"/>
              <w:right w:val="single" w:sz="4" w:space="0" w:color="auto"/>
            </w:tcBorders>
            <w:shd w:val="clear" w:color="auto" w:fill="auto"/>
            <w:vAlign w:val="center"/>
            <w:hideMark/>
          </w:tcPr>
          <w:p w14:paraId="60AC61FD" w14:textId="77777777" w:rsidR="000C2BE1" w:rsidRPr="00A07B3D" w:rsidRDefault="000C2BE1" w:rsidP="000C2BE1">
            <w:pPr>
              <w:jc w:val="center"/>
              <w:rPr>
                <w:rFonts w:ascii="Book Antiqua" w:hAnsi="Book Antiqua" w:cs="Arial"/>
                <w:szCs w:val="22"/>
              </w:rPr>
            </w:pPr>
            <w:r w:rsidRPr="00A07B3D">
              <w:rPr>
                <w:rFonts w:ascii="Book Antiqua" w:hAnsi="Book Antiqua" w:cs="Arial"/>
                <w:szCs w:val="22"/>
              </w:rPr>
              <w:t> </w:t>
            </w:r>
          </w:p>
        </w:tc>
        <w:tc>
          <w:tcPr>
            <w:tcW w:w="3780" w:type="dxa"/>
            <w:gridSpan w:val="8"/>
            <w:tcBorders>
              <w:top w:val="single" w:sz="4" w:space="0" w:color="auto"/>
              <w:left w:val="nil"/>
              <w:bottom w:val="single" w:sz="4" w:space="0" w:color="auto"/>
              <w:right w:val="single" w:sz="4" w:space="0" w:color="auto"/>
            </w:tcBorders>
            <w:shd w:val="clear" w:color="auto" w:fill="auto"/>
            <w:vAlign w:val="center"/>
            <w:hideMark/>
          </w:tcPr>
          <w:p w14:paraId="50382131" w14:textId="77777777" w:rsidR="000C2BE1" w:rsidRPr="00A07B3D" w:rsidRDefault="000C2BE1" w:rsidP="000C2BE1">
            <w:pPr>
              <w:jc w:val="center"/>
              <w:rPr>
                <w:rFonts w:ascii="Book Antiqua" w:hAnsi="Book Antiqua" w:cs="Arial"/>
                <w:sz w:val="16"/>
                <w:szCs w:val="16"/>
              </w:rPr>
            </w:pPr>
            <w:r w:rsidRPr="00A07B3D">
              <w:rPr>
                <w:rFonts w:ascii="Book Antiqua" w:hAnsi="Book Antiqua" w:cs="Arial"/>
                <w:sz w:val="16"/>
                <w:szCs w:val="16"/>
              </w:rPr>
              <w:t>Juez 1</w:t>
            </w:r>
          </w:p>
        </w:tc>
      </w:tr>
      <w:tr w:rsidR="000C2BE1" w:rsidRPr="00A07B3D" w14:paraId="6069A2E0" w14:textId="77777777" w:rsidTr="00343D48">
        <w:trPr>
          <w:trHeight w:val="288"/>
          <w:jc w:val="center"/>
        </w:trPr>
        <w:tc>
          <w:tcPr>
            <w:tcW w:w="878" w:type="dxa"/>
            <w:vMerge/>
            <w:tcBorders>
              <w:top w:val="single" w:sz="4" w:space="0" w:color="auto"/>
              <w:left w:val="single" w:sz="4" w:space="0" w:color="auto"/>
              <w:bottom w:val="single" w:sz="4" w:space="0" w:color="auto"/>
              <w:right w:val="single" w:sz="4" w:space="0" w:color="auto"/>
            </w:tcBorders>
            <w:vAlign w:val="center"/>
            <w:hideMark/>
          </w:tcPr>
          <w:p w14:paraId="7EB3FE47" w14:textId="77777777" w:rsidR="000C2BE1" w:rsidRPr="00A07B3D" w:rsidRDefault="000C2BE1" w:rsidP="000C2BE1">
            <w:pPr>
              <w:rPr>
                <w:rFonts w:ascii="Book Antiqua" w:hAnsi="Book Antiqua" w:cs="Arial"/>
                <w:b/>
                <w:bCs/>
                <w:sz w:val="16"/>
                <w:szCs w:val="16"/>
              </w:rPr>
            </w:pPr>
          </w:p>
        </w:tc>
        <w:tc>
          <w:tcPr>
            <w:tcW w:w="800" w:type="dxa"/>
            <w:vMerge/>
            <w:tcBorders>
              <w:top w:val="nil"/>
              <w:left w:val="nil"/>
              <w:bottom w:val="nil"/>
              <w:right w:val="single" w:sz="4" w:space="0" w:color="auto"/>
            </w:tcBorders>
            <w:vAlign w:val="center"/>
            <w:hideMark/>
          </w:tcPr>
          <w:p w14:paraId="5A2EE726" w14:textId="77777777" w:rsidR="000C2BE1" w:rsidRPr="00A07B3D" w:rsidRDefault="000C2BE1" w:rsidP="000C2BE1">
            <w:pPr>
              <w:rPr>
                <w:rFonts w:ascii="Book Antiqua" w:hAnsi="Book Antiqua" w:cs="Arial"/>
                <w:b/>
                <w:bCs/>
                <w:sz w:val="16"/>
                <w:szCs w:val="16"/>
              </w:rPr>
            </w:pPr>
          </w:p>
        </w:tc>
        <w:tc>
          <w:tcPr>
            <w:tcW w:w="2020" w:type="dxa"/>
            <w:vMerge/>
            <w:tcBorders>
              <w:top w:val="nil"/>
              <w:left w:val="single" w:sz="4" w:space="0" w:color="auto"/>
              <w:bottom w:val="nil"/>
              <w:right w:val="single" w:sz="4" w:space="0" w:color="auto"/>
            </w:tcBorders>
            <w:vAlign w:val="center"/>
            <w:hideMark/>
          </w:tcPr>
          <w:p w14:paraId="5466724C" w14:textId="77777777" w:rsidR="000C2BE1" w:rsidRPr="00A07B3D" w:rsidRDefault="000C2BE1" w:rsidP="000C2BE1">
            <w:pPr>
              <w:rPr>
                <w:rFonts w:ascii="Book Antiqua" w:hAnsi="Book Antiqua" w:cs="Arial"/>
                <w:sz w:val="16"/>
                <w:szCs w:val="16"/>
              </w:rPr>
            </w:pPr>
          </w:p>
        </w:tc>
        <w:tc>
          <w:tcPr>
            <w:tcW w:w="3300" w:type="dxa"/>
            <w:vMerge/>
            <w:tcBorders>
              <w:top w:val="nil"/>
              <w:left w:val="single" w:sz="4" w:space="0" w:color="auto"/>
              <w:bottom w:val="nil"/>
              <w:right w:val="nil"/>
            </w:tcBorders>
            <w:vAlign w:val="center"/>
            <w:hideMark/>
          </w:tcPr>
          <w:p w14:paraId="793BB11C" w14:textId="77777777" w:rsidR="000C2BE1" w:rsidRPr="00A07B3D" w:rsidRDefault="000C2BE1" w:rsidP="000C2BE1">
            <w:pPr>
              <w:rPr>
                <w:rFonts w:ascii="Book Antiqua" w:hAnsi="Book Antiqua" w:cs="Arial"/>
                <w:sz w:val="16"/>
                <w:szCs w:val="16"/>
              </w:rPr>
            </w:pPr>
          </w:p>
        </w:tc>
        <w:tc>
          <w:tcPr>
            <w:tcW w:w="440" w:type="dxa"/>
            <w:tcBorders>
              <w:top w:val="nil"/>
              <w:left w:val="nil"/>
              <w:bottom w:val="single" w:sz="4" w:space="0" w:color="auto"/>
              <w:right w:val="single" w:sz="4" w:space="0" w:color="auto"/>
            </w:tcBorders>
            <w:shd w:val="clear" w:color="auto" w:fill="auto"/>
            <w:vAlign w:val="center"/>
            <w:hideMark/>
          </w:tcPr>
          <w:p w14:paraId="020687C5" w14:textId="77777777" w:rsidR="000C2BE1" w:rsidRPr="00A07B3D" w:rsidRDefault="000C2BE1" w:rsidP="000C2BE1">
            <w:pPr>
              <w:jc w:val="center"/>
              <w:rPr>
                <w:rFonts w:ascii="Book Antiqua" w:hAnsi="Book Antiqua" w:cs="Arial"/>
                <w:szCs w:val="22"/>
              </w:rPr>
            </w:pPr>
            <w:r w:rsidRPr="00A07B3D">
              <w:rPr>
                <w:rFonts w:ascii="Book Antiqua" w:hAnsi="Book Antiqua" w:cs="Arial"/>
                <w:szCs w:val="22"/>
              </w:rPr>
              <w:t> </w:t>
            </w:r>
          </w:p>
        </w:tc>
        <w:tc>
          <w:tcPr>
            <w:tcW w:w="3780" w:type="dxa"/>
            <w:gridSpan w:val="8"/>
            <w:tcBorders>
              <w:top w:val="single" w:sz="4" w:space="0" w:color="auto"/>
              <w:left w:val="nil"/>
              <w:bottom w:val="single" w:sz="4" w:space="0" w:color="auto"/>
              <w:right w:val="single" w:sz="4" w:space="0" w:color="auto"/>
            </w:tcBorders>
            <w:shd w:val="clear" w:color="auto" w:fill="auto"/>
            <w:vAlign w:val="center"/>
            <w:hideMark/>
          </w:tcPr>
          <w:p w14:paraId="4F934923" w14:textId="77777777" w:rsidR="000C2BE1" w:rsidRPr="00A07B3D" w:rsidRDefault="000C2BE1" w:rsidP="000C2BE1">
            <w:pPr>
              <w:jc w:val="center"/>
              <w:rPr>
                <w:rFonts w:ascii="Book Antiqua" w:hAnsi="Book Antiqua" w:cs="Arial"/>
                <w:sz w:val="16"/>
                <w:szCs w:val="16"/>
              </w:rPr>
            </w:pPr>
            <w:r w:rsidRPr="00A07B3D">
              <w:rPr>
                <w:rFonts w:ascii="Book Antiqua" w:hAnsi="Book Antiqua" w:cs="Arial"/>
                <w:sz w:val="16"/>
                <w:szCs w:val="16"/>
              </w:rPr>
              <w:t>Juez 2</w:t>
            </w:r>
          </w:p>
        </w:tc>
      </w:tr>
      <w:tr w:rsidR="000C2BE1" w:rsidRPr="00A07B3D" w14:paraId="510CF16B" w14:textId="77777777" w:rsidTr="00343D48">
        <w:trPr>
          <w:trHeight w:val="288"/>
          <w:jc w:val="center"/>
        </w:trPr>
        <w:tc>
          <w:tcPr>
            <w:tcW w:w="878" w:type="dxa"/>
            <w:vMerge/>
            <w:tcBorders>
              <w:top w:val="single" w:sz="4" w:space="0" w:color="auto"/>
              <w:left w:val="single" w:sz="4" w:space="0" w:color="auto"/>
              <w:bottom w:val="single" w:sz="4" w:space="0" w:color="auto"/>
              <w:right w:val="single" w:sz="4" w:space="0" w:color="auto"/>
            </w:tcBorders>
            <w:vAlign w:val="center"/>
            <w:hideMark/>
          </w:tcPr>
          <w:p w14:paraId="4F9A5014" w14:textId="77777777" w:rsidR="000C2BE1" w:rsidRPr="00A07B3D" w:rsidRDefault="000C2BE1" w:rsidP="000C2BE1">
            <w:pPr>
              <w:rPr>
                <w:rFonts w:ascii="Book Antiqua" w:hAnsi="Book Antiqua" w:cs="Arial"/>
                <w:b/>
                <w:bCs/>
                <w:sz w:val="16"/>
                <w:szCs w:val="16"/>
              </w:rPr>
            </w:pPr>
          </w:p>
        </w:tc>
        <w:tc>
          <w:tcPr>
            <w:tcW w:w="800" w:type="dxa"/>
            <w:vMerge/>
            <w:tcBorders>
              <w:top w:val="nil"/>
              <w:left w:val="nil"/>
              <w:bottom w:val="nil"/>
              <w:right w:val="single" w:sz="4" w:space="0" w:color="auto"/>
            </w:tcBorders>
            <w:vAlign w:val="center"/>
            <w:hideMark/>
          </w:tcPr>
          <w:p w14:paraId="6DFEEDE6" w14:textId="77777777" w:rsidR="000C2BE1" w:rsidRPr="00A07B3D" w:rsidRDefault="000C2BE1" w:rsidP="000C2BE1">
            <w:pPr>
              <w:rPr>
                <w:rFonts w:ascii="Book Antiqua" w:hAnsi="Book Antiqua" w:cs="Arial"/>
                <w:b/>
                <w:bCs/>
                <w:sz w:val="16"/>
                <w:szCs w:val="16"/>
              </w:rPr>
            </w:pPr>
          </w:p>
        </w:tc>
        <w:tc>
          <w:tcPr>
            <w:tcW w:w="2020" w:type="dxa"/>
            <w:vMerge/>
            <w:tcBorders>
              <w:top w:val="nil"/>
              <w:left w:val="single" w:sz="4" w:space="0" w:color="auto"/>
              <w:bottom w:val="nil"/>
              <w:right w:val="single" w:sz="4" w:space="0" w:color="auto"/>
            </w:tcBorders>
            <w:vAlign w:val="center"/>
            <w:hideMark/>
          </w:tcPr>
          <w:p w14:paraId="67F97A34" w14:textId="77777777" w:rsidR="000C2BE1" w:rsidRPr="00A07B3D" w:rsidRDefault="000C2BE1" w:rsidP="000C2BE1">
            <w:pPr>
              <w:rPr>
                <w:rFonts w:ascii="Book Antiqua" w:hAnsi="Book Antiqua" w:cs="Arial"/>
                <w:sz w:val="16"/>
                <w:szCs w:val="16"/>
              </w:rPr>
            </w:pPr>
          </w:p>
        </w:tc>
        <w:tc>
          <w:tcPr>
            <w:tcW w:w="3300" w:type="dxa"/>
            <w:vMerge/>
            <w:tcBorders>
              <w:top w:val="nil"/>
              <w:left w:val="single" w:sz="4" w:space="0" w:color="auto"/>
              <w:bottom w:val="nil"/>
              <w:right w:val="nil"/>
            </w:tcBorders>
            <w:vAlign w:val="center"/>
            <w:hideMark/>
          </w:tcPr>
          <w:p w14:paraId="68D1FB39" w14:textId="77777777" w:rsidR="000C2BE1" w:rsidRPr="00A07B3D" w:rsidRDefault="000C2BE1" w:rsidP="000C2BE1">
            <w:pPr>
              <w:rPr>
                <w:rFonts w:ascii="Book Antiqua" w:hAnsi="Book Antiqua" w:cs="Arial"/>
                <w:sz w:val="16"/>
                <w:szCs w:val="16"/>
              </w:rPr>
            </w:pPr>
          </w:p>
        </w:tc>
        <w:tc>
          <w:tcPr>
            <w:tcW w:w="440" w:type="dxa"/>
            <w:tcBorders>
              <w:top w:val="nil"/>
              <w:left w:val="nil"/>
              <w:bottom w:val="single" w:sz="4" w:space="0" w:color="auto"/>
              <w:right w:val="single" w:sz="4" w:space="0" w:color="auto"/>
            </w:tcBorders>
            <w:shd w:val="clear" w:color="auto" w:fill="auto"/>
            <w:vAlign w:val="center"/>
            <w:hideMark/>
          </w:tcPr>
          <w:p w14:paraId="5A9FADD8" w14:textId="77777777" w:rsidR="000C2BE1" w:rsidRPr="00A07B3D" w:rsidRDefault="000C2BE1" w:rsidP="000C2BE1">
            <w:pPr>
              <w:jc w:val="center"/>
              <w:rPr>
                <w:rFonts w:ascii="Book Antiqua" w:hAnsi="Book Antiqua" w:cs="Arial"/>
                <w:szCs w:val="22"/>
              </w:rPr>
            </w:pPr>
            <w:r w:rsidRPr="00A07B3D">
              <w:rPr>
                <w:rFonts w:ascii="Book Antiqua" w:hAnsi="Book Antiqua" w:cs="Arial"/>
                <w:szCs w:val="22"/>
              </w:rPr>
              <w:t> </w:t>
            </w:r>
          </w:p>
        </w:tc>
        <w:tc>
          <w:tcPr>
            <w:tcW w:w="3780" w:type="dxa"/>
            <w:gridSpan w:val="8"/>
            <w:tcBorders>
              <w:top w:val="single" w:sz="4" w:space="0" w:color="auto"/>
              <w:left w:val="nil"/>
              <w:bottom w:val="single" w:sz="4" w:space="0" w:color="auto"/>
              <w:right w:val="single" w:sz="4" w:space="0" w:color="auto"/>
            </w:tcBorders>
            <w:shd w:val="clear" w:color="auto" w:fill="auto"/>
            <w:vAlign w:val="center"/>
            <w:hideMark/>
          </w:tcPr>
          <w:p w14:paraId="3ADD2623" w14:textId="77777777" w:rsidR="000C2BE1" w:rsidRPr="00A07B3D" w:rsidRDefault="000C2BE1" w:rsidP="000C2BE1">
            <w:pPr>
              <w:jc w:val="center"/>
              <w:rPr>
                <w:rFonts w:ascii="Book Antiqua" w:hAnsi="Book Antiqua" w:cs="Arial"/>
                <w:sz w:val="16"/>
                <w:szCs w:val="16"/>
              </w:rPr>
            </w:pPr>
            <w:r w:rsidRPr="00A07B3D">
              <w:rPr>
                <w:rFonts w:ascii="Book Antiqua" w:hAnsi="Book Antiqua" w:cs="Arial"/>
                <w:sz w:val="16"/>
                <w:szCs w:val="16"/>
              </w:rPr>
              <w:t>Juez 3</w:t>
            </w:r>
          </w:p>
        </w:tc>
      </w:tr>
      <w:tr w:rsidR="000C2BE1" w:rsidRPr="00A07B3D" w14:paraId="114789A6" w14:textId="77777777" w:rsidTr="00343D48">
        <w:trPr>
          <w:trHeight w:val="288"/>
          <w:jc w:val="center"/>
        </w:trPr>
        <w:tc>
          <w:tcPr>
            <w:tcW w:w="878" w:type="dxa"/>
            <w:vMerge/>
            <w:tcBorders>
              <w:top w:val="single" w:sz="4" w:space="0" w:color="auto"/>
              <w:left w:val="single" w:sz="4" w:space="0" w:color="auto"/>
              <w:bottom w:val="single" w:sz="4" w:space="0" w:color="auto"/>
              <w:right w:val="single" w:sz="4" w:space="0" w:color="auto"/>
            </w:tcBorders>
            <w:vAlign w:val="center"/>
            <w:hideMark/>
          </w:tcPr>
          <w:p w14:paraId="78967481" w14:textId="77777777" w:rsidR="000C2BE1" w:rsidRPr="00A07B3D" w:rsidRDefault="000C2BE1" w:rsidP="000C2BE1">
            <w:pPr>
              <w:rPr>
                <w:rFonts w:ascii="Book Antiqua" w:hAnsi="Book Antiqua" w:cs="Arial"/>
                <w:b/>
                <w:bCs/>
                <w:sz w:val="16"/>
                <w:szCs w:val="16"/>
              </w:rPr>
            </w:pPr>
          </w:p>
        </w:tc>
        <w:tc>
          <w:tcPr>
            <w:tcW w:w="800" w:type="dxa"/>
            <w:vMerge/>
            <w:tcBorders>
              <w:top w:val="nil"/>
              <w:left w:val="nil"/>
              <w:bottom w:val="nil"/>
              <w:right w:val="single" w:sz="4" w:space="0" w:color="auto"/>
            </w:tcBorders>
            <w:vAlign w:val="center"/>
            <w:hideMark/>
          </w:tcPr>
          <w:p w14:paraId="3F006283" w14:textId="77777777" w:rsidR="000C2BE1" w:rsidRPr="00A07B3D" w:rsidRDefault="000C2BE1" w:rsidP="000C2BE1">
            <w:pPr>
              <w:rPr>
                <w:rFonts w:ascii="Book Antiqua" w:hAnsi="Book Antiqua" w:cs="Arial"/>
                <w:b/>
                <w:bCs/>
                <w:sz w:val="16"/>
                <w:szCs w:val="16"/>
              </w:rPr>
            </w:pPr>
          </w:p>
        </w:tc>
        <w:tc>
          <w:tcPr>
            <w:tcW w:w="2020" w:type="dxa"/>
            <w:vMerge/>
            <w:tcBorders>
              <w:top w:val="nil"/>
              <w:left w:val="single" w:sz="4" w:space="0" w:color="auto"/>
              <w:bottom w:val="nil"/>
              <w:right w:val="single" w:sz="4" w:space="0" w:color="auto"/>
            </w:tcBorders>
            <w:vAlign w:val="center"/>
            <w:hideMark/>
          </w:tcPr>
          <w:p w14:paraId="0CD019EE" w14:textId="77777777" w:rsidR="000C2BE1" w:rsidRPr="00A07B3D" w:rsidRDefault="000C2BE1" w:rsidP="000C2BE1">
            <w:pPr>
              <w:rPr>
                <w:rFonts w:ascii="Book Antiqua" w:hAnsi="Book Antiqua" w:cs="Arial"/>
                <w:sz w:val="16"/>
                <w:szCs w:val="16"/>
              </w:rPr>
            </w:pPr>
          </w:p>
        </w:tc>
        <w:tc>
          <w:tcPr>
            <w:tcW w:w="3300" w:type="dxa"/>
            <w:vMerge/>
            <w:tcBorders>
              <w:top w:val="nil"/>
              <w:left w:val="single" w:sz="4" w:space="0" w:color="auto"/>
              <w:bottom w:val="nil"/>
              <w:right w:val="nil"/>
            </w:tcBorders>
            <w:vAlign w:val="center"/>
            <w:hideMark/>
          </w:tcPr>
          <w:p w14:paraId="267F66E0" w14:textId="77777777" w:rsidR="000C2BE1" w:rsidRPr="00A07B3D" w:rsidRDefault="000C2BE1" w:rsidP="000C2BE1">
            <w:pPr>
              <w:rPr>
                <w:rFonts w:ascii="Book Antiqua" w:hAnsi="Book Antiqua" w:cs="Arial"/>
                <w:sz w:val="16"/>
                <w:szCs w:val="16"/>
              </w:rPr>
            </w:pPr>
          </w:p>
        </w:tc>
        <w:tc>
          <w:tcPr>
            <w:tcW w:w="440" w:type="dxa"/>
            <w:tcBorders>
              <w:top w:val="nil"/>
              <w:left w:val="nil"/>
              <w:bottom w:val="nil"/>
              <w:right w:val="single" w:sz="4" w:space="0" w:color="auto"/>
            </w:tcBorders>
            <w:shd w:val="clear" w:color="auto" w:fill="auto"/>
            <w:vAlign w:val="center"/>
            <w:hideMark/>
          </w:tcPr>
          <w:p w14:paraId="009A67AF" w14:textId="77777777" w:rsidR="000C2BE1" w:rsidRPr="00A07B3D" w:rsidRDefault="000C2BE1" w:rsidP="000C2BE1">
            <w:pPr>
              <w:jc w:val="center"/>
              <w:rPr>
                <w:rFonts w:ascii="Book Antiqua" w:hAnsi="Book Antiqua" w:cs="Arial"/>
                <w:szCs w:val="22"/>
              </w:rPr>
            </w:pPr>
            <w:r w:rsidRPr="00A07B3D">
              <w:rPr>
                <w:rFonts w:ascii="Book Antiqua" w:hAnsi="Book Antiqua" w:cs="Arial"/>
                <w:szCs w:val="22"/>
              </w:rPr>
              <w:t> </w:t>
            </w:r>
          </w:p>
        </w:tc>
        <w:tc>
          <w:tcPr>
            <w:tcW w:w="3780" w:type="dxa"/>
            <w:gridSpan w:val="8"/>
            <w:tcBorders>
              <w:top w:val="single" w:sz="4" w:space="0" w:color="auto"/>
              <w:left w:val="nil"/>
              <w:bottom w:val="nil"/>
              <w:right w:val="single" w:sz="4" w:space="0" w:color="auto"/>
            </w:tcBorders>
            <w:shd w:val="clear" w:color="auto" w:fill="auto"/>
            <w:vAlign w:val="center"/>
            <w:hideMark/>
          </w:tcPr>
          <w:p w14:paraId="3E8862EA" w14:textId="77777777" w:rsidR="000C2BE1" w:rsidRPr="00A07B3D" w:rsidRDefault="000C2BE1" w:rsidP="000C2BE1">
            <w:pPr>
              <w:jc w:val="center"/>
              <w:rPr>
                <w:rFonts w:ascii="Book Antiqua" w:hAnsi="Book Antiqua" w:cs="Arial"/>
                <w:sz w:val="16"/>
                <w:szCs w:val="16"/>
              </w:rPr>
            </w:pPr>
            <w:r w:rsidRPr="00A07B3D">
              <w:rPr>
                <w:rFonts w:ascii="Book Antiqua" w:hAnsi="Book Antiqua" w:cs="Arial"/>
                <w:sz w:val="16"/>
                <w:szCs w:val="16"/>
              </w:rPr>
              <w:t>Juez 4</w:t>
            </w:r>
          </w:p>
        </w:tc>
      </w:tr>
      <w:tr w:rsidR="000C2BE1" w:rsidRPr="00A07B3D" w14:paraId="7B2A7028" w14:textId="77777777" w:rsidTr="00343D48">
        <w:trPr>
          <w:trHeight w:val="288"/>
          <w:jc w:val="center"/>
        </w:trPr>
        <w:tc>
          <w:tcPr>
            <w:tcW w:w="878" w:type="dxa"/>
            <w:vMerge/>
            <w:tcBorders>
              <w:top w:val="single" w:sz="4" w:space="0" w:color="auto"/>
              <w:left w:val="single" w:sz="4" w:space="0" w:color="auto"/>
              <w:bottom w:val="single" w:sz="4" w:space="0" w:color="auto"/>
              <w:right w:val="single" w:sz="4" w:space="0" w:color="auto"/>
            </w:tcBorders>
            <w:vAlign w:val="center"/>
            <w:hideMark/>
          </w:tcPr>
          <w:p w14:paraId="00784DB2" w14:textId="77777777" w:rsidR="000C2BE1" w:rsidRPr="00A07B3D" w:rsidRDefault="000C2BE1" w:rsidP="000C2BE1">
            <w:pPr>
              <w:rPr>
                <w:rFonts w:ascii="Book Antiqua" w:hAnsi="Book Antiqua" w:cs="Arial"/>
                <w:b/>
                <w:bCs/>
                <w:sz w:val="16"/>
                <w:szCs w:val="16"/>
              </w:rPr>
            </w:pPr>
          </w:p>
        </w:tc>
        <w:tc>
          <w:tcPr>
            <w:tcW w:w="800" w:type="dxa"/>
            <w:vMerge w:val="restart"/>
            <w:tcBorders>
              <w:top w:val="single" w:sz="4" w:space="0" w:color="auto"/>
              <w:left w:val="nil"/>
              <w:bottom w:val="single" w:sz="4" w:space="0" w:color="auto"/>
              <w:right w:val="single" w:sz="4" w:space="0" w:color="auto"/>
            </w:tcBorders>
            <w:shd w:val="clear" w:color="auto" w:fill="auto"/>
            <w:vAlign w:val="center"/>
            <w:hideMark/>
          </w:tcPr>
          <w:p w14:paraId="22495578" w14:textId="77777777" w:rsidR="000C2BE1" w:rsidRPr="00A07B3D" w:rsidRDefault="000C2BE1" w:rsidP="000C2BE1">
            <w:pPr>
              <w:jc w:val="center"/>
              <w:rPr>
                <w:rFonts w:ascii="Book Antiqua" w:hAnsi="Book Antiqua" w:cs="Arial"/>
                <w:b/>
                <w:bCs/>
                <w:sz w:val="16"/>
                <w:szCs w:val="16"/>
              </w:rPr>
            </w:pPr>
            <w:r w:rsidRPr="00A07B3D">
              <w:rPr>
                <w:rFonts w:ascii="Book Antiqua" w:hAnsi="Book Antiqua" w:cs="Arial"/>
                <w:b/>
                <w:bCs/>
                <w:sz w:val="16"/>
                <w:szCs w:val="16"/>
              </w:rPr>
              <w:t>20</w:t>
            </w:r>
          </w:p>
        </w:tc>
        <w:tc>
          <w:tcPr>
            <w:tcW w:w="202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260B216" w14:textId="77777777" w:rsidR="000C2BE1" w:rsidRPr="00A07B3D" w:rsidRDefault="000C2BE1" w:rsidP="000C2BE1">
            <w:pPr>
              <w:jc w:val="center"/>
              <w:rPr>
                <w:rFonts w:ascii="Book Antiqua" w:hAnsi="Book Antiqua" w:cs="Arial"/>
                <w:sz w:val="16"/>
                <w:szCs w:val="16"/>
              </w:rPr>
            </w:pPr>
            <w:r w:rsidRPr="00A07B3D">
              <w:rPr>
                <w:rFonts w:ascii="Book Antiqua" w:hAnsi="Book Antiqua" w:cs="Arial"/>
                <w:sz w:val="16"/>
                <w:szCs w:val="16"/>
              </w:rPr>
              <w:t>Cantidad de resoluciones firmadas por Jueza o Juez</w:t>
            </w:r>
          </w:p>
        </w:tc>
        <w:tc>
          <w:tcPr>
            <w:tcW w:w="330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29CE501" w14:textId="77777777" w:rsidR="000C2BE1" w:rsidRPr="00A07B3D" w:rsidRDefault="000C2BE1" w:rsidP="000C2BE1">
            <w:pPr>
              <w:jc w:val="center"/>
              <w:rPr>
                <w:rFonts w:ascii="Book Antiqua" w:hAnsi="Book Antiqua" w:cs="Arial"/>
                <w:sz w:val="16"/>
                <w:szCs w:val="16"/>
              </w:rPr>
            </w:pPr>
            <w:r w:rsidRPr="00A07B3D">
              <w:rPr>
                <w:rFonts w:ascii="Book Antiqua" w:hAnsi="Book Antiqua" w:cs="Arial"/>
                <w:sz w:val="16"/>
                <w:szCs w:val="16"/>
              </w:rPr>
              <w:t>Cantidad de resoluciones firmadas por Jueza o Juez</w:t>
            </w:r>
          </w:p>
        </w:tc>
        <w:tc>
          <w:tcPr>
            <w:tcW w:w="440" w:type="dxa"/>
            <w:tcBorders>
              <w:top w:val="single" w:sz="4" w:space="0" w:color="auto"/>
              <w:left w:val="nil"/>
              <w:bottom w:val="single" w:sz="4" w:space="0" w:color="auto"/>
              <w:right w:val="single" w:sz="4" w:space="0" w:color="auto"/>
            </w:tcBorders>
            <w:shd w:val="clear" w:color="000000" w:fill="FF0000"/>
            <w:vAlign w:val="center"/>
            <w:hideMark/>
          </w:tcPr>
          <w:p w14:paraId="5809FB8D" w14:textId="77777777" w:rsidR="000C2BE1" w:rsidRPr="00A07B3D" w:rsidRDefault="000C2BE1" w:rsidP="000C2BE1">
            <w:pPr>
              <w:jc w:val="center"/>
              <w:rPr>
                <w:rFonts w:ascii="Book Antiqua" w:hAnsi="Book Antiqua" w:cs="Arial"/>
                <w:szCs w:val="22"/>
              </w:rPr>
            </w:pPr>
            <w:r w:rsidRPr="00A07B3D">
              <w:rPr>
                <w:rFonts w:ascii="Book Antiqua" w:hAnsi="Book Antiqua" w:cs="Arial"/>
                <w:szCs w:val="22"/>
              </w:rPr>
              <w:t>&lt;</w:t>
            </w:r>
          </w:p>
        </w:tc>
        <w:tc>
          <w:tcPr>
            <w:tcW w:w="480" w:type="dxa"/>
            <w:tcBorders>
              <w:top w:val="single" w:sz="4" w:space="0" w:color="auto"/>
              <w:left w:val="nil"/>
              <w:bottom w:val="single" w:sz="4" w:space="0" w:color="auto"/>
              <w:right w:val="single" w:sz="4" w:space="0" w:color="auto"/>
            </w:tcBorders>
            <w:shd w:val="clear" w:color="000000" w:fill="FF0000"/>
            <w:vAlign w:val="center"/>
            <w:hideMark/>
          </w:tcPr>
          <w:p w14:paraId="1204462A" w14:textId="77777777" w:rsidR="000C2BE1" w:rsidRPr="00A07B3D" w:rsidRDefault="000C2BE1" w:rsidP="000C2BE1">
            <w:pPr>
              <w:jc w:val="center"/>
              <w:rPr>
                <w:rFonts w:ascii="Book Antiqua" w:hAnsi="Book Antiqua" w:cs="Arial"/>
                <w:sz w:val="16"/>
                <w:szCs w:val="16"/>
              </w:rPr>
            </w:pPr>
            <w:r w:rsidRPr="00A07B3D">
              <w:rPr>
                <w:rFonts w:ascii="Book Antiqua" w:hAnsi="Book Antiqua" w:cs="Arial"/>
                <w:sz w:val="16"/>
                <w:szCs w:val="16"/>
              </w:rPr>
              <w:t>880</w:t>
            </w:r>
          </w:p>
        </w:tc>
        <w:tc>
          <w:tcPr>
            <w:tcW w:w="477" w:type="dxa"/>
            <w:tcBorders>
              <w:top w:val="single" w:sz="4" w:space="0" w:color="auto"/>
              <w:left w:val="nil"/>
              <w:bottom w:val="single" w:sz="4" w:space="0" w:color="auto"/>
              <w:right w:val="single" w:sz="4" w:space="0" w:color="auto"/>
            </w:tcBorders>
            <w:shd w:val="clear" w:color="000000" w:fill="FFFF00"/>
            <w:vAlign w:val="center"/>
            <w:hideMark/>
          </w:tcPr>
          <w:p w14:paraId="49047FFD" w14:textId="77777777" w:rsidR="000C2BE1" w:rsidRPr="00A07B3D" w:rsidRDefault="000C2BE1" w:rsidP="000C2BE1">
            <w:pPr>
              <w:jc w:val="center"/>
              <w:rPr>
                <w:rFonts w:ascii="Book Antiqua" w:hAnsi="Book Antiqua" w:cs="Arial"/>
                <w:sz w:val="16"/>
                <w:szCs w:val="16"/>
              </w:rPr>
            </w:pPr>
            <w:r w:rsidRPr="00A07B3D">
              <w:rPr>
                <w:rFonts w:ascii="Book Antiqua" w:hAnsi="Book Antiqua" w:cs="Arial"/>
                <w:sz w:val="16"/>
                <w:szCs w:val="16"/>
              </w:rPr>
              <w:t>880</w:t>
            </w:r>
          </w:p>
        </w:tc>
        <w:tc>
          <w:tcPr>
            <w:tcW w:w="451" w:type="dxa"/>
            <w:tcBorders>
              <w:top w:val="single" w:sz="4" w:space="0" w:color="auto"/>
              <w:left w:val="nil"/>
              <w:bottom w:val="single" w:sz="4" w:space="0" w:color="auto"/>
              <w:right w:val="single" w:sz="4" w:space="0" w:color="auto"/>
            </w:tcBorders>
            <w:shd w:val="clear" w:color="000000" w:fill="FFFF00"/>
            <w:vAlign w:val="center"/>
            <w:hideMark/>
          </w:tcPr>
          <w:p w14:paraId="4CAEF8BB" w14:textId="77777777" w:rsidR="000C2BE1" w:rsidRPr="00A07B3D" w:rsidRDefault="000C2BE1" w:rsidP="000C2BE1">
            <w:pPr>
              <w:jc w:val="center"/>
              <w:rPr>
                <w:rFonts w:ascii="Book Antiqua" w:hAnsi="Book Antiqua" w:cs="Arial"/>
                <w:szCs w:val="22"/>
              </w:rPr>
            </w:pPr>
            <w:r w:rsidRPr="00A07B3D">
              <w:rPr>
                <w:rFonts w:ascii="Book Antiqua" w:hAnsi="Book Antiqua" w:cs="Arial"/>
                <w:szCs w:val="22"/>
              </w:rPr>
              <w:t>&lt;=</w:t>
            </w:r>
          </w:p>
        </w:tc>
        <w:tc>
          <w:tcPr>
            <w:tcW w:w="470" w:type="dxa"/>
            <w:tcBorders>
              <w:top w:val="single" w:sz="4" w:space="0" w:color="auto"/>
              <w:left w:val="nil"/>
              <w:bottom w:val="single" w:sz="4" w:space="0" w:color="auto"/>
              <w:right w:val="single" w:sz="4" w:space="0" w:color="auto"/>
            </w:tcBorders>
            <w:shd w:val="clear" w:color="000000" w:fill="FFFF00"/>
            <w:vAlign w:val="center"/>
            <w:hideMark/>
          </w:tcPr>
          <w:p w14:paraId="6F890662" w14:textId="77777777" w:rsidR="000C2BE1" w:rsidRPr="00A07B3D" w:rsidRDefault="000C2BE1" w:rsidP="000C2BE1">
            <w:pPr>
              <w:jc w:val="center"/>
              <w:rPr>
                <w:rFonts w:ascii="Book Antiqua" w:hAnsi="Book Antiqua" w:cs="Arial"/>
                <w:szCs w:val="22"/>
              </w:rPr>
            </w:pPr>
            <w:r w:rsidRPr="00A07B3D">
              <w:rPr>
                <w:rFonts w:ascii="Book Antiqua" w:hAnsi="Book Antiqua" w:cs="Arial"/>
                <w:szCs w:val="22"/>
              </w:rPr>
              <w:t>X</w:t>
            </w:r>
          </w:p>
        </w:tc>
        <w:tc>
          <w:tcPr>
            <w:tcW w:w="451" w:type="dxa"/>
            <w:tcBorders>
              <w:top w:val="single" w:sz="4" w:space="0" w:color="auto"/>
              <w:left w:val="nil"/>
              <w:bottom w:val="single" w:sz="4" w:space="0" w:color="auto"/>
              <w:right w:val="single" w:sz="4" w:space="0" w:color="auto"/>
            </w:tcBorders>
            <w:shd w:val="clear" w:color="000000" w:fill="FFFF00"/>
            <w:vAlign w:val="center"/>
            <w:hideMark/>
          </w:tcPr>
          <w:p w14:paraId="76C6BF61" w14:textId="77777777" w:rsidR="000C2BE1" w:rsidRPr="00A07B3D" w:rsidRDefault="000C2BE1" w:rsidP="000C2BE1">
            <w:pPr>
              <w:jc w:val="center"/>
              <w:rPr>
                <w:rFonts w:ascii="Book Antiqua" w:hAnsi="Book Antiqua" w:cs="Arial"/>
                <w:szCs w:val="22"/>
              </w:rPr>
            </w:pPr>
            <w:r w:rsidRPr="00A07B3D">
              <w:rPr>
                <w:rFonts w:ascii="Book Antiqua" w:hAnsi="Book Antiqua" w:cs="Arial"/>
                <w:szCs w:val="22"/>
              </w:rPr>
              <w:t>&lt;=</w:t>
            </w:r>
          </w:p>
        </w:tc>
        <w:tc>
          <w:tcPr>
            <w:tcW w:w="551" w:type="dxa"/>
            <w:tcBorders>
              <w:top w:val="single" w:sz="4" w:space="0" w:color="auto"/>
              <w:left w:val="nil"/>
              <w:bottom w:val="single" w:sz="4" w:space="0" w:color="auto"/>
              <w:right w:val="single" w:sz="4" w:space="0" w:color="auto"/>
            </w:tcBorders>
            <w:shd w:val="clear" w:color="000000" w:fill="FFFF00"/>
            <w:vAlign w:val="center"/>
            <w:hideMark/>
          </w:tcPr>
          <w:p w14:paraId="41A8EE17" w14:textId="77777777" w:rsidR="000C2BE1" w:rsidRPr="00A07B3D" w:rsidRDefault="000C2BE1" w:rsidP="000C2BE1">
            <w:pPr>
              <w:jc w:val="center"/>
              <w:rPr>
                <w:rFonts w:ascii="Book Antiqua" w:hAnsi="Book Antiqua" w:cs="Arial"/>
                <w:sz w:val="16"/>
                <w:szCs w:val="16"/>
              </w:rPr>
            </w:pPr>
            <w:r w:rsidRPr="00A07B3D">
              <w:rPr>
                <w:rFonts w:ascii="Book Antiqua" w:hAnsi="Book Antiqua" w:cs="Arial"/>
                <w:sz w:val="16"/>
                <w:szCs w:val="16"/>
              </w:rPr>
              <w:t>924</w:t>
            </w:r>
          </w:p>
        </w:tc>
        <w:tc>
          <w:tcPr>
            <w:tcW w:w="350" w:type="dxa"/>
            <w:tcBorders>
              <w:top w:val="single" w:sz="4" w:space="0" w:color="auto"/>
              <w:left w:val="nil"/>
              <w:bottom w:val="single" w:sz="4" w:space="0" w:color="auto"/>
              <w:right w:val="single" w:sz="4" w:space="0" w:color="auto"/>
            </w:tcBorders>
            <w:shd w:val="clear" w:color="000000" w:fill="92D050"/>
            <w:vAlign w:val="center"/>
            <w:hideMark/>
          </w:tcPr>
          <w:p w14:paraId="08C2B9F5" w14:textId="77777777" w:rsidR="000C2BE1" w:rsidRPr="00A07B3D" w:rsidRDefault="000C2BE1" w:rsidP="000C2BE1">
            <w:pPr>
              <w:jc w:val="center"/>
              <w:rPr>
                <w:rFonts w:ascii="Book Antiqua" w:hAnsi="Book Antiqua" w:cs="Arial"/>
                <w:szCs w:val="22"/>
              </w:rPr>
            </w:pPr>
            <w:r w:rsidRPr="00A07B3D">
              <w:rPr>
                <w:rFonts w:ascii="Book Antiqua" w:hAnsi="Book Antiqua" w:cs="Arial"/>
                <w:szCs w:val="22"/>
              </w:rPr>
              <w:t>&gt;</w:t>
            </w:r>
          </w:p>
        </w:tc>
        <w:tc>
          <w:tcPr>
            <w:tcW w:w="550" w:type="dxa"/>
            <w:tcBorders>
              <w:top w:val="single" w:sz="4" w:space="0" w:color="auto"/>
              <w:left w:val="nil"/>
              <w:bottom w:val="single" w:sz="4" w:space="0" w:color="auto"/>
              <w:right w:val="single" w:sz="4" w:space="0" w:color="auto"/>
            </w:tcBorders>
            <w:shd w:val="clear" w:color="000000" w:fill="92D050"/>
            <w:vAlign w:val="center"/>
            <w:hideMark/>
          </w:tcPr>
          <w:p w14:paraId="31649810" w14:textId="77777777" w:rsidR="000C2BE1" w:rsidRPr="00A07B3D" w:rsidRDefault="000C2BE1" w:rsidP="000C2BE1">
            <w:pPr>
              <w:jc w:val="center"/>
              <w:rPr>
                <w:rFonts w:ascii="Book Antiqua" w:hAnsi="Book Antiqua" w:cs="Arial"/>
                <w:sz w:val="16"/>
                <w:szCs w:val="16"/>
              </w:rPr>
            </w:pPr>
            <w:r w:rsidRPr="00A07B3D">
              <w:rPr>
                <w:rFonts w:ascii="Book Antiqua" w:hAnsi="Book Antiqua" w:cs="Arial"/>
                <w:sz w:val="16"/>
                <w:szCs w:val="16"/>
              </w:rPr>
              <w:t>924</w:t>
            </w:r>
          </w:p>
        </w:tc>
      </w:tr>
      <w:tr w:rsidR="000C2BE1" w:rsidRPr="00A07B3D" w14:paraId="6085809B" w14:textId="77777777" w:rsidTr="00343D48">
        <w:trPr>
          <w:trHeight w:val="288"/>
          <w:jc w:val="center"/>
        </w:trPr>
        <w:tc>
          <w:tcPr>
            <w:tcW w:w="878" w:type="dxa"/>
            <w:vMerge/>
            <w:tcBorders>
              <w:top w:val="single" w:sz="4" w:space="0" w:color="auto"/>
              <w:left w:val="single" w:sz="4" w:space="0" w:color="auto"/>
              <w:bottom w:val="single" w:sz="4" w:space="0" w:color="auto"/>
              <w:right w:val="single" w:sz="4" w:space="0" w:color="auto"/>
            </w:tcBorders>
            <w:vAlign w:val="center"/>
            <w:hideMark/>
          </w:tcPr>
          <w:p w14:paraId="261DA046" w14:textId="77777777" w:rsidR="000C2BE1" w:rsidRPr="00A07B3D" w:rsidRDefault="000C2BE1" w:rsidP="000C2BE1">
            <w:pPr>
              <w:rPr>
                <w:rFonts w:ascii="Book Antiqua" w:hAnsi="Book Antiqua" w:cs="Arial"/>
                <w:b/>
                <w:bCs/>
                <w:sz w:val="16"/>
                <w:szCs w:val="16"/>
              </w:rPr>
            </w:pPr>
          </w:p>
        </w:tc>
        <w:tc>
          <w:tcPr>
            <w:tcW w:w="800" w:type="dxa"/>
            <w:vMerge/>
            <w:tcBorders>
              <w:top w:val="single" w:sz="4" w:space="0" w:color="auto"/>
              <w:left w:val="nil"/>
              <w:bottom w:val="single" w:sz="4" w:space="0" w:color="auto"/>
              <w:right w:val="single" w:sz="4" w:space="0" w:color="auto"/>
            </w:tcBorders>
            <w:vAlign w:val="center"/>
            <w:hideMark/>
          </w:tcPr>
          <w:p w14:paraId="599A6D14" w14:textId="77777777" w:rsidR="000C2BE1" w:rsidRPr="00A07B3D" w:rsidRDefault="000C2BE1" w:rsidP="000C2BE1">
            <w:pPr>
              <w:rPr>
                <w:rFonts w:ascii="Book Antiqua" w:hAnsi="Book Antiqua" w:cs="Arial"/>
                <w:b/>
                <w:bCs/>
                <w:sz w:val="16"/>
                <w:szCs w:val="16"/>
              </w:rPr>
            </w:pPr>
          </w:p>
        </w:tc>
        <w:tc>
          <w:tcPr>
            <w:tcW w:w="2020" w:type="dxa"/>
            <w:vMerge/>
            <w:tcBorders>
              <w:top w:val="single" w:sz="4" w:space="0" w:color="auto"/>
              <w:left w:val="single" w:sz="4" w:space="0" w:color="auto"/>
              <w:bottom w:val="single" w:sz="4" w:space="0" w:color="auto"/>
              <w:right w:val="single" w:sz="4" w:space="0" w:color="auto"/>
            </w:tcBorders>
            <w:vAlign w:val="center"/>
            <w:hideMark/>
          </w:tcPr>
          <w:p w14:paraId="14577554" w14:textId="77777777" w:rsidR="000C2BE1" w:rsidRPr="00A07B3D" w:rsidRDefault="000C2BE1" w:rsidP="000C2BE1">
            <w:pPr>
              <w:rPr>
                <w:rFonts w:ascii="Book Antiqua" w:hAnsi="Book Antiqua" w:cs="Arial"/>
                <w:sz w:val="16"/>
                <w:szCs w:val="16"/>
              </w:rPr>
            </w:pPr>
          </w:p>
        </w:tc>
        <w:tc>
          <w:tcPr>
            <w:tcW w:w="3300" w:type="dxa"/>
            <w:vMerge/>
            <w:tcBorders>
              <w:top w:val="single" w:sz="4" w:space="0" w:color="auto"/>
              <w:left w:val="single" w:sz="4" w:space="0" w:color="auto"/>
              <w:bottom w:val="single" w:sz="4" w:space="0" w:color="auto"/>
              <w:right w:val="single" w:sz="4" w:space="0" w:color="auto"/>
            </w:tcBorders>
            <w:vAlign w:val="center"/>
            <w:hideMark/>
          </w:tcPr>
          <w:p w14:paraId="7A3CE1EB" w14:textId="77777777" w:rsidR="000C2BE1" w:rsidRPr="00A07B3D" w:rsidRDefault="000C2BE1" w:rsidP="000C2BE1">
            <w:pPr>
              <w:rPr>
                <w:rFonts w:ascii="Book Antiqua" w:hAnsi="Book Antiqua" w:cs="Arial"/>
                <w:sz w:val="16"/>
                <w:szCs w:val="16"/>
              </w:rPr>
            </w:pPr>
          </w:p>
        </w:tc>
        <w:tc>
          <w:tcPr>
            <w:tcW w:w="440" w:type="dxa"/>
            <w:tcBorders>
              <w:top w:val="nil"/>
              <w:left w:val="nil"/>
              <w:bottom w:val="single" w:sz="4" w:space="0" w:color="auto"/>
              <w:right w:val="single" w:sz="4" w:space="0" w:color="auto"/>
            </w:tcBorders>
            <w:shd w:val="clear" w:color="auto" w:fill="auto"/>
            <w:vAlign w:val="center"/>
            <w:hideMark/>
          </w:tcPr>
          <w:p w14:paraId="0CB3DC60" w14:textId="77777777" w:rsidR="000C2BE1" w:rsidRPr="00A07B3D" w:rsidRDefault="000C2BE1" w:rsidP="000C2BE1">
            <w:pPr>
              <w:jc w:val="center"/>
              <w:rPr>
                <w:rFonts w:ascii="Book Antiqua" w:hAnsi="Book Antiqua" w:cs="Arial"/>
                <w:szCs w:val="22"/>
              </w:rPr>
            </w:pPr>
            <w:r w:rsidRPr="00A07B3D">
              <w:rPr>
                <w:rFonts w:ascii="Book Antiqua" w:hAnsi="Book Antiqua" w:cs="Arial"/>
                <w:szCs w:val="22"/>
              </w:rPr>
              <w:t> </w:t>
            </w:r>
          </w:p>
        </w:tc>
        <w:tc>
          <w:tcPr>
            <w:tcW w:w="3780" w:type="dxa"/>
            <w:gridSpan w:val="8"/>
            <w:tcBorders>
              <w:top w:val="single" w:sz="4" w:space="0" w:color="auto"/>
              <w:left w:val="nil"/>
              <w:bottom w:val="single" w:sz="4" w:space="0" w:color="auto"/>
              <w:right w:val="single" w:sz="4" w:space="0" w:color="000000"/>
            </w:tcBorders>
            <w:shd w:val="clear" w:color="auto" w:fill="auto"/>
            <w:vAlign w:val="center"/>
            <w:hideMark/>
          </w:tcPr>
          <w:p w14:paraId="6B1A06D8" w14:textId="77777777" w:rsidR="000C2BE1" w:rsidRPr="00A07B3D" w:rsidRDefault="000C2BE1" w:rsidP="000C2BE1">
            <w:pPr>
              <w:jc w:val="center"/>
              <w:rPr>
                <w:rFonts w:ascii="Book Antiqua" w:hAnsi="Book Antiqua" w:cs="Arial"/>
                <w:sz w:val="16"/>
                <w:szCs w:val="16"/>
              </w:rPr>
            </w:pPr>
            <w:r w:rsidRPr="00A07B3D">
              <w:rPr>
                <w:rFonts w:ascii="Book Antiqua" w:hAnsi="Book Antiqua" w:cs="Arial"/>
                <w:sz w:val="16"/>
                <w:szCs w:val="16"/>
              </w:rPr>
              <w:t>Juez 1</w:t>
            </w:r>
          </w:p>
        </w:tc>
      </w:tr>
      <w:tr w:rsidR="000C2BE1" w:rsidRPr="00A07B3D" w14:paraId="2BDD39F2" w14:textId="77777777" w:rsidTr="00343D48">
        <w:trPr>
          <w:trHeight w:val="288"/>
          <w:jc w:val="center"/>
        </w:trPr>
        <w:tc>
          <w:tcPr>
            <w:tcW w:w="878" w:type="dxa"/>
            <w:vMerge/>
            <w:tcBorders>
              <w:top w:val="single" w:sz="4" w:space="0" w:color="auto"/>
              <w:left w:val="single" w:sz="4" w:space="0" w:color="auto"/>
              <w:bottom w:val="single" w:sz="4" w:space="0" w:color="auto"/>
              <w:right w:val="single" w:sz="4" w:space="0" w:color="auto"/>
            </w:tcBorders>
            <w:vAlign w:val="center"/>
            <w:hideMark/>
          </w:tcPr>
          <w:p w14:paraId="7CA3A920" w14:textId="77777777" w:rsidR="000C2BE1" w:rsidRPr="00A07B3D" w:rsidRDefault="000C2BE1" w:rsidP="000C2BE1">
            <w:pPr>
              <w:rPr>
                <w:rFonts w:ascii="Book Antiqua" w:hAnsi="Book Antiqua" w:cs="Arial"/>
                <w:b/>
                <w:bCs/>
                <w:sz w:val="16"/>
                <w:szCs w:val="16"/>
              </w:rPr>
            </w:pPr>
          </w:p>
        </w:tc>
        <w:tc>
          <w:tcPr>
            <w:tcW w:w="800" w:type="dxa"/>
            <w:vMerge/>
            <w:tcBorders>
              <w:top w:val="single" w:sz="4" w:space="0" w:color="auto"/>
              <w:left w:val="nil"/>
              <w:bottom w:val="single" w:sz="4" w:space="0" w:color="auto"/>
              <w:right w:val="single" w:sz="4" w:space="0" w:color="auto"/>
            </w:tcBorders>
            <w:vAlign w:val="center"/>
            <w:hideMark/>
          </w:tcPr>
          <w:p w14:paraId="2D9C2344" w14:textId="77777777" w:rsidR="000C2BE1" w:rsidRPr="00A07B3D" w:rsidRDefault="000C2BE1" w:rsidP="000C2BE1">
            <w:pPr>
              <w:rPr>
                <w:rFonts w:ascii="Book Antiqua" w:hAnsi="Book Antiqua" w:cs="Arial"/>
                <w:b/>
                <w:bCs/>
                <w:sz w:val="16"/>
                <w:szCs w:val="16"/>
              </w:rPr>
            </w:pPr>
          </w:p>
        </w:tc>
        <w:tc>
          <w:tcPr>
            <w:tcW w:w="2020" w:type="dxa"/>
            <w:vMerge/>
            <w:tcBorders>
              <w:top w:val="single" w:sz="4" w:space="0" w:color="auto"/>
              <w:left w:val="single" w:sz="4" w:space="0" w:color="auto"/>
              <w:bottom w:val="single" w:sz="4" w:space="0" w:color="auto"/>
              <w:right w:val="single" w:sz="4" w:space="0" w:color="auto"/>
            </w:tcBorders>
            <w:vAlign w:val="center"/>
            <w:hideMark/>
          </w:tcPr>
          <w:p w14:paraId="5A01BE3E" w14:textId="77777777" w:rsidR="000C2BE1" w:rsidRPr="00A07B3D" w:rsidRDefault="000C2BE1" w:rsidP="000C2BE1">
            <w:pPr>
              <w:rPr>
                <w:rFonts w:ascii="Book Antiqua" w:hAnsi="Book Antiqua" w:cs="Arial"/>
                <w:sz w:val="16"/>
                <w:szCs w:val="16"/>
              </w:rPr>
            </w:pPr>
          </w:p>
        </w:tc>
        <w:tc>
          <w:tcPr>
            <w:tcW w:w="3300" w:type="dxa"/>
            <w:vMerge/>
            <w:tcBorders>
              <w:top w:val="single" w:sz="4" w:space="0" w:color="auto"/>
              <w:left w:val="single" w:sz="4" w:space="0" w:color="auto"/>
              <w:bottom w:val="single" w:sz="4" w:space="0" w:color="auto"/>
              <w:right w:val="single" w:sz="4" w:space="0" w:color="auto"/>
            </w:tcBorders>
            <w:vAlign w:val="center"/>
            <w:hideMark/>
          </w:tcPr>
          <w:p w14:paraId="0FEC48DD" w14:textId="77777777" w:rsidR="000C2BE1" w:rsidRPr="00A07B3D" w:rsidRDefault="000C2BE1" w:rsidP="000C2BE1">
            <w:pPr>
              <w:rPr>
                <w:rFonts w:ascii="Book Antiqua" w:hAnsi="Book Antiqua" w:cs="Arial"/>
                <w:sz w:val="16"/>
                <w:szCs w:val="16"/>
              </w:rPr>
            </w:pPr>
          </w:p>
        </w:tc>
        <w:tc>
          <w:tcPr>
            <w:tcW w:w="440" w:type="dxa"/>
            <w:tcBorders>
              <w:top w:val="nil"/>
              <w:left w:val="nil"/>
              <w:bottom w:val="single" w:sz="4" w:space="0" w:color="auto"/>
              <w:right w:val="single" w:sz="4" w:space="0" w:color="auto"/>
            </w:tcBorders>
            <w:shd w:val="clear" w:color="auto" w:fill="auto"/>
            <w:vAlign w:val="center"/>
            <w:hideMark/>
          </w:tcPr>
          <w:p w14:paraId="76B3EED1" w14:textId="77777777" w:rsidR="000C2BE1" w:rsidRPr="00A07B3D" w:rsidRDefault="000C2BE1" w:rsidP="000C2BE1">
            <w:pPr>
              <w:jc w:val="center"/>
              <w:rPr>
                <w:rFonts w:ascii="Book Antiqua" w:hAnsi="Book Antiqua" w:cs="Arial"/>
                <w:szCs w:val="22"/>
              </w:rPr>
            </w:pPr>
            <w:r w:rsidRPr="00A07B3D">
              <w:rPr>
                <w:rFonts w:ascii="Book Antiqua" w:hAnsi="Book Antiqua" w:cs="Arial"/>
                <w:szCs w:val="22"/>
              </w:rPr>
              <w:t> </w:t>
            </w:r>
          </w:p>
        </w:tc>
        <w:tc>
          <w:tcPr>
            <w:tcW w:w="3780" w:type="dxa"/>
            <w:gridSpan w:val="8"/>
            <w:tcBorders>
              <w:top w:val="single" w:sz="4" w:space="0" w:color="auto"/>
              <w:left w:val="nil"/>
              <w:bottom w:val="single" w:sz="4" w:space="0" w:color="auto"/>
              <w:right w:val="single" w:sz="4" w:space="0" w:color="000000"/>
            </w:tcBorders>
            <w:shd w:val="clear" w:color="auto" w:fill="auto"/>
            <w:vAlign w:val="center"/>
            <w:hideMark/>
          </w:tcPr>
          <w:p w14:paraId="6FDDD264" w14:textId="77777777" w:rsidR="000C2BE1" w:rsidRPr="00A07B3D" w:rsidRDefault="000C2BE1" w:rsidP="000C2BE1">
            <w:pPr>
              <w:jc w:val="center"/>
              <w:rPr>
                <w:rFonts w:ascii="Book Antiqua" w:hAnsi="Book Antiqua" w:cs="Arial"/>
                <w:sz w:val="16"/>
                <w:szCs w:val="16"/>
              </w:rPr>
            </w:pPr>
            <w:r w:rsidRPr="00A07B3D">
              <w:rPr>
                <w:rFonts w:ascii="Book Antiqua" w:hAnsi="Book Antiqua" w:cs="Arial"/>
                <w:sz w:val="16"/>
                <w:szCs w:val="16"/>
              </w:rPr>
              <w:t>Juez 2</w:t>
            </w:r>
          </w:p>
        </w:tc>
      </w:tr>
      <w:tr w:rsidR="000C2BE1" w:rsidRPr="00A07B3D" w14:paraId="00A91396" w14:textId="77777777" w:rsidTr="00343D48">
        <w:trPr>
          <w:trHeight w:val="288"/>
          <w:jc w:val="center"/>
        </w:trPr>
        <w:tc>
          <w:tcPr>
            <w:tcW w:w="878" w:type="dxa"/>
            <w:vMerge/>
            <w:tcBorders>
              <w:top w:val="single" w:sz="4" w:space="0" w:color="auto"/>
              <w:left w:val="single" w:sz="4" w:space="0" w:color="auto"/>
              <w:bottom w:val="single" w:sz="4" w:space="0" w:color="auto"/>
              <w:right w:val="single" w:sz="4" w:space="0" w:color="auto"/>
            </w:tcBorders>
            <w:vAlign w:val="center"/>
            <w:hideMark/>
          </w:tcPr>
          <w:p w14:paraId="6104B6E1" w14:textId="77777777" w:rsidR="000C2BE1" w:rsidRPr="00A07B3D" w:rsidRDefault="000C2BE1" w:rsidP="000C2BE1">
            <w:pPr>
              <w:rPr>
                <w:rFonts w:ascii="Book Antiqua" w:hAnsi="Book Antiqua" w:cs="Arial"/>
                <w:b/>
                <w:bCs/>
                <w:sz w:val="16"/>
                <w:szCs w:val="16"/>
              </w:rPr>
            </w:pPr>
          </w:p>
        </w:tc>
        <w:tc>
          <w:tcPr>
            <w:tcW w:w="800" w:type="dxa"/>
            <w:vMerge/>
            <w:tcBorders>
              <w:top w:val="single" w:sz="4" w:space="0" w:color="auto"/>
              <w:left w:val="nil"/>
              <w:bottom w:val="single" w:sz="4" w:space="0" w:color="auto"/>
              <w:right w:val="single" w:sz="4" w:space="0" w:color="auto"/>
            </w:tcBorders>
            <w:vAlign w:val="center"/>
            <w:hideMark/>
          </w:tcPr>
          <w:p w14:paraId="0CE8B7E6" w14:textId="77777777" w:rsidR="000C2BE1" w:rsidRPr="00A07B3D" w:rsidRDefault="000C2BE1" w:rsidP="000C2BE1">
            <w:pPr>
              <w:rPr>
                <w:rFonts w:ascii="Book Antiqua" w:hAnsi="Book Antiqua" w:cs="Arial"/>
                <w:b/>
                <w:bCs/>
                <w:sz w:val="16"/>
                <w:szCs w:val="16"/>
              </w:rPr>
            </w:pPr>
          </w:p>
        </w:tc>
        <w:tc>
          <w:tcPr>
            <w:tcW w:w="2020" w:type="dxa"/>
            <w:vMerge/>
            <w:tcBorders>
              <w:top w:val="single" w:sz="4" w:space="0" w:color="auto"/>
              <w:left w:val="single" w:sz="4" w:space="0" w:color="auto"/>
              <w:bottom w:val="single" w:sz="4" w:space="0" w:color="auto"/>
              <w:right w:val="single" w:sz="4" w:space="0" w:color="auto"/>
            </w:tcBorders>
            <w:vAlign w:val="center"/>
            <w:hideMark/>
          </w:tcPr>
          <w:p w14:paraId="56E3A415" w14:textId="77777777" w:rsidR="000C2BE1" w:rsidRPr="00A07B3D" w:rsidRDefault="000C2BE1" w:rsidP="000C2BE1">
            <w:pPr>
              <w:rPr>
                <w:rFonts w:ascii="Book Antiqua" w:hAnsi="Book Antiqua" w:cs="Arial"/>
                <w:sz w:val="16"/>
                <w:szCs w:val="16"/>
              </w:rPr>
            </w:pPr>
          </w:p>
        </w:tc>
        <w:tc>
          <w:tcPr>
            <w:tcW w:w="3300" w:type="dxa"/>
            <w:vMerge/>
            <w:tcBorders>
              <w:top w:val="single" w:sz="4" w:space="0" w:color="auto"/>
              <w:left w:val="single" w:sz="4" w:space="0" w:color="auto"/>
              <w:bottom w:val="single" w:sz="4" w:space="0" w:color="auto"/>
              <w:right w:val="single" w:sz="4" w:space="0" w:color="auto"/>
            </w:tcBorders>
            <w:vAlign w:val="center"/>
            <w:hideMark/>
          </w:tcPr>
          <w:p w14:paraId="761A95F0" w14:textId="77777777" w:rsidR="000C2BE1" w:rsidRPr="00A07B3D" w:rsidRDefault="000C2BE1" w:rsidP="000C2BE1">
            <w:pPr>
              <w:rPr>
                <w:rFonts w:ascii="Book Antiqua" w:hAnsi="Book Antiqua" w:cs="Arial"/>
                <w:sz w:val="16"/>
                <w:szCs w:val="16"/>
              </w:rPr>
            </w:pPr>
          </w:p>
        </w:tc>
        <w:tc>
          <w:tcPr>
            <w:tcW w:w="440" w:type="dxa"/>
            <w:tcBorders>
              <w:top w:val="nil"/>
              <w:left w:val="nil"/>
              <w:bottom w:val="single" w:sz="4" w:space="0" w:color="auto"/>
              <w:right w:val="single" w:sz="4" w:space="0" w:color="auto"/>
            </w:tcBorders>
            <w:shd w:val="clear" w:color="auto" w:fill="auto"/>
            <w:vAlign w:val="center"/>
            <w:hideMark/>
          </w:tcPr>
          <w:p w14:paraId="74F70FFF" w14:textId="77777777" w:rsidR="000C2BE1" w:rsidRPr="00A07B3D" w:rsidRDefault="000C2BE1" w:rsidP="000C2BE1">
            <w:pPr>
              <w:jc w:val="center"/>
              <w:rPr>
                <w:rFonts w:ascii="Book Antiqua" w:hAnsi="Book Antiqua" w:cs="Arial"/>
                <w:szCs w:val="22"/>
              </w:rPr>
            </w:pPr>
            <w:r w:rsidRPr="00A07B3D">
              <w:rPr>
                <w:rFonts w:ascii="Book Antiqua" w:hAnsi="Book Antiqua" w:cs="Arial"/>
                <w:szCs w:val="22"/>
              </w:rPr>
              <w:t> </w:t>
            </w:r>
          </w:p>
        </w:tc>
        <w:tc>
          <w:tcPr>
            <w:tcW w:w="3780" w:type="dxa"/>
            <w:gridSpan w:val="8"/>
            <w:tcBorders>
              <w:top w:val="single" w:sz="4" w:space="0" w:color="auto"/>
              <w:left w:val="nil"/>
              <w:bottom w:val="single" w:sz="4" w:space="0" w:color="auto"/>
              <w:right w:val="single" w:sz="4" w:space="0" w:color="000000"/>
            </w:tcBorders>
            <w:shd w:val="clear" w:color="auto" w:fill="auto"/>
            <w:vAlign w:val="center"/>
            <w:hideMark/>
          </w:tcPr>
          <w:p w14:paraId="452D948F" w14:textId="77777777" w:rsidR="000C2BE1" w:rsidRPr="00A07B3D" w:rsidRDefault="000C2BE1" w:rsidP="000C2BE1">
            <w:pPr>
              <w:jc w:val="center"/>
              <w:rPr>
                <w:rFonts w:ascii="Book Antiqua" w:hAnsi="Book Antiqua" w:cs="Arial"/>
                <w:sz w:val="16"/>
                <w:szCs w:val="16"/>
              </w:rPr>
            </w:pPr>
            <w:r w:rsidRPr="00A07B3D">
              <w:rPr>
                <w:rFonts w:ascii="Book Antiqua" w:hAnsi="Book Antiqua" w:cs="Arial"/>
                <w:sz w:val="16"/>
                <w:szCs w:val="16"/>
              </w:rPr>
              <w:t>Juez 3</w:t>
            </w:r>
          </w:p>
        </w:tc>
      </w:tr>
      <w:tr w:rsidR="000C2BE1" w:rsidRPr="00A07B3D" w14:paraId="2FBEF4F5" w14:textId="77777777" w:rsidTr="00343D48">
        <w:trPr>
          <w:trHeight w:val="288"/>
          <w:jc w:val="center"/>
        </w:trPr>
        <w:tc>
          <w:tcPr>
            <w:tcW w:w="878" w:type="dxa"/>
            <w:vMerge/>
            <w:tcBorders>
              <w:top w:val="single" w:sz="4" w:space="0" w:color="auto"/>
              <w:left w:val="single" w:sz="4" w:space="0" w:color="auto"/>
              <w:bottom w:val="single" w:sz="4" w:space="0" w:color="auto"/>
              <w:right w:val="single" w:sz="4" w:space="0" w:color="auto"/>
            </w:tcBorders>
            <w:vAlign w:val="center"/>
            <w:hideMark/>
          </w:tcPr>
          <w:p w14:paraId="7161089A" w14:textId="77777777" w:rsidR="000C2BE1" w:rsidRPr="00A07B3D" w:rsidRDefault="000C2BE1" w:rsidP="000C2BE1">
            <w:pPr>
              <w:rPr>
                <w:rFonts w:ascii="Book Antiqua" w:hAnsi="Book Antiqua" w:cs="Arial"/>
                <w:b/>
                <w:bCs/>
                <w:sz w:val="16"/>
                <w:szCs w:val="16"/>
              </w:rPr>
            </w:pPr>
          </w:p>
        </w:tc>
        <w:tc>
          <w:tcPr>
            <w:tcW w:w="800" w:type="dxa"/>
            <w:vMerge/>
            <w:tcBorders>
              <w:top w:val="single" w:sz="4" w:space="0" w:color="auto"/>
              <w:left w:val="nil"/>
              <w:bottom w:val="single" w:sz="4" w:space="0" w:color="auto"/>
              <w:right w:val="single" w:sz="4" w:space="0" w:color="auto"/>
            </w:tcBorders>
            <w:vAlign w:val="center"/>
            <w:hideMark/>
          </w:tcPr>
          <w:p w14:paraId="3293F51B" w14:textId="77777777" w:rsidR="000C2BE1" w:rsidRPr="00A07B3D" w:rsidRDefault="000C2BE1" w:rsidP="000C2BE1">
            <w:pPr>
              <w:rPr>
                <w:rFonts w:ascii="Book Antiqua" w:hAnsi="Book Antiqua" w:cs="Arial"/>
                <w:b/>
                <w:bCs/>
                <w:sz w:val="16"/>
                <w:szCs w:val="16"/>
              </w:rPr>
            </w:pPr>
          </w:p>
        </w:tc>
        <w:tc>
          <w:tcPr>
            <w:tcW w:w="2020" w:type="dxa"/>
            <w:vMerge/>
            <w:tcBorders>
              <w:top w:val="single" w:sz="4" w:space="0" w:color="auto"/>
              <w:left w:val="single" w:sz="4" w:space="0" w:color="auto"/>
              <w:bottom w:val="single" w:sz="4" w:space="0" w:color="auto"/>
              <w:right w:val="single" w:sz="4" w:space="0" w:color="auto"/>
            </w:tcBorders>
            <w:vAlign w:val="center"/>
            <w:hideMark/>
          </w:tcPr>
          <w:p w14:paraId="712EE73F" w14:textId="77777777" w:rsidR="000C2BE1" w:rsidRPr="00A07B3D" w:rsidRDefault="000C2BE1" w:rsidP="000C2BE1">
            <w:pPr>
              <w:rPr>
                <w:rFonts w:ascii="Book Antiqua" w:hAnsi="Book Antiqua" w:cs="Arial"/>
                <w:sz w:val="16"/>
                <w:szCs w:val="16"/>
              </w:rPr>
            </w:pPr>
          </w:p>
        </w:tc>
        <w:tc>
          <w:tcPr>
            <w:tcW w:w="3300" w:type="dxa"/>
            <w:vMerge/>
            <w:tcBorders>
              <w:top w:val="single" w:sz="4" w:space="0" w:color="auto"/>
              <w:left w:val="single" w:sz="4" w:space="0" w:color="auto"/>
              <w:bottom w:val="single" w:sz="4" w:space="0" w:color="auto"/>
              <w:right w:val="single" w:sz="4" w:space="0" w:color="auto"/>
            </w:tcBorders>
            <w:vAlign w:val="center"/>
            <w:hideMark/>
          </w:tcPr>
          <w:p w14:paraId="2F6A3EF1" w14:textId="77777777" w:rsidR="000C2BE1" w:rsidRPr="00A07B3D" w:rsidRDefault="000C2BE1" w:rsidP="000C2BE1">
            <w:pPr>
              <w:rPr>
                <w:rFonts w:ascii="Book Antiqua" w:hAnsi="Book Antiqua" w:cs="Arial"/>
                <w:sz w:val="16"/>
                <w:szCs w:val="16"/>
              </w:rPr>
            </w:pPr>
          </w:p>
        </w:tc>
        <w:tc>
          <w:tcPr>
            <w:tcW w:w="440" w:type="dxa"/>
            <w:tcBorders>
              <w:top w:val="nil"/>
              <w:left w:val="nil"/>
              <w:bottom w:val="nil"/>
              <w:right w:val="single" w:sz="4" w:space="0" w:color="auto"/>
            </w:tcBorders>
            <w:shd w:val="clear" w:color="auto" w:fill="auto"/>
            <w:vAlign w:val="center"/>
            <w:hideMark/>
          </w:tcPr>
          <w:p w14:paraId="19FD827D" w14:textId="77777777" w:rsidR="000C2BE1" w:rsidRPr="00A07B3D" w:rsidRDefault="000C2BE1" w:rsidP="000C2BE1">
            <w:pPr>
              <w:jc w:val="center"/>
              <w:rPr>
                <w:rFonts w:ascii="Book Antiqua" w:hAnsi="Book Antiqua" w:cs="Arial"/>
                <w:szCs w:val="22"/>
              </w:rPr>
            </w:pPr>
            <w:r w:rsidRPr="00A07B3D">
              <w:rPr>
                <w:rFonts w:ascii="Book Antiqua" w:hAnsi="Book Antiqua" w:cs="Arial"/>
                <w:szCs w:val="22"/>
              </w:rPr>
              <w:t> </w:t>
            </w:r>
          </w:p>
        </w:tc>
        <w:tc>
          <w:tcPr>
            <w:tcW w:w="3780" w:type="dxa"/>
            <w:gridSpan w:val="8"/>
            <w:tcBorders>
              <w:top w:val="single" w:sz="4" w:space="0" w:color="auto"/>
              <w:left w:val="nil"/>
              <w:bottom w:val="single" w:sz="4" w:space="0" w:color="auto"/>
              <w:right w:val="single" w:sz="4" w:space="0" w:color="000000"/>
            </w:tcBorders>
            <w:shd w:val="clear" w:color="auto" w:fill="auto"/>
            <w:vAlign w:val="center"/>
            <w:hideMark/>
          </w:tcPr>
          <w:p w14:paraId="2D83AE35" w14:textId="77777777" w:rsidR="000C2BE1" w:rsidRPr="00A07B3D" w:rsidRDefault="000C2BE1" w:rsidP="000C2BE1">
            <w:pPr>
              <w:jc w:val="center"/>
              <w:rPr>
                <w:rFonts w:ascii="Book Antiqua" w:hAnsi="Book Antiqua" w:cs="Arial"/>
                <w:sz w:val="16"/>
                <w:szCs w:val="16"/>
              </w:rPr>
            </w:pPr>
            <w:r w:rsidRPr="00A07B3D">
              <w:rPr>
                <w:rFonts w:ascii="Book Antiqua" w:hAnsi="Book Antiqua" w:cs="Arial"/>
                <w:sz w:val="16"/>
                <w:szCs w:val="16"/>
              </w:rPr>
              <w:t>Juez 4</w:t>
            </w:r>
          </w:p>
        </w:tc>
      </w:tr>
      <w:tr w:rsidR="000C2BE1" w:rsidRPr="00A07B3D" w14:paraId="56F41E6E" w14:textId="77777777" w:rsidTr="00343D48">
        <w:trPr>
          <w:trHeight w:val="288"/>
          <w:jc w:val="center"/>
        </w:trPr>
        <w:tc>
          <w:tcPr>
            <w:tcW w:w="11218" w:type="dxa"/>
            <w:gridSpan w:val="13"/>
            <w:tcBorders>
              <w:top w:val="single" w:sz="4" w:space="0" w:color="auto"/>
              <w:left w:val="single" w:sz="4" w:space="0" w:color="auto"/>
              <w:bottom w:val="single" w:sz="4" w:space="0" w:color="auto"/>
              <w:right w:val="single" w:sz="4" w:space="0" w:color="000000"/>
            </w:tcBorders>
            <w:vAlign w:val="center"/>
          </w:tcPr>
          <w:p w14:paraId="4BC81C57" w14:textId="77777777" w:rsidR="000C2BE1" w:rsidRPr="00A07B3D" w:rsidRDefault="000C2BE1" w:rsidP="000C2BE1">
            <w:pPr>
              <w:rPr>
                <w:rFonts w:ascii="Book Antiqua" w:hAnsi="Book Antiqua" w:cs="Arial"/>
                <w:b/>
                <w:sz w:val="16"/>
                <w:szCs w:val="16"/>
              </w:rPr>
            </w:pPr>
            <w:r w:rsidRPr="00A07B3D">
              <w:rPr>
                <w:rFonts w:ascii="Book Antiqua" w:hAnsi="Book Antiqua" w:cs="Arial"/>
                <w:b/>
                <w:sz w:val="16"/>
                <w:szCs w:val="16"/>
              </w:rPr>
              <w:t>Versión N° 1 de Matriz de Indicadores: Vigente a partir del 08 de octubre de 2018.</w:t>
            </w:r>
          </w:p>
        </w:tc>
      </w:tr>
    </w:tbl>
    <w:p w14:paraId="6E404038" w14:textId="77777777" w:rsidR="00A07B3D" w:rsidRPr="00A07B3D" w:rsidRDefault="00A07B3D" w:rsidP="00A07B3D">
      <w:pPr>
        <w:spacing w:line="276" w:lineRule="auto"/>
        <w:ind w:left="993"/>
        <w:rPr>
          <w:rFonts w:ascii="Book Antiqua" w:hAnsi="Book Antiqua"/>
          <w:b/>
          <w:i/>
          <w:sz w:val="24"/>
          <w:szCs w:val="24"/>
        </w:rPr>
      </w:pPr>
      <w:r w:rsidRPr="00A07B3D">
        <w:rPr>
          <w:rFonts w:ascii="Book Antiqua" w:hAnsi="Book Antiqua"/>
          <w:b/>
          <w:i/>
          <w:sz w:val="24"/>
          <w:szCs w:val="24"/>
        </w:rPr>
        <w:t xml:space="preserve">                                     </w:t>
      </w:r>
    </w:p>
    <w:p w14:paraId="54B6EA70" w14:textId="77777777" w:rsidR="00A07B3D" w:rsidRPr="00A07B3D" w:rsidRDefault="00A07B3D" w:rsidP="00A07B3D">
      <w:pPr>
        <w:spacing w:line="276" w:lineRule="auto"/>
        <w:ind w:left="993"/>
        <w:rPr>
          <w:rFonts w:ascii="Book Antiqua" w:hAnsi="Book Antiqua" w:cs="Arial"/>
          <w:sz w:val="22"/>
          <w:szCs w:val="24"/>
          <w:lang w:eastAsia="ar-SA"/>
        </w:rPr>
      </w:pPr>
      <w:r w:rsidRPr="00A07B3D">
        <w:rPr>
          <w:rFonts w:ascii="Book Antiqua" w:hAnsi="Book Antiqua" w:cs="Arial"/>
          <w:sz w:val="22"/>
          <w:szCs w:val="24"/>
          <w:lang w:eastAsia="ar-SA"/>
        </w:rPr>
        <w:t>Fuente: Dirección de Planificación.</w:t>
      </w:r>
      <w:r w:rsidRPr="00A07B3D">
        <w:rPr>
          <w:rFonts w:ascii="Book Antiqua" w:hAnsi="Book Antiqua"/>
          <w:b/>
          <w:i/>
          <w:sz w:val="22"/>
          <w:szCs w:val="24"/>
        </w:rPr>
        <w:t xml:space="preserve"> </w:t>
      </w:r>
    </w:p>
    <w:p w14:paraId="084CA8BA" w14:textId="77777777" w:rsidR="00A07B3D" w:rsidRPr="00A07B3D" w:rsidRDefault="00A07B3D" w:rsidP="00A07B3D">
      <w:pPr>
        <w:spacing w:line="276" w:lineRule="auto"/>
        <w:rPr>
          <w:rFonts w:ascii="Book Antiqua" w:hAnsi="Book Antiqua"/>
          <w:sz w:val="24"/>
          <w:szCs w:val="24"/>
        </w:rPr>
      </w:pPr>
    </w:p>
    <w:p w14:paraId="7FF19978" w14:textId="77777777" w:rsidR="00A07B3D" w:rsidRPr="00A07B3D" w:rsidRDefault="00A07B3D" w:rsidP="00A07B3D">
      <w:pPr>
        <w:suppressAutoHyphens/>
        <w:spacing w:line="276" w:lineRule="auto"/>
        <w:jc w:val="both"/>
        <w:rPr>
          <w:rFonts w:ascii="Book Antiqua" w:hAnsi="Book Antiqua" w:cs="Arial"/>
          <w:sz w:val="24"/>
          <w:szCs w:val="24"/>
          <w:lang w:val="es-ES" w:eastAsia="ar-SA"/>
        </w:rPr>
      </w:pPr>
      <w:r w:rsidRPr="00A07B3D">
        <w:rPr>
          <w:rFonts w:ascii="Book Antiqua" w:hAnsi="Book Antiqua" w:cs="Arial"/>
          <w:sz w:val="24"/>
          <w:szCs w:val="24"/>
          <w:lang w:val="es-ES" w:eastAsia="ar-SA"/>
        </w:rPr>
        <w:t xml:space="preserve">En cada oficina, se efectuó una reunión con las personas integrantes del Equipo de mejora del despacho, en la que se revisó la estructura de los Indicadores de Gestión y la forma de llenar la matriz. Así mismo, se solicitó al despacho que completara al menos un mes de indicadores con la finalidad de resolver todas las inquietudes durante el período que se realizó el estudio. También se explica y deja en el despacho la pizarra de Indicadores de Gestión que se utiliza como una de las herramientas para el seguimiento. </w:t>
      </w:r>
    </w:p>
    <w:p w14:paraId="72998FBF" w14:textId="2165B160" w:rsidR="00A07B3D" w:rsidRDefault="00A07B3D" w:rsidP="00A07B3D">
      <w:pPr>
        <w:suppressAutoHyphens/>
        <w:spacing w:line="276" w:lineRule="auto"/>
        <w:jc w:val="both"/>
        <w:rPr>
          <w:rFonts w:ascii="Book Antiqua" w:hAnsi="Book Antiqua" w:cs="Arial"/>
          <w:sz w:val="24"/>
          <w:szCs w:val="24"/>
          <w:lang w:val="es-ES" w:eastAsia="ar-SA"/>
        </w:rPr>
      </w:pPr>
    </w:p>
    <w:p w14:paraId="55526154" w14:textId="546CA8DC" w:rsidR="00ED2ED0" w:rsidRDefault="00ED2ED0" w:rsidP="00A07B3D">
      <w:pPr>
        <w:suppressAutoHyphens/>
        <w:spacing w:line="276" w:lineRule="auto"/>
        <w:jc w:val="both"/>
        <w:rPr>
          <w:rFonts w:ascii="Book Antiqua" w:hAnsi="Book Antiqua" w:cs="Arial"/>
          <w:sz w:val="24"/>
          <w:szCs w:val="24"/>
          <w:lang w:val="es-ES" w:eastAsia="ar-SA"/>
        </w:rPr>
      </w:pPr>
    </w:p>
    <w:p w14:paraId="6796D57D" w14:textId="77777777" w:rsidR="00ED2ED0" w:rsidRPr="00A07B3D" w:rsidRDefault="00ED2ED0" w:rsidP="00A07B3D">
      <w:pPr>
        <w:suppressAutoHyphens/>
        <w:spacing w:line="276" w:lineRule="auto"/>
        <w:jc w:val="both"/>
        <w:rPr>
          <w:rFonts w:ascii="Book Antiqua" w:hAnsi="Book Antiqua" w:cs="Arial"/>
          <w:sz w:val="24"/>
          <w:szCs w:val="24"/>
          <w:lang w:val="es-ES" w:eastAsia="ar-SA"/>
        </w:rPr>
      </w:pPr>
    </w:p>
    <w:p w14:paraId="082C75AC" w14:textId="77777777" w:rsidR="00A07B3D" w:rsidRPr="00A07B3D" w:rsidRDefault="00A07B3D" w:rsidP="00A07B3D">
      <w:pPr>
        <w:keepNext/>
        <w:widowControl w:val="0"/>
        <w:pBdr>
          <w:top w:val="single" w:sz="4" w:space="1" w:color="365F91"/>
          <w:left w:val="single" w:sz="4" w:space="4" w:color="365F91"/>
          <w:bottom w:val="single" w:sz="4" w:space="1" w:color="365F91"/>
          <w:right w:val="single" w:sz="4" w:space="4" w:color="365F91"/>
        </w:pBdr>
        <w:shd w:val="clear" w:color="auto" w:fill="8DB3E2"/>
        <w:tabs>
          <w:tab w:val="left" w:pos="426"/>
        </w:tabs>
        <w:autoSpaceDN w:val="0"/>
        <w:adjustRightInd w:val="0"/>
        <w:spacing w:line="276" w:lineRule="auto"/>
        <w:ind w:left="1080" w:hanging="720"/>
        <w:jc w:val="both"/>
        <w:outlineLvl w:val="0"/>
        <w:rPr>
          <w:rFonts w:ascii="Book Antiqua" w:hAnsi="Book Antiqua"/>
          <w:b/>
          <w:bCs/>
          <w:i/>
          <w:iCs/>
          <w:color w:val="000000"/>
          <w:spacing w:val="-3"/>
          <w:sz w:val="24"/>
          <w:szCs w:val="24"/>
          <w:u w:color="000000"/>
          <w:lang w:val="es-ES"/>
        </w:rPr>
      </w:pPr>
      <w:bookmarkStart w:id="100" w:name="_Toc444508036"/>
      <w:bookmarkStart w:id="101" w:name="_Toc498693642"/>
      <w:bookmarkStart w:id="102" w:name="_Toc37769345"/>
      <w:r w:rsidRPr="00A07B3D">
        <w:rPr>
          <w:rFonts w:ascii="Book Antiqua" w:hAnsi="Book Antiqua"/>
          <w:b/>
          <w:bCs/>
          <w:i/>
          <w:iCs/>
          <w:color w:val="000000"/>
          <w:spacing w:val="-3"/>
          <w:sz w:val="24"/>
          <w:szCs w:val="24"/>
          <w:u w:color="000000"/>
          <w:lang w:val="es-ES"/>
        </w:rPr>
        <w:lastRenderedPageBreak/>
        <w:t>IX SEGUIMIENTO Y SOSTENIBILIDAD DEL ESTUDIO</w:t>
      </w:r>
      <w:bookmarkEnd w:id="100"/>
      <w:r w:rsidRPr="00A07B3D">
        <w:rPr>
          <w:rFonts w:ascii="Book Antiqua" w:hAnsi="Book Antiqua"/>
          <w:b/>
          <w:bCs/>
          <w:i/>
          <w:iCs/>
          <w:color w:val="000000"/>
          <w:spacing w:val="-3"/>
          <w:sz w:val="24"/>
          <w:szCs w:val="24"/>
          <w:u w:color="000000"/>
          <w:lang w:val="es-ES"/>
        </w:rPr>
        <w:t>.</w:t>
      </w:r>
      <w:bookmarkEnd w:id="101"/>
      <w:bookmarkEnd w:id="102"/>
    </w:p>
    <w:p w14:paraId="2CAAEE86" w14:textId="77777777" w:rsidR="00A07B3D" w:rsidRPr="00A07B3D" w:rsidRDefault="00A07B3D" w:rsidP="00A07B3D">
      <w:pPr>
        <w:suppressAutoHyphens/>
        <w:spacing w:line="276" w:lineRule="auto"/>
        <w:jc w:val="both"/>
        <w:rPr>
          <w:rFonts w:ascii="Book Antiqua" w:hAnsi="Book Antiqua" w:cs="Arial"/>
          <w:color w:val="000000"/>
          <w:sz w:val="24"/>
          <w:szCs w:val="24"/>
          <w:lang w:val="es-ES" w:eastAsia="ar-SA"/>
        </w:rPr>
      </w:pPr>
    </w:p>
    <w:p w14:paraId="348D5682" w14:textId="77777777" w:rsidR="00A07B3D" w:rsidRPr="00A07B3D" w:rsidRDefault="00A07B3D" w:rsidP="00A07B3D">
      <w:pPr>
        <w:suppressAutoHyphens/>
        <w:spacing w:line="276" w:lineRule="auto"/>
        <w:jc w:val="both"/>
        <w:rPr>
          <w:rFonts w:ascii="Book Antiqua" w:hAnsi="Book Antiqua" w:cs="Arial"/>
          <w:color w:val="000000"/>
          <w:sz w:val="24"/>
          <w:szCs w:val="24"/>
          <w:lang w:val="es-ES" w:eastAsia="ar-SA"/>
        </w:rPr>
      </w:pPr>
      <w:r w:rsidRPr="00A07B3D">
        <w:rPr>
          <w:rFonts w:ascii="Book Antiqua" w:hAnsi="Book Antiqua" w:cs="Arial"/>
          <w:color w:val="000000"/>
          <w:sz w:val="24"/>
          <w:szCs w:val="24"/>
          <w:lang w:val="es-ES" w:eastAsia="ar-SA"/>
        </w:rPr>
        <w:t>Con el fin de garantizar la sostenibilidad y los resultados del Proyecto a lo largo del tiempo, se define el siguiente procedimiento como parte del Modelo de Seguimiento y Sostenibilidad de los Proyectos de Rediseño, donde interactúan los Equipos de mejora de los despachos, la Administración Regional, el Consejo de Administración, la Dirección de Planificación y el Centro de Apoyo, Coordinación y Mejoramiento para la Gestión Jurisdiccional. El procedimiento descrito se muestra a modo de diagrama de flujo en la Figura 1.</w:t>
      </w:r>
    </w:p>
    <w:p w14:paraId="2D3C8C2C" w14:textId="77777777" w:rsidR="00A07B3D" w:rsidRPr="00A07B3D" w:rsidRDefault="00A07B3D" w:rsidP="00A07B3D">
      <w:pPr>
        <w:suppressAutoHyphens/>
        <w:spacing w:line="276" w:lineRule="auto"/>
        <w:jc w:val="both"/>
        <w:rPr>
          <w:rFonts w:ascii="Book Antiqua" w:hAnsi="Book Antiqua" w:cs="Arial"/>
          <w:color w:val="000000"/>
          <w:sz w:val="24"/>
          <w:szCs w:val="24"/>
          <w:lang w:val="es-ES" w:eastAsia="ar-SA"/>
        </w:rPr>
      </w:pPr>
    </w:p>
    <w:p w14:paraId="06DA50C0" w14:textId="77777777" w:rsidR="00A07B3D" w:rsidRPr="00A07B3D" w:rsidRDefault="00A07B3D" w:rsidP="00343D48">
      <w:pPr>
        <w:keepNext/>
        <w:numPr>
          <w:ilvl w:val="0"/>
          <w:numId w:val="1"/>
        </w:numPr>
        <w:tabs>
          <w:tab w:val="num" w:pos="426"/>
        </w:tabs>
        <w:spacing w:before="120" w:after="120" w:line="276" w:lineRule="auto"/>
        <w:ind w:left="426"/>
        <w:jc w:val="both"/>
        <w:outlineLvl w:val="2"/>
        <w:rPr>
          <w:rFonts w:ascii="Book Antiqua" w:hAnsi="Book Antiqua" w:cs="Arial"/>
          <w:b/>
          <w:sz w:val="24"/>
          <w:szCs w:val="24"/>
        </w:rPr>
      </w:pPr>
      <w:bookmarkStart w:id="103" w:name="_Toc463349341"/>
      <w:bookmarkStart w:id="104" w:name="_Toc498693643"/>
      <w:bookmarkStart w:id="105" w:name="_Toc37769346"/>
      <w:r w:rsidRPr="00A07B3D">
        <w:rPr>
          <w:rFonts w:ascii="Book Antiqua" w:hAnsi="Book Antiqua" w:cs="Arial"/>
          <w:b/>
          <w:sz w:val="24"/>
          <w:szCs w:val="24"/>
        </w:rPr>
        <w:t>Descripción del Procedimiento de seguimiento</w:t>
      </w:r>
      <w:bookmarkEnd w:id="103"/>
      <w:bookmarkEnd w:id="104"/>
      <w:bookmarkEnd w:id="105"/>
      <w:r w:rsidRPr="00A07B3D">
        <w:rPr>
          <w:rFonts w:ascii="Book Antiqua" w:hAnsi="Book Antiqua" w:cs="Arial"/>
          <w:b/>
          <w:bCs/>
          <w:color w:val="000000"/>
          <w:sz w:val="24"/>
          <w:szCs w:val="24"/>
        </w:rPr>
        <w:t xml:space="preserve"> </w:t>
      </w:r>
    </w:p>
    <w:p w14:paraId="00588449" w14:textId="77777777" w:rsidR="00A07B3D" w:rsidRPr="00A07B3D" w:rsidRDefault="00A07B3D" w:rsidP="00343D48">
      <w:pPr>
        <w:numPr>
          <w:ilvl w:val="0"/>
          <w:numId w:val="14"/>
        </w:numPr>
        <w:tabs>
          <w:tab w:val="left" w:pos="426"/>
        </w:tabs>
        <w:suppressAutoHyphens/>
        <w:spacing w:line="276" w:lineRule="auto"/>
        <w:jc w:val="both"/>
        <w:rPr>
          <w:rFonts w:ascii="Book Antiqua" w:hAnsi="Book Antiqua" w:cs="Arial"/>
          <w:color w:val="000000"/>
          <w:sz w:val="24"/>
          <w:szCs w:val="24"/>
          <w:lang w:val="es-ES" w:eastAsia="ar-SA"/>
        </w:rPr>
      </w:pPr>
      <w:r w:rsidRPr="00A07B3D">
        <w:rPr>
          <w:rFonts w:ascii="Book Antiqua" w:hAnsi="Book Antiqua" w:cs="Arial"/>
          <w:color w:val="000000"/>
          <w:sz w:val="24"/>
          <w:szCs w:val="24"/>
          <w:lang w:val="es-ES" w:eastAsia="ar-SA"/>
        </w:rPr>
        <w:t>La Dirección de Planificación es la responsable de definir los Indicadores de Gestión para cada una de las Oficinas. Para esto, se revisaron y validaron los parámetros e indicadores con los Equipos de mejora, para dar el aval a cada una de las métricas definidas.</w:t>
      </w:r>
    </w:p>
    <w:p w14:paraId="5ED79047" w14:textId="77777777" w:rsidR="00A07B3D" w:rsidRPr="00A07B3D" w:rsidRDefault="00A07B3D" w:rsidP="00343D48">
      <w:pPr>
        <w:numPr>
          <w:ilvl w:val="0"/>
          <w:numId w:val="14"/>
        </w:numPr>
        <w:tabs>
          <w:tab w:val="left" w:pos="426"/>
        </w:tabs>
        <w:suppressAutoHyphens/>
        <w:spacing w:line="276" w:lineRule="auto"/>
        <w:jc w:val="both"/>
        <w:rPr>
          <w:rFonts w:ascii="Book Antiqua" w:hAnsi="Book Antiqua" w:cs="Arial"/>
          <w:color w:val="000000"/>
          <w:sz w:val="24"/>
          <w:szCs w:val="24"/>
          <w:lang w:val="es-ES" w:eastAsia="ar-SA"/>
        </w:rPr>
      </w:pPr>
      <w:r w:rsidRPr="00A07B3D">
        <w:rPr>
          <w:rFonts w:ascii="Book Antiqua" w:hAnsi="Book Antiqua" w:cs="Arial"/>
          <w:color w:val="000000"/>
          <w:sz w:val="24"/>
          <w:szCs w:val="24"/>
          <w:lang w:val="es-ES" w:eastAsia="ar-SA"/>
        </w:rPr>
        <w:t xml:space="preserve">El profesional responsable del Rediseño debe dar la capacitación a la Coordinadora o Coordinador judicial, de forma que certifique que dicho funcionaria o funcionario fue instruido y queda en total capacidad de generar los indicadores correctamente, extrayendo la información de los medios correctos y realizando los cálculos oportunos para la generación de los indicadores. </w:t>
      </w:r>
    </w:p>
    <w:p w14:paraId="0EC6D0A2" w14:textId="77777777" w:rsidR="00A07B3D" w:rsidRPr="00A07B3D" w:rsidRDefault="00A07B3D" w:rsidP="00343D48">
      <w:pPr>
        <w:numPr>
          <w:ilvl w:val="0"/>
          <w:numId w:val="14"/>
        </w:numPr>
        <w:tabs>
          <w:tab w:val="left" w:pos="426"/>
        </w:tabs>
        <w:suppressAutoHyphens/>
        <w:spacing w:line="276" w:lineRule="auto"/>
        <w:jc w:val="both"/>
        <w:rPr>
          <w:rFonts w:ascii="Book Antiqua" w:hAnsi="Book Antiqua" w:cs="Arial"/>
          <w:color w:val="000000"/>
          <w:sz w:val="24"/>
          <w:szCs w:val="24"/>
          <w:lang w:val="es-ES" w:eastAsia="ar-SA"/>
        </w:rPr>
      </w:pPr>
      <w:r w:rsidRPr="00A07B3D">
        <w:rPr>
          <w:rFonts w:ascii="Book Antiqua" w:hAnsi="Book Antiqua" w:cs="Arial"/>
          <w:color w:val="000000"/>
          <w:sz w:val="24"/>
          <w:szCs w:val="24"/>
          <w:lang w:val="es-ES" w:eastAsia="ar-SA"/>
        </w:rPr>
        <w:t xml:space="preserve">Del mismo modo, es responsabilidad del profesional responsable del Rediseño dejar instaladas las pizarras de Indicadores, en un lugar dentro del despacho visible para todo el personal de la oficina. </w:t>
      </w:r>
    </w:p>
    <w:p w14:paraId="7C3E9ABC" w14:textId="77777777" w:rsidR="00A07B3D" w:rsidRPr="00A07B3D" w:rsidRDefault="00A07B3D" w:rsidP="00343D48">
      <w:pPr>
        <w:numPr>
          <w:ilvl w:val="0"/>
          <w:numId w:val="14"/>
        </w:numPr>
        <w:tabs>
          <w:tab w:val="left" w:pos="426"/>
        </w:tabs>
        <w:suppressAutoHyphens/>
        <w:spacing w:line="276" w:lineRule="auto"/>
        <w:jc w:val="both"/>
        <w:rPr>
          <w:rFonts w:ascii="Book Antiqua" w:hAnsi="Book Antiqua" w:cs="Arial"/>
          <w:color w:val="000000"/>
          <w:sz w:val="24"/>
          <w:szCs w:val="24"/>
          <w:lang w:val="es-ES" w:eastAsia="ar-SA"/>
        </w:rPr>
      </w:pPr>
      <w:r w:rsidRPr="00A07B3D">
        <w:rPr>
          <w:rFonts w:ascii="Book Antiqua" w:hAnsi="Book Antiqua" w:cs="Arial"/>
          <w:color w:val="000000"/>
          <w:sz w:val="24"/>
          <w:szCs w:val="24"/>
          <w:lang w:val="es-ES" w:eastAsia="ar-SA"/>
        </w:rPr>
        <w:t>La Coordinadora o Coordinador Judicial de cada oficina es el responsable de realizar mensualmente el cálculo de los indicadores. Para esto posee un tiempo de 15 días naturales, para completar la matriz de indicadores. Esto se debe realizar en las primeras dos semanas del mes.</w:t>
      </w:r>
    </w:p>
    <w:p w14:paraId="08C30DDE" w14:textId="77777777" w:rsidR="00A07B3D" w:rsidRPr="00A07B3D" w:rsidRDefault="00A07B3D" w:rsidP="00343D48">
      <w:pPr>
        <w:numPr>
          <w:ilvl w:val="0"/>
          <w:numId w:val="14"/>
        </w:numPr>
        <w:tabs>
          <w:tab w:val="left" w:pos="426"/>
        </w:tabs>
        <w:suppressAutoHyphens/>
        <w:spacing w:line="276" w:lineRule="auto"/>
        <w:jc w:val="both"/>
        <w:rPr>
          <w:rFonts w:ascii="Book Antiqua" w:hAnsi="Book Antiqua" w:cs="Arial"/>
          <w:color w:val="000000"/>
          <w:sz w:val="24"/>
          <w:szCs w:val="24"/>
          <w:lang w:val="es-ES" w:eastAsia="ar-SA"/>
        </w:rPr>
      </w:pPr>
      <w:r w:rsidRPr="00A07B3D">
        <w:rPr>
          <w:rFonts w:ascii="Book Antiqua" w:hAnsi="Book Antiqua" w:cs="Arial"/>
          <w:color w:val="000000"/>
          <w:sz w:val="24"/>
          <w:szCs w:val="24"/>
          <w:lang w:val="es-ES" w:eastAsia="ar-SA"/>
        </w:rPr>
        <w:t>Luego de la generación de los Indicadores, se debe actualizar la pizarra de indicadores con los datos obtenidos durante el mes.</w:t>
      </w:r>
    </w:p>
    <w:p w14:paraId="3DF7C2F5" w14:textId="77777777" w:rsidR="00A07B3D" w:rsidRPr="00A07B3D" w:rsidRDefault="00A07B3D" w:rsidP="00343D48">
      <w:pPr>
        <w:numPr>
          <w:ilvl w:val="0"/>
          <w:numId w:val="14"/>
        </w:numPr>
        <w:tabs>
          <w:tab w:val="left" w:pos="426"/>
        </w:tabs>
        <w:suppressAutoHyphens/>
        <w:spacing w:line="276" w:lineRule="auto"/>
        <w:jc w:val="both"/>
        <w:rPr>
          <w:rFonts w:ascii="Book Antiqua" w:hAnsi="Book Antiqua" w:cs="Arial"/>
          <w:color w:val="000000"/>
          <w:sz w:val="24"/>
          <w:szCs w:val="24"/>
          <w:lang w:val="es-ES" w:eastAsia="ar-SA"/>
        </w:rPr>
      </w:pPr>
      <w:r w:rsidRPr="00A07B3D">
        <w:rPr>
          <w:rFonts w:ascii="Book Antiqua" w:hAnsi="Book Antiqua" w:cs="Arial"/>
          <w:color w:val="000000"/>
          <w:sz w:val="24"/>
          <w:szCs w:val="24"/>
          <w:lang w:val="es-ES" w:eastAsia="ar-SA"/>
        </w:rPr>
        <w:t xml:space="preserve">Los Equipos de mejora se deben reunir y revisar los resultados obtenidos del mes, esto se debe realizar durante la tercera semana del mes. Es necesario, realizar la minuta correspondiente de la reunión, así como la definición de los </w:t>
      </w:r>
      <w:r w:rsidRPr="00A07B3D">
        <w:rPr>
          <w:rFonts w:ascii="Book Antiqua" w:hAnsi="Book Antiqua" w:cs="Arial"/>
          <w:color w:val="000000"/>
          <w:sz w:val="24"/>
          <w:szCs w:val="24"/>
          <w:lang w:val="es-ES" w:eastAsia="ar-SA"/>
        </w:rPr>
        <w:lastRenderedPageBreak/>
        <w:t>planes remediales y acciones a ejecutar, esto para los casos que se requiera la toma de decisiones para la mejora de los resultados obtenidos.</w:t>
      </w:r>
    </w:p>
    <w:p w14:paraId="64FF0B84" w14:textId="77777777" w:rsidR="00A07B3D" w:rsidRPr="00A07B3D" w:rsidRDefault="00A07B3D" w:rsidP="00343D48">
      <w:pPr>
        <w:numPr>
          <w:ilvl w:val="0"/>
          <w:numId w:val="14"/>
        </w:numPr>
        <w:tabs>
          <w:tab w:val="left" w:pos="426"/>
        </w:tabs>
        <w:suppressAutoHyphens/>
        <w:spacing w:line="276" w:lineRule="auto"/>
        <w:jc w:val="both"/>
        <w:rPr>
          <w:rFonts w:ascii="Book Antiqua" w:hAnsi="Book Antiqua" w:cs="Arial"/>
          <w:color w:val="000000"/>
          <w:sz w:val="24"/>
          <w:szCs w:val="24"/>
          <w:lang w:val="es-ES" w:eastAsia="ar-SA"/>
        </w:rPr>
      </w:pPr>
      <w:r w:rsidRPr="00A07B3D">
        <w:rPr>
          <w:rFonts w:ascii="Book Antiqua" w:hAnsi="Book Antiqua" w:cs="Arial"/>
          <w:color w:val="000000"/>
          <w:sz w:val="24"/>
          <w:szCs w:val="24"/>
          <w:lang w:val="es-ES" w:eastAsia="ar-SA"/>
        </w:rPr>
        <w:t>Es importante extender la invitación de la reunión de revisión de Indicadores a la Administración Regional, de forma que asista el coordinador del área jurisdiccional a dicha reunión, esto en los casos sea posible y de acuerdo con la programación anual de visitas que maneje la administración.</w:t>
      </w:r>
    </w:p>
    <w:p w14:paraId="2769B0FA" w14:textId="77777777" w:rsidR="00A07B3D" w:rsidRPr="00A07B3D" w:rsidRDefault="00A07B3D" w:rsidP="00343D48">
      <w:pPr>
        <w:numPr>
          <w:ilvl w:val="0"/>
          <w:numId w:val="14"/>
        </w:numPr>
        <w:tabs>
          <w:tab w:val="left" w:pos="426"/>
        </w:tabs>
        <w:suppressAutoHyphens/>
        <w:spacing w:line="276" w:lineRule="auto"/>
        <w:jc w:val="both"/>
        <w:rPr>
          <w:rFonts w:ascii="Book Antiqua" w:hAnsi="Book Antiqua" w:cs="Arial"/>
          <w:color w:val="000000"/>
          <w:sz w:val="24"/>
          <w:szCs w:val="24"/>
          <w:lang w:val="es-ES" w:eastAsia="ar-SA"/>
        </w:rPr>
      </w:pPr>
      <w:r w:rsidRPr="00A07B3D">
        <w:rPr>
          <w:rFonts w:ascii="Book Antiqua" w:hAnsi="Book Antiqua" w:cs="Arial"/>
          <w:color w:val="000000"/>
          <w:sz w:val="24"/>
          <w:szCs w:val="24"/>
          <w:lang w:val="es-ES" w:eastAsia="ar-SA"/>
        </w:rPr>
        <w:t>La Coordinadora o Coordinador Judicial del despacho debe remitir a más tardar al finalizar la tercera semana del mes, la minuta de reunión, los Indicadores de Gestión del mes y los planes remediales definidos, a la Administración Regional con copia al Consejo de Administración.</w:t>
      </w:r>
    </w:p>
    <w:p w14:paraId="1CB7417C" w14:textId="77777777" w:rsidR="00A07B3D" w:rsidRPr="00A07B3D" w:rsidRDefault="00A07B3D" w:rsidP="00343D48">
      <w:pPr>
        <w:numPr>
          <w:ilvl w:val="0"/>
          <w:numId w:val="14"/>
        </w:numPr>
        <w:tabs>
          <w:tab w:val="left" w:pos="426"/>
        </w:tabs>
        <w:suppressAutoHyphens/>
        <w:spacing w:line="276" w:lineRule="auto"/>
        <w:jc w:val="both"/>
        <w:rPr>
          <w:rFonts w:ascii="Book Antiqua" w:hAnsi="Book Antiqua" w:cs="Arial"/>
          <w:color w:val="000000"/>
          <w:sz w:val="24"/>
          <w:szCs w:val="24"/>
          <w:lang w:val="es-ES" w:eastAsia="ar-SA"/>
        </w:rPr>
      </w:pPr>
      <w:r w:rsidRPr="00A07B3D">
        <w:rPr>
          <w:rFonts w:ascii="Book Antiqua" w:hAnsi="Book Antiqua" w:cs="Arial"/>
          <w:color w:val="000000"/>
          <w:sz w:val="24"/>
          <w:szCs w:val="24"/>
          <w:lang w:val="es-ES" w:eastAsia="ar-SA"/>
        </w:rPr>
        <w:t>La Administración Regional es la responsable de realizar la revisión y análisis de los datos mensuales de cada oficina, del mismo modo deberá dar seguimiento a los planes remediales definidos por los mismos despachos, velando de esta forma por el cumplimiento de estos.</w:t>
      </w:r>
    </w:p>
    <w:p w14:paraId="3D5803A5" w14:textId="77777777" w:rsidR="00A07B3D" w:rsidRPr="00A07B3D" w:rsidRDefault="00A07B3D" w:rsidP="00343D48">
      <w:pPr>
        <w:numPr>
          <w:ilvl w:val="0"/>
          <w:numId w:val="14"/>
        </w:numPr>
        <w:tabs>
          <w:tab w:val="left" w:pos="426"/>
        </w:tabs>
        <w:suppressAutoHyphens/>
        <w:spacing w:line="276" w:lineRule="auto"/>
        <w:jc w:val="both"/>
        <w:rPr>
          <w:rFonts w:ascii="Book Antiqua" w:hAnsi="Book Antiqua" w:cs="Arial"/>
          <w:color w:val="000000"/>
          <w:sz w:val="24"/>
          <w:szCs w:val="24"/>
          <w:lang w:eastAsia="ar-SA"/>
        </w:rPr>
      </w:pPr>
      <w:r w:rsidRPr="00A07B3D">
        <w:rPr>
          <w:rFonts w:ascii="Book Antiqua" w:hAnsi="Book Antiqua" w:cs="Arial"/>
          <w:color w:val="000000"/>
          <w:sz w:val="24"/>
          <w:szCs w:val="24"/>
          <w:lang w:val="es-ES" w:eastAsia="ar-SA"/>
        </w:rPr>
        <w:t>El Consejo de Administración al igual que la Administración Regional, debe tomar de insumo la información remitida por los despachos, como parte de su labor por velar por la buena marcha del Circuito; analizar su funcionamiento y proponer las mejoras pertinentes.</w:t>
      </w:r>
      <w:r w:rsidRPr="00A07B3D">
        <w:rPr>
          <w:rFonts w:ascii="Book Antiqua" w:hAnsi="Book Antiqua" w:cs="Arial"/>
          <w:color w:val="000000"/>
          <w:sz w:val="24"/>
          <w:szCs w:val="24"/>
          <w:lang w:val="es-ES_tradnl" w:eastAsia="ar-SA"/>
        </w:rPr>
        <w:t xml:space="preserve"> </w:t>
      </w:r>
    </w:p>
    <w:p w14:paraId="7490A35C" w14:textId="77777777" w:rsidR="00A07B3D" w:rsidRPr="00A07B3D" w:rsidRDefault="00A07B3D" w:rsidP="00343D48">
      <w:pPr>
        <w:numPr>
          <w:ilvl w:val="0"/>
          <w:numId w:val="14"/>
        </w:numPr>
        <w:tabs>
          <w:tab w:val="left" w:pos="426"/>
        </w:tabs>
        <w:suppressAutoHyphens/>
        <w:spacing w:line="276" w:lineRule="auto"/>
        <w:jc w:val="both"/>
        <w:rPr>
          <w:rFonts w:ascii="Book Antiqua" w:hAnsi="Book Antiqua" w:cs="Arial"/>
          <w:color w:val="000000"/>
          <w:sz w:val="24"/>
          <w:szCs w:val="24"/>
          <w:lang w:val="es-ES" w:eastAsia="ar-SA"/>
        </w:rPr>
      </w:pPr>
      <w:r w:rsidRPr="00A07B3D">
        <w:rPr>
          <w:rFonts w:ascii="Book Antiqua" w:hAnsi="Book Antiqua" w:cs="Arial"/>
          <w:color w:val="000000"/>
          <w:sz w:val="24"/>
          <w:szCs w:val="24"/>
          <w:lang w:val="es-ES" w:eastAsia="ar-SA"/>
        </w:rPr>
        <w:t>La Administración Regional, mensualmente debe remitir la información recibida por las oficinas al Centro de Apoyo, Coordinación y Mejoramiento de la Función Jurisdiccional.</w:t>
      </w:r>
    </w:p>
    <w:p w14:paraId="6BD7F921" w14:textId="77777777" w:rsidR="00A07B3D" w:rsidRPr="00A07B3D" w:rsidRDefault="00A07B3D" w:rsidP="00343D48">
      <w:pPr>
        <w:numPr>
          <w:ilvl w:val="0"/>
          <w:numId w:val="14"/>
        </w:numPr>
        <w:tabs>
          <w:tab w:val="left" w:pos="426"/>
        </w:tabs>
        <w:suppressAutoHyphens/>
        <w:spacing w:line="276" w:lineRule="auto"/>
        <w:jc w:val="both"/>
        <w:rPr>
          <w:rFonts w:ascii="Book Antiqua" w:hAnsi="Book Antiqua" w:cs="Arial"/>
          <w:color w:val="000000"/>
          <w:sz w:val="24"/>
          <w:szCs w:val="24"/>
          <w:lang w:eastAsia="ar-SA"/>
        </w:rPr>
      </w:pPr>
      <w:r w:rsidRPr="00A07B3D">
        <w:rPr>
          <w:rFonts w:ascii="Book Antiqua" w:hAnsi="Book Antiqua" w:cs="Arial"/>
          <w:color w:val="000000"/>
          <w:sz w:val="24"/>
          <w:szCs w:val="24"/>
          <w:lang w:val="es-ES" w:eastAsia="ar-SA"/>
        </w:rPr>
        <w:t>El Centro de Apoyo, Coordinación y Mejoramiento de la Función Jurisdiccional debe brindar apoyo y seguimiento a los despachos judiciales, del mismo modo debe recomendar la actualización de los rangos definidos en los indicadores de gestión al órgano técnico.</w:t>
      </w:r>
      <w:r w:rsidRPr="00A07B3D">
        <w:rPr>
          <w:rFonts w:ascii="Book Antiqua" w:hAnsi="Book Antiqua" w:cs="Arial"/>
          <w:color w:val="000000"/>
          <w:sz w:val="24"/>
          <w:szCs w:val="24"/>
          <w:lang w:eastAsia="ar-SA"/>
        </w:rPr>
        <w:t xml:space="preserve"> </w:t>
      </w:r>
    </w:p>
    <w:p w14:paraId="577D58CE" w14:textId="77777777" w:rsidR="00A07B3D" w:rsidRPr="00A07B3D" w:rsidRDefault="00A07B3D" w:rsidP="00A07B3D">
      <w:pPr>
        <w:tabs>
          <w:tab w:val="left" w:pos="426"/>
        </w:tabs>
        <w:suppressAutoHyphens/>
        <w:spacing w:line="276" w:lineRule="auto"/>
        <w:ind w:left="426"/>
        <w:jc w:val="both"/>
        <w:rPr>
          <w:rFonts w:ascii="Book Antiqua" w:hAnsi="Book Antiqua" w:cs="Arial"/>
          <w:color w:val="000000"/>
          <w:sz w:val="24"/>
          <w:szCs w:val="24"/>
          <w:lang w:eastAsia="ar-SA"/>
        </w:rPr>
      </w:pPr>
    </w:p>
    <w:p w14:paraId="7EC4AD60" w14:textId="77777777" w:rsidR="00A07B3D" w:rsidRPr="00A07B3D" w:rsidRDefault="00A07B3D" w:rsidP="00A07B3D">
      <w:pPr>
        <w:tabs>
          <w:tab w:val="left" w:pos="426"/>
        </w:tabs>
        <w:suppressAutoHyphens/>
        <w:spacing w:line="276" w:lineRule="auto"/>
        <w:ind w:left="426"/>
        <w:jc w:val="both"/>
        <w:rPr>
          <w:rFonts w:ascii="Book Antiqua" w:hAnsi="Book Antiqua" w:cs="Arial"/>
          <w:color w:val="000000"/>
          <w:sz w:val="24"/>
          <w:szCs w:val="24"/>
          <w:lang w:eastAsia="ar-SA"/>
        </w:rPr>
      </w:pPr>
    </w:p>
    <w:p w14:paraId="5A3C3435" w14:textId="77777777" w:rsidR="00A07B3D" w:rsidRPr="00A07B3D" w:rsidRDefault="00A07B3D" w:rsidP="00A07B3D">
      <w:pPr>
        <w:tabs>
          <w:tab w:val="left" w:pos="426"/>
        </w:tabs>
        <w:suppressAutoHyphens/>
        <w:spacing w:line="276" w:lineRule="auto"/>
        <w:ind w:left="426"/>
        <w:jc w:val="both"/>
        <w:rPr>
          <w:rFonts w:ascii="Book Antiqua" w:hAnsi="Book Antiqua" w:cs="Arial"/>
          <w:color w:val="000000"/>
          <w:sz w:val="24"/>
          <w:szCs w:val="24"/>
          <w:lang w:eastAsia="ar-SA"/>
        </w:rPr>
      </w:pPr>
    </w:p>
    <w:p w14:paraId="52ABCAAA" w14:textId="19FAF8DB" w:rsidR="00A07B3D" w:rsidRDefault="00A07B3D" w:rsidP="00A07B3D">
      <w:pPr>
        <w:tabs>
          <w:tab w:val="left" w:pos="426"/>
        </w:tabs>
        <w:suppressAutoHyphens/>
        <w:spacing w:line="276" w:lineRule="auto"/>
        <w:ind w:left="426"/>
        <w:jc w:val="both"/>
        <w:rPr>
          <w:rFonts w:ascii="Book Antiqua" w:hAnsi="Book Antiqua" w:cs="Arial"/>
          <w:color w:val="000000"/>
          <w:sz w:val="24"/>
          <w:szCs w:val="24"/>
          <w:lang w:eastAsia="ar-SA"/>
        </w:rPr>
      </w:pPr>
    </w:p>
    <w:p w14:paraId="4C2997DD" w14:textId="4C85B6C9" w:rsidR="00ED2ED0" w:rsidRDefault="00ED2ED0" w:rsidP="00A07B3D">
      <w:pPr>
        <w:tabs>
          <w:tab w:val="left" w:pos="426"/>
        </w:tabs>
        <w:suppressAutoHyphens/>
        <w:spacing w:line="276" w:lineRule="auto"/>
        <w:ind w:left="426"/>
        <w:jc w:val="both"/>
        <w:rPr>
          <w:rFonts w:ascii="Book Antiqua" w:hAnsi="Book Antiqua" w:cs="Arial"/>
          <w:color w:val="000000"/>
          <w:sz w:val="24"/>
          <w:szCs w:val="24"/>
          <w:lang w:eastAsia="ar-SA"/>
        </w:rPr>
      </w:pPr>
    </w:p>
    <w:p w14:paraId="40C215A9" w14:textId="70C5C9A9" w:rsidR="00ED2ED0" w:rsidRDefault="00ED2ED0" w:rsidP="00A07B3D">
      <w:pPr>
        <w:tabs>
          <w:tab w:val="left" w:pos="426"/>
        </w:tabs>
        <w:suppressAutoHyphens/>
        <w:spacing w:line="276" w:lineRule="auto"/>
        <w:ind w:left="426"/>
        <w:jc w:val="both"/>
        <w:rPr>
          <w:rFonts w:ascii="Book Antiqua" w:hAnsi="Book Antiqua" w:cs="Arial"/>
          <w:color w:val="000000"/>
          <w:sz w:val="24"/>
          <w:szCs w:val="24"/>
          <w:lang w:eastAsia="ar-SA"/>
        </w:rPr>
      </w:pPr>
    </w:p>
    <w:p w14:paraId="6ED64D5B" w14:textId="2E628ABB" w:rsidR="00ED2ED0" w:rsidRDefault="00ED2ED0" w:rsidP="00A07B3D">
      <w:pPr>
        <w:tabs>
          <w:tab w:val="left" w:pos="426"/>
        </w:tabs>
        <w:suppressAutoHyphens/>
        <w:spacing w:line="276" w:lineRule="auto"/>
        <w:ind w:left="426"/>
        <w:jc w:val="both"/>
        <w:rPr>
          <w:rFonts w:ascii="Book Antiqua" w:hAnsi="Book Antiqua" w:cs="Arial"/>
          <w:color w:val="000000"/>
          <w:sz w:val="24"/>
          <w:szCs w:val="24"/>
          <w:lang w:eastAsia="ar-SA"/>
        </w:rPr>
      </w:pPr>
    </w:p>
    <w:p w14:paraId="1570E65A" w14:textId="77777777" w:rsidR="00ED2ED0" w:rsidRPr="00A07B3D" w:rsidRDefault="00ED2ED0" w:rsidP="00A07B3D">
      <w:pPr>
        <w:tabs>
          <w:tab w:val="left" w:pos="426"/>
        </w:tabs>
        <w:suppressAutoHyphens/>
        <w:spacing w:line="276" w:lineRule="auto"/>
        <w:ind w:left="426"/>
        <w:jc w:val="both"/>
        <w:rPr>
          <w:rFonts w:ascii="Book Antiqua" w:hAnsi="Book Antiqua" w:cs="Arial"/>
          <w:color w:val="000000"/>
          <w:sz w:val="24"/>
          <w:szCs w:val="24"/>
          <w:lang w:eastAsia="ar-SA"/>
        </w:rPr>
      </w:pPr>
    </w:p>
    <w:p w14:paraId="238ACDCD" w14:textId="77777777" w:rsidR="00A07B3D" w:rsidRPr="00A07B3D" w:rsidRDefault="00A07B3D" w:rsidP="00A07B3D">
      <w:pPr>
        <w:tabs>
          <w:tab w:val="left" w:pos="426"/>
        </w:tabs>
        <w:suppressAutoHyphens/>
        <w:spacing w:line="276" w:lineRule="auto"/>
        <w:ind w:left="426"/>
        <w:jc w:val="both"/>
        <w:rPr>
          <w:rFonts w:ascii="Book Antiqua" w:hAnsi="Book Antiqua" w:cs="Arial"/>
          <w:color w:val="000000"/>
          <w:sz w:val="24"/>
          <w:szCs w:val="24"/>
          <w:lang w:eastAsia="ar-SA"/>
        </w:rPr>
      </w:pPr>
    </w:p>
    <w:p w14:paraId="1F05F67C" w14:textId="77777777" w:rsidR="00A07B3D" w:rsidRPr="00A07B3D" w:rsidRDefault="00A07B3D" w:rsidP="00A07B3D">
      <w:pPr>
        <w:tabs>
          <w:tab w:val="left" w:pos="426"/>
        </w:tabs>
        <w:suppressAutoHyphens/>
        <w:spacing w:line="276" w:lineRule="auto"/>
        <w:ind w:left="426"/>
        <w:jc w:val="both"/>
        <w:rPr>
          <w:rFonts w:ascii="Book Antiqua" w:hAnsi="Book Antiqua" w:cs="Arial"/>
          <w:color w:val="000000"/>
          <w:sz w:val="24"/>
          <w:szCs w:val="24"/>
          <w:lang w:eastAsia="ar-SA"/>
        </w:rPr>
      </w:pPr>
    </w:p>
    <w:p w14:paraId="42CDB1B0" w14:textId="77777777" w:rsidR="00A07B3D" w:rsidRPr="00A07B3D" w:rsidRDefault="00A07B3D" w:rsidP="00A07B3D">
      <w:pPr>
        <w:numPr>
          <w:ilvl w:val="12"/>
          <w:numId w:val="0"/>
        </w:numPr>
        <w:spacing w:line="276" w:lineRule="auto"/>
        <w:jc w:val="center"/>
        <w:rPr>
          <w:rFonts w:ascii="Book Antiqua" w:hAnsi="Book Antiqua"/>
          <w:b/>
          <w:bCs/>
          <w:color w:val="1F497D"/>
          <w:sz w:val="24"/>
          <w:szCs w:val="24"/>
          <w:lang w:val="es-ES"/>
        </w:rPr>
      </w:pPr>
      <w:r w:rsidRPr="00A07B3D">
        <w:rPr>
          <w:rFonts w:ascii="Book Antiqua" w:hAnsi="Book Antiqua"/>
          <w:b/>
          <w:bCs/>
          <w:color w:val="1F497D"/>
          <w:sz w:val="24"/>
          <w:szCs w:val="24"/>
          <w:lang w:val="es-ES"/>
        </w:rPr>
        <w:lastRenderedPageBreak/>
        <w:t>Figura 1. Diagrama de Flujo Procedimiento de Seguimiento de Indicadores</w:t>
      </w:r>
    </w:p>
    <w:p w14:paraId="68268114" w14:textId="60C58FB9" w:rsidR="00A07B3D" w:rsidRPr="00A07B3D" w:rsidRDefault="00CD637D" w:rsidP="00A07B3D">
      <w:pPr>
        <w:spacing w:line="276" w:lineRule="auto"/>
        <w:rPr>
          <w:rFonts w:ascii="Book Antiqua" w:hAnsi="Book Antiqua"/>
          <w:sz w:val="24"/>
          <w:szCs w:val="24"/>
        </w:rPr>
      </w:pPr>
      <w:r>
        <w:rPr>
          <w:rFonts w:ascii="Book Antiqua" w:hAnsi="Book Antiqua"/>
          <w:noProof/>
          <w:sz w:val="24"/>
          <w:szCs w:val="24"/>
          <w:lang w:eastAsia="es-CR"/>
        </w:rPr>
        <w:drawing>
          <wp:inline distT="0" distB="0" distL="0" distR="0" wp14:anchorId="71DCFC5F" wp14:editId="748467CF">
            <wp:extent cx="6093460" cy="7025640"/>
            <wp:effectExtent l="0" t="0" r="2540" b="3810"/>
            <wp:docPr id="110" name="Imagen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6093460" cy="7025640"/>
                    </a:xfrm>
                    <a:prstGeom prst="rect">
                      <a:avLst/>
                    </a:prstGeom>
                    <a:noFill/>
                    <a:ln>
                      <a:noFill/>
                    </a:ln>
                  </pic:spPr>
                </pic:pic>
              </a:graphicData>
            </a:graphic>
          </wp:inline>
        </w:drawing>
      </w:r>
      <w:r w:rsidR="00A07B3D" w:rsidRPr="00A07B3D">
        <w:rPr>
          <w:rFonts w:ascii="Book Antiqua" w:hAnsi="Book Antiqua"/>
          <w:sz w:val="22"/>
          <w:szCs w:val="24"/>
        </w:rPr>
        <w:t xml:space="preserve">Fuente: Dirección de Planificación. </w:t>
      </w:r>
    </w:p>
    <w:p w14:paraId="64BD8B47" w14:textId="03F828FE" w:rsidR="00B671BF" w:rsidRPr="00A07B3D" w:rsidRDefault="00B671BF" w:rsidP="00B671BF">
      <w:pPr>
        <w:keepNext/>
        <w:widowControl w:val="0"/>
        <w:pBdr>
          <w:top w:val="single" w:sz="4" w:space="1" w:color="365F91"/>
          <w:left w:val="single" w:sz="4" w:space="4" w:color="365F91"/>
          <w:bottom w:val="single" w:sz="4" w:space="1" w:color="365F91"/>
          <w:right w:val="single" w:sz="4" w:space="4" w:color="365F91"/>
        </w:pBdr>
        <w:shd w:val="clear" w:color="auto" w:fill="8DB3E2"/>
        <w:tabs>
          <w:tab w:val="left" w:pos="426"/>
        </w:tabs>
        <w:autoSpaceDN w:val="0"/>
        <w:adjustRightInd w:val="0"/>
        <w:spacing w:line="276" w:lineRule="auto"/>
        <w:ind w:left="1080" w:hanging="720"/>
        <w:jc w:val="both"/>
        <w:outlineLvl w:val="0"/>
        <w:rPr>
          <w:rFonts w:ascii="Book Antiqua" w:hAnsi="Book Antiqua"/>
          <w:b/>
          <w:bCs/>
          <w:i/>
          <w:iCs/>
          <w:color w:val="000000"/>
          <w:spacing w:val="-3"/>
          <w:sz w:val="24"/>
          <w:szCs w:val="24"/>
          <w:u w:color="000000"/>
          <w:lang w:val="es-ES"/>
        </w:rPr>
      </w:pPr>
      <w:bookmarkStart w:id="106" w:name="_Toc37769347"/>
      <w:r w:rsidRPr="00A07B3D">
        <w:rPr>
          <w:rFonts w:ascii="Book Antiqua" w:hAnsi="Book Antiqua"/>
          <w:b/>
          <w:bCs/>
          <w:i/>
          <w:iCs/>
          <w:color w:val="000000"/>
          <w:spacing w:val="-3"/>
          <w:sz w:val="24"/>
          <w:szCs w:val="24"/>
          <w:u w:color="000000"/>
          <w:lang w:val="es-ES"/>
        </w:rPr>
        <w:lastRenderedPageBreak/>
        <w:t xml:space="preserve">X </w:t>
      </w:r>
      <w:r w:rsidR="00EE4866">
        <w:rPr>
          <w:rFonts w:ascii="Book Antiqua" w:hAnsi="Book Antiqua"/>
          <w:b/>
          <w:bCs/>
          <w:i/>
          <w:iCs/>
          <w:color w:val="000000"/>
          <w:spacing w:val="-3"/>
          <w:sz w:val="24"/>
          <w:szCs w:val="24"/>
          <w:u w:color="000000"/>
          <w:lang w:val="es-ES"/>
        </w:rPr>
        <w:t>OBSERVACIONES</w:t>
      </w:r>
      <w:bookmarkEnd w:id="106"/>
    </w:p>
    <w:p w14:paraId="15BE6947" w14:textId="77777777" w:rsidR="00ED2ED0" w:rsidRDefault="00ED2ED0" w:rsidP="00EE4866">
      <w:pPr>
        <w:pStyle w:val="Prrafodelista"/>
        <w:spacing w:after="240"/>
        <w:ind w:left="0"/>
        <w:rPr>
          <w:rFonts w:ascii="Book Antiqua" w:hAnsi="Book Antiqua"/>
          <w:lang w:val="es-CR"/>
        </w:rPr>
      </w:pPr>
    </w:p>
    <w:p w14:paraId="43B586F4" w14:textId="168F6265" w:rsidR="00EE4866" w:rsidRPr="00BD5D96" w:rsidRDefault="00EE4866" w:rsidP="00EE4866">
      <w:pPr>
        <w:pStyle w:val="Prrafodelista"/>
        <w:spacing w:after="240"/>
        <w:ind w:left="0"/>
        <w:rPr>
          <w:rFonts w:ascii="Book Antiqua" w:hAnsi="Book Antiqua"/>
          <w:lang w:val="es-CR"/>
        </w:rPr>
      </w:pPr>
      <w:r w:rsidRPr="00BD5D96">
        <w:rPr>
          <w:rFonts w:ascii="Book Antiqua" w:hAnsi="Book Antiqua"/>
          <w:lang w:val="es-CR"/>
        </w:rPr>
        <w:t>A continuación, se presenta el análisis y respuesta a las observaciones recibidas al informe preliminar 1073-PlA MI-2018 por parte de:</w:t>
      </w:r>
    </w:p>
    <w:p w14:paraId="2607097F" w14:textId="77777777" w:rsidR="00EE4866" w:rsidRPr="00BD5D96" w:rsidRDefault="00EE4866" w:rsidP="00A75DDC">
      <w:pPr>
        <w:pStyle w:val="Prrafodelista"/>
        <w:numPr>
          <w:ilvl w:val="0"/>
          <w:numId w:val="69"/>
        </w:numPr>
        <w:spacing w:after="240"/>
        <w:jc w:val="both"/>
        <w:rPr>
          <w:rFonts w:ascii="Book Antiqua" w:hAnsi="Book Antiqua" w:cs="Book Antiqua"/>
        </w:rPr>
      </w:pPr>
      <w:r w:rsidRPr="00BD5D96">
        <w:rPr>
          <w:rFonts w:ascii="Book Antiqua" w:hAnsi="Book Antiqua"/>
          <w:lang w:eastAsia="zh-CN"/>
        </w:rPr>
        <w:t xml:space="preserve">Dirección Ejecutiva </w:t>
      </w:r>
      <w:r w:rsidRPr="00BD5D96">
        <w:rPr>
          <w:rFonts w:ascii="Book Antiqua" w:hAnsi="Book Antiqua"/>
          <w:i/>
          <w:iCs/>
          <w:lang w:eastAsia="zh-CN"/>
        </w:rPr>
        <w:t>(</w:t>
      </w:r>
      <w:bookmarkStart w:id="107" w:name="_Hlk32302319"/>
      <w:r w:rsidRPr="00BD5D96">
        <w:rPr>
          <w:rFonts w:ascii="Book Antiqua" w:hAnsi="Book Antiqua"/>
          <w:i/>
          <w:iCs/>
          <w:lang w:eastAsia="zh-CN"/>
        </w:rPr>
        <w:t>anexo</w:t>
      </w:r>
      <w:bookmarkEnd w:id="107"/>
      <w:r w:rsidRPr="00BD5D96">
        <w:rPr>
          <w:rFonts w:ascii="Book Antiqua" w:hAnsi="Book Antiqua"/>
          <w:i/>
          <w:iCs/>
          <w:lang w:eastAsia="zh-CN"/>
        </w:rPr>
        <w:t xml:space="preserve"> 1</w:t>
      </w:r>
      <w:r>
        <w:rPr>
          <w:rFonts w:ascii="Book Antiqua" w:hAnsi="Book Antiqua"/>
          <w:i/>
          <w:iCs/>
          <w:lang w:eastAsia="zh-CN"/>
        </w:rPr>
        <w:t>4</w:t>
      </w:r>
      <w:r w:rsidRPr="00BD5D96">
        <w:rPr>
          <w:rFonts w:ascii="Book Antiqua" w:hAnsi="Book Antiqua"/>
        </w:rPr>
        <w:t xml:space="preserve"> Oficio 168-DE-2020 remitido vía correo electrónico en fecha</w:t>
      </w:r>
      <w:r w:rsidRPr="00BD5D96">
        <w:rPr>
          <w:rFonts w:ascii="Book Antiqua" w:hAnsi="Book Antiqua"/>
          <w:i/>
          <w:iCs/>
        </w:rPr>
        <w:t xml:space="preserve"> 15/01/2020).</w:t>
      </w:r>
    </w:p>
    <w:p w14:paraId="77041238" w14:textId="77777777" w:rsidR="00EE4866" w:rsidRPr="00BD5D96" w:rsidRDefault="00EE4866" w:rsidP="00A75DDC">
      <w:pPr>
        <w:pStyle w:val="Prrafodelista"/>
        <w:numPr>
          <w:ilvl w:val="0"/>
          <w:numId w:val="69"/>
        </w:numPr>
        <w:spacing w:after="240"/>
        <w:jc w:val="both"/>
        <w:rPr>
          <w:rFonts w:ascii="Book Antiqua" w:hAnsi="Book Antiqua" w:cs="Book Antiqua"/>
        </w:rPr>
      </w:pPr>
      <w:r w:rsidRPr="00BD5D96">
        <w:rPr>
          <w:rFonts w:ascii="Book Antiqua" w:hAnsi="Book Antiqua"/>
          <w:lang w:eastAsia="zh-CN"/>
        </w:rPr>
        <w:t xml:space="preserve">Dirección Ejecutiva </w:t>
      </w:r>
      <w:r w:rsidRPr="00BD5D96">
        <w:rPr>
          <w:rFonts w:ascii="Book Antiqua" w:hAnsi="Book Antiqua"/>
          <w:i/>
          <w:iCs/>
          <w:lang w:eastAsia="zh-CN"/>
        </w:rPr>
        <w:t>(anexo 1</w:t>
      </w:r>
      <w:r>
        <w:rPr>
          <w:rFonts w:ascii="Book Antiqua" w:hAnsi="Book Antiqua"/>
          <w:i/>
          <w:iCs/>
          <w:lang w:eastAsia="zh-CN"/>
        </w:rPr>
        <w:t>5</w:t>
      </w:r>
      <w:r w:rsidRPr="00BD5D96">
        <w:rPr>
          <w:rFonts w:ascii="Book Antiqua" w:hAnsi="Book Antiqua"/>
        </w:rPr>
        <w:t xml:space="preserve"> Oficio 227-DE-2020 remitido vía correo electrónico en fecha</w:t>
      </w:r>
      <w:r w:rsidRPr="00BD5D96">
        <w:rPr>
          <w:rFonts w:ascii="Book Antiqua" w:hAnsi="Book Antiqua"/>
          <w:i/>
          <w:iCs/>
        </w:rPr>
        <w:t xml:space="preserve"> 24/01/2020).</w:t>
      </w:r>
      <w:r w:rsidRPr="00BD5D96">
        <w:rPr>
          <w:rFonts w:ascii="Book Antiqua" w:hAnsi="Book Antiqua"/>
          <w:i/>
          <w:iCs/>
          <w:lang w:eastAsia="zh-CN"/>
        </w:rPr>
        <w:t xml:space="preserve"> </w:t>
      </w:r>
    </w:p>
    <w:p w14:paraId="723BDA50" w14:textId="77777777" w:rsidR="00EE4866" w:rsidRPr="00BD5D96" w:rsidRDefault="00EE4866" w:rsidP="00A75DDC">
      <w:pPr>
        <w:pStyle w:val="Prrafodelista"/>
        <w:numPr>
          <w:ilvl w:val="0"/>
          <w:numId w:val="69"/>
        </w:numPr>
        <w:spacing w:after="240"/>
        <w:jc w:val="both"/>
        <w:rPr>
          <w:rFonts w:ascii="Book Antiqua" w:hAnsi="Book Antiqua" w:cs="Book Antiqua"/>
        </w:rPr>
      </w:pPr>
      <w:r w:rsidRPr="00BD5D96">
        <w:rPr>
          <w:rFonts w:ascii="Book Antiqua" w:hAnsi="Book Antiqua"/>
          <w:i/>
          <w:iCs/>
        </w:rPr>
        <w:t>Centro de Apoyo, Coordinación y Mejoramiento de la Función Jurisdiccional.</w:t>
      </w:r>
      <w:r w:rsidRPr="00BD5D96">
        <w:rPr>
          <w:rFonts w:ascii="Book Antiqua" w:hAnsi="Book Antiqua"/>
          <w:i/>
          <w:iCs/>
          <w:lang w:eastAsia="zh-CN"/>
        </w:rPr>
        <w:t xml:space="preserve"> (anexo</w:t>
      </w:r>
      <w:r w:rsidRPr="00BD5D96">
        <w:rPr>
          <w:rFonts w:ascii="Book Antiqua" w:hAnsi="Book Antiqua"/>
          <w:i/>
          <w:iCs/>
        </w:rPr>
        <w:t xml:space="preserve"> </w:t>
      </w:r>
      <w:r>
        <w:rPr>
          <w:rFonts w:ascii="Book Antiqua" w:hAnsi="Book Antiqua"/>
          <w:i/>
          <w:iCs/>
        </w:rPr>
        <w:t>16</w:t>
      </w:r>
      <w:r w:rsidRPr="00BD5D96">
        <w:rPr>
          <w:rFonts w:ascii="Book Antiqua" w:hAnsi="Book Antiqua"/>
          <w:i/>
          <w:iCs/>
        </w:rPr>
        <w:t xml:space="preserve"> Correo observaciones Centro de Apoyo, Coordinación y Mejoramiento de la Función Jurisdiccional remitido en fecha 17/01/2020</w:t>
      </w:r>
      <w:r w:rsidRPr="00BD5D96">
        <w:rPr>
          <w:rFonts w:ascii="Book Antiqua" w:hAnsi="Book Antiqua"/>
          <w:i/>
          <w:iCs/>
          <w:lang w:eastAsia="zh-CN"/>
        </w:rPr>
        <w:t>)</w:t>
      </w:r>
    </w:p>
    <w:p w14:paraId="7D332585" w14:textId="77777777" w:rsidR="00EE4866" w:rsidRPr="00BD5D96" w:rsidRDefault="00EE4866" w:rsidP="00A75DDC">
      <w:pPr>
        <w:pStyle w:val="Prrafodelista"/>
        <w:numPr>
          <w:ilvl w:val="0"/>
          <w:numId w:val="69"/>
        </w:numPr>
        <w:spacing w:after="240"/>
        <w:jc w:val="both"/>
        <w:rPr>
          <w:rFonts w:ascii="Book Antiqua" w:hAnsi="Book Antiqua" w:cs="Book Antiqua"/>
        </w:rPr>
      </w:pPr>
      <w:r w:rsidRPr="00BD5D96">
        <w:rPr>
          <w:rFonts w:ascii="Book Antiqua" w:hAnsi="Book Antiqua"/>
          <w:lang w:eastAsia="zh-CN"/>
        </w:rPr>
        <w:t>Equipo Gestor de la Materia Civil a la Dirección Ejecutiva (</w:t>
      </w:r>
      <w:r w:rsidRPr="00BD5D96">
        <w:rPr>
          <w:rFonts w:ascii="Book Antiqua" w:hAnsi="Book Antiqua"/>
          <w:i/>
          <w:iCs/>
          <w:lang w:eastAsia="zh-CN"/>
        </w:rPr>
        <w:t>anexo1</w:t>
      </w:r>
      <w:r>
        <w:rPr>
          <w:rFonts w:ascii="Book Antiqua" w:hAnsi="Book Antiqua"/>
          <w:i/>
          <w:iCs/>
          <w:lang w:eastAsia="zh-CN"/>
        </w:rPr>
        <w:t>7</w:t>
      </w:r>
      <w:r w:rsidRPr="00BD5D96">
        <w:rPr>
          <w:rFonts w:ascii="Book Antiqua" w:hAnsi="Book Antiqua"/>
          <w:i/>
          <w:iCs/>
          <w:lang w:eastAsia="zh-CN"/>
        </w:rPr>
        <w:t xml:space="preserve"> </w:t>
      </w:r>
      <w:r w:rsidRPr="00BD5D96">
        <w:rPr>
          <w:rFonts w:ascii="Book Antiqua" w:hAnsi="Book Antiqua"/>
          <w:i/>
          <w:iCs/>
        </w:rPr>
        <w:t>Correo observaciones remitido por Greivin Steven Mora Alvarado, Gestor de la Reforma Procesal Civil en fecha 20/01/2020)</w:t>
      </w:r>
    </w:p>
    <w:p w14:paraId="2E336644" w14:textId="77777777" w:rsidR="00EE4866" w:rsidRPr="00BD5D96" w:rsidRDefault="00EE4866" w:rsidP="00A75DDC">
      <w:pPr>
        <w:pStyle w:val="Prrafodelista"/>
        <w:numPr>
          <w:ilvl w:val="0"/>
          <w:numId w:val="69"/>
        </w:numPr>
        <w:spacing w:after="240"/>
        <w:jc w:val="both"/>
        <w:rPr>
          <w:rFonts w:ascii="Book Antiqua" w:hAnsi="Book Antiqua" w:cs="Book Antiqua"/>
        </w:rPr>
      </w:pPr>
      <w:r w:rsidRPr="00BD5D96">
        <w:rPr>
          <w:rFonts w:ascii="Book Antiqua" w:hAnsi="Book Antiqua"/>
          <w:lang w:eastAsia="zh-CN"/>
        </w:rPr>
        <w:t>Equipo Gestor de Materia Civil a la Dirección de Tecnologías de la Información (</w:t>
      </w:r>
      <w:r w:rsidRPr="00BD5D96">
        <w:rPr>
          <w:rFonts w:ascii="Book Antiqua" w:hAnsi="Book Antiqua"/>
          <w:i/>
          <w:iCs/>
          <w:lang w:eastAsia="zh-CN"/>
        </w:rPr>
        <w:t>anexo 1</w:t>
      </w:r>
      <w:r>
        <w:rPr>
          <w:rFonts w:ascii="Book Antiqua" w:hAnsi="Book Antiqua"/>
          <w:i/>
          <w:iCs/>
          <w:lang w:eastAsia="zh-CN"/>
        </w:rPr>
        <w:t>8</w:t>
      </w:r>
      <w:r w:rsidRPr="00BD5D96">
        <w:rPr>
          <w:rFonts w:ascii="Book Antiqua" w:hAnsi="Book Antiqua"/>
          <w:i/>
          <w:iCs/>
          <w:lang w:eastAsia="zh-CN"/>
        </w:rPr>
        <w:t xml:space="preserve"> Correo observaciones remitido por Greivin Steven Mora Alvarado, Gestor de la Reforma Procesal Civil a la Dirección de Tecnologías de la información en fecha 20/01/2020</w:t>
      </w:r>
      <w:r w:rsidRPr="00BD5D96">
        <w:rPr>
          <w:rFonts w:ascii="Book Antiqua" w:hAnsi="Book Antiqua"/>
          <w:lang w:eastAsia="zh-CN"/>
        </w:rPr>
        <w:t>)</w:t>
      </w:r>
    </w:p>
    <w:p w14:paraId="04E6F76E" w14:textId="77777777" w:rsidR="00EE4866" w:rsidRPr="00BD5D96" w:rsidRDefault="00EE4866" w:rsidP="00A75DDC">
      <w:pPr>
        <w:pStyle w:val="Prrafodelista"/>
        <w:numPr>
          <w:ilvl w:val="0"/>
          <w:numId w:val="69"/>
        </w:numPr>
        <w:spacing w:after="240"/>
        <w:jc w:val="both"/>
        <w:rPr>
          <w:rFonts w:ascii="Book Antiqua" w:hAnsi="Book Antiqua" w:cs="Book Antiqua"/>
        </w:rPr>
      </w:pPr>
      <w:r w:rsidRPr="00BD5D96">
        <w:rPr>
          <w:rFonts w:ascii="Book Antiqua" w:hAnsi="Book Antiqua"/>
          <w:lang w:eastAsia="zh-CN"/>
        </w:rPr>
        <w:t>Equipo Gestor de Materia Civil a la Escuela Judicial (</w:t>
      </w:r>
      <w:r w:rsidRPr="00BD5D96">
        <w:rPr>
          <w:rFonts w:ascii="Book Antiqua" w:hAnsi="Book Antiqua"/>
          <w:i/>
          <w:iCs/>
          <w:lang w:eastAsia="zh-CN"/>
        </w:rPr>
        <w:t>anexo</w:t>
      </w:r>
      <w:r w:rsidRPr="00BD5D96">
        <w:rPr>
          <w:rFonts w:ascii="Book Antiqua" w:hAnsi="Book Antiqua"/>
          <w:lang w:eastAsia="zh-CN"/>
        </w:rPr>
        <w:t xml:space="preserve"> 1</w:t>
      </w:r>
      <w:r>
        <w:rPr>
          <w:rFonts w:ascii="Book Antiqua" w:hAnsi="Book Antiqua"/>
          <w:lang w:eastAsia="zh-CN"/>
        </w:rPr>
        <w:t>9</w:t>
      </w:r>
      <w:r w:rsidRPr="00BD5D96">
        <w:rPr>
          <w:rFonts w:ascii="Book Antiqua" w:hAnsi="Book Antiqua"/>
          <w:lang w:eastAsia="zh-CN"/>
        </w:rPr>
        <w:t xml:space="preserve"> Correo observaciones remitido por Greivin Steven Mora Alvarado, Gestor de la Reforma Procesal Civil a la Escuela Judicial en fecha 20/01/2020)</w:t>
      </w:r>
    </w:p>
    <w:p w14:paraId="2BAED755" w14:textId="77777777" w:rsidR="00EE4866" w:rsidRPr="00BD5D96" w:rsidRDefault="00EE4866" w:rsidP="00A75DDC">
      <w:pPr>
        <w:pStyle w:val="Prrafodelista"/>
        <w:numPr>
          <w:ilvl w:val="0"/>
          <w:numId w:val="69"/>
        </w:numPr>
        <w:spacing w:after="240"/>
        <w:jc w:val="both"/>
        <w:rPr>
          <w:rFonts w:ascii="Book Antiqua" w:hAnsi="Book Antiqua" w:cs="Book Antiqua"/>
        </w:rPr>
      </w:pPr>
      <w:r w:rsidRPr="00BD5D96">
        <w:rPr>
          <w:rFonts w:ascii="Book Antiqua" w:hAnsi="Book Antiqua"/>
          <w:lang w:eastAsia="zh-CN"/>
        </w:rPr>
        <w:t>Dirección de Tecnología de la Información (</w:t>
      </w:r>
      <w:r w:rsidRPr="00BD5D96">
        <w:rPr>
          <w:rFonts w:ascii="Book Antiqua" w:hAnsi="Book Antiqua"/>
          <w:i/>
          <w:iCs/>
          <w:lang w:eastAsia="zh-CN"/>
        </w:rPr>
        <w:t>anexo</w:t>
      </w:r>
      <w:r w:rsidRPr="00BD5D96">
        <w:rPr>
          <w:rFonts w:ascii="Book Antiqua" w:hAnsi="Book Antiqua"/>
          <w:i/>
          <w:iCs/>
        </w:rPr>
        <w:t xml:space="preserve"> </w:t>
      </w:r>
      <w:r>
        <w:rPr>
          <w:rFonts w:ascii="Book Antiqua" w:hAnsi="Book Antiqua"/>
          <w:i/>
          <w:iCs/>
        </w:rPr>
        <w:t>20</w:t>
      </w:r>
      <w:r w:rsidRPr="00BD5D96">
        <w:rPr>
          <w:rFonts w:ascii="Book Antiqua" w:hAnsi="Book Antiqua"/>
          <w:i/>
          <w:iCs/>
        </w:rPr>
        <w:t xml:space="preserve"> Correo observaciones </w:t>
      </w:r>
      <w:r w:rsidRPr="00BD5D96">
        <w:rPr>
          <w:rFonts w:ascii="Book Antiqua" w:hAnsi="Book Antiqua"/>
          <w:i/>
          <w:iCs/>
          <w:lang w:eastAsia="zh-CN"/>
        </w:rPr>
        <w:t>Dirección de Tecnología de la Información remitido en fecha 24/01/2020).</w:t>
      </w:r>
    </w:p>
    <w:p w14:paraId="6D879D56" w14:textId="77777777" w:rsidR="00EE4866" w:rsidRPr="00BD5D96" w:rsidRDefault="00EE4866" w:rsidP="00A75DDC">
      <w:pPr>
        <w:pStyle w:val="Prrafodelista"/>
        <w:numPr>
          <w:ilvl w:val="0"/>
          <w:numId w:val="69"/>
        </w:numPr>
        <w:spacing w:after="240"/>
        <w:jc w:val="both"/>
        <w:rPr>
          <w:rFonts w:ascii="Book Antiqua" w:hAnsi="Book Antiqua" w:cs="Book Antiqua"/>
        </w:rPr>
      </w:pPr>
      <w:r w:rsidRPr="00BD5D96">
        <w:rPr>
          <w:rFonts w:ascii="Book Antiqua" w:hAnsi="Book Antiqua"/>
          <w:lang w:eastAsia="zh-CN"/>
        </w:rPr>
        <w:t>Comisión Civil (</w:t>
      </w:r>
      <w:r w:rsidRPr="00BD5D96">
        <w:rPr>
          <w:rFonts w:ascii="Book Antiqua" w:hAnsi="Book Antiqua"/>
          <w:i/>
          <w:iCs/>
          <w:lang w:eastAsia="zh-CN"/>
        </w:rPr>
        <w:t>anexo</w:t>
      </w:r>
      <w:r w:rsidRPr="00BD5D96">
        <w:rPr>
          <w:rFonts w:ascii="Book Antiqua" w:hAnsi="Book Antiqua"/>
          <w:lang w:eastAsia="zh-CN"/>
        </w:rPr>
        <w:t xml:space="preserve"> 2</w:t>
      </w:r>
      <w:r>
        <w:rPr>
          <w:rFonts w:ascii="Book Antiqua" w:hAnsi="Book Antiqua"/>
          <w:lang w:eastAsia="zh-CN"/>
        </w:rPr>
        <w:t>1</w:t>
      </w:r>
      <w:r w:rsidRPr="00BD5D96">
        <w:rPr>
          <w:rFonts w:ascii="Book Antiqua" w:hAnsi="Book Antiqua"/>
          <w:lang w:eastAsia="zh-CN"/>
        </w:rPr>
        <w:t xml:space="preserve">. Oficio 0002-CJC-2020 remitido vía correo electrónico en fecha 24/01/2020) </w:t>
      </w:r>
    </w:p>
    <w:p w14:paraId="06ABD4B2" w14:textId="77777777" w:rsidR="00EE4866" w:rsidRDefault="00EE4866" w:rsidP="00A75DDC">
      <w:pPr>
        <w:pStyle w:val="Prrafodelista"/>
        <w:numPr>
          <w:ilvl w:val="0"/>
          <w:numId w:val="69"/>
        </w:numPr>
        <w:spacing w:after="240"/>
        <w:jc w:val="both"/>
        <w:rPr>
          <w:rFonts w:ascii="Book Antiqua" w:hAnsi="Book Antiqua" w:cs="Book Antiqua"/>
        </w:rPr>
      </w:pPr>
      <w:r w:rsidRPr="00BD5D96">
        <w:rPr>
          <w:rFonts w:ascii="Book Antiqua" w:hAnsi="Book Antiqua" w:cs="Book Antiqua"/>
        </w:rPr>
        <w:t>Escuela Judicial (</w:t>
      </w:r>
      <w:r w:rsidRPr="00BD5D96">
        <w:rPr>
          <w:rFonts w:ascii="Book Antiqua" w:hAnsi="Book Antiqua"/>
          <w:i/>
          <w:iCs/>
          <w:lang w:eastAsia="zh-CN"/>
        </w:rPr>
        <w:t>anexo2</w:t>
      </w:r>
      <w:r>
        <w:rPr>
          <w:rFonts w:ascii="Book Antiqua" w:hAnsi="Book Antiqua"/>
          <w:i/>
          <w:iCs/>
          <w:lang w:eastAsia="zh-CN"/>
        </w:rPr>
        <w:t>2</w:t>
      </w:r>
      <w:r w:rsidRPr="00BD5D96">
        <w:rPr>
          <w:rFonts w:ascii="Book Antiqua" w:hAnsi="Book Antiqua" w:cs="Book Antiqua"/>
        </w:rPr>
        <w:t>. Oficio EJ-DIR-010-2020 remitido vía correo electrónico en fecha 27/01/2020)</w:t>
      </w:r>
    </w:p>
    <w:p w14:paraId="090B6C3C" w14:textId="6D1907F4" w:rsidR="00EE4866" w:rsidRPr="004C2875" w:rsidRDefault="00EE4866">
      <w:pPr>
        <w:pStyle w:val="Prrafodelista"/>
        <w:numPr>
          <w:ilvl w:val="0"/>
          <w:numId w:val="69"/>
        </w:numPr>
        <w:spacing w:after="240"/>
        <w:jc w:val="both"/>
        <w:rPr>
          <w:rFonts w:ascii="Book Antiqua" w:hAnsi="Book Antiqua" w:cs="Book Antiqua"/>
        </w:rPr>
      </w:pPr>
      <w:r>
        <w:rPr>
          <w:rFonts w:ascii="Book Antiqua" w:hAnsi="Book Antiqua"/>
          <w:szCs w:val="22"/>
        </w:rPr>
        <w:t>Dirección de Gestión Humana (anexo 23. Oficio PJ-DGH-0061-2020 remitido vía c</w:t>
      </w:r>
      <w:r w:rsidRPr="001F0062">
        <w:rPr>
          <w:rFonts w:ascii="Book Antiqua" w:hAnsi="Book Antiqua"/>
          <w:szCs w:val="22"/>
        </w:rPr>
        <w:t xml:space="preserve">orreo </w:t>
      </w:r>
      <w:r>
        <w:rPr>
          <w:rFonts w:ascii="Book Antiqua" w:hAnsi="Book Antiqua"/>
          <w:szCs w:val="22"/>
        </w:rPr>
        <w:t>electrónico en fecha 05/02/2020)</w:t>
      </w:r>
      <w:r w:rsidR="004C2875">
        <w:rPr>
          <w:rFonts w:ascii="Book Antiqua" w:hAnsi="Book Antiqua"/>
          <w:szCs w:val="22"/>
        </w:rPr>
        <w:t>.</w:t>
      </w:r>
    </w:p>
    <w:p w14:paraId="74530D4E" w14:textId="4BD3D82F" w:rsidR="004C2875" w:rsidRPr="00560D9A" w:rsidRDefault="004C2875" w:rsidP="00A75DDC">
      <w:pPr>
        <w:pStyle w:val="Prrafodelista"/>
        <w:numPr>
          <w:ilvl w:val="0"/>
          <w:numId w:val="69"/>
        </w:numPr>
        <w:spacing w:after="240"/>
        <w:jc w:val="both"/>
        <w:rPr>
          <w:rFonts w:ascii="Book Antiqua" w:hAnsi="Book Antiqua" w:cs="Book Antiqua"/>
        </w:rPr>
      </w:pPr>
      <w:r w:rsidRPr="00A75DDC">
        <w:rPr>
          <w:rFonts w:ascii="Book Antiqua" w:hAnsi="Book Antiqua"/>
          <w:lang w:val="es-ES_tradnl"/>
        </w:rPr>
        <w:lastRenderedPageBreak/>
        <w:t xml:space="preserve">Equipo Gestor de la Reforma Procesal Civil (anexo 24. </w:t>
      </w:r>
      <w:r w:rsidR="00560D9A" w:rsidRPr="00A75DDC">
        <w:rPr>
          <w:rFonts w:ascii="Book Antiqua" w:hAnsi="Book Antiqua"/>
          <w:lang w:val="es-ES_tradnl"/>
        </w:rPr>
        <w:t>Informe de labores esgrimido en fecha 29/01/2020 e informes mensuales remitidos vía correo electrónico en fecha 29/01/2020)</w:t>
      </w:r>
    </w:p>
    <w:tbl>
      <w:tblPr>
        <w:tblW w:w="10183" w:type="dxa"/>
        <w:tblCellMar>
          <w:left w:w="70" w:type="dxa"/>
          <w:right w:w="70" w:type="dxa"/>
        </w:tblCellMar>
        <w:tblLook w:val="04A0" w:firstRow="1" w:lastRow="0" w:firstColumn="1" w:lastColumn="0" w:noHBand="0" w:noVBand="1"/>
      </w:tblPr>
      <w:tblGrid>
        <w:gridCol w:w="720"/>
        <w:gridCol w:w="5459"/>
        <w:gridCol w:w="4004"/>
      </w:tblGrid>
      <w:tr w:rsidR="00EE4866" w:rsidRPr="00C370CB" w14:paraId="2C9901A8" w14:textId="77777777" w:rsidTr="00A75DDC">
        <w:trPr>
          <w:trHeight w:val="20"/>
          <w:tblHeader/>
        </w:trPr>
        <w:tc>
          <w:tcPr>
            <w:tcW w:w="720" w:type="dxa"/>
            <w:tcBorders>
              <w:top w:val="double" w:sz="6" w:space="0" w:color="4472C4"/>
              <w:left w:val="double" w:sz="6" w:space="0" w:color="4472C4"/>
              <w:bottom w:val="double" w:sz="6" w:space="0" w:color="4472C4"/>
              <w:right w:val="double" w:sz="6" w:space="0" w:color="4472C4"/>
            </w:tcBorders>
            <w:shd w:val="clear" w:color="000000" w:fill="4472C4"/>
            <w:vAlign w:val="center"/>
          </w:tcPr>
          <w:p w14:paraId="1BB177FB" w14:textId="77777777" w:rsidR="00EE4866" w:rsidRPr="00A75DDC" w:rsidRDefault="00EE4866">
            <w:pPr>
              <w:rPr>
                <w:rFonts w:ascii="Book Antiqua" w:eastAsia="Calibri" w:hAnsi="Book Antiqua"/>
                <w:b/>
                <w:bCs/>
                <w:color w:val="FFFFFF"/>
                <w:sz w:val="22"/>
                <w:szCs w:val="22"/>
                <w:lang w:eastAsia="es-CR"/>
              </w:rPr>
            </w:pPr>
          </w:p>
        </w:tc>
        <w:tc>
          <w:tcPr>
            <w:tcW w:w="5459" w:type="dxa"/>
            <w:tcBorders>
              <w:top w:val="double" w:sz="6" w:space="0" w:color="4472C4"/>
              <w:left w:val="double" w:sz="6" w:space="0" w:color="4472C4"/>
              <w:bottom w:val="double" w:sz="6" w:space="0" w:color="4472C4"/>
              <w:right w:val="double" w:sz="6" w:space="0" w:color="4472C4"/>
            </w:tcBorders>
            <w:shd w:val="clear" w:color="000000" w:fill="4472C4"/>
            <w:vAlign w:val="center"/>
            <w:hideMark/>
          </w:tcPr>
          <w:p w14:paraId="02549D6C" w14:textId="77777777" w:rsidR="00EE4866" w:rsidRPr="00A75DDC" w:rsidRDefault="00EE4866">
            <w:pPr>
              <w:jc w:val="center"/>
              <w:rPr>
                <w:rFonts w:ascii="Book Antiqua" w:hAnsi="Book Antiqua"/>
                <w:b/>
                <w:bCs/>
                <w:color w:val="FFFFFF"/>
                <w:sz w:val="22"/>
                <w:szCs w:val="22"/>
                <w:lang w:eastAsia="es-CR"/>
              </w:rPr>
            </w:pPr>
            <w:r w:rsidRPr="00A75DDC">
              <w:rPr>
                <w:rFonts w:ascii="Book Antiqua" w:eastAsia="Calibri" w:hAnsi="Book Antiqua"/>
                <w:b/>
                <w:bCs/>
                <w:color w:val="FFFFFF"/>
                <w:sz w:val="22"/>
                <w:szCs w:val="22"/>
                <w:lang w:eastAsia="es-CR"/>
              </w:rPr>
              <w:t>Observaciones</w:t>
            </w:r>
          </w:p>
        </w:tc>
        <w:tc>
          <w:tcPr>
            <w:tcW w:w="4004" w:type="dxa"/>
            <w:tcBorders>
              <w:top w:val="double" w:sz="6" w:space="0" w:color="4472C4"/>
              <w:left w:val="nil"/>
              <w:bottom w:val="double" w:sz="6" w:space="0" w:color="4472C4"/>
              <w:right w:val="double" w:sz="6" w:space="0" w:color="4472C4"/>
            </w:tcBorders>
            <w:shd w:val="clear" w:color="000000" w:fill="4472C4"/>
            <w:vAlign w:val="center"/>
            <w:hideMark/>
          </w:tcPr>
          <w:p w14:paraId="0327E56C" w14:textId="77777777" w:rsidR="00EE4866" w:rsidRPr="00A75DDC" w:rsidRDefault="00EE4866">
            <w:pPr>
              <w:jc w:val="center"/>
              <w:rPr>
                <w:rFonts w:ascii="Book Antiqua" w:hAnsi="Book Antiqua"/>
                <w:b/>
                <w:bCs/>
                <w:color w:val="FFFFFF"/>
                <w:sz w:val="22"/>
                <w:szCs w:val="22"/>
                <w:lang w:eastAsia="es-CR"/>
              </w:rPr>
            </w:pPr>
            <w:r w:rsidRPr="00A75DDC">
              <w:rPr>
                <w:rFonts w:ascii="Book Antiqua" w:eastAsia="Calibri" w:hAnsi="Book Antiqua"/>
                <w:b/>
                <w:bCs/>
                <w:color w:val="FFFFFF"/>
                <w:sz w:val="22"/>
                <w:szCs w:val="22"/>
                <w:lang w:eastAsia="es-CR"/>
              </w:rPr>
              <w:t>Posición de la Dirección de Planificación</w:t>
            </w:r>
          </w:p>
        </w:tc>
      </w:tr>
      <w:tr w:rsidR="00EE4866" w:rsidRPr="00C370CB" w14:paraId="30475921" w14:textId="77777777" w:rsidTr="00A75DDC">
        <w:trPr>
          <w:trHeight w:val="20"/>
        </w:trPr>
        <w:tc>
          <w:tcPr>
            <w:tcW w:w="720" w:type="dxa"/>
            <w:tcBorders>
              <w:top w:val="double" w:sz="6" w:space="0" w:color="4472C4"/>
              <w:left w:val="double" w:sz="6" w:space="0" w:color="4472C4"/>
              <w:bottom w:val="double" w:sz="6" w:space="0" w:color="4472C4"/>
              <w:right w:val="double" w:sz="6" w:space="0" w:color="4472C4"/>
            </w:tcBorders>
            <w:shd w:val="clear" w:color="auto" w:fill="D9E2F3" w:themeFill="accent1" w:themeFillTint="33"/>
            <w:vAlign w:val="center"/>
          </w:tcPr>
          <w:p w14:paraId="04E154F5" w14:textId="77777777" w:rsidR="00EE4866" w:rsidRPr="00A75DDC" w:rsidRDefault="00EE4866">
            <w:pPr>
              <w:rPr>
                <w:rFonts w:ascii="Book Antiqua" w:hAnsi="Book Antiqua"/>
                <w:b/>
                <w:sz w:val="22"/>
                <w:szCs w:val="22"/>
                <w:lang w:eastAsia="es-CR"/>
              </w:rPr>
            </w:pPr>
            <w:r w:rsidRPr="00A75DDC">
              <w:rPr>
                <w:rFonts w:ascii="Book Antiqua" w:hAnsi="Book Antiqua"/>
                <w:b/>
                <w:sz w:val="22"/>
                <w:szCs w:val="22"/>
                <w:lang w:eastAsia="es-CR"/>
              </w:rPr>
              <w:t xml:space="preserve">1. </w:t>
            </w:r>
          </w:p>
        </w:tc>
        <w:tc>
          <w:tcPr>
            <w:tcW w:w="9463" w:type="dxa"/>
            <w:gridSpan w:val="2"/>
            <w:tcBorders>
              <w:top w:val="double" w:sz="6" w:space="0" w:color="4472C4"/>
              <w:left w:val="double" w:sz="6" w:space="0" w:color="4472C4"/>
              <w:bottom w:val="double" w:sz="6" w:space="0" w:color="4472C4"/>
              <w:right w:val="double" w:sz="6" w:space="0" w:color="4472C4"/>
            </w:tcBorders>
            <w:shd w:val="clear" w:color="auto" w:fill="D9E2F3" w:themeFill="accent1" w:themeFillTint="33"/>
            <w:vAlign w:val="center"/>
          </w:tcPr>
          <w:p w14:paraId="5384FF6A" w14:textId="77777777" w:rsidR="00EE4866" w:rsidRPr="00A75DDC" w:rsidRDefault="00EE4866">
            <w:pPr>
              <w:rPr>
                <w:rFonts w:ascii="Book Antiqua" w:hAnsi="Book Antiqua" w:cs="Arial"/>
                <w:b/>
                <w:sz w:val="22"/>
                <w:szCs w:val="22"/>
              </w:rPr>
            </w:pPr>
            <w:r w:rsidRPr="00A75DDC">
              <w:rPr>
                <w:rFonts w:ascii="Book Antiqua" w:hAnsi="Book Antiqua" w:cs="Arial"/>
                <w:b/>
                <w:sz w:val="22"/>
                <w:szCs w:val="22"/>
              </w:rPr>
              <w:t>Dirección Ejecutiva</w:t>
            </w:r>
          </w:p>
        </w:tc>
      </w:tr>
      <w:tr w:rsidR="00EE4866" w:rsidRPr="00C370CB" w14:paraId="6DA26616" w14:textId="77777777" w:rsidTr="00A75DDC">
        <w:trPr>
          <w:trHeight w:val="20"/>
        </w:trPr>
        <w:tc>
          <w:tcPr>
            <w:tcW w:w="720" w:type="dxa"/>
            <w:tcBorders>
              <w:top w:val="double" w:sz="6" w:space="0" w:color="4472C4"/>
              <w:left w:val="double" w:sz="6" w:space="0" w:color="4472C4"/>
              <w:bottom w:val="double" w:sz="6" w:space="0" w:color="4472C4"/>
              <w:right w:val="double" w:sz="6" w:space="0" w:color="4472C4"/>
            </w:tcBorders>
            <w:shd w:val="clear" w:color="auto" w:fill="auto"/>
            <w:vAlign w:val="center"/>
          </w:tcPr>
          <w:p w14:paraId="3C3315BD" w14:textId="77777777" w:rsidR="00EE4866" w:rsidRPr="00A75DDC" w:rsidRDefault="00EE4866">
            <w:pPr>
              <w:jc w:val="center"/>
              <w:rPr>
                <w:rFonts w:ascii="Book Antiqua" w:hAnsi="Book Antiqua"/>
                <w:b/>
                <w:i/>
                <w:iCs/>
                <w:sz w:val="22"/>
                <w:szCs w:val="22"/>
                <w:lang w:eastAsia="es-CR"/>
              </w:rPr>
            </w:pPr>
            <w:r w:rsidRPr="00A75DDC">
              <w:rPr>
                <w:rFonts w:ascii="Book Antiqua" w:hAnsi="Book Antiqua"/>
                <w:b/>
                <w:i/>
                <w:iCs/>
                <w:sz w:val="22"/>
                <w:szCs w:val="22"/>
                <w:lang w:eastAsia="es-CR"/>
              </w:rPr>
              <w:t>1.1</w:t>
            </w:r>
          </w:p>
        </w:tc>
        <w:tc>
          <w:tcPr>
            <w:tcW w:w="5459" w:type="dxa"/>
            <w:tcBorders>
              <w:top w:val="double" w:sz="6" w:space="0" w:color="4472C4"/>
              <w:left w:val="double" w:sz="6" w:space="0" w:color="4472C4"/>
              <w:bottom w:val="double" w:sz="6" w:space="0" w:color="4472C4"/>
              <w:right w:val="double" w:sz="6" w:space="0" w:color="4472C4"/>
            </w:tcBorders>
            <w:shd w:val="clear" w:color="auto" w:fill="auto"/>
            <w:vAlign w:val="center"/>
          </w:tcPr>
          <w:p w14:paraId="0ED5C9D5" w14:textId="77777777" w:rsidR="00EE4866" w:rsidRPr="00A75DDC" w:rsidRDefault="00EE4866" w:rsidP="00A75DDC">
            <w:pPr>
              <w:jc w:val="both"/>
              <w:rPr>
                <w:rFonts w:ascii="Book Antiqua" w:hAnsi="Book Antiqua"/>
                <w:i/>
                <w:sz w:val="22"/>
                <w:szCs w:val="22"/>
              </w:rPr>
            </w:pPr>
            <w:r w:rsidRPr="00A75DDC">
              <w:rPr>
                <w:rFonts w:ascii="Book Antiqua" w:hAnsi="Book Antiqua"/>
                <w:i/>
                <w:sz w:val="22"/>
                <w:szCs w:val="22"/>
              </w:rPr>
              <w:t xml:space="preserve">Oficio 168-DE-2020  </w:t>
            </w:r>
          </w:p>
          <w:p w14:paraId="3AAC9F82" w14:textId="77777777" w:rsidR="00EE4866" w:rsidRPr="00A75DDC" w:rsidRDefault="00EE4866" w:rsidP="00A75DDC">
            <w:pPr>
              <w:jc w:val="both"/>
              <w:rPr>
                <w:rFonts w:ascii="Book Antiqua" w:hAnsi="Book Antiqua"/>
                <w:i/>
                <w:sz w:val="22"/>
                <w:szCs w:val="22"/>
              </w:rPr>
            </w:pPr>
            <w:r w:rsidRPr="00A75DDC">
              <w:rPr>
                <w:rFonts w:ascii="Book Antiqua" w:hAnsi="Book Antiqua"/>
                <w:i/>
                <w:sz w:val="22"/>
                <w:szCs w:val="22"/>
              </w:rPr>
              <w:t xml:space="preserve">“… En atención al contenido de su oficio 2182-PLA-MI-2019, el cual presenta el informe final de Implementación del nuevo Código Procesal Civil, me permito indicarle que se toma nota del contenido del informe. </w:t>
            </w:r>
          </w:p>
          <w:p w14:paraId="0B7021BC" w14:textId="51EF7AD6" w:rsidR="00EE4866" w:rsidRPr="00A75DDC" w:rsidRDefault="00EE4866" w:rsidP="00A75DDC">
            <w:pPr>
              <w:jc w:val="both"/>
              <w:rPr>
                <w:rFonts w:ascii="Book Antiqua" w:hAnsi="Book Antiqua"/>
                <w:sz w:val="22"/>
                <w:szCs w:val="22"/>
              </w:rPr>
            </w:pPr>
            <w:r w:rsidRPr="00A75DDC">
              <w:rPr>
                <w:rFonts w:ascii="Book Antiqua" w:hAnsi="Book Antiqua"/>
                <w:i/>
                <w:sz w:val="22"/>
                <w:szCs w:val="22"/>
              </w:rPr>
              <w:t xml:space="preserve">En cuanto a la recomendación 2 del citado documento, las </w:t>
            </w:r>
            <w:r w:rsidRPr="009A3543">
              <w:rPr>
                <w:rFonts w:ascii="Book Antiqua" w:hAnsi="Book Antiqua"/>
                <w:i/>
                <w:sz w:val="22"/>
                <w:szCs w:val="22"/>
              </w:rPr>
              <w:t>Administraciones Regionales actuarán según el modelo de sostenibilidad de los proyectos de rediseño, el cual fue</w:t>
            </w:r>
            <w:r w:rsidRPr="007E06C5">
              <w:rPr>
                <w:rFonts w:ascii="Book Antiqua" w:hAnsi="Book Antiqua"/>
                <w:i/>
                <w:sz w:val="22"/>
                <w:szCs w:val="22"/>
              </w:rPr>
              <w:t xml:space="preserve"> en el que se determinan los roles y responsabilidades de los participantes del rediseño y mejora continua de los despachos, comunicado en circulares 112-17 y 69-19 de esta Dirección Ejecutiva</w:t>
            </w:r>
            <w:r w:rsidRPr="007E06C5">
              <w:rPr>
                <w:rFonts w:ascii="Book Antiqua" w:hAnsi="Book Antiqua"/>
                <w:sz w:val="22"/>
                <w:szCs w:val="22"/>
              </w:rPr>
              <w:t>.</w:t>
            </w:r>
            <w:r w:rsidRPr="009A3543">
              <w:rPr>
                <w:rFonts w:ascii="Book Antiqua" w:hAnsi="Book Antiqua"/>
                <w:sz w:val="22"/>
                <w:szCs w:val="22"/>
              </w:rPr>
              <w:t xml:space="preserve"> …”</w:t>
            </w:r>
          </w:p>
        </w:tc>
        <w:tc>
          <w:tcPr>
            <w:tcW w:w="4004" w:type="dxa"/>
            <w:tcBorders>
              <w:top w:val="double" w:sz="6" w:space="0" w:color="4472C4"/>
              <w:left w:val="double" w:sz="6" w:space="0" w:color="4472C4"/>
              <w:bottom w:val="double" w:sz="6" w:space="0" w:color="4472C4"/>
              <w:right w:val="double" w:sz="6" w:space="0" w:color="4472C4"/>
            </w:tcBorders>
            <w:shd w:val="clear" w:color="auto" w:fill="auto"/>
            <w:vAlign w:val="center"/>
          </w:tcPr>
          <w:p w14:paraId="67CAE52A" w14:textId="77777777" w:rsidR="00EE4866" w:rsidRPr="00A75DDC" w:rsidRDefault="00EE4866" w:rsidP="00A75DDC">
            <w:pPr>
              <w:jc w:val="both"/>
              <w:rPr>
                <w:rFonts w:ascii="Book Antiqua" w:hAnsi="Book Antiqua" w:cs="Arial"/>
                <w:sz w:val="22"/>
                <w:szCs w:val="22"/>
                <w:lang w:val="es-ES_tradnl"/>
              </w:rPr>
            </w:pPr>
            <w:r w:rsidRPr="00A75DDC">
              <w:rPr>
                <w:rFonts w:ascii="Book Antiqua" w:hAnsi="Book Antiqua" w:cs="Arial"/>
                <w:sz w:val="22"/>
                <w:szCs w:val="22"/>
                <w:lang w:val="es-ES_tradnl"/>
              </w:rPr>
              <w:t>Se toma nota de la observación y de las acciones realizadas por el Despacho.</w:t>
            </w:r>
          </w:p>
          <w:p w14:paraId="6DC65B1D" w14:textId="6B4843CC" w:rsidR="00EE4866" w:rsidRPr="00A75DDC" w:rsidRDefault="00EE4866" w:rsidP="00A75DDC">
            <w:pPr>
              <w:jc w:val="both"/>
              <w:rPr>
                <w:rFonts w:ascii="Book Antiqua" w:hAnsi="Book Antiqua" w:cs="Arial"/>
                <w:b/>
                <w:i/>
                <w:iCs/>
                <w:sz w:val="22"/>
                <w:szCs w:val="22"/>
              </w:rPr>
            </w:pPr>
            <w:r w:rsidRPr="00A75DDC">
              <w:rPr>
                <w:rFonts w:ascii="Book Antiqua" w:hAnsi="Book Antiqua" w:cs="Arial"/>
                <w:sz w:val="22"/>
                <w:szCs w:val="22"/>
                <w:lang w:val="es-ES_tradnl"/>
              </w:rPr>
              <w:t xml:space="preserve">La </w:t>
            </w:r>
            <w:proofErr w:type="gramStart"/>
            <w:r w:rsidRPr="00A75DDC">
              <w:rPr>
                <w:rFonts w:ascii="Book Antiqua" w:hAnsi="Book Antiqua" w:cs="Arial"/>
                <w:sz w:val="22"/>
                <w:szCs w:val="22"/>
                <w:lang w:val="es-ES_tradnl"/>
              </w:rPr>
              <w:t>observación  modifica</w:t>
            </w:r>
            <w:proofErr w:type="gramEnd"/>
            <w:r w:rsidRPr="00A75DDC">
              <w:rPr>
                <w:rFonts w:ascii="Book Antiqua" w:hAnsi="Book Antiqua" w:cs="Arial"/>
                <w:sz w:val="22"/>
                <w:szCs w:val="22"/>
                <w:lang w:val="es-ES_tradnl"/>
              </w:rPr>
              <w:t xml:space="preserve"> el contenido del informe.</w:t>
            </w:r>
          </w:p>
        </w:tc>
      </w:tr>
      <w:tr w:rsidR="00EE4866" w:rsidRPr="00C370CB" w14:paraId="110B9AB3" w14:textId="77777777" w:rsidTr="00A75DDC">
        <w:trPr>
          <w:trHeight w:val="20"/>
        </w:trPr>
        <w:tc>
          <w:tcPr>
            <w:tcW w:w="720" w:type="dxa"/>
            <w:tcBorders>
              <w:top w:val="double" w:sz="6" w:space="0" w:color="4472C4"/>
              <w:left w:val="double" w:sz="6" w:space="0" w:color="4472C4"/>
              <w:bottom w:val="double" w:sz="6" w:space="0" w:color="4472C4"/>
              <w:right w:val="double" w:sz="6" w:space="0" w:color="4472C4"/>
            </w:tcBorders>
            <w:shd w:val="clear" w:color="auto" w:fill="auto"/>
            <w:vAlign w:val="center"/>
          </w:tcPr>
          <w:p w14:paraId="0A335241" w14:textId="77777777" w:rsidR="00EE4866" w:rsidRPr="00A75DDC" w:rsidRDefault="00EE4866">
            <w:pPr>
              <w:jc w:val="center"/>
              <w:rPr>
                <w:rFonts w:ascii="Book Antiqua" w:hAnsi="Book Antiqua"/>
                <w:b/>
                <w:i/>
                <w:iCs/>
                <w:sz w:val="22"/>
                <w:szCs w:val="22"/>
                <w:lang w:eastAsia="es-CR"/>
              </w:rPr>
            </w:pPr>
            <w:r w:rsidRPr="00A75DDC">
              <w:rPr>
                <w:rFonts w:ascii="Book Antiqua" w:hAnsi="Book Antiqua"/>
                <w:b/>
                <w:i/>
                <w:iCs/>
                <w:sz w:val="22"/>
                <w:szCs w:val="22"/>
                <w:lang w:eastAsia="es-CR"/>
              </w:rPr>
              <w:t>1.2</w:t>
            </w:r>
          </w:p>
        </w:tc>
        <w:tc>
          <w:tcPr>
            <w:tcW w:w="5459" w:type="dxa"/>
            <w:tcBorders>
              <w:top w:val="double" w:sz="6" w:space="0" w:color="4472C4"/>
              <w:left w:val="double" w:sz="6" w:space="0" w:color="4472C4"/>
              <w:bottom w:val="double" w:sz="6" w:space="0" w:color="4472C4"/>
              <w:right w:val="double" w:sz="6" w:space="0" w:color="4472C4"/>
            </w:tcBorders>
            <w:shd w:val="clear" w:color="auto" w:fill="auto"/>
            <w:vAlign w:val="center"/>
          </w:tcPr>
          <w:p w14:paraId="6DE74F9E" w14:textId="77777777" w:rsidR="00EE4866" w:rsidRPr="00A75DDC" w:rsidRDefault="00EE4866" w:rsidP="00A75DDC">
            <w:pPr>
              <w:jc w:val="both"/>
              <w:rPr>
                <w:rFonts w:ascii="Book Antiqua" w:hAnsi="Book Antiqua"/>
                <w:sz w:val="22"/>
                <w:szCs w:val="22"/>
              </w:rPr>
            </w:pPr>
            <w:r w:rsidRPr="00A75DDC">
              <w:rPr>
                <w:rFonts w:ascii="Book Antiqua" w:hAnsi="Book Antiqua"/>
                <w:sz w:val="22"/>
                <w:szCs w:val="22"/>
              </w:rPr>
              <w:t>Oficio 227-DE-2020</w:t>
            </w:r>
          </w:p>
          <w:p w14:paraId="5DE64F97" w14:textId="77777777" w:rsidR="00EE4866" w:rsidRPr="00A75DDC" w:rsidRDefault="00EE4866" w:rsidP="00A75DDC">
            <w:pPr>
              <w:jc w:val="both"/>
              <w:rPr>
                <w:rFonts w:ascii="Book Antiqua" w:eastAsiaTheme="minorHAnsi" w:hAnsi="Book Antiqua" w:cs="Arial"/>
                <w:color w:val="000000"/>
                <w:sz w:val="22"/>
                <w:szCs w:val="22"/>
                <w:lang w:val="es-419" w:eastAsia="en-US"/>
              </w:rPr>
            </w:pPr>
            <w:r w:rsidRPr="00A75DDC">
              <w:rPr>
                <w:rFonts w:ascii="Book Antiqua" w:eastAsiaTheme="minorHAnsi" w:hAnsi="Book Antiqua" w:cs="Arial"/>
                <w:color w:val="000000"/>
                <w:sz w:val="22"/>
                <w:szCs w:val="22"/>
                <w:lang w:val="es-419" w:eastAsia="en-US"/>
              </w:rPr>
              <w:t xml:space="preserve">“… </w:t>
            </w:r>
            <w:r w:rsidRPr="00A75DDC">
              <w:rPr>
                <w:rFonts w:ascii="Book Antiqua" w:eastAsiaTheme="minorHAnsi" w:hAnsi="Book Antiqua" w:cs="Arial"/>
                <w:i/>
                <w:iCs/>
                <w:color w:val="000000"/>
                <w:sz w:val="22"/>
                <w:szCs w:val="22"/>
                <w:lang w:val="es-419" w:eastAsia="en-US"/>
              </w:rPr>
              <w:t>En adicción al oficio 168-DE-2020 de esta Dirección Ejecutiva, referente al contenido de su oficio 2182-PLA-MI-2019, me permito indicarle que según la reunión efectuada el pasado 15 de enero del año en curso, con el Magistrado William Molinari Vilchez, Coordinador de la Comisión de la Jurisdicción Civil, Dirección de Planificación y demás involucrados en el logro de la implementación del Código Procesal Civil, amplío los siguientes detalles indicados brevemente en el cuerpo del informe supra</w:t>
            </w:r>
            <w:r w:rsidRPr="00A75DDC">
              <w:rPr>
                <w:rFonts w:ascii="Book Antiqua" w:eastAsiaTheme="minorHAnsi" w:hAnsi="Book Antiqua" w:cs="Arial"/>
                <w:color w:val="000000"/>
                <w:sz w:val="22"/>
                <w:szCs w:val="22"/>
                <w:lang w:val="es-419" w:eastAsia="en-US"/>
              </w:rPr>
              <w:t>… “</w:t>
            </w:r>
          </w:p>
          <w:p w14:paraId="678842F9" w14:textId="77777777" w:rsidR="00EE4866" w:rsidRPr="00A75DDC" w:rsidRDefault="00EE4866" w:rsidP="00A75DDC">
            <w:pPr>
              <w:jc w:val="both"/>
              <w:rPr>
                <w:rFonts w:ascii="Book Antiqua" w:hAnsi="Book Antiqua"/>
                <w:sz w:val="22"/>
                <w:szCs w:val="22"/>
              </w:rPr>
            </w:pPr>
            <w:r w:rsidRPr="00A75DDC">
              <w:rPr>
                <w:rFonts w:ascii="Book Antiqua" w:hAnsi="Book Antiqua" w:cs="Arial"/>
                <w:color w:val="000000"/>
                <w:sz w:val="22"/>
                <w:szCs w:val="22"/>
                <w:lang w:val="es-419"/>
              </w:rPr>
              <w:t>“…</w:t>
            </w:r>
            <w:r w:rsidRPr="00A75DDC">
              <w:rPr>
                <w:rFonts w:ascii="Book Antiqua" w:hAnsi="Book Antiqua"/>
                <w:i/>
                <w:iCs/>
                <w:sz w:val="22"/>
                <w:szCs w:val="22"/>
              </w:rPr>
              <w:t>Con base en el apartado de compromisos pendientes por dependencia involucrada del informe 2182-PLA-MI-2019, se actualiza el estado a la fecha de los locales y proyectos, a saber: …”</w:t>
            </w:r>
            <w:r w:rsidRPr="00A75DDC">
              <w:rPr>
                <w:rFonts w:ascii="Book Antiqua" w:hAnsi="Book Antiqua"/>
                <w:sz w:val="22"/>
                <w:szCs w:val="22"/>
              </w:rPr>
              <w:t xml:space="preserve"> </w:t>
            </w:r>
          </w:p>
        </w:tc>
        <w:tc>
          <w:tcPr>
            <w:tcW w:w="4004" w:type="dxa"/>
            <w:tcBorders>
              <w:top w:val="double" w:sz="6" w:space="0" w:color="4472C4"/>
              <w:left w:val="double" w:sz="6" w:space="0" w:color="4472C4"/>
              <w:bottom w:val="double" w:sz="6" w:space="0" w:color="4472C4"/>
              <w:right w:val="double" w:sz="6" w:space="0" w:color="4472C4"/>
            </w:tcBorders>
            <w:shd w:val="clear" w:color="auto" w:fill="auto"/>
            <w:vAlign w:val="center"/>
          </w:tcPr>
          <w:p w14:paraId="717E329B" w14:textId="77777777" w:rsidR="00EE4866" w:rsidRPr="00A75DDC" w:rsidRDefault="00EE4866" w:rsidP="00A75DDC">
            <w:pPr>
              <w:jc w:val="both"/>
              <w:rPr>
                <w:rFonts w:ascii="Book Antiqua" w:hAnsi="Book Antiqua" w:cs="Arial"/>
                <w:sz w:val="22"/>
                <w:szCs w:val="22"/>
                <w:lang w:val="es-ES_tradnl"/>
              </w:rPr>
            </w:pPr>
            <w:r w:rsidRPr="00A75DDC">
              <w:rPr>
                <w:rFonts w:ascii="Book Antiqua" w:hAnsi="Book Antiqua" w:cs="Arial"/>
                <w:sz w:val="22"/>
                <w:szCs w:val="22"/>
                <w:lang w:val="es-ES_tradnl"/>
              </w:rPr>
              <w:t>Se toma nota de las observaciones.</w:t>
            </w:r>
          </w:p>
          <w:p w14:paraId="11685095" w14:textId="77777777" w:rsidR="00EE4866" w:rsidRPr="00A75DDC" w:rsidRDefault="00EE4866" w:rsidP="00A75DDC">
            <w:pPr>
              <w:jc w:val="both"/>
              <w:rPr>
                <w:rFonts w:ascii="Book Antiqua" w:hAnsi="Book Antiqua"/>
                <w:sz w:val="22"/>
                <w:szCs w:val="22"/>
              </w:rPr>
            </w:pPr>
            <w:r w:rsidRPr="00A75DDC">
              <w:rPr>
                <w:rFonts w:ascii="Book Antiqua" w:hAnsi="Book Antiqua" w:cs="Arial"/>
                <w:sz w:val="22"/>
                <w:szCs w:val="22"/>
                <w:lang w:val="es-ES_tradnl"/>
              </w:rPr>
              <w:t xml:space="preserve">Se amplía el apartado 2.2.2 Dirección Ejecutiva con las labores indicadas en el oficio </w:t>
            </w:r>
            <w:r w:rsidRPr="00A75DDC">
              <w:rPr>
                <w:rFonts w:ascii="Book Antiqua" w:hAnsi="Book Antiqua"/>
                <w:sz w:val="22"/>
                <w:szCs w:val="22"/>
              </w:rPr>
              <w:t>Oficio 227-DE-2020.</w:t>
            </w:r>
          </w:p>
          <w:p w14:paraId="69E829BC" w14:textId="77777777" w:rsidR="00EE4866" w:rsidRPr="00A75DDC" w:rsidRDefault="00EE4866" w:rsidP="00A75DDC">
            <w:pPr>
              <w:jc w:val="both"/>
              <w:rPr>
                <w:rFonts w:ascii="Book Antiqua" w:hAnsi="Book Antiqua"/>
                <w:sz w:val="22"/>
                <w:szCs w:val="22"/>
              </w:rPr>
            </w:pPr>
            <w:r w:rsidRPr="00A75DDC">
              <w:rPr>
                <w:rFonts w:ascii="Book Antiqua" w:hAnsi="Book Antiqua"/>
                <w:sz w:val="22"/>
                <w:szCs w:val="22"/>
              </w:rPr>
              <w:t>Asimismo, se actualiza el apartado “</w:t>
            </w:r>
            <w:r w:rsidRPr="00A75DDC">
              <w:rPr>
                <w:rFonts w:ascii="Book Antiqua" w:hAnsi="Book Antiqua"/>
                <w:i/>
                <w:iCs/>
                <w:sz w:val="22"/>
                <w:szCs w:val="22"/>
              </w:rPr>
              <w:t>VII COMPROMISOS PENDIENTES</w:t>
            </w:r>
            <w:r w:rsidRPr="00A75DDC">
              <w:rPr>
                <w:rFonts w:ascii="Book Antiqua" w:hAnsi="Book Antiqua"/>
                <w:sz w:val="22"/>
                <w:szCs w:val="22"/>
              </w:rPr>
              <w:t>”.</w:t>
            </w:r>
          </w:p>
          <w:p w14:paraId="0A9607B0" w14:textId="77777777" w:rsidR="00EE4866" w:rsidRPr="00A75DDC" w:rsidRDefault="00EE4866" w:rsidP="00A75DDC">
            <w:pPr>
              <w:jc w:val="both"/>
              <w:rPr>
                <w:rFonts w:ascii="Book Antiqua" w:hAnsi="Book Antiqua" w:cs="Arial"/>
                <w:sz w:val="22"/>
                <w:szCs w:val="22"/>
                <w:lang w:val="es-ES_tradnl"/>
              </w:rPr>
            </w:pPr>
            <w:r w:rsidRPr="00A75DDC">
              <w:rPr>
                <w:rFonts w:ascii="Book Antiqua" w:hAnsi="Book Antiqua" w:cs="Arial"/>
                <w:sz w:val="22"/>
                <w:szCs w:val="22"/>
                <w:lang w:val="es-ES_tradnl"/>
              </w:rPr>
              <w:t xml:space="preserve">La observación modifica el contenido del informe. </w:t>
            </w:r>
          </w:p>
          <w:p w14:paraId="38B19E1D" w14:textId="77777777" w:rsidR="00EE4866" w:rsidRPr="00A75DDC" w:rsidRDefault="00EE4866" w:rsidP="00A75DDC">
            <w:pPr>
              <w:jc w:val="both"/>
              <w:rPr>
                <w:rFonts w:ascii="Book Antiqua" w:hAnsi="Book Antiqua" w:cs="Arial"/>
                <w:sz w:val="22"/>
                <w:szCs w:val="22"/>
                <w:lang w:val="es-ES_tradnl"/>
              </w:rPr>
            </w:pPr>
          </w:p>
        </w:tc>
      </w:tr>
      <w:tr w:rsidR="00EE4866" w:rsidRPr="00C370CB" w14:paraId="37CFEBC3" w14:textId="77777777" w:rsidTr="00A75DDC">
        <w:trPr>
          <w:trHeight w:val="20"/>
        </w:trPr>
        <w:tc>
          <w:tcPr>
            <w:tcW w:w="720" w:type="dxa"/>
            <w:tcBorders>
              <w:top w:val="double" w:sz="6" w:space="0" w:color="4472C4"/>
              <w:left w:val="double" w:sz="6" w:space="0" w:color="4472C4"/>
              <w:bottom w:val="double" w:sz="6" w:space="0" w:color="4472C4"/>
              <w:right w:val="double" w:sz="6" w:space="0" w:color="4472C4"/>
            </w:tcBorders>
            <w:shd w:val="clear" w:color="auto" w:fill="D9E2F3" w:themeFill="accent1" w:themeFillTint="33"/>
            <w:vAlign w:val="center"/>
          </w:tcPr>
          <w:p w14:paraId="053A888B" w14:textId="77777777" w:rsidR="00EE4866" w:rsidRPr="00A75DDC" w:rsidRDefault="00EE4866">
            <w:pPr>
              <w:jc w:val="center"/>
              <w:rPr>
                <w:rFonts w:ascii="Book Antiqua" w:hAnsi="Book Antiqua"/>
                <w:b/>
                <w:sz w:val="22"/>
                <w:szCs w:val="22"/>
                <w:lang w:eastAsia="es-CR"/>
              </w:rPr>
            </w:pPr>
            <w:r w:rsidRPr="00A75DDC">
              <w:rPr>
                <w:rFonts w:ascii="Book Antiqua" w:hAnsi="Book Antiqua"/>
                <w:b/>
                <w:sz w:val="22"/>
                <w:szCs w:val="22"/>
                <w:lang w:eastAsia="es-CR"/>
              </w:rPr>
              <w:t>2.</w:t>
            </w:r>
          </w:p>
        </w:tc>
        <w:tc>
          <w:tcPr>
            <w:tcW w:w="9463" w:type="dxa"/>
            <w:gridSpan w:val="2"/>
            <w:tcBorders>
              <w:top w:val="double" w:sz="6" w:space="0" w:color="4472C4"/>
              <w:left w:val="double" w:sz="6" w:space="0" w:color="4472C4"/>
              <w:bottom w:val="double" w:sz="6" w:space="0" w:color="4472C4"/>
              <w:right w:val="double" w:sz="6" w:space="0" w:color="4472C4"/>
            </w:tcBorders>
            <w:shd w:val="clear" w:color="auto" w:fill="D9E2F3" w:themeFill="accent1" w:themeFillTint="33"/>
            <w:vAlign w:val="center"/>
            <w:hideMark/>
          </w:tcPr>
          <w:p w14:paraId="3194E2DC" w14:textId="77777777" w:rsidR="00EE4866" w:rsidRPr="00A75DDC" w:rsidRDefault="00EE4866" w:rsidP="00A75DDC">
            <w:pPr>
              <w:jc w:val="both"/>
              <w:rPr>
                <w:rFonts w:ascii="Book Antiqua" w:hAnsi="Book Antiqua"/>
                <w:b/>
                <w:sz w:val="22"/>
                <w:szCs w:val="22"/>
                <w:lang w:eastAsia="es-CR"/>
              </w:rPr>
            </w:pPr>
            <w:r w:rsidRPr="00A75DDC">
              <w:rPr>
                <w:rFonts w:ascii="Book Antiqua" w:hAnsi="Book Antiqua" w:cs="Arial"/>
                <w:b/>
                <w:sz w:val="22"/>
                <w:szCs w:val="22"/>
              </w:rPr>
              <w:t>Centro de Apoyo, Coordinación y Mejoramiento de la Función Jurisdiccional.</w:t>
            </w:r>
          </w:p>
        </w:tc>
      </w:tr>
      <w:tr w:rsidR="00EE4866" w:rsidRPr="00C370CB" w14:paraId="621A0680" w14:textId="77777777" w:rsidTr="00A75DDC">
        <w:trPr>
          <w:trHeight w:val="20"/>
        </w:trPr>
        <w:tc>
          <w:tcPr>
            <w:tcW w:w="720" w:type="dxa"/>
            <w:tcBorders>
              <w:top w:val="double" w:sz="6" w:space="0" w:color="4472C4"/>
              <w:left w:val="double" w:sz="6" w:space="0" w:color="4472C4"/>
              <w:bottom w:val="double" w:sz="6" w:space="0" w:color="4472C4"/>
              <w:right w:val="double" w:sz="6" w:space="0" w:color="4472C4"/>
            </w:tcBorders>
            <w:vAlign w:val="center"/>
          </w:tcPr>
          <w:p w14:paraId="3E946983" w14:textId="77777777" w:rsidR="00EE4866" w:rsidRPr="00A75DDC" w:rsidRDefault="00EE4866">
            <w:pPr>
              <w:jc w:val="center"/>
              <w:rPr>
                <w:rFonts w:ascii="Book Antiqua" w:hAnsi="Book Antiqua"/>
                <w:sz w:val="22"/>
                <w:szCs w:val="22"/>
                <w:lang w:eastAsia="es-CR"/>
              </w:rPr>
            </w:pPr>
            <w:r w:rsidRPr="00A75DDC">
              <w:rPr>
                <w:rFonts w:ascii="Book Antiqua" w:hAnsi="Book Antiqua"/>
                <w:sz w:val="22"/>
                <w:szCs w:val="22"/>
                <w:lang w:eastAsia="es-CR"/>
              </w:rPr>
              <w:t>2.1.</w:t>
            </w:r>
          </w:p>
        </w:tc>
        <w:tc>
          <w:tcPr>
            <w:tcW w:w="5459" w:type="dxa"/>
            <w:tcBorders>
              <w:top w:val="double" w:sz="6" w:space="0" w:color="4472C4"/>
              <w:left w:val="double" w:sz="6" w:space="0" w:color="4472C4"/>
              <w:bottom w:val="double" w:sz="4" w:space="0" w:color="4472C4" w:themeColor="accent1"/>
              <w:right w:val="double" w:sz="6" w:space="0" w:color="4472C4"/>
            </w:tcBorders>
            <w:shd w:val="clear" w:color="auto" w:fill="auto"/>
            <w:vAlign w:val="center"/>
          </w:tcPr>
          <w:p w14:paraId="5EA09FFA" w14:textId="77777777" w:rsidR="00EE4866" w:rsidRPr="00A75DDC" w:rsidRDefault="00EE4866" w:rsidP="00A75DDC">
            <w:pPr>
              <w:ind w:right="-234"/>
              <w:contextualSpacing/>
              <w:jc w:val="both"/>
              <w:rPr>
                <w:rFonts w:ascii="Book Antiqua" w:hAnsi="Book Antiqua" w:cs="Calibri"/>
                <w:b/>
                <w:bCs/>
                <w:i/>
                <w:iCs/>
                <w:color w:val="000000"/>
                <w:sz w:val="22"/>
                <w:szCs w:val="22"/>
                <w:lang w:eastAsia="en-US"/>
              </w:rPr>
            </w:pPr>
            <w:r w:rsidRPr="00A75DDC">
              <w:rPr>
                <w:rFonts w:ascii="Book Antiqua" w:hAnsi="Book Antiqua" w:cs="Calibri"/>
                <w:color w:val="000000"/>
                <w:sz w:val="22"/>
                <w:szCs w:val="22"/>
                <w:lang w:eastAsia="en-US"/>
              </w:rPr>
              <w:t xml:space="preserve">Apartado </w:t>
            </w:r>
            <w:r w:rsidRPr="00A75DDC">
              <w:rPr>
                <w:rFonts w:ascii="Book Antiqua" w:hAnsi="Book Antiqua" w:cs="Calibri"/>
                <w:i/>
                <w:iCs/>
                <w:color w:val="000000"/>
                <w:sz w:val="22"/>
                <w:szCs w:val="22"/>
                <w:lang w:eastAsia="en-US"/>
              </w:rPr>
              <w:t>“</w:t>
            </w:r>
            <w:r w:rsidRPr="00A75DDC">
              <w:rPr>
                <w:rFonts w:ascii="Book Antiqua" w:hAnsi="Book Antiqua" w:cs="Calibri"/>
                <w:b/>
                <w:bCs/>
                <w:i/>
                <w:iCs/>
                <w:color w:val="000000"/>
                <w:sz w:val="22"/>
                <w:szCs w:val="22"/>
                <w:lang w:eastAsia="en-US"/>
              </w:rPr>
              <w:t xml:space="preserve">II METODOLOGÍA, </w:t>
            </w:r>
          </w:p>
          <w:p w14:paraId="53262E68" w14:textId="77777777" w:rsidR="00EE4866" w:rsidRPr="00A75DDC" w:rsidRDefault="00EE4866" w:rsidP="00A75DDC">
            <w:pPr>
              <w:ind w:right="-234"/>
              <w:contextualSpacing/>
              <w:jc w:val="both"/>
              <w:rPr>
                <w:rFonts w:ascii="Book Antiqua" w:hAnsi="Book Antiqua" w:cs="Calibri"/>
                <w:i/>
                <w:iCs/>
                <w:color w:val="000000"/>
                <w:sz w:val="22"/>
                <w:szCs w:val="22"/>
                <w:lang w:eastAsia="en-US"/>
              </w:rPr>
            </w:pPr>
            <w:r w:rsidRPr="00A75DDC">
              <w:rPr>
                <w:rFonts w:ascii="Book Antiqua" w:hAnsi="Book Antiqua" w:cs="Calibri"/>
                <w:b/>
                <w:bCs/>
                <w:i/>
                <w:iCs/>
                <w:color w:val="000000"/>
                <w:sz w:val="22"/>
                <w:szCs w:val="22"/>
                <w:lang w:eastAsia="en-US"/>
              </w:rPr>
              <w:t>punto 2.2.2 EJECUCIÓN</w:t>
            </w:r>
            <w:r w:rsidRPr="00A75DDC">
              <w:rPr>
                <w:rFonts w:ascii="Book Antiqua" w:hAnsi="Book Antiqua" w:cs="Calibri"/>
                <w:i/>
                <w:iCs/>
                <w:color w:val="000000"/>
                <w:sz w:val="22"/>
                <w:szCs w:val="22"/>
                <w:lang w:eastAsia="en-US"/>
              </w:rPr>
              <w:t xml:space="preserve">” </w:t>
            </w:r>
          </w:p>
          <w:p w14:paraId="7ACF3DE5" w14:textId="77777777" w:rsidR="00EE4866" w:rsidRPr="00A75DDC" w:rsidRDefault="00EE4866" w:rsidP="00A75DDC">
            <w:pPr>
              <w:spacing w:before="120"/>
              <w:jc w:val="both"/>
              <w:rPr>
                <w:rFonts w:ascii="Book Antiqua" w:eastAsia="Calibri" w:hAnsi="Book Antiqua" w:cs="Arial"/>
                <w:b/>
                <w:i/>
                <w:iCs/>
                <w:sz w:val="22"/>
                <w:szCs w:val="22"/>
                <w:lang w:eastAsia="en-US"/>
              </w:rPr>
            </w:pPr>
            <w:r w:rsidRPr="00A75DDC">
              <w:rPr>
                <w:rFonts w:ascii="Book Antiqua" w:eastAsia="Calibri" w:hAnsi="Book Antiqua" w:cs="Arial"/>
                <w:b/>
                <w:i/>
                <w:iCs/>
                <w:sz w:val="22"/>
                <w:szCs w:val="22"/>
                <w:lang w:eastAsia="en-US"/>
              </w:rPr>
              <w:t xml:space="preserve">2.2.6. Centro de Apoyo, Coordinación y Mejoramiento de la Función Jurisdiccional. </w:t>
            </w:r>
          </w:p>
          <w:p w14:paraId="7B866C87" w14:textId="77777777" w:rsidR="00EE4866" w:rsidRPr="00A75DDC" w:rsidRDefault="00EE4866" w:rsidP="00A75DDC">
            <w:pPr>
              <w:jc w:val="both"/>
              <w:rPr>
                <w:rFonts w:ascii="Book Antiqua" w:eastAsia="Calibri" w:hAnsi="Book Antiqua"/>
                <w:i/>
                <w:color w:val="000000"/>
                <w:sz w:val="22"/>
                <w:szCs w:val="22"/>
                <w:lang w:eastAsia="en-US"/>
              </w:rPr>
            </w:pPr>
            <w:r w:rsidRPr="00A75DDC">
              <w:rPr>
                <w:rFonts w:ascii="Book Antiqua" w:eastAsia="Calibri" w:hAnsi="Book Antiqua" w:cs="Arial"/>
                <w:b/>
                <w:i/>
                <w:iCs/>
                <w:sz w:val="22"/>
                <w:szCs w:val="22"/>
                <w:lang w:eastAsia="en-US"/>
              </w:rPr>
              <w:t>“…</w:t>
            </w:r>
            <w:r w:rsidRPr="00A75DDC">
              <w:rPr>
                <w:rFonts w:ascii="Book Antiqua" w:eastAsia="Calibri" w:hAnsi="Book Antiqua"/>
                <w:i/>
                <w:color w:val="000000"/>
                <w:sz w:val="22"/>
                <w:szCs w:val="22"/>
                <w:lang w:eastAsia="en-US"/>
              </w:rPr>
              <w:t xml:space="preserve">Adicionar en el cuerpo del informe las labores realizadas por este Centro: </w:t>
            </w:r>
          </w:p>
          <w:p w14:paraId="6EFE7E70" w14:textId="77777777" w:rsidR="00EE4866" w:rsidRPr="00A75DDC" w:rsidRDefault="00EE4866">
            <w:pPr>
              <w:numPr>
                <w:ilvl w:val="0"/>
                <w:numId w:val="46"/>
              </w:numPr>
              <w:contextualSpacing/>
              <w:jc w:val="both"/>
              <w:rPr>
                <w:rFonts w:ascii="Book Antiqua" w:eastAsia="Calibri" w:hAnsi="Book Antiqua"/>
                <w:i/>
                <w:color w:val="000000"/>
                <w:sz w:val="22"/>
                <w:szCs w:val="22"/>
                <w:lang w:eastAsia="en-US"/>
              </w:rPr>
            </w:pPr>
            <w:r w:rsidRPr="00A75DDC">
              <w:rPr>
                <w:rFonts w:ascii="Book Antiqua" w:eastAsia="Calibri" w:hAnsi="Book Antiqua"/>
                <w:i/>
                <w:color w:val="000000"/>
                <w:sz w:val="22"/>
                <w:szCs w:val="22"/>
                <w:lang w:eastAsia="en-US"/>
              </w:rPr>
              <w:t>Monitorear el proceso de implementación y ejecución de la Reforma. …</w:t>
            </w:r>
          </w:p>
          <w:p w14:paraId="34457138" w14:textId="77777777" w:rsidR="00EE4866" w:rsidRPr="00A75DDC" w:rsidRDefault="00EE4866" w:rsidP="00A75DDC">
            <w:pPr>
              <w:spacing w:after="200"/>
              <w:ind w:left="720"/>
              <w:contextualSpacing/>
              <w:jc w:val="both"/>
              <w:rPr>
                <w:rFonts w:ascii="Book Antiqua" w:eastAsia="Calibri" w:hAnsi="Book Antiqua"/>
                <w:i/>
                <w:color w:val="000000"/>
                <w:sz w:val="22"/>
                <w:szCs w:val="22"/>
                <w:lang w:eastAsia="en-US"/>
              </w:rPr>
            </w:pPr>
          </w:p>
          <w:p w14:paraId="3623250F" w14:textId="4E5DE411" w:rsidR="00EE4866" w:rsidRPr="00A75DDC" w:rsidRDefault="00EE4866" w:rsidP="00A75DDC">
            <w:pPr>
              <w:spacing w:before="120"/>
              <w:jc w:val="both"/>
              <w:rPr>
                <w:rFonts w:ascii="Book Antiqua" w:hAnsi="Book Antiqua"/>
                <w:i/>
                <w:iCs/>
                <w:sz w:val="22"/>
                <w:szCs w:val="22"/>
                <w:lang w:eastAsia="es-CR"/>
              </w:rPr>
            </w:pPr>
            <w:r w:rsidRPr="00A75DDC">
              <w:rPr>
                <w:rFonts w:ascii="Book Antiqua" w:eastAsia="Calibri" w:hAnsi="Book Antiqua"/>
                <w:i/>
                <w:color w:val="000000"/>
                <w:sz w:val="22"/>
                <w:szCs w:val="22"/>
                <w:lang w:eastAsia="en-US"/>
              </w:rPr>
              <w:lastRenderedPageBreak/>
              <w:t xml:space="preserve">Revisión de las equivalencias de las ubicaciones, fases y estados de los expedientes Civiles. </w:t>
            </w:r>
            <w:r w:rsidRPr="00A75DDC">
              <w:rPr>
                <w:rFonts w:ascii="Book Antiqua" w:eastAsia="Calibri" w:hAnsi="Book Antiqua"/>
                <w:color w:val="000000"/>
                <w:sz w:val="22"/>
                <w:szCs w:val="22"/>
                <w:lang w:eastAsia="en-US"/>
              </w:rPr>
              <w:t>…”</w:t>
            </w:r>
          </w:p>
        </w:tc>
        <w:tc>
          <w:tcPr>
            <w:tcW w:w="4004" w:type="dxa"/>
            <w:tcBorders>
              <w:top w:val="nil"/>
              <w:left w:val="double" w:sz="6" w:space="0" w:color="4472C4"/>
              <w:bottom w:val="double" w:sz="4" w:space="0" w:color="4472C4" w:themeColor="accent1"/>
              <w:right w:val="double" w:sz="6" w:space="0" w:color="4472C4"/>
            </w:tcBorders>
            <w:shd w:val="clear" w:color="auto" w:fill="auto"/>
            <w:vAlign w:val="center"/>
          </w:tcPr>
          <w:p w14:paraId="7D517FA5" w14:textId="77777777" w:rsidR="00EE4866" w:rsidRPr="00A75DDC" w:rsidRDefault="00EE4866" w:rsidP="00A75DDC">
            <w:pPr>
              <w:jc w:val="both"/>
              <w:rPr>
                <w:rFonts w:ascii="Book Antiqua" w:hAnsi="Book Antiqua" w:cs="Arial"/>
                <w:sz w:val="22"/>
                <w:szCs w:val="22"/>
                <w:lang w:val="es-ES_tradnl"/>
              </w:rPr>
            </w:pPr>
            <w:r w:rsidRPr="00A75DDC">
              <w:rPr>
                <w:rFonts w:ascii="Book Antiqua" w:hAnsi="Book Antiqua" w:cs="Arial"/>
                <w:sz w:val="22"/>
                <w:szCs w:val="22"/>
                <w:lang w:val="es-ES_tradnl"/>
              </w:rPr>
              <w:lastRenderedPageBreak/>
              <w:t xml:space="preserve">Se toma nota de lo indicado por el Centro de Apoyo, Coordinación y Mejoramiento de la Función Jurisdiccional y se adiciona al punto 2.2.6 del Apartado “Metodología, punto 2.2.2 Ejecución” </w:t>
            </w:r>
          </w:p>
          <w:p w14:paraId="3A9ADCEB" w14:textId="77777777" w:rsidR="00EE4866" w:rsidRPr="00A75DDC" w:rsidRDefault="00EE4866" w:rsidP="00A75DDC">
            <w:pPr>
              <w:jc w:val="both"/>
              <w:rPr>
                <w:rFonts w:ascii="Book Antiqua" w:hAnsi="Book Antiqua" w:cs="Arial"/>
                <w:sz w:val="22"/>
                <w:szCs w:val="22"/>
                <w:lang w:val="es-ES_tradnl"/>
              </w:rPr>
            </w:pPr>
            <w:r w:rsidRPr="00A75DDC">
              <w:rPr>
                <w:rFonts w:ascii="Book Antiqua" w:hAnsi="Book Antiqua" w:cs="Arial"/>
                <w:sz w:val="22"/>
                <w:szCs w:val="22"/>
                <w:lang w:val="es-ES_tradnl"/>
              </w:rPr>
              <w:t>La observación modifica el contenido del informe.</w:t>
            </w:r>
          </w:p>
        </w:tc>
      </w:tr>
      <w:tr w:rsidR="00EE4866" w:rsidRPr="00C370CB" w14:paraId="1133B5AD" w14:textId="77777777" w:rsidTr="00A75DDC">
        <w:trPr>
          <w:trHeight w:val="20"/>
        </w:trPr>
        <w:tc>
          <w:tcPr>
            <w:tcW w:w="720" w:type="dxa"/>
            <w:tcBorders>
              <w:top w:val="double" w:sz="6" w:space="0" w:color="4472C4"/>
              <w:left w:val="double" w:sz="6" w:space="0" w:color="4472C4"/>
              <w:bottom w:val="double" w:sz="6" w:space="0" w:color="4472C4"/>
              <w:right w:val="double" w:sz="6" w:space="0" w:color="4472C4"/>
            </w:tcBorders>
            <w:shd w:val="clear" w:color="auto" w:fill="auto"/>
            <w:vAlign w:val="center"/>
          </w:tcPr>
          <w:p w14:paraId="1B784241" w14:textId="77777777" w:rsidR="00EE4866" w:rsidRPr="00A75DDC" w:rsidRDefault="00EE4866" w:rsidP="00A75DDC">
            <w:pPr>
              <w:spacing w:before="120"/>
              <w:jc w:val="center"/>
              <w:rPr>
                <w:rFonts w:ascii="Book Antiqua" w:eastAsia="Calibri" w:hAnsi="Book Antiqua"/>
                <w:i/>
                <w:color w:val="000000"/>
                <w:sz w:val="22"/>
                <w:szCs w:val="22"/>
                <w:lang w:eastAsia="en-US"/>
              </w:rPr>
            </w:pPr>
            <w:r w:rsidRPr="00A75DDC">
              <w:rPr>
                <w:rFonts w:ascii="Book Antiqua" w:eastAsia="Calibri" w:hAnsi="Book Antiqua"/>
                <w:i/>
                <w:color w:val="000000"/>
                <w:sz w:val="22"/>
                <w:szCs w:val="22"/>
                <w:lang w:eastAsia="en-US"/>
              </w:rPr>
              <w:t>2.2</w:t>
            </w:r>
          </w:p>
        </w:tc>
        <w:tc>
          <w:tcPr>
            <w:tcW w:w="5459" w:type="dxa"/>
            <w:tcBorders>
              <w:top w:val="double" w:sz="6" w:space="0" w:color="4472C4"/>
              <w:left w:val="double" w:sz="6" w:space="0" w:color="4472C4"/>
              <w:bottom w:val="double" w:sz="6" w:space="0" w:color="4472C4"/>
              <w:right w:val="double" w:sz="6" w:space="0" w:color="4472C4"/>
            </w:tcBorders>
            <w:shd w:val="clear" w:color="auto" w:fill="auto"/>
            <w:vAlign w:val="center"/>
          </w:tcPr>
          <w:p w14:paraId="6F9284B6" w14:textId="77777777" w:rsidR="00EE4866" w:rsidRPr="00A75DDC" w:rsidRDefault="00EE4866" w:rsidP="00A75DDC">
            <w:pPr>
              <w:spacing w:after="200"/>
              <w:jc w:val="both"/>
              <w:rPr>
                <w:rFonts w:ascii="Book Antiqua" w:eastAsia="Calibri" w:hAnsi="Book Antiqua"/>
                <w:i/>
                <w:color w:val="000000"/>
                <w:sz w:val="22"/>
                <w:szCs w:val="22"/>
                <w:lang w:eastAsia="en-US"/>
              </w:rPr>
            </w:pPr>
            <w:r w:rsidRPr="00A75DDC">
              <w:rPr>
                <w:rFonts w:ascii="Book Antiqua" w:eastAsia="Calibri" w:hAnsi="Book Antiqua"/>
                <w:i/>
                <w:color w:val="000000"/>
                <w:sz w:val="22"/>
                <w:szCs w:val="22"/>
                <w:lang w:eastAsia="en-US"/>
              </w:rPr>
              <w:t>“… Del seguimiento posterior a la implementación del Reforma Procesal Civil:</w:t>
            </w:r>
          </w:p>
          <w:p w14:paraId="62FA36CC" w14:textId="77777777" w:rsidR="00EE4866" w:rsidRPr="00A75DDC" w:rsidRDefault="00EE4866" w:rsidP="00A75DDC">
            <w:pPr>
              <w:numPr>
                <w:ilvl w:val="0"/>
                <w:numId w:val="48"/>
              </w:numPr>
              <w:spacing w:after="200"/>
              <w:jc w:val="both"/>
              <w:rPr>
                <w:rFonts w:ascii="Book Antiqua" w:eastAsia="Calibri" w:hAnsi="Book Antiqua"/>
                <w:i/>
                <w:color w:val="000000"/>
                <w:sz w:val="22"/>
                <w:szCs w:val="22"/>
                <w:lang w:eastAsia="en-US"/>
              </w:rPr>
            </w:pPr>
            <w:r w:rsidRPr="00A75DDC">
              <w:rPr>
                <w:rFonts w:ascii="Book Antiqua" w:eastAsia="Calibri" w:hAnsi="Book Antiqua"/>
                <w:i/>
                <w:color w:val="000000"/>
                <w:sz w:val="22"/>
                <w:szCs w:val="22"/>
                <w:lang w:eastAsia="en-US"/>
              </w:rPr>
              <w:t>Seguimiento y control sobre las tareas pendientes de ejecutar por parte de los despachos posterior a la implementación de la Reforma, derivados de los distintos informes aprobados por el Órgano Superior. …”</w:t>
            </w:r>
          </w:p>
        </w:tc>
        <w:tc>
          <w:tcPr>
            <w:tcW w:w="4004" w:type="dxa"/>
            <w:tcBorders>
              <w:top w:val="double" w:sz="6" w:space="0" w:color="4472C4"/>
              <w:left w:val="double" w:sz="6" w:space="0" w:color="4472C4"/>
              <w:bottom w:val="double" w:sz="6" w:space="0" w:color="4472C4"/>
              <w:right w:val="double" w:sz="6" w:space="0" w:color="4472C4"/>
            </w:tcBorders>
            <w:shd w:val="clear" w:color="auto" w:fill="auto"/>
            <w:vAlign w:val="center"/>
          </w:tcPr>
          <w:p w14:paraId="3415138A" w14:textId="77777777" w:rsidR="00EE4866" w:rsidRPr="00A75DDC" w:rsidRDefault="00EE4866" w:rsidP="00A75DDC">
            <w:pPr>
              <w:jc w:val="both"/>
              <w:rPr>
                <w:rFonts w:ascii="Book Antiqua" w:hAnsi="Book Antiqua" w:cs="Arial"/>
                <w:sz w:val="22"/>
                <w:szCs w:val="22"/>
                <w:lang w:val="es-ES_tradnl"/>
              </w:rPr>
            </w:pPr>
            <w:r w:rsidRPr="00A75DDC">
              <w:rPr>
                <w:rFonts w:ascii="Book Antiqua" w:hAnsi="Book Antiqua" w:cs="Arial"/>
                <w:sz w:val="22"/>
                <w:szCs w:val="22"/>
                <w:lang w:val="es-ES_tradnl"/>
              </w:rPr>
              <w:t xml:space="preserve">Se toma nota de lo indicado por el Centro de Apoyo, Coordinación y Mejoramiento de la Función Jurisdiccional y se adiciona al punto 2.2.6 del Apartado “Metodología, punto 2.2.2 Ejecución” </w:t>
            </w:r>
          </w:p>
          <w:p w14:paraId="279B7066" w14:textId="77777777" w:rsidR="00EE4866" w:rsidRPr="00A75DDC" w:rsidRDefault="00EE4866" w:rsidP="00A75DDC">
            <w:pPr>
              <w:spacing w:before="120"/>
              <w:jc w:val="both"/>
              <w:rPr>
                <w:rFonts w:ascii="Book Antiqua" w:eastAsia="Calibri" w:hAnsi="Book Antiqua"/>
                <w:b/>
                <w:bCs/>
                <w:i/>
                <w:sz w:val="22"/>
                <w:szCs w:val="22"/>
                <w:lang w:eastAsia="en-US"/>
              </w:rPr>
            </w:pPr>
            <w:r w:rsidRPr="00A75DDC">
              <w:rPr>
                <w:rFonts w:ascii="Book Antiqua" w:hAnsi="Book Antiqua" w:cs="Arial"/>
                <w:b/>
                <w:bCs/>
                <w:sz w:val="22"/>
                <w:szCs w:val="22"/>
                <w:lang w:val="es-ES_tradnl"/>
              </w:rPr>
              <w:t>La observación modifica el contenido del informe.</w:t>
            </w:r>
          </w:p>
        </w:tc>
      </w:tr>
      <w:tr w:rsidR="00EE4866" w:rsidRPr="00C370CB" w14:paraId="5D25C827" w14:textId="77777777" w:rsidTr="00A75DDC">
        <w:trPr>
          <w:trHeight w:val="20"/>
        </w:trPr>
        <w:tc>
          <w:tcPr>
            <w:tcW w:w="720" w:type="dxa"/>
            <w:tcBorders>
              <w:top w:val="double" w:sz="6" w:space="0" w:color="4472C4"/>
              <w:left w:val="double" w:sz="6" w:space="0" w:color="4472C4"/>
              <w:bottom w:val="double" w:sz="6" w:space="0" w:color="4472C4"/>
              <w:right w:val="double" w:sz="6" w:space="0" w:color="4472C4"/>
            </w:tcBorders>
            <w:shd w:val="clear" w:color="auto" w:fill="auto"/>
            <w:vAlign w:val="center"/>
          </w:tcPr>
          <w:p w14:paraId="07CD5F4E" w14:textId="77777777" w:rsidR="00EE4866" w:rsidRPr="00A75DDC" w:rsidRDefault="00EE4866" w:rsidP="00A75DDC">
            <w:pPr>
              <w:spacing w:before="120"/>
              <w:jc w:val="center"/>
              <w:rPr>
                <w:rFonts w:ascii="Book Antiqua" w:eastAsia="Calibri" w:hAnsi="Book Antiqua"/>
                <w:i/>
                <w:color w:val="000000"/>
                <w:sz w:val="22"/>
                <w:szCs w:val="22"/>
                <w:lang w:eastAsia="en-US"/>
              </w:rPr>
            </w:pPr>
            <w:r w:rsidRPr="00A75DDC">
              <w:rPr>
                <w:rFonts w:ascii="Book Antiqua" w:eastAsia="Calibri" w:hAnsi="Book Antiqua"/>
                <w:i/>
                <w:color w:val="000000"/>
                <w:sz w:val="22"/>
                <w:szCs w:val="22"/>
                <w:lang w:eastAsia="en-US"/>
              </w:rPr>
              <w:t>2.3</w:t>
            </w:r>
          </w:p>
        </w:tc>
        <w:tc>
          <w:tcPr>
            <w:tcW w:w="5459" w:type="dxa"/>
            <w:tcBorders>
              <w:top w:val="double" w:sz="6" w:space="0" w:color="4472C4"/>
              <w:left w:val="double" w:sz="6" w:space="0" w:color="4472C4"/>
              <w:bottom w:val="double" w:sz="6" w:space="0" w:color="4472C4"/>
              <w:right w:val="double" w:sz="6" w:space="0" w:color="4472C4"/>
            </w:tcBorders>
            <w:shd w:val="clear" w:color="auto" w:fill="auto"/>
            <w:vAlign w:val="center"/>
          </w:tcPr>
          <w:p w14:paraId="6CCDE250" w14:textId="77777777" w:rsidR="00EE4866" w:rsidRPr="00A75DDC" w:rsidRDefault="00EE4866" w:rsidP="00A75DDC">
            <w:pPr>
              <w:spacing w:after="200"/>
              <w:jc w:val="both"/>
              <w:rPr>
                <w:rFonts w:ascii="Book Antiqua" w:hAnsi="Book Antiqua" w:cs="Calibri"/>
                <w:color w:val="000000"/>
                <w:sz w:val="22"/>
                <w:szCs w:val="22"/>
              </w:rPr>
            </w:pPr>
            <w:r w:rsidRPr="00A75DDC">
              <w:rPr>
                <w:rFonts w:ascii="Book Antiqua" w:hAnsi="Book Antiqua" w:cs="Calibri"/>
                <w:color w:val="000000"/>
                <w:sz w:val="22"/>
                <w:szCs w:val="22"/>
              </w:rPr>
              <w:t>Omisión en el informe</w:t>
            </w:r>
          </w:p>
          <w:p w14:paraId="317012FF" w14:textId="77777777" w:rsidR="00EE4866" w:rsidRPr="00A75DDC" w:rsidRDefault="00EE4866" w:rsidP="00A75DDC">
            <w:pPr>
              <w:spacing w:after="200"/>
              <w:jc w:val="both"/>
              <w:rPr>
                <w:rFonts w:ascii="Book Antiqua" w:eastAsia="Calibri" w:hAnsi="Book Antiqua"/>
                <w:i/>
                <w:color w:val="000000"/>
                <w:sz w:val="22"/>
                <w:szCs w:val="22"/>
                <w:lang w:eastAsia="en-US"/>
              </w:rPr>
            </w:pPr>
            <w:r w:rsidRPr="00A75DDC">
              <w:rPr>
                <w:rFonts w:ascii="Book Antiqua" w:hAnsi="Book Antiqua"/>
                <w:i/>
                <w:color w:val="000000"/>
                <w:sz w:val="22"/>
                <w:szCs w:val="22"/>
              </w:rPr>
              <w:t>El informe omite referirse a la labor realizada por la Contraloría de Servicios y Archivo Judicial.</w:t>
            </w:r>
          </w:p>
        </w:tc>
        <w:tc>
          <w:tcPr>
            <w:tcW w:w="4004" w:type="dxa"/>
            <w:tcBorders>
              <w:top w:val="double" w:sz="6" w:space="0" w:color="4472C4"/>
              <w:left w:val="double" w:sz="6" w:space="0" w:color="4472C4"/>
              <w:bottom w:val="double" w:sz="6" w:space="0" w:color="4472C4"/>
              <w:right w:val="double" w:sz="6" w:space="0" w:color="4472C4"/>
            </w:tcBorders>
            <w:shd w:val="clear" w:color="auto" w:fill="auto"/>
            <w:vAlign w:val="center"/>
          </w:tcPr>
          <w:p w14:paraId="339584E6" w14:textId="77777777" w:rsidR="00EE4866" w:rsidRPr="00A75DDC" w:rsidRDefault="00EE4866" w:rsidP="00A75DDC">
            <w:pPr>
              <w:jc w:val="both"/>
              <w:rPr>
                <w:rFonts w:ascii="Book Antiqua" w:hAnsi="Book Antiqua" w:cs="Arial"/>
                <w:sz w:val="22"/>
                <w:szCs w:val="22"/>
                <w:lang w:val="es-ES_tradnl"/>
              </w:rPr>
            </w:pPr>
            <w:r w:rsidRPr="00A75DDC">
              <w:rPr>
                <w:rFonts w:ascii="Book Antiqua" w:hAnsi="Book Antiqua" w:cs="Arial"/>
                <w:sz w:val="22"/>
                <w:szCs w:val="22"/>
                <w:lang w:val="es-ES_tradnl"/>
              </w:rPr>
              <w:t xml:space="preserve">Se toma nota de lo indicado por el Centro de Apoyo, Coordinación y Mejoramiento de la Función Jurisdiccional. </w:t>
            </w:r>
          </w:p>
          <w:p w14:paraId="0A18313E" w14:textId="77777777" w:rsidR="00EE4866" w:rsidRPr="00A75DDC" w:rsidRDefault="00EE4866" w:rsidP="00A75DDC">
            <w:pPr>
              <w:spacing w:before="120"/>
              <w:jc w:val="both"/>
              <w:rPr>
                <w:rFonts w:ascii="Book Antiqua" w:eastAsia="Calibri" w:hAnsi="Book Antiqua"/>
                <w:i/>
                <w:sz w:val="22"/>
                <w:szCs w:val="22"/>
                <w:lang w:eastAsia="en-US"/>
              </w:rPr>
            </w:pPr>
            <w:r w:rsidRPr="00A75DDC">
              <w:rPr>
                <w:rFonts w:ascii="Book Antiqua" w:hAnsi="Book Antiqua" w:cs="Arial"/>
                <w:sz w:val="22"/>
                <w:szCs w:val="22"/>
                <w:lang w:val="es-ES_tradnl"/>
              </w:rPr>
              <w:t>La observación no modifica el contenido del informe.</w:t>
            </w:r>
          </w:p>
        </w:tc>
      </w:tr>
      <w:tr w:rsidR="00EE4866" w:rsidRPr="00C370CB" w14:paraId="26FFFE48" w14:textId="77777777" w:rsidTr="00A75DDC">
        <w:trPr>
          <w:trHeight w:val="20"/>
        </w:trPr>
        <w:tc>
          <w:tcPr>
            <w:tcW w:w="720" w:type="dxa"/>
            <w:tcBorders>
              <w:top w:val="double" w:sz="6" w:space="0" w:color="4472C4"/>
              <w:left w:val="double" w:sz="6" w:space="0" w:color="4472C4"/>
              <w:bottom w:val="double" w:sz="6" w:space="0" w:color="4472C4"/>
              <w:right w:val="double" w:sz="6" w:space="0" w:color="4472C4"/>
            </w:tcBorders>
            <w:shd w:val="clear" w:color="auto" w:fill="auto"/>
            <w:vAlign w:val="center"/>
          </w:tcPr>
          <w:p w14:paraId="0D7C5597" w14:textId="77777777" w:rsidR="00EE4866" w:rsidRPr="00A75DDC" w:rsidRDefault="00EE4866" w:rsidP="00A75DDC">
            <w:pPr>
              <w:spacing w:before="120"/>
              <w:jc w:val="center"/>
              <w:rPr>
                <w:rFonts w:ascii="Book Antiqua" w:eastAsia="Calibri" w:hAnsi="Book Antiqua"/>
                <w:i/>
                <w:color w:val="000000"/>
                <w:sz w:val="22"/>
                <w:szCs w:val="22"/>
                <w:lang w:eastAsia="en-US"/>
              </w:rPr>
            </w:pPr>
            <w:r w:rsidRPr="00A75DDC">
              <w:rPr>
                <w:rFonts w:ascii="Book Antiqua" w:eastAsia="Calibri" w:hAnsi="Book Antiqua"/>
                <w:i/>
                <w:color w:val="000000"/>
                <w:sz w:val="22"/>
                <w:szCs w:val="22"/>
                <w:lang w:eastAsia="en-US"/>
              </w:rPr>
              <w:t>2.4</w:t>
            </w:r>
          </w:p>
        </w:tc>
        <w:tc>
          <w:tcPr>
            <w:tcW w:w="5459" w:type="dxa"/>
            <w:tcBorders>
              <w:top w:val="double" w:sz="6" w:space="0" w:color="4472C4"/>
              <w:left w:val="double" w:sz="6" w:space="0" w:color="4472C4"/>
              <w:bottom w:val="double" w:sz="6" w:space="0" w:color="4472C4"/>
              <w:right w:val="double" w:sz="6" w:space="0" w:color="4472C4"/>
            </w:tcBorders>
            <w:shd w:val="clear" w:color="auto" w:fill="auto"/>
            <w:vAlign w:val="center"/>
          </w:tcPr>
          <w:p w14:paraId="75EC3807" w14:textId="77777777" w:rsidR="00EE4866" w:rsidRPr="00A75DDC" w:rsidRDefault="00EE4866" w:rsidP="00A75DDC">
            <w:pPr>
              <w:spacing w:after="200"/>
              <w:jc w:val="both"/>
              <w:rPr>
                <w:rFonts w:ascii="Book Antiqua" w:hAnsi="Book Antiqua" w:cs="Calibri"/>
                <w:i/>
                <w:iCs/>
                <w:color w:val="000000"/>
                <w:sz w:val="22"/>
                <w:szCs w:val="22"/>
              </w:rPr>
            </w:pPr>
            <w:r w:rsidRPr="00A75DDC">
              <w:rPr>
                <w:rFonts w:ascii="Book Antiqua" w:hAnsi="Book Antiqua" w:cs="Calibri"/>
                <w:color w:val="000000"/>
                <w:sz w:val="22"/>
                <w:szCs w:val="22"/>
              </w:rPr>
              <w:t xml:space="preserve">Apartado </w:t>
            </w:r>
            <w:r w:rsidRPr="00A75DDC">
              <w:rPr>
                <w:rFonts w:ascii="Book Antiqua" w:hAnsi="Book Antiqua" w:cs="Calibri"/>
                <w:i/>
                <w:iCs/>
                <w:color w:val="000000"/>
                <w:sz w:val="22"/>
                <w:szCs w:val="22"/>
              </w:rPr>
              <w:t xml:space="preserve">“V </w:t>
            </w:r>
            <w:r w:rsidRPr="00A75DDC">
              <w:rPr>
                <w:rFonts w:ascii="Book Antiqua" w:hAnsi="Book Antiqua" w:cs="Calibri"/>
                <w:b/>
                <w:bCs/>
                <w:i/>
                <w:iCs/>
                <w:color w:val="000000"/>
                <w:sz w:val="22"/>
                <w:szCs w:val="22"/>
              </w:rPr>
              <w:t>COSTOS DEL PROYECTO</w:t>
            </w:r>
            <w:r w:rsidRPr="00A75DDC">
              <w:rPr>
                <w:rFonts w:ascii="Book Antiqua" w:hAnsi="Book Antiqua" w:cs="Calibri"/>
                <w:i/>
                <w:iCs/>
                <w:color w:val="000000"/>
                <w:sz w:val="22"/>
                <w:szCs w:val="22"/>
              </w:rPr>
              <w:t>”</w:t>
            </w:r>
          </w:p>
          <w:p w14:paraId="022E4AE6" w14:textId="77777777" w:rsidR="00EE4866" w:rsidRPr="00A75DDC" w:rsidRDefault="00EE4866" w:rsidP="00A75DDC">
            <w:pPr>
              <w:spacing w:after="200"/>
              <w:jc w:val="both"/>
              <w:rPr>
                <w:rFonts w:ascii="Book Antiqua" w:eastAsia="Calibri" w:hAnsi="Book Antiqua"/>
                <w:i/>
                <w:color w:val="000000"/>
                <w:sz w:val="22"/>
                <w:szCs w:val="22"/>
                <w:lang w:eastAsia="en-US"/>
              </w:rPr>
            </w:pPr>
            <w:r w:rsidRPr="00A75DDC">
              <w:rPr>
                <w:rFonts w:ascii="Book Antiqua" w:eastAsia="Calibri" w:hAnsi="Book Antiqua"/>
                <w:color w:val="000000"/>
                <w:sz w:val="22"/>
                <w:szCs w:val="22"/>
                <w:lang w:eastAsia="en-US"/>
              </w:rPr>
              <w:t xml:space="preserve">“… </w:t>
            </w:r>
            <w:r w:rsidRPr="00A75DDC">
              <w:rPr>
                <w:rFonts w:ascii="Book Antiqua" w:eastAsia="Calibri" w:hAnsi="Book Antiqua"/>
                <w:i/>
                <w:color w:val="000000"/>
                <w:sz w:val="22"/>
                <w:szCs w:val="22"/>
                <w:lang w:eastAsia="en-US"/>
              </w:rPr>
              <w:t xml:space="preserve">Detallar el costo del proyecto y no únicamente los informes, con el fin de que en el mismo informe se refleje el monto sin la necesidad de que el lector deba de consultar cada uno de los informes y realizar los cálculos requeridos para obtener la cifra. </w:t>
            </w:r>
          </w:p>
          <w:p w14:paraId="44FC11D3" w14:textId="77777777" w:rsidR="00EE4866" w:rsidRPr="00A75DDC" w:rsidRDefault="00EE4866" w:rsidP="00A75DDC">
            <w:pPr>
              <w:spacing w:after="200"/>
              <w:jc w:val="both"/>
              <w:rPr>
                <w:rFonts w:ascii="Book Antiqua" w:hAnsi="Book Antiqua" w:cs="Calibri"/>
                <w:color w:val="000000"/>
                <w:sz w:val="22"/>
                <w:szCs w:val="22"/>
              </w:rPr>
            </w:pPr>
            <w:r w:rsidRPr="00A75DDC">
              <w:rPr>
                <w:rFonts w:ascii="Book Antiqua" w:eastAsia="Calibri" w:hAnsi="Book Antiqua"/>
                <w:i/>
                <w:color w:val="000000"/>
                <w:sz w:val="22"/>
                <w:szCs w:val="22"/>
                <w:lang w:eastAsia="en-US"/>
              </w:rPr>
              <w:t>Considera importante este Centro importante plasmar en el informe que parte del recurso humano para conformar las nuevas estructuras fue tomado del recurso ordinario existente en la misma Jurisdicción Civil</w:t>
            </w:r>
            <w:r w:rsidRPr="00A75DDC">
              <w:rPr>
                <w:rFonts w:ascii="Book Antiqua" w:eastAsia="Calibri" w:hAnsi="Book Antiqua"/>
                <w:color w:val="000000"/>
                <w:sz w:val="22"/>
                <w:szCs w:val="22"/>
                <w:lang w:eastAsia="en-US"/>
              </w:rPr>
              <w:t>.  …”</w:t>
            </w:r>
          </w:p>
        </w:tc>
        <w:tc>
          <w:tcPr>
            <w:tcW w:w="4004" w:type="dxa"/>
            <w:tcBorders>
              <w:top w:val="double" w:sz="6" w:space="0" w:color="4472C4"/>
              <w:left w:val="double" w:sz="6" w:space="0" w:color="4472C4"/>
              <w:bottom w:val="double" w:sz="6" w:space="0" w:color="4472C4"/>
              <w:right w:val="double" w:sz="6" w:space="0" w:color="4472C4"/>
            </w:tcBorders>
            <w:shd w:val="clear" w:color="auto" w:fill="auto"/>
            <w:vAlign w:val="center"/>
          </w:tcPr>
          <w:p w14:paraId="1544B54E" w14:textId="77777777" w:rsidR="00EE4866" w:rsidRPr="00A75DDC" w:rsidRDefault="00EE4866" w:rsidP="00A75DDC">
            <w:pPr>
              <w:jc w:val="both"/>
              <w:rPr>
                <w:rFonts w:ascii="Book Antiqua" w:hAnsi="Book Antiqua" w:cs="Arial"/>
                <w:sz w:val="22"/>
                <w:szCs w:val="22"/>
                <w:lang w:val="es-ES_tradnl"/>
              </w:rPr>
            </w:pPr>
            <w:r w:rsidRPr="00A75DDC">
              <w:rPr>
                <w:rFonts w:ascii="Book Antiqua" w:hAnsi="Book Antiqua" w:cs="Arial"/>
                <w:sz w:val="22"/>
                <w:szCs w:val="22"/>
                <w:lang w:val="es-ES_tradnl"/>
              </w:rPr>
              <w:t xml:space="preserve">Se toma nota de lo indicado por el Centro de Apoyo, Coordinación y Mejoramiento de la Función Jurisdiccional. </w:t>
            </w:r>
          </w:p>
          <w:p w14:paraId="497B7D83" w14:textId="463D0B15" w:rsidR="00985103" w:rsidRDefault="00EE4866">
            <w:pPr>
              <w:jc w:val="both"/>
              <w:rPr>
                <w:rFonts w:ascii="Book Antiqua" w:hAnsi="Book Antiqua" w:cs="Arial"/>
                <w:sz w:val="22"/>
                <w:szCs w:val="22"/>
                <w:lang w:val="es-ES_tradnl"/>
              </w:rPr>
            </w:pPr>
            <w:r w:rsidRPr="00A75DDC">
              <w:rPr>
                <w:rFonts w:ascii="Book Antiqua" w:hAnsi="Book Antiqua" w:cs="Arial"/>
                <w:sz w:val="22"/>
                <w:szCs w:val="22"/>
                <w:lang w:val="es-ES_tradnl"/>
              </w:rPr>
              <w:t xml:space="preserve">Llevando razón en la observación, para una mejor comprensión, se adiciona al Apartado </w:t>
            </w:r>
            <w:r w:rsidRPr="00A75DDC">
              <w:rPr>
                <w:rFonts w:ascii="Book Antiqua" w:hAnsi="Book Antiqua" w:cs="Calibri"/>
                <w:i/>
                <w:iCs/>
                <w:sz w:val="22"/>
                <w:szCs w:val="22"/>
              </w:rPr>
              <w:t xml:space="preserve">“V </w:t>
            </w:r>
            <w:r w:rsidRPr="00A75DDC">
              <w:rPr>
                <w:rFonts w:ascii="Book Antiqua" w:hAnsi="Book Antiqua" w:cs="Calibri"/>
                <w:b/>
                <w:bCs/>
                <w:i/>
                <w:iCs/>
                <w:sz w:val="22"/>
                <w:szCs w:val="22"/>
              </w:rPr>
              <w:t>COSTOS DEL PROYECTO</w:t>
            </w:r>
            <w:r w:rsidRPr="00A75DDC">
              <w:rPr>
                <w:rFonts w:ascii="Book Antiqua" w:hAnsi="Book Antiqua" w:cs="Calibri"/>
                <w:i/>
                <w:iCs/>
                <w:sz w:val="22"/>
                <w:szCs w:val="22"/>
              </w:rPr>
              <w:t>”, el desglose del costo total del proyecto</w:t>
            </w:r>
            <w:r w:rsidRPr="00A75DDC">
              <w:rPr>
                <w:rFonts w:ascii="Book Antiqua" w:hAnsi="Book Antiqua" w:cs="Arial"/>
                <w:sz w:val="22"/>
                <w:szCs w:val="22"/>
                <w:lang w:val="es-ES_tradnl"/>
              </w:rPr>
              <w:t xml:space="preserve">” </w:t>
            </w:r>
          </w:p>
          <w:p w14:paraId="6B66BF3B" w14:textId="0A85B352" w:rsidR="00985103" w:rsidRPr="00A75DDC" w:rsidRDefault="00985103" w:rsidP="00A75DDC">
            <w:pPr>
              <w:jc w:val="both"/>
              <w:rPr>
                <w:rFonts w:ascii="Book Antiqua" w:hAnsi="Book Antiqua" w:cs="Arial"/>
                <w:sz w:val="22"/>
                <w:szCs w:val="22"/>
                <w:lang w:val="es-ES_tradnl"/>
              </w:rPr>
            </w:pPr>
            <w:r>
              <w:rPr>
                <w:rFonts w:ascii="Book Antiqua" w:hAnsi="Book Antiqua" w:cs="Arial"/>
                <w:sz w:val="22"/>
                <w:szCs w:val="22"/>
                <w:lang w:val="es-ES_tradnl"/>
              </w:rPr>
              <w:t>Respecto a “…</w:t>
            </w:r>
            <w:r w:rsidRPr="00986A9A">
              <w:rPr>
                <w:rFonts w:ascii="Book Antiqua" w:eastAsia="Calibri" w:hAnsi="Book Antiqua"/>
                <w:i/>
                <w:color w:val="000000"/>
                <w:sz w:val="22"/>
                <w:szCs w:val="22"/>
                <w:lang w:eastAsia="en-US"/>
              </w:rPr>
              <w:t>que parte del recurso humano para conformar las nuevas estructuras fue tomado del recurso ordinario existente en la misma Jurisdicción Civil</w:t>
            </w:r>
            <w:r>
              <w:rPr>
                <w:rFonts w:ascii="Book Antiqua" w:eastAsia="Calibri" w:hAnsi="Book Antiqua"/>
                <w:i/>
                <w:color w:val="000000"/>
                <w:sz w:val="22"/>
                <w:szCs w:val="22"/>
                <w:lang w:eastAsia="en-US"/>
              </w:rPr>
              <w:t xml:space="preserve">…”; </w:t>
            </w:r>
            <w:r w:rsidRPr="00A75DDC">
              <w:rPr>
                <w:rFonts w:ascii="Book Antiqua" w:hAnsi="Book Antiqua" w:cs="Arial"/>
                <w:sz w:val="22"/>
                <w:szCs w:val="22"/>
                <w:lang w:val="es-ES_tradnl"/>
              </w:rPr>
              <w:t xml:space="preserve">es información que se encuentra en los informes de presupuesto. </w:t>
            </w:r>
          </w:p>
          <w:p w14:paraId="0D664209" w14:textId="77777777" w:rsidR="00EE4866" w:rsidRPr="00A75DDC" w:rsidRDefault="00EE4866" w:rsidP="00A75DDC">
            <w:pPr>
              <w:spacing w:before="120"/>
              <w:jc w:val="both"/>
              <w:rPr>
                <w:rFonts w:ascii="Book Antiqua" w:eastAsia="Calibri" w:hAnsi="Book Antiqua"/>
                <w:b/>
                <w:bCs/>
                <w:i/>
                <w:sz w:val="22"/>
                <w:szCs w:val="22"/>
                <w:lang w:eastAsia="en-US"/>
              </w:rPr>
            </w:pPr>
            <w:r w:rsidRPr="00A75DDC">
              <w:rPr>
                <w:rFonts w:ascii="Book Antiqua" w:hAnsi="Book Antiqua" w:cs="Arial"/>
                <w:b/>
                <w:bCs/>
                <w:sz w:val="22"/>
                <w:szCs w:val="22"/>
                <w:lang w:val="es-ES_tradnl"/>
              </w:rPr>
              <w:t>La observación modifica el contenido del informe.</w:t>
            </w:r>
          </w:p>
        </w:tc>
      </w:tr>
      <w:tr w:rsidR="00EE4866" w:rsidRPr="00C370CB" w14:paraId="639A57C3" w14:textId="77777777" w:rsidTr="00A75DDC">
        <w:trPr>
          <w:trHeight w:val="20"/>
        </w:trPr>
        <w:tc>
          <w:tcPr>
            <w:tcW w:w="720" w:type="dxa"/>
            <w:tcBorders>
              <w:top w:val="double" w:sz="6" w:space="0" w:color="4472C4"/>
              <w:left w:val="double" w:sz="6" w:space="0" w:color="4472C4"/>
              <w:bottom w:val="double" w:sz="6" w:space="0" w:color="4472C4"/>
              <w:right w:val="double" w:sz="6" w:space="0" w:color="4472C4"/>
            </w:tcBorders>
            <w:shd w:val="clear" w:color="auto" w:fill="auto"/>
            <w:vAlign w:val="center"/>
          </w:tcPr>
          <w:p w14:paraId="45CACDAC" w14:textId="77777777" w:rsidR="00EE4866" w:rsidRPr="00A75DDC" w:rsidRDefault="00EE4866" w:rsidP="00A75DDC">
            <w:pPr>
              <w:spacing w:before="120"/>
              <w:jc w:val="center"/>
              <w:rPr>
                <w:rFonts w:ascii="Book Antiqua" w:eastAsia="Calibri" w:hAnsi="Book Antiqua"/>
                <w:i/>
                <w:color w:val="000000"/>
                <w:sz w:val="22"/>
                <w:szCs w:val="22"/>
                <w:lang w:eastAsia="en-US"/>
              </w:rPr>
            </w:pPr>
            <w:r w:rsidRPr="00A75DDC">
              <w:rPr>
                <w:rFonts w:ascii="Book Antiqua" w:eastAsia="Calibri" w:hAnsi="Book Antiqua"/>
                <w:i/>
                <w:color w:val="000000"/>
                <w:sz w:val="22"/>
                <w:szCs w:val="22"/>
                <w:lang w:eastAsia="en-US"/>
              </w:rPr>
              <w:t>2.5</w:t>
            </w:r>
          </w:p>
        </w:tc>
        <w:tc>
          <w:tcPr>
            <w:tcW w:w="5459" w:type="dxa"/>
            <w:tcBorders>
              <w:top w:val="double" w:sz="6" w:space="0" w:color="4472C4"/>
              <w:left w:val="double" w:sz="6" w:space="0" w:color="4472C4"/>
              <w:bottom w:val="double" w:sz="6" w:space="0" w:color="4472C4"/>
              <w:right w:val="double" w:sz="6" w:space="0" w:color="4472C4"/>
            </w:tcBorders>
            <w:shd w:val="clear" w:color="auto" w:fill="auto"/>
            <w:vAlign w:val="center"/>
          </w:tcPr>
          <w:p w14:paraId="10411E32" w14:textId="77777777" w:rsidR="00EE4866" w:rsidRPr="00A75DDC" w:rsidRDefault="00EE4866" w:rsidP="00A75DDC">
            <w:pPr>
              <w:spacing w:after="200"/>
              <w:jc w:val="both"/>
              <w:rPr>
                <w:rFonts w:ascii="Book Antiqua" w:hAnsi="Book Antiqua" w:cs="Calibri"/>
                <w:color w:val="000000"/>
                <w:sz w:val="22"/>
                <w:szCs w:val="22"/>
              </w:rPr>
            </w:pPr>
            <w:r w:rsidRPr="00A75DDC">
              <w:rPr>
                <w:rFonts w:ascii="Book Antiqua" w:hAnsi="Book Antiqua" w:cs="Calibri"/>
                <w:color w:val="000000"/>
                <w:sz w:val="22"/>
                <w:szCs w:val="22"/>
              </w:rPr>
              <w:t xml:space="preserve">Apartado </w:t>
            </w:r>
            <w:r w:rsidRPr="00A75DDC">
              <w:rPr>
                <w:rFonts w:ascii="Book Antiqua" w:hAnsi="Book Antiqua" w:cs="Calibri"/>
                <w:i/>
                <w:iCs/>
                <w:color w:val="000000"/>
                <w:sz w:val="22"/>
                <w:szCs w:val="22"/>
              </w:rPr>
              <w:t>“</w:t>
            </w:r>
            <w:r w:rsidRPr="00A75DDC">
              <w:rPr>
                <w:rFonts w:ascii="Book Antiqua" w:hAnsi="Book Antiqua" w:cs="Calibri"/>
                <w:b/>
                <w:bCs/>
                <w:i/>
                <w:iCs/>
                <w:color w:val="000000"/>
                <w:sz w:val="22"/>
                <w:szCs w:val="22"/>
              </w:rPr>
              <w:t>VI LECCIONES APRENDIDAS</w:t>
            </w:r>
            <w:r w:rsidRPr="00A75DDC">
              <w:rPr>
                <w:rFonts w:ascii="Book Antiqua" w:hAnsi="Book Antiqua" w:cs="Calibri"/>
                <w:i/>
                <w:iCs/>
                <w:color w:val="000000"/>
                <w:sz w:val="22"/>
                <w:szCs w:val="22"/>
              </w:rPr>
              <w:t>”</w:t>
            </w:r>
            <w:r w:rsidRPr="00A75DDC">
              <w:rPr>
                <w:rFonts w:ascii="Book Antiqua" w:hAnsi="Book Antiqua" w:cs="Calibri"/>
                <w:color w:val="000000"/>
                <w:sz w:val="22"/>
                <w:szCs w:val="22"/>
              </w:rPr>
              <w:t xml:space="preserve"> Oportunidad de mejora número 8.</w:t>
            </w:r>
          </w:p>
          <w:p w14:paraId="2D302E6B" w14:textId="03033CDE" w:rsidR="00EE4866" w:rsidRPr="00A75DDC" w:rsidRDefault="00EE4866" w:rsidP="00A75DDC">
            <w:pPr>
              <w:spacing w:after="200"/>
              <w:jc w:val="both"/>
              <w:rPr>
                <w:rFonts w:ascii="Book Antiqua" w:hAnsi="Book Antiqua" w:cs="Calibri"/>
                <w:color w:val="000000"/>
                <w:sz w:val="22"/>
                <w:szCs w:val="22"/>
              </w:rPr>
            </w:pPr>
            <w:r w:rsidRPr="00A75DDC">
              <w:rPr>
                <w:rFonts w:ascii="Book Antiqua" w:hAnsi="Book Antiqua"/>
                <w:color w:val="000000"/>
                <w:sz w:val="22"/>
                <w:szCs w:val="22"/>
              </w:rPr>
              <w:t xml:space="preserve">“… </w:t>
            </w:r>
            <w:r w:rsidRPr="00A75DDC">
              <w:rPr>
                <w:rFonts w:ascii="Book Antiqua" w:hAnsi="Book Antiqua"/>
                <w:i/>
                <w:color w:val="000000"/>
                <w:sz w:val="22"/>
                <w:szCs w:val="22"/>
              </w:rPr>
              <w:t xml:space="preserve">Para la primera acción o posible solución adicionar como responsable a la Dirección Ejecutiva, como oficina a cargo de las Administraciones Regionales, debido a que también </w:t>
            </w:r>
            <w:r w:rsidRPr="00A75DDC">
              <w:rPr>
                <w:rFonts w:ascii="Book Antiqua" w:hAnsi="Book Antiqua"/>
                <w:i/>
                <w:color w:val="000000"/>
                <w:sz w:val="22"/>
                <w:szCs w:val="22"/>
              </w:rPr>
              <w:lastRenderedPageBreak/>
              <w:t>cuentan con personal supernumerario para el apoyo a las oficinas</w:t>
            </w:r>
            <w:r w:rsidRPr="00A75DDC">
              <w:rPr>
                <w:rFonts w:ascii="Book Antiqua" w:hAnsi="Book Antiqua"/>
                <w:color w:val="000000"/>
                <w:sz w:val="22"/>
                <w:szCs w:val="22"/>
              </w:rPr>
              <w:t>…”</w:t>
            </w:r>
          </w:p>
        </w:tc>
        <w:tc>
          <w:tcPr>
            <w:tcW w:w="4004" w:type="dxa"/>
            <w:tcBorders>
              <w:top w:val="double" w:sz="6" w:space="0" w:color="4472C4"/>
              <w:left w:val="double" w:sz="6" w:space="0" w:color="4472C4"/>
              <w:bottom w:val="double" w:sz="6" w:space="0" w:color="4472C4"/>
              <w:right w:val="double" w:sz="6" w:space="0" w:color="4472C4"/>
            </w:tcBorders>
            <w:shd w:val="clear" w:color="auto" w:fill="auto"/>
            <w:vAlign w:val="center"/>
          </w:tcPr>
          <w:p w14:paraId="1D04EF67" w14:textId="74F516A7" w:rsidR="00EE4866" w:rsidRPr="00A75DDC" w:rsidRDefault="00EE4866" w:rsidP="00A75DDC">
            <w:pPr>
              <w:spacing w:before="120"/>
              <w:jc w:val="both"/>
              <w:rPr>
                <w:rFonts w:ascii="Book Antiqua" w:eastAsia="Calibri" w:hAnsi="Book Antiqua"/>
                <w:i/>
                <w:sz w:val="22"/>
                <w:szCs w:val="22"/>
                <w:lang w:eastAsia="en-US"/>
              </w:rPr>
            </w:pPr>
            <w:r w:rsidRPr="00A75DDC">
              <w:rPr>
                <w:rFonts w:ascii="Book Antiqua" w:eastAsia="Calibri" w:hAnsi="Book Antiqua"/>
                <w:sz w:val="22"/>
                <w:szCs w:val="22"/>
                <w:lang w:eastAsia="en-US"/>
              </w:rPr>
              <w:lastRenderedPageBreak/>
              <w:t xml:space="preserve">Se toma nota y se </w:t>
            </w:r>
            <w:r w:rsidR="007D4538">
              <w:rPr>
                <w:rFonts w:ascii="Book Antiqua" w:eastAsia="Calibri" w:hAnsi="Book Antiqua"/>
                <w:sz w:val="22"/>
                <w:szCs w:val="22"/>
                <w:lang w:eastAsia="en-US"/>
              </w:rPr>
              <w:t>modifica el texto indicando la participación de las Administraciones Regionales, quienes deben brindar el seguimiento directo a las plazas supernumerarias.</w:t>
            </w:r>
          </w:p>
          <w:p w14:paraId="61610F71" w14:textId="77777777" w:rsidR="00EE4866" w:rsidRPr="00A75DDC" w:rsidRDefault="00EE4866" w:rsidP="00A75DDC">
            <w:pPr>
              <w:spacing w:before="120"/>
              <w:jc w:val="both"/>
              <w:rPr>
                <w:rFonts w:ascii="Book Antiqua" w:eastAsia="Calibri" w:hAnsi="Book Antiqua"/>
                <w:b/>
                <w:bCs/>
                <w:sz w:val="22"/>
                <w:szCs w:val="22"/>
                <w:lang w:eastAsia="en-US"/>
              </w:rPr>
            </w:pPr>
            <w:r w:rsidRPr="00A75DDC">
              <w:rPr>
                <w:rFonts w:ascii="Book Antiqua" w:eastAsia="Calibri" w:hAnsi="Book Antiqua"/>
                <w:b/>
                <w:bCs/>
                <w:sz w:val="22"/>
                <w:szCs w:val="22"/>
                <w:lang w:eastAsia="en-US"/>
              </w:rPr>
              <w:lastRenderedPageBreak/>
              <w:t>La observación modifica el contenido del informe.</w:t>
            </w:r>
          </w:p>
        </w:tc>
      </w:tr>
      <w:tr w:rsidR="00EE4866" w:rsidRPr="00C370CB" w14:paraId="32C4D724" w14:textId="77777777" w:rsidTr="00A75DDC">
        <w:trPr>
          <w:trHeight w:val="4112"/>
        </w:trPr>
        <w:tc>
          <w:tcPr>
            <w:tcW w:w="720" w:type="dxa"/>
            <w:tcBorders>
              <w:top w:val="double" w:sz="6" w:space="0" w:color="4472C4"/>
              <w:left w:val="double" w:sz="6" w:space="0" w:color="4472C4"/>
              <w:bottom w:val="double" w:sz="6" w:space="0" w:color="4472C4"/>
              <w:right w:val="double" w:sz="6" w:space="0" w:color="4472C4"/>
            </w:tcBorders>
            <w:shd w:val="clear" w:color="auto" w:fill="auto"/>
            <w:vAlign w:val="center"/>
          </w:tcPr>
          <w:p w14:paraId="3325BB64" w14:textId="77777777" w:rsidR="00EE4866" w:rsidRPr="00A75DDC" w:rsidRDefault="00EE4866" w:rsidP="00A75DDC">
            <w:pPr>
              <w:spacing w:before="120"/>
              <w:jc w:val="center"/>
              <w:rPr>
                <w:rFonts w:ascii="Book Antiqua" w:eastAsia="Calibri" w:hAnsi="Book Antiqua"/>
                <w:i/>
                <w:color w:val="000000"/>
                <w:sz w:val="22"/>
                <w:szCs w:val="22"/>
                <w:lang w:eastAsia="en-US"/>
              </w:rPr>
            </w:pPr>
            <w:r w:rsidRPr="00A75DDC">
              <w:rPr>
                <w:rFonts w:ascii="Book Antiqua" w:eastAsia="Calibri" w:hAnsi="Book Antiqua"/>
                <w:i/>
                <w:color w:val="000000"/>
                <w:sz w:val="22"/>
                <w:szCs w:val="22"/>
                <w:lang w:eastAsia="en-US"/>
              </w:rPr>
              <w:lastRenderedPageBreak/>
              <w:t>2.6</w:t>
            </w:r>
          </w:p>
        </w:tc>
        <w:tc>
          <w:tcPr>
            <w:tcW w:w="5459" w:type="dxa"/>
            <w:tcBorders>
              <w:top w:val="double" w:sz="6" w:space="0" w:color="4472C4"/>
              <w:left w:val="double" w:sz="6" w:space="0" w:color="4472C4"/>
              <w:bottom w:val="double" w:sz="6" w:space="0" w:color="4472C4"/>
              <w:right w:val="double" w:sz="6" w:space="0" w:color="4472C4"/>
            </w:tcBorders>
            <w:shd w:val="clear" w:color="auto" w:fill="auto"/>
            <w:vAlign w:val="center"/>
          </w:tcPr>
          <w:p w14:paraId="4992C637" w14:textId="77777777" w:rsidR="00EE4866" w:rsidRPr="00A75DDC" w:rsidRDefault="00EE4866" w:rsidP="00A75DDC">
            <w:pPr>
              <w:spacing w:after="200"/>
              <w:jc w:val="both"/>
              <w:rPr>
                <w:rFonts w:ascii="Book Antiqua" w:hAnsi="Book Antiqua" w:cs="Calibri"/>
                <w:i/>
                <w:iCs/>
                <w:color w:val="000000"/>
                <w:sz w:val="22"/>
                <w:szCs w:val="22"/>
              </w:rPr>
            </w:pPr>
            <w:r w:rsidRPr="00A75DDC">
              <w:rPr>
                <w:rFonts w:ascii="Book Antiqua" w:hAnsi="Book Antiqua" w:cs="Calibri"/>
                <w:color w:val="000000"/>
                <w:sz w:val="22"/>
                <w:szCs w:val="22"/>
              </w:rPr>
              <w:t xml:space="preserve">Apartado </w:t>
            </w:r>
            <w:r w:rsidRPr="00A75DDC">
              <w:rPr>
                <w:rFonts w:ascii="Book Antiqua" w:hAnsi="Book Antiqua" w:cs="Calibri"/>
                <w:i/>
                <w:iCs/>
                <w:color w:val="000000"/>
                <w:sz w:val="22"/>
                <w:szCs w:val="22"/>
              </w:rPr>
              <w:t>“</w:t>
            </w:r>
            <w:r w:rsidRPr="00A75DDC">
              <w:rPr>
                <w:rFonts w:ascii="Book Antiqua" w:hAnsi="Book Antiqua" w:cs="Calibri"/>
                <w:b/>
                <w:bCs/>
                <w:i/>
                <w:iCs/>
                <w:color w:val="000000"/>
                <w:sz w:val="22"/>
                <w:szCs w:val="22"/>
              </w:rPr>
              <w:t>VIII INDICADORES DE GESTIÓN</w:t>
            </w:r>
            <w:r w:rsidRPr="00A75DDC">
              <w:rPr>
                <w:rFonts w:ascii="Book Antiqua" w:hAnsi="Book Antiqua" w:cs="Calibri"/>
                <w:i/>
                <w:iCs/>
                <w:color w:val="000000"/>
                <w:sz w:val="22"/>
                <w:szCs w:val="22"/>
              </w:rPr>
              <w:t>”</w:t>
            </w:r>
          </w:p>
          <w:p w14:paraId="1ECB127C" w14:textId="77777777" w:rsidR="00EE4866" w:rsidRPr="00A75DDC" w:rsidRDefault="00EE4866" w:rsidP="00A75DDC">
            <w:pPr>
              <w:spacing w:after="200"/>
              <w:jc w:val="both"/>
              <w:rPr>
                <w:rFonts w:ascii="Book Antiqua" w:eastAsia="Calibri" w:hAnsi="Book Antiqua"/>
                <w:i/>
                <w:color w:val="000000"/>
                <w:sz w:val="22"/>
                <w:szCs w:val="22"/>
                <w:lang w:eastAsia="en-US"/>
              </w:rPr>
            </w:pPr>
            <w:r w:rsidRPr="00A75DDC">
              <w:rPr>
                <w:rFonts w:ascii="Book Antiqua" w:eastAsia="Calibri" w:hAnsi="Book Antiqua"/>
                <w:color w:val="000000"/>
                <w:sz w:val="22"/>
                <w:szCs w:val="22"/>
                <w:lang w:eastAsia="en-US"/>
              </w:rPr>
              <w:t xml:space="preserve">“… </w:t>
            </w:r>
            <w:r w:rsidRPr="00A75DDC">
              <w:rPr>
                <w:rFonts w:ascii="Book Antiqua" w:eastAsia="Calibri" w:hAnsi="Book Antiqua"/>
                <w:i/>
                <w:color w:val="000000"/>
                <w:sz w:val="22"/>
                <w:szCs w:val="22"/>
                <w:lang w:eastAsia="en-US"/>
              </w:rPr>
              <w:t xml:space="preserve">Adicionar como indicador la cantidad de demandas nuevas pendientes de resolver, reentrados y reactivados.   </w:t>
            </w:r>
          </w:p>
          <w:p w14:paraId="6F90E51A" w14:textId="77777777" w:rsidR="00EE4866" w:rsidRPr="00A75DDC" w:rsidRDefault="00EE4866" w:rsidP="00A75DDC">
            <w:pPr>
              <w:spacing w:after="200"/>
              <w:jc w:val="both"/>
              <w:rPr>
                <w:rFonts w:ascii="Book Antiqua" w:eastAsia="Calibri" w:hAnsi="Book Antiqua"/>
                <w:i/>
                <w:color w:val="000000"/>
                <w:sz w:val="22"/>
                <w:szCs w:val="22"/>
                <w:lang w:eastAsia="en-US"/>
              </w:rPr>
            </w:pPr>
            <w:r w:rsidRPr="00A75DDC">
              <w:rPr>
                <w:rFonts w:ascii="Book Antiqua" w:eastAsia="Calibri" w:hAnsi="Book Antiqua"/>
                <w:i/>
                <w:color w:val="000000"/>
                <w:sz w:val="22"/>
                <w:szCs w:val="22"/>
                <w:lang w:eastAsia="en-US"/>
              </w:rPr>
              <w:t>Valorar la inclusión de la cuota establecida para el personal de forma segmentada:</w:t>
            </w:r>
          </w:p>
          <w:p w14:paraId="24B21048" w14:textId="77777777" w:rsidR="00EE4866" w:rsidRPr="00A75DDC" w:rsidRDefault="00EE4866">
            <w:pPr>
              <w:numPr>
                <w:ilvl w:val="0"/>
                <w:numId w:val="65"/>
              </w:numPr>
              <w:ind w:right="-141"/>
              <w:jc w:val="both"/>
              <w:rPr>
                <w:rFonts w:ascii="Book Antiqua" w:eastAsia="Calibri" w:hAnsi="Book Antiqua"/>
                <w:i/>
                <w:color w:val="000000"/>
                <w:sz w:val="22"/>
                <w:szCs w:val="22"/>
                <w:lang w:eastAsia="en-US"/>
              </w:rPr>
            </w:pPr>
            <w:r w:rsidRPr="00A75DDC">
              <w:rPr>
                <w:rFonts w:ascii="Book Antiqua" w:eastAsia="Calibri" w:hAnsi="Book Antiqua"/>
                <w:i/>
                <w:color w:val="000000"/>
                <w:sz w:val="22"/>
                <w:szCs w:val="22"/>
                <w:lang w:eastAsia="en-US"/>
              </w:rPr>
              <w:t xml:space="preserve">Para las personas juzgadoras la segmentación </w:t>
            </w:r>
          </w:p>
          <w:p w14:paraId="5E275B1E" w14:textId="77777777" w:rsidR="00EE4866" w:rsidRPr="00A75DDC" w:rsidRDefault="00EE4866" w:rsidP="00A75DDC">
            <w:pPr>
              <w:ind w:left="423" w:right="-141"/>
              <w:jc w:val="both"/>
              <w:rPr>
                <w:rFonts w:ascii="Book Antiqua" w:eastAsia="Calibri" w:hAnsi="Book Antiqua"/>
                <w:i/>
                <w:color w:val="000000"/>
                <w:sz w:val="22"/>
                <w:szCs w:val="22"/>
                <w:lang w:eastAsia="en-US"/>
              </w:rPr>
            </w:pPr>
            <w:r w:rsidRPr="00A75DDC">
              <w:rPr>
                <w:rFonts w:ascii="Book Antiqua" w:eastAsia="Calibri" w:hAnsi="Book Antiqua"/>
                <w:i/>
                <w:color w:val="000000"/>
                <w:sz w:val="22"/>
                <w:szCs w:val="22"/>
                <w:lang w:eastAsia="en-US"/>
              </w:rPr>
              <w:t xml:space="preserve">por tipo de audiencias. </w:t>
            </w:r>
          </w:p>
          <w:p w14:paraId="26DF7A3F" w14:textId="77777777" w:rsidR="00EE4866" w:rsidRPr="00A75DDC" w:rsidRDefault="00EE4866">
            <w:pPr>
              <w:numPr>
                <w:ilvl w:val="0"/>
                <w:numId w:val="65"/>
              </w:numPr>
              <w:ind w:right="-141"/>
              <w:jc w:val="both"/>
              <w:rPr>
                <w:rFonts w:ascii="Book Antiqua" w:eastAsia="Calibri" w:hAnsi="Book Antiqua"/>
                <w:i/>
                <w:color w:val="000000"/>
                <w:sz w:val="22"/>
                <w:szCs w:val="22"/>
                <w:lang w:eastAsia="en-US"/>
              </w:rPr>
            </w:pPr>
            <w:r w:rsidRPr="00A75DDC">
              <w:rPr>
                <w:rFonts w:ascii="Book Antiqua" w:eastAsia="Calibri" w:hAnsi="Book Antiqua"/>
                <w:i/>
                <w:color w:val="000000"/>
                <w:sz w:val="22"/>
                <w:szCs w:val="22"/>
                <w:lang w:eastAsia="en-US"/>
              </w:rPr>
              <w:t>Para el personal técnico Judicial en relación con el proveído, por cantidad de escritos y demandas nuevas realizadas…”</w:t>
            </w:r>
          </w:p>
        </w:tc>
        <w:tc>
          <w:tcPr>
            <w:tcW w:w="4004" w:type="dxa"/>
            <w:tcBorders>
              <w:top w:val="double" w:sz="6" w:space="0" w:color="4472C4"/>
              <w:left w:val="double" w:sz="6" w:space="0" w:color="4472C4"/>
              <w:bottom w:val="double" w:sz="6" w:space="0" w:color="4472C4"/>
              <w:right w:val="double" w:sz="6" w:space="0" w:color="4472C4"/>
            </w:tcBorders>
            <w:shd w:val="clear" w:color="auto" w:fill="auto"/>
            <w:vAlign w:val="center"/>
          </w:tcPr>
          <w:p w14:paraId="5BBC8376" w14:textId="068B029B" w:rsidR="00A232C5" w:rsidRDefault="00A232C5">
            <w:pPr>
              <w:jc w:val="both"/>
              <w:rPr>
                <w:rFonts w:ascii="Book Antiqua" w:hAnsi="Book Antiqua" w:cs="Arial"/>
                <w:sz w:val="22"/>
                <w:szCs w:val="22"/>
                <w:lang w:val="es-ES_tradnl"/>
              </w:rPr>
            </w:pPr>
            <w:r>
              <w:rPr>
                <w:rFonts w:ascii="Book Antiqua" w:hAnsi="Book Antiqua" w:cs="Arial"/>
                <w:sz w:val="22"/>
                <w:szCs w:val="22"/>
                <w:lang w:val="es-ES_tradnl"/>
              </w:rPr>
              <w:t>Se actualiza imagen de indicadores con la cantidad de reactivos. La cantidad de reentrados figura desde la imagen inicial.</w:t>
            </w:r>
          </w:p>
          <w:p w14:paraId="1DEF9C79" w14:textId="77777777" w:rsidR="00A232C5" w:rsidRDefault="00A232C5">
            <w:pPr>
              <w:jc w:val="both"/>
              <w:rPr>
                <w:rFonts w:ascii="Book Antiqua" w:hAnsi="Book Antiqua" w:cs="Arial"/>
                <w:sz w:val="22"/>
                <w:szCs w:val="22"/>
                <w:lang w:val="es-ES_tradnl"/>
              </w:rPr>
            </w:pPr>
          </w:p>
          <w:p w14:paraId="66618F63" w14:textId="7973064A" w:rsidR="00EE4866" w:rsidRPr="00A75DDC" w:rsidRDefault="007D4538" w:rsidP="00A75DDC">
            <w:pPr>
              <w:jc w:val="both"/>
              <w:rPr>
                <w:rFonts w:ascii="Book Antiqua" w:hAnsi="Book Antiqua" w:cs="Arial"/>
                <w:sz w:val="22"/>
                <w:szCs w:val="22"/>
                <w:lang w:val="es-ES_tradnl"/>
              </w:rPr>
            </w:pPr>
            <w:r>
              <w:rPr>
                <w:rFonts w:ascii="Book Antiqua" w:hAnsi="Book Antiqua" w:cs="Arial"/>
                <w:sz w:val="22"/>
                <w:szCs w:val="22"/>
                <w:lang w:val="es-ES_tradnl"/>
              </w:rPr>
              <w:t xml:space="preserve">Respecto a las inclusiones, </w:t>
            </w:r>
            <w:r w:rsidR="00ED42E4">
              <w:rPr>
                <w:rFonts w:ascii="Book Antiqua" w:hAnsi="Book Antiqua" w:cs="Arial"/>
                <w:sz w:val="22"/>
                <w:szCs w:val="22"/>
                <w:lang w:val="es-ES_tradnl"/>
              </w:rPr>
              <w:t>s</w:t>
            </w:r>
            <w:r w:rsidR="00EE4866" w:rsidRPr="00A75DDC">
              <w:rPr>
                <w:rFonts w:ascii="Book Antiqua" w:hAnsi="Book Antiqua" w:cs="Arial"/>
                <w:sz w:val="22"/>
                <w:szCs w:val="22"/>
                <w:lang w:val="es-ES_tradnl"/>
              </w:rPr>
              <w:t>e toma nota de la observación, misma que será considerada cuando así sea procedente con el equipo de trabajo de la Dirección de Planificación.</w:t>
            </w:r>
          </w:p>
          <w:p w14:paraId="47C6B443" w14:textId="4CC54E60" w:rsidR="00EE4866" w:rsidRPr="00A75DDC" w:rsidRDefault="00EE4866" w:rsidP="00A75DDC">
            <w:pPr>
              <w:jc w:val="both"/>
              <w:rPr>
                <w:rFonts w:ascii="Book Antiqua" w:hAnsi="Book Antiqua" w:cs="Arial"/>
                <w:sz w:val="22"/>
                <w:szCs w:val="22"/>
                <w:lang w:val="es-ES_tradnl"/>
              </w:rPr>
            </w:pPr>
            <w:r w:rsidRPr="00A75DDC">
              <w:rPr>
                <w:rFonts w:ascii="Book Antiqua" w:hAnsi="Book Antiqua" w:cs="Arial"/>
                <w:sz w:val="22"/>
                <w:szCs w:val="22"/>
                <w:lang w:val="es-ES_tradnl"/>
              </w:rPr>
              <w:t>Se aclara que el presente informe no entra a valorar la conformación de la matriz de indicadores</w:t>
            </w:r>
            <w:r w:rsidR="007D4538">
              <w:rPr>
                <w:rFonts w:ascii="Book Antiqua" w:hAnsi="Book Antiqua" w:cs="Arial"/>
                <w:sz w:val="22"/>
                <w:szCs w:val="22"/>
                <w:lang w:val="es-ES_tradnl"/>
              </w:rPr>
              <w:t>.</w:t>
            </w:r>
          </w:p>
          <w:p w14:paraId="2CFE4C60" w14:textId="77777777" w:rsidR="00EE4866" w:rsidRPr="00A75DDC" w:rsidRDefault="00EE4866" w:rsidP="00A75DDC">
            <w:pPr>
              <w:spacing w:before="120"/>
              <w:jc w:val="both"/>
              <w:rPr>
                <w:rFonts w:ascii="Book Antiqua" w:eastAsia="Calibri" w:hAnsi="Book Antiqua"/>
                <w:i/>
                <w:sz w:val="22"/>
                <w:szCs w:val="22"/>
                <w:lang w:eastAsia="en-US"/>
              </w:rPr>
            </w:pPr>
            <w:r w:rsidRPr="00A75DDC">
              <w:rPr>
                <w:rFonts w:ascii="Book Antiqua" w:hAnsi="Book Antiqua" w:cs="Arial"/>
                <w:sz w:val="22"/>
                <w:szCs w:val="22"/>
                <w:lang w:val="es-ES_tradnl"/>
              </w:rPr>
              <w:t>La observación no modifica el contenido del informe.</w:t>
            </w:r>
          </w:p>
        </w:tc>
      </w:tr>
      <w:tr w:rsidR="00EE4866" w:rsidRPr="00C370CB" w14:paraId="0AE6DAEB" w14:textId="77777777" w:rsidTr="00A75DDC">
        <w:trPr>
          <w:trHeight w:val="20"/>
        </w:trPr>
        <w:tc>
          <w:tcPr>
            <w:tcW w:w="720" w:type="dxa"/>
            <w:tcBorders>
              <w:top w:val="double" w:sz="6" w:space="0" w:color="4472C4"/>
              <w:left w:val="double" w:sz="6" w:space="0" w:color="4472C4"/>
              <w:bottom w:val="double" w:sz="6" w:space="0" w:color="4472C4"/>
              <w:right w:val="double" w:sz="6" w:space="0" w:color="4472C4"/>
            </w:tcBorders>
            <w:shd w:val="clear" w:color="auto" w:fill="D9E2F3" w:themeFill="accent1" w:themeFillTint="33"/>
            <w:vAlign w:val="center"/>
          </w:tcPr>
          <w:p w14:paraId="447E58DE" w14:textId="77777777" w:rsidR="00EE4866" w:rsidRPr="00A75DDC" w:rsidRDefault="00EE4866">
            <w:pPr>
              <w:jc w:val="center"/>
              <w:rPr>
                <w:rFonts w:ascii="Book Antiqua" w:hAnsi="Book Antiqua"/>
                <w:b/>
                <w:bCs/>
                <w:sz w:val="22"/>
                <w:szCs w:val="22"/>
                <w:lang w:eastAsia="es-CR"/>
              </w:rPr>
            </w:pPr>
            <w:r w:rsidRPr="00A75DDC">
              <w:rPr>
                <w:rFonts w:ascii="Book Antiqua" w:hAnsi="Book Antiqua"/>
                <w:b/>
                <w:bCs/>
                <w:sz w:val="22"/>
                <w:szCs w:val="22"/>
                <w:lang w:eastAsia="es-CR"/>
              </w:rPr>
              <w:t>3.</w:t>
            </w:r>
          </w:p>
        </w:tc>
        <w:tc>
          <w:tcPr>
            <w:tcW w:w="9463" w:type="dxa"/>
            <w:gridSpan w:val="2"/>
            <w:tcBorders>
              <w:top w:val="double" w:sz="6" w:space="0" w:color="4472C4"/>
              <w:left w:val="double" w:sz="6" w:space="0" w:color="4472C4"/>
              <w:bottom w:val="double" w:sz="6" w:space="0" w:color="4472C4"/>
              <w:right w:val="double" w:sz="6" w:space="0" w:color="4472C4"/>
            </w:tcBorders>
            <w:shd w:val="clear" w:color="auto" w:fill="D9E2F3" w:themeFill="accent1" w:themeFillTint="33"/>
            <w:vAlign w:val="center"/>
          </w:tcPr>
          <w:p w14:paraId="3E241FDB" w14:textId="77777777" w:rsidR="00EE4866" w:rsidRPr="00A75DDC" w:rsidRDefault="00EE4866" w:rsidP="00A75DDC">
            <w:pPr>
              <w:jc w:val="both"/>
              <w:rPr>
                <w:rFonts w:ascii="Book Antiqua" w:hAnsi="Book Antiqua"/>
                <w:b/>
                <w:sz w:val="22"/>
                <w:szCs w:val="22"/>
                <w:lang w:eastAsia="es-CR"/>
              </w:rPr>
            </w:pPr>
            <w:r w:rsidRPr="00A75DDC">
              <w:rPr>
                <w:rFonts w:ascii="Book Antiqua" w:hAnsi="Book Antiqua"/>
                <w:b/>
                <w:sz w:val="22"/>
                <w:szCs w:val="22"/>
                <w:lang w:eastAsia="es-CR"/>
              </w:rPr>
              <w:t>Equipo Asesor de Materia Civil a la Dirección Ejecutiva</w:t>
            </w:r>
          </w:p>
        </w:tc>
      </w:tr>
      <w:tr w:rsidR="00EE4866" w:rsidRPr="00C370CB" w14:paraId="4F8795D7" w14:textId="77777777" w:rsidTr="00A75DDC">
        <w:trPr>
          <w:trHeight w:val="20"/>
        </w:trPr>
        <w:tc>
          <w:tcPr>
            <w:tcW w:w="720" w:type="dxa"/>
            <w:tcBorders>
              <w:top w:val="double" w:sz="6" w:space="0" w:color="4472C4"/>
              <w:left w:val="double" w:sz="6" w:space="0" w:color="4472C4"/>
              <w:bottom w:val="double" w:sz="6" w:space="0" w:color="4472C4"/>
              <w:right w:val="double" w:sz="6" w:space="0" w:color="4472C4"/>
            </w:tcBorders>
            <w:vAlign w:val="center"/>
          </w:tcPr>
          <w:p w14:paraId="5569325A" w14:textId="77777777" w:rsidR="00EE4866" w:rsidRPr="00A75DDC" w:rsidRDefault="00EE4866">
            <w:pPr>
              <w:jc w:val="center"/>
              <w:rPr>
                <w:rFonts w:ascii="Book Antiqua" w:hAnsi="Book Antiqua"/>
                <w:i/>
                <w:iCs/>
                <w:sz w:val="22"/>
                <w:szCs w:val="22"/>
                <w:lang w:eastAsia="es-CR"/>
              </w:rPr>
            </w:pPr>
            <w:r w:rsidRPr="00A75DDC">
              <w:rPr>
                <w:rFonts w:ascii="Book Antiqua" w:hAnsi="Book Antiqua"/>
                <w:i/>
                <w:iCs/>
                <w:sz w:val="22"/>
                <w:szCs w:val="22"/>
                <w:lang w:eastAsia="es-CR"/>
              </w:rPr>
              <w:t>3.1.</w:t>
            </w:r>
          </w:p>
        </w:tc>
        <w:tc>
          <w:tcPr>
            <w:tcW w:w="5459" w:type="dxa"/>
            <w:tcBorders>
              <w:top w:val="double" w:sz="6" w:space="0" w:color="4472C4"/>
              <w:left w:val="double" w:sz="6" w:space="0" w:color="4472C4"/>
              <w:bottom w:val="double" w:sz="6" w:space="0" w:color="4472C4"/>
              <w:right w:val="double" w:sz="6" w:space="0" w:color="4472C4"/>
            </w:tcBorders>
            <w:shd w:val="clear" w:color="auto" w:fill="auto"/>
            <w:vAlign w:val="center"/>
          </w:tcPr>
          <w:p w14:paraId="452D3E08" w14:textId="6F2082DA" w:rsidR="00EE5294" w:rsidRPr="00A75DDC" w:rsidRDefault="00EE4866" w:rsidP="00A75DDC">
            <w:pPr>
              <w:pStyle w:val="NormalWeb"/>
              <w:jc w:val="both"/>
              <w:rPr>
                <w:rFonts w:ascii="Book Antiqua" w:hAnsi="Book Antiqua" w:cs="Arial"/>
                <w:i/>
                <w:iCs/>
                <w:sz w:val="22"/>
                <w:szCs w:val="22"/>
              </w:rPr>
            </w:pPr>
            <w:r w:rsidRPr="00A75DDC">
              <w:rPr>
                <w:rFonts w:ascii="Book Antiqua" w:hAnsi="Book Antiqua" w:cs="Arial"/>
                <w:i/>
                <w:iCs/>
                <w:sz w:val="22"/>
                <w:szCs w:val="22"/>
              </w:rPr>
              <w:t>“…</w:t>
            </w:r>
            <w:r w:rsidR="0080120B" w:rsidRPr="00A75DDC">
              <w:rPr>
                <w:rFonts w:ascii="Book Antiqua" w:hAnsi="Book Antiqua" w:cs="Arial"/>
                <w:i/>
                <w:iCs/>
                <w:sz w:val="22"/>
                <w:szCs w:val="22"/>
              </w:rPr>
              <w:t>Con ocasión del análisis al informe emitido por la dirección de planificación y que corresponde al 2182-PLA-MI-2019 Ref. SICE: 142-19 de fecha 18 de diciembre de 2019, tal y como se conversó la semana anterior en la reunión sostenida de forma interdisciplinaria, remitimos las siguientes observaciones concretas que corresponde a temas abordados con la dirección que ustedes representan</w:t>
            </w:r>
            <w:r w:rsidR="0080120B">
              <w:rPr>
                <w:rFonts w:ascii="Book Antiqua" w:eastAsia="Times New Roman" w:hAnsi="Book Antiqua" w:cs="Arial"/>
                <w:i/>
                <w:iCs/>
                <w:sz w:val="22"/>
                <w:szCs w:val="22"/>
                <w:lang w:val="es-CR"/>
              </w:rPr>
              <w:t>…”</w:t>
            </w:r>
          </w:p>
        </w:tc>
        <w:tc>
          <w:tcPr>
            <w:tcW w:w="4004" w:type="dxa"/>
            <w:tcBorders>
              <w:top w:val="nil"/>
              <w:left w:val="double" w:sz="6" w:space="0" w:color="4472C4"/>
              <w:bottom w:val="double" w:sz="4" w:space="0" w:color="4472C4" w:themeColor="accent1"/>
              <w:right w:val="double" w:sz="6" w:space="0" w:color="4472C4"/>
            </w:tcBorders>
            <w:shd w:val="clear" w:color="auto" w:fill="auto"/>
            <w:vAlign w:val="center"/>
          </w:tcPr>
          <w:p w14:paraId="73B19DC2" w14:textId="77777777" w:rsidR="00EE4866" w:rsidRPr="00A75DDC" w:rsidRDefault="00EE4866" w:rsidP="00A75DDC">
            <w:pPr>
              <w:jc w:val="both"/>
              <w:rPr>
                <w:rFonts w:ascii="Book Antiqua" w:hAnsi="Book Antiqua" w:cs="Arial"/>
                <w:sz w:val="22"/>
                <w:szCs w:val="22"/>
                <w:lang w:val="es-ES_tradnl"/>
              </w:rPr>
            </w:pPr>
            <w:r w:rsidRPr="00A75DDC">
              <w:rPr>
                <w:rFonts w:ascii="Book Antiqua" w:hAnsi="Book Antiqua" w:cs="Arial"/>
                <w:sz w:val="22"/>
                <w:szCs w:val="22"/>
                <w:lang w:val="es-ES_tradnl"/>
              </w:rPr>
              <w:t xml:space="preserve"> Se toma nota de la observación realizada por el Equipo Asesor de Materia Civil a la Dirección Ejecutiva.</w:t>
            </w:r>
          </w:p>
          <w:p w14:paraId="18BAD7BE" w14:textId="77777777" w:rsidR="00EE4866" w:rsidRDefault="00EE4866">
            <w:pPr>
              <w:jc w:val="both"/>
              <w:rPr>
                <w:rFonts w:ascii="Book Antiqua" w:hAnsi="Book Antiqua" w:cs="Arial"/>
                <w:sz w:val="22"/>
                <w:szCs w:val="22"/>
                <w:lang w:val="es-ES_tradnl"/>
              </w:rPr>
            </w:pPr>
            <w:r w:rsidRPr="00A75DDC">
              <w:rPr>
                <w:rFonts w:ascii="Book Antiqua" w:hAnsi="Book Antiqua" w:cs="Arial"/>
                <w:sz w:val="22"/>
                <w:szCs w:val="22"/>
                <w:lang w:val="es-ES_tradnl"/>
              </w:rPr>
              <w:t>La observación no modifica el contenido del informe</w:t>
            </w:r>
            <w:r w:rsidR="0080120B">
              <w:rPr>
                <w:rFonts w:ascii="Book Antiqua" w:hAnsi="Book Antiqua" w:cs="Arial"/>
                <w:sz w:val="22"/>
                <w:szCs w:val="22"/>
                <w:lang w:val="es-ES_tradnl"/>
              </w:rPr>
              <w:t>.</w:t>
            </w:r>
          </w:p>
          <w:p w14:paraId="5A2789E1" w14:textId="77777777" w:rsidR="0080120B" w:rsidRDefault="0080120B">
            <w:pPr>
              <w:jc w:val="both"/>
              <w:rPr>
                <w:rFonts w:ascii="Book Antiqua" w:hAnsi="Book Antiqua" w:cs="Arial"/>
                <w:sz w:val="22"/>
                <w:szCs w:val="22"/>
                <w:lang w:val="es-ES_tradnl"/>
              </w:rPr>
            </w:pPr>
          </w:p>
          <w:p w14:paraId="7FFE080B" w14:textId="4D050F47" w:rsidR="0080120B" w:rsidRPr="00A75DDC" w:rsidRDefault="0080120B" w:rsidP="00A75DDC">
            <w:pPr>
              <w:jc w:val="both"/>
              <w:rPr>
                <w:rFonts w:ascii="Book Antiqua" w:hAnsi="Book Antiqua" w:cs="Arial"/>
                <w:sz w:val="22"/>
                <w:szCs w:val="22"/>
                <w:lang w:val="es-ES_tradnl"/>
              </w:rPr>
            </w:pPr>
            <w:r>
              <w:rPr>
                <w:rFonts w:ascii="Book Antiqua" w:hAnsi="Book Antiqua" w:cs="Arial"/>
                <w:sz w:val="22"/>
                <w:szCs w:val="22"/>
                <w:lang w:val="es-ES_tradnl"/>
              </w:rPr>
              <w:t xml:space="preserve">El contenido podrá ser modificado según la información que suministre la Dirección Ejecutiva. </w:t>
            </w:r>
          </w:p>
        </w:tc>
      </w:tr>
      <w:tr w:rsidR="00EE4866" w:rsidRPr="00C370CB" w14:paraId="0454B1D3" w14:textId="77777777" w:rsidTr="00A75DDC">
        <w:trPr>
          <w:trHeight w:val="20"/>
        </w:trPr>
        <w:tc>
          <w:tcPr>
            <w:tcW w:w="720" w:type="dxa"/>
            <w:tcBorders>
              <w:top w:val="double" w:sz="6" w:space="0" w:color="4472C4"/>
              <w:left w:val="double" w:sz="6" w:space="0" w:color="4472C4"/>
              <w:bottom w:val="double" w:sz="6" w:space="0" w:color="4472C4"/>
              <w:right w:val="double" w:sz="6" w:space="0" w:color="4472C4"/>
            </w:tcBorders>
            <w:shd w:val="clear" w:color="auto" w:fill="D9E2F3" w:themeFill="accent1" w:themeFillTint="33"/>
            <w:vAlign w:val="center"/>
          </w:tcPr>
          <w:p w14:paraId="254301D2" w14:textId="77777777" w:rsidR="00EE4866" w:rsidRPr="00A75DDC" w:rsidRDefault="00EE4866">
            <w:pPr>
              <w:jc w:val="center"/>
              <w:rPr>
                <w:rFonts w:ascii="Book Antiqua" w:hAnsi="Book Antiqua"/>
                <w:b/>
                <w:bCs/>
                <w:i/>
                <w:iCs/>
                <w:sz w:val="22"/>
                <w:szCs w:val="22"/>
                <w:lang w:eastAsia="es-CR"/>
              </w:rPr>
            </w:pPr>
            <w:r w:rsidRPr="00A75DDC">
              <w:rPr>
                <w:rFonts w:ascii="Book Antiqua" w:hAnsi="Book Antiqua"/>
                <w:b/>
                <w:bCs/>
                <w:i/>
                <w:iCs/>
                <w:sz w:val="22"/>
                <w:szCs w:val="22"/>
                <w:lang w:eastAsia="es-CR"/>
              </w:rPr>
              <w:t>4.</w:t>
            </w:r>
          </w:p>
        </w:tc>
        <w:tc>
          <w:tcPr>
            <w:tcW w:w="9463" w:type="dxa"/>
            <w:gridSpan w:val="2"/>
            <w:tcBorders>
              <w:top w:val="double" w:sz="6" w:space="0" w:color="4472C4"/>
              <w:left w:val="double" w:sz="6" w:space="0" w:color="4472C4"/>
              <w:bottom w:val="double" w:sz="6" w:space="0" w:color="4472C4"/>
              <w:right w:val="double" w:sz="6" w:space="0" w:color="4472C4"/>
            </w:tcBorders>
            <w:shd w:val="clear" w:color="auto" w:fill="D9E2F3" w:themeFill="accent1" w:themeFillTint="33"/>
            <w:vAlign w:val="center"/>
          </w:tcPr>
          <w:p w14:paraId="16A99F65" w14:textId="77777777" w:rsidR="00EE4866" w:rsidRPr="00A75DDC" w:rsidRDefault="00EE4866" w:rsidP="00A75DDC">
            <w:pPr>
              <w:jc w:val="both"/>
              <w:rPr>
                <w:rFonts w:ascii="Book Antiqua" w:hAnsi="Book Antiqua" w:cs="Arial"/>
                <w:b/>
                <w:bCs/>
                <w:sz w:val="22"/>
                <w:szCs w:val="22"/>
                <w:lang w:eastAsia="zh-CN"/>
              </w:rPr>
            </w:pPr>
            <w:r w:rsidRPr="00A75DDC">
              <w:rPr>
                <w:rFonts w:ascii="Book Antiqua" w:hAnsi="Book Antiqua" w:cs="Arial"/>
                <w:b/>
                <w:bCs/>
                <w:sz w:val="22"/>
                <w:szCs w:val="22"/>
                <w:lang w:eastAsia="zh-CN"/>
              </w:rPr>
              <w:t>Equipo Asesor de Materia Civil a la Dirección de Tecnologías de la Información</w:t>
            </w:r>
          </w:p>
        </w:tc>
      </w:tr>
      <w:tr w:rsidR="00EE4866" w:rsidRPr="00C370CB" w14:paraId="2745F3EF" w14:textId="77777777" w:rsidTr="00A75DDC">
        <w:trPr>
          <w:trHeight w:val="20"/>
        </w:trPr>
        <w:tc>
          <w:tcPr>
            <w:tcW w:w="720" w:type="dxa"/>
            <w:tcBorders>
              <w:top w:val="double" w:sz="6" w:space="0" w:color="4472C4"/>
              <w:left w:val="double" w:sz="6" w:space="0" w:color="4472C4"/>
              <w:bottom w:val="double" w:sz="6" w:space="0" w:color="4472C4"/>
              <w:right w:val="double" w:sz="6" w:space="0" w:color="4472C4"/>
            </w:tcBorders>
            <w:shd w:val="clear" w:color="auto" w:fill="auto"/>
            <w:vAlign w:val="center"/>
          </w:tcPr>
          <w:p w14:paraId="40368DBF" w14:textId="77777777" w:rsidR="00EE4866" w:rsidRPr="00A75DDC" w:rsidRDefault="00EE4866">
            <w:pPr>
              <w:jc w:val="center"/>
              <w:rPr>
                <w:rFonts w:ascii="Book Antiqua" w:hAnsi="Book Antiqua"/>
                <w:b/>
                <w:bCs/>
                <w:i/>
                <w:iCs/>
                <w:sz w:val="22"/>
                <w:szCs w:val="22"/>
                <w:lang w:eastAsia="es-CR"/>
              </w:rPr>
            </w:pPr>
            <w:r w:rsidRPr="00A75DDC">
              <w:rPr>
                <w:rFonts w:ascii="Book Antiqua" w:hAnsi="Book Antiqua"/>
                <w:b/>
                <w:bCs/>
                <w:i/>
                <w:iCs/>
                <w:sz w:val="22"/>
                <w:szCs w:val="22"/>
                <w:lang w:eastAsia="es-CR"/>
              </w:rPr>
              <w:t>4.1</w:t>
            </w:r>
          </w:p>
        </w:tc>
        <w:tc>
          <w:tcPr>
            <w:tcW w:w="5459" w:type="dxa"/>
            <w:tcBorders>
              <w:top w:val="double" w:sz="6" w:space="0" w:color="4472C4"/>
              <w:left w:val="double" w:sz="6" w:space="0" w:color="4472C4"/>
              <w:bottom w:val="double" w:sz="6" w:space="0" w:color="4472C4"/>
              <w:right w:val="double" w:sz="6" w:space="0" w:color="4472C4"/>
            </w:tcBorders>
            <w:shd w:val="clear" w:color="auto" w:fill="auto"/>
            <w:vAlign w:val="center"/>
          </w:tcPr>
          <w:p w14:paraId="07E8A4AB" w14:textId="77777777" w:rsidR="00EE4866" w:rsidRPr="00A75DDC" w:rsidRDefault="00EE4866" w:rsidP="00A75DDC">
            <w:pPr>
              <w:jc w:val="both"/>
              <w:rPr>
                <w:rFonts w:ascii="Book Antiqua" w:hAnsi="Book Antiqua" w:cs="Arial"/>
                <w:i/>
                <w:sz w:val="22"/>
                <w:szCs w:val="22"/>
                <w:lang w:eastAsia="zh-CN"/>
              </w:rPr>
            </w:pPr>
            <w:r w:rsidRPr="00A75DDC">
              <w:rPr>
                <w:rFonts w:ascii="Book Antiqua" w:hAnsi="Book Antiqua" w:cs="Arial"/>
                <w:i/>
                <w:sz w:val="22"/>
                <w:szCs w:val="22"/>
                <w:lang w:eastAsia="zh-CN"/>
              </w:rPr>
              <w:t>“… Tal y como se conversó en la reunión sostenida la semana anterior, se remiten las siguientes observaciones sobre aspectos puntuales del informe y que le competen a la Dirección de Tecnología de la Información:</w:t>
            </w:r>
          </w:p>
          <w:p w14:paraId="0A659C0B" w14:textId="77777777" w:rsidR="000051B2" w:rsidRDefault="000051B2">
            <w:pPr>
              <w:jc w:val="both"/>
              <w:rPr>
                <w:rFonts w:ascii="Book Antiqua" w:hAnsi="Book Antiqua" w:cs="Arial"/>
                <w:i/>
                <w:sz w:val="22"/>
                <w:szCs w:val="22"/>
                <w:lang w:eastAsia="zh-CN"/>
              </w:rPr>
            </w:pPr>
            <w:r>
              <w:rPr>
                <w:rFonts w:ascii="Book Antiqua" w:hAnsi="Book Antiqua" w:cs="Arial"/>
                <w:i/>
                <w:sz w:val="22"/>
                <w:szCs w:val="22"/>
                <w:lang w:eastAsia="zh-CN"/>
              </w:rPr>
              <w:t>…</w:t>
            </w:r>
            <w:r w:rsidRPr="000051B2" w:rsidDel="000051B2">
              <w:rPr>
                <w:rFonts w:ascii="Book Antiqua" w:hAnsi="Book Antiqua" w:cs="Arial"/>
                <w:i/>
                <w:sz w:val="22"/>
                <w:szCs w:val="22"/>
                <w:lang w:eastAsia="zh-CN"/>
              </w:rPr>
              <w:t xml:space="preserve"> </w:t>
            </w:r>
          </w:p>
          <w:p w14:paraId="18759D55" w14:textId="298BD1A6" w:rsidR="00EE4866" w:rsidRPr="00A75DDC" w:rsidRDefault="00EE4866" w:rsidP="00A75DDC">
            <w:pPr>
              <w:jc w:val="both"/>
              <w:rPr>
                <w:rFonts w:ascii="Book Antiqua" w:hAnsi="Book Antiqua" w:cs="Arial"/>
                <w:i/>
                <w:sz w:val="22"/>
                <w:szCs w:val="22"/>
                <w:lang w:eastAsia="zh-CN"/>
              </w:rPr>
            </w:pPr>
            <w:r w:rsidRPr="00A75DDC">
              <w:rPr>
                <w:rFonts w:ascii="Book Antiqua" w:hAnsi="Book Antiqua" w:cs="Arial"/>
                <w:i/>
                <w:sz w:val="22"/>
                <w:szCs w:val="22"/>
                <w:lang w:eastAsia="zh-CN"/>
              </w:rPr>
              <w:t>Podría agregarse lo que ya se definió con Planificación, para el seguimiento y análisis de todos los hallazgos de las giras, relacionados con esa dirección, y la definición de la forma de trabajo, (Listado y clasificación por criticidad, justificación, etc, análisis en conjunto con profesional destacado y las propuestas). …”</w:t>
            </w:r>
          </w:p>
        </w:tc>
        <w:tc>
          <w:tcPr>
            <w:tcW w:w="4004" w:type="dxa"/>
            <w:tcBorders>
              <w:top w:val="double" w:sz="6" w:space="0" w:color="4472C4"/>
              <w:left w:val="double" w:sz="6" w:space="0" w:color="4472C4"/>
              <w:bottom w:val="double" w:sz="6" w:space="0" w:color="4472C4"/>
              <w:right w:val="double" w:sz="6" w:space="0" w:color="4472C4"/>
            </w:tcBorders>
            <w:shd w:val="clear" w:color="auto" w:fill="auto"/>
            <w:vAlign w:val="center"/>
          </w:tcPr>
          <w:p w14:paraId="732197C6" w14:textId="77777777" w:rsidR="00EE4866" w:rsidRPr="00A75DDC" w:rsidRDefault="00EE4866" w:rsidP="00A75DDC">
            <w:pPr>
              <w:jc w:val="both"/>
              <w:rPr>
                <w:rFonts w:ascii="Book Antiqua" w:hAnsi="Book Antiqua" w:cs="Arial"/>
                <w:sz w:val="22"/>
                <w:szCs w:val="22"/>
                <w:lang w:val="es-ES_tradnl"/>
              </w:rPr>
            </w:pPr>
            <w:r w:rsidRPr="00A75DDC">
              <w:rPr>
                <w:rFonts w:ascii="Book Antiqua" w:hAnsi="Book Antiqua" w:cs="Arial"/>
                <w:sz w:val="22"/>
                <w:szCs w:val="22"/>
                <w:lang w:val="es-ES_tradnl"/>
              </w:rPr>
              <w:t>Se toma nota de la observación realizada por el Equipo Asesor de Materia Civil a la Dirección de Tecnologías de la información.</w:t>
            </w:r>
          </w:p>
          <w:p w14:paraId="3CC7B3C0" w14:textId="77777777" w:rsidR="00EE4866" w:rsidRPr="00DE3870" w:rsidRDefault="00EE4866">
            <w:pPr>
              <w:jc w:val="both"/>
              <w:rPr>
                <w:rFonts w:ascii="Book Antiqua" w:hAnsi="Book Antiqua" w:cs="Arial"/>
                <w:sz w:val="22"/>
                <w:szCs w:val="22"/>
                <w:lang w:val="es-ES_tradnl"/>
              </w:rPr>
            </w:pPr>
            <w:r w:rsidRPr="00A75DDC">
              <w:rPr>
                <w:rFonts w:ascii="Book Antiqua" w:hAnsi="Book Antiqua" w:cs="Arial"/>
                <w:sz w:val="22"/>
                <w:szCs w:val="22"/>
                <w:lang w:val="es-ES_tradnl"/>
              </w:rPr>
              <w:t>La observación no modifica el contenido del informe.</w:t>
            </w:r>
          </w:p>
          <w:p w14:paraId="6AC87539" w14:textId="4D48E519" w:rsidR="000051B2" w:rsidRPr="00A75DDC" w:rsidRDefault="000051B2" w:rsidP="00A75DDC">
            <w:pPr>
              <w:jc w:val="both"/>
              <w:rPr>
                <w:rFonts w:ascii="Book Antiqua" w:hAnsi="Book Antiqua" w:cs="Arial"/>
                <w:sz w:val="22"/>
                <w:szCs w:val="22"/>
                <w:lang w:eastAsia="zh-CN"/>
              </w:rPr>
            </w:pPr>
            <w:r w:rsidRPr="00DE3870">
              <w:rPr>
                <w:rFonts w:ascii="Book Antiqua" w:hAnsi="Book Antiqua" w:cs="Arial"/>
                <w:sz w:val="22"/>
                <w:szCs w:val="22"/>
                <w:lang w:val="es-ES_tradnl"/>
              </w:rPr>
              <w:t>El contenido podrá ser modificado según la información que suministre la Dirección de Tecnología de la Información.</w:t>
            </w:r>
          </w:p>
        </w:tc>
      </w:tr>
      <w:tr w:rsidR="00EE4866" w:rsidRPr="00C370CB" w14:paraId="5FC6A828" w14:textId="77777777" w:rsidTr="00A75DDC">
        <w:trPr>
          <w:trHeight w:val="20"/>
        </w:trPr>
        <w:tc>
          <w:tcPr>
            <w:tcW w:w="720" w:type="dxa"/>
            <w:tcBorders>
              <w:top w:val="double" w:sz="6" w:space="0" w:color="4472C4"/>
              <w:left w:val="double" w:sz="6" w:space="0" w:color="4472C4"/>
              <w:bottom w:val="double" w:sz="6" w:space="0" w:color="4472C4"/>
              <w:right w:val="double" w:sz="6" w:space="0" w:color="4472C4"/>
            </w:tcBorders>
            <w:shd w:val="clear" w:color="auto" w:fill="D9E2F3" w:themeFill="accent1" w:themeFillTint="33"/>
            <w:vAlign w:val="center"/>
          </w:tcPr>
          <w:p w14:paraId="41ABE4C7" w14:textId="77777777" w:rsidR="00EE4866" w:rsidRPr="00A75DDC" w:rsidRDefault="00EE4866">
            <w:pPr>
              <w:jc w:val="center"/>
              <w:rPr>
                <w:rFonts w:ascii="Book Antiqua" w:hAnsi="Book Antiqua"/>
                <w:b/>
                <w:bCs/>
                <w:sz w:val="22"/>
                <w:szCs w:val="22"/>
                <w:lang w:eastAsia="es-CR"/>
              </w:rPr>
            </w:pPr>
            <w:r w:rsidRPr="00A75DDC">
              <w:rPr>
                <w:rFonts w:ascii="Book Antiqua" w:hAnsi="Book Antiqua"/>
                <w:b/>
                <w:bCs/>
                <w:sz w:val="22"/>
                <w:szCs w:val="22"/>
                <w:lang w:eastAsia="es-CR"/>
              </w:rPr>
              <w:lastRenderedPageBreak/>
              <w:t>5.</w:t>
            </w:r>
          </w:p>
        </w:tc>
        <w:tc>
          <w:tcPr>
            <w:tcW w:w="9463" w:type="dxa"/>
            <w:gridSpan w:val="2"/>
            <w:tcBorders>
              <w:top w:val="double" w:sz="6" w:space="0" w:color="4472C4"/>
              <w:left w:val="double" w:sz="6" w:space="0" w:color="4472C4"/>
              <w:bottom w:val="double" w:sz="6" w:space="0" w:color="4472C4"/>
              <w:right w:val="double" w:sz="6" w:space="0" w:color="4472C4"/>
            </w:tcBorders>
            <w:shd w:val="clear" w:color="auto" w:fill="D9E2F3" w:themeFill="accent1" w:themeFillTint="33"/>
            <w:vAlign w:val="center"/>
          </w:tcPr>
          <w:p w14:paraId="7A746EAC" w14:textId="77777777" w:rsidR="00EE4866" w:rsidRPr="00A75DDC" w:rsidRDefault="00EE4866" w:rsidP="00A75DDC">
            <w:pPr>
              <w:jc w:val="both"/>
              <w:rPr>
                <w:rFonts w:ascii="Book Antiqua" w:hAnsi="Book Antiqua" w:cs="Arial"/>
                <w:b/>
                <w:bCs/>
                <w:sz w:val="22"/>
                <w:szCs w:val="22"/>
                <w:lang w:val="es-ES_tradnl"/>
              </w:rPr>
            </w:pPr>
            <w:r w:rsidRPr="00A75DDC">
              <w:rPr>
                <w:rFonts w:ascii="Book Antiqua" w:hAnsi="Book Antiqua" w:cs="Arial"/>
                <w:b/>
                <w:bCs/>
                <w:sz w:val="22"/>
                <w:szCs w:val="22"/>
                <w:lang w:eastAsia="zh-CN"/>
              </w:rPr>
              <w:t>Equipo Asesor de Materia Civil a la Escuela Judicial</w:t>
            </w:r>
          </w:p>
        </w:tc>
      </w:tr>
      <w:tr w:rsidR="00EE4866" w:rsidRPr="00C370CB" w14:paraId="2F89AEF2" w14:textId="77777777" w:rsidTr="00A75DDC">
        <w:trPr>
          <w:trHeight w:val="20"/>
        </w:trPr>
        <w:tc>
          <w:tcPr>
            <w:tcW w:w="720" w:type="dxa"/>
            <w:tcBorders>
              <w:top w:val="double" w:sz="6" w:space="0" w:color="4472C4"/>
              <w:left w:val="double" w:sz="6" w:space="0" w:color="4472C4"/>
              <w:bottom w:val="double" w:sz="6" w:space="0" w:color="4472C4"/>
              <w:right w:val="double" w:sz="6" w:space="0" w:color="4472C4"/>
            </w:tcBorders>
            <w:shd w:val="clear" w:color="auto" w:fill="auto"/>
            <w:vAlign w:val="center"/>
          </w:tcPr>
          <w:p w14:paraId="632DE11E" w14:textId="77777777" w:rsidR="00EE4866" w:rsidRPr="00A75DDC" w:rsidRDefault="00EE4866">
            <w:pPr>
              <w:jc w:val="center"/>
              <w:rPr>
                <w:rFonts w:ascii="Book Antiqua" w:hAnsi="Book Antiqua"/>
                <w:b/>
                <w:bCs/>
                <w:i/>
                <w:iCs/>
                <w:sz w:val="22"/>
                <w:szCs w:val="22"/>
                <w:lang w:eastAsia="es-CR"/>
              </w:rPr>
            </w:pPr>
            <w:r w:rsidRPr="00A75DDC">
              <w:rPr>
                <w:rFonts w:ascii="Book Antiqua" w:hAnsi="Book Antiqua"/>
                <w:b/>
                <w:bCs/>
                <w:i/>
                <w:iCs/>
                <w:sz w:val="22"/>
                <w:szCs w:val="22"/>
                <w:lang w:eastAsia="es-CR"/>
              </w:rPr>
              <w:t>5.1</w:t>
            </w:r>
          </w:p>
        </w:tc>
        <w:tc>
          <w:tcPr>
            <w:tcW w:w="5459" w:type="dxa"/>
            <w:tcBorders>
              <w:top w:val="double" w:sz="6" w:space="0" w:color="4472C4"/>
              <w:left w:val="double" w:sz="6" w:space="0" w:color="4472C4"/>
              <w:bottom w:val="double" w:sz="6" w:space="0" w:color="4472C4"/>
              <w:right w:val="double" w:sz="6" w:space="0" w:color="4472C4"/>
            </w:tcBorders>
            <w:shd w:val="clear" w:color="auto" w:fill="auto"/>
            <w:vAlign w:val="center"/>
          </w:tcPr>
          <w:p w14:paraId="72222CE3" w14:textId="77777777" w:rsidR="00EE4866" w:rsidRPr="00A75DDC" w:rsidRDefault="00EE4866" w:rsidP="00A75DDC">
            <w:pPr>
              <w:jc w:val="both"/>
              <w:rPr>
                <w:rFonts w:ascii="Book Antiqua" w:hAnsi="Book Antiqua" w:cs="Arial"/>
                <w:i/>
                <w:sz w:val="22"/>
                <w:szCs w:val="22"/>
                <w:lang w:eastAsia="zh-CN"/>
              </w:rPr>
            </w:pPr>
            <w:r w:rsidRPr="00A75DDC">
              <w:rPr>
                <w:rFonts w:ascii="Book Antiqua" w:hAnsi="Book Antiqua" w:cs="Arial"/>
                <w:i/>
                <w:sz w:val="22"/>
                <w:szCs w:val="22"/>
                <w:lang w:eastAsia="zh-CN"/>
              </w:rPr>
              <w:t>“… Con ocasión del análisis al informe emitido por la dirección de planificación y que corresponde al 2182-PLA-MI-2019 Ref. SICE: 142-19 de fecha 18 de diciembre de 2019, tal y como se conversó la semana anterior en la reunión sostenida de forma interdisciplinaria, remitimos las siguientes observaciones concretas que corresponde a temas abordados con el órgano al que ustedes representan:</w:t>
            </w:r>
          </w:p>
          <w:p w14:paraId="10D7EF91" w14:textId="77777777" w:rsidR="00C1204F" w:rsidRDefault="00C1204F">
            <w:pPr>
              <w:jc w:val="both"/>
              <w:rPr>
                <w:rFonts w:ascii="Book Antiqua" w:hAnsi="Book Antiqua" w:cs="Arial"/>
                <w:i/>
                <w:sz w:val="22"/>
                <w:szCs w:val="22"/>
                <w:lang w:eastAsia="zh-CN"/>
              </w:rPr>
            </w:pPr>
            <w:r>
              <w:rPr>
                <w:rFonts w:ascii="Book Antiqua" w:hAnsi="Book Antiqua" w:cs="Arial"/>
                <w:i/>
                <w:sz w:val="22"/>
                <w:szCs w:val="22"/>
                <w:lang w:eastAsia="zh-CN"/>
              </w:rPr>
              <w:t>…</w:t>
            </w:r>
          </w:p>
          <w:p w14:paraId="417177E9" w14:textId="77777777" w:rsidR="00EE4866" w:rsidRPr="00A75DDC" w:rsidRDefault="00EE4866" w:rsidP="00A75DDC">
            <w:pPr>
              <w:jc w:val="both"/>
              <w:rPr>
                <w:rFonts w:ascii="Book Antiqua" w:hAnsi="Book Antiqua" w:cs="Arial"/>
                <w:i/>
                <w:sz w:val="22"/>
                <w:szCs w:val="22"/>
                <w:lang w:eastAsia="zh-CN"/>
              </w:rPr>
            </w:pPr>
            <w:r w:rsidRPr="00A75DDC">
              <w:rPr>
                <w:rFonts w:ascii="Book Antiqua" w:hAnsi="Book Antiqua" w:cs="Arial"/>
                <w:i/>
                <w:sz w:val="22"/>
                <w:szCs w:val="22"/>
                <w:lang w:eastAsia="zh-CN"/>
              </w:rPr>
              <w:t xml:space="preserve">Es necesario que se determine toda la actualización de las capacitaciones 2019 -2020 que refieren a las proyecciones generadas para el presente año, curso y actividades pendientes, que requieren ser visibilizadas, en tanto es parte del </w:t>
            </w:r>
            <w:proofErr w:type="gramStart"/>
            <w:r w:rsidRPr="00A75DDC">
              <w:rPr>
                <w:rFonts w:ascii="Book Antiqua" w:hAnsi="Book Antiqua" w:cs="Arial"/>
                <w:i/>
                <w:sz w:val="22"/>
                <w:szCs w:val="22"/>
                <w:lang w:eastAsia="zh-CN"/>
              </w:rPr>
              <w:t>seguimiento.…</w:t>
            </w:r>
            <w:proofErr w:type="gramEnd"/>
            <w:r w:rsidRPr="00A75DDC">
              <w:rPr>
                <w:rFonts w:ascii="Book Antiqua" w:hAnsi="Book Antiqua" w:cs="Arial"/>
                <w:i/>
                <w:sz w:val="22"/>
                <w:szCs w:val="22"/>
                <w:lang w:eastAsia="zh-CN"/>
              </w:rPr>
              <w:t xml:space="preserve">”  </w:t>
            </w:r>
          </w:p>
        </w:tc>
        <w:tc>
          <w:tcPr>
            <w:tcW w:w="4004" w:type="dxa"/>
            <w:tcBorders>
              <w:top w:val="double" w:sz="6" w:space="0" w:color="4472C4"/>
              <w:left w:val="double" w:sz="6" w:space="0" w:color="4472C4"/>
              <w:bottom w:val="double" w:sz="6" w:space="0" w:color="4472C4"/>
              <w:right w:val="double" w:sz="6" w:space="0" w:color="4472C4"/>
            </w:tcBorders>
            <w:shd w:val="clear" w:color="auto" w:fill="auto"/>
            <w:vAlign w:val="center"/>
          </w:tcPr>
          <w:p w14:paraId="3911F359" w14:textId="77777777" w:rsidR="00EE4866" w:rsidRPr="00A75DDC" w:rsidRDefault="00EE4866" w:rsidP="00A75DDC">
            <w:pPr>
              <w:jc w:val="both"/>
              <w:rPr>
                <w:rFonts w:ascii="Book Antiqua" w:hAnsi="Book Antiqua" w:cs="Arial"/>
                <w:sz w:val="22"/>
                <w:szCs w:val="22"/>
                <w:lang w:val="es-ES_tradnl"/>
              </w:rPr>
            </w:pPr>
            <w:r w:rsidRPr="00A75DDC">
              <w:rPr>
                <w:rFonts w:ascii="Book Antiqua" w:hAnsi="Book Antiqua" w:cs="Arial"/>
                <w:sz w:val="22"/>
                <w:szCs w:val="22"/>
                <w:lang w:val="es-ES_tradnl"/>
              </w:rPr>
              <w:t>Se toma nota de la observación realizada por el Equipo Asesor de Materia Civil a la Escuela Judicial.</w:t>
            </w:r>
          </w:p>
          <w:p w14:paraId="130F220E" w14:textId="77777777" w:rsidR="00EE4866" w:rsidRDefault="00EE4866">
            <w:pPr>
              <w:jc w:val="both"/>
              <w:rPr>
                <w:rFonts w:ascii="Book Antiqua" w:hAnsi="Book Antiqua" w:cs="Arial"/>
                <w:sz w:val="22"/>
                <w:szCs w:val="22"/>
                <w:lang w:val="es-ES_tradnl"/>
              </w:rPr>
            </w:pPr>
            <w:r w:rsidRPr="00A75DDC">
              <w:rPr>
                <w:rFonts w:ascii="Book Antiqua" w:hAnsi="Book Antiqua" w:cs="Arial"/>
                <w:sz w:val="22"/>
                <w:szCs w:val="22"/>
                <w:lang w:val="es-ES_tradnl"/>
              </w:rPr>
              <w:t>La observación no modifica el contenido del informe</w:t>
            </w:r>
            <w:r w:rsidR="00C1204F">
              <w:rPr>
                <w:rFonts w:ascii="Book Antiqua" w:hAnsi="Book Antiqua" w:cs="Arial"/>
                <w:sz w:val="22"/>
                <w:szCs w:val="22"/>
                <w:lang w:val="es-ES_tradnl"/>
              </w:rPr>
              <w:t>.</w:t>
            </w:r>
          </w:p>
          <w:p w14:paraId="00B15EAC" w14:textId="3FD1DF28" w:rsidR="00C1204F" w:rsidRPr="00A75DDC" w:rsidRDefault="00C1204F" w:rsidP="00A75DDC">
            <w:pPr>
              <w:jc w:val="both"/>
              <w:rPr>
                <w:rFonts w:ascii="Book Antiqua" w:hAnsi="Book Antiqua" w:cs="Arial"/>
                <w:sz w:val="22"/>
                <w:szCs w:val="22"/>
                <w:lang w:eastAsia="zh-CN"/>
              </w:rPr>
            </w:pPr>
            <w:r>
              <w:rPr>
                <w:rFonts w:ascii="Book Antiqua" w:hAnsi="Book Antiqua" w:cs="Arial"/>
                <w:sz w:val="22"/>
                <w:szCs w:val="22"/>
                <w:lang w:val="es-ES_tradnl"/>
              </w:rPr>
              <w:t>El contenido podrá ser modificado según la información que suministre la Escuela Judicial.</w:t>
            </w:r>
          </w:p>
        </w:tc>
      </w:tr>
      <w:tr w:rsidR="00EE4866" w:rsidRPr="00C370CB" w14:paraId="3DEF7025" w14:textId="77777777" w:rsidTr="00A75DDC">
        <w:trPr>
          <w:trHeight w:val="20"/>
        </w:trPr>
        <w:tc>
          <w:tcPr>
            <w:tcW w:w="720" w:type="dxa"/>
            <w:tcBorders>
              <w:top w:val="double" w:sz="6" w:space="0" w:color="4472C4"/>
              <w:left w:val="double" w:sz="6" w:space="0" w:color="4472C4"/>
              <w:bottom w:val="double" w:sz="6" w:space="0" w:color="4472C4"/>
              <w:right w:val="double" w:sz="6" w:space="0" w:color="4472C4"/>
            </w:tcBorders>
            <w:shd w:val="clear" w:color="auto" w:fill="D9E2F3" w:themeFill="accent1" w:themeFillTint="33"/>
            <w:vAlign w:val="center"/>
          </w:tcPr>
          <w:p w14:paraId="5009582D" w14:textId="77777777" w:rsidR="00EE4866" w:rsidRPr="00A75DDC" w:rsidRDefault="00EE4866">
            <w:pPr>
              <w:jc w:val="center"/>
              <w:rPr>
                <w:rFonts w:ascii="Book Antiqua" w:hAnsi="Book Antiqua"/>
                <w:b/>
                <w:bCs/>
                <w:sz w:val="22"/>
                <w:szCs w:val="22"/>
                <w:lang w:eastAsia="es-CR"/>
              </w:rPr>
            </w:pPr>
            <w:r w:rsidRPr="00A75DDC">
              <w:rPr>
                <w:rFonts w:ascii="Book Antiqua" w:hAnsi="Book Antiqua"/>
                <w:b/>
                <w:bCs/>
                <w:sz w:val="22"/>
                <w:szCs w:val="22"/>
                <w:lang w:eastAsia="es-CR"/>
              </w:rPr>
              <w:t>6.</w:t>
            </w:r>
          </w:p>
        </w:tc>
        <w:tc>
          <w:tcPr>
            <w:tcW w:w="9463" w:type="dxa"/>
            <w:gridSpan w:val="2"/>
            <w:tcBorders>
              <w:top w:val="double" w:sz="6" w:space="0" w:color="4472C4"/>
              <w:left w:val="double" w:sz="6" w:space="0" w:color="4472C4"/>
              <w:bottom w:val="double" w:sz="6" w:space="0" w:color="4472C4"/>
              <w:right w:val="double" w:sz="6" w:space="0" w:color="4472C4"/>
            </w:tcBorders>
            <w:shd w:val="clear" w:color="auto" w:fill="D9E2F3" w:themeFill="accent1" w:themeFillTint="33"/>
            <w:vAlign w:val="center"/>
          </w:tcPr>
          <w:p w14:paraId="118888A9" w14:textId="77777777" w:rsidR="00EE4866" w:rsidRPr="00A75DDC" w:rsidRDefault="00EE4866" w:rsidP="00A75DDC">
            <w:pPr>
              <w:jc w:val="both"/>
              <w:rPr>
                <w:rFonts w:ascii="Book Antiqua" w:hAnsi="Book Antiqua"/>
                <w:b/>
                <w:bCs/>
                <w:sz w:val="22"/>
                <w:szCs w:val="22"/>
                <w:lang w:eastAsia="es-CR"/>
              </w:rPr>
            </w:pPr>
            <w:r w:rsidRPr="00A75DDC">
              <w:rPr>
                <w:rFonts w:ascii="Book Antiqua" w:hAnsi="Book Antiqua"/>
                <w:b/>
                <w:bCs/>
                <w:sz w:val="22"/>
                <w:szCs w:val="22"/>
                <w:lang w:eastAsia="es-CR"/>
              </w:rPr>
              <w:t xml:space="preserve"> Dirección de Tecnologías de la Información</w:t>
            </w:r>
          </w:p>
        </w:tc>
      </w:tr>
      <w:tr w:rsidR="00EE4866" w:rsidRPr="00C370CB" w14:paraId="17C6AF23" w14:textId="77777777" w:rsidTr="00A75DDC">
        <w:trPr>
          <w:trHeight w:val="20"/>
        </w:trPr>
        <w:tc>
          <w:tcPr>
            <w:tcW w:w="720" w:type="dxa"/>
            <w:tcBorders>
              <w:top w:val="double" w:sz="6" w:space="0" w:color="4472C4"/>
              <w:left w:val="double" w:sz="6" w:space="0" w:color="4472C4"/>
              <w:bottom w:val="double" w:sz="6" w:space="0" w:color="4472C4"/>
              <w:right w:val="double" w:sz="6" w:space="0" w:color="4472C4"/>
            </w:tcBorders>
            <w:vAlign w:val="center"/>
          </w:tcPr>
          <w:p w14:paraId="25AE107D" w14:textId="77777777" w:rsidR="00EE4866" w:rsidRPr="00A75DDC" w:rsidRDefault="00EE4866">
            <w:pPr>
              <w:jc w:val="center"/>
              <w:rPr>
                <w:rFonts w:ascii="Book Antiqua" w:hAnsi="Book Antiqua"/>
                <w:sz w:val="22"/>
                <w:szCs w:val="22"/>
                <w:lang w:eastAsia="es-CR"/>
              </w:rPr>
            </w:pPr>
            <w:r w:rsidRPr="00A75DDC">
              <w:rPr>
                <w:rFonts w:ascii="Book Antiqua" w:hAnsi="Book Antiqua"/>
                <w:sz w:val="22"/>
                <w:szCs w:val="22"/>
                <w:lang w:eastAsia="es-CR"/>
              </w:rPr>
              <w:t>6.1.</w:t>
            </w:r>
          </w:p>
        </w:tc>
        <w:tc>
          <w:tcPr>
            <w:tcW w:w="5459" w:type="dxa"/>
            <w:tcBorders>
              <w:top w:val="double" w:sz="6" w:space="0" w:color="4472C4"/>
              <w:left w:val="double" w:sz="6" w:space="0" w:color="4472C4"/>
              <w:bottom w:val="double" w:sz="6" w:space="0" w:color="4472C4"/>
              <w:right w:val="double" w:sz="6" w:space="0" w:color="4472C4"/>
            </w:tcBorders>
            <w:shd w:val="clear" w:color="auto" w:fill="auto"/>
            <w:vAlign w:val="center"/>
          </w:tcPr>
          <w:p w14:paraId="21BB451B" w14:textId="77777777" w:rsidR="00EE4866" w:rsidRPr="00A75DDC" w:rsidRDefault="00EE4866" w:rsidP="00A75DDC">
            <w:pPr>
              <w:autoSpaceDE w:val="0"/>
              <w:autoSpaceDN w:val="0"/>
              <w:adjustRightInd w:val="0"/>
              <w:jc w:val="both"/>
              <w:rPr>
                <w:rFonts w:ascii="Book Antiqua" w:hAnsi="Book Antiqua"/>
                <w:iCs/>
                <w:sz w:val="22"/>
                <w:szCs w:val="22"/>
                <w:lang w:val="es-ES_tradnl"/>
              </w:rPr>
            </w:pPr>
            <w:r w:rsidRPr="00A75DDC">
              <w:rPr>
                <w:rFonts w:ascii="Book Antiqua" w:hAnsi="Book Antiqua"/>
                <w:iCs/>
                <w:sz w:val="22"/>
                <w:szCs w:val="22"/>
                <w:lang w:val="es-ES_tradnl"/>
              </w:rPr>
              <w:t>Mediante correo electrónico remitido en fecha 24/01/2020 e informe adjunto la Dirección de Tecnología de la Información solicita:</w:t>
            </w:r>
          </w:p>
          <w:p w14:paraId="2856F168" w14:textId="77777777" w:rsidR="00EE4866" w:rsidRPr="00A75DDC" w:rsidRDefault="00EE4866" w:rsidP="00A75DDC">
            <w:pPr>
              <w:autoSpaceDE w:val="0"/>
              <w:autoSpaceDN w:val="0"/>
              <w:adjustRightInd w:val="0"/>
              <w:jc w:val="both"/>
              <w:rPr>
                <w:rFonts w:ascii="Book Antiqua" w:hAnsi="Book Antiqua"/>
                <w:i/>
                <w:sz w:val="22"/>
                <w:szCs w:val="22"/>
                <w:lang w:val="es-ES_tradnl"/>
              </w:rPr>
            </w:pPr>
          </w:p>
          <w:p w14:paraId="2A77D908" w14:textId="77777777" w:rsidR="00EE4866" w:rsidRPr="00A75DDC" w:rsidRDefault="00EE4866" w:rsidP="00A75DDC">
            <w:pPr>
              <w:autoSpaceDE w:val="0"/>
              <w:autoSpaceDN w:val="0"/>
              <w:adjustRightInd w:val="0"/>
              <w:jc w:val="both"/>
              <w:rPr>
                <w:rFonts w:ascii="Book Antiqua" w:hAnsi="Book Antiqua"/>
                <w:i/>
                <w:sz w:val="22"/>
                <w:szCs w:val="22"/>
                <w:lang w:val="es-ES_tradnl"/>
              </w:rPr>
            </w:pPr>
            <w:r w:rsidRPr="00A75DDC">
              <w:rPr>
                <w:rFonts w:ascii="Book Antiqua" w:hAnsi="Book Antiqua"/>
                <w:i/>
                <w:sz w:val="22"/>
                <w:szCs w:val="22"/>
                <w:lang w:val="es-ES_tradnl"/>
              </w:rPr>
              <w:t xml:space="preserve">“… a continuación detallo los cambios a realizar en el informe de la Dirección de Tecnología, cambios realizados </w:t>
            </w:r>
            <w:proofErr w:type="gramStart"/>
            <w:r w:rsidRPr="00A75DDC">
              <w:rPr>
                <w:rFonts w:ascii="Book Antiqua" w:hAnsi="Book Antiqua"/>
                <w:i/>
                <w:sz w:val="22"/>
                <w:szCs w:val="22"/>
                <w:lang w:val="es-ES_tradnl"/>
              </w:rPr>
              <w:t>de acuerdo a</w:t>
            </w:r>
            <w:proofErr w:type="gramEnd"/>
            <w:r w:rsidRPr="00A75DDC">
              <w:rPr>
                <w:rFonts w:ascii="Book Antiqua" w:hAnsi="Book Antiqua"/>
                <w:i/>
                <w:sz w:val="22"/>
                <w:szCs w:val="22"/>
                <w:lang w:val="es-ES_tradnl"/>
              </w:rPr>
              <w:t xml:space="preserve"> las observaciones que nos remitieron:</w:t>
            </w:r>
          </w:p>
          <w:p w14:paraId="52CDCEDD" w14:textId="77777777" w:rsidR="00EE4866" w:rsidRPr="00A75DDC" w:rsidRDefault="00EE4866" w:rsidP="00A75DDC">
            <w:pPr>
              <w:autoSpaceDE w:val="0"/>
              <w:autoSpaceDN w:val="0"/>
              <w:adjustRightInd w:val="0"/>
              <w:jc w:val="both"/>
              <w:rPr>
                <w:rFonts w:ascii="Book Antiqua" w:hAnsi="Book Antiqua"/>
                <w:i/>
                <w:sz w:val="22"/>
                <w:szCs w:val="22"/>
                <w:lang w:val="es-ES_tradnl"/>
              </w:rPr>
            </w:pPr>
          </w:p>
          <w:p w14:paraId="3C85CEA6" w14:textId="77777777" w:rsidR="00EE4866" w:rsidRPr="00A75DDC" w:rsidRDefault="00EE4866" w:rsidP="00A75DDC">
            <w:pPr>
              <w:autoSpaceDE w:val="0"/>
              <w:autoSpaceDN w:val="0"/>
              <w:adjustRightInd w:val="0"/>
              <w:ind w:left="708"/>
              <w:jc w:val="both"/>
              <w:rPr>
                <w:rFonts w:ascii="Book Antiqua" w:hAnsi="Book Antiqua"/>
                <w:i/>
                <w:sz w:val="22"/>
                <w:szCs w:val="22"/>
                <w:lang w:val="es-ES_tradnl"/>
              </w:rPr>
            </w:pPr>
            <w:r w:rsidRPr="00A75DDC">
              <w:rPr>
                <w:rFonts w:ascii="Book Antiqua" w:hAnsi="Book Antiqua"/>
                <w:i/>
                <w:sz w:val="22"/>
                <w:szCs w:val="22"/>
                <w:lang w:val="es-ES_tradnl"/>
              </w:rPr>
              <w:t>•</w:t>
            </w:r>
            <w:r w:rsidRPr="00A75DDC">
              <w:rPr>
                <w:rFonts w:ascii="Book Antiqua" w:hAnsi="Book Antiqua"/>
                <w:i/>
                <w:sz w:val="22"/>
                <w:szCs w:val="22"/>
                <w:lang w:val="es-ES_tradnl"/>
              </w:rPr>
              <w:tab/>
              <w:t>Se actualiza el informe de la Dirección de tecnología con lo que se realizó en el todo el 2019. También se actualizan los estados de algunos puntos pendientes de las minutas que ya están finalizados. Por favor entonces, remplazar el adjunto del informe de TI que tiene en como anexo 5, en el documento llamado “Anexo C”</w:t>
            </w:r>
          </w:p>
          <w:p w14:paraId="74559264" w14:textId="77777777" w:rsidR="00EE4866" w:rsidRPr="00A75DDC" w:rsidRDefault="00EE4866" w:rsidP="00A75DDC">
            <w:pPr>
              <w:autoSpaceDE w:val="0"/>
              <w:autoSpaceDN w:val="0"/>
              <w:adjustRightInd w:val="0"/>
              <w:ind w:left="708"/>
              <w:jc w:val="both"/>
              <w:rPr>
                <w:rFonts w:ascii="Book Antiqua" w:hAnsi="Book Antiqua"/>
                <w:i/>
                <w:sz w:val="22"/>
                <w:szCs w:val="22"/>
                <w:lang w:val="es-ES_tradnl"/>
              </w:rPr>
            </w:pPr>
            <w:r w:rsidRPr="00A75DDC">
              <w:rPr>
                <w:rFonts w:ascii="Book Antiqua" w:hAnsi="Book Antiqua"/>
                <w:i/>
                <w:sz w:val="22"/>
                <w:szCs w:val="22"/>
                <w:lang w:val="es-ES_tradnl"/>
              </w:rPr>
              <w:t>•</w:t>
            </w:r>
            <w:r w:rsidRPr="00A75DDC">
              <w:rPr>
                <w:rFonts w:ascii="Book Antiqua" w:hAnsi="Book Antiqua"/>
                <w:i/>
                <w:sz w:val="22"/>
                <w:szCs w:val="22"/>
                <w:lang w:val="es-ES_tradnl"/>
              </w:rPr>
              <w:tab/>
              <w:t xml:space="preserve">En el informe de plani, apartado 2.2.3 Dirección de Tecnología de Información, remplazar lo indicado ahí por lo siguiente: </w:t>
            </w:r>
          </w:p>
          <w:p w14:paraId="11DDE93D" w14:textId="77777777" w:rsidR="00EE4866" w:rsidRPr="00A75DDC" w:rsidRDefault="00EE4866" w:rsidP="00A75DDC">
            <w:pPr>
              <w:autoSpaceDE w:val="0"/>
              <w:autoSpaceDN w:val="0"/>
              <w:adjustRightInd w:val="0"/>
              <w:ind w:left="708"/>
              <w:jc w:val="both"/>
              <w:rPr>
                <w:rFonts w:ascii="Book Antiqua" w:hAnsi="Book Antiqua"/>
                <w:i/>
                <w:sz w:val="22"/>
                <w:szCs w:val="22"/>
                <w:lang w:val="es-ES_tradnl"/>
              </w:rPr>
            </w:pPr>
          </w:p>
          <w:p w14:paraId="094973A6" w14:textId="77777777" w:rsidR="00EE4866" w:rsidRPr="00A75DDC" w:rsidRDefault="00EE4866" w:rsidP="00A75DDC">
            <w:pPr>
              <w:jc w:val="both"/>
              <w:rPr>
                <w:rFonts w:ascii="Book Antiqua" w:hAnsi="Book Antiqua"/>
                <w:i/>
                <w:iCs/>
                <w:sz w:val="22"/>
                <w:szCs w:val="22"/>
                <w:lang w:eastAsia="es-CR"/>
              </w:rPr>
            </w:pPr>
            <w:r w:rsidRPr="00A75DDC">
              <w:rPr>
                <w:rFonts w:ascii="Book Antiqua" w:hAnsi="Book Antiqua" w:cs="Arial"/>
                <w:i/>
                <w:sz w:val="22"/>
                <w:szCs w:val="22"/>
                <w:lang w:eastAsia="en-US"/>
              </w:rPr>
              <w:t>En el proceso de implementación, cobró gran importancia …”</w:t>
            </w:r>
          </w:p>
        </w:tc>
        <w:tc>
          <w:tcPr>
            <w:tcW w:w="4004" w:type="dxa"/>
            <w:tcBorders>
              <w:top w:val="double" w:sz="4" w:space="0" w:color="4472C4" w:themeColor="accent1"/>
              <w:left w:val="double" w:sz="6" w:space="0" w:color="4472C4"/>
              <w:bottom w:val="double" w:sz="4" w:space="0" w:color="4472C4" w:themeColor="accent1"/>
              <w:right w:val="double" w:sz="6" w:space="0" w:color="4472C4"/>
            </w:tcBorders>
            <w:shd w:val="clear" w:color="auto" w:fill="auto"/>
            <w:vAlign w:val="center"/>
          </w:tcPr>
          <w:p w14:paraId="61E65A67" w14:textId="77777777" w:rsidR="00EE4866" w:rsidRPr="00A75DDC" w:rsidRDefault="00EE4866" w:rsidP="00A75DDC">
            <w:pPr>
              <w:jc w:val="both"/>
              <w:rPr>
                <w:rFonts w:ascii="Book Antiqua" w:hAnsi="Book Antiqua" w:cs="Arial"/>
                <w:sz w:val="22"/>
                <w:szCs w:val="22"/>
                <w:lang w:val="es-ES_tradnl"/>
              </w:rPr>
            </w:pPr>
            <w:r w:rsidRPr="00A75DDC">
              <w:rPr>
                <w:rFonts w:ascii="Book Antiqua" w:hAnsi="Book Antiqua" w:cs="Arial"/>
                <w:sz w:val="22"/>
                <w:szCs w:val="22"/>
                <w:lang w:val="es-ES_tradnl"/>
              </w:rPr>
              <w:t xml:space="preserve"> Se toma nota de las observaciones.</w:t>
            </w:r>
          </w:p>
          <w:p w14:paraId="5D271CF9" w14:textId="77777777" w:rsidR="00EE4866" w:rsidRPr="00A75DDC" w:rsidRDefault="00EE4866" w:rsidP="00A75DDC">
            <w:pPr>
              <w:jc w:val="both"/>
              <w:rPr>
                <w:rFonts w:ascii="Book Antiqua" w:hAnsi="Book Antiqua" w:cs="Arial"/>
                <w:sz w:val="22"/>
                <w:szCs w:val="22"/>
                <w:lang w:val="es-ES_tradnl"/>
              </w:rPr>
            </w:pPr>
            <w:r w:rsidRPr="00A75DDC">
              <w:rPr>
                <w:rFonts w:ascii="Book Antiqua" w:hAnsi="Book Antiqua" w:cs="Arial"/>
                <w:sz w:val="22"/>
                <w:szCs w:val="22"/>
                <w:lang w:val="es-ES_tradnl"/>
              </w:rPr>
              <w:t>Se amplía el apartado 2.2.3 Dirección de Tecnología de la Información.</w:t>
            </w:r>
          </w:p>
          <w:p w14:paraId="408F6A74" w14:textId="0A2A47CD" w:rsidR="00EE4866" w:rsidRDefault="00EE4866">
            <w:pPr>
              <w:jc w:val="both"/>
              <w:rPr>
                <w:rFonts w:ascii="Book Antiqua" w:hAnsi="Book Antiqua"/>
                <w:sz w:val="22"/>
                <w:szCs w:val="22"/>
              </w:rPr>
            </w:pPr>
            <w:r w:rsidRPr="00A75DDC">
              <w:rPr>
                <w:rFonts w:ascii="Book Antiqua" w:hAnsi="Book Antiqua" w:cs="Arial"/>
                <w:sz w:val="22"/>
                <w:szCs w:val="22"/>
                <w:lang w:val="es-ES_tradnl"/>
              </w:rPr>
              <w:t>En ese mismo sentido, del apartado VII COMPROMISOS PENDIENTES, se actualizada la lista según las mejoras realizadas durante el año 2019 y las que se encuentra aún pendientes</w:t>
            </w:r>
            <w:r w:rsidRPr="00A75DDC">
              <w:rPr>
                <w:rFonts w:ascii="Book Antiqua" w:hAnsi="Book Antiqua"/>
                <w:sz w:val="22"/>
                <w:szCs w:val="22"/>
              </w:rPr>
              <w:t>.</w:t>
            </w:r>
          </w:p>
          <w:p w14:paraId="1311312F" w14:textId="1C957B49" w:rsidR="00F6463B" w:rsidRPr="00A75DDC" w:rsidRDefault="00F6463B" w:rsidP="00A75DDC">
            <w:pPr>
              <w:jc w:val="both"/>
              <w:rPr>
                <w:rFonts w:ascii="Book Antiqua" w:hAnsi="Book Antiqua" w:cs="Arial"/>
                <w:sz w:val="22"/>
                <w:szCs w:val="22"/>
                <w:lang w:val="es-ES_tradnl"/>
              </w:rPr>
            </w:pPr>
            <w:r>
              <w:rPr>
                <w:rFonts w:ascii="Book Antiqua" w:hAnsi="Book Antiqua" w:cs="Arial"/>
                <w:sz w:val="22"/>
                <w:szCs w:val="22"/>
                <w:lang w:val="es-ES_tradnl"/>
              </w:rPr>
              <w:t xml:space="preserve">El anexo 5 no será remplazado, se indicará en el texto que se adiciona el archivo suministrado por la Dirección de Tecnología de la Información. </w:t>
            </w:r>
          </w:p>
          <w:p w14:paraId="58F3B07E" w14:textId="77777777" w:rsidR="00EE4866" w:rsidRPr="00A75DDC" w:rsidRDefault="00EE4866" w:rsidP="00A75DDC">
            <w:pPr>
              <w:jc w:val="both"/>
              <w:rPr>
                <w:rFonts w:ascii="Book Antiqua" w:hAnsi="Book Antiqua" w:cs="Arial"/>
                <w:sz w:val="22"/>
                <w:szCs w:val="22"/>
                <w:lang w:val="es-ES_tradnl"/>
              </w:rPr>
            </w:pPr>
            <w:r w:rsidRPr="00A75DDC">
              <w:rPr>
                <w:rFonts w:ascii="Book Antiqua" w:hAnsi="Book Antiqua" w:cs="Arial"/>
                <w:b/>
                <w:bCs/>
                <w:sz w:val="22"/>
                <w:szCs w:val="22"/>
                <w:lang w:val="es-ES_tradnl"/>
              </w:rPr>
              <w:t>La observación modifica el contenido del informe</w:t>
            </w:r>
            <w:r w:rsidRPr="00A75DDC">
              <w:rPr>
                <w:rFonts w:ascii="Book Antiqua" w:hAnsi="Book Antiqua" w:cs="Arial"/>
                <w:sz w:val="22"/>
                <w:szCs w:val="22"/>
                <w:lang w:val="es-ES_tradnl"/>
              </w:rPr>
              <w:t>.</w:t>
            </w:r>
          </w:p>
        </w:tc>
      </w:tr>
      <w:tr w:rsidR="00EE4866" w:rsidRPr="00C370CB" w14:paraId="6C8AF732" w14:textId="77777777" w:rsidTr="00A75DDC">
        <w:trPr>
          <w:trHeight w:val="20"/>
        </w:trPr>
        <w:tc>
          <w:tcPr>
            <w:tcW w:w="720" w:type="dxa"/>
            <w:tcBorders>
              <w:top w:val="double" w:sz="6" w:space="0" w:color="4472C4"/>
              <w:left w:val="double" w:sz="6" w:space="0" w:color="4472C4"/>
              <w:bottom w:val="double" w:sz="6" w:space="0" w:color="4472C4"/>
              <w:right w:val="double" w:sz="6" w:space="0" w:color="4472C4"/>
            </w:tcBorders>
            <w:shd w:val="clear" w:color="auto" w:fill="D9E2F3" w:themeFill="accent1" w:themeFillTint="33"/>
            <w:vAlign w:val="center"/>
          </w:tcPr>
          <w:p w14:paraId="3C3991A1" w14:textId="77777777" w:rsidR="00EE4866" w:rsidRPr="00A75DDC" w:rsidRDefault="00EE4866">
            <w:pPr>
              <w:jc w:val="center"/>
              <w:rPr>
                <w:rFonts w:ascii="Book Antiqua" w:hAnsi="Book Antiqua"/>
                <w:b/>
                <w:bCs/>
                <w:sz w:val="22"/>
                <w:szCs w:val="22"/>
                <w:lang w:eastAsia="es-CR"/>
              </w:rPr>
            </w:pPr>
            <w:r w:rsidRPr="00A75DDC">
              <w:rPr>
                <w:rFonts w:ascii="Book Antiqua" w:hAnsi="Book Antiqua"/>
                <w:b/>
                <w:bCs/>
                <w:sz w:val="22"/>
                <w:szCs w:val="22"/>
                <w:lang w:eastAsia="es-CR"/>
              </w:rPr>
              <w:t>7.</w:t>
            </w:r>
          </w:p>
        </w:tc>
        <w:tc>
          <w:tcPr>
            <w:tcW w:w="9463" w:type="dxa"/>
            <w:gridSpan w:val="2"/>
            <w:tcBorders>
              <w:top w:val="double" w:sz="6" w:space="0" w:color="4472C4"/>
              <w:left w:val="double" w:sz="6" w:space="0" w:color="4472C4"/>
              <w:bottom w:val="double" w:sz="6" w:space="0" w:color="4472C4"/>
              <w:right w:val="double" w:sz="6" w:space="0" w:color="4472C4"/>
            </w:tcBorders>
            <w:shd w:val="clear" w:color="auto" w:fill="D9E2F3" w:themeFill="accent1" w:themeFillTint="33"/>
            <w:vAlign w:val="center"/>
          </w:tcPr>
          <w:p w14:paraId="0794A502" w14:textId="77777777" w:rsidR="00EE4866" w:rsidRPr="00A75DDC" w:rsidRDefault="00EE4866" w:rsidP="00A75DDC">
            <w:pPr>
              <w:widowControl w:val="0"/>
              <w:suppressAutoHyphens/>
              <w:autoSpaceDE w:val="0"/>
              <w:autoSpaceDN w:val="0"/>
              <w:adjustRightInd w:val="0"/>
              <w:jc w:val="both"/>
              <w:rPr>
                <w:rFonts w:ascii="Book Antiqua" w:hAnsi="Book Antiqua"/>
                <w:b/>
                <w:bCs/>
                <w:sz w:val="22"/>
                <w:szCs w:val="22"/>
                <w:lang w:eastAsia="es-CR"/>
              </w:rPr>
            </w:pPr>
            <w:r w:rsidRPr="00A75DDC">
              <w:rPr>
                <w:rFonts w:ascii="Book Antiqua" w:hAnsi="Book Antiqua"/>
                <w:b/>
                <w:bCs/>
                <w:sz w:val="22"/>
                <w:szCs w:val="22"/>
                <w:lang w:eastAsia="es-CR"/>
              </w:rPr>
              <w:t>Comisión Civil</w:t>
            </w:r>
          </w:p>
        </w:tc>
      </w:tr>
      <w:tr w:rsidR="00EE4866" w:rsidRPr="00C370CB" w14:paraId="61867CF5" w14:textId="77777777" w:rsidTr="00A75DDC">
        <w:trPr>
          <w:trHeight w:val="20"/>
        </w:trPr>
        <w:tc>
          <w:tcPr>
            <w:tcW w:w="720" w:type="dxa"/>
            <w:tcBorders>
              <w:top w:val="double" w:sz="6" w:space="0" w:color="4472C4"/>
              <w:left w:val="double" w:sz="6" w:space="0" w:color="4472C4"/>
              <w:bottom w:val="double" w:sz="6" w:space="0" w:color="4472C4"/>
              <w:right w:val="double" w:sz="6" w:space="0" w:color="4472C4"/>
            </w:tcBorders>
            <w:vAlign w:val="center"/>
          </w:tcPr>
          <w:p w14:paraId="2A3A1F38" w14:textId="77777777" w:rsidR="00EE4866" w:rsidRPr="00A75DDC" w:rsidRDefault="00EE4866">
            <w:pPr>
              <w:jc w:val="center"/>
              <w:rPr>
                <w:rFonts w:ascii="Book Antiqua" w:hAnsi="Book Antiqua"/>
                <w:sz w:val="22"/>
                <w:szCs w:val="22"/>
                <w:lang w:eastAsia="es-CR"/>
              </w:rPr>
            </w:pPr>
            <w:r w:rsidRPr="00A75DDC">
              <w:rPr>
                <w:rFonts w:ascii="Book Antiqua" w:hAnsi="Book Antiqua"/>
                <w:sz w:val="22"/>
                <w:szCs w:val="22"/>
                <w:lang w:eastAsia="es-CR"/>
              </w:rPr>
              <w:t>7.1.</w:t>
            </w:r>
          </w:p>
        </w:tc>
        <w:tc>
          <w:tcPr>
            <w:tcW w:w="5459" w:type="dxa"/>
            <w:tcBorders>
              <w:top w:val="double" w:sz="6" w:space="0" w:color="4472C4"/>
              <w:left w:val="double" w:sz="6" w:space="0" w:color="4472C4"/>
              <w:bottom w:val="double" w:sz="6" w:space="0" w:color="4472C4"/>
              <w:right w:val="double" w:sz="6" w:space="0" w:color="4472C4"/>
            </w:tcBorders>
            <w:shd w:val="clear" w:color="auto" w:fill="auto"/>
            <w:vAlign w:val="center"/>
          </w:tcPr>
          <w:p w14:paraId="12CC6A1C" w14:textId="77777777" w:rsidR="00EE4866" w:rsidRPr="00381E8A" w:rsidRDefault="00EE4866">
            <w:pPr>
              <w:pStyle w:val="NormalWeb"/>
              <w:jc w:val="both"/>
              <w:rPr>
                <w:rFonts w:ascii="Book Antiqua" w:hAnsi="Book Antiqua"/>
                <w:i/>
                <w:iCs/>
                <w:sz w:val="22"/>
                <w:szCs w:val="22"/>
                <w:lang w:val="es-CR" w:eastAsia="es-CR"/>
              </w:rPr>
            </w:pPr>
            <w:r w:rsidRPr="00C370CB">
              <w:rPr>
                <w:rFonts w:ascii="Book Antiqua" w:hAnsi="Book Antiqua"/>
                <w:i/>
                <w:iCs/>
                <w:sz w:val="22"/>
                <w:szCs w:val="22"/>
                <w:lang w:val="es-CR" w:eastAsia="es-CR"/>
              </w:rPr>
              <w:t>1.1.</w:t>
            </w:r>
            <w:r w:rsidRPr="00C370CB">
              <w:rPr>
                <w:rFonts w:ascii="Book Antiqua" w:hAnsi="Book Antiqua"/>
                <w:i/>
                <w:iCs/>
                <w:sz w:val="22"/>
                <w:szCs w:val="22"/>
                <w:lang w:val="es-CR" w:eastAsia="es-CR"/>
              </w:rPr>
              <w:tab/>
              <w:t>Datos generales del proyecto</w:t>
            </w:r>
          </w:p>
          <w:p w14:paraId="470F6194" w14:textId="77777777" w:rsidR="00EE4866" w:rsidRPr="00381E8A" w:rsidRDefault="00EE4866">
            <w:pPr>
              <w:pStyle w:val="NormalWeb"/>
              <w:jc w:val="both"/>
              <w:rPr>
                <w:rFonts w:ascii="Book Antiqua" w:hAnsi="Book Antiqua"/>
                <w:i/>
                <w:iCs/>
                <w:sz w:val="22"/>
                <w:szCs w:val="22"/>
                <w:lang w:val="es-CR" w:eastAsia="es-CR"/>
              </w:rPr>
            </w:pPr>
            <w:r w:rsidRPr="00381E8A">
              <w:rPr>
                <w:rFonts w:ascii="Book Antiqua" w:hAnsi="Book Antiqua"/>
                <w:i/>
                <w:iCs/>
                <w:sz w:val="22"/>
                <w:szCs w:val="22"/>
                <w:lang w:val="es-CR" w:eastAsia="es-CR"/>
              </w:rPr>
              <w:t xml:space="preserve"> Donde se indica:</w:t>
            </w:r>
          </w:p>
          <w:p w14:paraId="341F4774" w14:textId="77777777" w:rsidR="00EE4866" w:rsidRPr="00C370CB" w:rsidRDefault="00EE4866">
            <w:pPr>
              <w:pStyle w:val="NormalWeb"/>
              <w:jc w:val="both"/>
              <w:rPr>
                <w:rFonts w:ascii="Book Antiqua" w:hAnsi="Book Antiqua"/>
                <w:i/>
                <w:iCs/>
                <w:sz w:val="22"/>
                <w:szCs w:val="22"/>
                <w:lang w:val="es-CR" w:eastAsia="es-CR"/>
              </w:rPr>
            </w:pPr>
            <w:r w:rsidRPr="00312313">
              <w:rPr>
                <w:rFonts w:ascii="Book Antiqua" w:hAnsi="Book Antiqua"/>
                <w:i/>
                <w:iCs/>
                <w:sz w:val="22"/>
                <w:szCs w:val="22"/>
                <w:lang w:val="es-CR" w:eastAsia="es-CR"/>
              </w:rPr>
              <w:t xml:space="preserve"> (…)  Esta normativa trae consigo una serie de variantes que están orientadas a generar un proceso más ágil para el </w:t>
            </w:r>
            <w:r w:rsidRPr="00312313">
              <w:rPr>
                <w:rFonts w:ascii="Book Antiqua" w:hAnsi="Book Antiqua"/>
                <w:i/>
                <w:iCs/>
                <w:sz w:val="22"/>
                <w:szCs w:val="22"/>
                <w:lang w:val="es-CR" w:eastAsia="es-CR"/>
              </w:rPr>
              <w:lastRenderedPageBreak/>
              <w:t>trámite, que conlleva a un impulso de la oralidad, concentración de actos, un proceso por audie</w:t>
            </w:r>
            <w:r w:rsidRPr="00C370CB">
              <w:rPr>
                <w:rFonts w:ascii="Book Antiqua" w:hAnsi="Book Antiqua"/>
                <w:i/>
                <w:iCs/>
                <w:sz w:val="22"/>
                <w:szCs w:val="22"/>
                <w:lang w:val="es-CR" w:eastAsia="es-CR"/>
              </w:rPr>
              <w:t xml:space="preserve">ncias y modificaciones en la distribución de competencias de toda la Jurisdicción, a partir de reformas introducidas a la Ley Orgánica del Poder Judicial, entre ellos los artículos el 95, 95 Bis y 105, ya que el Código establece nuevas instancias para el conocimiento de la Materia Civil y su competencia (Tribunales de Apelación Civil, Tribunales Colegiados de Primera Instancia y Juzgados Civiles Especializados). </w:t>
            </w:r>
          </w:p>
          <w:p w14:paraId="2F04FB11" w14:textId="77777777" w:rsidR="00EE4866" w:rsidRPr="00C370CB" w:rsidRDefault="00EE4866">
            <w:pPr>
              <w:pStyle w:val="NormalWeb"/>
              <w:jc w:val="both"/>
              <w:rPr>
                <w:rFonts w:ascii="Book Antiqua" w:hAnsi="Book Antiqua"/>
                <w:i/>
                <w:iCs/>
                <w:sz w:val="22"/>
                <w:szCs w:val="22"/>
                <w:lang w:val="es-CR" w:eastAsia="es-CR"/>
              </w:rPr>
            </w:pPr>
            <w:r w:rsidRPr="00C370CB">
              <w:rPr>
                <w:rFonts w:ascii="Book Antiqua" w:hAnsi="Book Antiqua"/>
                <w:i/>
                <w:iCs/>
                <w:sz w:val="22"/>
                <w:szCs w:val="22"/>
                <w:lang w:val="es-CR" w:eastAsia="es-CR"/>
              </w:rPr>
              <w:t>En el tema procede la siguiente aclaración:</w:t>
            </w:r>
          </w:p>
          <w:p w14:paraId="15779256" w14:textId="0089CC53" w:rsidR="00EE4866" w:rsidRPr="00C370CB" w:rsidRDefault="00EE4866">
            <w:pPr>
              <w:pStyle w:val="NormalWeb"/>
              <w:jc w:val="both"/>
              <w:rPr>
                <w:rFonts w:ascii="Book Antiqua" w:hAnsi="Book Antiqua"/>
                <w:i/>
                <w:iCs/>
                <w:sz w:val="22"/>
                <w:szCs w:val="22"/>
                <w:lang w:val="es-CR" w:eastAsia="es-CR"/>
              </w:rPr>
            </w:pPr>
            <w:r w:rsidRPr="00C370CB">
              <w:rPr>
                <w:rFonts w:ascii="Book Antiqua" w:hAnsi="Book Antiqua"/>
                <w:i/>
                <w:iCs/>
                <w:sz w:val="22"/>
                <w:szCs w:val="22"/>
                <w:lang w:val="es-CR" w:eastAsia="es-CR"/>
              </w:rPr>
              <w:t>No es un proceso, son varios procesos por audiencias, se puede señalar procesos en plural.</w:t>
            </w:r>
          </w:p>
        </w:tc>
        <w:tc>
          <w:tcPr>
            <w:tcW w:w="4004" w:type="dxa"/>
            <w:tcBorders>
              <w:top w:val="double" w:sz="4" w:space="0" w:color="4472C4" w:themeColor="accent1"/>
              <w:left w:val="double" w:sz="6" w:space="0" w:color="4472C4"/>
              <w:bottom w:val="double" w:sz="4" w:space="0" w:color="4472C4" w:themeColor="accent1"/>
              <w:right w:val="double" w:sz="6" w:space="0" w:color="4472C4"/>
            </w:tcBorders>
            <w:shd w:val="clear" w:color="auto" w:fill="auto"/>
            <w:vAlign w:val="center"/>
          </w:tcPr>
          <w:p w14:paraId="503DFAB0" w14:textId="2A62D464" w:rsidR="00EE4866" w:rsidRPr="00A75DDC" w:rsidRDefault="00EE4866" w:rsidP="00A75DDC">
            <w:pPr>
              <w:jc w:val="both"/>
              <w:rPr>
                <w:rFonts w:ascii="Book Antiqua" w:hAnsi="Book Antiqua" w:cs="Arial"/>
                <w:sz w:val="22"/>
                <w:szCs w:val="22"/>
                <w:lang w:val="es-ES_tradnl"/>
              </w:rPr>
            </w:pPr>
            <w:r w:rsidRPr="00A75DDC">
              <w:rPr>
                <w:rFonts w:ascii="Book Antiqua" w:hAnsi="Book Antiqua" w:cs="Arial"/>
                <w:sz w:val="22"/>
                <w:szCs w:val="22"/>
                <w:lang w:val="es-ES_tradnl"/>
              </w:rPr>
              <w:lastRenderedPageBreak/>
              <w:t>Se toma nota de lo indicado y se adapta el texto a la observación</w:t>
            </w:r>
            <w:r w:rsidR="00082E36">
              <w:rPr>
                <w:rFonts w:ascii="Book Antiqua" w:hAnsi="Book Antiqua" w:cs="Arial"/>
                <w:sz w:val="22"/>
                <w:szCs w:val="22"/>
                <w:lang w:val="es-ES_tradnl"/>
              </w:rPr>
              <w:t>.</w:t>
            </w:r>
            <w:r w:rsidRPr="00A75DDC">
              <w:rPr>
                <w:rFonts w:ascii="Book Antiqua" w:hAnsi="Book Antiqua" w:cs="Arial"/>
                <w:sz w:val="22"/>
                <w:szCs w:val="22"/>
                <w:lang w:val="es-ES_tradnl"/>
              </w:rPr>
              <w:t xml:space="preserve"> </w:t>
            </w:r>
          </w:p>
          <w:p w14:paraId="74C70508" w14:textId="2C7ADAC5" w:rsidR="00EE4866" w:rsidRPr="00A75DDC" w:rsidRDefault="00EE4866" w:rsidP="00A75DDC">
            <w:pPr>
              <w:ind w:left="-20" w:right="5"/>
              <w:jc w:val="both"/>
              <w:rPr>
                <w:rFonts w:ascii="Book Antiqua" w:hAnsi="Book Antiqua" w:cs="Arial"/>
                <w:sz w:val="22"/>
                <w:szCs w:val="22"/>
                <w:lang w:val="es-ES_tradnl"/>
              </w:rPr>
            </w:pPr>
            <w:r w:rsidRPr="00A75DDC">
              <w:rPr>
                <w:rFonts w:ascii="Book Antiqua" w:hAnsi="Book Antiqua" w:cs="Arial"/>
                <w:sz w:val="22"/>
                <w:szCs w:val="22"/>
                <w:lang w:val="es-ES_tradnl"/>
              </w:rPr>
              <w:t xml:space="preserve">La observación es de </w:t>
            </w:r>
            <w:proofErr w:type="gramStart"/>
            <w:r w:rsidRPr="00A75DDC">
              <w:rPr>
                <w:rFonts w:ascii="Book Antiqua" w:hAnsi="Book Antiqua" w:cs="Arial"/>
                <w:sz w:val="22"/>
                <w:szCs w:val="22"/>
                <w:lang w:val="es-ES_tradnl"/>
              </w:rPr>
              <w:t xml:space="preserve">forma </w:t>
            </w:r>
            <w:r w:rsidR="009B52CD">
              <w:rPr>
                <w:rFonts w:ascii="Book Antiqua" w:hAnsi="Book Antiqua" w:cs="Arial"/>
                <w:sz w:val="22"/>
                <w:szCs w:val="22"/>
                <w:lang w:val="es-ES_tradnl"/>
              </w:rPr>
              <w:t xml:space="preserve"> </w:t>
            </w:r>
            <w:r w:rsidR="00846D5C">
              <w:rPr>
                <w:rFonts w:ascii="Book Antiqua" w:hAnsi="Book Antiqua" w:cs="Arial"/>
                <w:sz w:val="22"/>
                <w:szCs w:val="22"/>
                <w:lang w:val="es-ES_tradnl"/>
              </w:rPr>
              <w:t>se</w:t>
            </w:r>
            <w:proofErr w:type="gramEnd"/>
            <w:r w:rsidR="00846D5C">
              <w:rPr>
                <w:rFonts w:ascii="Book Antiqua" w:hAnsi="Book Antiqua" w:cs="Arial"/>
                <w:sz w:val="22"/>
                <w:szCs w:val="22"/>
                <w:lang w:val="es-ES_tradnl"/>
              </w:rPr>
              <w:t xml:space="preserve"> incorpora en</w:t>
            </w:r>
            <w:r w:rsidRPr="00A75DDC">
              <w:rPr>
                <w:rFonts w:ascii="Book Antiqua" w:hAnsi="Book Antiqua" w:cs="Arial"/>
                <w:sz w:val="22"/>
                <w:szCs w:val="22"/>
                <w:lang w:val="es-ES_tradnl"/>
              </w:rPr>
              <w:t xml:space="preserve"> el contenido del informe.</w:t>
            </w:r>
          </w:p>
          <w:p w14:paraId="1218EE9B" w14:textId="23D2228D" w:rsidR="00EE4866" w:rsidRPr="00A75DDC" w:rsidRDefault="00EE4866" w:rsidP="00A75DDC">
            <w:pPr>
              <w:ind w:left="264" w:right="430"/>
              <w:jc w:val="both"/>
              <w:rPr>
                <w:rFonts w:ascii="Book Antiqua" w:hAnsi="Book Antiqua" w:cs="Arial"/>
                <w:sz w:val="22"/>
                <w:szCs w:val="22"/>
                <w:lang w:val="es-ES_tradnl"/>
              </w:rPr>
            </w:pPr>
          </w:p>
        </w:tc>
      </w:tr>
      <w:tr w:rsidR="00EE4866" w:rsidRPr="00C370CB" w14:paraId="04F365AA" w14:textId="77777777" w:rsidTr="00A75DDC">
        <w:trPr>
          <w:trHeight w:val="20"/>
        </w:trPr>
        <w:tc>
          <w:tcPr>
            <w:tcW w:w="720" w:type="dxa"/>
            <w:tcBorders>
              <w:top w:val="double" w:sz="6" w:space="0" w:color="4472C4"/>
              <w:left w:val="double" w:sz="6" w:space="0" w:color="4472C4"/>
              <w:bottom w:val="double" w:sz="6" w:space="0" w:color="4472C4"/>
              <w:right w:val="double" w:sz="6" w:space="0" w:color="4472C4"/>
            </w:tcBorders>
            <w:vAlign w:val="center"/>
          </w:tcPr>
          <w:p w14:paraId="7F74BC3C" w14:textId="77777777" w:rsidR="00EE4866" w:rsidRPr="00A75DDC" w:rsidRDefault="00EE4866">
            <w:pPr>
              <w:jc w:val="center"/>
              <w:rPr>
                <w:rFonts w:ascii="Book Antiqua" w:hAnsi="Book Antiqua"/>
                <w:sz w:val="22"/>
                <w:szCs w:val="22"/>
                <w:lang w:eastAsia="es-CR"/>
              </w:rPr>
            </w:pPr>
            <w:r w:rsidRPr="00A75DDC">
              <w:rPr>
                <w:rFonts w:ascii="Book Antiqua" w:hAnsi="Book Antiqua"/>
                <w:sz w:val="22"/>
                <w:szCs w:val="22"/>
                <w:lang w:eastAsia="es-CR"/>
              </w:rPr>
              <w:lastRenderedPageBreak/>
              <w:t>7.2.</w:t>
            </w:r>
          </w:p>
        </w:tc>
        <w:tc>
          <w:tcPr>
            <w:tcW w:w="5459" w:type="dxa"/>
            <w:tcBorders>
              <w:top w:val="double" w:sz="6" w:space="0" w:color="4472C4"/>
              <w:left w:val="double" w:sz="6" w:space="0" w:color="4472C4"/>
              <w:bottom w:val="double" w:sz="6" w:space="0" w:color="4472C4"/>
              <w:right w:val="double" w:sz="6" w:space="0" w:color="4472C4"/>
            </w:tcBorders>
            <w:shd w:val="clear" w:color="auto" w:fill="auto"/>
            <w:vAlign w:val="center"/>
          </w:tcPr>
          <w:p w14:paraId="3C6645F4" w14:textId="77777777" w:rsidR="00EE4866" w:rsidRPr="00A75DDC" w:rsidRDefault="00EE4866" w:rsidP="00A75DDC">
            <w:pPr>
              <w:ind w:right="34"/>
              <w:contextualSpacing/>
              <w:jc w:val="both"/>
              <w:rPr>
                <w:rFonts w:ascii="Book Antiqua" w:hAnsi="Book Antiqua"/>
                <w:i/>
                <w:iCs/>
                <w:color w:val="000000"/>
                <w:sz w:val="22"/>
                <w:szCs w:val="22"/>
                <w:lang w:eastAsia="es-CR"/>
              </w:rPr>
            </w:pPr>
            <w:r w:rsidRPr="00A75DDC">
              <w:rPr>
                <w:rFonts w:ascii="Book Antiqua" w:hAnsi="Book Antiqua"/>
                <w:i/>
                <w:iCs/>
                <w:color w:val="000000"/>
                <w:sz w:val="22"/>
                <w:szCs w:val="22"/>
                <w:lang w:eastAsia="es-CR"/>
              </w:rPr>
              <w:t xml:space="preserve">El informe señala en este apartado: </w:t>
            </w:r>
          </w:p>
          <w:p w14:paraId="3A967ABB" w14:textId="77777777" w:rsidR="00EE4866" w:rsidRPr="00A75DDC" w:rsidRDefault="00EE4866" w:rsidP="00A75DDC">
            <w:pPr>
              <w:ind w:right="34"/>
              <w:contextualSpacing/>
              <w:jc w:val="both"/>
              <w:rPr>
                <w:rFonts w:ascii="Book Antiqua" w:hAnsi="Book Antiqua"/>
                <w:i/>
                <w:iCs/>
                <w:color w:val="000000"/>
                <w:sz w:val="22"/>
                <w:szCs w:val="22"/>
                <w:lang w:eastAsia="es-CR"/>
              </w:rPr>
            </w:pPr>
          </w:p>
          <w:p w14:paraId="39EF30A6" w14:textId="77777777" w:rsidR="00EE4866" w:rsidRPr="00A75DDC" w:rsidRDefault="00EE4866" w:rsidP="00A75DDC">
            <w:pPr>
              <w:ind w:right="34"/>
              <w:contextualSpacing/>
              <w:jc w:val="both"/>
              <w:rPr>
                <w:rFonts w:ascii="Book Antiqua" w:hAnsi="Book Antiqua"/>
                <w:i/>
                <w:iCs/>
                <w:color w:val="000000"/>
                <w:sz w:val="22"/>
                <w:szCs w:val="22"/>
                <w:lang w:eastAsia="es-CR"/>
              </w:rPr>
            </w:pPr>
            <w:r w:rsidRPr="00A75DDC">
              <w:rPr>
                <w:rFonts w:ascii="Book Antiqua" w:hAnsi="Book Antiqua"/>
                <w:i/>
                <w:iCs/>
                <w:color w:val="000000"/>
                <w:sz w:val="22"/>
                <w:szCs w:val="22"/>
                <w:lang w:eastAsia="es-CR"/>
              </w:rPr>
              <w:t>(…) En virtud de la importancia de esta Ley y las implicaciones sobre el Poder Judicial, desde el 2016 se procedió a realizar su análisis, en coordinación con la Comisión de la Jurisdicción Civil y Sala Primera a efecto de identificar los cambios institucionales que demandaría la aplicación de esta normativa, una vez que entrara en funcionamiento.</w:t>
            </w:r>
          </w:p>
          <w:p w14:paraId="282A2C8B" w14:textId="77777777" w:rsidR="00EE4866" w:rsidRPr="00381E8A" w:rsidRDefault="00EE4866">
            <w:pPr>
              <w:pStyle w:val="NormalWeb"/>
              <w:jc w:val="both"/>
              <w:rPr>
                <w:rFonts w:ascii="Book Antiqua" w:hAnsi="Book Antiqua"/>
                <w:i/>
                <w:iCs/>
                <w:sz w:val="22"/>
                <w:szCs w:val="22"/>
                <w:lang w:val="es-CR" w:eastAsia="es-CR"/>
              </w:rPr>
            </w:pPr>
            <w:r w:rsidRPr="00C370CB">
              <w:rPr>
                <w:rFonts w:ascii="Book Antiqua" w:hAnsi="Book Antiqua"/>
                <w:i/>
                <w:iCs/>
                <w:sz w:val="22"/>
                <w:szCs w:val="22"/>
                <w:lang w:val="es-CR" w:eastAsia="es-CR"/>
              </w:rPr>
              <w:t xml:space="preserve">Donde indica desde el 2016 señalar </w:t>
            </w:r>
            <w:r w:rsidRPr="00381E8A">
              <w:rPr>
                <w:rFonts w:ascii="Book Antiqua" w:hAnsi="Book Antiqua"/>
                <w:i/>
                <w:iCs/>
                <w:sz w:val="22"/>
                <w:szCs w:val="22"/>
                <w:lang w:val="es-CR" w:eastAsia="es-CR"/>
              </w:rPr>
              <w:t xml:space="preserve">(…) desde su aprobación en el año 2016 (…) </w:t>
            </w:r>
          </w:p>
          <w:p w14:paraId="74FB9AF9" w14:textId="77777777" w:rsidR="00EE4866" w:rsidRPr="00C370CB" w:rsidRDefault="00EE4866">
            <w:pPr>
              <w:pStyle w:val="NormalWeb"/>
              <w:jc w:val="both"/>
              <w:rPr>
                <w:rFonts w:ascii="Book Antiqua" w:hAnsi="Book Antiqua"/>
                <w:i/>
                <w:iCs/>
                <w:sz w:val="22"/>
                <w:szCs w:val="22"/>
                <w:lang w:val="es-CR" w:eastAsia="es-CR"/>
              </w:rPr>
            </w:pPr>
            <w:r w:rsidRPr="00381E8A">
              <w:rPr>
                <w:rFonts w:ascii="Book Antiqua" w:hAnsi="Book Antiqua"/>
                <w:i/>
                <w:iCs/>
                <w:sz w:val="22"/>
                <w:szCs w:val="22"/>
                <w:lang w:val="es-CR" w:eastAsia="es-CR"/>
              </w:rPr>
              <w:t>Además, históricamente, nos parece que este párrafo va luego del siguiente. La Comisión se integró activamente con posterioridad a los primeros preparativos que se efectuaron en el ámbito admini</w:t>
            </w:r>
            <w:r w:rsidRPr="00312313">
              <w:rPr>
                <w:rFonts w:ascii="Book Antiqua" w:hAnsi="Book Antiqua"/>
                <w:i/>
                <w:iCs/>
                <w:sz w:val="22"/>
                <w:szCs w:val="22"/>
                <w:lang w:val="es-CR" w:eastAsia="es-CR"/>
              </w:rPr>
              <w:t>strativo. Fue hasta después que se logró la inclusión de los integrantes</w:t>
            </w:r>
          </w:p>
        </w:tc>
        <w:tc>
          <w:tcPr>
            <w:tcW w:w="4004" w:type="dxa"/>
            <w:tcBorders>
              <w:top w:val="double" w:sz="4" w:space="0" w:color="4472C4" w:themeColor="accent1"/>
              <w:left w:val="double" w:sz="6" w:space="0" w:color="4472C4"/>
              <w:bottom w:val="double" w:sz="4" w:space="0" w:color="4472C4" w:themeColor="accent1"/>
              <w:right w:val="double" w:sz="6" w:space="0" w:color="4472C4"/>
            </w:tcBorders>
            <w:shd w:val="clear" w:color="auto" w:fill="auto"/>
            <w:vAlign w:val="center"/>
          </w:tcPr>
          <w:p w14:paraId="7375316C" w14:textId="12CAE542" w:rsidR="00EE4866" w:rsidRDefault="00EE4866">
            <w:pPr>
              <w:jc w:val="both"/>
              <w:rPr>
                <w:rFonts w:ascii="Book Antiqua" w:hAnsi="Book Antiqua" w:cs="Arial"/>
                <w:sz w:val="22"/>
                <w:szCs w:val="22"/>
                <w:lang w:val="es-ES_tradnl"/>
              </w:rPr>
            </w:pPr>
            <w:r w:rsidRPr="00A75DDC">
              <w:rPr>
                <w:rFonts w:ascii="Book Antiqua" w:hAnsi="Book Antiqua" w:cs="Arial"/>
                <w:sz w:val="22"/>
                <w:szCs w:val="22"/>
                <w:lang w:val="es-ES_tradnl"/>
              </w:rPr>
              <w:t>Se toma nota y ejecuta lo indicado</w:t>
            </w:r>
            <w:r w:rsidR="00F40297">
              <w:rPr>
                <w:rFonts w:ascii="Book Antiqua" w:hAnsi="Book Antiqua" w:cs="Arial"/>
                <w:sz w:val="22"/>
                <w:szCs w:val="22"/>
                <w:lang w:val="es-ES_tradnl"/>
              </w:rPr>
              <w:t xml:space="preserve"> sobre incluir “desde su aprobación en”</w:t>
            </w:r>
            <w:r w:rsidRPr="00A75DDC">
              <w:rPr>
                <w:rFonts w:ascii="Book Antiqua" w:hAnsi="Book Antiqua" w:cs="Arial"/>
                <w:sz w:val="22"/>
                <w:szCs w:val="22"/>
                <w:lang w:val="es-ES_tradnl"/>
              </w:rPr>
              <w:t xml:space="preserve">. </w:t>
            </w:r>
          </w:p>
          <w:p w14:paraId="0CC9BFEA" w14:textId="27374810" w:rsidR="00F40297" w:rsidRPr="00A75DDC" w:rsidRDefault="00F40297" w:rsidP="00A75DDC">
            <w:pPr>
              <w:jc w:val="both"/>
              <w:rPr>
                <w:rFonts w:ascii="Book Antiqua" w:hAnsi="Book Antiqua" w:cs="Arial"/>
                <w:sz w:val="22"/>
                <w:szCs w:val="22"/>
                <w:lang w:val="es-ES_tradnl"/>
              </w:rPr>
            </w:pPr>
            <w:r>
              <w:rPr>
                <w:rFonts w:ascii="Book Antiqua" w:hAnsi="Book Antiqua" w:cs="Arial"/>
                <w:sz w:val="22"/>
                <w:szCs w:val="22"/>
                <w:lang w:val="es-ES_tradnl"/>
              </w:rPr>
              <w:t>El orden sugerido por esta Dirección, en nuestro criterio es el adecuado.</w:t>
            </w:r>
          </w:p>
          <w:p w14:paraId="71F5FCE2" w14:textId="77777777" w:rsidR="00EE4866" w:rsidRPr="00A75DDC" w:rsidRDefault="00EE4866" w:rsidP="00A75DDC">
            <w:pPr>
              <w:jc w:val="both"/>
              <w:rPr>
                <w:rFonts w:ascii="Book Antiqua" w:hAnsi="Book Antiqua" w:cs="Arial"/>
                <w:sz w:val="22"/>
                <w:szCs w:val="22"/>
                <w:lang w:val="es-ES_tradnl"/>
              </w:rPr>
            </w:pPr>
            <w:r w:rsidRPr="00A75DDC">
              <w:rPr>
                <w:rFonts w:ascii="Book Antiqua" w:hAnsi="Book Antiqua" w:cs="Arial"/>
                <w:sz w:val="22"/>
                <w:szCs w:val="22"/>
                <w:lang w:val="es-ES_tradnl"/>
              </w:rPr>
              <w:t>La observación es de forma por lo que no modifica el contenido del informe.</w:t>
            </w:r>
          </w:p>
        </w:tc>
      </w:tr>
      <w:tr w:rsidR="00EE4866" w:rsidRPr="00C370CB" w14:paraId="6B007334" w14:textId="77777777" w:rsidTr="00A75DDC">
        <w:trPr>
          <w:trHeight w:val="20"/>
        </w:trPr>
        <w:tc>
          <w:tcPr>
            <w:tcW w:w="720" w:type="dxa"/>
            <w:tcBorders>
              <w:top w:val="double" w:sz="6" w:space="0" w:color="4472C4"/>
              <w:left w:val="double" w:sz="6" w:space="0" w:color="4472C4"/>
              <w:bottom w:val="double" w:sz="6" w:space="0" w:color="4472C4"/>
              <w:right w:val="double" w:sz="6" w:space="0" w:color="4472C4"/>
            </w:tcBorders>
            <w:vAlign w:val="center"/>
          </w:tcPr>
          <w:p w14:paraId="088FCC1B" w14:textId="77777777" w:rsidR="00EE4866" w:rsidRPr="00A75DDC" w:rsidRDefault="00EE4866">
            <w:pPr>
              <w:jc w:val="center"/>
              <w:rPr>
                <w:rFonts w:ascii="Book Antiqua" w:hAnsi="Book Antiqua"/>
                <w:sz w:val="22"/>
                <w:szCs w:val="22"/>
                <w:lang w:eastAsia="es-CR"/>
              </w:rPr>
            </w:pPr>
            <w:r w:rsidRPr="00A75DDC">
              <w:rPr>
                <w:rFonts w:ascii="Book Antiqua" w:hAnsi="Book Antiqua"/>
                <w:sz w:val="22"/>
                <w:szCs w:val="22"/>
                <w:lang w:eastAsia="es-CR"/>
              </w:rPr>
              <w:t>7.3.</w:t>
            </w:r>
          </w:p>
        </w:tc>
        <w:tc>
          <w:tcPr>
            <w:tcW w:w="5459" w:type="dxa"/>
            <w:tcBorders>
              <w:top w:val="double" w:sz="6" w:space="0" w:color="4472C4"/>
              <w:left w:val="double" w:sz="6" w:space="0" w:color="4472C4"/>
              <w:bottom w:val="double" w:sz="6" w:space="0" w:color="4472C4"/>
              <w:right w:val="double" w:sz="6" w:space="0" w:color="4472C4"/>
            </w:tcBorders>
            <w:shd w:val="clear" w:color="auto" w:fill="auto"/>
            <w:vAlign w:val="center"/>
          </w:tcPr>
          <w:p w14:paraId="0F95D4C5" w14:textId="77777777" w:rsidR="00EE4866" w:rsidRPr="00C370CB" w:rsidRDefault="00EE4866">
            <w:pPr>
              <w:pStyle w:val="NormalWeb"/>
              <w:jc w:val="both"/>
              <w:rPr>
                <w:rFonts w:ascii="Book Antiqua" w:hAnsi="Book Antiqua"/>
                <w:i/>
                <w:iCs/>
                <w:sz w:val="22"/>
                <w:szCs w:val="22"/>
                <w:lang w:val="es-CR" w:eastAsia="es-CR"/>
              </w:rPr>
            </w:pPr>
            <w:r w:rsidRPr="00C370CB">
              <w:rPr>
                <w:rFonts w:ascii="Book Antiqua" w:hAnsi="Book Antiqua"/>
                <w:i/>
                <w:iCs/>
                <w:sz w:val="22"/>
                <w:szCs w:val="22"/>
                <w:lang w:val="es-CR" w:eastAsia="es-CR"/>
              </w:rPr>
              <w:t xml:space="preserve">En este tema, igualmente el informe señala lo siguiente: </w:t>
            </w:r>
          </w:p>
          <w:p w14:paraId="02103C72" w14:textId="77777777" w:rsidR="00EE4866" w:rsidRPr="00C370CB" w:rsidRDefault="00EE4866">
            <w:pPr>
              <w:pStyle w:val="NormalWeb"/>
              <w:jc w:val="both"/>
              <w:rPr>
                <w:rFonts w:ascii="Book Antiqua" w:hAnsi="Book Antiqua"/>
                <w:i/>
                <w:iCs/>
                <w:sz w:val="22"/>
                <w:szCs w:val="22"/>
                <w:lang w:val="es-CR" w:eastAsia="es-CR"/>
              </w:rPr>
            </w:pPr>
            <w:r w:rsidRPr="00381E8A">
              <w:rPr>
                <w:rFonts w:ascii="Book Antiqua" w:hAnsi="Book Antiqua"/>
                <w:i/>
                <w:iCs/>
                <w:sz w:val="22"/>
                <w:szCs w:val="22"/>
                <w:lang w:val="es-CR" w:eastAsia="es-CR"/>
              </w:rPr>
              <w:t>(…) Por otra parte, las particularidades jurídicas que trae consigo la Ley, permitieron identificar e implementar cambios que impactan el procedimiento, la competencia y la estructura organizacional</w:t>
            </w:r>
            <w:r w:rsidRPr="00312313">
              <w:rPr>
                <w:rFonts w:ascii="Book Antiqua" w:hAnsi="Book Antiqua"/>
                <w:i/>
                <w:iCs/>
                <w:sz w:val="22"/>
                <w:szCs w:val="22"/>
                <w:lang w:val="es-CR" w:eastAsia="es-CR"/>
              </w:rPr>
              <w:t xml:space="preserve"> existente para el trámite de los asuntos de materia Civil y Cob</w:t>
            </w:r>
            <w:r w:rsidRPr="00C370CB">
              <w:rPr>
                <w:rFonts w:ascii="Book Antiqua" w:hAnsi="Book Antiqua"/>
                <w:i/>
                <w:iCs/>
                <w:sz w:val="22"/>
                <w:szCs w:val="22"/>
                <w:lang w:val="es-CR" w:eastAsia="es-CR"/>
              </w:rPr>
              <w:t xml:space="preserve">ratoria, que se resumen básicamente en: (…) </w:t>
            </w:r>
          </w:p>
          <w:p w14:paraId="43EBA1B4" w14:textId="77777777" w:rsidR="00EE4866" w:rsidRPr="00C370CB" w:rsidRDefault="00EE4866">
            <w:pPr>
              <w:pStyle w:val="NormalWeb"/>
              <w:jc w:val="both"/>
              <w:rPr>
                <w:rFonts w:ascii="Book Antiqua" w:hAnsi="Book Antiqua"/>
                <w:i/>
                <w:iCs/>
                <w:sz w:val="22"/>
                <w:szCs w:val="22"/>
                <w:lang w:val="es-CR" w:eastAsia="es-CR"/>
              </w:rPr>
            </w:pPr>
            <w:r w:rsidRPr="00C370CB">
              <w:rPr>
                <w:rFonts w:ascii="Book Antiqua" w:hAnsi="Book Antiqua"/>
                <w:i/>
                <w:iCs/>
                <w:sz w:val="22"/>
                <w:szCs w:val="22"/>
                <w:lang w:val="es-CR" w:eastAsia="es-CR"/>
              </w:rPr>
              <w:t xml:space="preserve">Aclaración: </w:t>
            </w:r>
          </w:p>
          <w:p w14:paraId="41A74A63" w14:textId="77777777" w:rsidR="00EE4866" w:rsidRPr="00C370CB" w:rsidRDefault="00EE4866">
            <w:pPr>
              <w:pStyle w:val="NormalWeb"/>
              <w:jc w:val="both"/>
              <w:rPr>
                <w:rFonts w:ascii="Book Antiqua" w:hAnsi="Book Antiqua"/>
                <w:i/>
                <w:iCs/>
                <w:sz w:val="22"/>
                <w:szCs w:val="22"/>
                <w:lang w:val="es-CR" w:eastAsia="es-CR"/>
              </w:rPr>
            </w:pPr>
            <w:r w:rsidRPr="00C370CB">
              <w:rPr>
                <w:rFonts w:ascii="Book Antiqua" w:hAnsi="Book Antiqua"/>
                <w:i/>
                <w:iCs/>
                <w:sz w:val="22"/>
                <w:szCs w:val="22"/>
                <w:lang w:val="es-CR" w:eastAsia="es-CR"/>
              </w:rPr>
              <w:t>Donde se indica el procedimiento, cambiar por los procedimientos…</w:t>
            </w:r>
          </w:p>
          <w:p w14:paraId="49DD9A32" w14:textId="77777777" w:rsidR="00EE4866" w:rsidRPr="00C370CB" w:rsidRDefault="00EE4866">
            <w:pPr>
              <w:pStyle w:val="NormalWeb"/>
              <w:jc w:val="both"/>
              <w:rPr>
                <w:rFonts w:ascii="Book Antiqua" w:hAnsi="Book Antiqua"/>
                <w:i/>
                <w:iCs/>
                <w:sz w:val="22"/>
                <w:szCs w:val="22"/>
                <w:lang w:val="es-CR" w:eastAsia="es-CR"/>
              </w:rPr>
            </w:pPr>
            <w:r w:rsidRPr="00C370CB">
              <w:rPr>
                <w:rFonts w:ascii="Book Antiqua" w:hAnsi="Book Antiqua"/>
                <w:i/>
                <w:iCs/>
                <w:sz w:val="22"/>
                <w:szCs w:val="22"/>
                <w:lang w:val="es-CR" w:eastAsia="es-CR"/>
              </w:rPr>
              <w:t>Además, en cuanto al fondo, debe aclararse que este tema incluye lo cobratorio.</w:t>
            </w:r>
          </w:p>
          <w:p w14:paraId="55714F06" w14:textId="77777777" w:rsidR="00EE4866" w:rsidRPr="00C370CB" w:rsidRDefault="00EE4866">
            <w:pPr>
              <w:pStyle w:val="NormalWeb"/>
              <w:jc w:val="both"/>
              <w:rPr>
                <w:rFonts w:ascii="Book Antiqua" w:hAnsi="Book Antiqua"/>
                <w:i/>
                <w:iCs/>
                <w:sz w:val="22"/>
                <w:szCs w:val="22"/>
                <w:lang w:val="es-CR" w:eastAsia="es-CR"/>
              </w:rPr>
            </w:pPr>
            <w:r w:rsidRPr="00C370CB">
              <w:rPr>
                <w:rFonts w:ascii="Book Antiqua" w:hAnsi="Book Antiqua"/>
                <w:i/>
                <w:iCs/>
                <w:sz w:val="22"/>
                <w:szCs w:val="22"/>
                <w:lang w:val="es-CR" w:eastAsia="es-CR"/>
              </w:rPr>
              <w:t xml:space="preserve">Igualmente se debe dejar claro que cobro judicial no es una materia independiente, sino que por cuestiones de </w:t>
            </w:r>
            <w:r w:rsidRPr="00C370CB">
              <w:rPr>
                <w:rFonts w:ascii="Book Antiqua" w:hAnsi="Book Antiqua"/>
                <w:i/>
                <w:iCs/>
                <w:sz w:val="22"/>
                <w:szCs w:val="22"/>
                <w:lang w:val="es-CR" w:eastAsia="es-CR"/>
              </w:rPr>
              <w:lastRenderedPageBreak/>
              <w:t>conveniencia se ha abordado por separado.</w:t>
            </w:r>
          </w:p>
        </w:tc>
        <w:tc>
          <w:tcPr>
            <w:tcW w:w="4004" w:type="dxa"/>
            <w:tcBorders>
              <w:top w:val="double" w:sz="4" w:space="0" w:color="4472C4" w:themeColor="accent1"/>
              <w:left w:val="double" w:sz="6" w:space="0" w:color="4472C4"/>
              <w:bottom w:val="double" w:sz="4" w:space="0" w:color="4472C4" w:themeColor="accent1"/>
              <w:right w:val="double" w:sz="6" w:space="0" w:color="4472C4"/>
            </w:tcBorders>
            <w:shd w:val="clear" w:color="auto" w:fill="auto"/>
            <w:vAlign w:val="center"/>
          </w:tcPr>
          <w:p w14:paraId="0BA120D9" w14:textId="77777777" w:rsidR="00F40297" w:rsidRPr="00A75DDC" w:rsidRDefault="00EE4866" w:rsidP="00A75DDC">
            <w:pPr>
              <w:jc w:val="both"/>
              <w:rPr>
                <w:rFonts w:ascii="Book Antiqua" w:hAnsi="Book Antiqua" w:cs="Arial"/>
                <w:sz w:val="22"/>
                <w:szCs w:val="22"/>
                <w:lang w:val="es-ES_tradnl"/>
              </w:rPr>
            </w:pPr>
            <w:r w:rsidRPr="00A75DDC">
              <w:rPr>
                <w:rFonts w:ascii="Book Antiqua" w:hAnsi="Book Antiqua" w:cs="Arial"/>
                <w:sz w:val="22"/>
                <w:szCs w:val="22"/>
                <w:lang w:val="es-ES_tradnl"/>
              </w:rPr>
              <w:lastRenderedPageBreak/>
              <w:t>Se toma nota</w:t>
            </w:r>
            <w:r w:rsidR="00F40297">
              <w:rPr>
                <w:rFonts w:ascii="Book Antiqua" w:hAnsi="Book Antiqua" w:cs="Arial"/>
                <w:sz w:val="22"/>
                <w:szCs w:val="22"/>
                <w:lang w:val="es-ES_tradnl"/>
              </w:rPr>
              <w:t>, se incluye el plural para “procedimiento” y se incluye una línea que indica “</w:t>
            </w:r>
            <w:r w:rsidR="00F40297" w:rsidRPr="00A75DDC">
              <w:rPr>
                <w:rFonts w:ascii="Book Antiqua" w:hAnsi="Book Antiqua" w:cs="Arial"/>
                <w:sz w:val="22"/>
                <w:szCs w:val="22"/>
                <w:lang w:val="es-ES_tradnl"/>
              </w:rPr>
              <w:t xml:space="preserve">Se especializan los Despachos que atienden la materia de cobro a nivel nacional. </w:t>
            </w:r>
          </w:p>
          <w:p w14:paraId="76F1715E" w14:textId="00277443" w:rsidR="00EE4866" w:rsidRPr="00A75DDC" w:rsidRDefault="00F40297" w:rsidP="00A75DDC">
            <w:pPr>
              <w:jc w:val="both"/>
              <w:rPr>
                <w:rFonts w:ascii="Book Antiqua" w:hAnsi="Book Antiqua" w:cs="Arial"/>
                <w:sz w:val="22"/>
                <w:szCs w:val="22"/>
                <w:lang w:val="es-ES_tradnl"/>
              </w:rPr>
            </w:pPr>
            <w:r>
              <w:rPr>
                <w:rFonts w:ascii="Book Antiqua" w:hAnsi="Book Antiqua" w:cs="Arial"/>
                <w:sz w:val="22"/>
                <w:szCs w:val="22"/>
                <w:lang w:val="es-ES_tradnl"/>
              </w:rPr>
              <w:t>”</w:t>
            </w:r>
            <w:r w:rsidR="00EE4866" w:rsidRPr="00A75DDC">
              <w:rPr>
                <w:rFonts w:ascii="Book Antiqua" w:hAnsi="Book Antiqua" w:cs="Arial"/>
                <w:sz w:val="22"/>
                <w:szCs w:val="22"/>
                <w:lang w:val="es-ES_tradnl"/>
              </w:rPr>
              <w:t xml:space="preserve">. </w:t>
            </w:r>
          </w:p>
          <w:p w14:paraId="27971B56" w14:textId="1ED89811" w:rsidR="00EE4866" w:rsidRPr="00A75DDC" w:rsidRDefault="00EE4866" w:rsidP="00A75DDC">
            <w:pPr>
              <w:jc w:val="both"/>
              <w:rPr>
                <w:rFonts w:ascii="Book Antiqua" w:hAnsi="Book Antiqua" w:cs="Arial"/>
                <w:sz w:val="22"/>
                <w:szCs w:val="22"/>
                <w:lang w:val="es-ES_tradnl"/>
              </w:rPr>
            </w:pPr>
            <w:r w:rsidRPr="00A75DDC">
              <w:rPr>
                <w:rFonts w:ascii="Book Antiqua" w:hAnsi="Book Antiqua" w:cs="Arial"/>
                <w:sz w:val="22"/>
                <w:szCs w:val="22"/>
                <w:lang w:val="es-ES_tradnl"/>
              </w:rPr>
              <w:t xml:space="preserve">La observación </w:t>
            </w:r>
            <w:r w:rsidR="002F64CD">
              <w:rPr>
                <w:rFonts w:ascii="Book Antiqua" w:hAnsi="Book Antiqua" w:cs="Arial"/>
                <w:sz w:val="22"/>
                <w:szCs w:val="22"/>
                <w:lang w:val="es-ES_tradnl"/>
              </w:rPr>
              <w:t>modifica el contenido del informe.</w:t>
            </w:r>
          </w:p>
        </w:tc>
      </w:tr>
      <w:tr w:rsidR="00EE4866" w:rsidRPr="00C370CB" w14:paraId="4B911C8F" w14:textId="77777777" w:rsidTr="00A75DDC">
        <w:trPr>
          <w:trHeight w:val="20"/>
        </w:trPr>
        <w:tc>
          <w:tcPr>
            <w:tcW w:w="720" w:type="dxa"/>
            <w:tcBorders>
              <w:top w:val="double" w:sz="6" w:space="0" w:color="4472C4"/>
              <w:left w:val="double" w:sz="6" w:space="0" w:color="4472C4"/>
              <w:bottom w:val="double" w:sz="6" w:space="0" w:color="4472C4"/>
              <w:right w:val="double" w:sz="6" w:space="0" w:color="4472C4"/>
            </w:tcBorders>
            <w:vAlign w:val="center"/>
          </w:tcPr>
          <w:p w14:paraId="0B507E3E" w14:textId="77777777" w:rsidR="00EE4866" w:rsidRPr="00A75DDC" w:rsidRDefault="00EE4866">
            <w:pPr>
              <w:jc w:val="center"/>
              <w:rPr>
                <w:rFonts w:ascii="Book Antiqua" w:hAnsi="Book Antiqua"/>
                <w:sz w:val="22"/>
                <w:szCs w:val="22"/>
                <w:lang w:eastAsia="es-CR"/>
              </w:rPr>
            </w:pPr>
            <w:r w:rsidRPr="00A75DDC">
              <w:rPr>
                <w:rFonts w:ascii="Book Antiqua" w:hAnsi="Book Antiqua"/>
                <w:sz w:val="22"/>
                <w:szCs w:val="22"/>
                <w:lang w:eastAsia="es-CR"/>
              </w:rPr>
              <w:t>7.4.</w:t>
            </w:r>
          </w:p>
        </w:tc>
        <w:tc>
          <w:tcPr>
            <w:tcW w:w="5459" w:type="dxa"/>
            <w:tcBorders>
              <w:top w:val="double" w:sz="6" w:space="0" w:color="4472C4"/>
              <w:left w:val="double" w:sz="6" w:space="0" w:color="4472C4"/>
              <w:bottom w:val="double" w:sz="6" w:space="0" w:color="4472C4"/>
              <w:right w:val="double" w:sz="6" w:space="0" w:color="4472C4"/>
            </w:tcBorders>
            <w:shd w:val="clear" w:color="auto" w:fill="auto"/>
            <w:vAlign w:val="center"/>
          </w:tcPr>
          <w:p w14:paraId="2A07B6D0" w14:textId="77777777" w:rsidR="00EE4866" w:rsidRPr="00381E8A" w:rsidRDefault="00EE4866">
            <w:pPr>
              <w:pStyle w:val="NormalWeb"/>
              <w:jc w:val="both"/>
              <w:rPr>
                <w:rFonts w:ascii="Book Antiqua" w:hAnsi="Book Antiqua"/>
                <w:i/>
                <w:iCs/>
                <w:sz w:val="22"/>
                <w:szCs w:val="22"/>
                <w:lang w:val="es-CR" w:eastAsia="es-CR"/>
              </w:rPr>
            </w:pPr>
            <w:r w:rsidRPr="00C370CB">
              <w:rPr>
                <w:rFonts w:ascii="Book Antiqua" w:hAnsi="Book Antiqua"/>
                <w:i/>
                <w:iCs/>
                <w:sz w:val="22"/>
                <w:szCs w:val="22"/>
                <w:lang w:val="es-CR" w:eastAsia="es-CR"/>
              </w:rPr>
              <w:t xml:space="preserve">Donde indica el informe: </w:t>
            </w:r>
          </w:p>
          <w:p w14:paraId="04FD1C70" w14:textId="77777777" w:rsidR="00EE4866" w:rsidRPr="00312313" w:rsidRDefault="00EE4866">
            <w:pPr>
              <w:pStyle w:val="NormalWeb"/>
              <w:jc w:val="both"/>
              <w:rPr>
                <w:rFonts w:ascii="Book Antiqua" w:hAnsi="Book Antiqua"/>
                <w:i/>
                <w:iCs/>
                <w:sz w:val="22"/>
                <w:szCs w:val="22"/>
                <w:lang w:val="es-CR" w:eastAsia="es-CR"/>
              </w:rPr>
            </w:pPr>
            <w:r w:rsidRPr="00381E8A">
              <w:rPr>
                <w:rFonts w:ascii="Book Antiqua" w:hAnsi="Book Antiqua"/>
                <w:i/>
                <w:iCs/>
                <w:sz w:val="22"/>
                <w:szCs w:val="22"/>
                <w:lang w:val="es-CR" w:eastAsia="es-CR"/>
              </w:rPr>
              <w:t>(…)  Creación de Tribunales de Apelación: La Ley prevé especialización de la segunda instancia en materia Civil (Reforma al artículo 95 LOPJ).</w:t>
            </w:r>
          </w:p>
          <w:p w14:paraId="7D38A41D" w14:textId="77777777" w:rsidR="00EE4866" w:rsidRPr="00C370CB" w:rsidRDefault="00EE4866">
            <w:pPr>
              <w:pStyle w:val="NormalWeb"/>
              <w:jc w:val="both"/>
              <w:rPr>
                <w:rFonts w:ascii="Book Antiqua" w:hAnsi="Book Antiqua"/>
                <w:i/>
                <w:iCs/>
                <w:sz w:val="22"/>
                <w:szCs w:val="22"/>
                <w:lang w:val="es-CR" w:eastAsia="es-CR"/>
              </w:rPr>
            </w:pPr>
            <w:r w:rsidRPr="00C370CB">
              <w:rPr>
                <w:rFonts w:ascii="Book Antiqua" w:hAnsi="Book Antiqua"/>
                <w:i/>
                <w:iCs/>
                <w:sz w:val="22"/>
                <w:szCs w:val="22"/>
                <w:lang w:val="es-CR" w:eastAsia="es-CR"/>
              </w:rPr>
              <w:t xml:space="preserve">Aclaración: </w:t>
            </w:r>
          </w:p>
          <w:p w14:paraId="00FCEBEB" w14:textId="77777777" w:rsidR="00EE4866" w:rsidRPr="00C370CB" w:rsidRDefault="00EE4866">
            <w:pPr>
              <w:pStyle w:val="NormalWeb"/>
              <w:jc w:val="both"/>
              <w:rPr>
                <w:rFonts w:ascii="Book Antiqua" w:hAnsi="Book Antiqua"/>
                <w:i/>
                <w:iCs/>
                <w:sz w:val="22"/>
                <w:szCs w:val="22"/>
                <w:lang w:val="es-CR" w:eastAsia="es-CR"/>
              </w:rPr>
            </w:pPr>
            <w:r w:rsidRPr="00C370CB">
              <w:rPr>
                <w:rFonts w:ascii="Book Antiqua" w:hAnsi="Book Antiqua"/>
                <w:i/>
                <w:iCs/>
                <w:sz w:val="22"/>
                <w:szCs w:val="22"/>
                <w:lang w:val="es-CR" w:eastAsia="es-CR"/>
              </w:rPr>
              <w:t>ese (</w:t>
            </w:r>
            <w:proofErr w:type="gramStart"/>
            <w:r w:rsidRPr="00C370CB">
              <w:rPr>
                <w:rFonts w:ascii="Book Antiqua" w:hAnsi="Book Antiqua"/>
                <w:i/>
                <w:iCs/>
                <w:sz w:val="22"/>
                <w:szCs w:val="22"/>
                <w:lang w:val="es-CR" w:eastAsia="es-CR"/>
              </w:rPr>
              <w:t>la)  debe</w:t>
            </w:r>
            <w:proofErr w:type="gramEnd"/>
            <w:r w:rsidRPr="00C370CB">
              <w:rPr>
                <w:rFonts w:ascii="Book Antiqua" w:hAnsi="Book Antiqua"/>
                <w:i/>
                <w:iCs/>
                <w:sz w:val="22"/>
                <w:szCs w:val="22"/>
                <w:lang w:val="es-CR" w:eastAsia="es-CR"/>
              </w:rPr>
              <w:t xml:space="preserve"> ir con Minúscula</w:t>
            </w:r>
          </w:p>
        </w:tc>
        <w:tc>
          <w:tcPr>
            <w:tcW w:w="4004" w:type="dxa"/>
            <w:tcBorders>
              <w:top w:val="double" w:sz="4" w:space="0" w:color="4472C4" w:themeColor="accent1"/>
              <w:left w:val="double" w:sz="6" w:space="0" w:color="4472C4"/>
              <w:bottom w:val="double" w:sz="4" w:space="0" w:color="4472C4" w:themeColor="accent1"/>
              <w:right w:val="double" w:sz="6" w:space="0" w:color="4472C4"/>
            </w:tcBorders>
            <w:shd w:val="clear" w:color="auto" w:fill="auto"/>
            <w:vAlign w:val="center"/>
          </w:tcPr>
          <w:p w14:paraId="01F341C2" w14:textId="77777777" w:rsidR="00EE4866" w:rsidRPr="00A75DDC" w:rsidRDefault="00EE4866" w:rsidP="00A75DDC">
            <w:pPr>
              <w:jc w:val="both"/>
              <w:rPr>
                <w:rFonts w:ascii="Book Antiqua" w:hAnsi="Book Antiqua" w:cs="Arial"/>
                <w:sz w:val="22"/>
                <w:szCs w:val="22"/>
                <w:lang w:val="es-ES_tradnl"/>
              </w:rPr>
            </w:pPr>
            <w:r w:rsidRPr="00A75DDC">
              <w:rPr>
                <w:rFonts w:ascii="Book Antiqua" w:hAnsi="Book Antiqua" w:cs="Arial"/>
                <w:sz w:val="22"/>
                <w:szCs w:val="22"/>
                <w:lang w:val="es-ES_tradnl"/>
              </w:rPr>
              <w:t xml:space="preserve">Se toma nota y ejecuta lo indicado. </w:t>
            </w:r>
          </w:p>
          <w:p w14:paraId="6C2E6978" w14:textId="764E8220" w:rsidR="00EE4866" w:rsidRPr="00A75DDC" w:rsidRDefault="00EE4866" w:rsidP="00A75DDC">
            <w:pPr>
              <w:jc w:val="both"/>
              <w:rPr>
                <w:rFonts w:ascii="Book Antiqua" w:hAnsi="Book Antiqua" w:cs="Arial"/>
                <w:sz w:val="22"/>
                <w:szCs w:val="22"/>
                <w:lang w:val="es-ES_tradnl"/>
              </w:rPr>
            </w:pPr>
            <w:r w:rsidRPr="00A75DDC">
              <w:rPr>
                <w:rFonts w:ascii="Book Antiqua" w:hAnsi="Book Antiqua" w:cs="Arial"/>
                <w:sz w:val="22"/>
                <w:szCs w:val="22"/>
                <w:lang w:val="es-ES_tradnl"/>
              </w:rPr>
              <w:t xml:space="preserve">La observación es de forma por lo que no modifica el </w:t>
            </w:r>
            <w:r w:rsidR="002F64CD">
              <w:rPr>
                <w:rFonts w:ascii="Book Antiqua" w:hAnsi="Book Antiqua" w:cs="Arial"/>
                <w:sz w:val="22"/>
                <w:szCs w:val="22"/>
                <w:lang w:val="es-ES_tradnl"/>
              </w:rPr>
              <w:t>fondo</w:t>
            </w:r>
            <w:r w:rsidRPr="00A75DDC">
              <w:rPr>
                <w:rFonts w:ascii="Book Antiqua" w:hAnsi="Book Antiqua" w:cs="Arial"/>
                <w:sz w:val="22"/>
                <w:szCs w:val="22"/>
                <w:lang w:val="es-ES_tradnl"/>
              </w:rPr>
              <w:t xml:space="preserve"> del informe.</w:t>
            </w:r>
          </w:p>
        </w:tc>
      </w:tr>
      <w:tr w:rsidR="00EE4866" w:rsidRPr="00C370CB" w14:paraId="5747979C" w14:textId="77777777" w:rsidTr="00A75DDC">
        <w:trPr>
          <w:trHeight w:val="20"/>
        </w:trPr>
        <w:tc>
          <w:tcPr>
            <w:tcW w:w="720" w:type="dxa"/>
            <w:tcBorders>
              <w:top w:val="double" w:sz="6" w:space="0" w:color="4472C4"/>
              <w:left w:val="double" w:sz="6" w:space="0" w:color="4472C4"/>
              <w:bottom w:val="double" w:sz="6" w:space="0" w:color="4472C4"/>
              <w:right w:val="double" w:sz="6" w:space="0" w:color="4472C4"/>
            </w:tcBorders>
            <w:vAlign w:val="center"/>
          </w:tcPr>
          <w:p w14:paraId="19018420" w14:textId="77777777" w:rsidR="00EE4866" w:rsidRPr="00A75DDC" w:rsidRDefault="00EE4866">
            <w:pPr>
              <w:jc w:val="center"/>
              <w:rPr>
                <w:rFonts w:ascii="Book Antiqua" w:hAnsi="Book Antiqua"/>
                <w:sz w:val="22"/>
                <w:szCs w:val="22"/>
                <w:lang w:eastAsia="es-CR"/>
              </w:rPr>
            </w:pPr>
            <w:r w:rsidRPr="00A75DDC">
              <w:rPr>
                <w:rFonts w:ascii="Book Antiqua" w:hAnsi="Book Antiqua"/>
                <w:sz w:val="22"/>
                <w:szCs w:val="22"/>
                <w:lang w:eastAsia="es-CR"/>
              </w:rPr>
              <w:t>7.5.</w:t>
            </w:r>
          </w:p>
        </w:tc>
        <w:tc>
          <w:tcPr>
            <w:tcW w:w="5459" w:type="dxa"/>
            <w:tcBorders>
              <w:top w:val="double" w:sz="6" w:space="0" w:color="4472C4"/>
              <w:left w:val="double" w:sz="6" w:space="0" w:color="4472C4"/>
              <w:bottom w:val="double" w:sz="6" w:space="0" w:color="4472C4"/>
              <w:right w:val="double" w:sz="6" w:space="0" w:color="4472C4"/>
            </w:tcBorders>
            <w:shd w:val="clear" w:color="auto" w:fill="auto"/>
            <w:vAlign w:val="center"/>
          </w:tcPr>
          <w:p w14:paraId="6A3681DC" w14:textId="77777777" w:rsidR="00EE4866" w:rsidRPr="00381E8A" w:rsidRDefault="00EE4866">
            <w:pPr>
              <w:pStyle w:val="NormalWeb"/>
              <w:jc w:val="both"/>
              <w:rPr>
                <w:rFonts w:ascii="Book Antiqua" w:hAnsi="Book Antiqua"/>
                <w:i/>
                <w:iCs/>
                <w:sz w:val="22"/>
                <w:szCs w:val="22"/>
                <w:lang w:val="es-CR" w:eastAsia="es-CR"/>
              </w:rPr>
            </w:pPr>
            <w:r w:rsidRPr="00C370CB">
              <w:rPr>
                <w:rFonts w:ascii="Book Antiqua" w:hAnsi="Book Antiqua"/>
                <w:i/>
                <w:iCs/>
                <w:sz w:val="22"/>
                <w:szCs w:val="22"/>
                <w:lang w:val="es-CR" w:eastAsia="es-CR"/>
              </w:rPr>
              <w:t xml:space="preserve">En el documento se indica expresamente: </w:t>
            </w:r>
          </w:p>
          <w:p w14:paraId="4820C4A4" w14:textId="77777777" w:rsidR="00EE4866" w:rsidRPr="00312313" w:rsidRDefault="00EE4866">
            <w:pPr>
              <w:pStyle w:val="NormalWeb"/>
              <w:jc w:val="both"/>
              <w:rPr>
                <w:rFonts w:ascii="Book Antiqua" w:hAnsi="Book Antiqua"/>
                <w:i/>
                <w:iCs/>
                <w:sz w:val="22"/>
                <w:szCs w:val="22"/>
                <w:lang w:val="es-CR" w:eastAsia="es-CR"/>
              </w:rPr>
            </w:pPr>
            <w:r w:rsidRPr="00381E8A">
              <w:rPr>
                <w:rFonts w:ascii="Book Antiqua" w:hAnsi="Book Antiqua"/>
                <w:i/>
                <w:iCs/>
                <w:sz w:val="22"/>
                <w:szCs w:val="22"/>
                <w:lang w:val="es-CR" w:eastAsia="es-CR"/>
              </w:rPr>
              <w:t>• Creación de Tribunales Colegiados de Primera Instancia, para el conocimiento de los asuntos ordinarios de mayor cuantía y los anteriores procesos abreviados de mayor cuantía que se convierten en ordinarios a partir del 8 de octubre 2018 (Reforma al artíc</w:t>
            </w:r>
            <w:r w:rsidRPr="00312313">
              <w:rPr>
                <w:rFonts w:ascii="Book Antiqua" w:hAnsi="Book Antiqua"/>
                <w:i/>
                <w:iCs/>
                <w:sz w:val="22"/>
                <w:szCs w:val="22"/>
                <w:lang w:val="es-CR" w:eastAsia="es-CR"/>
              </w:rPr>
              <w:t xml:space="preserve">ulo 95 bis de </w:t>
            </w:r>
            <w:proofErr w:type="gramStart"/>
            <w:r w:rsidRPr="00312313">
              <w:rPr>
                <w:rFonts w:ascii="Book Antiqua" w:hAnsi="Book Antiqua"/>
                <w:i/>
                <w:iCs/>
                <w:sz w:val="22"/>
                <w:szCs w:val="22"/>
                <w:lang w:val="es-CR" w:eastAsia="es-CR"/>
              </w:rPr>
              <w:t>LOPJ )</w:t>
            </w:r>
            <w:proofErr w:type="gramEnd"/>
          </w:p>
          <w:p w14:paraId="2C249AC0" w14:textId="77777777" w:rsidR="00EE4866" w:rsidRPr="00C370CB" w:rsidRDefault="00EE4866">
            <w:pPr>
              <w:pStyle w:val="NormalWeb"/>
              <w:jc w:val="both"/>
              <w:rPr>
                <w:rFonts w:ascii="Book Antiqua" w:hAnsi="Book Antiqua"/>
                <w:i/>
                <w:iCs/>
                <w:sz w:val="22"/>
                <w:szCs w:val="22"/>
                <w:lang w:val="es-CR" w:eastAsia="es-CR"/>
              </w:rPr>
            </w:pPr>
            <w:r w:rsidRPr="00C370CB">
              <w:rPr>
                <w:rFonts w:ascii="Book Antiqua" w:hAnsi="Book Antiqua"/>
                <w:i/>
                <w:iCs/>
                <w:sz w:val="22"/>
                <w:szCs w:val="22"/>
                <w:lang w:val="es-CR" w:eastAsia="es-CR"/>
              </w:rPr>
              <w:t xml:space="preserve">Aclaración: </w:t>
            </w:r>
          </w:p>
          <w:p w14:paraId="1351830E" w14:textId="77777777" w:rsidR="00EE4866" w:rsidRPr="00C370CB" w:rsidRDefault="00EE4866">
            <w:pPr>
              <w:pStyle w:val="NormalWeb"/>
              <w:jc w:val="both"/>
              <w:rPr>
                <w:rFonts w:ascii="Book Antiqua" w:hAnsi="Book Antiqua"/>
                <w:i/>
                <w:iCs/>
                <w:sz w:val="22"/>
                <w:szCs w:val="22"/>
                <w:lang w:val="es-CR" w:eastAsia="es-CR"/>
              </w:rPr>
            </w:pPr>
            <w:r w:rsidRPr="00C370CB">
              <w:rPr>
                <w:rFonts w:ascii="Book Antiqua" w:hAnsi="Book Antiqua"/>
                <w:i/>
                <w:iCs/>
                <w:sz w:val="22"/>
                <w:szCs w:val="22"/>
                <w:lang w:val="es-CR" w:eastAsia="es-CR"/>
              </w:rPr>
              <w:t xml:space="preserve">Se debe señalar, además: </w:t>
            </w:r>
          </w:p>
          <w:p w14:paraId="391D789E" w14:textId="77777777" w:rsidR="00EE4866" w:rsidRPr="00C370CB" w:rsidRDefault="00EE4866">
            <w:pPr>
              <w:pStyle w:val="NormalWeb"/>
              <w:jc w:val="both"/>
              <w:rPr>
                <w:rFonts w:ascii="Book Antiqua" w:hAnsi="Book Antiqua"/>
                <w:i/>
                <w:iCs/>
                <w:sz w:val="22"/>
                <w:szCs w:val="22"/>
                <w:lang w:val="es-CR" w:eastAsia="es-CR"/>
              </w:rPr>
            </w:pPr>
            <w:r w:rsidRPr="00C370CB">
              <w:rPr>
                <w:rFonts w:ascii="Book Antiqua" w:hAnsi="Book Antiqua"/>
                <w:i/>
                <w:iCs/>
                <w:sz w:val="22"/>
                <w:szCs w:val="22"/>
                <w:lang w:val="es-CR" w:eastAsia="es-CR"/>
              </w:rPr>
              <w:t>Así como los procesos cautelares y anticipatorios propios de esos procedimientos</w:t>
            </w:r>
          </w:p>
        </w:tc>
        <w:tc>
          <w:tcPr>
            <w:tcW w:w="4004" w:type="dxa"/>
            <w:tcBorders>
              <w:top w:val="double" w:sz="4" w:space="0" w:color="4472C4" w:themeColor="accent1"/>
              <w:left w:val="double" w:sz="6" w:space="0" w:color="4472C4"/>
              <w:bottom w:val="double" w:sz="4" w:space="0" w:color="4472C4" w:themeColor="accent1"/>
              <w:right w:val="double" w:sz="6" w:space="0" w:color="4472C4"/>
            </w:tcBorders>
            <w:shd w:val="clear" w:color="auto" w:fill="auto"/>
            <w:vAlign w:val="center"/>
          </w:tcPr>
          <w:p w14:paraId="3AA918A5" w14:textId="77777777" w:rsidR="00EE4866" w:rsidRPr="00A75DDC" w:rsidRDefault="00EE4866" w:rsidP="00A75DDC">
            <w:pPr>
              <w:jc w:val="both"/>
              <w:rPr>
                <w:rFonts w:ascii="Book Antiqua" w:hAnsi="Book Antiqua" w:cs="Arial"/>
                <w:sz w:val="22"/>
                <w:szCs w:val="22"/>
                <w:lang w:val="es-ES_tradnl"/>
              </w:rPr>
            </w:pPr>
            <w:r w:rsidRPr="00A75DDC">
              <w:rPr>
                <w:rFonts w:ascii="Book Antiqua" w:hAnsi="Book Antiqua" w:cs="Arial"/>
                <w:sz w:val="22"/>
                <w:szCs w:val="22"/>
                <w:lang w:val="es-ES_tradnl"/>
              </w:rPr>
              <w:t>Se toma nota y ejecuta lo indicado.</w:t>
            </w:r>
          </w:p>
          <w:p w14:paraId="04234437" w14:textId="77777777" w:rsidR="00EE4866" w:rsidRPr="00A75DDC" w:rsidRDefault="00EE4866" w:rsidP="00A75DDC">
            <w:pPr>
              <w:jc w:val="both"/>
              <w:rPr>
                <w:rFonts w:ascii="Book Antiqua" w:hAnsi="Book Antiqua"/>
                <w:sz w:val="22"/>
                <w:szCs w:val="22"/>
              </w:rPr>
            </w:pPr>
            <w:proofErr w:type="gramStart"/>
            <w:r w:rsidRPr="00A75DDC">
              <w:rPr>
                <w:rFonts w:ascii="Book Antiqua" w:hAnsi="Book Antiqua"/>
                <w:sz w:val="22"/>
                <w:szCs w:val="22"/>
              </w:rPr>
              <w:t>En razón de</w:t>
            </w:r>
            <w:proofErr w:type="gramEnd"/>
            <w:r w:rsidRPr="00A75DDC">
              <w:rPr>
                <w:rFonts w:ascii="Book Antiqua" w:hAnsi="Book Antiqua"/>
                <w:sz w:val="22"/>
                <w:szCs w:val="22"/>
              </w:rPr>
              <w:t xml:space="preserve"> lo anterior, se modifica el texto de la siguiente manera:</w:t>
            </w:r>
          </w:p>
          <w:p w14:paraId="57FCB664" w14:textId="77777777" w:rsidR="00EE4866" w:rsidRPr="00A75DDC" w:rsidRDefault="00EE4866" w:rsidP="00A75DDC">
            <w:pPr>
              <w:jc w:val="both"/>
              <w:rPr>
                <w:rFonts w:ascii="Book Antiqua" w:hAnsi="Book Antiqua"/>
                <w:sz w:val="22"/>
                <w:szCs w:val="22"/>
              </w:rPr>
            </w:pPr>
          </w:p>
          <w:p w14:paraId="14EDEDF3" w14:textId="77777777" w:rsidR="00EE4866" w:rsidRPr="00A75DDC" w:rsidRDefault="00EE4866" w:rsidP="00A75DDC">
            <w:pPr>
              <w:jc w:val="both"/>
              <w:rPr>
                <w:rFonts w:ascii="Book Antiqua" w:hAnsi="Book Antiqua"/>
                <w:i/>
                <w:iCs/>
                <w:sz w:val="22"/>
                <w:szCs w:val="22"/>
              </w:rPr>
            </w:pPr>
            <w:r w:rsidRPr="00A75DDC">
              <w:rPr>
                <w:rFonts w:ascii="Book Antiqua" w:hAnsi="Book Antiqua"/>
                <w:sz w:val="22"/>
                <w:szCs w:val="22"/>
              </w:rPr>
              <w:t xml:space="preserve"> “</w:t>
            </w:r>
            <w:r w:rsidRPr="00C370CB">
              <w:rPr>
                <w:rFonts w:ascii="Book Antiqua" w:hAnsi="Book Antiqua"/>
                <w:i/>
                <w:iCs/>
                <w:sz w:val="22"/>
                <w:szCs w:val="22"/>
              </w:rPr>
              <w:t>Creaci</w:t>
            </w:r>
            <w:r w:rsidRPr="00381E8A">
              <w:rPr>
                <w:rFonts w:ascii="Book Antiqua" w:hAnsi="Book Antiqua"/>
                <w:i/>
                <w:iCs/>
                <w:sz w:val="22"/>
                <w:szCs w:val="22"/>
              </w:rPr>
              <w:t xml:space="preserve">ón de Tribunales Colegiados de Primera Instancia, para el conocimiento de los asuntos ordinarios de mayor cuantía y los anteriores procesos abreviados de mayor cuantía que se convierten en ordinarios a partir del 8 de octubre 2018, </w:t>
            </w:r>
            <w:r w:rsidRPr="00381E8A">
              <w:rPr>
                <w:rFonts w:ascii="Book Antiqua" w:hAnsi="Book Antiqua"/>
                <w:i/>
                <w:iCs/>
                <w:sz w:val="22"/>
                <w:szCs w:val="22"/>
                <w:u w:val="single"/>
              </w:rPr>
              <w:t>así como los procesos ca</w:t>
            </w:r>
            <w:r w:rsidRPr="00312313">
              <w:rPr>
                <w:rFonts w:ascii="Book Antiqua" w:hAnsi="Book Antiqua"/>
                <w:i/>
                <w:iCs/>
                <w:sz w:val="22"/>
                <w:szCs w:val="22"/>
                <w:u w:val="single"/>
              </w:rPr>
              <w:t>utelares y anticipatorios propios de esos procedimientos</w:t>
            </w:r>
            <w:r w:rsidRPr="00C370CB">
              <w:rPr>
                <w:rFonts w:ascii="Book Antiqua" w:hAnsi="Book Antiqua"/>
                <w:i/>
                <w:iCs/>
                <w:sz w:val="22"/>
                <w:szCs w:val="22"/>
              </w:rPr>
              <w:t xml:space="preserve"> (Reforma al artículo 95 bis de LOPJ)</w:t>
            </w:r>
            <w:r w:rsidRPr="00A75DDC">
              <w:rPr>
                <w:rFonts w:ascii="Book Antiqua" w:hAnsi="Book Antiqua"/>
                <w:i/>
                <w:iCs/>
                <w:sz w:val="22"/>
                <w:szCs w:val="22"/>
              </w:rPr>
              <w:t>”</w:t>
            </w:r>
          </w:p>
          <w:p w14:paraId="06CE5208" w14:textId="77777777" w:rsidR="00EE4866" w:rsidRPr="00A75DDC" w:rsidRDefault="00EE4866" w:rsidP="00A75DDC">
            <w:pPr>
              <w:jc w:val="both"/>
              <w:rPr>
                <w:rFonts w:ascii="Book Antiqua" w:hAnsi="Book Antiqua"/>
                <w:sz w:val="22"/>
                <w:szCs w:val="22"/>
                <w:lang w:val="es-ES"/>
              </w:rPr>
            </w:pPr>
          </w:p>
          <w:p w14:paraId="342DACB6" w14:textId="77777777" w:rsidR="00EE4866" w:rsidRPr="00A75DDC" w:rsidRDefault="00EE4866" w:rsidP="00A75DDC">
            <w:pPr>
              <w:jc w:val="both"/>
              <w:rPr>
                <w:rFonts w:ascii="Book Antiqua" w:hAnsi="Book Antiqua" w:cs="Arial"/>
                <w:b/>
                <w:bCs/>
                <w:sz w:val="22"/>
                <w:szCs w:val="22"/>
                <w:lang w:val="es-ES_tradnl"/>
              </w:rPr>
            </w:pPr>
            <w:r w:rsidRPr="00A75DDC">
              <w:rPr>
                <w:rFonts w:ascii="Book Antiqua" w:hAnsi="Book Antiqua" w:cs="Arial"/>
                <w:b/>
                <w:bCs/>
                <w:sz w:val="22"/>
                <w:szCs w:val="22"/>
                <w:lang w:val="es-ES_tradnl"/>
              </w:rPr>
              <w:t>La observación modifica el contenido del informe.</w:t>
            </w:r>
          </w:p>
        </w:tc>
      </w:tr>
      <w:tr w:rsidR="00EE4866" w:rsidRPr="00C370CB" w14:paraId="47F153E4" w14:textId="77777777" w:rsidTr="00A75DDC">
        <w:trPr>
          <w:trHeight w:val="20"/>
        </w:trPr>
        <w:tc>
          <w:tcPr>
            <w:tcW w:w="720" w:type="dxa"/>
            <w:tcBorders>
              <w:top w:val="double" w:sz="6" w:space="0" w:color="4472C4"/>
              <w:left w:val="double" w:sz="6" w:space="0" w:color="4472C4"/>
              <w:bottom w:val="double" w:sz="6" w:space="0" w:color="4472C4"/>
              <w:right w:val="double" w:sz="6" w:space="0" w:color="4472C4"/>
            </w:tcBorders>
            <w:vAlign w:val="center"/>
          </w:tcPr>
          <w:p w14:paraId="70901F2D" w14:textId="77777777" w:rsidR="00EE4866" w:rsidRPr="00A75DDC" w:rsidRDefault="00EE4866">
            <w:pPr>
              <w:jc w:val="center"/>
              <w:rPr>
                <w:rFonts w:ascii="Book Antiqua" w:hAnsi="Book Antiqua"/>
                <w:sz w:val="22"/>
                <w:szCs w:val="22"/>
                <w:lang w:eastAsia="es-CR"/>
              </w:rPr>
            </w:pPr>
            <w:r w:rsidRPr="00A75DDC">
              <w:rPr>
                <w:rFonts w:ascii="Book Antiqua" w:hAnsi="Book Antiqua"/>
                <w:sz w:val="22"/>
                <w:szCs w:val="22"/>
                <w:lang w:eastAsia="es-CR"/>
              </w:rPr>
              <w:t>7.6.</w:t>
            </w:r>
          </w:p>
        </w:tc>
        <w:tc>
          <w:tcPr>
            <w:tcW w:w="5459" w:type="dxa"/>
            <w:tcBorders>
              <w:top w:val="double" w:sz="6" w:space="0" w:color="4472C4"/>
              <w:left w:val="double" w:sz="6" w:space="0" w:color="4472C4"/>
              <w:bottom w:val="double" w:sz="6" w:space="0" w:color="4472C4"/>
              <w:right w:val="double" w:sz="6" w:space="0" w:color="4472C4"/>
            </w:tcBorders>
            <w:shd w:val="clear" w:color="auto" w:fill="auto"/>
            <w:vAlign w:val="center"/>
          </w:tcPr>
          <w:p w14:paraId="6408E394" w14:textId="77777777" w:rsidR="00EE4866" w:rsidRPr="0028402D" w:rsidRDefault="00EE4866">
            <w:pPr>
              <w:pStyle w:val="NormalWeb"/>
              <w:jc w:val="both"/>
              <w:rPr>
                <w:rFonts w:ascii="Book Antiqua" w:hAnsi="Book Antiqua"/>
                <w:i/>
                <w:iCs/>
                <w:sz w:val="22"/>
                <w:szCs w:val="22"/>
                <w:lang w:val="es-CR" w:eastAsia="es-CR"/>
              </w:rPr>
            </w:pPr>
            <w:r w:rsidRPr="0028402D">
              <w:rPr>
                <w:rFonts w:ascii="Book Antiqua" w:hAnsi="Book Antiqua"/>
                <w:i/>
                <w:iCs/>
                <w:sz w:val="22"/>
                <w:szCs w:val="22"/>
                <w:lang w:val="es-CR" w:eastAsia="es-CR"/>
              </w:rPr>
              <w:t>En el tema de:</w:t>
            </w:r>
          </w:p>
          <w:p w14:paraId="440F83B3" w14:textId="77777777" w:rsidR="00EE4866" w:rsidRPr="0028402D" w:rsidRDefault="00EE4866">
            <w:pPr>
              <w:pStyle w:val="NormalWeb"/>
              <w:jc w:val="both"/>
              <w:rPr>
                <w:rFonts w:ascii="Book Antiqua" w:hAnsi="Book Antiqua"/>
                <w:i/>
                <w:iCs/>
                <w:sz w:val="22"/>
                <w:szCs w:val="22"/>
                <w:lang w:val="es-CR" w:eastAsia="es-CR"/>
              </w:rPr>
            </w:pPr>
            <w:r w:rsidRPr="0028402D">
              <w:rPr>
                <w:rFonts w:ascii="Book Antiqua" w:hAnsi="Book Antiqua"/>
                <w:i/>
                <w:iCs/>
                <w:sz w:val="22"/>
                <w:szCs w:val="22"/>
                <w:lang w:val="es-CR" w:eastAsia="es-CR"/>
              </w:rPr>
              <w:t>• Creación de Juzgados Especializados que asumirán la competencia de los asuntos civiles (excepto ordinarios de mayor cuantía y abreviados de mayor cuantía).</w:t>
            </w:r>
          </w:p>
          <w:p w14:paraId="223C4930" w14:textId="77777777" w:rsidR="00EE4866" w:rsidRPr="0028402D" w:rsidRDefault="00EE4866">
            <w:pPr>
              <w:pStyle w:val="NormalWeb"/>
              <w:jc w:val="both"/>
              <w:rPr>
                <w:rFonts w:ascii="Book Antiqua" w:hAnsi="Book Antiqua"/>
                <w:i/>
                <w:iCs/>
                <w:sz w:val="22"/>
                <w:szCs w:val="22"/>
                <w:lang w:val="es-CR" w:eastAsia="es-CR"/>
              </w:rPr>
            </w:pPr>
            <w:r w:rsidRPr="0028402D">
              <w:rPr>
                <w:rFonts w:ascii="Book Antiqua" w:hAnsi="Book Antiqua"/>
                <w:i/>
                <w:iCs/>
                <w:sz w:val="22"/>
                <w:szCs w:val="22"/>
                <w:lang w:val="es-CR" w:eastAsia="es-CR"/>
              </w:rPr>
              <w:t xml:space="preserve">Aclaración: </w:t>
            </w:r>
          </w:p>
          <w:p w14:paraId="7DD08422" w14:textId="77777777" w:rsidR="00EE4866" w:rsidRPr="0028402D" w:rsidRDefault="00EE4866">
            <w:pPr>
              <w:pStyle w:val="NormalWeb"/>
              <w:jc w:val="both"/>
              <w:rPr>
                <w:rFonts w:ascii="Book Antiqua" w:hAnsi="Book Antiqua"/>
                <w:i/>
                <w:iCs/>
                <w:sz w:val="22"/>
                <w:szCs w:val="22"/>
                <w:lang w:val="es-CR" w:eastAsia="es-CR"/>
              </w:rPr>
            </w:pPr>
            <w:r w:rsidRPr="0028402D">
              <w:rPr>
                <w:rFonts w:ascii="Book Antiqua" w:hAnsi="Book Antiqua"/>
                <w:i/>
                <w:iCs/>
                <w:sz w:val="22"/>
                <w:szCs w:val="22"/>
                <w:lang w:val="es-CR" w:eastAsia="es-CR"/>
              </w:rPr>
              <w:t xml:space="preserve">Se debe aclarar, de una vez, que la competencia de los Juzgados Civiles es entonces residual, es decir, en primera instancia, cualquier proceso de esta materia que no se asigne a la competencia de los Juzgados de Cobro Judicial y Concursal, así como los Tribunales Colegiados de Primera Instancia Civil. </w:t>
            </w:r>
          </w:p>
          <w:p w14:paraId="436A1A6A" w14:textId="77777777" w:rsidR="00EE4866" w:rsidRPr="0028402D" w:rsidRDefault="00EE4866">
            <w:pPr>
              <w:pStyle w:val="NormalWeb"/>
              <w:jc w:val="both"/>
              <w:rPr>
                <w:rFonts w:ascii="Book Antiqua" w:hAnsi="Book Antiqua"/>
                <w:i/>
                <w:iCs/>
                <w:sz w:val="22"/>
                <w:szCs w:val="22"/>
                <w:lang w:val="es-CR" w:eastAsia="es-CR"/>
              </w:rPr>
            </w:pPr>
            <w:r w:rsidRPr="0028402D">
              <w:rPr>
                <w:rFonts w:ascii="Book Antiqua" w:hAnsi="Book Antiqua"/>
                <w:i/>
                <w:iCs/>
                <w:sz w:val="22"/>
                <w:szCs w:val="22"/>
                <w:lang w:val="es-CR" w:eastAsia="es-CR"/>
              </w:rPr>
              <w:t xml:space="preserve"> Además, debe indicarse que esto con excepción de aquellos que correspondan a los Tribunales Colegiados de Primera Instancia, ello permite tener más claridad y no confundir con el abreviado, que por cierto ya no existe en la nueva normativa</w:t>
            </w:r>
          </w:p>
          <w:p w14:paraId="58843D55" w14:textId="77777777" w:rsidR="00EE4866" w:rsidRPr="0028402D" w:rsidRDefault="00EE4866">
            <w:pPr>
              <w:pStyle w:val="NormalWeb"/>
              <w:jc w:val="both"/>
              <w:rPr>
                <w:rFonts w:ascii="Book Antiqua" w:hAnsi="Book Antiqua"/>
                <w:i/>
                <w:iCs/>
                <w:sz w:val="22"/>
                <w:szCs w:val="22"/>
                <w:lang w:val="es-CR" w:eastAsia="es-CR"/>
              </w:rPr>
            </w:pPr>
          </w:p>
        </w:tc>
        <w:tc>
          <w:tcPr>
            <w:tcW w:w="4004" w:type="dxa"/>
            <w:tcBorders>
              <w:top w:val="double" w:sz="4" w:space="0" w:color="4472C4" w:themeColor="accent1"/>
              <w:left w:val="double" w:sz="6" w:space="0" w:color="4472C4"/>
              <w:bottom w:val="double" w:sz="4" w:space="0" w:color="4472C4" w:themeColor="accent1"/>
              <w:right w:val="double" w:sz="6" w:space="0" w:color="4472C4"/>
            </w:tcBorders>
            <w:shd w:val="clear" w:color="auto" w:fill="auto"/>
            <w:vAlign w:val="center"/>
          </w:tcPr>
          <w:p w14:paraId="6431C423" w14:textId="77777777" w:rsidR="00EE4866" w:rsidRPr="00A75DDC" w:rsidRDefault="00EE4866" w:rsidP="00A75DDC">
            <w:pPr>
              <w:jc w:val="both"/>
              <w:rPr>
                <w:rFonts w:ascii="Book Antiqua" w:hAnsi="Book Antiqua" w:cs="Arial"/>
                <w:sz w:val="22"/>
                <w:szCs w:val="22"/>
                <w:lang w:val="es-ES_tradnl"/>
              </w:rPr>
            </w:pPr>
            <w:r w:rsidRPr="00A75DDC">
              <w:rPr>
                <w:rFonts w:ascii="Book Antiqua" w:hAnsi="Book Antiqua" w:cs="Arial"/>
                <w:sz w:val="22"/>
                <w:szCs w:val="22"/>
                <w:lang w:val="es-ES_tradnl"/>
              </w:rPr>
              <w:t xml:space="preserve">Se toma nota lo indicado. </w:t>
            </w:r>
          </w:p>
          <w:p w14:paraId="643E5FE2" w14:textId="04D4A825" w:rsidR="0028402D" w:rsidRPr="00A75DDC" w:rsidRDefault="0028402D" w:rsidP="00A75DDC">
            <w:pPr>
              <w:jc w:val="both"/>
              <w:rPr>
                <w:rFonts w:ascii="Book Antiqua" w:hAnsi="Book Antiqua" w:cs="Arial"/>
                <w:sz w:val="22"/>
                <w:szCs w:val="22"/>
                <w:lang w:val="es-ES_tradnl"/>
              </w:rPr>
            </w:pPr>
            <w:r w:rsidRPr="00A75DDC">
              <w:rPr>
                <w:rFonts w:ascii="Book Antiqua" w:hAnsi="Book Antiqua" w:cs="Arial"/>
                <w:sz w:val="22"/>
                <w:szCs w:val="22"/>
                <w:lang w:val="es-ES_tradnl"/>
              </w:rPr>
              <w:t>Esta Dirección valorar que el texto es claro, apoyado en lo indicado en el Artículo 105.</w:t>
            </w:r>
            <w:r w:rsidR="00D962CF">
              <w:rPr>
                <w:rFonts w:ascii="Book Antiqua" w:hAnsi="Book Antiqua" w:cs="Arial"/>
                <w:sz w:val="22"/>
                <w:szCs w:val="22"/>
                <w:lang w:val="es-ES_tradnl"/>
              </w:rPr>
              <w:t>Sin embargo, se toma en consideración y e</w:t>
            </w:r>
            <w:r w:rsidRPr="000C2BE1">
              <w:rPr>
                <w:rFonts w:ascii="Book Antiqua" w:hAnsi="Book Antiqua" w:cs="Arial"/>
                <w:sz w:val="22"/>
                <w:szCs w:val="22"/>
                <w:lang w:val="es-ES_tradnl"/>
              </w:rPr>
              <w:t xml:space="preserve">l comentario no modifica el contenido del informe. </w:t>
            </w:r>
          </w:p>
        </w:tc>
      </w:tr>
      <w:tr w:rsidR="00EE4866" w:rsidRPr="00C370CB" w14:paraId="55D02C26" w14:textId="77777777" w:rsidTr="00A75DDC">
        <w:trPr>
          <w:trHeight w:val="20"/>
        </w:trPr>
        <w:tc>
          <w:tcPr>
            <w:tcW w:w="720" w:type="dxa"/>
            <w:tcBorders>
              <w:top w:val="double" w:sz="6" w:space="0" w:color="4472C4"/>
              <w:left w:val="double" w:sz="6" w:space="0" w:color="4472C4"/>
              <w:bottom w:val="double" w:sz="6" w:space="0" w:color="4472C4"/>
              <w:right w:val="double" w:sz="6" w:space="0" w:color="4472C4"/>
            </w:tcBorders>
            <w:vAlign w:val="center"/>
          </w:tcPr>
          <w:p w14:paraId="102C3629" w14:textId="77777777" w:rsidR="00EE4866" w:rsidRPr="00A75DDC" w:rsidRDefault="00EE4866">
            <w:pPr>
              <w:jc w:val="center"/>
              <w:rPr>
                <w:rFonts w:ascii="Book Antiqua" w:hAnsi="Book Antiqua"/>
                <w:sz w:val="22"/>
                <w:szCs w:val="22"/>
                <w:lang w:eastAsia="es-CR"/>
              </w:rPr>
            </w:pPr>
            <w:r w:rsidRPr="00A75DDC">
              <w:rPr>
                <w:rFonts w:ascii="Book Antiqua" w:hAnsi="Book Antiqua"/>
                <w:sz w:val="22"/>
                <w:szCs w:val="22"/>
                <w:lang w:eastAsia="es-CR"/>
              </w:rPr>
              <w:lastRenderedPageBreak/>
              <w:t>7.7.</w:t>
            </w:r>
          </w:p>
        </w:tc>
        <w:tc>
          <w:tcPr>
            <w:tcW w:w="5459" w:type="dxa"/>
            <w:tcBorders>
              <w:top w:val="double" w:sz="6" w:space="0" w:color="4472C4"/>
              <w:left w:val="double" w:sz="6" w:space="0" w:color="4472C4"/>
              <w:bottom w:val="double" w:sz="6" w:space="0" w:color="4472C4"/>
              <w:right w:val="double" w:sz="6" w:space="0" w:color="4472C4"/>
            </w:tcBorders>
            <w:shd w:val="clear" w:color="auto" w:fill="auto"/>
          </w:tcPr>
          <w:p w14:paraId="0B267EB1" w14:textId="77777777" w:rsidR="00EE4866" w:rsidRPr="00381E8A" w:rsidRDefault="00EE4866">
            <w:pPr>
              <w:pStyle w:val="NormalWeb"/>
              <w:jc w:val="both"/>
              <w:rPr>
                <w:rFonts w:ascii="Book Antiqua" w:hAnsi="Book Antiqua"/>
                <w:i/>
                <w:iCs/>
                <w:sz w:val="22"/>
                <w:szCs w:val="22"/>
                <w:lang w:val="es-CR" w:eastAsia="es-CR"/>
              </w:rPr>
            </w:pPr>
            <w:r w:rsidRPr="00C370CB">
              <w:rPr>
                <w:rFonts w:ascii="Book Antiqua" w:hAnsi="Book Antiqua"/>
                <w:i/>
                <w:iCs/>
                <w:sz w:val="22"/>
                <w:szCs w:val="22"/>
                <w:lang w:val="es-CR" w:eastAsia="es-CR"/>
              </w:rPr>
              <w:t>Donde</w:t>
            </w:r>
            <w:r w:rsidRPr="00381E8A">
              <w:rPr>
                <w:rFonts w:ascii="Book Antiqua" w:hAnsi="Book Antiqua"/>
                <w:i/>
                <w:iCs/>
                <w:sz w:val="22"/>
                <w:szCs w:val="22"/>
                <w:lang w:val="es-CR" w:eastAsia="es-CR"/>
              </w:rPr>
              <w:t xml:space="preserve"> se indica: </w:t>
            </w:r>
          </w:p>
          <w:p w14:paraId="5ED6FDD4" w14:textId="77777777" w:rsidR="00EE4866" w:rsidRPr="00312313" w:rsidRDefault="00EE4866">
            <w:pPr>
              <w:pStyle w:val="NormalWeb"/>
              <w:jc w:val="both"/>
              <w:rPr>
                <w:rFonts w:ascii="Book Antiqua" w:hAnsi="Book Antiqua"/>
                <w:i/>
                <w:iCs/>
                <w:sz w:val="22"/>
                <w:szCs w:val="22"/>
                <w:lang w:val="es-CR" w:eastAsia="es-CR"/>
              </w:rPr>
            </w:pPr>
            <w:r w:rsidRPr="00381E8A">
              <w:rPr>
                <w:rFonts w:ascii="Book Antiqua" w:hAnsi="Book Antiqua"/>
                <w:i/>
                <w:iCs/>
                <w:sz w:val="22"/>
                <w:szCs w:val="22"/>
                <w:lang w:val="es-CR" w:eastAsia="es-CR"/>
              </w:rPr>
              <w:t>• Los despachos conocerán de todos los procesos independientemente de su pretensión económica; es decir, se elimina la cuantía para determinar la competencia en primera instancia</w:t>
            </w:r>
          </w:p>
          <w:p w14:paraId="78D48A53" w14:textId="77777777" w:rsidR="00EE4866" w:rsidRPr="00C370CB" w:rsidRDefault="00EE4866">
            <w:pPr>
              <w:pStyle w:val="NormalWeb"/>
              <w:jc w:val="both"/>
              <w:rPr>
                <w:rFonts w:ascii="Book Antiqua" w:hAnsi="Book Antiqua"/>
                <w:i/>
                <w:iCs/>
                <w:sz w:val="22"/>
                <w:szCs w:val="22"/>
                <w:lang w:val="es-CR" w:eastAsia="es-CR"/>
              </w:rPr>
            </w:pPr>
            <w:r w:rsidRPr="00C370CB">
              <w:rPr>
                <w:rFonts w:ascii="Book Antiqua" w:hAnsi="Book Antiqua"/>
                <w:i/>
                <w:iCs/>
                <w:sz w:val="22"/>
                <w:szCs w:val="22"/>
                <w:lang w:val="es-CR" w:eastAsia="es-CR"/>
              </w:rPr>
              <w:t xml:space="preserve">Aclaración: </w:t>
            </w:r>
          </w:p>
          <w:p w14:paraId="0CCB89F7" w14:textId="77777777" w:rsidR="00EE4866" w:rsidRPr="00C370CB" w:rsidRDefault="00EE4866">
            <w:pPr>
              <w:pStyle w:val="NormalWeb"/>
              <w:jc w:val="both"/>
              <w:rPr>
                <w:rFonts w:ascii="Book Antiqua" w:hAnsi="Book Antiqua"/>
                <w:i/>
                <w:iCs/>
                <w:sz w:val="22"/>
                <w:szCs w:val="22"/>
                <w:lang w:val="es-CR" w:eastAsia="es-CR"/>
              </w:rPr>
            </w:pPr>
            <w:r w:rsidRPr="00C370CB">
              <w:rPr>
                <w:rFonts w:ascii="Book Antiqua" w:hAnsi="Book Antiqua"/>
                <w:i/>
                <w:iCs/>
                <w:sz w:val="22"/>
                <w:szCs w:val="22"/>
                <w:lang w:val="es-CR" w:eastAsia="es-CR"/>
              </w:rPr>
              <w:t>Sería usar el pronombre Estos por el Los …</w:t>
            </w:r>
          </w:p>
          <w:p w14:paraId="77788D49" w14:textId="77777777" w:rsidR="00EE4866" w:rsidRPr="00C370CB" w:rsidRDefault="00EE4866">
            <w:pPr>
              <w:pStyle w:val="NormalWeb"/>
              <w:jc w:val="both"/>
              <w:rPr>
                <w:rFonts w:ascii="Book Antiqua" w:hAnsi="Book Antiqua"/>
                <w:i/>
                <w:iCs/>
                <w:sz w:val="22"/>
                <w:szCs w:val="22"/>
                <w:lang w:val="es-CR" w:eastAsia="es-CR"/>
              </w:rPr>
            </w:pPr>
            <w:r w:rsidRPr="00C370CB">
              <w:rPr>
                <w:rFonts w:ascii="Book Antiqua" w:hAnsi="Book Antiqua"/>
                <w:i/>
                <w:iCs/>
                <w:sz w:val="22"/>
                <w:szCs w:val="22"/>
                <w:lang w:val="es-CR" w:eastAsia="es-CR"/>
              </w:rPr>
              <w:t xml:space="preserve">Igualmente se aclara que, excepto en los procesos ordinarios, en los cuales la cuantía sí influye en su competencia, porque si son de menor cuantía corresponde su conocimiento al Juzgado Civil y si son de mayor cuantía, al Tribunal Colegiado de Primera Instancia Civil.  </w:t>
            </w:r>
          </w:p>
        </w:tc>
        <w:tc>
          <w:tcPr>
            <w:tcW w:w="4004" w:type="dxa"/>
            <w:tcBorders>
              <w:top w:val="double" w:sz="4" w:space="0" w:color="4472C4" w:themeColor="accent1"/>
              <w:left w:val="double" w:sz="6" w:space="0" w:color="4472C4"/>
              <w:bottom w:val="double" w:sz="4" w:space="0" w:color="4472C4" w:themeColor="accent1"/>
              <w:right w:val="double" w:sz="6" w:space="0" w:color="4472C4"/>
            </w:tcBorders>
            <w:shd w:val="clear" w:color="auto" w:fill="auto"/>
            <w:vAlign w:val="center"/>
          </w:tcPr>
          <w:p w14:paraId="527DDBEC" w14:textId="3249F14B" w:rsidR="00EE4866" w:rsidRPr="00A75DDC" w:rsidRDefault="00EE4866">
            <w:pPr>
              <w:jc w:val="both"/>
              <w:rPr>
                <w:rFonts w:ascii="Book Antiqua" w:hAnsi="Book Antiqua" w:cs="Arial"/>
                <w:sz w:val="22"/>
                <w:szCs w:val="22"/>
                <w:lang w:val="es-ES_tradnl"/>
              </w:rPr>
            </w:pPr>
            <w:r w:rsidRPr="00A75DDC">
              <w:rPr>
                <w:rFonts w:ascii="Book Antiqua" w:hAnsi="Book Antiqua" w:cs="Arial"/>
                <w:sz w:val="22"/>
                <w:szCs w:val="22"/>
                <w:lang w:val="es-ES_tradnl"/>
              </w:rPr>
              <w:t xml:space="preserve">Se toma nota </w:t>
            </w:r>
            <w:r w:rsidR="00164BAB" w:rsidRPr="00A75DDC">
              <w:rPr>
                <w:rFonts w:ascii="Book Antiqua" w:hAnsi="Book Antiqua" w:cs="Arial"/>
                <w:sz w:val="22"/>
                <w:szCs w:val="22"/>
                <w:lang w:val="es-ES_tradnl"/>
              </w:rPr>
              <w:t>de lo</w:t>
            </w:r>
            <w:r w:rsidRPr="00A75DDC">
              <w:rPr>
                <w:rFonts w:ascii="Book Antiqua" w:hAnsi="Book Antiqua" w:cs="Arial"/>
                <w:sz w:val="22"/>
                <w:szCs w:val="22"/>
                <w:lang w:val="es-ES_tradnl"/>
              </w:rPr>
              <w:t xml:space="preserve"> indicado y se modifica el texto</w:t>
            </w:r>
            <w:r w:rsidR="009D0B84" w:rsidRPr="00A75DDC">
              <w:rPr>
                <w:rFonts w:ascii="Book Antiqua" w:hAnsi="Book Antiqua" w:cs="Arial"/>
                <w:sz w:val="22"/>
                <w:szCs w:val="22"/>
                <w:lang w:val="es-ES_tradnl"/>
              </w:rPr>
              <w:t>.</w:t>
            </w:r>
          </w:p>
          <w:p w14:paraId="0097ACE3" w14:textId="214CC288" w:rsidR="009D0B84" w:rsidRPr="00A75DDC" w:rsidRDefault="009D0B84" w:rsidP="00A75DDC">
            <w:pPr>
              <w:jc w:val="both"/>
              <w:rPr>
                <w:rFonts w:ascii="Book Antiqua" w:hAnsi="Book Antiqua" w:cs="Arial"/>
                <w:sz w:val="22"/>
                <w:szCs w:val="22"/>
                <w:lang w:val="es-ES_tradnl"/>
              </w:rPr>
            </w:pPr>
            <w:r w:rsidRPr="00A75DDC">
              <w:rPr>
                <w:rFonts w:ascii="Book Antiqua" w:hAnsi="Book Antiqua" w:cs="Arial"/>
                <w:sz w:val="22"/>
                <w:szCs w:val="22"/>
                <w:lang w:val="es-ES_tradnl"/>
              </w:rPr>
              <w:t xml:space="preserve">El comentario modifica el contenido del informe. </w:t>
            </w:r>
          </w:p>
        </w:tc>
      </w:tr>
      <w:tr w:rsidR="00EE4866" w:rsidRPr="00C370CB" w14:paraId="794143A5" w14:textId="77777777" w:rsidTr="00A75DDC">
        <w:trPr>
          <w:trHeight w:val="20"/>
        </w:trPr>
        <w:tc>
          <w:tcPr>
            <w:tcW w:w="720" w:type="dxa"/>
            <w:tcBorders>
              <w:top w:val="double" w:sz="6" w:space="0" w:color="4472C4"/>
              <w:left w:val="double" w:sz="6" w:space="0" w:color="4472C4"/>
              <w:bottom w:val="double" w:sz="6" w:space="0" w:color="4472C4"/>
              <w:right w:val="double" w:sz="6" w:space="0" w:color="4472C4"/>
            </w:tcBorders>
            <w:shd w:val="clear" w:color="auto" w:fill="auto"/>
            <w:vAlign w:val="center"/>
          </w:tcPr>
          <w:p w14:paraId="2E3A83AD" w14:textId="77777777" w:rsidR="00EE4866" w:rsidRPr="00A75DDC" w:rsidRDefault="00EE4866">
            <w:pPr>
              <w:jc w:val="center"/>
              <w:rPr>
                <w:rFonts w:ascii="Book Antiqua" w:hAnsi="Book Antiqua"/>
                <w:sz w:val="22"/>
                <w:szCs w:val="22"/>
                <w:lang w:eastAsia="es-CR"/>
              </w:rPr>
            </w:pPr>
            <w:r w:rsidRPr="00A75DDC">
              <w:rPr>
                <w:rFonts w:ascii="Book Antiqua" w:hAnsi="Book Antiqua"/>
                <w:sz w:val="22"/>
                <w:szCs w:val="22"/>
                <w:lang w:eastAsia="es-CR"/>
              </w:rPr>
              <w:t>7.8.</w:t>
            </w:r>
          </w:p>
        </w:tc>
        <w:tc>
          <w:tcPr>
            <w:tcW w:w="5459" w:type="dxa"/>
            <w:tcBorders>
              <w:top w:val="double" w:sz="6" w:space="0" w:color="4472C4"/>
              <w:left w:val="double" w:sz="6" w:space="0" w:color="4472C4"/>
              <w:bottom w:val="double" w:sz="6" w:space="0" w:color="4472C4"/>
              <w:right w:val="double" w:sz="6" w:space="0" w:color="4472C4"/>
            </w:tcBorders>
            <w:shd w:val="clear" w:color="auto" w:fill="auto"/>
          </w:tcPr>
          <w:p w14:paraId="15DA48EF" w14:textId="77777777" w:rsidR="00EE4866" w:rsidRPr="007E06C5" w:rsidRDefault="00EE4866">
            <w:pPr>
              <w:pStyle w:val="NormalWeb"/>
              <w:jc w:val="both"/>
              <w:rPr>
                <w:rFonts w:ascii="Book Antiqua" w:hAnsi="Book Antiqua"/>
                <w:i/>
                <w:iCs/>
                <w:sz w:val="22"/>
                <w:szCs w:val="22"/>
                <w:lang w:val="es-CR" w:eastAsia="es-CR"/>
              </w:rPr>
            </w:pPr>
            <w:r w:rsidRPr="007E06C5">
              <w:rPr>
                <w:rFonts w:ascii="Book Antiqua" w:hAnsi="Book Antiqua"/>
                <w:i/>
                <w:iCs/>
                <w:sz w:val="22"/>
                <w:szCs w:val="22"/>
                <w:lang w:val="es-CR" w:eastAsia="es-CR"/>
              </w:rPr>
              <w:t xml:space="preserve">En el apartado que indica: </w:t>
            </w:r>
          </w:p>
          <w:p w14:paraId="722CBE6E" w14:textId="77777777" w:rsidR="00EE4866" w:rsidRPr="007E06C5" w:rsidRDefault="00EE4866">
            <w:pPr>
              <w:pStyle w:val="NormalWeb"/>
              <w:jc w:val="both"/>
              <w:rPr>
                <w:rFonts w:ascii="Book Antiqua" w:hAnsi="Book Antiqua"/>
                <w:i/>
                <w:iCs/>
                <w:sz w:val="22"/>
                <w:szCs w:val="22"/>
                <w:lang w:val="es-CR" w:eastAsia="es-CR"/>
              </w:rPr>
            </w:pPr>
            <w:r w:rsidRPr="007E06C5">
              <w:rPr>
                <w:rFonts w:ascii="Book Antiqua" w:hAnsi="Book Antiqua"/>
                <w:i/>
                <w:iCs/>
                <w:sz w:val="22"/>
                <w:szCs w:val="22"/>
                <w:lang w:val="es-CR" w:eastAsia="es-CR"/>
              </w:rPr>
              <w:t>• Se elimina la competencia en materia Civil en los Juzgados Contravencionales. Dejan de denominarse Juzgados de Menor Cuantía</w:t>
            </w:r>
          </w:p>
          <w:p w14:paraId="39927859" w14:textId="77777777" w:rsidR="00EE4866" w:rsidRPr="007E06C5" w:rsidRDefault="00EE4866">
            <w:pPr>
              <w:pStyle w:val="NormalWeb"/>
              <w:jc w:val="both"/>
              <w:rPr>
                <w:rFonts w:ascii="Book Antiqua" w:hAnsi="Book Antiqua"/>
                <w:i/>
                <w:iCs/>
                <w:sz w:val="22"/>
                <w:szCs w:val="22"/>
                <w:lang w:val="es-CR" w:eastAsia="es-CR"/>
              </w:rPr>
            </w:pPr>
            <w:r w:rsidRPr="007E06C5">
              <w:rPr>
                <w:rFonts w:ascii="Book Antiqua" w:hAnsi="Book Antiqua"/>
                <w:i/>
                <w:iCs/>
                <w:sz w:val="22"/>
                <w:szCs w:val="22"/>
                <w:lang w:val="es-CR" w:eastAsia="es-CR"/>
              </w:rPr>
              <w:t xml:space="preserve">Aclaración: </w:t>
            </w:r>
          </w:p>
          <w:p w14:paraId="431FC7DF" w14:textId="77777777" w:rsidR="00EE4866" w:rsidRPr="007E06C5" w:rsidRDefault="00EE4866">
            <w:pPr>
              <w:pStyle w:val="NormalWeb"/>
              <w:jc w:val="both"/>
              <w:rPr>
                <w:rFonts w:ascii="Book Antiqua" w:hAnsi="Book Antiqua"/>
                <w:i/>
                <w:iCs/>
                <w:sz w:val="22"/>
                <w:szCs w:val="22"/>
                <w:lang w:val="es-CR" w:eastAsia="es-CR"/>
              </w:rPr>
            </w:pPr>
            <w:r w:rsidRPr="007E06C5">
              <w:rPr>
                <w:rFonts w:ascii="Book Antiqua" w:hAnsi="Book Antiqua"/>
                <w:i/>
                <w:iCs/>
                <w:sz w:val="22"/>
                <w:szCs w:val="22"/>
                <w:lang w:val="es-CR" w:eastAsia="es-CR"/>
              </w:rPr>
              <w:t>Es conveniente incluir un punto adicional, respecto a la potestad de Corte para crear competencias especializadas. Ello da pie al Juzgado Concursal y los Cobratorios que consideramos importante aquí se indiquen.</w:t>
            </w:r>
          </w:p>
        </w:tc>
        <w:tc>
          <w:tcPr>
            <w:tcW w:w="4004" w:type="dxa"/>
            <w:tcBorders>
              <w:top w:val="double" w:sz="4" w:space="0" w:color="4472C4" w:themeColor="accent1"/>
              <w:left w:val="double" w:sz="6" w:space="0" w:color="4472C4"/>
              <w:bottom w:val="double" w:sz="4" w:space="0" w:color="4472C4" w:themeColor="accent1"/>
              <w:right w:val="double" w:sz="6" w:space="0" w:color="4472C4"/>
            </w:tcBorders>
            <w:shd w:val="clear" w:color="auto" w:fill="auto"/>
            <w:vAlign w:val="center"/>
          </w:tcPr>
          <w:p w14:paraId="1D05F763" w14:textId="6B85CD4C" w:rsidR="009D0B84" w:rsidRPr="007E06C5" w:rsidRDefault="00EE4866">
            <w:pPr>
              <w:jc w:val="both"/>
              <w:rPr>
                <w:rFonts w:ascii="Book Antiqua" w:hAnsi="Book Antiqua" w:cs="Arial"/>
                <w:sz w:val="22"/>
                <w:szCs w:val="22"/>
                <w:lang w:val="es-ES_tradnl"/>
              </w:rPr>
            </w:pPr>
            <w:r w:rsidRPr="007E06C5">
              <w:rPr>
                <w:rFonts w:ascii="Book Antiqua" w:hAnsi="Book Antiqua" w:cs="Arial"/>
                <w:sz w:val="22"/>
                <w:szCs w:val="22"/>
                <w:lang w:val="es-ES_tradnl"/>
              </w:rPr>
              <w:t>Se toma nota</w:t>
            </w:r>
            <w:r w:rsidR="009D0B84" w:rsidRPr="007E06C5">
              <w:rPr>
                <w:rFonts w:ascii="Book Antiqua" w:hAnsi="Book Antiqua" w:cs="Arial"/>
                <w:sz w:val="22"/>
                <w:szCs w:val="22"/>
                <w:lang w:val="es-ES_tradnl"/>
              </w:rPr>
              <w:t>, esta Dirección mantiene su criterio sobre lo incluido en el apartado</w:t>
            </w:r>
            <w:r w:rsidR="009E55F5" w:rsidRPr="007E06C5">
              <w:rPr>
                <w:rFonts w:ascii="Book Antiqua" w:hAnsi="Book Antiqua" w:cs="Arial"/>
                <w:sz w:val="22"/>
                <w:szCs w:val="22"/>
                <w:lang w:val="es-ES_tradnl"/>
              </w:rPr>
              <w:t>, se trata de aspectos considerados relevantes para esta Dirección respecto</w:t>
            </w:r>
            <w:r w:rsidR="007924DB" w:rsidRPr="007E06C5">
              <w:rPr>
                <w:rFonts w:ascii="Book Antiqua" w:hAnsi="Book Antiqua" w:cs="Arial"/>
                <w:sz w:val="22"/>
                <w:szCs w:val="22"/>
                <w:lang w:val="es-ES_tradnl"/>
              </w:rPr>
              <w:t xml:space="preserve"> </w:t>
            </w:r>
            <w:r w:rsidR="009E55F5" w:rsidRPr="007E06C5">
              <w:rPr>
                <w:rFonts w:ascii="Book Antiqua" w:hAnsi="Book Antiqua" w:cs="Arial"/>
                <w:sz w:val="22"/>
                <w:szCs w:val="22"/>
                <w:lang w:val="es-ES_tradnl"/>
              </w:rPr>
              <w:t xml:space="preserve">a la </w:t>
            </w:r>
            <w:r w:rsidR="006D73ED" w:rsidRPr="007E06C5">
              <w:rPr>
                <w:rFonts w:ascii="Book Antiqua" w:hAnsi="Book Antiqua" w:cs="Arial"/>
                <w:sz w:val="22"/>
                <w:szCs w:val="22"/>
                <w:lang w:val="es-ES_tradnl"/>
              </w:rPr>
              <w:t xml:space="preserve">estructura en materia </w:t>
            </w:r>
            <w:r w:rsidR="00ED42E4" w:rsidRPr="007E06C5">
              <w:rPr>
                <w:rFonts w:ascii="Book Antiqua" w:hAnsi="Book Antiqua" w:cs="Arial"/>
                <w:sz w:val="22"/>
                <w:szCs w:val="22"/>
                <w:lang w:val="es-ES_tradnl"/>
              </w:rPr>
              <w:t>C</w:t>
            </w:r>
            <w:r w:rsidR="006D73ED" w:rsidRPr="007E06C5">
              <w:rPr>
                <w:rFonts w:ascii="Book Antiqua" w:hAnsi="Book Antiqua" w:cs="Arial"/>
                <w:sz w:val="22"/>
                <w:szCs w:val="22"/>
                <w:lang w:val="es-ES_tradnl"/>
              </w:rPr>
              <w:t xml:space="preserve">ivil, </w:t>
            </w:r>
            <w:r w:rsidR="009E55F5" w:rsidRPr="007E06C5">
              <w:rPr>
                <w:rFonts w:ascii="Book Antiqua" w:hAnsi="Book Antiqua" w:cs="Arial"/>
                <w:sz w:val="22"/>
                <w:szCs w:val="22"/>
                <w:lang w:val="es-ES_tradnl"/>
              </w:rPr>
              <w:t xml:space="preserve">no resulta necesario </w:t>
            </w:r>
            <w:r w:rsidR="006D73ED" w:rsidRPr="007E06C5">
              <w:rPr>
                <w:rFonts w:ascii="Book Antiqua" w:hAnsi="Book Antiqua" w:cs="Arial"/>
                <w:sz w:val="22"/>
                <w:szCs w:val="22"/>
                <w:lang w:val="es-ES_tradnl"/>
              </w:rPr>
              <w:t xml:space="preserve">incorporar </w:t>
            </w:r>
            <w:r w:rsidR="009E55F5" w:rsidRPr="007E06C5">
              <w:rPr>
                <w:rFonts w:ascii="Book Antiqua" w:hAnsi="Book Antiqua" w:cs="Arial"/>
                <w:sz w:val="22"/>
                <w:szCs w:val="22"/>
                <w:lang w:val="es-ES_tradnl"/>
              </w:rPr>
              <w:t xml:space="preserve">referencias a </w:t>
            </w:r>
            <w:r w:rsidR="00DE3870" w:rsidRPr="007E06C5">
              <w:rPr>
                <w:rFonts w:ascii="Book Antiqua" w:hAnsi="Book Antiqua" w:cs="Arial"/>
                <w:sz w:val="22"/>
                <w:szCs w:val="22"/>
                <w:lang w:val="es-ES_tradnl"/>
              </w:rPr>
              <w:t>potestades</w:t>
            </w:r>
            <w:r w:rsidR="006D73ED" w:rsidRPr="007E06C5">
              <w:rPr>
                <w:rFonts w:ascii="Book Antiqua" w:hAnsi="Book Antiqua" w:cs="Arial"/>
                <w:sz w:val="22"/>
                <w:szCs w:val="22"/>
                <w:lang w:val="es-ES_tradnl"/>
              </w:rPr>
              <w:t xml:space="preserve"> legales de los órganos superiores</w:t>
            </w:r>
            <w:r w:rsidR="009E55F5" w:rsidRPr="007E06C5">
              <w:rPr>
                <w:rFonts w:ascii="Book Antiqua" w:hAnsi="Book Antiqua" w:cs="Arial"/>
                <w:sz w:val="22"/>
                <w:szCs w:val="22"/>
                <w:lang w:val="es-ES_tradnl"/>
              </w:rPr>
              <w:t xml:space="preserve"> ya dadas por Ley</w:t>
            </w:r>
            <w:r w:rsidR="009D0B84" w:rsidRPr="007E06C5">
              <w:rPr>
                <w:rFonts w:ascii="Book Antiqua" w:hAnsi="Book Antiqua" w:cs="Arial"/>
                <w:sz w:val="22"/>
                <w:szCs w:val="22"/>
                <w:lang w:val="es-ES_tradnl"/>
              </w:rPr>
              <w:t xml:space="preserve">. </w:t>
            </w:r>
          </w:p>
          <w:p w14:paraId="09721BB2" w14:textId="77777777" w:rsidR="009D0B84" w:rsidRPr="007E06C5" w:rsidRDefault="009D0B84">
            <w:pPr>
              <w:jc w:val="both"/>
              <w:rPr>
                <w:rFonts w:ascii="Book Antiqua" w:hAnsi="Book Antiqua" w:cs="Arial"/>
                <w:sz w:val="22"/>
                <w:szCs w:val="22"/>
                <w:lang w:val="es-ES_tradnl"/>
              </w:rPr>
            </w:pPr>
          </w:p>
          <w:p w14:paraId="7C4B8BDB" w14:textId="32BD8F3F" w:rsidR="00EE4866" w:rsidRPr="007E06C5" w:rsidRDefault="009D0B84" w:rsidP="00A75DDC">
            <w:pPr>
              <w:jc w:val="both"/>
              <w:rPr>
                <w:rFonts w:ascii="Book Antiqua" w:hAnsi="Book Antiqua" w:cs="Arial"/>
                <w:sz w:val="22"/>
                <w:szCs w:val="22"/>
                <w:lang w:val="es-ES_tradnl"/>
              </w:rPr>
            </w:pPr>
            <w:r w:rsidRPr="007E06C5">
              <w:rPr>
                <w:rFonts w:ascii="Book Antiqua" w:hAnsi="Book Antiqua" w:cs="Arial"/>
                <w:sz w:val="22"/>
                <w:szCs w:val="22"/>
                <w:lang w:val="es-ES_tradnl"/>
              </w:rPr>
              <w:t xml:space="preserve">El comentario no modifica el contenido. </w:t>
            </w:r>
          </w:p>
        </w:tc>
      </w:tr>
      <w:tr w:rsidR="00EE4866" w:rsidRPr="00C370CB" w14:paraId="6F376726" w14:textId="77777777" w:rsidTr="00A75DDC">
        <w:trPr>
          <w:trHeight w:val="20"/>
        </w:trPr>
        <w:tc>
          <w:tcPr>
            <w:tcW w:w="720" w:type="dxa"/>
            <w:tcBorders>
              <w:top w:val="double" w:sz="6" w:space="0" w:color="4472C4"/>
              <w:left w:val="double" w:sz="6" w:space="0" w:color="4472C4"/>
              <w:bottom w:val="double" w:sz="6" w:space="0" w:color="4472C4"/>
              <w:right w:val="double" w:sz="6" w:space="0" w:color="4472C4"/>
            </w:tcBorders>
            <w:vAlign w:val="center"/>
          </w:tcPr>
          <w:p w14:paraId="57CD1125" w14:textId="77777777" w:rsidR="00EE4866" w:rsidRPr="00A75DDC" w:rsidRDefault="00EE4866">
            <w:pPr>
              <w:jc w:val="center"/>
              <w:rPr>
                <w:rFonts w:ascii="Book Antiqua" w:hAnsi="Book Antiqua"/>
                <w:i/>
                <w:iCs/>
                <w:sz w:val="22"/>
                <w:szCs w:val="22"/>
                <w:lang w:eastAsia="es-CR"/>
              </w:rPr>
            </w:pPr>
            <w:r w:rsidRPr="00A75DDC">
              <w:rPr>
                <w:rFonts w:ascii="Book Antiqua" w:hAnsi="Book Antiqua"/>
                <w:i/>
                <w:iCs/>
                <w:sz w:val="22"/>
                <w:szCs w:val="22"/>
                <w:lang w:eastAsia="es-CR"/>
              </w:rPr>
              <w:t>7.9.</w:t>
            </w:r>
          </w:p>
        </w:tc>
        <w:tc>
          <w:tcPr>
            <w:tcW w:w="5459" w:type="dxa"/>
            <w:tcBorders>
              <w:top w:val="double" w:sz="6" w:space="0" w:color="4472C4"/>
              <w:left w:val="double" w:sz="6" w:space="0" w:color="4472C4"/>
              <w:bottom w:val="double" w:sz="6" w:space="0" w:color="4472C4"/>
              <w:right w:val="double" w:sz="6" w:space="0" w:color="4472C4"/>
            </w:tcBorders>
            <w:shd w:val="clear" w:color="auto" w:fill="auto"/>
            <w:vAlign w:val="center"/>
          </w:tcPr>
          <w:p w14:paraId="71178A2F" w14:textId="77777777" w:rsidR="00EE4866" w:rsidRPr="00A75DDC" w:rsidRDefault="00EE4866">
            <w:pPr>
              <w:pStyle w:val="Prrafodelista"/>
              <w:numPr>
                <w:ilvl w:val="1"/>
                <w:numId w:val="66"/>
              </w:numPr>
              <w:ind w:right="34"/>
              <w:contextualSpacing/>
              <w:jc w:val="both"/>
              <w:rPr>
                <w:rFonts w:ascii="Book Antiqua" w:hAnsi="Book Antiqua"/>
                <w:b/>
                <w:bCs/>
                <w:sz w:val="22"/>
                <w:szCs w:val="22"/>
              </w:rPr>
            </w:pPr>
            <w:r w:rsidRPr="00A75DDC">
              <w:rPr>
                <w:rFonts w:ascii="Book Antiqua" w:hAnsi="Book Antiqua"/>
                <w:b/>
                <w:bCs/>
                <w:sz w:val="22"/>
                <w:szCs w:val="22"/>
              </w:rPr>
              <w:t xml:space="preserve">Objetivos del Informe </w:t>
            </w:r>
          </w:p>
          <w:p w14:paraId="2F1D33CC" w14:textId="77777777" w:rsidR="00EE4866" w:rsidRPr="00A75DDC" w:rsidRDefault="00EE4866" w:rsidP="00A75DDC">
            <w:pPr>
              <w:ind w:right="34"/>
              <w:contextualSpacing/>
              <w:jc w:val="both"/>
              <w:rPr>
                <w:rFonts w:ascii="Book Antiqua" w:hAnsi="Book Antiqua" w:cs="Calibri"/>
                <w:b/>
                <w:bCs/>
                <w:sz w:val="22"/>
                <w:szCs w:val="22"/>
              </w:rPr>
            </w:pPr>
            <w:r w:rsidRPr="00A75DDC">
              <w:rPr>
                <w:rFonts w:ascii="Book Antiqua" w:hAnsi="Book Antiqua" w:cs="Calibri"/>
                <w:b/>
                <w:bCs/>
                <w:sz w:val="22"/>
                <w:szCs w:val="22"/>
              </w:rPr>
              <w:t>II. Metodología</w:t>
            </w:r>
          </w:p>
          <w:p w14:paraId="0E58E35E" w14:textId="77777777" w:rsidR="00EE4866" w:rsidRPr="00A75DDC" w:rsidRDefault="00EE4866" w:rsidP="00A75DDC">
            <w:pPr>
              <w:ind w:right="34"/>
              <w:contextualSpacing/>
              <w:jc w:val="both"/>
              <w:rPr>
                <w:rFonts w:ascii="Book Antiqua" w:hAnsi="Book Antiqua" w:cs="Calibri"/>
                <w:b/>
                <w:bCs/>
                <w:sz w:val="22"/>
                <w:szCs w:val="22"/>
              </w:rPr>
            </w:pPr>
          </w:p>
          <w:p w14:paraId="2E1FAB69" w14:textId="2D2D3E7A" w:rsidR="00EE4866" w:rsidRPr="00A75DDC" w:rsidRDefault="00EE4866" w:rsidP="00A75DDC">
            <w:pPr>
              <w:ind w:right="34"/>
              <w:contextualSpacing/>
              <w:jc w:val="both"/>
              <w:rPr>
                <w:rFonts w:ascii="Book Antiqua" w:hAnsi="Book Antiqua"/>
                <w:i/>
                <w:iCs/>
                <w:sz w:val="22"/>
                <w:szCs w:val="22"/>
                <w:lang w:eastAsia="es-CR"/>
              </w:rPr>
            </w:pPr>
            <w:r w:rsidRPr="00A75DDC">
              <w:rPr>
                <w:rFonts w:ascii="Book Antiqua" w:hAnsi="Book Antiqua"/>
                <w:i/>
                <w:iCs/>
                <w:sz w:val="22"/>
                <w:szCs w:val="22"/>
                <w:lang w:eastAsia="es-CR"/>
              </w:rPr>
              <w:t xml:space="preserve">Señala el contenido: </w:t>
            </w:r>
          </w:p>
          <w:p w14:paraId="0FFFA82D" w14:textId="77777777" w:rsidR="00EE4866" w:rsidRPr="00A75DDC" w:rsidRDefault="00EE4866" w:rsidP="00A75DDC">
            <w:pPr>
              <w:ind w:right="34"/>
              <w:contextualSpacing/>
              <w:jc w:val="both"/>
              <w:rPr>
                <w:rFonts w:ascii="Book Antiqua" w:hAnsi="Book Antiqua"/>
                <w:i/>
                <w:iCs/>
                <w:sz w:val="22"/>
                <w:szCs w:val="22"/>
                <w:lang w:eastAsia="es-CR"/>
              </w:rPr>
            </w:pPr>
            <w:r w:rsidRPr="00A75DDC">
              <w:rPr>
                <w:rFonts w:ascii="Book Antiqua" w:hAnsi="Book Antiqua"/>
                <w:i/>
                <w:iCs/>
                <w:sz w:val="22"/>
                <w:szCs w:val="22"/>
                <w:lang w:eastAsia="es-CR"/>
              </w:rPr>
              <w:t>Es importante indicar que la Dirección de Planificación elaboró los estudios 31-PLA-PI-2016, 24-PLA-MI-2017 y 32-PLA-MI-2018, relacionados con el impacto organizacional y presupuestario que traía consigo la implementación del nuevo Código Procesal Civil.</w:t>
            </w:r>
          </w:p>
          <w:p w14:paraId="5DE38656" w14:textId="77777777" w:rsidR="00EE4866" w:rsidRPr="00A75DDC" w:rsidRDefault="00EE4866" w:rsidP="00A75DDC">
            <w:pPr>
              <w:ind w:right="34"/>
              <w:contextualSpacing/>
              <w:jc w:val="both"/>
              <w:rPr>
                <w:rFonts w:ascii="Book Antiqua" w:hAnsi="Book Antiqua"/>
                <w:i/>
                <w:iCs/>
                <w:sz w:val="22"/>
                <w:szCs w:val="22"/>
                <w:lang w:eastAsia="es-CR"/>
              </w:rPr>
            </w:pPr>
          </w:p>
          <w:p w14:paraId="71BC0E48" w14:textId="3BC298F3" w:rsidR="00EE4866" w:rsidRPr="00A75DDC" w:rsidRDefault="00EE4866" w:rsidP="00A75DDC">
            <w:pPr>
              <w:ind w:right="34"/>
              <w:contextualSpacing/>
              <w:jc w:val="both"/>
              <w:rPr>
                <w:rFonts w:ascii="Book Antiqua" w:hAnsi="Book Antiqua" w:cs="Calibri"/>
                <w:sz w:val="22"/>
                <w:szCs w:val="22"/>
                <w:lang w:val="es-ES_tradnl"/>
              </w:rPr>
            </w:pPr>
            <w:r w:rsidRPr="00A75DDC">
              <w:rPr>
                <w:rFonts w:ascii="Book Antiqua" w:hAnsi="Book Antiqua"/>
                <w:i/>
                <w:iCs/>
                <w:sz w:val="22"/>
                <w:szCs w:val="22"/>
                <w:lang w:eastAsia="es-CR"/>
              </w:rPr>
              <w:t>Aclaración</w:t>
            </w:r>
            <w:r w:rsidRPr="00A75DDC">
              <w:rPr>
                <w:rFonts w:ascii="Book Antiqua" w:hAnsi="Book Antiqua" w:cs="Calibri"/>
                <w:sz w:val="22"/>
                <w:szCs w:val="22"/>
                <w:lang w:val="es-ES_tradnl"/>
              </w:rPr>
              <w:t xml:space="preserve">: </w:t>
            </w:r>
          </w:p>
          <w:p w14:paraId="567CC695" w14:textId="77777777" w:rsidR="00EE4866" w:rsidRPr="00A75DDC" w:rsidRDefault="00EE4866" w:rsidP="00A75DDC">
            <w:pPr>
              <w:ind w:right="34"/>
              <w:contextualSpacing/>
              <w:jc w:val="both"/>
              <w:rPr>
                <w:rFonts w:ascii="Book Antiqua" w:hAnsi="Book Antiqua"/>
                <w:b/>
                <w:bCs/>
                <w:sz w:val="22"/>
                <w:szCs w:val="22"/>
              </w:rPr>
            </w:pPr>
            <w:r w:rsidRPr="00A75DDC">
              <w:rPr>
                <w:rFonts w:ascii="Book Antiqua" w:hAnsi="Book Antiqua"/>
                <w:i/>
                <w:iCs/>
                <w:sz w:val="22"/>
                <w:szCs w:val="22"/>
                <w:lang w:eastAsia="es-CR"/>
              </w:rPr>
              <w:t>En este apartado debe aclararse que lo realizado se dio en cooperación con lo Administrativo (Direcciones, Centro de Apoyo), así como la propia Comisión de la Jurisdicción Civil y los Gestores Civiles.</w:t>
            </w:r>
          </w:p>
        </w:tc>
        <w:tc>
          <w:tcPr>
            <w:tcW w:w="4004" w:type="dxa"/>
            <w:tcBorders>
              <w:top w:val="double" w:sz="4" w:space="0" w:color="4472C4" w:themeColor="accent1"/>
              <w:left w:val="double" w:sz="6" w:space="0" w:color="4472C4"/>
              <w:bottom w:val="double" w:sz="4" w:space="0" w:color="4472C4" w:themeColor="accent1"/>
              <w:right w:val="double" w:sz="6" w:space="0" w:color="4472C4"/>
            </w:tcBorders>
            <w:shd w:val="clear" w:color="auto" w:fill="auto"/>
            <w:vAlign w:val="center"/>
          </w:tcPr>
          <w:p w14:paraId="0BDB27A9" w14:textId="337278D2" w:rsidR="00EE4866" w:rsidRPr="00A75DDC" w:rsidRDefault="00EE4866" w:rsidP="00A75DDC">
            <w:pPr>
              <w:jc w:val="both"/>
              <w:rPr>
                <w:rFonts w:ascii="Book Antiqua" w:hAnsi="Book Antiqua" w:cs="Arial"/>
                <w:sz w:val="22"/>
                <w:szCs w:val="22"/>
                <w:lang w:val="es-ES_tradnl"/>
              </w:rPr>
            </w:pPr>
            <w:r w:rsidRPr="00A75DDC">
              <w:rPr>
                <w:rFonts w:ascii="Book Antiqua" w:hAnsi="Book Antiqua" w:cs="Arial"/>
                <w:sz w:val="22"/>
                <w:szCs w:val="22"/>
                <w:lang w:val="es-ES_tradnl"/>
              </w:rPr>
              <w:t>Se toma nota de las observaciones</w:t>
            </w:r>
            <w:r w:rsidR="00840C99" w:rsidRPr="000A5883">
              <w:rPr>
                <w:rFonts w:ascii="Book Antiqua" w:hAnsi="Book Antiqua" w:cs="Arial"/>
                <w:sz w:val="22"/>
                <w:szCs w:val="22"/>
                <w:lang w:val="es-ES_tradnl"/>
              </w:rPr>
              <w:t>.</w:t>
            </w:r>
            <w:r w:rsidRPr="00A75DDC">
              <w:rPr>
                <w:rFonts w:ascii="Book Antiqua" w:hAnsi="Book Antiqua" w:cs="Arial"/>
                <w:sz w:val="22"/>
                <w:szCs w:val="22"/>
                <w:lang w:val="es-ES_tradnl"/>
              </w:rPr>
              <w:t xml:space="preserve"> </w:t>
            </w:r>
          </w:p>
          <w:p w14:paraId="1C0AC663" w14:textId="069FDB42" w:rsidR="009D0B84" w:rsidRPr="00A75DDC" w:rsidRDefault="00EE4866" w:rsidP="00A75DDC">
            <w:pPr>
              <w:jc w:val="both"/>
              <w:rPr>
                <w:rFonts w:ascii="Book Antiqua" w:hAnsi="Book Antiqua" w:cs="Arial"/>
                <w:sz w:val="22"/>
                <w:szCs w:val="22"/>
                <w:lang w:val="es-ES_tradnl"/>
              </w:rPr>
            </w:pPr>
            <w:r w:rsidRPr="00A75DDC">
              <w:rPr>
                <w:rFonts w:ascii="Book Antiqua" w:hAnsi="Book Antiqua" w:cs="Arial"/>
                <w:sz w:val="22"/>
                <w:szCs w:val="22"/>
                <w:lang w:val="es-ES_tradnl"/>
              </w:rPr>
              <w:t xml:space="preserve">No obstante, nótese que en el párrafo posterior al aquí cuestionado se menciona de manera clara la participación del equipo interdisciplinario, así como el desglose de las dependencias que lo componen. </w:t>
            </w:r>
            <w:r w:rsidR="009D0B84" w:rsidRPr="000A5883">
              <w:rPr>
                <w:rFonts w:ascii="Book Antiqua" w:hAnsi="Book Antiqua" w:cs="Arial"/>
                <w:sz w:val="22"/>
                <w:szCs w:val="22"/>
                <w:lang w:val="es-ES_tradnl"/>
              </w:rPr>
              <w:t xml:space="preserve">Se agrega </w:t>
            </w:r>
            <w:r w:rsidR="00840C99" w:rsidRPr="000A5883">
              <w:rPr>
                <w:rFonts w:ascii="Book Antiqua" w:hAnsi="Book Antiqua" w:cs="Arial"/>
                <w:sz w:val="22"/>
                <w:szCs w:val="22"/>
                <w:lang w:val="es-ES_tradnl"/>
              </w:rPr>
              <w:t xml:space="preserve">“Equipo Gestor” para mayor compresión. </w:t>
            </w:r>
          </w:p>
          <w:p w14:paraId="51742189" w14:textId="72E16052" w:rsidR="00EE4866" w:rsidRPr="00A75DDC" w:rsidRDefault="00EE4866" w:rsidP="00A75DDC">
            <w:pPr>
              <w:jc w:val="both"/>
              <w:rPr>
                <w:rFonts w:ascii="Book Antiqua" w:hAnsi="Book Antiqua" w:cs="Arial"/>
                <w:sz w:val="22"/>
                <w:szCs w:val="22"/>
                <w:lang w:val="es-ES_tradnl"/>
              </w:rPr>
            </w:pPr>
          </w:p>
        </w:tc>
      </w:tr>
      <w:tr w:rsidR="00EE4866" w:rsidRPr="00C370CB" w14:paraId="2EA4CF86" w14:textId="77777777" w:rsidTr="00A75DDC">
        <w:trPr>
          <w:trHeight w:val="20"/>
        </w:trPr>
        <w:tc>
          <w:tcPr>
            <w:tcW w:w="720" w:type="dxa"/>
            <w:tcBorders>
              <w:top w:val="double" w:sz="6" w:space="0" w:color="4472C4"/>
              <w:left w:val="double" w:sz="6" w:space="0" w:color="4472C4"/>
              <w:bottom w:val="double" w:sz="6" w:space="0" w:color="4472C4"/>
              <w:right w:val="double" w:sz="6" w:space="0" w:color="4472C4"/>
            </w:tcBorders>
            <w:vAlign w:val="center"/>
          </w:tcPr>
          <w:p w14:paraId="3B7D099A" w14:textId="77777777" w:rsidR="00EE4866" w:rsidRPr="00A75DDC" w:rsidRDefault="00EE4866">
            <w:pPr>
              <w:jc w:val="center"/>
              <w:rPr>
                <w:rFonts w:ascii="Book Antiqua" w:hAnsi="Book Antiqua"/>
                <w:i/>
                <w:iCs/>
                <w:sz w:val="22"/>
                <w:szCs w:val="22"/>
                <w:lang w:eastAsia="es-CR"/>
              </w:rPr>
            </w:pPr>
            <w:r w:rsidRPr="00A75DDC">
              <w:rPr>
                <w:rFonts w:ascii="Book Antiqua" w:hAnsi="Book Antiqua"/>
                <w:i/>
                <w:iCs/>
                <w:sz w:val="22"/>
                <w:szCs w:val="22"/>
                <w:lang w:eastAsia="es-CR"/>
              </w:rPr>
              <w:t>7.10.</w:t>
            </w:r>
          </w:p>
        </w:tc>
        <w:tc>
          <w:tcPr>
            <w:tcW w:w="5459" w:type="dxa"/>
            <w:tcBorders>
              <w:top w:val="double" w:sz="6" w:space="0" w:color="4472C4"/>
              <w:left w:val="double" w:sz="6" w:space="0" w:color="4472C4"/>
              <w:bottom w:val="double" w:sz="6" w:space="0" w:color="4472C4"/>
              <w:right w:val="double" w:sz="6" w:space="0" w:color="4472C4"/>
            </w:tcBorders>
            <w:shd w:val="clear" w:color="auto" w:fill="auto"/>
            <w:vAlign w:val="center"/>
          </w:tcPr>
          <w:p w14:paraId="06BBABC4" w14:textId="77777777" w:rsidR="00EE4866" w:rsidRPr="00381E8A" w:rsidRDefault="00EE4866">
            <w:pPr>
              <w:pStyle w:val="NormalWeb"/>
              <w:jc w:val="both"/>
              <w:rPr>
                <w:rFonts w:ascii="Book Antiqua" w:hAnsi="Book Antiqua" w:cs="Arial"/>
                <w:i/>
                <w:iCs/>
                <w:color w:val="auto"/>
                <w:sz w:val="22"/>
                <w:szCs w:val="22"/>
              </w:rPr>
            </w:pPr>
            <w:r w:rsidRPr="00381E8A">
              <w:rPr>
                <w:rFonts w:ascii="Book Antiqua" w:hAnsi="Book Antiqua" w:cs="Arial"/>
                <w:i/>
                <w:iCs/>
                <w:color w:val="auto"/>
                <w:sz w:val="22"/>
                <w:szCs w:val="22"/>
              </w:rPr>
              <w:t xml:space="preserve">Indica el contenido: </w:t>
            </w:r>
          </w:p>
          <w:p w14:paraId="68B9381F" w14:textId="77777777" w:rsidR="00EE4866" w:rsidRPr="00C370CB" w:rsidRDefault="00EE4866">
            <w:pPr>
              <w:pStyle w:val="NormalWeb"/>
              <w:jc w:val="both"/>
              <w:rPr>
                <w:rFonts w:ascii="Book Antiqua" w:hAnsi="Book Antiqua" w:cs="Arial"/>
                <w:i/>
                <w:iCs/>
                <w:color w:val="auto"/>
                <w:sz w:val="22"/>
                <w:szCs w:val="22"/>
              </w:rPr>
            </w:pPr>
            <w:r w:rsidRPr="00312313">
              <w:rPr>
                <w:rFonts w:ascii="Book Antiqua" w:hAnsi="Book Antiqua" w:cs="Arial"/>
                <w:i/>
                <w:iCs/>
                <w:color w:val="auto"/>
                <w:sz w:val="22"/>
                <w:szCs w:val="22"/>
              </w:rPr>
              <w:t xml:space="preserve">Durante el proceso de formulación, la Dirección de </w:t>
            </w:r>
            <w:r w:rsidRPr="00C370CB">
              <w:rPr>
                <w:rFonts w:ascii="Book Antiqua" w:hAnsi="Book Antiqua" w:cs="Arial"/>
                <w:i/>
                <w:iCs/>
                <w:color w:val="auto"/>
                <w:sz w:val="22"/>
                <w:szCs w:val="22"/>
              </w:rPr>
              <w:t xml:space="preserve">Planificación, estableció la estructura de recurso humano </w:t>
            </w:r>
            <w:r w:rsidRPr="00C370CB">
              <w:rPr>
                <w:rFonts w:ascii="Book Antiqua" w:hAnsi="Book Antiqua" w:cs="Arial"/>
                <w:i/>
                <w:iCs/>
                <w:color w:val="auto"/>
                <w:sz w:val="22"/>
                <w:szCs w:val="22"/>
              </w:rPr>
              <w:lastRenderedPageBreak/>
              <w:t>necesaria en los despachos y oficinas judiciales; para ello, fue necesario realizar las respectivas consultas a las instancias involucradas directa o indirectamente</w:t>
            </w:r>
          </w:p>
          <w:p w14:paraId="24AAE6C3" w14:textId="77777777" w:rsidR="00EE4866" w:rsidRPr="00C370CB" w:rsidRDefault="00EE4866">
            <w:pPr>
              <w:pStyle w:val="NormalWeb"/>
              <w:jc w:val="both"/>
              <w:rPr>
                <w:rFonts w:ascii="Book Antiqua" w:hAnsi="Book Antiqua" w:cs="Arial"/>
                <w:i/>
                <w:iCs/>
                <w:color w:val="auto"/>
                <w:sz w:val="22"/>
                <w:szCs w:val="22"/>
              </w:rPr>
            </w:pPr>
            <w:r w:rsidRPr="00C370CB">
              <w:rPr>
                <w:rFonts w:ascii="Book Antiqua" w:hAnsi="Book Antiqua" w:cs="Arial"/>
                <w:i/>
                <w:iCs/>
                <w:color w:val="auto"/>
                <w:sz w:val="22"/>
                <w:szCs w:val="22"/>
              </w:rPr>
              <w:t xml:space="preserve">Aclaración: </w:t>
            </w:r>
          </w:p>
          <w:p w14:paraId="46A81570" w14:textId="4B392F03" w:rsidR="00EE4866" w:rsidRPr="00C370CB" w:rsidRDefault="00EE4866">
            <w:pPr>
              <w:pStyle w:val="NormalWeb"/>
              <w:jc w:val="both"/>
              <w:rPr>
                <w:rFonts w:ascii="Book Antiqua" w:hAnsi="Book Antiqua" w:cs="Arial"/>
                <w:i/>
                <w:iCs/>
                <w:color w:val="auto"/>
                <w:sz w:val="22"/>
                <w:szCs w:val="22"/>
              </w:rPr>
            </w:pPr>
            <w:r w:rsidRPr="00C370CB">
              <w:rPr>
                <w:rFonts w:ascii="Book Antiqua" w:hAnsi="Book Antiqua" w:cs="Arial"/>
                <w:i/>
                <w:iCs/>
                <w:color w:val="auto"/>
                <w:sz w:val="22"/>
                <w:szCs w:val="22"/>
              </w:rPr>
              <w:t>Igualmente debe indicarse que esta labor de dio en cooperación con las restantes Direcciones y Departamentos Administrativos que se indican, además de la Comisión Civil y gestores de la materia.</w:t>
            </w:r>
          </w:p>
        </w:tc>
        <w:tc>
          <w:tcPr>
            <w:tcW w:w="4004" w:type="dxa"/>
            <w:tcBorders>
              <w:top w:val="double" w:sz="4" w:space="0" w:color="4472C4" w:themeColor="accent1"/>
              <w:left w:val="double" w:sz="6" w:space="0" w:color="4472C4"/>
              <w:bottom w:val="double" w:sz="4" w:space="0" w:color="4472C4" w:themeColor="accent1"/>
              <w:right w:val="double" w:sz="6" w:space="0" w:color="4472C4"/>
            </w:tcBorders>
            <w:shd w:val="clear" w:color="auto" w:fill="auto"/>
            <w:vAlign w:val="center"/>
          </w:tcPr>
          <w:p w14:paraId="394B397D" w14:textId="77777777" w:rsidR="00EE4866" w:rsidRPr="00A75DDC" w:rsidRDefault="00EE4866" w:rsidP="00A75DDC">
            <w:pPr>
              <w:jc w:val="both"/>
              <w:rPr>
                <w:rFonts w:ascii="Book Antiqua" w:hAnsi="Book Antiqua" w:cs="Arial"/>
                <w:sz w:val="22"/>
                <w:szCs w:val="22"/>
                <w:lang w:val="es-ES_tradnl"/>
              </w:rPr>
            </w:pPr>
            <w:r w:rsidRPr="00A75DDC">
              <w:rPr>
                <w:rFonts w:ascii="Book Antiqua" w:hAnsi="Book Antiqua" w:cs="Arial"/>
                <w:sz w:val="22"/>
                <w:szCs w:val="22"/>
                <w:lang w:val="es-ES_tradnl"/>
              </w:rPr>
              <w:lastRenderedPageBreak/>
              <w:t xml:space="preserve">Esta observación se atiende con la respuesta formulada a la observación anterior (7.9). </w:t>
            </w:r>
          </w:p>
          <w:p w14:paraId="15E9350C" w14:textId="77777777" w:rsidR="00EE4866" w:rsidRPr="00A75DDC" w:rsidRDefault="00EE4866" w:rsidP="00A75DDC">
            <w:pPr>
              <w:jc w:val="both"/>
              <w:rPr>
                <w:rFonts w:ascii="Book Antiqua" w:hAnsi="Book Antiqua" w:cs="Arial"/>
                <w:sz w:val="22"/>
                <w:szCs w:val="22"/>
                <w:lang w:val="es-ES_tradnl"/>
              </w:rPr>
            </w:pPr>
            <w:r w:rsidRPr="00A75DDC">
              <w:rPr>
                <w:rFonts w:ascii="Book Antiqua" w:hAnsi="Book Antiqua" w:cs="Arial"/>
                <w:sz w:val="22"/>
                <w:szCs w:val="22"/>
                <w:lang w:val="es-ES_tradnl"/>
              </w:rPr>
              <w:lastRenderedPageBreak/>
              <w:t>Lo anterior no modifica el contenido del informe.</w:t>
            </w:r>
          </w:p>
        </w:tc>
      </w:tr>
      <w:tr w:rsidR="00EE4866" w:rsidRPr="00C370CB" w14:paraId="1911369F" w14:textId="77777777" w:rsidTr="00A75DDC">
        <w:trPr>
          <w:trHeight w:val="20"/>
        </w:trPr>
        <w:tc>
          <w:tcPr>
            <w:tcW w:w="720" w:type="dxa"/>
            <w:tcBorders>
              <w:top w:val="double" w:sz="6" w:space="0" w:color="4472C4"/>
              <w:left w:val="double" w:sz="6" w:space="0" w:color="4472C4"/>
              <w:bottom w:val="double" w:sz="6" w:space="0" w:color="4472C4"/>
              <w:right w:val="double" w:sz="6" w:space="0" w:color="4472C4"/>
            </w:tcBorders>
            <w:vAlign w:val="center"/>
          </w:tcPr>
          <w:p w14:paraId="03BA0A12" w14:textId="77777777" w:rsidR="00EE4866" w:rsidRPr="00A75DDC" w:rsidRDefault="00EE4866">
            <w:pPr>
              <w:jc w:val="center"/>
              <w:rPr>
                <w:rFonts w:ascii="Book Antiqua" w:hAnsi="Book Antiqua"/>
                <w:i/>
                <w:iCs/>
                <w:sz w:val="22"/>
                <w:szCs w:val="22"/>
                <w:lang w:eastAsia="es-CR"/>
              </w:rPr>
            </w:pPr>
            <w:r w:rsidRPr="00A75DDC">
              <w:rPr>
                <w:rFonts w:ascii="Book Antiqua" w:hAnsi="Book Antiqua"/>
                <w:i/>
                <w:iCs/>
                <w:sz w:val="22"/>
                <w:szCs w:val="22"/>
                <w:lang w:eastAsia="es-CR"/>
              </w:rPr>
              <w:lastRenderedPageBreak/>
              <w:t>7.11</w:t>
            </w:r>
          </w:p>
        </w:tc>
        <w:tc>
          <w:tcPr>
            <w:tcW w:w="5459" w:type="dxa"/>
            <w:tcBorders>
              <w:top w:val="double" w:sz="6" w:space="0" w:color="4472C4"/>
              <w:left w:val="double" w:sz="6" w:space="0" w:color="4472C4"/>
              <w:bottom w:val="double" w:sz="6" w:space="0" w:color="4472C4"/>
              <w:right w:val="double" w:sz="6" w:space="0" w:color="4472C4"/>
            </w:tcBorders>
            <w:shd w:val="clear" w:color="auto" w:fill="auto"/>
            <w:vAlign w:val="center"/>
          </w:tcPr>
          <w:p w14:paraId="13210578" w14:textId="77777777" w:rsidR="00EE4866" w:rsidRPr="009A3543" w:rsidRDefault="00EE4866">
            <w:pPr>
              <w:pStyle w:val="NormalWeb"/>
              <w:jc w:val="both"/>
              <w:rPr>
                <w:rFonts w:ascii="Book Antiqua" w:hAnsi="Book Antiqua" w:cs="Arial"/>
                <w:bCs/>
                <w:i/>
                <w:iCs/>
                <w:color w:val="auto"/>
                <w:sz w:val="22"/>
                <w:szCs w:val="22"/>
              </w:rPr>
            </w:pPr>
            <w:r w:rsidRPr="009A3543">
              <w:rPr>
                <w:rFonts w:ascii="Book Antiqua" w:hAnsi="Book Antiqua" w:cs="Arial"/>
                <w:bCs/>
                <w:i/>
                <w:iCs/>
                <w:color w:val="auto"/>
                <w:sz w:val="22"/>
                <w:szCs w:val="22"/>
              </w:rPr>
              <w:t xml:space="preserve">Señala el informe: </w:t>
            </w:r>
          </w:p>
          <w:p w14:paraId="74DB9785" w14:textId="77777777" w:rsidR="00EE4866" w:rsidRPr="007E06C5" w:rsidRDefault="00EE4866">
            <w:pPr>
              <w:pStyle w:val="NormalWeb"/>
              <w:jc w:val="both"/>
              <w:rPr>
                <w:rFonts w:ascii="Book Antiqua" w:hAnsi="Book Antiqua" w:cs="Arial"/>
                <w:bCs/>
                <w:i/>
                <w:iCs/>
                <w:color w:val="auto"/>
                <w:sz w:val="22"/>
                <w:szCs w:val="22"/>
              </w:rPr>
            </w:pPr>
            <w:r w:rsidRPr="007E06C5">
              <w:rPr>
                <w:rFonts w:ascii="Book Antiqua" w:hAnsi="Book Antiqua" w:cs="Arial"/>
                <w:bCs/>
                <w:i/>
                <w:iCs/>
                <w:color w:val="auto"/>
                <w:sz w:val="22"/>
                <w:szCs w:val="22"/>
              </w:rPr>
              <w:t>Finalmente, merced a las labores asignadas por cada dependencia, vale la pena hacer un breve recuento de las tareas encomendadas a cada una de esas oficinas:</w:t>
            </w:r>
          </w:p>
          <w:p w14:paraId="2750BBBC" w14:textId="77777777" w:rsidR="00EE4866" w:rsidRPr="007E06C5" w:rsidRDefault="00EE4866" w:rsidP="00A75DDC">
            <w:pPr>
              <w:jc w:val="both"/>
              <w:rPr>
                <w:rFonts w:ascii="Book Antiqua" w:hAnsi="Book Antiqua" w:cs="Arial"/>
                <w:bCs/>
                <w:i/>
                <w:iCs/>
                <w:sz w:val="22"/>
                <w:szCs w:val="22"/>
              </w:rPr>
            </w:pPr>
            <w:r w:rsidRPr="007E06C5">
              <w:rPr>
                <w:rFonts w:ascii="Book Antiqua" w:hAnsi="Book Antiqua" w:cs="Arial"/>
                <w:bCs/>
                <w:i/>
                <w:iCs/>
                <w:sz w:val="22"/>
                <w:szCs w:val="22"/>
              </w:rPr>
              <w:t xml:space="preserve">Aclaración </w:t>
            </w:r>
          </w:p>
          <w:p w14:paraId="5F3EDCDC" w14:textId="77777777" w:rsidR="00EE4866" w:rsidRPr="007E06C5" w:rsidRDefault="00EE4866" w:rsidP="00A75DDC">
            <w:pPr>
              <w:jc w:val="both"/>
              <w:rPr>
                <w:rFonts w:ascii="Book Antiqua" w:hAnsi="Book Antiqua" w:cs="Arial"/>
                <w:bCs/>
                <w:i/>
                <w:iCs/>
                <w:sz w:val="22"/>
                <w:szCs w:val="22"/>
              </w:rPr>
            </w:pPr>
          </w:p>
          <w:p w14:paraId="09ABBB4B" w14:textId="77777777" w:rsidR="00EE4866" w:rsidRPr="007E06C5" w:rsidRDefault="00EE4866" w:rsidP="00A75DDC">
            <w:pPr>
              <w:jc w:val="both"/>
              <w:rPr>
                <w:rFonts w:ascii="Book Antiqua" w:hAnsi="Book Antiqua" w:cs="Arial"/>
                <w:bCs/>
                <w:i/>
                <w:iCs/>
                <w:sz w:val="22"/>
                <w:szCs w:val="22"/>
              </w:rPr>
            </w:pPr>
            <w:r w:rsidRPr="007E06C5">
              <w:rPr>
                <w:rFonts w:ascii="Book Antiqua" w:hAnsi="Book Antiqua" w:cs="Arial"/>
                <w:bCs/>
                <w:i/>
                <w:iCs/>
                <w:sz w:val="22"/>
                <w:szCs w:val="22"/>
              </w:rPr>
              <w:t xml:space="preserve">A criterio de esta Comisión faltaría un apartado 2.1.7 Comisión de la Jurisdicción Civil, porque a pesar de indicarse anteriormente que fue una comisión activa en la planeación, luego no se incluye en la </w:t>
            </w:r>
            <w:proofErr w:type="gramStart"/>
            <w:r w:rsidRPr="007E06C5">
              <w:rPr>
                <w:rFonts w:ascii="Book Antiqua" w:hAnsi="Book Antiqua" w:cs="Arial"/>
                <w:bCs/>
                <w:i/>
                <w:iCs/>
                <w:sz w:val="22"/>
                <w:szCs w:val="22"/>
              </w:rPr>
              <w:t>participación activa</w:t>
            </w:r>
            <w:proofErr w:type="gramEnd"/>
            <w:r w:rsidRPr="007E06C5">
              <w:rPr>
                <w:rFonts w:ascii="Book Antiqua" w:hAnsi="Book Antiqua" w:cs="Arial"/>
                <w:bCs/>
                <w:i/>
                <w:iCs/>
                <w:sz w:val="22"/>
                <w:szCs w:val="22"/>
              </w:rPr>
              <w:t xml:space="preserve"> de forma expresa, cuando, el acompañamiento, la asesoría y ejecución de la mayor parte de la implementación, tuvo la participación activa de la Comisión (explicar bien, porque gestores son parte de Comisión y Centro de Apoyo al mismo tiempo). </w:t>
            </w:r>
          </w:p>
          <w:p w14:paraId="1C3CD7C8" w14:textId="77777777" w:rsidR="00EE4866" w:rsidRPr="009A3543" w:rsidRDefault="00EE4866">
            <w:pPr>
              <w:pStyle w:val="NormalWeb"/>
              <w:jc w:val="both"/>
              <w:rPr>
                <w:rFonts w:ascii="Book Antiqua" w:hAnsi="Book Antiqua" w:cs="Arial"/>
                <w:b/>
                <w:bCs/>
                <w:i/>
                <w:iCs/>
                <w:color w:val="auto"/>
                <w:sz w:val="22"/>
                <w:szCs w:val="22"/>
              </w:rPr>
            </w:pPr>
            <w:r w:rsidRPr="007E06C5">
              <w:rPr>
                <w:rFonts w:ascii="Book Antiqua" w:hAnsi="Book Antiqua" w:cs="Calibri"/>
                <w:i/>
                <w:color w:val="auto"/>
                <w:sz w:val="22"/>
                <w:szCs w:val="22"/>
              </w:rPr>
              <w:t>Además, es importante visibilizar las labores concretas de los gestores y la propia comisión en esta etapa.</w:t>
            </w:r>
          </w:p>
        </w:tc>
        <w:tc>
          <w:tcPr>
            <w:tcW w:w="4004" w:type="dxa"/>
            <w:tcBorders>
              <w:top w:val="double" w:sz="4" w:space="0" w:color="4472C4" w:themeColor="accent1"/>
              <w:left w:val="double" w:sz="6" w:space="0" w:color="4472C4"/>
              <w:bottom w:val="double" w:sz="4" w:space="0" w:color="4472C4" w:themeColor="accent1"/>
              <w:right w:val="double" w:sz="6" w:space="0" w:color="4472C4"/>
            </w:tcBorders>
            <w:shd w:val="clear" w:color="auto" w:fill="auto"/>
            <w:vAlign w:val="center"/>
          </w:tcPr>
          <w:p w14:paraId="652EDB96" w14:textId="77777777" w:rsidR="00EE4866" w:rsidRPr="007E06C5" w:rsidRDefault="00EE4866" w:rsidP="00A75DDC">
            <w:pPr>
              <w:jc w:val="both"/>
              <w:rPr>
                <w:rFonts w:ascii="Book Antiqua" w:hAnsi="Book Antiqua" w:cs="Arial"/>
                <w:sz w:val="22"/>
                <w:szCs w:val="22"/>
                <w:lang w:val="es-ES_tradnl"/>
              </w:rPr>
            </w:pPr>
            <w:r w:rsidRPr="007E06C5">
              <w:rPr>
                <w:rFonts w:ascii="Book Antiqua" w:hAnsi="Book Antiqua" w:cs="Arial"/>
                <w:sz w:val="22"/>
                <w:szCs w:val="22"/>
                <w:lang w:val="es-ES_tradnl"/>
              </w:rPr>
              <w:t xml:space="preserve">Se toma nota de la observación. </w:t>
            </w:r>
          </w:p>
          <w:p w14:paraId="3E0CFCF1" w14:textId="5AF6815B" w:rsidR="00164BAB" w:rsidRPr="009A3543" w:rsidRDefault="00EE4866">
            <w:pPr>
              <w:jc w:val="both"/>
              <w:rPr>
                <w:rFonts w:ascii="Book Antiqua" w:hAnsi="Book Antiqua" w:cs="Arial"/>
                <w:sz w:val="22"/>
                <w:szCs w:val="22"/>
                <w:lang w:eastAsia="ar-SA"/>
              </w:rPr>
            </w:pPr>
            <w:r w:rsidRPr="007E06C5">
              <w:rPr>
                <w:rFonts w:ascii="Book Antiqua" w:hAnsi="Book Antiqua" w:cs="Arial"/>
                <w:sz w:val="22"/>
                <w:szCs w:val="22"/>
                <w:lang w:val="es-ES_tradnl"/>
              </w:rPr>
              <w:t xml:space="preserve">No obstante, se le hace saber que </w:t>
            </w:r>
            <w:r w:rsidR="00C4453F" w:rsidRPr="007E06C5">
              <w:rPr>
                <w:rFonts w:ascii="Book Antiqua" w:hAnsi="Book Antiqua" w:cs="Arial"/>
                <w:sz w:val="22"/>
                <w:szCs w:val="22"/>
                <w:lang w:val="es-ES_tradnl"/>
              </w:rPr>
              <w:t xml:space="preserve">mediante las observaciones realizadas por la Comisión de la Jurisdicción Civil al </w:t>
            </w:r>
            <w:r w:rsidR="00164BAB" w:rsidRPr="007E06C5">
              <w:rPr>
                <w:rFonts w:ascii="Book Antiqua" w:hAnsi="Book Antiqua" w:cs="Arial"/>
                <w:sz w:val="22"/>
                <w:szCs w:val="22"/>
                <w:lang w:val="es-ES_tradnl"/>
              </w:rPr>
              <w:t xml:space="preserve"> informe preliminar 2182-PLA-MI-2019 </w:t>
            </w:r>
            <w:r w:rsidRPr="007E06C5">
              <w:rPr>
                <w:rFonts w:ascii="Book Antiqua" w:hAnsi="Book Antiqua" w:cs="Arial"/>
                <w:sz w:val="22"/>
                <w:szCs w:val="22"/>
                <w:lang w:val="es-ES_tradnl"/>
              </w:rPr>
              <w:t>no se incluyó un ap</w:t>
            </w:r>
            <w:r w:rsidR="009A5D00" w:rsidRPr="007E06C5">
              <w:rPr>
                <w:rFonts w:ascii="Book Antiqua" w:hAnsi="Book Antiqua" w:cs="Arial"/>
                <w:sz w:val="22"/>
                <w:szCs w:val="22"/>
                <w:lang w:val="es-ES_tradnl"/>
              </w:rPr>
              <w:t>a</w:t>
            </w:r>
            <w:r w:rsidRPr="007E06C5">
              <w:rPr>
                <w:rFonts w:ascii="Book Antiqua" w:hAnsi="Book Antiqua" w:cs="Arial"/>
                <w:sz w:val="22"/>
                <w:szCs w:val="22"/>
                <w:lang w:val="es-ES_tradnl"/>
              </w:rPr>
              <w:t xml:space="preserve">rtado </w:t>
            </w:r>
            <w:r w:rsidR="002710AB" w:rsidRPr="007E06C5">
              <w:rPr>
                <w:rFonts w:ascii="Book Antiqua" w:hAnsi="Book Antiqua" w:cs="Arial"/>
                <w:sz w:val="22"/>
                <w:szCs w:val="22"/>
                <w:lang w:val="es-ES_tradnl"/>
              </w:rPr>
              <w:t>sobre las actividades realizadas por dicha</w:t>
            </w:r>
            <w:r w:rsidRPr="007E06C5">
              <w:rPr>
                <w:rFonts w:ascii="Book Antiqua" w:hAnsi="Book Antiqua" w:cs="Arial"/>
                <w:sz w:val="22"/>
                <w:szCs w:val="22"/>
                <w:lang w:val="es-ES_tradnl"/>
              </w:rPr>
              <w:t xml:space="preserve"> Comisión</w:t>
            </w:r>
            <w:r w:rsidR="002710AB" w:rsidRPr="007E06C5">
              <w:rPr>
                <w:rFonts w:ascii="Book Antiqua" w:hAnsi="Book Antiqua" w:cs="Arial"/>
                <w:sz w:val="22"/>
                <w:szCs w:val="22"/>
                <w:lang w:val="es-ES_tradnl"/>
              </w:rPr>
              <w:t xml:space="preserve">, </w:t>
            </w:r>
            <w:r w:rsidR="009A5D00" w:rsidRPr="007E06C5">
              <w:rPr>
                <w:rFonts w:ascii="Book Antiqua" w:hAnsi="Book Antiqua" w:cs="Arial"/>
                <w:sz w:val="22"/>
                <w:szCs w:val="22"/>
                <w:lang w:val="es-ES_tradnl"/>
              </w:rPr>
              <w:t xml:space="preserve">al ser un resumen de las actividades realizas por el Ámbito Administrativo con los recursos dotados por la Institución para la implementación de la Reforma dentro del marco de rendición de cuentas y transparencia; </w:t>
            </w:r>
            <w:r w:rsidR="003A277E" w:rsidRPr="007E06C5">
              <w:rPr>
                <w:rFonts w:ascii="Book Antiqua" w:hAnsi="Book Antiqua" w:cs="Arial"/>
                <w:sz w:val="22"/>
                <w:szCs w:val="22"/>
                <w:lang w:val="es-ES_tradnl"/>
              </w:rPr>
              <w:t xml:space="preserve">labores que tampoco fueron incluidas en el informe de labres del CACMFJ y </w:t>
            </w:r>
            <w:r w:rsidR="002710AB" w:rsidRPr="007E06C5">
              <w:rPr>
                <w:rFonts w:ascii="Book Antiqua" w:hAnsi="Book Antiqua" w:cs="Arial"/>
                <w:sz w:val="22"/>
                <w:szCs w:val="22"/>
                <w:lang w:val="es-ES_tradnl"/>
              </w:rPr>
              <w:t xml:space="preserve">por lo cual no se </w:t>
            </w:r>
            <w:r w:rsidR="003A277E" w:rsidRPr="007E06C5">
              <w:rPr>
                <w:rFonts w:ascii="Book Antiqua" w:hAnsi="Book Antiqua" w:cs="Arial"/>
                <w:sz w:val="22"/>
                <w:szCs w:val="22"/>
                <w:lang w:val="es-ES_tradnl"/>
              </w:rPr>
              <w:t>incluyó inicialmente</w:t>
            </w:r>
            <w:r w:rsidR="002710AB" w:rsidRPr="007E06C5">
              <w:rPr>
                <w:rFonts w:ascii="Book Antiqua" w:hAnsi="Book Antiqua" w:cs="Arial"/>
                <w:sz w:val="22"/>
                <w:szCs w:val="22"/>
                <w:lang w:val="es-ES_tradnl"/>
              </w:rPr>
              <w:t xml:space="preserve"> el apartado sugerido. </w:t>
            </w:r>
            <w:r w:rsidRPr="007E06C5">
              <w:rPr>
                <w:rFonts w:ascii="Book Antiqua" w:hAnsi="Book Antiqua" w:cs="Arial"/>
                <w:sz w:val="22"/>
                <w:szCs w:val="22"/>
                <w:lang w:val="es-ES_tradnl"/>
              </w:rPr>
              <w:t xml:space="preserve"> </w:t>
            </w:r>
          </w:p>
          <w:p w14:paraId="0F8EAA61" w14:textId="77777777" w:rsidR="00164BAB" w:rsidRPr="007E06C5" w:rsidRDefault="00164BAB">
            <w:pPr>
              <w:jc w:val="both"/>
              <w:rPr>
                <w:rFonts w:ascii="Book Antiqua" w:hAnsi="Book Antiqua" w:cs="Arial"/>
                <w:sz w:val="22"/>
                <w:szCs w:val="22"/>
                <w:lang w:eastAsia="ar-SA"/>
              </w:rPr>
            </w:pPr>
          </w:p>
          <w:p w14:paraId="5292AE06" w14:textId="7BD9FFF5" w:rsidR="00613AFD" w:rsidRPr="007E06C5" w:rsidRDefault="00164BAB">
            <w:pPr>
              <w:jc w:val="both"/>
              <w:rPr>
                <w:rFonts w:ascii="Book Antiqua" w:hAnsi="Book Antiqua" w:cs="Arial"/>
                <w:sz w:val="22"/>
                <w:szCs w:val="22"/>
                <w:lang w:eastAsia="ar-SA"/>
              </w:rPr>
            </w:pPr>
            <w:r w:rsidRPr="007E06C5">
              <w:rPr>
                <w:rFonts w:ascii="Book Antiqua" w:hAnsi="Book Antiqua" w:cs="Arial"/>
                <w:sz w:val="22"/>
                <w:szCs w:val="22"/>
                <w:lang w:eastAsia="ar-SA"/>
              </w:rPr>
              <w:t xml:space="preserve">Pese a lo anterior, el </w:t>
            </w:r>
            <w:r w:rsidR="002710AB" w:rsidRPr="007E06C5">
              <w:rPr>
                <w:rFonts w:ascii="Book Antiqua" w:hAnsi="Book Antiqua" w:cs="Arial"/>
                <w:sz w:val="22"/>
                <w:szCs w:val="22"/>
                <w:lang w:eastAsia="ar-SA"/>
              </w:rPr>
              <w:t>E</w:t>
            </w:r>
            <w:r w:rsidRPr="007E06C5">
              <w:rPr>
                <w:rFonts w:ascii="Book Antiqua" w:hAnsi="Book Antiqua" w:cs="Arial"/>
                <w:sz w:val="22"/>
                <w:szCs w:val="22"/>
                <w:lang w:eastAsia="ar-SA"/>
              </w:rPr>
              <w:t xml:space="preserve">quipo </w:t>
            </w:r>
            <w:r w:rsidR="002710AB" w:rsidRPr="007E06C5">
              <w:rPr>
                <w:rFonts w:ascii="Book Antiqua" w:hAnsi="Book Antiqua" w:cs="Arial"/>
                <w:sz w:val="22"/>
                <w:szCs w:val="22"/>
                <w:lang w:eastAsia="ar-SA"/>
              </w:rPr>
              <w:t>G</w:t>
            </w:r>
            <w:r w:rsidRPr="007E06C5">
              <w:rPr>
                <w:rFonts w:ascii="Book Antiqua" w:hAnsi="Book Antiqua" w:cs="Arial"/>
                <w:sz w:val="22"/>
                <w:szCs w:val="22"/>
                <w:lang w:eastAsia="ar-SA"/>
              </w:rPr>
              <w:t xml:space="preserve">estor mediante correo electrónico remitido en fecha </w:t>
            </w:r>
            <w:r w:rsidR="00613AFD" w:rsidRPr="007E06C5">
              <w:rPr>
                <w:rFonts w:ascii="Book Antiqua" w:hAnsi="Book Antiqua" w:cs="Arial"/>
                <w:sz w:val="22"/>
                <w:szCs w:val="22"/>
                <w:lang w:eastAsia="ar-SA"/>
              </w:rPr>
              <w:t xml:space="preserve">29/01/2020 formula informe de labores, el cual, se valora en </w:t>
            </w:r>
            <w:r w:rsidR="00852A88" w:rsidRPr="007E06C5">
              <w:rPr>
                <w:rFonts w:ascii="Book Antiqua" w:hAnsi="Book Antiqua" w:cs="Arial"/>
                <w:sz w:val="22"/>
                <w:szCs w:val="22"/>
                <w:lang w:eastAsia="ar-SA"/>
              </w:rPr>
              <w:t xml:space="preserve">un apartado </w:t>
            </w:r>
            <w:r w:rsidR="00C5277B" w:rsidRPr="009A3543">
              <w:rPr>
                <w:rFonts w:ascii="Book Antiqua" w:hAnsi="Book Antiqua" w:cs="Arial"/>
                <w:sz w:val="22"/>
                <w:szCs w:val="22"/>
                <w:lang w:eastAsia="ar-SA"/>
              </w:rPr>
              <w:t>2.2.7. de este info</w:t>
            </w:r>
            <w:r w:rsidR="003A277E" w:rsidRPr="009A3543">
              <w:rPr>
                <w:rFonts w:ascii="Book Antiqua" w:hAnsi="Book Antiqua" w:cs="Arial"/>
                <w:sz w:val="22"/>
                <w:szCs w:val="22"/>
                <w:lang w:eastAsia="ar-SA"/>
              </w:rPr>
              <w:t>r</w:t>
            </w:r>
            <w:r w:rsidR="00C5277B" w:rsidRPr="009A3543">
              <w:rPr>
                <w:rFonts w:ascii="Book Antiqua" w:hAnsi="Book Antiqua" w:cs="Arial"/>
                <w:sz w:val="22"/>
                <w:szCs w:val="22"/>
                <w:lang w:eastAsia="ar-SA"/>
              </w:rPr>
              <w:t>me.</w:t>
            </w:r>
            <w:r w:rsidR="00613AFD" w:rsidRPr="007E06C5">
              <w:rPr>
                <w:rFonts w:ascii="Book Antiqua" w:hAnsi="Book Antiqua" w:cs="Arial"/>
                <w:sz w:val="22"/>
                <w:szCs w:val="22"/>
                <w:lang w:eastAsia="ar-SA"/>
              </w:rPr>
              <w:t xml:space="preserve"> </w:t>
            </w:r>
          </w:p>
          <w:p w14:paraId="6BC82881" w14:textId="77777777" w:rsidR="00613AFD" w:rsidRPr="007E06C5" w:rsidRDefault="00613AFD">
            <w:pPr>
              <w:jc w:val="both"/>
              <w:rPr>
                <w:rFonts w:ascii="Book Antiqua" w:hAnsi="Book Antiqua" w:cs="Arial"/>
                <w:sz w:val="22"/>
                <w:szCs w:val="22"/>
                <w:lang w:eastAsia="ar-SA"/>
              </w:rPr>
            </w:pPr>
          </w:p>
          <w:p w14:paraId="2607ECB9" w14:textId="317D56B2" w:rsidR="00164BAB" w:rsidRPr="007E06C5" w:rsidRDefault="00613AFD" w:rsidP="00A75DDC">
            <w:pPr>
              <w:jc w:val="both"/>
              <w:rPr>
                <w:rFonts w:ascii="Book Antiqua" w:hAnsi="Book Antiqua" w:cs="Arial"/>
                <w:sz w:val="22"/>
                <w:szCs w:val="22"/>
                <w:lang w:eastAsia="ar-SA"/>
              </w:rPr>
            </w:pPr>
            <w:r w:rsidRPr="007E06C5">
              <w:rPr>
                <w:rFonts w:ascii="Book Antiqua" w:hAnsi="Book Antiqua" w:cs="Arial"/>
                <w:sz w:val="22"/>
                <w:szCs w:val="22"/>
                <w:lang w:eastAsia="ar-SA"/>
              </w:rPr>
              <w:t xml:space="preserve">Para los efectos requeridos, la observación no modifica el contenido del presente informe.  </w:t>
            </w:r>
          </w:p>
        </w:tc>
      </w:tr>
      <w:tr w:rsidR="00EE4866" w:rsidRPr="000A5883" w14:paraId="15423C53" w14:textId="77777777" w:rsidTr="00A75DDC">
        <w:trPr>
          <w:trHeight w:val="20"/>
        </w:trPr>
        <w:tc>
          <w:tcPr>
            <w:tcW w:w="720" w:type="dxa"/>
            <w:tcBorders>
              <w:top w:val="double" w:sz="6" w:space="0" w:color="4472C4"/>
              <w:left w:val="double" w:sz="6" w:space="0" w:color="4472C4"/>
              <w:bottom w:val="double" w:sz="6" w:space="0" w:color="4472C4"/>
              <w:right w:val="double" w:sz="6" w:space="0" w:color="4472C4"/>
            </w:tcBorders>
            <w:vAlign w:val="center"/>
          </w:tcPr>
          <w:p w14:paraId="44693B31" w14:textId="77777777" w:rsidR="00EE4866" w:rsidRPr="00A75DDC" w:rsidRDefault="00EE4866">
            <w:pPr>
              <w:jc w:val="center"/>
              <w:rPr>
                <w:rFonts w:ascii="Book Antiqua" w:hAnsi="Book Antiqua"/>
                <w:sz w:val="22"/>
                <w:szCs w:val="22"/>
                <w:lang w:eastAsia="es-CR"/>
              </w:rPr>
            </w:pPr>
            <w:r w:rsidRPr="00A75DDC">
              <w:rPr>
                <w:rFonts w:ascii="Book Antiqua" w:hAnsi="Book Antiqua"/>
                <w:sz w:val="22"/>
                <w:szCs w:val="22"/>
                <w:lang w:eastAsia="es-CR"/>
              </w:rPr>
              <w:t>7.12.</w:t>
            </w:r>
          </w:p>
        </w:tc>
        <w:tc>
          <w:tcPr>
            <w:tcW w:w="5459" w:type="dxa"/>
            <w:tcBorders>
              <w:top w:val="double" w:sz="6" w:space="0" w:color="4472C4"/>
              <w:left w:val="double" w:sz="6" w:space="0" w:color="4472C4"/>
              <w:bottom w:val="double" w:sz="6" w:space="0" w:color="4472C4"/>
              <w:right w:val="double" w:sz="6" w:space="0" w:color="4472C4"/>
            </w:tcBorders>
            <w:shd w:val="clear" w:color="auto" w:fill="auto"/>
            <w:vAlign w:val="center"/>
          </w:tcPr>
          <w:p w14:paraId="1410A0F1" w14:textId="77777777" w:rsidR="00EE4866" w:rsidRPr="00381E8A" w:rsidRDefault="00EE4866">
            <w:pPr>
              <w:pStyle w:val="Default"/>
              <w:jc w:val="both"/>
              <w:rPr>
                <w:rFonts w:ascii="Book Antiqua" w:hAnsi="Book Antiqua"/>
                <w:i/>
                <w:iCs/>
                <w:sz w:val="22"/>
                <w:szCs w:val="22"/>
              </w:rPr>
            </w:pPr>
            <w:r w:rsidRPr="00C370CB">
              <w:rPr>
                <w:rFonts w:ascii="Book Antiqua" w:hAnsi="Book Antiqua"/>
                <w:i/>
                <w:iCs/>
                <w:sz w:val="22"/>
                <w:szCs w:val="22"/>
              </w:rPr>
              <w:t>2.1. FORMULACIÓN</w:t>
            </w:r>
          </w:p>
          <w:p w14:paraId="5CFB04BB" w14:textId="77777777" w:rsidR="00EE4866" w:rsidRPr="00381E8A" w:rsidRDefault="00EE4866">
            <w:pPr>
              <w:pStyle w:val="Default"/>
              <w:jc w:val="both"/>
              <w:rPr>
                <w:rFonts w:ascii="Book Antiqua" w:hAnsi="Book Antiqua"/>
                <w:i/>
                <w:iCs/>
                <w:sz w:val="22"/>
                <w:szCs w:val="22"/>
              </w:rPr>
            </w:pPr>
          </w:p>
          <w:p w14:paraId="24F16934" w14:textId="77777777" w:rsidR="00EE4866" w:rsidRPr="00A75DDC" w:rsidRDefault="00EE4866" w:rsidP="00A75DDC">
            <w:pPr>
              <w:ind w:right="34"/>
              <w:contextualSpacing/>
              <w:jc w:val="both"/>
              <w:rPr>
                <w:rFonts w:ascii="Book Antiqua" w:hAnsi="Book Antiqua" w:cs="Calibri"/>
                <w:i/>
                <w:color w:val="000000"/>
                <w:sz w:val="22"/>
                <w:szCs w:val="22"/>
              </w:rPr>
            </w:pPr>
            <w:r w:rsidRPr="00A75DDC">
              <w:rPr>
                <w:rFonts w:ascii="Book Antiqua" w:hAnsi="Book Antiqua" w:cs="Calibri"/>
                <w:i/>
                <w:color w:val="000000"/>
                <w:sz w:val="22"/>
                <w:szCs w:val="22"/>
              </w:rPr>
              <w:t xml:space="preserve">El informe indica de manera expresa: </w:t>
            </w:r>
          </w:p>
          <w:p w14:paraId="5C5DBF9D" w14:textId="77777777" w:rsidR="00EE4866" w:rsidRPr="00A75DDC" w:rsidRDefault="00EE4866" w:rsidP="00A75DDC">
            <w:pPr>
              <w:ind w:right="34"/>
              <w:contextualSpacing/>
              <w:jc w:val="both"/>
              <w:rPr>
                <w:rFonts w:ascii="Book Antiqua" w:hAnsi="Book Antiqua" w:cs="Calibri"/>
                <w:i/>
                <w:color w:val="000000"/>
                <w:sz w:val="22"/>
                <w:szCs w:val="22"/>
              </w:rPr>
            </w:pPr>
          </w:p>
          <w:p w14:paraId="138CCE11" w14:textId="77777777" w:rsidR="00EE4866" w:rsidRPr="00C370CB" w:rsidRDefault="00EE4866">
            <w:pPr>
              <w:pStyle w:val="Default"/>
              <w:jc w:val="both"/>
              <w:rPr>
                <w:rFonts w:ascii="Book Antiqua" w:hAnsi="Book Antiqua"/>
                <w:sz w:val="22"/>
                <w:szCs w:val="22"/>
                <w:lang w:val="es-ES"/>
              </w:rPr>
            </w:pPr>
            <w:r w:rsidRPr="00C370CB">
              <w:rPr>
                <w:rFonts w:ascii="Book Antiqua" w:hAnsi="Book Antiqua"/>
                <w:i/>
                <w:sz w:val="22"/>
                <w:szCs w:val="22"/>
                <w:lang w:val="es-ES"/>
              </w:rPr>
              <w:t>•</w:t>
            </w:r>
            <w:r w:rsidRPr="00C370CB">
              <w:rPr>
                <w:rFonts w:ascii="Book Antiqua" w:hAnsi="Book Antiqua"/>
                <w:i/>
                <w:sz w:val="22"/>
                <w:szCs w:val="22"/>
                <w:lang w:val="es-ES"/>
              </w:rPr>
              <w:tab/>
              <w:t>Aplicar un Rediseño de Procesos de los despachos judiciales que t</w:t>
            </w:r>
            <w:r w:rsidRPr="00381E8A">
              <w:rPr>
                <w:rFonts w:ascii="Book Antiqua" w:hAnsi="Book Antiqua"/>
                <w:i/>
                <w:sz w:val="22"/>
                <w:szCs w:val="22"/>
                <w:lang w:val="es-ES"/>
              </w:rPr>
              <w:t xml:space="preserve">ramitan la materia Civil y Cobratoria, que </w:t>
            </w:r>
            <w:r w:rsidRPr="00381E8A">
              <w:rPr>
                <w:rFonts w:ascii="Book Antiqua" w:hAnsi="Book Antiqua"/>
                <w:i/>
                <w:sz w:val="22"/>
                <w:szCs w:val="22"/>
                <w:lang w:val="es-ES"/>
              </w:rPr>
              <w:lastRenderedPageBreak/>
              <w:t>identificaran “cuellos de botella”, tareas que no agregaban valor, asuntos rezagados, cargas de trabajo, escritos y expedientes sin resolver, entre otros productos según se establece en el Manual Metodológico Inst</w:t>
            </w:r>
            <w:r w:rsidRPr="00312313">
              <w:rPr>
                <w:rFonts w:ascii="Book Antiqua" w:hAnsi="Book Antiqua"/>
                <w:i/>
                <w:sz w:val="22"/>
                <w:szCs w:val="22"/>
                <w:lang w:val="es-ES"/>
              </w:rPr>
              <w:t>itucional para el Rediseño de Procesos, aprobado por Corte Plena en sesión 16-15 celebrada el 27 de abril del año 2015, artículo II.</w:t>
            </w:r>
            <w:r w:rsidRPr="00C370CB">
              <w:rPr>
                <w:rFonts w:ascii="Book Antiqua" w:hAnsi="Book Antiqua"/>
                <w:sz w:val="22"/>
                <w:szCs w:val="22"/>
                <w:lang w:val="es-ES"/>
              </w:rPr>
              <w:t xml:space="preserve">   </w:t>
            </w:r>
          </w:p>
          <w:p w14:paraId="1BCA2876" w14:textId="77777777" w:rsidR="00EE4866" w:rsidRPr="00C370CB" w:rsidRDefault="00EE4866">
            <w:pPr>
              <w:pStyle w:val="Default"/>
              <w:jc w:val="both"/>
              <w:rPr>
                <w:rFonts w:ascii="Book Antiqua" w:hAnsi="Book Antiqua"/>
                <w:sz w:val="22"/>
                <w:szCs w:val="22"/>
                <w:lang w:val="es-ES"/>
              </w:rPr>
            </w:pPr>
          </w:p>
          <w:p w14:paraId="357EF8E1" w14:textId="77777777" w:rsidR="00EE4866" w:rsidRPr="00C370CB" w:rsidRDefault="00EE4866">
            <w:pPr>
              <w:pStyle w:val="Default"/>
              <w:jc w:val="both"/>
              <w:rPr>
                <w:rFonts w:ascii="Book Antiqua" w:hAnsi="Book Antiqua"/>
                <w:i/>
                <w:iCs/>
                <w:sz w:val="22"/>
                <w:szCs w:val="22"/>
              </w:rPr>
            </w:pPr>
            <w:r w:rsidRPr="00C370CB">
              <w:rPr>
                <w:rFonts w:ascii="Book Antiqua" w:hAnsi="Book Antiqua"/>
                <w:i/>
                <w:iCs/>
                <w:sz w:val="22"/>
                <w:szCs w:val="22"/>
              </w:rPr>
              <w:t xml:space="preserve">Aclaración: </w:t>
            </w:r>
          </w:p>
          <w:p w14:paraId="631EAA8D" w14:textId="77777777" w:rsidR="00EE4866" w:rsidRPr="00C370CB" w:rsidRDefault="00EE4866">
            <w:pPr>
              <w:pStyle w:val="Default"/>
              <w:jc w:val="both"/>
              <w:rPr>
                <w:rFonts w:ascii="Book Antiqua" w:hAnsi="Book Antiqua"/>
                <w:i/>
                <w:iCs/>
                <w:sz w:val="22"/>
                <w:szCs w:val="22"/>
              </w:rPr>
            </w:pPr>
          </w:p>
          <w:p w14:paraId="4F1956A8" w14:textId="753D6212" w:rsidR="00EE4866" w:rsidRPr="00C370CB" w:rsidRDefault="00EE4866">
            <w:pPr>
              <w:pStyle w:val="Default"/>
              <w:jc w:val="both"/>
              <w:rPr>
                <w:rFonts w:ascii="Book Antiqua" w:hAnsi="Book Antiqua"/>
                <w:i/>
                <w:iCs/>
                <w:sz w:val="22"/>
                <w:szCs w:val="22"/>
              </w:rPr>
            </w:pPr>
            <w:r w:rsidRPr="00C370CB">
              <w:rPr>
                <w:rFonts w:ascii="Book Antiqua" w:hAnsi="Book Antiqua"/>
                <w:i/>
                <w:iCs/>
                <w:sz w:val="22"/>
                <w:szCs w:val="22"/>
              </w:rPr>
              <w:t>Debe informarse de forma más concreta y detallada si los mencionados rediseños  están asociados a las nuevas estructuras que se iban a implementar o bien si tenían relación con las estructuras anteriores, lo anterior, porque dependiendo de lo que definamos, podríamos considerar recomendar que estos a futuro sean enfocados a una respuesta más oportuna y célere, ya que algunos de los informes de rediseño tardaron varios años en rendirse y cuando se presentaron a los despachos y a los demás entes como el Centro y la Comisión ya carecían de interés o no mostraban un ajuste con la realidad del momento, sobre todo en una reforma como la presente que hizo un cambio drástico en sus estructuras. Si por el contrario el rediseño solo se enfoca en la medición de las oficinas que desaparecerían, para sustentar las bases del cambio, este tema debería ser aclarado</w:t>
            </w:r>
          </w:p>
        </w:tc>
        <w:tc>
          <w:tcPr>
            <w:tcW w:w="4004" w:type="dxa"/>
            <w:tcBorders>
              <w:top w:val="double" w:sz="4" w:space="0" w:color="4472C4" w:themeColor="accent1"/>
              <w:left w:val="double" w:sz="6" w:space="0" w:color="4472C4"/>
              <w:bottom w:val="double" w:sz="4" w:space="0" w:color="4472C4" w:themeColor="accent1"/>
              <w:right w:val="double" w:sz="6" w:space="0" w:color="4472C4"/>
            </w:tcBorders>
            <w:shd w:val="clear" w:color="auto" w:fill="auto"/>
            <w:vAlign w:val="center"/>
          </w:tcPr>
          <w:p w14:paraId="2D2E12F1" w14:textId="64EC35E6" w:rsidR="001846CD" w:rsidRPr="00A75DDC" w:rsidRDefault="001846CD">
            <w:pPr>
              <w:jc w:val="both"/>
              <w:rPr>
                <w:rFonts w:ascii="Book Antiqua" w:hAnsi="Book Antiqua" w:cs="Arial"/>
                <w:sz w:val="22"/>
                <w:szCs w:val="22"/>
                <w:lang w:val="es-ES_tradnl"/>
              </w:rPr>
            </w:pPr>
            <w:r w:rsidRPr="00A75DDC">
              <w:rPr>
                <w:rFonts w:ascii="Book Antiqua" w:hAnsi="Book Antiqua" w:cs="Arial"/>
                <w:sz w:val="22"/>
                <w:szCs w:val="22"/>
                <w:lang w:val="es-ES_tradnl"/>
              </w:rPr>
              <w:lastRenderedPageBreak/>
              <w:t xml:space="preserve">El proyecto realizado a raíz del Nuevo Código Procesal Civil implicaba realizar un Rediseño en los Despachos existentes previo a la reforma, tema que se realizó a cabalidad. </w:t>
            </w:r>
          </w:p>
          <w:p w14:paraId="54DC99BC" w14:textId="2E02B1B1" w:rsidR="001846CD" w:rsidRPr="00A75DDC" w:rsidRDefault="001846CD">
            <w:pPr>
              <w:jc w:val="both"/>
              <w:rPr>
                <w:rFonts w:ascii="Book Antiqua" w:hAnsi="Book Antiqua" w:cs="Arial"/>
                <w:sz w:val="22"/>
                <w:szCs w:val="22"/>
                <w:lang w:val="es-ES_tradnl"/>
              </w:rPr>
            </w:pPr>
          </w:p>
          <w:p w14:paraId="2FC85CE2" w14:textId="77777777" w:rsidR="001846CD" w:rsidRPr="00A75DDC" w:rsidRDefault="001846CD">
            <w:pPr>
              <w:jc w:val="both"/>
              <w:rPr>
                <w:rFonts w:ascii="Book Antiqua" w:hAnsi="Book Antiqua" w:cs="Arial"/>
                <w:sz w:val="22"/>
                <w:szCs w:val="22"/>
                <w:lang w:val="es-ES_tradnl"/>
              </w:rPr>
            </w:pPr>
            <w:r w:rsidRPr="00A75DDC">
              <w:rPr>
                <w:rFonts w:ascii="Book Antiqua" w:hAnsi="Book Antiqua" w:cs="Arial"/>
                <w:sz w:val="22"/>
                <w:szCs w:val="22"/>
                <w:lang w:val="es-ES_tradnl"/>
              </w:rPr>
              <w:lastRenderedPageBreak/>
              <w:t xml:space="preserve">Se incluye en el texto del informe </w:t>
            </w:r>
            <w:r w:rsidRPr="00A75DDC">
              <w:rPr>
                <w:rFonts w:ascii="Book Antiqua" w:hAnsi="Book Antiqua" w:cs="Arial"/>
                <w:i/>
                <w:iCs/>
                <w:sz w:val="22"/>
                <w:szCs w:val="22"/>
                <w:lang w:val="es-ES_tradnl"/>
              </w:rPr>
              <w:t xml:space="preserve">“previo a la </w:t>
            </w:r>
            <w:proofErr w:type="gramStart"/>
            <w:r w:rsidRPr="00A75DDC">
              <w:rPr>
                <w:rFonts w:ascii="Book Antiqua" w:hAnsi="Book Antiqua" w:cs="Arial"/>
                <w:i/>
                <w:iCs/>
                <w:sz w:val="22"/>
                <w:szCs w:val="22"/>
                <w:lang w:val="es-ES_tradnl"/>
              </w:rPr>
              <w:t>entrada en vigencia</w:t>
            </w:r>
            <w:proofErr w:type="gramEnd"/>
            <w:r w:rsidRPr="00A75DDC">
              <w:rPr>
                <w:rFonts w:ascii="Book Antiqua" w:hAnsi="Book Antiqua" w:cs="Arial"/>
                <w:i/>
                <w:iCs/>
                <w:sz w:val="22"/>
                <w:szCs w:val="22"/>
                <w:lang w:val="es-ES_tradnl"/>
              </w:rPr>
              <w:t xml:space="preserve"> del Nuevo Código Procesal Civil”.</w:t>
            </w:r>
          </w:p>
          <w:p w14:paraId="7AA1937C" w14:textId="29A081FB" w:rsidR="001846CD" w:rsidRDefault="001846CD">
            <w:pPr>
              <w:jc w:val="both"/>
              <w:rPr>
                <w:rFonts w:ascii="Book Antiqua" w:hAnsi="Book Antiqua" w:cs="Arial"/>
                <w:sz w:val="22"/>
                <w:szCs w:val="22"/>
                <w:lang w:val="es-ES_tradnl"/>
              </w:rPr>
            </w:pPr>
          </w:p>
          <w:p w14:paraId="0DA7311C" w14:textId="312E862D" w:rsidR="0028559D" w:rsidRDefault="0028559D">
            <w:pPr>
              <w:jc w:val="both"/>
              <w:rPr>
                <w:rFonts w:ascii="Book Antiqua" w:hAnsi="Book Antiqua" w:cs="Arial"/>
                <w:sz w:val="22"/>
                <w:szCs w:val="22"/>
                <w:lang w:val="es-ES_tradnl"/>
              </w:rPr>
            </w:pPr>
            <w:r>
              <w:rPr>
                <w:rFonts w:ascii="Book Antiqua" w:hAnsi="Book Antiqua" w:cs="Arial"/>
                <w:sz w:val="22"/>
                <w:szCs w:val="22"/>
                <w:lang w:val="es-ES_tradnl"/>
              </w:rPr>
              <w:t>De igual forma se aclara que parte de los productos de Rediseño se tiene el Modelo de Sostenibilidad y los Indicadores de Gestión</w:t>
            </w:r>
            <w:r w:rsidR="000027C9">
              <w:rPr>
                <w:rFonts w:ascii="Book Antiqua" w:hAnsi="Book Antiqua" w:cs="Arial"/>
                <w:sz w:val="22"/>
                <w:szCs w:val="22"/>
                <w:lang w:val="es-ES_tradnl"/>
              </w:rPr>
              <w:t>, los cuales se detallan en el informe y contemplan las nuevas estructuras organizacionales, cargas de trabajo, distribución de cargas de trabajo y de funciones entre otras</w:t>
            </w:r>
            <w:r w:rsidR="003B2CDF">
              <w:rPr>
                <w:rFonts w:ascii="Book Antiqua" w:hAnsi="Book Antiqua" w:cs="Arial"/>
                <w:sz w:val="22"/>
                <w:szCs w:val="22"/>
                <w:lang w:val="es-ES_tradnl"/>
              </w:rPr>
              <w:t xml:space="preserve">. </w:t>
            </w:r>
          </w:p>
          <w:p w14:paraId="60DE37CC" w14:textId="766CDFC6" w:rsidR="003B2CDF" w:rsidRPr="00A75DDC" w:rsidRDefault="003B2CDF">
            <w:pPr>
              <w:jc w:val="both"/>
              <w:rPr>
                <w:rFonts w:ascii="Book Antiqua" w:hAnsi="Book Antiqua" w:cs="Arial"/>
                <w:sz w:val="22"/>
                <w:szCs w:val="22"/>
                <w:lang w:val="es-ES_tradnl"/>
              </w:rPr>
            </w:pPr>
            <w:r>
              <w:rPr>
                <w:rFonts w:ascii="Book Antiqua" w:hAnsi="Book Antiqua" w:cs="Arial"/>
                <w:sz w:val="22"/>
                <w:szCs w:val="22"/>
                <w:lang w:val="es-ES_tradnl"/>
              </w:rPr>
              <w:t>Mismas que son controladas por el CACMFJ como parte de sus labores ordinarias y que son sujetas a cambios y mejora continua en la forma de trabajo.</w:t>
            </w:r>
          </w:p>
          <w:p w14:paraId="1A1E3E21" w14:textId="2BEC9B18" w:rsidR="00EE4866" w:rsidRPr="00A75DDC" w:rsidRDefault="001846CD" w:rsidP="00A75DDC">
            <w:pPr>
              <w:jc w:val="both"/>
              <w:rPr>
                <w:rFonts w:ascii="Book Antiqua" w:hAnsi="Book Antiqua" w:cs="Arial"/>
                <w:sz w:val="22"/>
                <w:szCs w:val="22"/>
                <w:lang w:val="es-ES_tradnl"/>
              </w:rPr>
            </w:pPr>
            <w:r w:rsidRPr="00A75DDC">
              <w:rPr>
                <w:rFonts w:ascii="Book Antiqua" w:hAnsi="Book Antiqua" w:cs="Arial"/>
                <w:sz w:val="22"/>
                <w:szCs w:val="22"/>
                <w:lang w:val="es-ES_tradnl"/>
              </w:rPr>
              <w:t xml:space="preserve">La observación modifica el informe. </w:t>
            </w:r>
          </w:p>
        </w:tc>
      </w:tr>
      <w:tr w:rsidR="00EE4866" w:rsidRPr="00C370CB" w14:paraId="0C929031" w14:textId="77777777" w:rsidTr="00A75DDC">
        <w:trPr>
          <w:trHeight w:val="20"/>
        </w:trPr>
        <w:tc>
          <w:tcPr>
            <w:tcW w:w="720" w:type="dxa"/>
            <w:tcBorders>
              <w:top w:val="double" w:sz="6" w:space="0" w:color="4472C4"/>
              <w:left w:val="double" w:sz="6" w:space="0" w:color="4472C4"/>
              <w:bottom w:val="double" w:sz="6" w:space="0" w:color="4472C4"/>
              <w:right w:val="double" w:sz="6" w:space="0" w:color="4472C4"/>
            </w:tcBorders>
            <w:vAlign w:val="center"/>
          </w:tcPr>
          <w:p w14:paraId="291108CE" w14:textId="77777777" w:rsidR="00EE4866" w:rsidRPr="00A75DDC" w:rsidRDefault="00EE4866">
            <w:pPr>
              <w:jc w:val="center"/>
              <w:rPr>
                <w:rFonts w:ascii="Book Antiqua" w:hAnsi="Book Antiqua"/>
                <w:sz w:val="22"/>
                <w:szCs w:val="22"/>
                <w:lang w:eastAsia="es-CR"/>
              </w:rPr>
            </w:pPr>
            <w:r w:rsidRPr="00A75DDC">
              <w:rPr>
                <w:rFonts w:ascii="Book Antiqua" w:hAnsi="Book Antiqua"/>
                <w:sz w:val="22"/>
                <w:szCs w:val="22"/>
                <w:lang w:eastAsia="es-CR"/>
              </w:rPr>
              <w:lastRenderedPageBreak/>
              <w:t>7.13.</w:t>
            </w:r>
          </w:p>
        </w:tc>
        <w:tc>
          <w:tcPr>
            <w:tcW w:w="5459" w:type="dxa"/>
            <w:tcBorders>
              <w:top w:val="double" w:sz="6" w:space="0" w:color="4472C4"/>
              <w:left w:val="double" w:sz="6" w:space="0" w:color="4472C4"/>
              <w:bottom w:val="double" w:sz="6" w:space="0" w:color="4472C4"/>
              <w:right w:val="double" w:sz="6" w:space="0" w:color="4472C4"/>
            </w:tcBorders>
            <w:shd w:val="clear" w:color="auto" w:fill="auto"/>
            <w:vAlign w:val="center"/>
          </w:tcPr>
          <w:p w14:paraId="0D8B99B6" w14:textId="77777777" w:rsidR="00EE4866" w:rsidRPr="00A75DDC" w:rsidRDefault="00EE4866" w:rsidP="00A75DDC">
            <w:pPr>
              <w:jc w:val="both"/>
              <w:rPr>
                <w:rFonts w:ascii="Book Antiqua" w:hAnsi="Book Antiqua" w:cs="Arial"/>
                <w:b/>
                <w:i/>
                <w:iCs/>
                <w:color w:val="000000"/>
                <w:sz w:val="22"/>
                <w:szCs w:val="22"/>
              </w:rPr>
            </w:pPr>
            <w:r w:rsidRPr="00A75DDC">
              <w:rPr>
                <w:rFonts w:ascii="Book Antiqua" w:hAnsi="Book Antiqua" w:cs="Arial"/>
                <w:b/>
                <w:i/>
                <w:iCs/>
                <w:color w:val="000000"/>
                <w:sz w:val="22"/>
                <w:szCs w:val="22"/>
              </w:rPr>
              <w:t>2.1.1.</w:t>
            </w:r>
            <w:r w:rsidRPr="00A75DDC">
              <w:rPr>
                <w:rFonts w:ascii="Book Antiqua" w:hAnsi="Book Antiqua" w:cs="Arial"/>
                <w:b/>
                <w:i/>
                <w:iCs/>
                <w:color w:val="000000"/>
                <w:sz w:val="22"/>
                <w:szCs w:val="22"/>
              </w:rPr>
              <w:tab/>
              <w:t>Dirección de Planificación</w:t>
            </w:r>
          </w:p>
          <w:p w14:paraId="3F948A8C" w14:textId="77777777" w:rsidR="00EE4866" w:rsidRPr="00A75DDC" w:rsidRDefault="00EE4866" w:rsidP="00A75DDC">
            <w:pPr>
              <w:jc w:val="both"/>
              <w:rPr>
                <w:rFonts w:ascii="Book Antiqua" w:hAnsi="Book Antiqua" w:cs="Arial"/>
                <w:i/>
                <w:iCs/>
                <w:color w:val="000000"/>
                <w:sz w:val="22"/>
                <w:szCs w:val="22"/>
              </w:rPr>
            </w:pPr>
            <w:r w:rsidRPr="00A75DDC">
              <w:rPr>
                <w:rFonts w:ascii="Book Antiqua" w:hAnsi="Book Antiqua" w:cs="Arial"/>
                <w:i/>
                <w:iCs/>
                <w:color w:val="000000"/>
                <w:sz w:val="22"/>
                <w:szCs w:val="22"/>
              </w:rPr>
              <w:t xml:space="preserve">En el apartado donde indica lo siguiente: </w:t>
            </w:r>
          </w:p>
          <w:p w14:paraId="4093F5E0" w14:textId="77777777" w:rsidR="00EE4866" w:rsidRPr="00A75DDC" w:rsidRDefault="00EE4866" w:rsidP="00A75DDC">
            <w:pPr>
              <w:jc w:val="both"/>
              <w:rPr>
                <w:rFonts w:ascii="Book Antiqua" w:hAnsi="Book Antiqua" w:cs="Arial"/>
                <w:i/>
                <w:iCs/>
                <w:color w:val="000000"/>
                <w:sz w:val="22"/>
                <w:szCs w:val="22"/>
              </w:rPr>
            </w:pPr>
          </w:p>
          <w:p w14:paraId="074C6420" w14:textId="77777777" w:rsidR="00EE4866" w:rsidRPr="00A75DDC" w:rsidRDefault="00EE4866" w:rsidP="00A75DDC">
            <w:pPr>
              <w:jc w:val="both"/>
              <w:rPr>
                <w:rFonts w:ascii="Book Antiqua" w:hAnsi="Book Antiqua" w:cs="Arial"/>
                <w:i/>
                <w:iCs/>
                <w:color w:val="000000"/>
                <w:sz w:val="22"/>
                <w:szCs w:val="22"/>
              </w:rPr>
            </w:pPr>
            <w:r w:rsidRPr="00A75DDC">
              <w:rPr>
                <w:rFonts w:ascii="Book Antiqua" w:hAnsi="Book Antiqua" w:cs="Arial"/>
                <w:i/>
                <w:iCs/>
                <w:color w:val="000000"/>
                <w:sz w:val="22"/>
                <w:szCs w:val="22"/>
              </w:rPr>
              <w:t>•Definir en conjunto con la Comisión de la Jurisdicción Civil los criterios para las migraciones de expedientes por tipo de asuntos y repartos tanto en el Sistema de Gestión como en el Sistema de Depósitos Judicial.</w:t>
            </w:r>
          </w:p>
          <w:p w14:paraId="18A9D99F" w14:textId="77777777" w:rsidR="00EE4866" w:rsidRPr="00A75DDC" w:rsidRDefault="00EE4866" w:rsidP="00A75DDC">
            <w:pPr>
              <w:jc w:val="both"/>
              <w:rPr>
                <w:rFonts w:ascii="Book Antiqua" w:hAnsi="Book Antiqua" w:cs="Calibri"/>
                <w:i/>
                <w:color w:val="000000"/>
                <w:sz w:val="22"/>
                <w:szCs w:val="22"/>
              </w:rPr>
            </w:pPr>
            <w:r w:rsidRPr="00A75DDC">
              <w:rPr>
                <w:rFonts w:ascii="Book Antiqua" w:hAnsi="Book Antiqua" w:cs="Calibri"/>
                <w:i/>
                <w:color w:val="000000"/>
                <w:sz w:val="22"/>
                <w:szCs w:val="22"/>
              </w:rPr>
              <w:t xml:space="preserve">Procede la siguiente aclaración: </w:t>
            </w:r>
          </w:p>
          <w:p w14:paraId="470E72DE" w14:textId="77777777" w:rsidR="00EE4866" w:rsidRPr="00A75DDC" w:rsidRDefault="00EE4866" w:rsidP="00A75DDC">
            <w:pPr>
              <w:jc w:val="both"/>
              <w:rPr>
                <w:rFonts w:ascii="Book Antiqua" w:hAnsi="Book Antiqua" w:cs="Calibri"/>
                <w:i/>
                <w:color w:val="000000"/>
                <w:sz w:val="22"/>
                <w:szCs w:val="22"/>
              </w:rPr>
            </w:pPr>
          </w:p>
          <w:p w14:paraId="10597AC7" w14:textId="4EE84759" w:rsidR="00EE4866" w:rsidRPr="00A75DDC" w:rsidRDefault="00EE4866" w:rsidP="00A75DDC">
            <w:pPr>
              <w:jc w:val="both"/>
              <w:rPr>
                <w:rFonts w:ascii="Book Antiqua" w:hAnsi="Book Antiqua" w:cs="Calibri"/>
                <w:i/>
                <w:color w:val="000000"/>
                <w:sz w:val="22"/>
                <w:szCs w:val="22"/>
              </w:rPr>
            </w:pPr>
            <w:r w:rsidRPr="00A75DDC">
              <w:rPr>
                <w:rFonts w:ascii="Book Antiqua" w:hAnsi="Book Antiqua" w:cs="Calibri"/>
                <w:i/>
                <w:color w:val="000000"/>
                <w:sz w:val="22"/>
                <w:szCs w:val="22"/>
              </w:rPr>
              <w:t>Esto correspondió a una tarea tan compleja. No se concuerda en la afirmación de que la participación de Panificación fuera básica, sino más bien general, orientadora de los parámetros a considerar para realizar las migraciones, con la asesoría técnica de los gestores de implementación. Luego, la elaboración de los protocolos, cronogramas de cada migración, coordinación con sector administrativo y seguimiento, estuvo a cargo de los gestores de implementación en conjunto con los</w:t>
            </w:r>
            <w:r w:rsidR="007408E1" w:rsidRPr="00DC73F4">
              <w:rPr>
                <w:rFonts w:ascii="Book Antiqua" w:hAnsi="Book Antiqua" w:cs="Calibri"/>
                <w:i/>
                <w:color w:val="000000"/>
                <w:sz w:val="22"/>
                <w:szCs w:val="22"/>
              </w:rPr>
              <w:t xml:space="preserve"> </w:t>
            </w:r>
            <w:r w:rsidRPr="00A75DDC">
              <w:rPr>
                <w:rFonts w:ascii="Book Antiqua" w:hAnsi="Book Antiqua" w:cs="Calibri"/>
                <w:i/>
                <w:color w:val="000000"/>
                <w:sz w:val="22"/>
                <w:szCs w:val="22"/>
              </w:rPr>
              <w:t xml:space="preserve">profesionales en </w:t>
            </w:r>
            <w:r w:rsidRPr="00A75DDC">
              <w:rPr>
                <w:rFonts w:ascii="Book Antiqua" w:hAnsi="Book Antiqua" w:cs="Calibri"/>
                <w:i/>
                <w:color w:val="000000"/>
                <w:sz w:val="22"/>
                <w:szCs w:val="22"/>
              </w:rPr>
              <w:lastRenderedPageBreak/>
              <w:t>Administración del Centro de Apoyo y los profesionales informáticos de Tecnología de la Información.</w:t>
            </w:r>
          </w:p>
          <w:p w14:paraId="53C7ECBF" w14:textId="77777777" w:rsidR="00EE4866" w:rsidRPr="00A75DDC" w:rsidRDefault="00EE4866" w:rsidP="00A75DDC">
            <w:pPr>
              <w:jc w:val="both"/>
              <w:rPr>
                <w:rFonts w:ascii="Book Antiqua" w:hAnsi="Book Antiqua" w:cs="Calibri"/>
                <w:i/>
                <w:color w:val="000000"/>
                <w:sz w:val="22"/>
                <w:szCs w:val="22"/>
              </w:rPr>
            </w:pPr>
          </w:p>
          <w:p w14:paraId="37D24E07" w14:textId="77777777" w:rsidR="00EE4866" w:rsidRPr="00A75DDC" w:rsidRDefault="00EE4866" w:rsidP="00A75DDC">
            <w:pPr>
              <w:jc w:val="both"/>
              <w:rPr>
                <w:rFonts w:ascii="Book Antiqua" w:hAnsi="Book Antiqua" w:cs="Calibri"/>
                <w:i/>
                <w:color w:val="000000"/>
                <w:sz w:val="22"/>
                <w:szCs w:val="22"/>
              </w:rPr>
            </w:pPr>
            <w:r w:rsidRPr="00A75DDC">
              <w:rPr>
                <w:rFonts w:ascii="Book Antiqua" w:hAnsi="Book Antiqua" w:cs="Calibri"/>
                <w:i/>
                <w:color w:val="000000"/>
                <w:sz w:val="22"/>
                <w:szCs w:val="22"/>
              </w:rPr>
              <w:t>Además, se debe dejar claro que este tema incluía los asuntos físicos, fechas, momentos, que concordaran con los traslados de personal.</w:t>
            </w:r>
          </w:p>
          <w:p w14:paraId="1A0838F0" w14:textId="77777777" w:rsidR="00EE4866" w:rsidRPr="00A75DDC" w:rsidRDefault="00EE4866" w:rsidP="00A75DDC">
            <w:pPr>
              <w:jc w:val="both"/>
              <w:rPr>
                <w:rFonts w:ascii="Book Antiqua" w:hAnsi="Book Antiqua" w:cs="Arial"/>
                <w:b/>
                <w:i/>
                <w:iCs/>
                <w:color w:val="000000"/>
                <w:sz w:val="22"/>
                <w:szCs w:val="22"/>
              </w:rPr>
            </w:pPr>
            <w:r w:rsidRPr="00A75DDC">
              <w:rPr>
                <w:rFonts w:ascii="Book Antiqua" w:hAnsi="Book Antiqua" w:cs="Calibri"/>
                <w:i/>
                <w:color w:val="000000"/>
                <w:sz w:val="22"/>
                <w:szCs w:val="22"/>
              </w:rPr>
              <w:t>En realidad, la parte tecnológica de las migraciones las formuló DTI con ayuda de los gestores y la parte física el Centro de Apoyo con los gestores.</w:t>
            </w:r>
            <w:r w:rsidRPr="00A75DDC">
              <w:rPr>
                <w:rFonts w:ascii="Book Antiqua" w:hAnsi="Book Antiqua" w:cs="Calibri"/>
                <w:color w:val="000000"/>
                <w:sz w:val="22"/>
                <w:szCs w:val="22"/>
              </w:rPr>
              <w:t xml:space="preserve"> </w:t>
            </w:r>
            <w:r w:rsidRPr="00A75DDC">
              <w:rPr>
                <w:rFonts w:ascii="Book Antiqua" w:hAnsi="Book Antiqua" w:cs="Arial"/>
                <w:b/>
                <w:i/>
                <w:iCs/>
                <w:color w:val="000000"/>
                <w:sz w:val="22"/>
                <w:szCs w:val="22"/>
              </w:rPr>
              <w:t xml:space="preserve">  </w:t>
            </w:r>
          </w:p>
        </w:tc>
        <w:tc>
          <w:tcPr>
            <w:tcW w:w="4004" w:type="dxa"/>
            <w:tcBorders>
              <w:top w:val="double" w:sz="4" w:space="0" w:color="4472C4" w:themeColor="accent1"/>
              <w:left w:val="double" w:sz="6" w:space="0" w:color="4472C4"/>
              <w:bottom w:val="double" w:sz="4" w:space="0" w:color="4472C4" w:themeColor="accent1"/>
              <w:right w:val="double" w:sz="6" w:space="0" w:color="4472C4"/>
            </w:tcBorders>
            <w:shd w:val="clear" w:color="auto" w:fill="auto"/>
            <w:vAlign w:val="center"/>
          </w:tcPr>
          <w:p w14:paraId="1936CB1D" w14:textId="16965A0C" w:rsidR="00775332" w:rsidRPr="000A5883" w:rsidRDefault="001846CD" w:rsidP="00A75DDC">
            <w:pPr>
              <w:autoSpaceDE w:val="0"/>
              <w:autoSpaceDN w:val="0"/>
              <w:jc w:val="both"/>
              <w:rPr>
                <w:lang w:eastAsia="es-CR"/>
              </w:rPr>
            </w:pPr>
            <w:r w:rsidRPr="00A75DDC">
              <w:rPr>
                <w:rFonts w:ascii="Book Antiqua" w:hAnsi="Book Antiqua"/>
                <w:sz w:val="22"/>
                <w:szCs w:val="22"/>
                <w:lang w:eastAsia="en-US"/>
              </w:rPr>
              <w:lastRenderedPageBreak/>
              <w:t>Se toma nota de</w:t>
            </w:r>
            <w:r w:rsidR="00775332" w:rsidRPr="00A75DDC">
              <w:rPr>
                <w:rFonts w:ascii="Book Antiqua" w:hAnsi="Book Antiqua"/>
                <w:sz w:val="22"/>
                <w:szCs w:val="22"/>
                <w:lang w:eastAsia="en-US"/>
              </w:rPr>
              <w:t>l criterio de la Comisión de la Jurisdicción Civil. Esta Dirección mantiene su criterio sobre lo incluido en el informe, ya que, refleja su participación. Además, se trae a colación que la participación de la Dirección de Planificación siempre corresponde a la parte técnica asesora</w:t>
            </w:r>
            <w:r w:rsidR="008A73EB">
              <w:rPr>
                <w:rFonts w:ascii="Book Antiqua" w:hAnsi="Book Antiqua"/>
                <w:sz w:val="22"/>
                <w:szCs w:val="22"/>
                <w:lang w:eastAsia="en-US"/>
              </w:rPr>
              <w:t xml:space="preserve"> y cabe manifestar que esta parte técnica asesora se ejecuta tanto por el Subproceso de Estadística como por el Subproceso de Modernización Institucional </w:t>
            </w:r>
            <w:proofErr w:type="gramStart"/>
            <w:r w:rsidR="008A73EB">
              <w:rPr>
                <w:rFonts w:ascii="Book Antiqua" w:hAnsi="Book Antiqua"/>
                <w:sz w:val="22"/>
                <w:szCs w:val="22"/>
                <w:lang w:eastAsia="en-US"/>
              </w:rPr>
              <w:t>ambos parte</w:t>
            </w:r>
            <w:proofErr w:type="gramEnd"/>
            <w:r w:rsidR="008A73EB">
              <w:rPr>
                <w:rFonts w:ascii="Book Antiqua" w:hAnsi="Book Antiqua"/>
                <w:sz w:val="22"/>
                <w:szCs w:val="22"/>
                <w:lang w:eastAsia="en-US"/>
              </w:rPr>
              <w:t xml:space="preserve"> de la estructura organizacional de la Dirección de Planificación</w:t>
            </w:r>
            <w:r w:rsidR="00775332" w:rsidRPr="00A75DDC">
              <w:rPr>
                <w:rFonts w:ascii="Book Antiqua" w:hAnsi="Book Antiqua"/>
                <w:sz w:val="22"/>
                <w:szCs w:val="22"/>
                <w:lang w:eastAsia="en-US"/>
              </w:rPr>
              <w:t>.</w:t>
            </w:r>
            <w:r w:rsidR="00775332" w:rsidRPr="00A75DDC">
              <w:rPr>
                <w:rFonts w:ascii="Segoe UI" w:hAnsi="Segoe UI" w:cs="Segoe UI"/>
              </w:rPr>
              <w:t xml:space="preserve"> </w:t>
            </w:r>
          </w:p>
          <w:p w14:paraId="28F90811" w14:textId="77777777" w:rsidR="00775332" w:rsidRPr="00A75DDC" w:rsidRDefault="00775332">
            <w:pPr>
              <w:pStyle w:val="Default"/>
              <w:jc w:val="both"/>
              <w:rPr>
                <w:rFonts w:ascii="Book Antiqua" w:hAnsi="Book Antiqua"/>
                <w:color w:val="auto"/>
                <w:sz w:val="22"/>
                <w:szCs w:val="22"/>
                <w:lang w:eastAsia="en-US"/>
              </w:rPr>
            </w:pPr>
          </w:p>
          <w:p w14:paraId="015748DA" w14:textId="13C88F03" w:rsidR="00EE4866" w:rsidRPr="00C370CB" w:rsidRDefault="00775332">
            <w:pPr>
              <w:pStyle w:val="Default"/>
              <w:jc w:val="both"/>
              <w:rPr>
                <w:rFonts w:ascii="Book Antiqua" w:hAnsi="Book Antiqua"/>
                <w:color w:val="FF0000"/>
                <w:sz w:val="22"/>
                <w:szCs w:val="22"/>
                <w:lang w:eastAsia="en-US"/>
              </w:rPr>
            </w:pPr>
            <w:r w:rsidRPr="00A75DDC">
              <w:rPr>
                <w:rFonts w:ascii="Book Antiqua" w:hAnsi="Book Antiqua"/>
                <w:color w:val="auto"/>
                <w:sz w:val="22"/>
                <w:szCs w:val="22"/>
                <w:lang w:eastAsia="en-US"/>
              </w:rPr>
              <w:t>La observación no modifica el contenido del informe</w:t>
            </w:r>
            <w:r>
              <w:rPr>
                <w:rFonts w:ascii="Book Antiqua" w:hAnsi="Book Antiqua"/>
                <w:color w:val="FF0000"/>
                <w:sz w:val="22"/>
                <w:szCs w:val="22"/>
                <w:lang w:eastAsia="en-US"/>
              </w:rPr>
              <w:t xml:space="preserve">. </w:t>
            </w:r>
          </w:p>
        </w:tc>
      </w:tr>
      <w:tr w:rsidR="00EE4866" w:rsidRPr="00C370CB" w14:paraId="481C3FE2" w14:textId="77777777" w:rsidTr="00A75DDC">
        <w:trPr>
          <w:trHeight w:val="20"/>
        </w:trPr>
        <w:tc>
          <w:tcPr>
            <w:tcW w:w="720" w:type="dxa"/>
            <w:tcBorders>
              <w:top w:val="double" w:sz="6" w:space="0" w:color="4472C4"/>
              <w:left w:val="double" w:sz="6" w:space="0" w:color="4472C4"/>
              <w:bottom w:val="double" w:sz="6" w:space="0" w:color="4472C4"/>
              <w:right w:val="double" w:sz="6" w:space="0" w:color="4472C4"/>
            </w:tcBorders>
            <w:vAlign w:val="center"/>
          </w:tcPr>
          <w:p w14:paraId="6DB255BB" w14:textId="77777777" w:rsidR="00EE4866" w:rsidRPr="00A75DDC" w:rsidRDefault="00EE4866">
            <w:pPr>
              <w:jc w:val="center"/>
              <w:rPr>
                <w:rFonts w:ascii="Book Antiqua" w:hAnsi="Book Antiqua"/>
                <w:sz w:val="22"/>
                <w:szCs w:val="22"/>
                <w:lang w:eastAsia="es-CR"/>
              </w:rPr>
            </w:pPr>
            <w:r w:rsidRPr="00A75DDC">
              <w:rPr>
                <w:rFonts w:ascii="Book Antiqua" w:hAnsi="Book Antiqua"/>
                <w:sz w:val="22"/>
                <w:szCs w:val="22"/>
                <w:lang w:eastAsia="es-CR"/>
              </w:rPr>
              <w:t>7.14.</w:t>
            </w:r>
          </w:p>
        </w:tc>
        <w:tc>
          <w:tcPr>
            <w:tcW w:w="5459" w:type="dxa"/>
            <w:tcBorders>
              <w:top w:val="double" w:sz="6" w:space="0" w:color="4472C4"/>
              <w:left w:val="double" w:sz="6" w:space="0" w:color="4472C4"/>
              <w:bottom w:val="double" w:sz="6" w:space="0" w:color="4472C4"/>
              <w:right w:val="double" w:sz="6" w:space="0" w:color="4472C4"/>
            </w:tcBorders>
            <w:shd w:val="clear" w:color="auto" w:fill="auto"/>
          </w:tcPr>
          <w:p w14:paraId="6D8FD989" w14:textId="77777777" w:rsidR="00EE4866" w:rsidRPr="00A75DDC" w:rsidRDefault="00EE4866" w:rsidP="00A75DDC">
            <w:pPr>
              <w:ind w:right="34"/>
              <w:contextualSpacing/>
              <w:jc w:val="both"/>
              <w:rPr>
                <w:rFonts w:ascii="Book Antiqua" w:hAnsi="Book Antiqua" w:cs="Calibri"/>
                <w:color w:val="000000"/>
                <w:sz w:val="22"/>
                <w:szCs w:val="22"/>
              </w:rPr>
            </w:pPr>
          </w:p>
          <w:p w14:paraId="429942E6" w14:textId="77777777" w:rsidR="00EE4866" w:rsidRPr="00A75DDC" w:rsidRDefault="00EE4866" w:rsidP="00A75DDC">
            <w:pPr>
              <w:ind w:right="34"/>
              <w:contextualSpacing/>
              <w:jc w:val="both"/>
              <w:rPr>
                <w:rFonts w:ascii="Book Antiqua" w:hAnsi="Book Antiqua" w:cs="Calibri"/>
                <w:color w:val="000000"/>
                <w:sz w:val="22"/>
                <w:szCs w:val="22"/>
              </w:rPr>
            </w:pPr>
            <w:r w:rsidRPr="00A75DDC">
              <w:rPr>
                <w:rFonts w:ascii="Book Antiqua" w:hAnsi="Book Antiqua" w:cs="Calibri"/>
                <w:color w:val="000000"/>
                <w:sz w:val="22"/>
                <w:szCs w:val="22"/>
              </w:rPr>
              <w:t xml:space="preserve">En el apartado que indica: </w:t>
            </w:r>
          </w:p>
          <w:p w14:paraId="0CA83B36" w14:textId="77777777" w:rsidR="00EE4866" w:rsidRPr="00A75DDC" w:rsidRDefault="00EE4866" w:rsidP="00A75DDC">
            <w:pPr>
              <w:ind w:right="34"/>
              <w:contextualSpacing/>
              <w:jc w:val="both"/>
              <w:rPr>
                <w:rFonts w:ascii="Book Antiqua" w:hAnsi="Book Antiqua" w:cs="Calibri"/>
                <w:color w:val="000000"/>
                <w:sz w:val="22"/>
                <w:szCs w:val="22"/>
              </w:rPr>
            </w:pPr>
          </w:p>
          <w:p w14:paraId="2CF44F4D" w14:textId="77777777" w:rsidR="00EE4866" w:rsidRPr="00A75DDC" w:rsidRDefault="00EE4866" w:rsidP="00A75DDC">
            <w:pPr>
              <w:ind w:right="34"/>
              <w:contextualSpacing/>
              <w:jc w:val="both"/>
              <w:rPr>
                <w:rFonts w:ascii="Book Antiqua" w:hAnsi="Book Antiqua" w:cs="Calibri"/>
                <w:color w:val="000000"/>
                <w:sz w:val="22"/>
                <w:szCs w:val="22"/>
              </w:rPr>
            </w:pPr>
            <w:r w:rsidRPr="00A75DDC">
              <w:rPr>
                <w:rFonts w:ascii="Book Antiqua" w:hAnsi="Book Antiqua" w:cs="Calibri"/>
                <w:color w:val="000000"/>
                <w:sz w:val="22"/>
                <w:szCs w:val="22"/>
              </w:rPr>
              <w:t>• Se efectuaron varias mejoras y modificaciones al diseño de la fórmula estadística civil y a nivel de los informes informáticos dentro de la herramienta tecnológica SIGMA (Sistema de Inteligencia de Negocios). Además, se incluyó dentro de los datos estadísticos del balance general la variable de casos reactivos y se dio una nueva interpretación a lo concerniente al tema de los inactivos en materia Civil.</w:t>
            </w:r>
          </w:p>
          <w:p w14:paraId="3392F7CB" w14:textId="77777777" w:rsidR="00EE4866" w:rsidRPr="00A75DDC" w:rsidRDefault="00EE4866" w:rsidP="00A75DDC">
            <w:pPr>
              <w:ind w:right="34"/>
              <w:contextualSpacing/>
              <w:jc w:val="both"/>
              <w:rPr>
                <w:rFonts w:ascii="Book Antiqua" w:hAnsi="Book Antiqua" w:cs="Calibri"/>
                <w:color w:val="000000"/>
                <w:sz w:val="22"/>
                <w:szCs w:val="22"/>
              </w:rPr>
            </w:pPr>
          </w:p>
          <w:p w14:paraId="2838F0C7" w14:textId="77777777" w:rsidR="00EE4866" w:rsidRPr="00A75DDC" w:rsidRDefault="00EE4866" w:rsidP="00A75DDC">
            <w:pPr>
              <w:jc w:val="both"/>
              <w:rPr>
                <w:rFonts w:ascii="Book Antiqua" w:hAnsi="Book Antiqua" w:cs="Calibri"/>
                <w:color w:val="000000"/>
                <w:sz w:val="22"/>
                <w:szCs w:val="22"/>
                <w:lang w:val="es-ES_tradnl"/>
              </w:rPr>
            </w:pPr>
            <w:r w:rsidRPr="00A75DDC">
              <w:rPr>
                <w:rFonts w:ascii="Book Antiqua" w:hAnsi="Book Antiqua" w:cs="Calibri"/>
                <w:color w:val="000000"/>
                <w:sz w:val="22"/>
                <w:szCs w:val="22"/>
                <w:lang w:val="es-ES_tradnl"/>
              </w:rPr>
              <w:t xml:space="preserve">Procede la siguiente aclaración: </w:t>
            </w:r>
          </w:p>
          <w:p w14:paraId="2B79C774" w14:textId="77777777" w:rsidR="00EE4866" w:rsidRPr="00A75DDC" w:rsidRDefault="00EE4866" w:rsidP="00A75DDC">
            <w:pPr>
              <w:jc w:val="both"/>
              <w:rPr>
                <w:rFonts w:ascii="Book Antiqua" w:hAnsi="Book Antiqua" w:cs="Calibri"/>
                <w:color w:val="000000"/>
                <w:sz w:val="22"/>
                <w:szCs w:val="22"/>
                <w:lang w:val="es-ES_tradnl"/>
              </w:rPr>
            </w:pPr>
          </w:p>
          <w:p w14:paraId="79E579B7" w14:textId="77777777" w:rsidR="00EE4866" w:rsidRPr="00A75DDC" w:rsidRDefault="00EE4866" w:rsidP="00A75DDC">
            <w:pPr>
              <w:ind w:right="34"/>
              <w:contextualSpacing/>
              <w:jc w:val="both"/>
              <w:rPr>
                <w:rFonts w:ascii="Book Antiqua" w:hAnsi="Book Antiqua" w:cs="Calibri"/>
                <w:color w:val="000000"/>
                <w:sz w:val="22"/>
                <w:szCs w:val="22"/>
              </w:rPr>
            </w:pPr>
            <w:r w:rsidRPr="00A75DDC">
              <w:rPr>
                <w:rFonts w:ascii="Book Antiqua" w:hAnsi="Book Antiqua" w:cs="Calibri"/>
                <w:color w:val="000000"/>
                <w:sz w:val="22"/>
                <w:szCs w:val="22"/>
                <w:lang w:val="es-ES_tradnl"/>
              </w:rPr>
              <w:t>Deberían ser descritas algunas mejoras, al menos las más relevantes. Se debe igualmente señalar que fue gestión de la Comisión de la Jurisdicción Civil y los gestores las mejoras señaladas, siendo además la Comisión quién las promovió, el órgano que acompañó a DTI para que se diseñaran, desarrollaran e implantaran.</w:t>
            </w:r>
          </w:p>
          <w:p w14:paraId="737B53BE" w14:textId="77777777" w:rsidR="00EE4866" w:rsidRPr="00A75DDC" w:rsidRDefault="00EE4866" w:rsidP="00A75DDC">
            <w:pPr>
              <w:ind w:right="34"/>
              <w:contextualSpacing/>
              <w:jc w:val="both"/>
              <w:rPr>
                <w:rFonts w:ascii="Book Antiqua" w:hAnsi="Book Antiqua" w:cs="Calibri"/>
                <w:color w:val="000000"/>
                <w:sz w:val="22"/>
                <w:szCs w:val="22"/>
              </w:rPr>
            </w:pPr>
          </w:p>
        </w:tc>
        <w:tc>
          <w:tcPr>
            <w:tcW w:w="4004" w:type="dxa"/>
            <w:tcBorders>
              <w:top w:val="double" w:sz="4" w:space="0" w:color="4472C4" w:themeColor="accent1"/>
              <w:left w:val="double" w:sz="6" w:space="0" w:color="4472C4"/>
              <w:bottom w:val="double" w:sz="4" w:space="0" w:color="4472C4" w:themeColor="accent1"/>
              <w:right w:val="double" w:sz="6" w:space="0" w:color="4472C4"/>
            </w:tcBorders>
            <w:shd w:val="clear" w:color="auto" w:fill="auto"/>
            <w:vAlign w:val="center"/>
          </w:tcPr>
          <w:p w14:paraId="5D48A060" w14:textId="18B4C0A9" w:rsidR="00EE4866" w:rsidRPr="00A75DDC" w:rsidRDefault="00EE4866" w:rsidP="00A75DDC">
            <w:pPr>
              <w:jc w:val="both"/>
              <w:rPr>
                <w:rFonts w:ascii="Book Antiqua" w:hAnsi="Book Antiqua" w:cs="Arial"/>
                <w:sz w:val="22"/>
                <w:szCs w:val="22"/>
                <w:lang w:val="es-ES_tradnl"/>
              </w:rPr>
            </w:pPr>
            <w:r w:rsidRPr="00A75DDC">
              <w:rPr>
                <w:rFonts w:ascii="Book Antiqua" w:hAnsi="Book Antiqua" w:cs="Arial"/>
                <w:sz w:val="22"/>
                <w:szCs w:val="22"/>
                <w:lang w:val="es-ES_tradnl"/>
              </w:rPr>
              <w:t>Se toma nota de las observaciones esgrimidas</w:t>
            </w:r>
            <w:r w:rsidR="006322E4">
              <w:rPr>
                <w:rFonts w:ascii="Book Antiqua" w:hAnsi="Book Antiqua" w:cs="Arial"/>
                <w:sz w:val="22"/>
                <w:szCs w:val="22"/>
                <w:lang w:val="es-ES_tradnl"/>
              </w:rPr>
              <w:t xml:space="preserve"> y se coincide con lo indicado</w:t>
            </w:r>
            <w:r w:rsidRPr="00A75DDC">
              <w:rPr>
                <w:rFonts w:ascii="Book Antiqua" w:hAnsi="Book Antiqua" w:cs="Arial"/>
                <w:sz w:val="22"/>
                <w:szCs w:val="22"/>
                <w:lang w:val="es-ES_tradnl"/>
              </w:rPr>
              <w:t xml:space="preserve">. </w:t>
            </w:r>
          </w:p>
          <w:p w14:paraId="463D628F" w14:textId="2E5C188E" w:rsidR="00EE4866" w:rsidRPr="00A75DDC" w:rsidRDefault="00EE4866" w:rsidP="00A75DDC">
            <w:pPr>
              <w:jc w:val="both"/>
              <w:rPr>
                <w:rFonts w:ascii="Book Antiqua" w:hAnsi="Book Antiqua" w:cs="Arial"/>
                <w:sz w:val="22"/>
                <w:szCs w:val="22"/>
                <w:lang w:val="es-ES_tradnl"/>
              </w:rPr>
            </w:pPr>
            <w:r w:rsidRPr="00A75DDC">
              <w:rPr>
                <w:rFonts w:ascii="Book Antiqua" w:hAnsi="Book Antiqua" w:cs="Arial"/>
                <w:sz w:val="22"/>
                <w:szCs w:val="22"/>
                <w:lang w:val="es-ES_tradnl"/>
              </w:rPr>
              <w:t xml:space="preserve">Ahora bien, se </w:t>
            </w:r>
            <w:r w:rsidR="006322E4">
              <w:rPr>
                <w:rFonts w:ascii="Book Antiqua" w:hAnsi="Book Antiqua" w:cs="Arial"/>
                <w:sz w:val="22"/>
                <w:szCs w:val="22"/>
                <w:lang w:val="es-ES_tradnl"/>
              </w:rPr>
              <w:t>aclara</w:t>
            </w:r>
            <w:r w:rsidR="00A41F2C">
              <w:rPr>
                <w:rFonts w:ascii="Book Antiqua" w:hAnsi="Book Antiqua" w:cs="Arial"/>
                <w:sz w:val="22"/>
                <w:szCs w:val="22"/>
                <w:lang w:val="es-ES_tradnl"/>
              </w:rPr>
              <w:t xml:space="preserve"> </w:t>
            </w:r>
            <w:r w:rsidRPr="00A75DDC">
              <w:rPr>
                <w:rFonts w:ascii="Book Antiqua" w:hAnsi="Book Antiqua" w:cs="Arial"/>
                <w:sz w:val="22"/>
                <w:szCs w:val="22"/>
                <w:lang w:val="es-ES_tradnl"/>
              </w:rPr>
              <w:t>que el apartado 2.1 “FORMULACIÓN”, lo que pretende es hacer una breve reseña de las tareas realizadas. Posterior al punto 2.1.6.</w:t>
            </w:r>
            <w:r w:rsidRPr="00A75DDC">
              <w:rPr>
                <w:rFonts w:ascii="Book Antiqua" w:hAnsi="Book Antiqua" w:cs="Arial"/>
                <w:sz w:val="22"/>
                <w:szCs w:val="22"/>
                <w:lang w:val="es-ES_tradnl"/>
              </w:rPr>
              <w:tab/>
              <w:t xml:space="preserve">Centro de Apoyo, Coordinación y Mejoramiento de la Función Jurisdiccional, se encuentra un párrafo que indica de manera textual  </w:t>
            </w:r>
          </w:p>
          <w:p w14:paraId="3BFAE011" w14:textId="77777777" w:rsidR="00EE4866" w:rsidRPr="00A75DDC" w:rsidRDefault="00EE4866" w:rsidP="00A75DDC">
            <w:pPr>
              <w:jc w:val="both"/>
              <w:rPr>
                <w:rFonts w:ascii="Book Antiqua" w:hAnsi="Book Antiqua" w:cs="Arial"/>
                <w:i/>
                <w:iCs/>
                <w:sz w:val="22"/>
                <w:szCs w:val="22"/>
              </w:rPr>
            </w:pPr>
            <w:r w:rsidRPr="00A75DDC">
              <w:rPr>
                <w:rFonts w:ascii="Book Antiqua" w:hAnsi="Book Antiqua" w:cs="Arial"/>
                <w:sz w:val="22"/>
                <w:szCs w:val="22"/>
              </w:rPr>
              <w:t>“</w:t>
            </w:r>
            <w:r w:rsidRPr="00A75DDC">
              <w:rPr>
                <w:rFonts w:ascii="Book Antiqua" w:hAnsi="Book Antiqua" w:cs="Arial"/>
                <w:i/>
                <w:iCs/>
                <w:sz w:val="22"/>
                <w:szCs w:val="22"/>
              </w:rPr>
              <w:t>Estas tareas que se mencionan son solamente a manera de resumen, ya que, para mayor detalle por parte de cada área, se remiten los siguientes informes de su gestión del 2016 al 2018 (detalle en el apartado 2.2.).”</w:t>
            </w:r>
          </w:p>
          <w:p w14:paraId="2272B708" w14:textId="1E26CD4A" w:rsidR="00EE4866" w:rsidRPr="00A75DDC" w:rsidRDefault="00EE4866" w:rsidP="00A75DDC">
            <w:pPr>
              <w:jc w:val="both"/>
              <w:rPr>
                <w:rFonts w:ascii="Book Antiqua" w:hAnsi="Book Antiqua" w:cs="Arial"/>
                <w:sz w:val="22"/>
                <w:szCs w:val="22"/>
                <w:lang w:val="es-ES_tradnl"/>
              </w:rPr>
            </w:pPr>
            <w:r w:rsidRPr="00A75DDC">
              <w:rPr>
                <w:rFonts w:ascii="Book Antiqua" w:hAnsi="Book Antiqua" w:cs="Arial"/>
                <w:sz w:val="22"/>
                <w:szCs w:val="22"/>
                <w:lang w:val="es-ES_tradnl"/>
              </w:rPr>
              <w:t>Es decir, en el apartado 2.2 Ejecución, es donde, se detalla a profundidad las labores realizadas,</w:t>
            </w:r>
            <w:r w:rsidR="00DB205E">
              <w:rPr>
                <w:rFonts w:ascii="Book Antiqua" w:hAnsi="Book Antiqua" w:cs="Arial"/>
                <w:sz w:val="22"/>
                <w:szCs w:val="22"/>
                <w:lang w:val="es-ES_tradnl"/>
              </w:rPr>
              <w:t xml:space="preserve"> mejoras de sistemas solicitadas,</w:t>
            </w:r>
            <w:r w:rsidR="00A32E91">
              <w:rPr>
                <w:rFonts w:ascii="Book Antiqua" w:hAnsi="Book Antiqua" w:cs="Arial"/>
                <w:sz w:val="22"/>
                <w:szCs w:val="22"/>
                <w:lang w:val="es-ES_tradnl"/>
              </w:rPr>
              <w:t xml:space="preserve"> entre otras,</w:t>
            </w:r>
            <w:r w:rsidRPr="00A75DDC">
              <w:rPr>
                <w:rFonts w:ascii="Book Antiqua" w:hAnsi="Book Antiqua" w:cs="Arial"/>
                <w:sz w:val="22"/>
                <w:szCs w:val="22"/>
                <w:lang w:val="es-ES_tradnl"/>
              </w:rPr>
              <w:t xml:space="preserve"> </w:t>
            </w:r>
            <w:r w:rsidR="00A32E91">
              <w:rPr>
                <w:rFonts w:ascii="Book Antiqua" w:hAnsi="Book Antiqua" w:cs="Arial"/>
                <w:sz w:val="22"/>
                <w:szCs w:val="22"/>
                <w:lang w:val="es-ES_tradnl"/>
              </w:rPr>
              <w:t>tareas</w:t>
            </w:r>
            <w:r w:rsidRPr="00A75DDC">
              <w:rPr>
                <w:rFonts w:ascii="Book Antiqua" w:hAnsi="Book Antiqua" w:cs="Arial"/>
                <w:sz w:val="22"/>
                <w:szCs w:val="22"/>
                <w:lang w:val="es-ES_tradnl"/>
              </w:rPr>
              <w:t xml:space="preserve"> que se plasmaron de conformidad con lo indicado por cada órgano involucrado en el resumen de labores solicitado. </w:t>
            </w:r>
          </w:p>
          <w:p w14:paraId="25E472FE" w14:textId="77777777" w:rsidR="00EE4866" w:rsidRPr="00A75DDC" w:rsidRDefault="00EE4866" w:rsidP="00A75DDC">
            <w:pPr>
              <w:jc w:val="both"/>
              <w:rPr>
                <w:rFonts w:ascii="Book Antiqua" w:hAnsi="Book Antiqua" w:cs="Arial"/>
                <w:sz w:val="22"/>
                <w:szCs w:val="22"/>
                <w:lang w:val="es-ES_tradnl"/>
              </w:rPr>
            </w:pPr>
            <w:proofErr w:type="gramStart"/>
            <w:r w:rsidRPr="00A75DDC">
              <w:rPr>
                <w:rFonts w:ascii="Book Antiqua" w:hAnsi="Book Antiqua" w:cs="Arial"/>
                <w:sz w:val="22"/>
                <w:szCs w:val="22"/>
                <w:lang w:val="es-ES_tradnl"/>
              </w:rPr>
              <w:t>En razón de</w:t>
            </w:r>
            <w:proofErr w:type="gramEnd"/>
            <w:r w:rsidRPr="00A75DDC">
              <w:rPr>
                <w:rFonts w:ascii="Book Antiqua" w:hAnsi="Book Antiqua" w:cs="Arial"/>
                <w:sz w:val="22"/>
                <w:szCs w:val="22"/>
                <w:lang w:val="es-ES_tradnl"/>
              </w:rPr>
              <w:t xml:space="preserve"> lo anterior, la observación no modifica el contenido del informe.</w:t>
            </w:r>
          </w:p>
        </w:tc>
      </w:tr>
      <w:tr w:rsidR="00EE4866" w:rsidRPr="00C370CB" w14:paraId="6ED869E9" w14:textId="77777777" w:rsidTr="00A75DDC">
        <w:trPr>
          <w:trHeight w:val="20"/>
        </w:trPr>
        <w:tc>
          <w:tcPr>
            <w:tcW w:w="720" w:type="dxa"/>
            <w:tcBorders>
              <w:top w:val="double" w:sz="6" w:space="0" w:color="4472C4"/>
              <w:left w:val="double" w:sz="6" w:space="0" w:color="4472C4"/>
              <w:bottom w:val="double" w:sz="6" w:space="0" w:color="4472C4"/>
              <w:right w:val="double" w:sz="6" w:space="0" w:color="4472C4"/>
            </w:tcBorders>
            <w:vAlign w:val="center"/>
          </w:tcPr>
          <w:p w14:paraId="7ECB911F" w14:textId="77777777" w:rsidR="00EE4866" w:rsidRPr="00A75DDC" w:rsidRDefault="00EE4866">
            <w:pPr>
              <w:jc w:val="center"/>
              <w:rPr>
                <w:rFonts w:ascii="Book Antiqua" w:hAnsi="Book Antiqua"/>
                <w:sz w:val="22"/>
                <w:szCs w:val="22"/>
                <w:lang w:eastAsia="es-CR"/>
              </w:rPr>
            </w:pPr>
            <w:r w:rsidRPr="00A75DDC">
              <w:rPr>
                <w:rFonts w:ascii="Book Antiqua" w:hAnsi="Book Antiqua"/>
                <w:sz w:val="22"/>
                <w:szCs w:val="22"/>
                <w:lang w:eastAsia="es-CR"/>
              </w:rPr>
              <w:t>7.15.</w:t>
            </w:r>
          </w:p>
        </w:tc>
        <w:tc>
          <w:tcPr>
            <w:tcW w:w="5459" w:type="dxa"/>
            <w:tcBorders>
              <w:top w:val="double" w:sz="6" w:space="0" w:color="4472C4"/>
              <w:left w:val="double" w:sz="6" w:space="0" w:color="4472C4"/>
              <w:bottom w:val="double" w:sz="6" w:space="0" w:color="4472C4"/>
              <w:right w:val="double" w:sz="6" w:space="0" w:color="4472C4"/>
            </w:tcBorders>
            <w:shd w:val="clear" w:color="auto" w:fill="auto"/>
          </w:tcPr>
          <w:p w14:paraId="628B522A" w14:textId="77777777" w:rsidR="00EE4866" w:rsidRPr="009A3543" w:rsidRDefault="00EE4866" w:rsidP="00A75DDC">
            <w:pPr>
              <w:ind w:right="34"/>
              <w:contextualSpacing/>
              <w:jc w:val="both"/>
              <w:rPr>
                <w:rFonts w:ascii="Book Antiqua" w:hAnsi="Book Antiqua" w:cs="Calibri"/>
                <w:color w:val="000000"/>
                <w:sz w:val="22"/>
                <w:szCs w:val="22"/>
              </w:rPr>
            </w:pPr>
          </w:p>
          <w:p w14:paraId="15DBF17F" w14:textId="77777777" w:rsidR="00EE4866" w:rsidRPr="007E06C5" w:rsidRDefault="00EE4866" w:rsidP="00A75DDC">
            <w:pPr>
              <w:ind w:right="34"/>
              <w:contextualSpacing/>
              <w:jc w:val="both"/>
              <w:rPr>
                <w:rFonts w:ascii="Book Antiqua" w:hAnsi="Book Antiqua" w:cs="Calibri"/>
                <w:color w:val="000000"/>
                <w:sz w:val="22"/>
                <w:szCs w:val="22"/>
              </w:rPr>
            </w:pPr>
            <w:r w:rsidRPr="007E06C5">
              <w:rPr>
                <w:rFonts w:ascii="Book Antiqua" w:hAnsi="Book Antiqua" w:cs="Calibri"/>
                <w:color w:val="000000"/>
                <w:sz w:val="22"/>
                <w:szCs w:val="22"/>
              </w:rPr>
              <w:t xml:space="preserve">En el apartado que señala lo siguiente: </w:t>
            </w:r>
          </w:p>
          <w:p w14:paraId="31CC5F9E" w14:textId="77777777" w:rsidR="00EE4866" w:rsidRPr="007E06C5" w:rsidRDefault="00EE4866" w:rsidP="00A75DDC">
            <w:pPr>
              <w:ind w:right="34"/>
              <w:contextualSpacing/>
              <w:jc w:val="both"/>
              <w:rPr>
                <w:rFonts w:ascii="Book Antiqua" w:hAnsi="Book Antiqua" w:cs="Calibri"/>
                <w:color w:val="000000"/>
                <w:sz w:val="22"/>
                <w:szCs w:val="22"/>
              </w:rPr>
            </w:pPr>
          </w:p>
          <w:p w14:paraId="087CF902" w14:textId="77777777" w:rsidR="00EE4866" w:rsidRPr="007E06C5" w:rsidRDefault="00EE4866" w:rsidP="00A75DDC">
            <w:pPr>
              <w:ind w:right="34"/>
              <w:contextualSpacing/>
              <w:jc w:val="both"/>
              <w:rPr>
                <w:rFonts w:ascii="Book Antiqua" w:hAnsi="Book Antiqua" w:cs="Calibri"/>
                <w:color w:val="000000"/>
                <w:sz w:val="22"/>
                <w:szCs w:val="22"/>
              </w:rPr>
            </w:pPr>
            <w:r w:rsidRPr="007E06C5">
              <w:rPr>
                <w:rFonts w:ascii="Book Antiqua" w:hAnsi="Book Antiqua" w:cs="Calibri"/>
                <w:color w:val="000000"/>
                <w:sz w:val="22"/>
                <w:szCs w:val="22"/>
              </w:rPr>
              <w:t xml:space="preserve">• </w:t>
            </w:r>
            <w:r w:rsidRPr="007E06C5">
              <w:rPr>
                <w:rFonts w:ascii="Book Antiqua" w:hAnsi="Book Antiqua" w:cs="Calibri"/>
                <w:i/>
                <w:iCs/>
                <w:color w:val="000000"/>
                <w:sz w:val="22"/>
                <w:szCs w:val="22"/>
              </w:rPr>
              <w:t xml:space="preserve">Analizar las agendas de los despachos con la finalidad de determinar los impactos que tendrían la especialización y </w:t>
            </w:r>
            <w:r w:rsidRPr="007E06C5">
              <w:rPr>
                <w:rFonts w:ascii="Book Antiqua" w:hAnsi="Book Antiqua" w:cs="Calibri"/>
                <w:i/>
                <w:iCs/>
                <w:color w:val="000000"/>
                <w:sz w:val="22"/>
                <w:szCs w:val="22"/>
              </w:rPr>
              <w:lastRenderedPageBreak/>
              <w:t>cambios de competencias de los despachos y los impactos en los re-agendamientos.</w:t>
            </w:r>
            <w:r w:rsidRPr="007E06C5">
              <w:rPr>
                <w:rFonts w:ascii="Book Antiqua" w:hAnsi="Book Antiqua" w:cs="Calibri"/>
                <w:color w:val="000000"/>
                <w:sz w:val="22"/>
                <w:szCs w:val="22"/>
              </w:rPr>
              <w:t xml:space="preserve"> </w:t>
            </w:r>
          </w:p>
          <w:p w14:paraId="11D07CEB" w14:textId="77777777" w:rsidR="00EE4866" w:rsidRPr="007E06C5" w:rsidRDefault="00EE4866" w:rsidP="00A75DDC">
            <w:pPr>
              <w:ind w:right="34"/>
              <w:contextualSpacing/>
              <w:jc w:val="both"/>
              <w:rPr>
                <w:rFonts w:ascii="Book Antiqua" w:hAnsi="Book Antiqua" w:cs="Calibri"/>
                <w:color w:val="000000"/>
                <w:sz w:val="22"/>
                <w:szCs w:val="22"/>
              </w:rPr>
            </w:pPr>
          </w:p>
          <w:p w14:paraId="06550829" w14:textId="77777777" w:rsidR="00EE4866" w:rsidRPr="007E06C5" w:rsidRDefault="00EE4866" w:rsidP="00A75DDC">
            <w:pPr>
              <w:jc w:val="both"/>
              <w:rPr>
                <w:rFonts w:ascii="Book Antiqua" w:hAnsi="Book Antiqua" w:cs="Calibri"/>
                <w:color w:val="000000"/>
                <w:sz w:val="22"/>
                <w:szCs w:val="22"/>
                <w:lang w:val="es-ES_tradnl"/>
              </w:rPr>
            </w:pPr>
            <w:r w:rsidRPr="007E06C5">
              <w:rPr>
                <w:rFonts w:ascii="Book Antiqua" w:hAnsi="Book Antiqua" w:cs="Calibri"/>
                <w:color w:val="000000"/>
                <w:sz w:val="22"/>
                <w:szCs w:val="22"/>
                <w:lang w:val="es-ES_tradnl"/>
              </w:rPr>
              <w:t xml:space="preserve">Procede la siguiente solicitud de aclaración: </w:t>
            </w:r>
          </w:p>
          <w:p w14:paraId="0726B6A2" w14:textId="77777777" w:rsidR="00EE4866" w:rsidRPr="007E06C5" w:rsidRDefault="00EE4866" w:rsidP="00A75DDC">
            <w:pPr>
              <w:jc w:val="both"/>
              <w:rPr>
                <w:rFonts w:ascii="Book Antiqua" w:hAnsi="Book Antiqua" w:cs="Calibri"/>
                <w:color w:val="000000"/>
                <w:sz w:val="22"/>
                <w:szCs w:val="22"/>
                <w:lang w:val="es-ES_tradnl"/>
              </w:rPr>
            </w:pPr>
          </w:p>
          <w:p w14:paraId="73391EFE" w14:textId="77777777" w:rsidR="00EE4866" w:rsidRPr="007E06C5" w:rsidRDefault="00EE4866" w:rsidP="00A75DDC">
            <w:pPr>
              <w:jc w:val="both"/>
              <w:rPr>
                <w:rFonts w:ascii="Book Antiqua" w:hAnsi="Book Antiqua" w:cs="Calibri"/>
                <w:color w:val="000000"/>
                <w:sz w:val="22"/>
                <w:szCs w:val="22"/>
                <w:lang w:val="es-ES_tradnl"/>
              </w:rPr>
            </w:pPr>
            <w:r w:rsidRPr="007E06C5">
              <w:rPr>
                <w:rFonts w:ascii="Book Antiqua" w:hAnsi="Book Antiqua" w:cs="Calibri"/>
                <w:color w:val="000000"/>
                <w:sz w:val="22"/>
                <w:szCs w:val="22"/>
                <w:lang w:val="es-ES_tradnl"/>
              </w:rPr>
              <w:t xml:space="preserve">En lo que respecta a este tema a la Comisión Civil le surge el siguiente cuestionamiento: </w:t>
            </w:r>
          </w:p>
          <w:p w14:paraId="7166F4AD" w14:textId="77777777" w:rsidR="00EE4866" w:rsidRPr="007E06C5" w:rsidRDefault="00EE4866" w:rsidP="00A75DDC">
            <w:pPr>
              <w:jc w:val="both"/>
              <w:rPr>
                <w:rFonts w:ascii="Book Antiqua" w:hAnsi="Book Antiqua" w:cs="Calibri"/>
                <w:color w:val="000000"/>
                <w:sz w:val="22"/>
                <w:szCs w:val="22"/>
                <w:lang w:val="es-ES_tradnl"/>
              </w:rPr>
            </w:pPr>
            <w:r w:rsidRPr="007E06C5">
              <w:rPr>
                <w:rFonts w:ascii="Book Antiqua" w:hAnsi="Book Antiqua" w:cs="Calibri"/>
                <w:color w:val="000000"/>
                <w:sz w:val="22"/>
                <w:szCs w:val="22"/>
                <w:lang w:val="es-ES_tradnl"/>
              </w:rPr>
              <w:t>¿Qué impacto tuvo el re-agendamiento?</w:t>
            </w:r>
          </w:p>
          <w:p w14:paraId="15C57B2C" w14:textId="77777777" w:rsidR="00EE4866" w:rsidRPr="007E06C5" w:rsidRDefault="00EE4866" w:rsidP="00A75DDC">
            <w:pPr>
              <w:jc w:val="both"/>
              <w:rPr>
                <w:rFonts w:ascii="Book Antiqua" w:hAnsi="Book Antiqua" w:cs="Calibri"/>
                <w:color w:val="000000"/>
                <w:sz w:val="22"/>
                <w:szCs w:val="22"/>
                <w:lang w:val="es-ES_tradnl"/>
              </w:rPr>
            </w:pPr>
            <w:r w:rsidRPr="007E06C5">
              <w:rPr>
                <w:rFonts w:ascii="Book Antiqua" w:hAnsi="Book Antiqua" w:cs="Calibri"/>
                <w:color w:val="000000"/>
                <w:sz w:val="22"/>
                <w:szCs w:val="22"/>
                <w:lang w:val="es-ES_tradnl"/>
              </w:rPr>
              <w:t>Creemos que se puede medir en este y otros temas, el verdadero impacto de un estudio como el señalado, muchos de los re- agendamientos no se pudieron</w:t>
            </w:r>
            <w:r w:rsidRPr="009A3543">
              <w:rPr>
                <w:rFonts w:ascii="Book Antiqua" w:hAnsi="Book Antiqua" w:cs="Calibri"/>
                <w:color w:val="000000"/>
                <w:sz w:val="22"/>
                <w:szCs w:val="22"/>
                <w:lang w:val="es-ES_tradnl"/>
              </w:rPr>
              <w:t xml:space="preserve"> realizar por no ajustarse los procesos, o bien, porque la tramitación no era la correcta, o tal vez, varió con las nuevas estructuras, según el abordaje dado por el seguim</w:t>
            </w:r>
            <w:r w:rsidRPr="007E06C5">
              <w:rPr>
                <w:rFonts w:ascii="Book Antiqua" w:hAnsi="Book Antiqua" w:cs="Calibri"/>
                <w:color w:val="000000"/>
                <w:sz w:val="22"/>
                <w:szCs w:val="22"/>
                <w:lang w:val="es-ES_tradnl"/>
              </w:rPr>
              <w:t xml:space="preserve">iento, la mayoría de señalamientos agendados en los últimos meses del 2018 no se realizaron por distintos motivos, pero principalmente porque no estaban listos los procesos o no se ajustaban al procedimiento, el nivel de suspensiones fue alto y la efectividad fue baja.  </w:t>
            </w:r>
          </w:p>
          <w:p w14:paraId="5413173B" w14:textId="77777777" w:rsidR="00EE4866" w:rsidRPr="007E06C5" w:rsidRDefault="00EE4866" w:rsidP="00A75DDC">
            <w:pPr>
              <w:jc w:val="both"/>
              <w:rPr>
                <w:rFonts w:ascii="Book Antiqua" w:hAnsi="Book Antiqua" w:cs="Calibri"/>
                <w:color w:val="000000"/>
                <w:sz w:val="22"/>
                <w:szCs w:val="22"/>
                <w:lang w:val="es-ES_tradnl"/>
              </w:rPr>
            </w:pPr>
          </w:p>
          <w:p w14:paraId="7B6F20E0" w14:textId="77777777" w:rsidR="00EE4866" w:rsidRPr="007E06C5" w:rsidRDefault="00EE4866" w:rsidP="00A75DDC">
            <w:pPr>
              <w:jc w:val="both"/>
              <w:rPr>
                <w:rFonts w:ascii="Book Antiqua" w:hAnsi="Book Antiqua" w:cs="Calibri"/>
                <w:color w:val="000000"/>
                <w:sz w:val="22"/>
                <w:szCs w:val="22"/>
                <w:lang w:val="es-ES_tradnl"/>
              </w:rPr>
            </w:pPr>
            <w:r w:rsidRPr="007E06C5">
              <w:rPr>
                <w:rFonts w:ascii="Book Antiqua" w:hAnsi="Book Antiqua" w:cs="Calibri"/>
                <w:color w:val="000000"/>
                <w:sz w:val="22"/>
                <w:szCs w:val="22"/>
                <w:lang w:val="es-ES_tradnl"/>
              </w:rPr>
              <w:t xml:space="preserve">Recomendación: El enfoque de la Dirección de Planificación podría ser mejor.  Por ejemplo, si considero que tuvo impacto y no tengo un insumo que diga que los señalamientos se agendaron en gran cantidad o no sirvieron debería promoverse a futuro dicho insumo. </w:t>
            </w:r>
          </w:p>
          <w:p w14:paraId="714D2789" w14:textId="77777777" w:rsidR="00EE4866" w:rsidRPr="007E06C5" w:rsidRDefault="00EE4866" w:rsidP="00A75DDC">
            <w:pPr>
              <w:ind w:right="34"/>
              <w:contextualSpacing/>
              <w:jc w:val="both"/>
              <w:rPr>
                <w:rFonts w:ascii="Book Antiqua" w:hAnsi="Book Antiqua" w:cs="Calibri"/>
                <w:color w:val="000000"/>
                <w:sz w:val="22"/>
                <w:szCs w:val="22"/>
              </w:rPr>
            </w:pPr>
            <w:r w:rsidRPr="007E06C5">
              <w:rPr>
                <w:rFonts w:ascii="Book Antiqua" w:hAnsi="Book Antiqua" w:cs="Calibri"/>
                <w:color w:val="000000"/>
                <w:sz w:val="22"/>
                <w:szCs w:val="22"/>
                <w:lang w:val="es-ES_tradnl"/>
              </w:rPr>
              <w:t>Se puede aclarar si tenían por otro lado otras finalidades, por ejemplo: que la gente pudiera meditar antes el tiempo que iba a ocupar en los señalamientos, como unificar todo, el proceso de readecuación, etc. Debería igualmente señalarse las justificantes de la no realización de los señalamientos, por ejemplo, que las personas que recibieran algunos expedientes no concordaran con el criterio de la persona que señaló la audiencia.</w:t>
            </w:r>
            <w:r w:rsidRPr="007E06C5">
              <w:rPr>
                <w:rFonts w:ascii="Book Antiqua" w:hAnsi="Book Antiqua" w:cs="Calibri"/>
                <w:color w:val="000000"/>
                <w:sz w:val="22"/>
                <w:szCs w:val="22"/>
              </w:rPr>
              <w:t xml:space="preserve">   </w:t>
            </w:r>
          </w:p>
        </w:tc>
        <w:tc>
          <w:tcPr>
            <w:tcW w:w="4004" w:type="dxa"/>
            <w:tcBorders>
              <w:top w:val="double" w:sz="4" w:space="0" w:color="4472C4" w:themeColor="accent1"/>
              <w:left w:val="double" w:sz="6" w:space="0" w:color="4472C4"/>
              <w:bottom w:val="double" w:sz="4" w:space="0" w:color="4472C4" w:themeColor="accent1"/>
              <w:right w:val="double" w:sz="6" w:space="0" w:color="4472C4"/>
            </w:tcBorders>
            <w:shd w:val="clear" w:color="auto" w:fill="auto"/>
            <w:vAlign w:val="center"/>
          </w:tcPr>
          <w:p w14:paraId="37F29DD8" w14:textId="77777777" w:rsidR="00EE4866" w:rsidRPr="007E06C5" w:rsidRDefault="00EE4866" w:rsidP="00A75DDC">
            <w:pPr>
              <w:jc w:val="both"/>
              <w:rPr>
                <w:rFonts w:ascii="Book Antiqua" w:hAnsi="Book Antiqua" w:cs="Arial"/>
                <w:sz w:val="22"/>
                <w:szCs w:val="22"/>
                <w:lang w:val="es-ES_tradnl"/>
              </w:rPr>
            </w:pPr>
            <w:r w:rsidRPr="007E06C5">
              <w:rPr>
                <w:rFonts w:ascii="Book Antiqua" w:hAnsi="Book Antiqua" w:cs="Arial"/>
                <w:sz w:val="22"/>
                <w:szCs w:val="22"/>
                <w:lang w:val="es-ES_tradnl"/>
              </w:rPr>
              <w:lastRenderedPageBreak/>
              <w:t xml:space="preserve">Se toma nota de las observaciones. </w:t>
            </w:r>
          </w:p>
          <w:p w14:paraId="719E30AC" w14:textId="77777777" w:rsidR="00EE4866" w:rsidRPr="007E06C5" w:rsidRDefault="00EE4866" w:rsidP="00A75DDC">
            <w:pPr>
              <w:jc w:val="both"/>
              <w:rPr>
                <w:rFonts w:ascii="Book Antiqua" w:hAnsi="Book Antiqua" w:cs="Arial"/>
                <w:sz w:val="22"/>
                <w:szCs w:val="22"/>
                <w:lang w:val="es-ES_tradnl"/>
              </w:rPr>
            </w:pPr>
          </w:p>
          <w:p w14:paraId="7A97ED56" w14:textId="419EBA2B" w:rsidR="0064247C" w:rsidRPr="007E06C5" w:rsidRDefault="00EE4866">
            <w:pPr>
              <w:jc w:val="both"/>
              <w:rPr>
                <w:rFonts w:ascii="Book Antiqua" w:hAnsi="Book Antiqua" w:cs="Arial"/>
                <w:sz w:val="22"/>
                <w:szCs w:val="22"/>
                <w:lang w:val="es-ES_tradnl"/>
              </w:rPr>
            </w:pPr>
            <w:r w:rsidRPr="007E06C5">
              <w:rPr>
                <w:rFonts w:ascii="Book Antiqua" w:hAnsi="Book Antiqua" w:cs="Arial"/>
                <w:sz w:val="22"/>
                <w:szCs w:val="22"/>
                <w:lang w:val="es-ES_tradnl"/>
              </w:rPr>
              <w:t xml:space="preserve">El apartado 2.1.1. Dirección de Planificación, hace referencia a las tareas encomendadas a cada una de las oficinas, no así al resultado obtenido de </w:t>
            </w:r>
            <w:r w:rsidRPr="007E06C5">
              <w:rPr>
                <w:rFonts w:ascii="Book Antiqua" w:hAnsi="Book Antiqua" w:cs="Arial"/>
                <w:sz w:val="22"/>
                <w:szCs w:val="22"/>
                <w:lang w:val="es-ES_tradnl"/>
              </w:rPr>
              <w:lastRenderedPageBreak/>
              <w:t xml:space="preserve">cada una de ellas. </w:t>
            </w:r>
            <w:r w:rsidR="008D17A5" w:rsidRPr="007E06C5">
              <w:rPr>
                <w:rFonts w:ascii="Book Antiqua" w:hAnsi="Book Antiqua" w:cs="Arial"/>
                <w:sz w:val="22"/>
                <w:szCs w:val="22"/>
                <w:lang w:val="es-ES_tradnl"/>
              </w:rPr>
              <w:t>El informe</w:t>
            </w:r>
            <w:r w:rsidR="00181C1A" w:rsidRPr="007E06C5">
              <w:rPr>
                <w:rFonts w:ascii="Book Antiqua" w:hAnsi="Book Antiqua" w:cs="Arial"/>
                <w:sz w:val="22"/>
                <w:szCs w:val="22"/>
                <w:lang w:val="es-ES_tradnl"/>
              </w:rPr>
              <w:t xml:space="preserve"> de cierre de proyecto</w:t>
            </w:r>
            <w:r w:rsidR="008D17A5" w:rsidRPr="007E06C5">
              <w:rPr>
                <w:rFonts w:ascii="Book Antiqua" w:hAnsi="Book Antiqua" w:cs="Arial"/>
                <w:sz w:val="22"/>
                <w:szCs w:val="22"/>
                <w:lang w:val="es-ES_tradnl"/>
              </w:rPr>
              <w:t xml:space="preserve"> pretende recolectar </w:t>
            </w:r>
            <w:r w:rsidR="00991384" w:rsidRPr="007E06C5">
              <w:rPr>
                <w:rFonts w:ascii="Book Antiqua" w:hAnsi="Book Antiqua" w:cs="Arial"/>
                <w:sz w:val="22"/>
                <w:szCs w:val="22"/>
                <w:lang w:val="es-ES_tradnl"/>
              </w:rPr>
              <w:t xml:space="preserve">la información de las tareas </w:t>
            </w:r>
            <w:r w:rsidR="00181C1A" w:rsidRPr="007E06C5">
              <w:rPr>
                <w:rFonts w:ascii="Book Antiqua" w:hAnsi="Book Antiqua" w:cs="Arial"/>
                <w:sz w:val="22"/>
                <w:szCs w:val="22"/>
                <w:lang w:val="es-ES_tradnl"/>
              </w:rPr>
              <w:t>ejecutadas</w:t>
            </w:r>
            <w:r w:rsidR="00FD7E5D" w:rsidRPr="007E06C5">
              <w:rPr>
                <w:rFonts w:ascii="Book Antiqua" w:hAnsi="Book Antiqua" w:cs="Arial"/>
                <w:sz w:val="22"/>
                <w:szCs w:val="22"/>
                <w:lang w:val="es-ES_tradnl"/>
              </w:rPr>
              <w:t xml:space="preserve">, así como los </w:t>
            </w:r>
            <w:proofErr w:type="gramStart"/>
            <w:r w:rsidR="00FD7E5D" w:rsidRPr="007E06C5">
              <w:rPr>
                <w:rFonts w:ascii="Book Antiqua" w:hAnsi="Book Antiqua" w:cs="Arial"/>
                <w:sz w:val="22"/>
                <w:szCs w:val="22"/>
                <w:lang w:val="es-ES_tradnl"/>
              </w:rPr>
              <w:t xml:space="preserve">productos </w:t>
            </w:r>
            <w:r w:rsidR="0064247C" w:rsidRPr="007E06C5">
              <w:rPr>
                <w:rFonts w:ascii="Book Antiqua" w:hAnsi="Book Antiqua" w:cs="Arial"/>
                <w:sz w:val="22"/>
                <w:szCs w:val="22"/>
                <w:lang w:val="es-ES_tradnl"/>
              </w:rPr>
              <w:t>derivadas</w:t>
            </w:r>
            <w:proofErr w:type="gramEnd"/>
            <w:r w:rsidR="00FD7E5D" w:rsidRPr="007E06C5">
              <w:rPr>
                <w:rFonts w:ascii="Book Antiqua" w:hAnsi="Book Antiqua" w:cs="Arial"/>
                <w:sz w:val="22"/>
                <w:szCs w:val="22"/>
                <w:lang w:val="es-ES_tradnl"/>
              </w:rPr>
              <w:t xml:space="preserve"> de la realización de estas tareas, no así el impacto </w:t>
            </w:r>
            <w:r w:rsidR="0064247C" w:rsidRPr="007E06C5">
              <w:rPr>
                <w:rFonts w:ascii="Book Antiqua" w:hAnsi="Book Antiqua" w:cs="Arial"/>
                <w:sz w:val="22"/>
                <w:szCs w:val="22"/>
                <w:lang w:val="es-ES_tradnl"/>
              </w:rPr>
              <w:t>en la labor ordinaria de los despachos</w:t>
            </w:r>
            <w:r w:rsidR="00FB319B" w:rsidRPr="007E06C5">
              <w:rPr>
                <w:rFonts w:ascii="Book Antiqua" w:hAnsi="Book Antiqua" w:cs="Arial"/>
                <w:sz w:val="22"/>
                <w:szCs w:val="22"/>
                <w:lang w:val="es-ES_tradnl"/>
              </w:rPr>
              <w:t xml:space="preserve">, </w:t>
            </w:r>
            <w:r w:rsidR="00A41F2C" w:rsidRPr="007E06C5">
              <w:rPr>
                <w:rFonts w:ascii="Book Antiqua" w:hAnsi="Book Antiqua" w:cs="Arial"/>
                <w:sz w:val="22"/>
                <w:szCs w:val="22"/>
                <w:lang w:val="es-ES_tradnl"/>
              </w:rPr>
              <w:t>ya que esa</w:t>
            </w:r>
            <w:r w:rsidR="00FB319B" w:rsidRPr="007E06C5">
              <w:rPr>
                <w:rFonts w:ascii="Book Antiqua" w:hAnsi="Book Antiqua" w:cs="Arial"/>
                <w:sz w:val="22"/>
                <w:szCs w:val="22"/>
                <w:lang w:val="es-ES_tradnl"/>
              </w:rPr>
              <w:t xml:space="preserve"> labor y seguimiento </w:t>
            </w:r>
            <w:r w:rsidR="00A41F2C" w:rsidRPr="007E06C5">
              <w:rPr>
                <w:rFonts w:ascii="Book Antiqua" w:hAnsi="Book Antiqua" w:cs="Arial"/>
                <w:sz w:val="22"/>
                <w:szCs w:val="22"/>
                <w:lang w:val="es-ES_tradnl"/>
              </w:rPr>
              <w:t>la</w:t>
            </w:r>
            <w:r w:rsidR="00FB319B" w:rsidRPr="007E06C5">
              <w:rPr>
                <w:rFonts w:ascii="Book Antiqua" w:hAnsi="Book Antiqua" w:cs="Arial"/>
                <w:sz w:val="22"/>
                <w:szCs w:val="22"/>
                <w:lang w:val="es-ES_tradnl"/>
              </w:rPr>
              <w:t xml:space="preserve"> realiza el CACMFJ en conjunto con</w:t>
            </w:r>
            <w:r w:rsidR="00CC0007" w:rsidRPr="007E06C5">
              <w:rPr>
                <w:rFonts w:ascii="Book Antiqua" w:hAnsi="Book Antiqua" w:cs="Arial"/>
                <w:sz w:val="22"/>
                <w:szCs w:val="22"/>
                <w:lang w:val="es-ES_tradnl"/>
              </w:rPr>
              <w:t xml:space="preserve"> los gestores de cada materia</w:t>
            </w:r>
            <w:r w:rsidR="0064247C" w:rsidRPr="007E06C5">
              <w:rPr>
                <w:rFonts w:ascii="Book Antiqua" w:hAnsi="Book Antiqua" w:cs="Arial"/>
                <w:sz w:val="22"/>
                <w:szCs w:val="22"/>
                <w:lang w:val="es-ES_tradnl"/>
              </w:rPr>
              <w:t>.</w:t>
            </w:r>
          </w:p>
          <w:p w14:paraId="092616FD" w14:textId="77777777" w:rsidR="0064247C" w:rsidRPr="007E06C5" w:rsidRDefault="0064247C">
            <w:pPr>
              <w:jc w:val="both"/>
              <w:rPr>
                <w:rFonts w:ascii="Book Antiqua" w:hAnsi="Book Antiqua" w:cs="Arial"/>
                <w:sz w:val="22"/>
                <w:szCs w:val="22"/>
                <w:lang w:val="es-ES_tradnl"/>
              </w:rPr>
            </w:pPr>
          </w:p>
          <w:p w14:paraId="5CBE2214" w14:textId="26D9C289" w:rsidR="00EE4866" w:rsidRPr="009A3543" w:rsidRDefault="0064247C">
            <w:pPr>
              <w:jc w:val="both"/>
              <w:rPr>
                <w:rFonts w:ascii="Book Antiqua" w:hAnsi="Book Antiqua" w:cs="Arial"/>
                <w:sz w:val="22"/>
                <w:szCs w:val="22"/>
                <w:lang w:val="es-ES_tradnl"/>
              </w:rPr>
            </w:pPr>
            <w:r w:rsidRPr="007E06C5">
              <w:rPr>
                <w:rFonts w:ascii="Book Antiqua" w:hAnsi="Book Antiqua" w:cs="Arial"/>
                <w:sz w:val="22"/>
                <w:szCs w:val="22"/>
                <w:lang w:val="es-ES_tradnl"/>
              </w:rPr>
              <w:t xml:space="preserve">Lo indicado será tomado en </w:t>
            </w:r>
            <w:r w:rsidR="009E37D5" w:rsidRPr="007E06C5">
              <w:rPr>
                <w:rFonts w:ascii="Book Antiqua" w:hAnsi="Book Antiqua" w:cs="Arial"/>
                <w:sz w:val="22"/>
                <w:szCs w:val="22"/>
                <w:lang w:val="es-ES_tradnl"/>
              </w:rPr>
              <w:t>consideración</w:t>
            </w:r>
            <w:r w:rsidRPr="007E06C5">
              <w:rPr>
                <w:rFonts w:ascii="Book Antiqua" w:hAnsi="Book Antiqua" w:cs="Arial"/>
                <w:sz w:val="22"/>
                <w:szCs w:val="22"/>
                <w:lang w:val="es-ES_tradnl"/>
              </w:rPr>
              <w:t xml:space="preserve"> en el apartado de lecciones aprendidas</w:t>
            </w:r>
            <w:r w:rsidR="001634B2" w:rsidRPr="007E06C5">
              <w:rPr>
                <w:rFonts w:ascii="Book Antiqua" w:hAnsi="Book Antiqua" w:cs="Arial"/>
                <w:sz w:val="22"/>
                <w:szCs w:val="22"/>
                <w:lang w:val="es-ES_tradnl"/>
              </w:rPr>
              <w:t xml:space="preserve"> </w:t>
            </w:r>
            <w:r w:rsidR="009E37D5" w:rsidRPr="007E06C5">
              <w:rPr>
                <w:rFonts w:ascii="Book Antiqua" w:hAnsi="Book Antiqua" w:cs="Arial"/>
                <w:sz w:val="22"/>
                <w:szCs w:val="22"/>
                <w:lang w:val="es-ES_tradnl"/>
              </w:rPr>
              <w:t>y la recomendación sobre el seguimiento deberá esta redireccionada al CAMCFJ y los gestores de materia civil.</w:t>
            </w:r>
          </w:p>
          <w:p w14:paraId="0B08C9A1" w14:textId="77777777" w:rsidR="009E37D5" w:rsidRPr="007E06C5" w:rsidRDefault="009E37D5" w:rsidP="00A75DDC">
            <w:pPr>
              <w:jc w:val="both"/>
              <w:rPr>
                <w:rFonts w:ascii="Book Antiqua" w:hAnsi="Book Antiqua" w:cs="Arial"/>
                <w:sz w:val="22"/>
                <w:szCs w:val="22"/>
                <w:lang w:val="es-ES_tradnl"/>
              </w:rPr>
            </w:pPr>
          </w:p>
          <w:p w14:paraId="052E532E" w14:textId="77777777" w:rsidR="00EE4866" w:rsidRPr="007E06C5" w:rsidRDefault="00EE4866" w:rsidP="00A75DDC">
            <w:pPr>
              <w:jc w:val="both"/>
              <w:rPr>
                <w:rFonts w:ascii="Book Antiqua" w:hAnsi="Book Antiqua" w:cs="Arial"/>
                <w:sz w:val="22"/>
                <w:szCs w:val="22"/>
                <w:lang w:val="es-ES_tradnl"/>
              </w:rPr>
            </w:pPr>
            <w:r w:rsidRPr="007E06C5">
              <w:rPr>
                <w:rFonts w:ascii="Book Antiqua" w:hAnsi="Book Antiqua" w:cs="Arial"/>
                <w:sz w:val="22"/>
                <w:szCs w:val="22"/>
                <w:lang w:val="es-ES_tradnl"/>
              </w:rPr>
              <w:t>Dicho lo anterior, no se modifica el contenido del informe.</w:t>
            </w:r>
          </w:p>
          <w:p w14:paraId="5D39AD21" w14:textId="77777777" w:rsidR="00EE4866" w:rsidRPr="007E06C5" w:rsidRDefault="00EE4866" w:rsidP="00A75DDC">
            <w:pPr>
              <w:jc w:val="both"/>
              <w:rPr>
                <w:rFonts w:ascii="Book Antiqua" w:hAnsi="Book Antiqua" w:cs="Arial"/>
                <w:sz w:val="22"/>
                <w:szCs w:val="22"/>
                <w:lang w:val="es-ES_tradnl"/>
              </w:rPr>
            </w:pPr>
          </w:p>
          <w:p w14:paraId="08B3A548" w14:textId="77777777" w:rsidR="00EE4866" w:rsidRPr="007E06C5" w:rsidRDefault="00EE4866" w:rsidP="00A75DDC">
            <w:pPr>
              <w:jc w:val="both"/>
              <w:rPr>
                <w:rFonts w:ascii="Book Antiqua" w:hAnsi="Book Antiqua" w:cs="Arial"/>
                <w:sz w:val="22"/>
                <w:szCs w:val="22"/>
                <w:lang w:val="es-ES_tradnl"/>
              </w:rPr>
            </w:pPr>
          </w:p>
        </w:tc>
      </w:tr>
      <w:tr w:rsidR="00EE4866" w:rsidRPr="00C370CB" w14:paraId="198ED75A" w14:textId="77777777" w:rsidTr="00A75DDC">
        <w:trPr>
          <w:trHeight w:val="20"/>
        </w:trPr>
        <w:tc>
          <w:tcPr>
            <w:tcW w:w="720" w:type="dxa"/>
            <w:tcBorders>
              <w:top w:val="double" w:sz="6" w:space="0" w:color="4472C4"/>
              <w:left w:val="double" w:sz="6" w:space="0" w:color="4472C4"/>
              <w:bottom w:val="double" w:sz="6" w:space="0" w:color="4472C4"/>
              <w:right w:val="double" w:sz="6" w:space="0" w:color="4472C4"/>
            </w:tcBorders>
            <w:vAlign w:val="center"/>
          </w:tcPr>
          <w:p w14:paraId="7F63F6AB" w14:textId="77777777" w:rsidR="00EE4866" w:rsidRPr="00A75DDC" w:rsidRDefault="00EE4866">
            <w:pPr>
              <w:jc w:val="center"/>
              <w:rPr>
                <w:rFonts w:ascii="Book Antiqua" w:hAnsi="Book Antiqua"/>
                <w:sz w:val="22"/>
                <w:szCs w:val="22"/>
                <w:lang w:eastAsia="es-CR"/>
              </w:rPr>
            </w:pPr>
            <w:r w:rsidRPr="00A75DDC">
              <w:rPr>
                <w:rFonts w:ascii="Book Antiqua" w:hAnsi="Book Antiqua"/>
                <w:sz w:val="22"/>
                <w:szCs w:val="22"/>
                <w:lang w:eastAsia="es-CR"/>
              </w:rPr>
              <w:lastRenderedPageBreak/>
              <w:t>7.16.</w:t>
            </w:r>
          </w:p>
        </w:tc>
        <w:tc>
          <w:tcPr>
            <w:tcW w:w="5459" w:type="dxa"/>
            <w:tcBorders>
              <w:top w:val="double" w:sz="6" w:space="0" w:color="4472C4"/>
              <w:left w:val="double" w:sz="6" w:space="0" w:color="4472C4"/>
              <w:bottom w:val="double" w:sz="6" w:space="0" w:color="4472C4"/>
              <w:right w:val="double" w:sz="6" w:space="0" w:color="4472C4"/>
            </w:tcBorders>
            <w:shd w:val="clear" w:color="auto" w:fill="auto"/>
            <w:vAlign w:val="center"/>
          </w:tcPr>
          <w:p w14:paraId="38FAF508" w14:textId="77777777" w:rsidR="00EE4866" w:rsidRPr="00A75DDC" w:rsidRDefault="00EE4866" w:rsidP="00A75DDC">
            <w:pPr>
              <w:jc w:val="both"/>
              <w:rPr>
                <w:rFonts w:ascii="Book Antiqua" w:hAnsi="Book Antiqua" w:cs="Arial"/>
                <w:sz w:val="22"/>
                <w:szCs w:val="22"/>
                <w:lang w:eastAsia="es-CR"/>
              </w:rPr>
            </w:pPr>
            <w:r w:rsidRPr="00A75DDC">
              <w:rPr>
                <w:rFonts w:ascii="Book Antiqua" w:hAnsi="Book Antiqua" w:cs="Arial"/>
                <w:sz w:val="22"/>
                <w:szCs w:val="22"/>
                <w:lang w:eastAsia="es-CR"/>
              </w:rPr>
              <w:t xml:space="preserve">En el apartado que indica: </w:t>
            </w:r>
          </w:p>
          <w:p w14:paraId="0E9717F0" w14:textId="77777777" w:rsidR="00EE4866" w:rsidRPr="00A75DDC" w:rsidRDefault="00EE4866" w:rsidP="00A75DDC">
            <w:pPr>
              <w:jc w:val="both"/>
              <w:rPr>
                <w:rFonts w:ascii="Book Antiqua" w:hAnsi="Book Antiqua" w:cs="Arial"/>
                <w:sz w:val="22"/>
                <w:szCs w:val="22"/>
                <w:lang w:eastAsia="es-CR"/>
              </w:rPr>
            </w:pPr>
          </w:p>
          <w:p w14:paraId="557E1878" w14:textId="31BB027F" w:rsidR="00EE4866" w:rsidRPr="00A75DDC" w:rsidRDefault="00EE4866" w:rsidP="00A75DDC">
            <w:pPr>
              <w:jc w:val="both"/>
              <w:rPr>
                <w:rFonts w:ascii="Book Antiqua" w:hAnsi="Book Antiqua" w:cs="Arial"/>
                <w:sz w:val="22"/>
                <w:szCs w:val="22"/>
                <w:lang w:eastAsia="es-CR"/>
              </w:rPr>
            </w:pPr>
            <w:r w:rsidRPr="00A75DDC">
              <w:rPr>
                <w:rFonts w:ascii="Book Antiqua" w:hAnsi="Book Antiqua" w:cs="Arial"/>
                <w:sz w:val="22"/>
                <w:szCs w:val="22"/>
                <w:lang w:eastAsia="es-CR"/>
              </w:rPr>
              <w:t xml:space="preserve">• Implementar a nivel nacional y estandarizar los Indicadores de Gestión de los despachos civiles y cobratorios, con la inclusión de las cuotas de </w:t>
            </w:r>
            <w:r w:rsidRPr="00A75DDC">
              <w:rPr>
                <w:rFonts w:ascii="Book Antiqua" w:hAnsi="Book Antiqua" w:cs="Arial"/>
                <w:sz w:val="22"/>
                <w:szCs w:val="22"/>
                <w:lang w:eastAsia="es-CR"/>
              </w:rPr>
              <w:lastRenderedPageBreak/>
              <w:t>rendimiento de las personas juzgadoras aprobadas por la Comisión de la Jurisdicción Civil y el Consejo Superior, de tal forma que a nivel nacional se comenzara a medir la gestión de las oficinas</w:t>
            </w:r>
            <w:r w:rsidR="00652424">
              <w:rPr>
                <w:rFonts w:ascii="Book Antiqua" w:hAnsi="Book Antiqua" w:cs="Arial"/>
                <w:sz w:val="22"/>
                <w:szCs w:val="22"/>
                <w:lang w:eastAsia="es-CR"/>
              </w:rPr>
              <w:t>.</w:t>
            </w:r>
          </w:p>
          <w:p w14:paraId="617D9BF8" w14:textId="77777777" w:rsidR="00EE4866" w:rsidRPr="00A75DDC" w:rsidRDefault="00EE4866" w:rsidP="00A75DDC">
            <w:pPr>
              <w:jc w:val="both"/>
              <w:rPr>
                <w:rFonts w:ascii="Book Antiqua" w:hAnsi="Book Antiqua" w:cs="Arial"/>
                <w:sz w:val="22"/>
                <w:szCs w:val="22"/>
                <w:lang w:eastAsia="es-CR"/>
              </w:rPr>
            </w:pPr>
            <w:r w:rsidRPr="00A75DDC">
              <w:rPr>
                <w:rFonts w:ascii="Book Antiqua" w:hAnsi="Book Antiqua" w:cs="Arial"/>
                <w:sz w:val="22"/>
                <w:szCs w:val="22"/>
                <w:lang w:eastAsia="es-CR"/>
              </w:rPr>
              <w:t xml:space="preserve">Proceden las siguientes observaciones: </w:t>
            </w:r>
          </w:p>
          <w:p w14:paraId="2AD553E9" w14:textId="77777777" w:rsidR="00EE4866" w:rsidRPr="00A75DDC" w:rsidRDefault="00EE4866" w:rsidP="00A75DDC">
            <w:pPr>
              <w:jc w:val="both"/>
              <w:rPr>
                <w:rFonts w:ascii="Book Antiqua" w:hAnsi="Book Antiqua" w:cs="Arial"/>
                <w:sz w:val="22"/>
                <w:szCs w:val="22"/>
                <w:lang w:eastAsia="es-CR"/>
              </w:rPr>
            </w:pPr>
          </w:p>
          <w:p w14:paraId="5500CAD0" w14:textId="77777777" w:rsidR="00EE4866" w:rsidRPr="00A75DDC" w:rsidRDefault="00EE4866" w:rsidP="00A75DDC">
            <w:pPr>
              <w:jc w:val="both"/>
              <w:rPr>
                <w:rFonts w:ascii="Book Antiqua" w:hAnsi="Book Antiqua" w:cs="Arial"/>
                <w:sz w:val="22"/>
                <w:szCs w:val="22"/>
                <w:lang w:eastAsia="es-CR"/>
              </w:rPr>
            </w:pPr>
            <w:r w:rsidRPr="00A75DDC">
              <w:rPr>
                <w:rFonts w:ascii="Book Antiqua" w:hAnsi="Book Antiqua" w:cs="Arial"/>
                <w:sz w:val="22"/>
                <w:szCs w:val="22"/>
                <w:lang w:eastAsia="es-CR"/>
              </w:rPr>
              <w:t xml:space="preserve">El tema de estandarización de indicadores y la fijación de cuotas, se hizo a través de proyecciones, toda vez que las estructuras que se analizaron para definirlos iban a desaparecer con la reforma, dando paso a unas nuevas y diferentes. Muchas de las proyecciones dadas a la fecha de entrada en vigencia o bien durante el año siguiente cambiaron, siendo la estandarización dada desfazada con el contexto real, al cual debe aplicarse, por ello se debe ser consciente en este tema de que en este tipo de reformas este proceso debe ser provisional, requiriendo no solamente un seguimiento de la gestoría y del Centro de Apoyo, sino de un abordaje integral por parte de todos los involucrados, en la actualidad, es necesario referirse a la importancia del seguimiento, donde se ha determinado que muchas de las proyecciones no se ajustan a la realidad de los despachos, siendo muchas actividades de jueces y técnicos no contempladas en los indicadores, lo que no permite una comprensión integral de los indicadores. </w:t>
            </w:r>
          </w:p>
          <w:p w14:paraId="1A717E1B" w14:textId="77777777" w:rsidR="00EE4866" w:rsidRPr="00A75DDC" w:rsidRDefault="00EE4866" w:rsidP="00A75DDC">
            <w:pPr>
              <w:jc w:val="both"/>
              <w:rPr>
                <w:rFonts w:ascii="Book Antiqua" w:hAnsi="Book Antiqua" w:cs="Arial"/>
                <w:sz w:val="22"/>
                <w:szCs w:val="22"/>
                <w:lang w:eastAsia="es-CR"/>
              </w:rPr>
            </w:pPr>
            <w:r w:rsidRPr="00A75DDC">
              <w:rPr>
                <w:rFonts w:ascii="Book Antiqua" w:hAnsi="Book Antiqua" w:cs="Arial"/>
                <w:sz w:val="22"/>
                <w:szCs w:val="22"/>
                <w:lang w:eastAsia="es-CR"/>
              </w:rPr>
              <w:t>Preocupa el definir cuál es el tiempo óptimo para el abordaje de este tema, seis meses no es adecuado, un año inclusive podría resultar prematuro dependiendo de la estructura y de las propias variables que la afecten, como la mora judicial, sin embargo, si es necesario realizar ese abordaje siendo planificado por la Dirección de Planificación la forma y el plazo. Inclusive en el tema de futuras reformas, existen suficientes elementos para preveer, que la proyección es provisional, no es necesario esperar el seguimiento de otra instancia para tomar estas decisiones.</w:t>
            </w:r>
          </w:p>
          <w:p w14:paraId="0EFFA4E8" w14:textId="77777777" w:rsidR="00EE4866" w:rsidRPr="00A75DDC" w:rsidRDefault="00EE4866" w:rsidP="00A75DDC">
            <w:pPr>
              <w:jc w:val="both"/>
              <w:rPr>
                <w:rFonts w:ascii="Book Antiqua" w:hAnsi="Book Antiqua" w:cs="Arial"/>
                <w:sz w:val="22"/>
                <w:szCs w:val="22"/>
                <w:lang w:eastAsia="es-CR"/>
              </w:rPr>
            </w:pPr>
            <w:r w:rsidRPr="00A75DDC">
              <w:rPr>
                <w:rFonts w:ascii="Book Antiqua" w:hAnsi="Book Antiqua" w:cs="Arial"/>
                <w:sz w:val="22"/>
                <w:szCs w:val="22"/>
                <w:lang w:eastAsia="es-CR"/>
              </w:rPr>
              <w:t>Insistimos en la necesidad de recalcar las bases de la estandarización de las cuotas y los primeros trabajos de construcción de indicadores, basados en las anteriores estructuras y no en las existentes.</w:t>
            </w:r>
          </w:p>
          <w:p w14:paraId="00661C9F" w14:textId="77777777" w:rsidR="00EE4866" w:rsidRPr="00A75DDC" w:rsidRDefault="00EE4866" w:rsidP="00A75DDC">
            <w:pPr>
              <w:jc w:val="both"/>
              <w:rPr>
                <w:rFonts w:ascii="Book Antiqua" w:hAnsi="Book Antiqua" w:cs="Arial"/>
                <w:sz w:val="22"/>
                <w:szCs w:val="22"/>
                <w:lang w:eastAsia="es-CR"/>
              </w:rPr>
            </w:pPr>
          </w:p>
        </w:tc>
        <w:tc>
          <w:tcPr>
            <w:tcW w:w="4004" w:type="dxa"/>
            <w:tcBorders>
              <w:top w:val="double" w:sz="4" w:space="0" w:color="4472C4" w:themeColor="accent1"/>
              <w:left w:val="double" w:sz="6" w:space="0" w:color="4472C4"/>
              <w:bottom w:val="double" w:sz="4" w:space="0" w:color="4472C4" w:themeColor="accent1"/>
              <w:right w:val="double" w:sz="6" w:space="0" w:color="4472C4"/>
            </w:tcBorders>
            <w:shd w:val="clear" w:color="auto" w:fill="auto"/>
            <w:vAlign w:val="center"/>
          </w:tcPr>
          <w:p w14:paraId="6864A60C" w14:textId="77777777" w:rsidR="00EE4866" w:rsidRPr="00A75DDC" w:rsidRDefault="00EE4866" w:rsidP="00A75DDC">
            <w:pPr>
              <w:jc w:val="both"/>
              <w:rPr>
                <w:rFonts w:ascii="Book Antiqua" w:hAnsi="Book Antiqua" w:cs="Arial"/>
                <w:sz w:val="22"/>
                <w:szCs w:val="22"/>
                <w:lang w:val="es-ES_tradnl"/>
              </w:rPr>
            </w:pPr>
            <w:r w:rsidRPr="00A75DDC">
              <w:rPr>
                <w:rFonts w:ascii="Book Antiqua" w:hAnsi="Book Antiqua" w:cs="Arial"/>
                <w:sz w:val="22"/>
                <w:szCs w:val="22"/>
                <w:lang w:val="es-ES_tradnl"/>
              </w:rPr>
              <w:lastRenderedPageBreak/>
              <w:t xml:space="preserve">Se toma nota de las observaciones. </w:t>
            </w:r>
          </w:p>
          <w:p w14:paraId="78431397" w14:textId="77777777" w:rsidR="00EE4866" w:rsidRPr="00A75DDC" w:rsidRDefault="00EE4866" w:rsidP="00A75DDC">
            <w:pPr>
              <w:jc w:val="both"/>
              <w:rPr>
                <w:rFonts w:ascii="Book Antiqua" w:hAnsi="Book Antiqua" w:cs="Arial"/>
                <w:sz w:val="22"/>
                <w:szCs w:val="22"/>
                <w:lang w:val="es-ES_tradnl"/>
              </w:rPr>
            </w:pPr>
          </w:p>
          <w:p w14:paraId="40539266" w14:textId="77777777" w:rsidR="00EE4866" w:rsidRPr="00A75DDC" w:rsidRDefault="00EE4866" w:rsidP="00A75DDC">
            <w:pPr>
              <w:jc w:val="both"/>
              <w:rPr>
                <w:rFonts w:ascii="Book Antiqua" w:hAnsi="Book Antiqua" w:cs="Arial"/>
                <w:sz w:val="22"/>
                <w:szCs w:val="22"/>
                <w:lang w:val="es-ES_tradnl"/>
              </w:rPr>
            </w:pPr>
            <w:r w:rsidRPr="00A75DDC">
              <w:rPr>
                <w:rFonts w:ascii="Book Antiqua" w:hAnsi="Book Antiqua" w:cs="Arial"/>
                <w:sz w:val="22"/>
                <w:szCs w:val="22"/>
                <w:lang w:val="es-ES_tradnl"/>
              </w:rPr>
              <w:t xml:space="preserve">Tal y como se respondió en la observación 7.15, el apartado 2.1.1. Dirección de Planificación, hace </w:t>
            </w:r>
            <w:r w:rsidRPr="00A75DDC">
              <w:rPr>
                <w:rFonts w:ascii="Book Antiqua" w:hAnsi="Book Antiqua" w:cs="Arial"/>
                <w:sz w:val="22"/>
                <w:szCs w:val="22"/>
                <w:lang w:val="es-ES_tradnl"/>
              </w:rPr>
              <w:lastRenderedPageBreak/>
              <w:t xml:space="preserve">referencia a las tareas encomendadas a cada una de las oficinas, no así al resultado obtenido. </w:t>
            </w:r>
          </w:p>
          <w:p w14:paraId="61242759" w14:textId="5B3D00F9" w:rsidR="00EE4866" w:rsidRDefault="00EE4866">
            <w:pPr>
              <w:jc w:val="both"/>
              <w:rPr>
                <w:rFonts w:ascii="Book Antiqua" w:hAnsi="Book Antiqua" w:cs="Arial"/>
                <w:sz w:val="22"/>
                <w:szCs w:val="22"/>
                <w:lang w:val="es-ES_tradnl"/>
              </w:rPr>
            </w:pPr>
            <w:r w:rsidRPr="00A75DDC">
              <w:rPr>
                <w:rFonts w:ascii="Book Antiqua" w:hAnsi="Book Antiqua" w:cs="Arial"/>
                <w:sz w:val="22"/>
                <w:szCs w:val="22"/>
                <w:lang w:val="es-ES_tradnl"/>
              </w:rPr>
              <w:t>No obstante, se le hace saber que el procedimiento correcto es establecer los indicadores con proyecciones, mismas que posteriormente, según sea la realidad del despacho podrían ser variadas.</w:t>
            </w:r>
          </w:p>
          <w:p w14:paraId="4E5B274C" w14:textId="284C98A6" w:rsidR="00A8650C" w:rsidRDefault="00A8650C">
            <w:pPr>
              <w:jc w:val="both"/>
              <w:rPr>
                <w:rFonts w:ascii="Book Antiqua" w:hAnsi="Book Antiqua" w:cs="Arial"/>
                <w:sz w:val="22"/>
                <w:szCs w:val="22"/>
                <w:lang w:val="es-ES_tradnl"/>
              </w:rPr>
            </w:pPr>
            <w:r>
              <w:rPr>
                <w:rFonts w:ascii="Book Antiqua" w:hAnsi="Book Antiqua" w:cs="Arial"/>
                <w:sz w:val="22"/>
                <w:szCs w:val="22"/>
                <w:lang w:val="es-ES_tradnl"/>
              </w:rPr>
              <w:t>Por otro lado, se aclara que existen varios momentos en el tema de implementación de indicadores de gestión:</w:t>
            </w:r>
          </w:p>
          <w:p w14:paraId="1D88D513" w14:textId="57EF6BE2" w:rsidR="00A8650C" w:rsidRDefault="00A8650C">
            <w:pPr>
              <w:pStyle w:val="Prrafodelista"/>
              <w:numPr>
                <w:ilvl w:val="0"/>
                <w:numId w:val="74"/>
              </w:numPr>
              <w:jc w:val="both"/>
              <w:rPr>
                <w:rFonts w:ascii="Book Antiqua" w:hAnsi="Book Antiqua"/>
                <w:sz w:val="22"/>
                <w:szCs w:val="22"/>
                <w:lang w:val="es-ES_tradnl"/>
              </w:rPr>
            </w:pPr>
            <w:r>
              <w:rPr>
                <w:rFonts w:ascii="Book Antiqua" w:hAnsi="Book Antiqua"/>
                <w:sz w:val="22"/>
                <w:szCs w:val="22"/>
                <w:lang w:val="es-ES_tradnl"/>
              </w:rPr>
              <w:t xml:space="preserve">Indicadores de Gestión implementados durante los rediseños de procesos. </w:t>
            </w:r>
          </w:p>
          <w:p w14:paraId="170AAB06" w14:textId="23173F68" w:rsidR="00A8650C" w:rsidRDefault="00A8650C">
            <w:pPr>
              <w:pStyle w:val="Prrafodelista"/>
              <w:numPr>
                <w:ilvl w:val="0"/>
                <w:numId w:val="74"/>
              </w:numPr>
              <w:jc w:val="both"/>
              <w:rPr>
                <w:rFonts w:ascii="Book Antiqua" w:hAnsi="Book Antiqua"/>
                <w:sz w:val="22"/>
                <w:szCs w:val="22"/>
                <w:lang w:val="es-ES_tradnl"/>
              </w:rPr>
            </w:pPr>
            <w:r>
              <w:rPr>
                <w:rFonts w:ascii="Book Antiqua" w:hAnsi="Book Antiqua"/>
                <w:sz w:val="22"/>
                <w:szCs w:val="22"/>
                <w:lang w:val="es-ES_tradnl"/>
              </w:rPr>
              <w:t>Indicadores de gestión implementados en los nuevos despachos a raíz de la entrada (los actuales).</w:t>
            </w:r>
          </w:p>
          <w:p w14:paraId="06C6CC0E" w14:textId="77777777" w:rsidR="00652424" w:rsidRDefault="00A8650C">
            <w:pPr>
              <w:pStyle w:val="Prrafodelista"/>
              <w:numPr>
                <w:ilvl w:val="0"/>
                <w:numId w:val="74"/>
              </w:numPr>
              <w:jc w:val="both"/>
              <w:rPr>
                <w:rFonts w:ascii="Book Antiqua" w:hAnsi="Book Antiqua"/>
                <w:sz w:val="22"/>
                <w:szCs w:val="22"/>
                <w:lang w:val="es-ES_tradnl"/>
              </w:rPr>
            </w:pPr>
            <w:r>
              <w:rPr>
                <w:rFonts w:ascii="Book Antiqua" w:hAnsi="Book Antiqua"/>
                <w:sz w:val="22"/>
                <w:szCs w:val="22"/>
                <w:lang w:val="es-ES_tradnl"/>
              </w:rPr>
              <w:t>Las modificaciones que se puedan efectuar en estos a raíz del seguimiento</w:t>
            </w:r>
            <w:r w:rsidR="00652424">
              <w:rPr>
                <w:rFonts w:ascii="Book Antiqua" w:hAnsi="Book Antiqua"/>
                <w:sz w:val="22"/>
                <w:szCs w:val="22"/>
                <w:lang w:val="es-ES_tradnl"/>
              </w:rPr>
              <w:t xml:space="preserve"> y de los cambios a nivel de variables de entrados, terminados, composición del circulante.</w:t>
            </w:r>
          </w:p>
          <w:p w14:paraId="79CC5C7B" w14:textId="77777777" w:rsidR="00652424" w:rsidRDefault="00652424" w:rsidP="00652424">
            <w:pPr>
              <w:ind w:left="360"/>
              <w:jc w:val="both"/>
              <w:rPr>
                <w:rFonts w:ascii="Book Antiqua" w:hAnsi="Book Antiqua"/>
                <w:sz w:val="22"/>
                <w:szCs w:val="22"/>
                <w:lang w:val="es-ES_tradnl"/>
              </w:rPr>
            </w:pPr>
          </w:p>
          <w:p w14:paraId="1884404E" w14:textId="0158E1E3" w:rsidR="00A8650C" w:rsidRPr="00A75DDC" w:rsidRDefault="00652424" w:rsidP="00A75DDC">
            <w:pPr>
              <w:jc w:val="both"/>
              <w:rPr>
                <w:rFonts w:ascii="Book Antiqua" w:hAnsi="Book Antiqua" w:cs="Arial"/>
                <w:sz w:val="22"/>
                <w:szCs w:val="22"/>
                <w:lang w:val="es-ES_tradnl"/>
              </w:rPr>
            </w:pPr>
            <w:r w:rsidRPr="00A75DDC">
              <w:rPr>
                <w:rFonts w:ascii="Book Antiqua" w:hAnsi="Book Antiqua"/>
                <w:sz w:val="22"/>
                <w:szCs w:val="22"/>
                <w:lang w:val="es-ES_tradnl"/>
              </w:rPr>
              <w:t xml:space="preserve">Debe dejarse en claro que se parte de históricos con los que se diseñan escenarios de posibles </w:t>
            </w:r>
            <w:r w:rsidRPr="00652424">
              <w:rPr>
                <w:rFonts w:ascii="Book Antiqua" w:hAnsi="Book Antiqua"/>
                <w:sz w:val="22"/>
                <w:szCs w:val="22"/>
                <w:lang w:val="es-ES_tradnl"/>
              </w:rPr>
              <w:t>comportamientos</w:t>
            </w:r>
            <w:r w:rsidRPr="00A75DDC">
              <w:rPr>
                <w:rFonts w:ascii="Book Antiqua" w:hAnsi="Book Antiqua"/>
                <w:sz w:val="22"/>
                <w:szCs w:val="22"/>
                <w:lang w:val="es-ES_tradnl"/>
              </w:rPr>
              <w:t xml:space="preserve"> de la materia una vez </w:t>
            </w:r>
            <w:proofErr w:type="gramStart"/>
            <w:r w:rsidRPr="00A75DDC">
              <w:rPr>
                <w:rFonts w:ascii="Book Antiqua" w:hAnsi="Book Antiqua"/>
                <w:sz w:val="22"/>
                <w:szCs w:val="22"/>
                <w:lang w:val="es-ES_tradnl"/>
              </w:rPr>
              <w:t>entr</w:t>
            </w:r>
            <w:r>
              <w:rPr>
                <w:rFonts w:ascii="Book Antiqua" w:hAnsi="Book Antiqua"/>
                <w:sz w:val="22"/>
                <w:szCs w:val="22"/>
                <w:lang w:val="es-ES_tradnl"/>
              </w:rPr>
              <w:t>ará</w:t>
            </w:r>
            <w:r w:rsidRPr="00A75DDC">
              <w:rPr>
                <w:rFonts w:ascii="Book Antiqua" w:hAnsi="Book Antiqua"/>
                <w:sz w:val="22"/>
                <w:szCs w:val="22"/>
                <w:lang w:val="es-ES_tradnl"/>
              </w:rPr>
              <w:t xml:space="preserve"> en vigencia</w:t>
            </w:r>
            <w:proofErr w:type="gramEnd"/>
            <w:r w:rsidRPr="00A75DDC">
              <w:rPr>
                <w:rFonts w:ascii="Book Antiqua" w:hAnsi="Book Antiqua"/>
                <w:sz w:val="22"/>
                <w:szCs w:val="22"/>
                <w:lang w:val="es-ES_tradnl"/>
              </w:rPr>
              <w:t xml:space="preserve"> la nueva norma. Sin embargo, </w:t>
            </w:r>
            <w:r>
              <w:rPr>
                <w:rFonts w:ascii="Book Antiqua" w:hAnsi="Book Antiqua"/>
                <w:sz w:val="22"/>
                <w:szCs w:val="22"/>
                <w:lang w:val="es-ES_tradnl"/>
              </w:rPr>
              <w:t>como bien es conocido no existía hasta el 2018 una jurisdicción que pudiera tomarse como base, el proceso es nuevo, los plazos, incluso las estructuras son únicas en esta Jurisdicción.</w:t>
            </w:r>
          </w:p>
          <w:p w14:paraId="5F586D40" w14:textId="77777777" w:rsidR="00A8650C" w:rsidRDefault="00A8650C">
            <w:pPr>
              <w:jc w:val="both"/>
              <w:rPr>
                <w:rFonts w:ascii="Book Antiqua" w:hAnsi="Book Antiqua" w:cs="Arial"/>
                <w:sz w:val="22"/>
                <w:szCs w:val="22"/>
                <w:lang w:val="es-ES_tradnl"/>
              </w:rPr>
            </w:pPr>
          </w:p>
          <w:p w14:paraId="4306686F" w14:textId="5E6416FA" w:rsidR="00EE4866" w:rsidRPr="00A75DDC" w:rsidRDefault="00EE4866" w:rsidP="00A75DDC">
            <w:pPr>
              <w:jc w:val="both"/>
              <w:rPr>
                <w:rFonts w:ascii="Book Antiqua" w:hAnsi="Book Antiqua" w:cs="Arial"/>
                <w:sz w:val="22"/>
                <w:szCs w:val="22"/>
                <w:lang w:val="es-ES_tradnl"/>
              </w:rPr>
            </w:pPr>
            <w:r w:rsidRPr="00A75DDC">
              <w:rPr>
                <w:rFonts w:ascii="Book Antiqua" w:hAnsi="Book Antiqua" w:cs="Arial"/>
                <w:sz w:val="22"/>
                <w:szCs w:val="22"/>
                <w:lang w:val="es-ES_tradnl"/>
              </w:rPr>
              <w:t>Dicho lo anterior, no se modifica el contenido del informe.</w:t>
            </w:r>
          </w:p>
          <w:p w14:paraId="67E141C3" w14:textId="77777777" w:rsidR="00EE4866" w:rsidRPr="00A75DDC" w:rsidRDefault="00EE4866" w:rsidP="00A75DDC">
            <w:pPr>
              <w:jc w:val="both"/>
              <w:rPr>
                <w:rFonts w:ascii="Book Antiqua" w:hAnsi="Book Antiqua" w:cs="Arial"/>
                <w:sz w:val="22"/>
                <w:szCs w:val="22"/>
                <w:lang w:val="es-ES_tradnl"/>
              </w:rPr>
            </w:pPr>
          </w:p>
          <w:p w14:paraId="47A4D511" w14:textId="77777777" w:rsidR="00EE4866" w:rsidRPr="00A75DDC" w:rsidRDefault="00EE4866" w:rsidP="00A75DDC">
            <w:pPr>
              <w:jc w:val="both"/>
              <w:rPr>
                <w:rFonts w:ascii="Book Antiqua" w:hAnsi="Book Antiqua" w:cs="Arial"/>
                <w:sz w:val="22"/>
                <w:szCs w:val="22"/>
                <w:lang w:val="es-ES_tradnl"/>
              </w:rPr>
            </w:pPr>
          </w:p>
        </w:tc>
      </w:tr>
      <w:tr w:rsidR="00EE4866" w:rsidRPr="00C370CB" w14:paraId="0D015079" w14:textId="77777777" w:rsidTr="00A75DDC">
        <w:trPr>
          <w:trHeight w:val="20"/>
        </w:trPr>
        <w:tc>
          <w:tcPr>
            <w:tcW w:w="720" w:type="dxa"/>
            <w:tcBorders>
              <w:top w:val="double" w:sz="6" w:space="0" w:color="4472C4"/>
              <w:left w:val="double" w:sz="6" w:space="0" w:color="4472C4"/>
              <w:bottom w:val="double" w:sz="6" w:space="0" w:color="4472C4"/>
              <w:right w:val="double" w:sz="6" w:space="0" w:color="4472C4"/>
            </w:tcBorders>
            <w:vAlign w:val="center"/>
          </w:tcPr>
          <w:p w14:paraId="17E859EF" w14:textId="77777777" w:rsidR="00EE4866" w:rsidRPr="00A75DDC" w:rsidRDefault="00EE4866">
            <w:pPr>
              <w:jc w:val="center"/>
              <w:rPr>
                <w:rFonts w:ascii="Book Antiqua" w:hAnsi="Book Antiqua"/>
                <w:sz w:val="22"/>
                <w:szCs w:val="22"/>
                <w:lang w:eastAsia="es-CR"/>
              </w:rPr>
            </w:pPr>
            <w:r w:rsidRPr="00A75DDC">
              <w:rPr>
                <w:rFonts w:ascii="Book Antiqua" w:hAnsi="Book Antiqua"/>
                <w:sz w:val="22"/>
                <w:szCs w:val="22"/>
                <w:lang w:eastAsia="es-CR"/>
              </w:rPr>
              <w:lastRenderedPageBreak/>
              <w:t>7.17.</w:t>
            </w:r>
          </w:p>
        </w:tc>
        <w:tc>
          <w:tcPr>
            <w:tcW w:w="5459" w:type="dxa"/>
            <w:tcBorders>
              <w:top w:val="double" w:sz="6" w:space="0" w:color="4472C4"/>
              <w:left w:val="double" w:sz="6" w:space="0" w:color="4472C4"/>
              <w:bottom w:val="double" w:sz="6" w:space="0" w:color="4472C4"/>
              <w:right w:val="double" w:sz="6" w:space="0" w:color="4472C4"/>
            </w:tcBorders>
            <w:shd w:val="clear" w:color="auto" w:fill="auto"/>
            <w:vAlign w:val="center"/>
          </w:tcPr>
          <w:p w14:paraId="47CEEF2E" w14:textId="77777777" w:rsidR="00EE4866" w:rsidRPr="00A75DDC" w:rsidRDefault="00EE4866" w:rsidP="00A75DDC">
            <w:pPr>
              <w:autoSpaceDE w:val="0"/>
              <w:autoSpaceDN w:val="0"/>
              <w:adjustRightInd w:val="0"/>
              <w:jc w:val="both"/>
              <w:rPr>
                <w:rFonts w:ascii="Book Antiqua" w:hAnsi="Book Antiqua" w:cs="Arial"/>
                <w:i/>
                <w:iCs/>
                <w:sz w:val="22"/>
                <w:szCs w:val="22"/>
              </w:rPr>
            </w:pPr>
          </w:p>
          <w:p w14:paraId="68BA8AE1" w14:textId="77777777" w:rsidR="00EE4866" w:rsidRPr="00A75DDC" w:rsidRDefault="00EE4866" w:rsidP="00A75DDC">
            <w:pPr>
              <w:autoSpaceDE w:val="0"/>
              <w:autoSpaceDN w:val="0"/>
              <w:adjustRightInd w:val="0"/>
              <w:jc w:val="both"/>
              <w:rPr>
                <w:rFonts w:ascii="Book Antiqua" w:hAnsi="Book Antiqua" w:cs="Arial"/>
                <w:i/>
                <w:iCs/>
                <w:sz w:val="22"/>
                <w:szCs w:val="22"/>
              </w:rPr>
            </w:pPr>
            <w:r w:rsidRPr="00A75DDC">
              <w:rPr>
                <w:rFonts w:ascii="Book Antiqua" w:hAnsi="Book Antiqua" w:cs="Arial"/>
                <w:i/>
                <w:iCs/>
                <w:sz w:val="22"/>
                <w:szCs w:val="22"/>
              </w:rPr>
              <w:t xml:space="preserve">En el apartado donde indica: </w:t>
            </w:r>
          </w:p>
          <w:p w14:paraId="576ECB67" w14:textId="77777777" w:rsidR="00EE4866" w:rsidRPr="00A75DDC" w:rsidRDefault="00EE4866" w:rsidP="00A75DDC">
            <w:pPr>
              <w:autoSpaceDE w:val="0"/>
              <w:autoSpaceDN w:val="0"/>
              <w:adjustRightInd w:val="0"/>
              <w:jc w:val="both"/>
              <w:rPr>
                <w:rFonts w:ascii="Book Antiqua" w:hAnsi="Book Antiqua" w:cs="Arial"/>
                <w:i/>
                <w:iCs/>
                <w:sz w:val="22"/>
                <w:szCs w:val="22"/>
              </w:rPr>
            </w:pPr>
          </w:p>
          <w:p w14:paraId="507E1D50" w14:textId="77777777" w:rsidR="00EE4866" w:rsidRPr="00A75DDC" w:rsidRDefault="00EE4866" w:rsidP="00A75DDC">
            <w:pPr>
              <w:autoSpaceDE w:val="0"/>
              <w:autoSpaceDN w:val="0"/>
              <w:adjustRightInd w:val="0"/>
              <w:jc w:val="both"/>
              <w:rPr>
                <w:rFonts w:ascii="Book Antiqua" w:hAnsi="Book Antiqua" w:cs="Arial"/>
                <w:i/>
                <w:iCs/>
                <w:sz w:val="22"/>
                <w:szCs w:val="22"/>
              </w:rPr>
            </w:pPr>
            <w:r w:rsidRPr="00A75DDC">
              <w:rPr>
                <w:rFonts w:ascii="Book Antiqua" w:hAnsi="Book Antiqua" w:cs="Arial"/>
                <w:i/>
                <w:iCs/>
                <w:sz w:val="22"/>
                <w:szCs w:val="22"/>
              </w:rPr>
              <w:t>• Actualizar el documento “Competencia Territorial y Jerárquica de los Tribunales y Oficinas del Poder Judicial”, finalmente aprobado por Corte Plena.</w:t>
            </w:r>
          </w:p>
          <w:p w14:paraId="11375950" w14:textId="77777777" w:rsidR="00EE4866" w:rsidRPr="00A75DDC" w:rsidRDefault="00EE4866" w:rsidP="00A75DDC">
            <w:pPr>
              <w:autoSpaceDE w:val="0"/>
              <w:autoSpaceDN w:val="0"/>
              <w:adjustRightInd w:val="0"/>
              <w:jc w:val="both"/>
              <w:rPr>
                <w:rFonts w:ascii="Book Antiqua" w:hAnsi="Book Antiqua" w:cs="Arial"/>
                <w:i/>
                <w:iCs/>
                <w:sz w:val="22"/>
                <w:szCs w:val="22"/>
              </w:rPr>
            </w:pPr>
          </w:p>
          <w:p w14:paraId="1369FDF9" w14:textId="77777777" w:rsidR="00EE4866" w:rsidRPr="00A75DDC" w:rsidRDefault="00EE4866" w:rsidP="00A75DDC">
            <w:pPr>
              <w:autoSpaceDE w:val="0"/>
              <w:autoSpaceDN w:val="0"/>
              <w:adjustRightInd w:val="0"/>
              <w:jc w:val="both"/>
              <w:rPr>
                <w:rFonts w:ascii="Book Antiqua" w:hAnsi="Book Antiqua" w:cs="Arial"/>
                <w:sz w:val="22"/>
                <w:szCs w:val="22"/>
              </w:rPr>
            </w:pPr>
            <w:r w:rsidRPr="00A75DDC">
              <w:rPr>
                <w:rFonts w:ascii="Book Antiqua" w:hAnsi="Book Antiqua" w:cs="Arial"/>
                <w:sz w:val="22"/>
                <w:szCs w:val="22"/>
              </w:rPr>
              <w:t>Proceden las siguientes observaciones:</w:t>
            </w:r>
          </w:p>
          <w:p w14:paraId="6440FDDD" w14:textId="77777777" w:rsidR="00EE4866" w:rsidRPr="00A75DDC" w:rsidRDefault="00EE4866" w:rsidP="00A75DDC">
            <w:pPr>
              <w:autoSpaceDE w:val="0"/>
              <w:autoSpaceDN w:val="0"/>
              <w:adjustRightInd w:val="0"/>
              <w:jc w:val="both"/>
              <w:rPr>
                <w:rFonts w:ascii="Book Antiqua" w:hAnsi="Book Antiqua" w:cs="Arial"/>
                <w:sz w:val="22"/>
                <w:szCs w:val="22"/>
              </w:rPr>
            </w:pPr>
          </w:p>
          <w:p w14:paraId="2C580145" w14:textId="77777777" w:rsidR="00EE4866" w:rsidRPr="00A75DDC" w:rsidRDefault="00EE4866" w:rsidP="00A75DDC">
            <w:pPr>
              <w:autoSpaceDE w:val="0"/>
              <w:autoSpaceDN w:val="0"/>
              <w:adjustRightInd w:val="0"/>
              <w:jc w:val="both"/>
              <w:rPr>
                <w:rFonts w:ascii="Book Antiqua" w:hAnsi="Book Antiqua" w:cs="Arial"/>
                <w:i/>
                <w:iCs/>
                <w:sz w:val="22"/>
                <w:szCs w:val="22"/>
              </w:rPr>
            </w:pPr>
            <w:r w:rsidRPr="00A75DDC">
              <w:rPr>
                <w:rFonts w:ascii="Book Antiqua" w:hAnsi="Book Antiqua" w:cs="Arial"/>
                <w:sz w:val="22"/>
                <w:szCs w:val="22"/>
              </w:rPr>
              <w:t>Este trabajo se realizó en conjunto con los gestores</w:t>
            </w:r>
          </w:p>
        </w:tc>
        <w:tc>
          <w:tcPr>
            <w:tcW w:w="4004" w:type="dxa"/>
            <w:tcBorders>
              <w:top w:val="double" w:sz="4" w:space="0" w:color="4472C4" w:themeColor="accent1"/>
              <w:left w:val="double" w:sz="6" w:space="0" w:color="4472C4"/>
              <w:bottom w:val="double" w:sz="4" w:space="0" w:color="4472C4" w:themeColor="accent1"/>
              <w:right w:val="double" w:sz="6" w:space="0" w:color="4472C4"/>
            </w:tcBorders>
            <w:shd w:val="clear" w:color="auto" w:fill="auto"/>
            <w:vAlign w:val="center"/>
          </w:tcPr>
          <w:p w14:paraId="473582D1" w14:textId="77777777" w:rsidR="00EE4866" w:rsidRPr="00A75DDC" w:rsidRDefault="00EE4866" w:rsidP="00A75DDC">
            <w:pPr>
              <w:jc w:val="both"/>
              <w:rPr>
                <w:rFonts w:ascii="Book Antiqua" w:hAnsi="Book Antiqua" w:cs="Arial"/>
                <w:sz w:val="22"/>
                <w:szCs w:val="22"/>
                <w:lang w:val="es-ES_tradnl"/>
              </w:rPr>
            </w:pPr>
            <w:r w:rsidRPr="00A75DDC">
              <w:rPr>
                <w:rFonts w:ascii="Book Antiqua" w:hAnsi="Book Antiqua" w:cs="Arial"/>
                <w:sz w:val="22"/>
                <w:szCs w:val="22"/>
                <w:lang w:val="es-ES_tradnl"/>
              </w:rPr>
              <w:t xml:space="preserve">Se toma nota de la observación. </w:t>
            </w:r>
          </w:p>
          <w:p w14:paraId="037069E9" w14:textId="0A9BC539" w:rsidR="00A8650C" w:rsidRDefault="00A8650C">
            <w:pPr>
              <w:jc w:val="both"/>
              <w:rPr>
                <w:rFonts w:ascii="Book Antiqua" w:hAnsi="Book Antiqua" w:cs="Arial"/>
                <w:sz w:val="22"/>
                <w:szCs w:val="22"/>
                <w:lang w:val="es-ES_tradnl"/>
              </w:rPr>
            </w:pPr>
          </w:p>
          <w:p w14:paraId="14E9CA51" w14:textId="07B2237C" w:rsidR="00A8650C" w:rsidRDefault="00A8650C">
            <w:pPr>
              <w:jc w:val="both"/>
              <w:rPr>
                <w:rFonts w:ascii="Book Antiqua" w:hAnsi="Book Antiqua" w:cs="Arial"/>
                <w:sz w:val="22"/>
                <w:szCs w:val="22"/>
                <w:lang w:val="es-ES_tradnl"/>
              </w:rPr>
            </w:pPr>
            <w:r>
              <w:rPr>
                <w:rFonts w:ascii="Book Antiqua" w:hAnsi="Book Antiqua" w:cs="Arial"/>
                <w:sz w:val="22"/>
                <w:szCs w:val="22"/>
                <w:lang w:val="es-ES_tradnl"/>
              </w:rPr>
              <w:t>El ente técnico asesor encargado de los estudios de competencia territorial en el Poder Judicial es la Dirección de Planificación, la cual realiza las consultas y valoraciones con los entes que considere necesarios; para luego ser enviado a Corte Plena.</w:t>
            </w:r>
            <w:r w:rsidR="009B1206">
              <w:rPr>
                <w:rFonts w:ascii="Book Antiqua" w:hAnsi="Book Antiqua" w:cs="Arial"/>
                <w:sz w:val="22"/>
                <w:szCs w:val="22"/>
                <w:lang w:val="es-ES_tradnl"/>
              </w:rPr>
              <w:t xml:space="preserve"> La propuesta de cambio de competencias fue elaborada por la Dirección de Planificación y luego remitida en consulta a los Gestores en ese momento del CACMFJ. </w:t>
            </w:r>
          </w:p>
          <w:p w14:paraId="12AA41BB" w14:textId="28A8555D" w:rsidR="00A8650C" w:rsidRDefault="00A8650C">
            <w:pPr>
              <w:jc w:val="both"/>
              <w:rPr>
                <w:rFonts w:ascii="Book Antiqua" w:hAnsi="Book Antiqua" w:cs="Arial"/>
                <w:sz w:val="22"/>
                <w:szCs w:val="22"/>
                <w:lang w:val="es-ES_tradnl"/>
              </w:rPr>
            </w:pPr>
          </w:p>
          <w:p w14:paraId="5CDF8DA0" w14:textId="4B5C22C5" w:rsidR="00A8650C" w:rsidRDefault="00A8650C">
            <w:pPr>
              <w:jc w:val="both"/>
              <w:rPr>
                <w:rFonts w:ascii="Book Antiqua" w:hAnsi="Book Antiqua" w:cs="Arial"/>
                <w:sz w:val="22"/>
                <w:szCs w:val="22"/>
                <w:lang w:val="es-ES_tradnl"/>
              </w:rPr>
            </w:pPr>
            <w:r>
              <w:rPr>
                <w:rFonts w:ascii="Book Antiqua" w:hAnsi="Book Antiqua" w:cs="Arial"/>
                <w:sz w:val="22"/>
                <w:szCs w:val="22"/>
                <w:lang w:val="es-ES_tradnl"/>
              </w:rPr>
              <w:t xml:space="preserve">En párrafos </w:t>
            </w:r>
            <w:r w:rsidR="002E4C36">
              <w:rPr>
                <w:rFonts w:ascii="Book Antiqua" w:hAnsi="Book Antiqua" w:cs="Arial"/>
                <w:sz w:val="22"/>
                <w:szCs w:val="22"/>
                <w:lang w:val="es-ES_tradnl"/>
              </w:rPr>
              <w:t xml:space="preserve">subsiguientes </w:t>
            </w:r>
            <w:r>
              <w:rPr>
                <w:rFonts w:ascii="Book Antiqua" w:hAnsi="Book Antiqua" w:cs="Arial"/>
                <w:sz w:val="22"/>
                <w:szCs w:val="22"/>
                <w:lang w:val="es-ES_tradnl"/>
              </w:rPr>
              <w:t>al título “2.1</w:t>
            </w:r>
            <w:r w:rsidR="002E4C36">
              <w:rPr>
                <w:rFonts w:ascii="Book Antiqua" w:hAnsi="Book Antiqua" w:cs="Arial"/>
                <w:sz w:val="22"/>
                <w:szCs w:val="22"/>
                <w:lang w:val="es-ES_tradnl"/>
              </w:rPr>
              <w:t xml:space="preserve"> FORMULACIÓN</w:t>
            </w:r>
            <w:r>
              <w:rPr>
                <w:rFonts w:ascii="Book Antiqua" w:hAnsi="Book Antiqua" w:cs="Arial"/>
                <w:sz w:val="22"/>
                <w:szCs w:val="22"/>
                <w:lang w:val="es-ES_tradnl"/>
              </w:rPr>
              <w:t>”</w:t>
            </w:r>
            <w:r w:rsidR="002E4C36">
              <w:rPr>
                <w:rFonts w:ascii="Book Antiqua" w:hAnsi="Book Antiqua" w:cs="Arial"/>
                <w:sz w:val="22"/>
                <w:szCs w:val="22"/>
                <w:lang w:val="es-ES_tradnl"/>
              </w:rPr>
              <w:t>, se indica:</w:t>
            </w:r>
          </w:p>
          <w:p w14:paraId="28AEAE78" w14:textId="5067EF56" w:rsidR="002E4C36" w:rsidRDefault="002E4C36">
            <w:pPr>
              <w:jc w:val="both"/>
              <w:rPr>
                <w:rFonts w:ascii="Book Antiqua" w:hAnsi="Book Antiqua" w:cs="Arial"/>
                <w:sz w:val="22"/>
                <w:szCs w:val="22"/>
                <w:lang w:val="es-ES_tradnl"/>
              </w:rPr>
            </w:pPr>
          </w:p>
          <w:p w14:paraId="71A25D06" w14:textId="7BD59082" w:rsidR="002E4C36" w:rsidRPr="00A75DDC" w:rsidRDefault="002E4C36" w:rsidP="00A75DDC">
            <w:pPr>
              <w:spacing w:before="120" w:after="120"/>
              <w:ind w:left="110" w:right="76"/>
              <w:jc w:val="both"/>
              <w:rPr>
                <w:rFonts w:ascii="Book Antiqua" w:hAnsi="Book Antiqua" w:cs="Arial"/>
                <w:i/>
                <w:iCs/>
                <w:sz w:val="24"/>
                <w:szCs w:val="24"/>
              </w:rPr>
            </w:pPr>
            <w:r w:rsidRPr="00A75DDC">
              <w:rPr>
                <w:rFonts w:ascii="Book Antiqua" w:hAnsi="Book Antiqua" w:cs="Arial"/>
                <w:i/>
                <w:iCs/>
                <w:sz w:val="24"/>
                <w:szCs w:val="24"/>
              </w:rPr>
              <w:t>“Dentro de los aspectos que destacan en los estudios mencionados anteriormente, figura la constitución de un Equipo Interdisciplinario integrado por dependencias administrativas y jurisdiccionales, el que debió asumir el proceso de formulación presupuestaria y consecuentemente en la ejecución y operación de las respectivas tareas, de las cuales más adelante se ampliará con mayor suceso.”</w:t>
            </w:r>
          </w:p>
          <w:p w14:paraId="3E55837E" w14:textId="101A98A8" w:rsidR="002E4C36" w:rsidRDefault="00936195">
            <w:pPr>
              <w:jc w:val="both"/>
              <w:rPr>
                <w:rFonts w:ascii="Book Antiqua" w:hAnsi="Book Antiqua" w:cs="Arial"/>
                <w:sz w:val="22"/>
                <w:szCs w:val="22"/>
                <w:lang w:val="es-ES_tradnl"/>
              </w:rPr>
            </w:pPr>
            <w:r>
              <w:rPr>
                <w:rFonts w:ascii="Book Antiqua" w:hAnsi="Book Antiqua" w:cs="Arial"/>
                <w:sz w:val="22"/>
                <w:szCs w:val="22"/>
                <w:lang w:val="es-ES_tradnl"/>
              </w:rPr>
              <w:t xml:space="preserve">Es decir, que la totalidad de trabajo realizada se basó en la coordinación interdisciplinaria, donde el Equipo Gestor estuvo involucrado. </w:t>
            </w:r>
          </w:p>
          <w:p w14:paraId="06B55A3D" w14:textId="465513D2" w:rsidR="00EE4866" w:rsidRDefault="00EE4866">
            <w:pPr>
              <w:jc w:val="both"/>
              <w:rPr>
                <w:rFonts w:ascii="Book Antiqua" w:hAnsi="Book Antiqua"/>
                <w:i/>
                <w:iCs/>
                <w:sz w:val="22"/>
                <w:szCs w:val="22"/>
              </w:rPr>
            </w:pPr>
          </w:p>
          <w:p w14:paraId="6B2BDE70" w14:textId="01BB9EC2" w:rsidR="00936195" w:rsidRPr="00A75DDC" w:rsidRDefault="00936195" w:rsidP="00A75DDC">
            <w:pPr>
              <w:jc w:val="both"/>
              <w:rPr>
                <w:rFonts w:ascii="Book Antiqua" w:hAnsi="Book Antiqua"/>
                <w:sz w:val="22"/>
                <w:szCs w:val="22"/>
              </w:rPr>
            </w:pPr>
            <w:r>
              <w:rPr>
                <w:rFonts w:ascii="Book Antiqua" w:hAnsi="Book Antiqua"/>
                <w:sz w:val="22"/>
                <w:szCs w:val="22"/>
              </w:rPr>
              <w:t xml:space="preserve">La observación no modifica el contenido del informe. </w:t>
            </w:r>
          </w:p>
        </w:tc>
      </w:tr>
      <w:tr w:rsidR="00EE4866" w:rsidRPr="00C370CB" w14:paraId="5B796E08" w14:textId="77777777" w:rsidTr="00A75DDC">
        <w:trPr>
          <w:trHeight w:val="20"/>
        </w:trPr>
        <w:tc>
          <w:tcPr>
            <w:tcW w:w="720" w:type="dxa"/>
            <w:tcBorders>
              <w:top w:val="double" w:sz="6" w:space="0" w:color="4472C4"/>
              <w:left w:val="double" w:sz="6" w:space="0" w:color="4472C4"/>
              <w:bottom w:val="double" w:sz="6" w:space="0" w:color="4472C4"/>
              <w:right w:val="double" w:sz="6" w:space="0" w:color="4472C4"/>
            </w:tcBorders>
            <w:vAlign w:val="center"/>
          </w:tcPr>
          <w:p w14:paraId="0678E716" w14:textId="77777777" w:rsidR="00EE4866" w:rsidRPr="00A75DDC" w:rsidRDefault="00EE4866">
            <w:pPr>
              <w:jc w:val="center"/>
              <w:rPr>
                <w:rFonts w:ascii="Book Antiqua" w:hAnsi="Book Antiqua"/>
                <w:sz w:val="22"/>
                <w:szCs w:val="22"/>
                <w:lang w:eastAsia="es-CR"/>
              </w:rPr>
            </w:pPr>
            <w:r w:rsidRPr="00A75DDC">
              <w:rPr>
                <w:rFonts w:ascii="Book Antiqua" w:hAnsi="Book Antiqua"/>
                <w:sz w:val="22"/>
                <w:szCs w:val="22"/>
                <w:lang w:eastAsia="es-CR"/>
              </w:rPr>
              <w:t>7.18.</w:t>
            </w:r>
          </w:p>
        </w:tc>
        <w:tc>
          <w:tcPr>
            <w:tcW w:w="5459" w:type="dxa"/>
            <w:tcBorders>
              <w:top w:val="double" w:sz="6" w:space="0" w:color="4472C4"/>
              <w:left w:val="double" w:sz="6" w:space="0" w:color="4472C4"/>
              <w:bottom w:val="double" w:sz="6" w:space="0" w:color="4472C4"/>
              <w:right w:val="double" w:sz="6" w:space="0" w:color="4472C4"/>
            </w:tcBorders>
            <w:shd w:val="clear" w:color="auto" w:fill="auto"/>
            <w:vAlign w:val="center"/>
          </w:tcPr>
          <w:p w14:paraId="6745E226" w14:textId="77777777" w:rsidR="00EE4866" w:rsidRPr="00A75DDC" w:rsidRDefault="00EE4866" w:rsidP="00A75DDC">
            <w:pPr>
              <w:autoSpaceDE w:val="0"/>
              <w:autoSpaceDN w:val="0"/>
              <w:adjustRightInd w:val="0"/>
              <w:jc w:val="both"/>
              <w:rPr>
                <w:rFonts w:ascii="Book Antiqua" w:hAnsi="Book Antiqua" w:cs="Arial"/>
                <w:i/>
                <w:iCs/>
                <w:sz w:val="22"/>
                <w:szCs w:val="22"/>
                <w:lang w:eastAsia="es-CR"/>
              </w:rPr>
            </w:pPr>
            <w:r w:rsidRPr="00A75DDC">
              <w:rPr>
                <w:rFonts w:ascii="Book Antiqua" w:hAnsi="Book Antiqua" w:cs="Arial"/>
                <w:i/>
                <w:iCs/>
                <w:sz w:val="22"/>
                <w:szCs w:val="22"/>
                <w:lang w:eastAsia="es-CR"/>
              </w:rPr>
              <w:t xml:space="preserve">En el apartado donde se señala lo siguiente: </w:t>
            </w:r>
          </w:p>
          <w:p w14:paraId="7F01BD9E" w14:textId="77777777" w:rsidR="00EE4866" w:rsidRPr="00A75DDC" w:rsidRDefault="00EE4866" w:rsidP="00A75DDC">
            <w:pPr>
              <w:autoSpaceDE w:val="0"/>
              <w:autoSpaceDN w:val="0"/>
              <w:adjustRightInd w:val="0"/>
              <w:jc w:val="both"/>
              <w:rPr>
                <w:rFonts w:ascii="Book Antiqua" w:hAnsi="Book Antiqua" w:cs="Arial"/>
                <w:i/>
                <w:iCs/>
                <w:sz w:val="22"/>
                <w:szCs w:val="22"/>
                <w:lang w:eastAsia="es-CR"/>
              </w:rPr>
            </w:pPr>
          </w:p>
          <w:p w14:paraId="00D4533C" w14:textId="77777777" w:rsidR="00EE4866" w:rsidRPr="00A75DDC" w:rsidRDefault="00EE4866" w:rsidP="00A75DDC">
            <w:pPr>
              <w:autoSpaceDE w:val="0"/>
              <w:autoSpaceDN w:val="0"/>
              <w:adjustRightInd w:val="0"/>
              <w:jc w:val="both"/>
              <w:rPr>
                <w:rFonts w:ascii="Book Antiqua" w:hAnsi="Book Antiqua" w:cs="Arial"/>
                <w:i/>
                <w:iCs/>
                <w:sz w:val="22"/>
                <w:szCs w:val="22"/>
                <w:lang w:eastAsia="es-CR"/>
              </w:rPr>
            </w:pPr>
            <w:r w:rsidRPr="00A75DDC">
              <w:rPr>
                <w:rFonts w:ascii="Book Antiqua" w:hAnsi="Book Antiqua" w:cs="Arial"/>
                <w:i/>
                <w:iCs/>
                <w:sz w:val="22"/>
                <w:szCs w:val="22"/>
                <w:lang w:eastAsia="es-CR"/>
              </w:rPr>
              <w:t>•</w:t>
            </w:r>
            <w:r w:rsidRPr="00A75DDC">
              <w:rPr>
                <w:rFonts w:ascii="Book Antiqua" w:hAnsi="Book Antiqua" w:cs="Arial"/>
                <w:i/>
                <w:iCs/>
                <w:sz w:val="22"/>
                <w:szCs w:val="22"/>
                <w:lang w:eastAsia="es-CR"/>
              </w:rPr>
              <w:tab/>
              <w:t>En el tema de migraciones se dio: verificación de que los expedientes del despacho origen fueran correctamente migrados al despacho destino. El procedimiento de verificación se realiza a través de comparaciones entre los listados de expedientes a migrar brindado por los compañeros de Tecnología de la Información y por medio de la del listado del circulante activo generado del SIGMA. La comparación del listado de expedientes a migrar con lo que reportó SIGMA se realiza una semana después de la migración tanto en el despacho origen como en el despacho destino para observar que los expedientes sí se migraron al destino.  Luego de este procedimiento se revisa y se detectan inconsistencias, las cuales se envían vía correo electrónico tanto a la Coordinadora o Coordinador Judicial del despacho, como a la persona profesional en Informática asignada al proceso, con el fin de que sea subsanadas. Seguidamente, se solicita “una carga” a la Unidad de Inteligencia de la Información a fin de realizar una segunda revisión y así verificar que las inconsistencias fueran subsanadas.</w:t>
            </w:r>
          </w:p>
          <w:p w14:paraId="6C89C996" w14:textId="77777777" w:rsidR="00EE4866" w:rsidRPr="00A75DDC" w:rsidRDefault="00EE4866" w:rsidP="00A75DDC">
            <w:pPr>
              <w:autoSpaceDE w:val="0"/>
              <w:autoSpaceDN w:val="0"/>
              <w:adjustRightInd w:val="0"/>
              <w:jc w:val="both"/>
              <w:rPr>
                <w:rFonts w:ascii="Book Antiqua" w:hAnsi="Book Antiqua" w:cs="Arial"/>
                <w:i/>
                <w:iCs/>
                <w:sz w:val="22"/>
                <w:szCs w:val="22"/>
                <w:lang w:eastAsia="es-CR"/>
              </w:rPr>
            </w:pPr>
          </w:p>
          <w:p w14:paraId="7D076072" w14:textId="77777777" w:rsidR="00EE4866" w:rsidRPr="00A75DDC" w:rsidRDefault="00EE4866" w:rsidP="00A75DDC">
            <w:pPr>
              <w:jc w:val="both"/>
              <w:rPr>
                <w:rFonts w:ascii="Book Antiqua" w:hAnsi="Book Antiqua" w:cs="Calibri"/>
                <w:color w:val="000000"/>
                <w:sz w:val="22"/>
                <w:szCs w:val="22"/>
                <w:lang w:val="es-ES_tradnl"/>
              </w:rPr>
            </w:pPr>
            <w:r w:rsidRPr="00A75DDC">
              <w:rPr>
                <w:rFonts w:ascii="Book Antiqua" w:hAnsi="Book Antiqua" w:cs="Calibri"/>
                <w:color w:val="000000"/>
                <w:sz w:val="22"/>
                <w:szCs w:val="22"/>
                <w:lang w:val="es-ES_tradnl"/>
              </w:rPr>
              <w:t xml:space="preserve">En lo que respecta a este tema, se tienen las siguientes observaciones: </w:t>
            </w:r>
          </w:p>
          <w:p w14:paraId="1F0C02CE" w14:textId="77777777" w:rsidR="00EE4866" w:rsidRPr="00A75DDC" w:rsidRDefault="00EE4866" w:rsidP="00A75DDC">
            <w:pPr>
              <w:jc w:val="both"/>
              <w:rPr>
                <w:rFonts w:ascii="Book Antiqua" w:hAnsi="Book Antiqua" w:cs="Calibri"/>
                <w:color w:val="000000"/>
                <w:sz w:val="22"/>
                <w:szCs w:val="22"/>
                <w:lang w:val="es-ES_tradnl"/>
              </w:rPr>
            </w:pPr>
          </w:p>
          <w:p w14:paraId="2AD46963" w14:textId="77777777" w:rsidR="00EE4866" w:rsidRPr="00A75DDC" w:rsidRDefault="00EE4866" w:rsidP="00A75DDC">
            <w:pPr>
              <w:jc w:val="both"/>
              <w:rPr>
                <w:rFonts w:ascii="Book Antiqua" w:hAnsi="Book Antiqua"/>
                <w:sz w:val="22"/>
                <w:szCs w:val="22"/>
              </w:rPr>
            </w:pPr>
            <w:r w:rsidRPr="00A75DDC">
              <w:rPr>
                <w:rFonts w:ascii="Book Antiqua" w:hAnsi="Book Antiqua"/>
                <w:sz w:val="22"/>
                <w:szCs w:val="22"/>
              </w:rPr>
              <w:t>Sería importante mencionar la cantidad de oficinas, contextos movilizados y la cantidad de expedientes o archivos finalmente migrados. Ello dará una visión muy clara de lo que se enfrentó. Miles de asuntos.</w:t>
            </w:r>
          </w:p>
          <w:p w14:paraId="31DBB88F" w14:textId="77777777" w:rsidR="00EE4866" w:rsidRPr="00A75DDC" w:rsidRDefault="00EE4866" w:rsidP="00A75DDC">
            <w:pPr>
              <w:jc w:val="both"/>
              <w:rPr>
                <w:rFonts w:ascii="Book Antiqua" w:hAnsi="Book Antiqua" w:cs="Calibri"/>
                <w:sz w:val="22"/>
                <w:szCs w:val="22"/>
                <w:lang w:val="es-ES_tradnl"/>
              </w:rPr>
            </w:pPr>
            <w:r w:rsidRPr="00A75DDC">
              <w:rPr>
                <w:rFonts w:ascii="Book Antiqua" w:hAnsi="Book Antiqua" w:cs="Calibri"/>
                <w:sz w:val="22"/>
                <w:szCs w:val="22"/>
                <w:lang w:val="es-ES_tradnl"/>
              </w:rPr>
              <w:t xml:space="preserve">En esto se debe considerar el contexto histórico y la información con que se contaba para una menor afectación al usuario, las migraciones no se hicieron por tipo y cantidad de asuntos sino por unión de contextos o despachos, procurándose evitar la división del circulante de un Juzgado existente en varias oficinas lo cual crearía un inconveniente mayor al usuario. </w:t>
            </w:r>
          </w:p>
          <w:p w14:paraId="55440543" w14:textId="77777777" w:rsidR="00EE4866" w:rsidRPr="00A75DDC" w:rsidRDefault="00EE4866" w:rsidP="00A75DDC">
            <w:pPr>
              <w:autoSpaceDE w:val="0"/>
              <w:autoSpaceDN w:val="0"/>
              <w:adjustRightInd w:val="0"/>
              <w:jc w:val="both"/>
              <w:rPr>
                <w:rFonts w:ascii="Book Antiqua" w:hAnsi="Book Antiqua" w:cs="Arial"/>
                <w:i/>
                <w:iCs/>
                <w:sz w:val="22"/>
                <w:szCs w:val="22"/>
                <w:lang w:eastAsia="es-CR"/>
              </w:rPr>
            </w:pPr>
            <w:r w:rsidRPr="00A75DDC">
              <w:rPr>
                <w:rFonts w:ascii="Book Antiqua" w:hAnsi="Book Antiqua" w:cs="Calibri"/>
                <w:sz w:val="22"/>
                <w:szCs w:val="22"/>
                <w:lang w:val="es-ES_tradnl"/>
              </w:rPr>
              <w:t xml:space="preserve">No obstante, es importante señalar en el tema de juzgados especializados, la necesidad de que en aquellos circuitos en donde  las migraciones se dieran por contexto, se revisen los resultados en el tema de cargas por tipo de proceso, en tanto, algunos despachos terminan con la divisiones en circulantes muy dispares, es decir algunos despachos terminaron con muchos </w:t>
            </w:r>
            <w:r w:rsidRPr="00A75DDC">
              <w:rPr>
                <w:rFonts w:ascii="Book Antiqua" w:hAnsi="Book Antiqua" w:cs="Calibri"/>
                <w:sz w:val="22"/>
                <w:szCs w:val="22"/>
                <w:lang w:val="es-ES_tradnl"/>
              </w:rPr>
              <w:lastRenderedPageBreak/>
              <w:t>asuntos de un tipo X de proceso, mientras otros por ejemplo con muchos, haciendo difícil medir los indicadores cuando la composición de circulante es diferente, en menor medida lo mismo ocurre en Tribunales Colegiados a lo interno de las propias secciones, por lo que resulta prudente abordarlo y generar luego de las migraciones una compensación o bien una redistribución de los circulantes por tipo de proceso y fase, tomando en cuenta esta situaciones a futuro.</w:t>
            </w:r>
          </w:p>
        </w:tc>
        <w:tc>
          <w:tcPr>
            <w:tcW w:w="4004" w:type="dxa"/>
            <w:tcBorders>
              <w:top w:val="double" w:sz="4" w:space="0" w:color="4472C4" w:themeColor="accent1"/>
              <w:left w:val="double" w:sz="6" w:space="0" w:color="4472C4"/>
              <w:bottom w:val="double" w:sz="4" w:space="0" w:color="4472C4" w:themeColor="accent1"/>
              <w:right w:val="double" w:sz="6" w:space="0" w:color="4472C4"/>
            </w:tcBorders>
            <w:shd w:val="clear" w:color="auto" w:fill="auto"/>
            <w:vAlign w:val="center"/>
          </w:tcPr>
          <w:p w14:paraId="2D8AC7D6" w14:textId="77777777" w:rsidR="00EE4866" w:rsidRPr="00A75DDC" w:rsidRDefault="00EE4866" w:rsidP="00A75DDC">
            <w:pPr>
              <w:jc w:val="both"/>
              <w:rPr>
                <w:rFonts w:ascii="Book Antiqua" w:hAnsi="Book Antiqua" w:cs="Arial"/>
                <w:sz w:val="22"/>
                <w:szCs w:val="22"/>
                <w:lang w:val="es-ES_tradnl"/>
              </w:rPr>
            </w:pPr>
          </w:p>
          <w:p w14:paraId="4021372E" w14:textId="77777777" w:rsidR="00EE4866" w:rsidRPr="00A75DDC" w:rsidRDefault="00EE4866" w:rsidP="00A75DDC">
            <w:pPr>
              <w:jc w:val="both"/>
              <w:rPr>
                <w:rFonts w:ascii="Book Antiqua" w:hAnsi="Book Antiqua" w:cs="Arial"/>
                <w:sz w:val="22"/>
                <w:szCs w:val="22"/>
                <w:lang w:val="es-ES_tradnl"/>
              </w:rPr>
            </w:pPr>
            <w:r w:rsidRPr="00A75DDC">
              <w:rPr>
                <w:rFonts w:ascii="Book Antiqua" w:hAnsi="Book Antiqua" w:cs="Arial"/>
                <w:sz w:val="22"/>
                <w:szCs w:val="22"/>
                <w:lang w:val="es-ES_tradnl"/>
              </w:rPr>
              <w:lastRenderedPageBreak/>
              <w:t xml:space="preserve">Se toma nota de las observaciones. </w:t>
            </w:r>
          </w:p>
          <w:p w14:paraId="554EC2C4" w14:textId="77777777" w:rsidR="00EE4866" w:rsidRPr="00381E8A" w:rsidRDefault="00EE4866" w:rsidP="00A75DDC">
            <w:pPr>
              <w:jc w:val="both"/>
              <w:rPr>
                <w:rFonts w:ascii="Book Antiqua" w:hAnsi="Book Antiqua" w:cs="Arial"/>
                <w:sz w:val="22"/>
                <w:szCs w:val="22"/>
                <w:lang w:val="es-ES_tradnl"/>
              </w:rPr>
            </w:pPr>
            <w:r w:rsidRPr="00A75DDC">
              <w:rPr>
                <w:rFonts w:ascii="Book Antiqua" w:hAnsi="Book Antiqua" w:cs="Arial"/>
                <w:sz w:val="22"/>
                <w:szCs w:val="22"/>
                <w:lang w:val="es-ES_tradnl"/>
              </w:rPr>
              <w:t xml:space="preserve">Tal y como se respondió en la observación 7.15, el apartado 2.1.1. </w:t>
            </w:r>
            <w:r w:rsidRPr="00C370CB">
              <w:rPr>
                <w:rFonts w:ascii="Book Antiqua" w:hAnsi="Book Antiqua" w:cs="Arial"/>
                <w:sz w:val="22"/>
                <w:szCs w:val="22"/>
                <w:lang w:val="es-ES_tradnl"/>
              </w:rPr>
              <w:t xml:space="preserve">Dirección de Planificación, hace referencia a las tareas encomendadas a cada una de las oficinas, no así al resultado obtenido. </w:t>
            </w:r>
          </w:p>
          <w:p w14:paraId="4992B7FD" w14:textId="77777777" w:rsidR="00EE4866" w:rsidRPr="00C370CB" w:rsidRDefault="00EE4866" w:rsidP="00A75DDC">
            <w:pPr>
              <w:jc w:val="both"/>
              <w:rPr>
                <w:rFonts w:ascii="Book Antiqua" w:hAnsi="Book Antiqua" w:cs="Arial"/>
                <w:sz w:val="22"/>
                <w:szCs w:val="22"/>
                <w:lang w:val="es-ES_tradnl"/>
              </w:rPr>
            </w:pPr>
            <w:r w:rsidRPr="00381E8A">
              <w:rPr>
                <w:rFonts w:ascii="Book Antiqua" w:hAnsi="Book Antiqua" w:cs="Arial"/>
                <w:sz w:val="22"/>
                <w:szCs w:val="22"/>
                <w:lang w:val="es-ES_tradnl"/>
              </w:rPr>
              <w:t>Pese a lo anterior, se aclara que la l</w:t>
            </w:r>
            <w:r w:rsidRPr="00312313">
              <w:rPr>
                <w:rFonts w:ascii="Book Antiqua" w:hAnsi="Book Antiqua" w:cs="Arial"/>
                <w:sz w:val="22"/>
                <w:szCs w:val="22"/>
                <w:lang w:val="es-ES_tradnl"/>
              </w:rPr>
              <w:t>abor por parte de la Dirección de Planificación fue de verificación, no así de ejecución,</w:t>
            </w:r>
            <w:r w:rsidRPr="00C370CB">
              <w:rPr>
                <w:rFonts w:ascii="Book Antiqua" w:hAnsi="Book Antiqua" w:cs="Arial"/>
                <w:sz w:val="22"/>
                <w:szCs w:val="22"/>
                <w:lang w:val="es-ES_tradnl"/>
              </w:rPr>
              <w:t xml:space="preserve"> misma que se detalla en el punto C. Estadística del apartado 2.2.1. </w:t>
            </w:r>
          </w:p>
          <w:p w14:paraId="1CA93623" w14:textId="77777777" w:rsidR="00EE4866" w:rsidRPr="00C370CB" w:rsidRDefault="00EE4866" w:rsidP="00A75DDC">
            <w:pPr>
              <w:spacing w:before="120" w:after="120"/>
              <w:jc w:val="both"/>
              <w:rPr>
                <w:rFonts w:ascii="Book Antiqua" w:hAnsi="Book Antiqua" w:cs="Arial"/>
                <w:sz w:val="22"/>
                <w:szCs w:val="22"/>
              </w:rPr>
            </w:pPr>
            <w:r w:rsidRPr="00C370CB">
              <w:rPr>
                <w:rFonts w:ascii="Book Antiqua" w:hAnsi="Book Antiqua" w:cs="Arial"/>
                <w:sz w:val="22"/>
                <w:szCs w:val="22"/>
                <w:lang w:val="es-ES_tradnl"/>
              </w:rPr>
              <w:t>Ahora bien, para una mejor comprensión se hace referencia al apartado 2.2.3 Dirección</w:t>
            </w:r>
            <w:r w:rsidRPr="00C370CB">
              <w:rPr>
                <w:rFonts w:ascii="Book Antiqua" w:hAnsi="Book Antiqua" w:cs="Arial"/>
                <w:sz w:val="22"/>
                <w:szCs w:val="22"/>
              </w:rPr>
              <w:t xml:space="preserve"> de Tecnología de la Información, donde se encuentra el detalle de la cantidad de oficinas, contextos movilizados y la cantidad de expedientes o archivos finalmente migrados.</w:t>
            </w:r>
          </w:p>
          <w:p w14:paraId="228E8C4C" w14:textId="77777777" w:rsidR="00EE4866" w:rsidRPr="00C370CB" w:rsidRDefault="00EE4866" w:rsidP="00A75DDC">
            <w:pPr>
              <w:jc w:val="both"/>
              <w:rPr>
                <w:rFonts w:ascii="Book Antiqua" w:hAnsi="Book Antiqua" w:cs="Arial"/>
                <w:sz w:val="22"/>
                <w:szCs w:val="22"/>
                <w:lang w:val="es-ES_tradnl"/>
              </w:rPr>
            </w:pPr>
            <w:r w:rsidRPr="00C370CB">
              <w:rPr>
                <w:rFonts w:ascii="Book Antiqua" w:hAnsi="Book Antiqua" w:cs="Arial"/>
                <w:sz w:val="22"/>
                <w:szCs w:val="22"/>
                <w:lang w:val="es-ES_tradnl"/>
              </w:rPr>
              <w:t>Dicho lo anterior, no se modifica el contenido del informe.</w:t>
            </w:r>
          </w:p>
          <w:p w14:paraId="51A90032" w14:textId="77777777" w:rsidR="00EE4866" w:rsidRPr="00A75DDC" w:rsidRDefault="00EE4866" w:rsidP="00A75DDC">
            <w:pPr>
              <w:jc w:val="both"/>
              <w:rPr>
                <w:rFonts w:ascii="Book Antiqua" w:hAnsi="Book Antiqua" w:cs="Arial"/>
                <w:sz w:val="22"/>
                <w:szCs w:val="22"/>
                <w:lang w:val="es-ES_tradnl"/>
              </w:rPr>
            </w:pPr>
          </w:p>
        </w:tc>
      </w:tr>
      <w:tr w:rsidR="00EE4866" w:rsidRPr="00C370CB" w14:paraId="5B7AA81B" w14:textId="77777777" w:rsidTr="00A75DDC">
        <w:trPr>
          <w:trHeight w:val="20"/>
        </w:trPr>
        <w:tc>
          <w:tcPr>
            <w:tcW w:w="720" w:type="dxa"/>
            <w:tcBorders>
              <w:top w:val="double" w:sz="6" w:space="0" w:color="4472C4"/>
              <w:left w:val="double" w:sz="6" w:space="0" w:color="4472C4"/>
              <w:bottom w:val="double" w:sz="6" w:space="0" w:color="4472C4"/>
              <w:right w:val="double" w:sz="6" w:space="0" w:color="4472C4"/>
            </w:tcBorders>
            <w:vAlign w:val="center"/>
          </w:tcPr>
          <w:p w14:paraId="5C7F0A03" w14:textId="77777777" w:rsidR="00EE4866" w:rsidRPr="00A75DDC" w:rsidRDefault="00EE4866">
            <w:pPr>
              <w:jc w:val="center"/>
              <w:rPr>
                <w:rFonts w:ascii="Book Antiqua" w:hAnsi="Book Antiqua"/>
                <w:sz w:val="22"/>
                <w:szCs w:val="22"/>
                <w:lang w:eastAsia="es-CR"/>
              </w:rPr>
            </w:pPr>
            <w:r w:rsidRPr="00A75DDC">
              <w:rPr>
                <w:rFonts w:ascii="Book Antiqua" w:hAnsi="Book Antiqua"/>
                <w:sz w:val="22"/>
                <w:szCs w:val="22"/>
                <w:lang w:eastAsia="es-CR"/>
              </w:rPr>
              <w:lastRenderedPageBreak/>
              <w:t>7.19.</w:t>
            </w:r>
          </w:p>
        </w:tc>
        <w:tc>
          <w:tcPr>
            <w:tcW w:w="5459" w:type="dxa"/>
            <w:tcBorders>
              <w:top w:val="double" w:sz="6" w:space="0" w:color="4472C4"/>
              <w:left w:val="double" w:sz="6" w:space="0" w:color="4472C4"/>
              <w:bottom w:val="double" w:sz="6" w:space="0" w:color="4472C4"/>
              <w:right w:val="double" w:sz="6" w:space="0" w:color="4472C4"/>
            </w:tcBorders>
            <w:shd w:val="clear" w:color="auto" w:fill="auto"/>
            <w:vAlign w:val="center"/>
          </w:tcPr>
          <w:p w14:paraId="10AFFE84" w14:textId="77777777" w:rsidR="00EE4866" w:rsidRPr="00A75DDC" w:rsidRDefault="00EE4866" w:rsidP="00A75DDC">
            <w:pPr>
              <w:jc w:val="both"/>
              <w:rPr>
                <w:rFonts w:ascii="Book Antiqua" w:hAnsi="Book Antiqua" w:cs="Arial"/>
                <w:i/>
                <w:iCs/>
                <w:sz w:val="22"/>
                <w:szCs w:val="22"/>
                <w:lang w:eastAsia="es-CR"/>
              </w:rPr>
            </w:pPr>
            <w:r w:rsidRPr="00A75DDC">
              <w:rPr>
                <w:rFonts w:ascii="Book Antiqua" w:hAnsi="Book Antiqua" w:cs="Arial"/>
                <w:i/>
                <w:iCs/>
                <w:sz w:val="22"/>
                <w:szCs w:val="22"/>
                <w:lang w:eastAsia="es-CR"/>
              </w:rPr>
              <w:t>2.1.2.</w:t>
            </w:r>
            <w:r w:rsidRPr="00A75DDC">
              <w:rPr>
                <w:rFonts w:ascii="Book Antiqua" w:hAnsi="Book Antiqua" w:cs="Arial"/>
                <w:i/>
                <w:iCs/>
                <w:sz w:val="22"/>
                <w:szCs w:val="22"/>
                <w:lang w:eastAsia="es-CR"/>
              </w:rPr>
              <w:tab/>
              <w:t>Dirección Ejecutiva</w:t>
            </w:r>
          </w:p>
          <w:p w14:paraId="4AC3D73C" w14:textId="77777777" w:rsidR="00EE4866" w:rsidRPr="00A75DDC" w:rsidRDefault="00EE4866" w:rsidP="00A75DDC">
            <w:pPr>
              <w:jc w:val="both"/>
              <w:rPr>
                <w:rFonts w:ascii="Book Antiqua" w:hAnsi="Book Antiqua" w:cs="Arial"/>
                <w:sz w:val="22"/>
                <w:szCs w:val="22"/>
                <w:lang w:eastAsia="es-CR"/>
              </w:rPr>
            </w:pPr>
            <w:r w:rsidRPr="00A75DDC">
              <w:rPr>
                <w:rFonts w:ascii="Book Antiqua" w:hAnsi="Book Antiqua" w:cs="Arial"/>
                <w:sz w:val="22"/>
                <w:szCs w:val="22"/>
                <w:lang w:eastAsia="es-CR"/>
              </w:rPr>
              <w:t xml:space="preserve">En el presente apartado se indica lo siguiente: </w:t>
            </w:r>
          </w:p>
          <w:p w14:paraId="5624E4FF" w14:textId="77777777" w:rsidR="00EE4866" w:rsidRPr="00A75DDC" w:rsidRDefault="00EE4866" w:rsidP="00A75DDC">
            <w:pPr>
              <w:jc w:val="both"/>
              <w:rPr>
                <w:rFonts w:ascii="Book Antiqua" w:hAnsi="Book Antiqua" w:cs="Arial"/>
                <w:i/>
                <w:iCs/>
                <w:sz w:val="22"/>
                <w:szCs w:val="22"/>
                <w:lang w:eastAsia="es-CR"/>
              </w:rPr>
            </w:pPr>
            <w:r w:rsidRPr="00A75DDC">
              <w:rPr>
                <w:rFonts w:ascii="Book Antiqua" w:hAnsi="Book Antiqua" w:cs="Arial"/>
                <w:i/>
                <w:iCs/>
                <w:sz w:val="22"/>
                <w:szCs w:val="22"/>
                <w:lang w:eastAsia="es-CR"/>
              </w:rPr>
              <w:t>•</w:t>
            </w:r>
            <w:r w:rsidRPr="00A75DDC">
              <w:rPr>
                <w:rFonts w:ascii="Book Antiqua" w:hAnsi="Book Antiqua" w:cs="Arial"/>
                <w:i/>
                <w:iCs/>
                <w:sz w:val="22"/>
                <w:szCs w:val="22"/>
                <w:lang w:eastAsia="es-CR"/>
              </w:rPr>
              <w:tab/>
              <w:t xml:space="preserve">La reestructuración a nivel de infraestructura nacional, con el impacto de determinar las remodelaciones internas de las instalaciones, así como los nuevos locales para albergar las nuevas oficinas.  </w:t>
            </w:r>
          </w:p>
          <w:p w14:paraId="6072006C" w14:textId="77777777" w:rsidR="00EE4866" w:rsidRPr="00A75DDC" w:rsidRDefault="00EE4866" w:rsidP="00A75DDC">
            <w:pPr>
              <w:jc w:val="both"/>
              <w:rPr>
                <w:rFonts w:ascii="Book Antiqua" w:hAnsi="Book Antiqua" w:cs="Arial"/>
                <w:i/>
                <w:iCs/>
                <w:sz w:val="22"/>
                <w:szCs w:val="22"/>
                <w:lang w:eastAsia="es-CR"/>
              </w:rPr>
            </w:pPr>
            <w:r w:rsidRPr="00A75DDC">
              <w:rPr>
                <w:rFonts w:ascii="Book Antiqua" w:hAnsi="Book Antiqua" w:cs="Arial"/>
                <w:i/>
                <w:iCs/>
                <w:sz w:val="22"/>
                <w:szCs w:val="22"/>
                <w:lang w:eastAsia="es-CR"/>
              </w:rPr>
              <w:t>•</w:t>
            </w:r>
            <w:r w:rsidRPr="00A75DDC">
              <w:rPr>
                <w:rFonts w:ascii="Book Antiqua" w:hAnsi="Book Antiqua" w:cs="Arial"/>
                <w:i/>
                <w:iCs/>
                <w:sz w:val="22"/>
                <w:szCs w:val="22"/>
                <w:lang w:eastAsia="es-CR"/>
              </w:rPr>
              <w:tab/>
              <w:t>Determinar la necesidad de equipo y mobiliario, así como los costos de los nuevos servicios públicos.</w:t>
            </w:r>
          </w:p>
          <w:p w14:paraId="10871DC2" w14:textId="77777777" w:rsidR="00EE4866" w:rsidRPr="00A75DDC" w:rsidRDefault="00EE4866" w:rsidP="00A75DDC">
            <w:pPr>
              <w:jc w:val="both"/>
              <w:rPr>
                <w:rFonts w:ascii="Book Antiqua" w:hAnsi="Book Antiqua" w:cs="Arial"/>
                <w:i/>
                <w:iCs/>
                <w:sz w:val="22"/>
                <w:szCs w:val="22"/>
                <w:lang w:eastAsia="es-CR"/>
              </w:rPr>
            </w:pPr>
            <w:r w:rsidRPr="00A75DDC">
              <w:rPr>
                <w:rFonts w:ascii="Book Antiqua" w:hAnsi="Book Antiqua" w:cs="Arial"/>
                <w:i/>
                <w:iCs/>
                <w:sz w:val="22"/>
                <w:szCs w:val="22"/>
                <w:lang w:eastAsia="es-CR"/>
              </w:rPr>
              <w:t>•</w:t>
            </w:r>
            <w:r w:rsidRPr="00A75DDC">
              <w:rPr>
                <w:rFonts w:ascii="Book Antiqua" w:hAnsi="Book Antiqua" w:cs="Arial"/>
                <w:i/>
                <w:iCs/>
                <w:sz w:val="22"/>
                <w:szCs w:val="22"/>
                <w:lang w:eastAsia="es-CR"/>
              </w:rPr>
              <w:tab/>
              <w:t xml:space="preserve">Determinar los modelos de salas de juicio y de oficinas adaptadas al nuevo requerimiento legal. </w:t>
            </w:r>
          </w:p>
          <w:p w14:paraId="2A8D4BE2" w14:textId="77777777" w:rsidR="00EE4866" w:rsidRPr="00A75DDC" w:rsidRDefault="00EE4866" w:rsidP="00A75DDC">
            <w:pPr>
              <w:jc w:val="both"/>
              <w:rPr>
                <w:rFonts w:ascii="Book Antiqua" w:hAnsi="Book Antiqua" w:cs="Arial"/>
                <w:i/>
                <w:iCs/>
                <w:sz w:val="22"/>
                <w:szCs w:val="22"/>
                <w:lang w:eastAsia="es-CR"/>
              </w:rPr>
            </w:pPr>
          </w:p>
          <w:p w14:paraId="09A4DD9E" w14:textId="77777777" w:rsidR="00EE4866" w:rsidRPr="00A75DDC" w:rsidRDefault="00EE4866" w:rsidP="00A75DDC">
            <w:pPr>
              <w:jc w:val="both"/>
              <w:rPr>
                <w:rFonts w:ascii="Book Antiqua" w:hAnsi="Book Antiqua" w:cs="Calibri"/>
                <w:color w:val="000000"/>
                <w:sz w:val="22"/>
                <w:szCs w:val="22"/>
              </w:rPr>
            </w:pPr>
            <w:r w:rsidRPr="00A75DDC">
              <w:rPr>
                <w:rFonts w:ascii="Book Antiqua" w:hAnsi="Book Antiqua" w:cs="Calibri"/>
                <w:color w:val="000000"/>
                <w:sz w:val="22"/>
                <w:szCs w:val="22"/>
              </w:rPr>
              <w:t xml:space="preserve">Para los fines del presente informe, señalamos los siguientes aspectos que se hicieron notar igualmente a la mencionada dirección. </w:t>
            </w:r>
          </w:p>
          <w:p w14:paraId="14D6B8F0" w14:textId="77777777" w:rsidR="00EE4866" w:rsidRPr="00A75DDC" w:rsidRDefault="00EE4866" w:rsidP="00A75DDC">
            <w:pPr>
              <w:jc w:val="both"/>
              <w:rPr>
                <w:rFonts w:ascii="Book Antiqua" w:hAnsi="Book Antiqua" w:cs="Calibri"/>
                <w:color w:val="000000"/>
                <w:sz w:val="22"/>
                <w:szCs w:val="22"/>
              </w:rPr>
            </w:pPr>
          </w:p>
          <w:p w14:paraId="0C818E0E" w14:textId="77777777" w:rsidR="00EE4866" w:rsidRPr="00A75DDC" w:rsidRDefault="00EE4866" w:rsidP="00A75DDC">
            <w:pPr>
              <w:jc w:val="both"/>
              <w:rPr>
                <w:rFonts w:ascii="Book Antiqua" w:hAnsi="Book Antiqua" w:cs="Calibri"/>
                <w:color w:val="000000"/>
                <w:sz w:val="22"/>
                <w:szCs w:val="22"/>
                <w:lang w:val="es-ES_tradnl"/>
              </w:rPr>
            </w:pPr>
            <w:r w:rsidRPr="00A75DDC">
              <w:rPr>
                <w:rFonts w:ascii="Book Antiqua" w:hAnsi="Book Antiqua" w:cs="Calibri"/>
                <w:color w:val="000000"/>
                <w:sz w:val="22"/>
                <w:szCs w:val="22"/>
                <w:lang w:val="es-ES_tradnl"/>
              </w:rPr>
              <w:t>1.</w:t>
            </w:r>
            <w:r w:rsidRPr="00A75DDC">
              <w:rPr>
                <w:rFonts w:ascii="Book Antiqua" w:hAnsi="Book Antiqua" w:cs="Calibri"/>
                <w:color w:val="000000"/>
                <w:sz w:val="22"/>
                <w:szCs w:val="22"/>
                <w:lang w:val="es-ES_tradnl"/>
              </w:rPr>
              <w:tab/>
              <w:t xml:space="preserve">Primeramente señalamos la importancia del tema de contrataciones administrativas, </w:t>
            </w:r>
          </w:p>
          <w:p w14:paraId="613371C5" w14:textId="77777777" w:rsidR="00EE4866" w:rsidRPr="00A75DDC" w:rsidRDefault="00EE4866" w:rsidP="00A75DDC">
            <w:pPr>
              <w:jc w:val="both"/>
              <w:rPr>
                <w:rFonts w:ascii="Book Antiqua" w:hAnsi="Book Antiqua" w:cs="Calibri"/>
                <w:color w:val="000000"/>
                <w:sz w:val="22"/>
                <w:szCs w:val="22"/>
                <w:lang w:val="es-ES_tradnl"/>
              </w:rPr>
            </w:pPr>
            <w:r w:rsidRPr="00A75DDC">
              <w:rPr>
                <w:rFonts w:ascii="Book Antiqua" w:hAnsi="Book Antiqua" w:cs="Calibri"/>
                <w:color w:val="000000"/>
                <w:sz w:val="22"/>
                <w:szCs w:val="22"/>
                <w:lang w:val="es-ES_tradnl"/>
              </w:rPr>
              <w:t xml:space="preserve">concretamente consideramos necesario, que se dejen elementos de importancia de la actividad desplegada a nivel de Proveeduría y de Servicios Técnicos, sería prudente resaltar aspectos que pueden o fueron mejorados a lo largo de la aplicación de la reforma, con el fin de visualizar críticamente las mejoras hechas o requeridas  en los  procedimientos, es importante que quede claro la forma de trabajo en estos supuestos, señalando si se ubicaron elementos que permiten mejorar de cara a otras reformas, incluyendo la necesidad de evaluar estos procesos, recalcando aspectos que dan mayor eficiencia a la labor institucional, incluyendo el tema de la coordinación interdisciplinaria de la que tanto se participó. </w:t>
            </w:r>
            <w:proofErr w:type="gramStart"/>
            <w:r w:rsidRPr="00A75DDC">
              <w:rPr>
                <w:rFonts w:ascii="Book Antiqua" w:hAnsi="Book Antiqua" w:cs="Calibri"/>
                <w:color w:val="000000"/>
                <w:sz w:val="22"/>
                <w:szCs w:val="22"/>
                <w:lang w:val="es-ES_tradnl"/>
              </w:rPr>
              <w:lastRenderedPageBreak/>
              <w:t>Igualmente</w:t>
            </w:r>
            <w:proofErr w:type="gramEnd"/>
            <w:r w:rsidRPr="00A75DDC">
              <w:rPr>
                <w:rFonts w:ascii="Book Antiqua" w:hAnsi="Book Antiqua" w:cs="Calibri"/>
                <w:color w:val="000000"/>
                <w:sz w:val="22"/>
                <w:szCs w:val="22"/>
                <w:lang w:val="es-ES_tradnl"/>
              </w:rPr>
              <w:t xml:space="preserve"> en aquellas situaciones que se consideran afectaciones por temas de contratación administrativa, es bueno señalar que aspectos se presentaron que no permitieron avanzar con los cronogramas y hojas de ruta planteadas, así como los aspectos a mejorar para corregir la problemática presentada, aspectos que permitan generar una buena retroalimentación entre unidades y como institución. </w:t>
            </w:r>
          </w:p>
          <w:p w14:paraId="0DA085BC" w14:textId="77777777" w:rsidR="00EE4866" w:rsidRPr="00A75DDC" w:rsidRDefault="00EE4866" w:rsidP="00A75DDC">
            <w:pPr>
              <w:jc w:val="both"/>
              <w:rPr>
                <w:rFonts w:ascii="Book Antiqua" w:hAnsi="Book Antiqua" w:cs="Calibri"/>
                <w:color w:val="000000"/>
                <w:sz w:val="22"/>
                <w:szCs w:val="22"/>
                <w:lang w:val="es-ES_tradnl"/>
              </w:rPr>
            </w:pPr>
          </w:p>
          <w:p w14:paraId="623737BD" w14:textId="77777777" w:rsidR="00EE4866" w:rsidRPr="00A75DDC" w:rsidRDefault="00EE4866" w:rsidP="00A75DDC">
            <w:pPr>
              <w:jc w:val="both"/>
              <w:rPr>
                <w:rFonts w:ascii="Book Antiqua" w:hAnsi="Book Antiqua" w:cs="Arial"/>
                <w:i/>
                <w:iCs/>
                <w:sz w:val="22"/>
                <w:szCs w:val="22"/>
                <w:lang w:eastAsia="es-CR"/>
              </w:rPr>
            </w:pPr>
            <w:r w:rsidRPr="00A75DDC">
              <w:rPr>
                <w:rFonts w:ascii="Book Antiqua" w:hAnsi="Book Antiqua" w:cs="Calibri"/>
                <w:color w:val="000000"/>
                <w:sz w:val="22"/>
                <w:szCs w:val="22"/>
                <w:lang w:val="es-ES_tradnl"/>
              </w:rPr>
              <w:t>2.</w:t>
            </w:r>
            <w:r w:rsidRPr="00A75DDC">
              <w:rPr>
                <w:rFonts w:ascii="Book Antiqua" w:hAnsi="Book Antiqua" w:cs="Calibri"/>
                <w:color w:val="000000"/>
                <w:sz w:val="22"/>
                <w:szCs w:val="22"/>
                <w:lang w:val="es-ES_tradnl"/>
              </w:rPr>
              <w:tab/>
              <w:t>En otros ámbitos concretos,  como la determinación de salas de juicio y oficinas, es importante que se indique que el proceso con ellos inició primero analizando que se iba a ocupar en las Salas de Juicio, además como sería el mobiliario en comparación con el resto de materias, que se requeriría para Juzgados, Tribunales y Apelaciones, cantidad de salas por despacho o estructura, luego, un análisis de la cantidad de personal en cada estructura y demás, una vez que se contó con ello se analizó la situación nacional de la infra, para determinar donde se requeriría más espacio o donde se podía remodelar. Inicio de las contrataciones de alquileres, remodelaciones y demás. Equipo de grabación, tecnológico, etc. Así como los requerimientos administrativos.</w:t>
            </w:r>
          </w:p>
          <w:p w14:paraId="7B624192" w14:textId="77777777" w:rsidR="00EE4866" w:rsidRPr="00A75DDC" w:rsidRDefault="00EE4866" w:rsidP="00A75DDC">
            <w:pPr>
              <w:jc w:val="both"/>
              <w:rPr>
                <w:rFonts w:ascii="Book Antiqua" w:hAnsi="Book Antiqua" w:cs="Arial"/>
                <w:i/>
                <w:iCs/>
                <w:sz w:val="22"/>
                <w:szCs w:val="22"/>
                <w:lang w:eastAsia="es-CR"/>
              </w:rPr>
            </w:pPr>
          </w:p>
        </w:tc>
        <w:tc>
          <w:tcPr>
            <w:tcW w:w="4004" w:type="dxa"/>
            <w:tcBorders>
              <w:top w:val="double" w:sz="4" w:space="0" w:color="4472C4" w:themeColor="accent1"/>
              <w:left w:val="double" w:sz="6" w:space="0" w:color="4472C4"/>
              <w:bottom w:val="double" w:sz="4" w:space="0" w:color="4472C4" w:themeColor="accent1"/>
              <w:right w:val="double" w:sz="6" w:space="0" w:color="4472C4"/>
            </w:tcBorders>
            <w:shd w:val="clear" w:color="auto" w:fill="auto"/>
            <w:vAlign w:val="center"/>
          </w:tcPr>
          <w:p w14:paraId="037A7E2C" w14:textId="77777777" w:rsidR="00EE4866" w:rsidRPr="00A75DDC" w:rsidRDefault="00EE4866" w:rsidP="00A75DDC">
            <w:pPr>
              <w:jc w:val="both"/>
              <w:rPr>
                <w:rFonts w:ascii="Book Antiqua" w:hAnsi="Book Antiqua" w:cs="Arial"/>
                <w:sz w:val="22"/>
                <w:szCs w:val="22"/>
                <w:lang w:val="es-ES_tradnl"/>
              </w:rPr>
            </w:pPr>
            <w:r w:rsidRPr="00A75DDC">
              <w:rPr>
                <w:rFonts w:ascii="Book Antiqua" w:hAnsi="Book Antiqua" w:cs="Arial"/>
                <w:sz w:val="22"/>
                <w:szCs w:val="22"/>
                <w:lang w:val="es-ES_tradnl"/>
              </w:rPr>
              <w:lastRenderedPageBreak/>
              <w:t xml:space="preserve">Se toma nota de las observaciones esgrimidas. </w:t>
            </w:r>
          </w:p>
          <w:p w14:paraId="0D47027A" w14:textId="77777777" w:rsidR="00EE4866" w:rsidRPr="00A75DDC" w:rsidRDefault="00EE4866" w:rsidP="00A75DDC">
            <w:pPr>
              <w:jc w:val="both"/>
              <w:rPr>
                <w:rFonts w:ascii="Book Antiqua" w:hAnsi="Book Antiqua" w:cs="Arial"/>
                <w:sz w:val="22"/>
                <w:szCs w:val="22"/>
                <w:lang w:val="es-ES_tradnl"/>
              </w:rPr>
            </w:pPr>
            <w:r w:rsidRPr="00A75DDC">
              <w:rPr>
                <w:rFonts w:ascii="Book Antiqua" w:hAnsi="Book Antiqua" w:cs="Arial"/>
                <w:sz w:val="22"/>
                <w:szCs w:val="22"/>
                <w:lang w:val="es-ES_tradnl"/>
              </w:rPr>
              <w:t xml:space="preserve">En concordancia con la respuesta a la observación 7.14, se le hace ver a la Comisión Civil que el apartado 2.1 “FORMULACIÓN”, lo que pretende es hacer una breve reseña de las tareas realizadas. </w:t>
            </w:r>
          </w:p>
          <w:p w14:paraId="7836C767" w14:textId="77777777" w:rsidR="00EE4866" w:rsidRPr="00A75DDC" w:rsidRDefault="00EE4866" w:rsidP="00A75DDC">
            <w:pPr>
              <w:jc w:val="both"/>
              <w:rPr>
                <w:rFonts w:ascii="Book Antiqua" w:hAnsi="Book Antiqua" w:cs="Arial"/>
                <w:sz w:val="22"/>
                <w:szCs w:val="22"/>
                <w:lang w:val="es-ES_tradnl"/>
              </w:rPr>
            </w:pPr>
            <w:r w:rsidRPr="00A75DDC">
              <w:rPr>
                <w:rFonts w:ascii="Book Antiqua" w:hAnsi="Book Antiqua" w:cs="Arial"/>
                <w:sz w:val="22"/>
                <w:szCs w:val="22"/>
                <w:lang w:val="es-ES_tradnl"/>
              </w:rPr>
              <w:t>En el apartado 2.2 Ejecución, es donde, se detalla a profundidad las labores realizadas, mismas que se plasmaron de conformidad con el insumo suministrado por cada uno de los órganos involucrados mediante el resumen de labores en el resumen de labores solicitado.</w:t>
            </w:r>
          </w:p>
          <w:p w14:paraId="688CA663" w14:textId="77777777" w:rsidR="00EE4866" w:rsidRPr="00A75DDC" w:rsidRDefault="00EE4866" w:rsidP="00A75DDC">
            <w:pPr>
              <w:jc w:val="both"/>
              <w:rPr>
                <w:rFonts w:ascii="Book Antiqua" w:hAnsi="Book Antiqua" w:cs="Arial"/>
                <w:sz w:val="22"/>
                <w:szCs w:val="22"/>
                <w:lang w:val="es-ES_tradnl"/>
              </w:rPr>
            </w:pPr>
            <w:r w:rsidRPr="00A75DDC">
              <w:rPr>
                <w:rFonts w:ascii="Book Antiqua" w:hAnsi="Book Antiqua" w:cs="Arial"/>
                <w:sz w:val="22"/>
                <w:szCs w:val="22"/>
                <w:lang w:val="es-ES_tradnl"/>
              </w:rPr>
              <w:t>Para el caso concreto de la Dirección Ejecutiva las funciones se detallan en el apartado 2.2.2.</w:t>
            </w:r>
          </w:p>
          <w:p w14:paraId="76D81A6C" w14:textId="77777777" w:rsidR="00EE4866" w:rsidRPr="00A75DDC" w:rsidRDefault="00EE4866" w:rsidP="00A75DDC">
            <w:pPr>
              <w:jc w:val="both"/>
              <w:rPr>
                <w:rFonts w:ascii="Book Antiqua" w:hAnsi="Book Antiqua" w:cs="Arial"/>
                <w:sz w:val="22"/>
                <w:szCs w:val="22"/>
                <w:lang w:val="es-ES_tradnl"/>
              </w:rPr>
            </w:pPr>
            <w:r w:rsidRPr="00A75DDC">
              <w:rPr>
                <w:rFonts w:ascii="Book Antiqua" w:hAnsi="Book Antiqua" w:cs="Arial"/>
                <w:sz w:val="22"/>
                <w:szCs w:val="22"/>
                <w:lang w:val="es-ES_tradnl"/>
              </w:rPr>
              <w:t>Así las cosas, para los efectos que surte el apartado, la observación no modifica el contenido del informe.</w:t>
            </w:r>
          </w:p>
        </w:tc>
      </w:tr>
      <w:tr w:rsidR="00EE4866" w:rsidRPr="00C370CB" w14:paraId="057D9486" w14:textId="77777777" w:rsidTr="00A75DDC">
        <w:trPr>
          <w:trHeight w:val="20"/>
        </w:trPr>
        <w:tc>
          <w:tcPr>
            <w:tcW w:w="720" w:type="dxa"/>
            <w:tcBorders>
              <w:top w:val="double" w:sz="6" w:space="0" w:color="4472C4"/>
              <w:left w:val="double" w:sz="6" w:space="0" w:color="4472C4"/>
              <w:bottom w:val="double" w:sz="6" w:space="0" w:color="4472C4"/>
              <w:right w:val="double" w:sz="6" w:space="0" w:color="4472C4"/>
            </w:tcBorders>
            <w:vAlign w:val="center"/>
          </w:tcPr>
          <w:p w14:paraId="0B8FEBDA" w14:textId="77777777" w:rsidR="00EE4866" w:rsidRPr="00A75DDC" w:rsidRDefault="00EE4866">
            <w:pPr>
              <w:jc w:val="center"/>
              <w:rPr>
                <w:rFonts w:ascii="Book Antiqua" w:hAnsi="Book Antiqua"/>
                <w:i/>
                <w:iCs/>
                <w:sz w:val="22"/>
                <w:szCs w:val="22"/>
                <w:lang w:eastAsia="es-CR"/>
              </w:rPr>
            </w:pPr>
            <w:r w:rsidRPr="00A75DDC">
              <w:rPr>
                <w:rFonts w:ascii="Book Antiqua" w:hAnsi="Book Antiqua"/>
                <w:i/>
                <w:iCs/>
                <w:sz w:val="22"/>
                <w:szCs w:val="22"/>
                <w:lang w:eastAsia="es-CR"/>
              </w:rPr>
              <w:t>7.20.</w:t>
            </w:r>
          </w:p>
        </w:tc>
        <w:tc>
          <w:tcPr>
            <w:tcW w:w="5459" w:type="dxa"/>
            <w:tcBorders>
              <w:top w:val="double" w:sz="6" w:space="0" w:color="4472C4"/>
              <w:left w:val="double" w:sz="6" w:space="0" w:color="4472C4"/>
              <w:bottom w:val="double" w:sz="6" w:space="0" w:color="4472C4"/>
              <w:right w:val="double" w:sz="6" w:space="0" w:color="4472C4"/>
            </w:tcBorders>
            <w:shd w:val="clear" w:color="auto" w:fill="auto"/>
            <w:vAlign w:val="center"/>
          </w:tcPr>
          <w:p w14:paraId="2B57CE15" w14:textId="77777777" w:rsidR="00EE4866" w:rsidRPr="00A75DDC" w:rsidRDefault="00EE4866" w:rsidP="00A75DDC">
            <w:pPr>
              <w:jc w:val="both"/>
              <w:rPr>
                <w:rFonts w:ascii="Book Antiqua" w:hAnsi="Book Antiqua" w:cs="Arial"/>
                <w:i/>
                <w:iCs/>
                <w:sz w:val="22"/>
                <w:szCs w:val="22"/>
                <w:lang w:eastAsia="es-CR"/>
              </w:rPr>
            </w:pPr>
            <w:r w:rsidRPr="00A75DDC">
              <w:rPr>
                <w:rFonts w:ascii="Book Antiqua" w:hAnsi="Book Antiqua" w:cs="Arial"/>
                <w:i/>
                <w:iCs/>
                <w:sz w:val="22"/>
                <w:szCs w:val="22"/>
                <w:lang w:eastAsia="es-CR"/>
              </w:rPr>
              <w:t>2.1.3.</w:t>
            </w:r>
            <w:r w:rsidRPr="00A75DDC">
              <w:rPr>
                <w:rFonts w:ascii="Book Antiqua" w:hAnsi="Book Antiqua" w:cs="Arial"/>
                <w:i/>
                <w:iCs/>
                <w:sz w:val="22"/>
                <w:szCs w:val="22"/>
                <w:lang w:eastAsia="es-CR"/>
              </w:rPr>
              <w:tab/>
              <w:t>Dirección de Tecnología de la Información.</w:t>
            </w:r>
          </w:p>
          <w:p w14:paraId="6289C4D5" w14:textId="77777777" w:rsidR="00EE4866" w:rsidRPr="00A75DDC" w:rsidRDefault="00EE4866" w:rsidP="00A75DDC">
            <w:pPr>
              <w:jc w:val="both"/>
              <w:rPr>
                <w:rFonts w:ascii="Book Antiqua" w:hAnsi="Book Antiqua" w:cs="Arial"/>
                <w:i/>
                <w:iCs/>
                <w:sz w:val="22"/>
                <w:szCs w:val="22"/>
                <w:lang w:eastAsia="es-CR"/>
              </w:rPr>
            </w:pPr>
            <w:r w:rsidRPr="00A75DDC">
              <w:rPr>
                <w:rFonts w:ascii="Book Antiqua" w:hAnsi="Book Antiqua" w:cs="Arial"/>
                <w:i/>
                <w:iCs/>
                <w:sz w:val="22"/>
                <w:szCs w:val="22"/>
                <w:lang w:eastAsia="es-CR"/>
              </w:rPr>
              <w:t>Señalamos las siguientes observaciones de forma general para este apartado.</w:t>
            </w:r>
          </w:p>
          <w:p w14:paraId="5A510AFA" w14:textId="77777777" w:rsidR="00EE4866" w:rsidRPr="00A75DDC" w:rsidRDefault="00EE4866" w:rsidP="00A75DDC">
            <w:pPr>
              <w:jc w:val="both"/>
              <w:rPr>
                <w:rFonts w:ascii="Book Antiqua" w:hAnsi="Book Antiqua" w:cs="Arial"/>
                <w:i/>
                <w:iCs/>
                <w:sz w:val="22"/>
                <w:szCs w:val="22"/>
                <w:lang w:eastAsia="es-CR"/>
              </w:rPr>
            </w:pPr>
          </w:p>
          <w:p w14:paraId="721EEC5D" w14:textId="77777777" w:rsidR="00EE4866" w:rsidRPr="00A75DDC" w:rsidRDefault="00EE4866" w:rsidP="00A75DDC">
            <w:pPr>
              <w:jc w:val="both"/>
              <w:rPr>
                <w:rFonts w:ascii="Book Antiqua" w:hAnsi="Book Antiqua" w:cs="Arial"/>
                <w:i/>
                <w:iCs/>
                <w:sz w:val="22"/>
                <w:szCs w:val="22"/>
                <w:lang w:eastAsia="es-CR"/>
              </w:rPr>
            </w:pPr>
            <w:r w:rsidRPr="00A75DDC">
              <w:rPr>
                <w:rFonts w:ascii="Book Antiqua" w:hAnsi="Book Antiqua" w:cs="Arial"/>
                <w:i/>
                <w:iCs/>
                <w:sz w:val="22"/>
                <w:szCs w:val="22"/>
                <w:lang w:eastAsia="es-CR"/>
              </w:rPr>
              <w:t xml:space="preserve">En el informe se dejaron de indicar aspectos relevantes del análisis inicial para la implementación de la reforma en lo que respecta a Tecnologías de la información. Por ejemplo, el tema de brecha tecnológica al momento en que se aprueba la reforma, un contexto real y objetivo de cómo se encontraban los sistemas y sus implicaciones. </w:t>
            </w:r>
            <w:proofErr w:type="gramStart"/>
            <w:r w:rsidRPr="00A75DDC">
              <w:rPr>
                <w:rFonts w:ascii="Book Antiqua" w:hAnsi="Book Antiqua" w:cs="Arial"/>
                <w:i/>
                <w:iCs/>
                <w:sz w:val="22"/>
                <w:szCs w:val="22"/>
                <w:lang w:eastAsia="es-CR"/>
              </w:rPr>
              <w:t>Igualmente</w:t>
            </w:r>
            <w:proofErr w:type="gramEnd"/>
            <w:r w:rsidRPr="00A75DDC">
              <w:rPr>
                <w:rFonts w:ascii="Book Antiqua" w:hAnsi="Book Antiqua" w:cs="Arial"/>
                <w:i/>
                <w:iCs/>
                <w:sz w:val="22"/>
                <w:szCs w:val="22"/>
                <w:lang w:eastAsia="es-CR"/>
              </w:rPr>
              <w:t xml:space="preserve"> no se señala mucho del tema de capacitaciones en distintas vertientes, no solo a nivel de la propia Dirección, sino igualmente las implicaciones a nivel de la comunidad judicial civil y de los propios usuarios de los sistemas. No se establece claramente como se dio la definición de necesidades, como se logró saber </w:t>
            </w:r>
            <w:r w:rsidRPr="00A75DDC">
              <w:rPr>
                <w:rFonts w:ascii="Book Antiqua" w:hAnsi="Book Antiqua" w:cs="Arial"/>
                <w:i/>
                <w:iCs/>
                <w:sz w:val="22"/>
                <w:szCs w:val="22"/>
                <w:lang w:eastAsia="es-CR"/>
              </w:rPr>
              <w:lastRenderedPageBreak/>
              <w:t>que mejoras eran necesarias, como se enlistaron y priorizaron dichas mejoras según la fijación de hojas de ruta necesarias para aplicar cada aspecto de integración. Es omiso en indicar el detalle más o menos general del proceso de implementación de sistemas, el trabajo con los expedientes físicos, virtuales e híbridos, no se aclara en que consistió el trabajo con los usuarios respecto al cambio, definición de necesidades en sistemas enfocados hacia el uso externo ni tampoco se es detallado al indicar las nuevas formas de trabajo. No se visualiza el arduo trabajo en la búsqueda, negociación, desarrollo y aplicación de convenios interinstitucionales para poder implementar mejoras. Se requiere que esta bitácora de proyectos explique y señale al mapeo activo y necesario de toda la actividad institucional generada con ocasión de la implementación, incluyendo los aspectos de seguimiento en los que se trabaja actualmente.</w:t>
            </w:r>
          </w:p>
          <w:p w14:paraId="275E99EE" w14:textId="77777777" w:rsidR="00EE4866" w:rsidRPr="00A75DDC" w:rsidRDefault="00EE4866" w:rsidP="00A75DDC">
            <w:pPr>
              <w:jc w:val="both"/>
              <w:rPr>
                <w:rFonts w:ascii="Book Antiqua" w:hAnsi="Book Antiqua" w:cs="Arial"/>
                <w:i/>
                <w:iCs/>
                <w:sz w:val="22"/>
                <w:szCs w:val="22"/>
                <w:lang w:eastAsia="es-CR"/>
              </w:rPr>
            </w:pPr>
            <w:r w:rsidRPr="00A75DDC">
              <w:rPr>
                <w:rFonts w:ascii="Book Antiqua" w:hAnsi="Book Antiqua" w:cs="Arial"/>
                <w:i/>
                <w:iCs/>
                <w:sz w:val="22"/>
                <w:szCs w:val="22"/>
                <w:lang w:eastAsia="es-CR"/>
              </w:rPr>
              <w:t>No se incluyen apartados destinados al seguimiento, al ajuste de los planes de trabajo, a la verificación de la implementación de las mejoras informáticas, de depurar y analizar la información estadística (hay despachos que aún incluyen como sentencia resoluciones de mero trámite), mejora de indicadores de gestión, automatización tecnológica de esos indicadores, proceso de digitalización de las actividades administrativas (ejemplo: pase a fallo de los expedientes). Ajuste de los indicadores según el tipo de estructura (ejemplo: se establece una cuota de proyecto de resolución para técnicos de tribunales de apelación cuando las labores)</w:t>
            </w:r>
          </w:p>
          <w:p w14:paraId="734419E6" w14:textId="77777777" w:rsidR="00EE4866" w:rsidRPr="00A75DDC" w:rsidRDefault="00EE4866" w:rsidP="00A75DDC">
            <w:pPr>
              <w:jc w:val="both"/>
              <w:rPr>
                <w:rFonts w:ascii="Book Antiqua" w:hAnsi="Book Antiqua" w:cs="Arial"/>
                <w:i/>
                <w:iCs/>
                <w:sz w:val="22"/>
                <w:szCs w:val="22"/>
                <w:lang w:eastAsia="es-CR"/>
              </w:rPr>
            </w:pPr>
            <w:r w:rsidRPr="00A75DDC">
              <w:rPr>
                <w:rFonts w:ascii="Book Antiqua" w:hAnsi="Book Antiqua" w:cs="Arial"/>
                <w:i/>
                <w:iCs/>
                <w:sz w:val="22"/>
                <w:szCs w:val="22"/>
                <w:lang w:eastAsia="es-CR"/>
              </w:rPr>
              <w:t xml:space="preserve">Podría agregarse lo que ya se definió con Planificación, para el seguimiento y análisis de todos los hallazgos de las giras, relacionados con esa dirección, y la definición de la forma de trabajo, </w:t>
            </w:r>
            <w:proofErr w:type="gramStart"/>
            <w:r w:rsidRPr="00A75DDC">
              <w:rPr>
                <w:rFonts w:ascii="Book Antiqua" w:hAnsi="Book Antiqua" w:cs="Arial"/>
                <w:i/>
                <w:iCs/>
                <w:sz w:val="22"/>
                <w:szCs w:val="22"/>
                <w:lang w:eastAsia="es-CR"/>
              </w:rPr>
              <w:t>( Listado</w:t>
            </w:r>
            <w:proofErr w:type="gramEnd"/>
            <w:r w:rsidRPr="00A75DDC">
              <w:rPr>
                <w:rFonts w:ascii="Book Antiqua" w:hAnsi="Book Antiqua" w:cs="Arial"/>
                <w:i/>
                <w:iCs/>
                <w:sz w:val="22"/>
                <w:szCs w:val="22"/>
                <w:lang w:eastAsia="es-CR"/>
              </w:rPr>
              <w:t xml:space="preserve"> y clasificación por criticidad, justificación, etc, análisis en conjunto con profesional destacado y las propuestas).  </w:t>
            </w:r>
          </w:p>
        </w:tc>
        <w:tc>
          <w:tcPr>
            <w:tcW w:w="4004" w:type="dxa"/>
            <w:tcBorders>
              <w:top w:val="double" w:sz="4" w:space="0" w:color="4472C4" w:themeColor="accent1"/>
              <w:left w:val="double" w:sz="6" w:space="0" w:color="4472C4"/>
              <w:bottom w:val="double" w:sz="4" w:space="0" w:color="4472C4" w:themeColor="accent1"/>
              <w:right w:val="double" w:sz="6" w:space="0" w:color="4472C4"/>
            </w:tcBorders>
            <w:shd w:val="clear" w:color="auto" w:fill="auto"/>
            <w:vAlign w:val="center"/>
          </w:tcPr>
          <w:p w14:paraId="16A26F9D" w14:textId="77777777" w:rsidR="00EE4866" w:rsidRPr="00A75DDC" w:rsidRDefault="00EE4866" w:rsidP="00A75DDC">
            <w:pPr>
              <w:jc w:val="both"/>
              <w:rPr>
                <w:rFonts w:ascii="Book Antiqua" w:hAnsi="Book Antiqua" w:cs="Arial"/>
                <w:sz w:val="22"/>
                <w:szCs w:val="22"/>
                <w:lang w:val="es-ES_tradnl"/>
              </w:rPr>
            </w:pPr>
            <w:r w:rsidRPr="00A75DDC">
              <w:rPr>
                <w:rFonts w:ascii="Book Antiqua" w:hAnsi="Book Antiqua" w:cs="Arial"/>
                <w:sz w:val="22"/>
                <w:szCs w:val="22"/>
                <w:lang w:val="es-ES_tradnl"/>
              </w:rPr>
              <w:lastRenderedPageBreak/>
              <w:t xml:space="preserve">Se toma nota de las observaciones esgrimidas. </w:t>
            </w:r>
          </w:p>
          <w:p w14:paraId="70A0929A" w14:textId="77777777" w:rsidR="00EE4866" w:rsidRPr="00A75DDC" w:rsidRDefault="00EE4866" w:rsidP="00A75DDC">
            <w:pPr>
              <w:jc w:val="both"/>
              <w:rPr>
                <w:rFonts w:ascii="Book Antiqua" w:hAnsi="Book Antiqua" w:cs="Arial"/>
                <w:sz w:val="22"/>
                <w:szCs w:val="22"/>
                <w:lang w:val="es-ES_tradnl"/>
              </w:rPr>
            </w:pPr>
            <w:r w:rsidRPr="00A75DDC">
              <w:rPr>
                <w:rFonts w:ascii="Book Antiqua" w:hAnsi="Book Antiqua" w:cs="Arial"/>
                <w:sz w:val="22"/>
                <w:szCs w:val="22"/>
                <w:lang w:val="es-ES_tradnl"/>
              </w:rPr>
              <w:t xml:space="preserve">El apartado 2.1.3 hace referencia a una breve reseña de las labores realizadas. </w:t>
            </w:r>
          </w:p>
          <w:p w14:paraId="5B252377" w14:textId="244770FF" w:rsidR="00EE4866" w:rsidRPr="00A75DDC" w:rsidRDefault="00EE4866" w:rsidP="00A75DDC">
            <w:pPr>
              <w:jc w:val="both"/>
              <w:rPr>
                <w:rFonts w:ascii="Book Antiqua" w:hAnsi="Book Antiqua" w:cs="Arial"/>
                <w:sz w:val="22"/>
                <w:szCs w:val="22"/>
              </w:rPr>
            </w:pPr>
            <w:r w:rsidRPr="00A75DDC">
              <w:rPr>
                <w:rFonts w:ascii="Book Antiqua" w:hAnsi="Book Antiqua" w:cs="Arial"/>
                <w:sz w:val="22"/>
                <w:szCs w:val="22"/>
                <w:lang w:val="es-ES_tradnl"/>
              </w:rPr>
              <w:t>En el punto 2.2.3 se amplía el detalle de las labores haciendo referencia al insumo suministrado propiamente por la Dirección de Tecnología de la Información.</w:t>
            </w:r>
            <w:r w:rsidRPr="00A75DDC">
              <w:rPr>
                <w:rFonts w:ascii="Book Antiqua" w:hAnsi="Book Antiqua" w:cs="Arial"/>
                <w:sz w:val="22"/>
                <w:szCs w:val="22"/>
              </w:rPr>
              <w:t xml:space="preserve"> </w:t>
            </w:r>
          </w:p>
          <w:p w14:paraId="3ACE8072" w14:textId="77777777" w:rsidR="00EE4866" w:rsidRPr="00A75DDC" w:rsidRDefault="00EE4866" w:rsidP="00A75DDC">
            <w:pPr>
              <w:jc w:val="both"/>
              <w:rPr>
                <w:rFonts w:ascii="Book Antiqua" w:hAnsi="Book Antiqua" w:cs="Arial"/>
                <w:sz w:val="22"/>
                <w:szCs w:val="22"/>
                <w:lang w:val="es-ES_tradnl"/>
              </w:rPr>
            </w:pPr>
            <w:r w:rsidRPr="00A75DDC">
              <w:rPr>
                <w:rFonts w:ascii="Book Antiqua" w:hAnsi="Book Antiqua" w:cs="Arial"/>
                <w:sz w:val="22"/>
                <w:szCs w:val="22"/>
              </w:rPr>
              <w:t xml:space="preserve">En ese mismo sentido y para los efectos del informe definitivo la Dirección de TI remite informe de labores actualizado en fecha 24/01/2020. </w:t>
            </w:r>
          </w:p>
          <w:p w14:paraId="1F2264B1" w14:textId="77777777" w:rsidR="00EE4866" w:rsidRPr="00A75DDC" w:rsidRDefault="00EE4866" w:rsidP="00A75DDC">
            <w:pPr>
              <w:jc w:val="both"/>
              <w:rPr>
                <w:rFonts w:ascii="Book Antiqua" w:hAnsi="Book Antiqua" w:cs="Arial"/>
                <w:sz w:val="22"/>
                <w:szCs w:val="22"/>
                <w:lang w:val="es-ES_tradnl"/>
              </w:rPr>
            </w:pPr>
            <w:r w:rsidRPr="00A75DDC">
              <w:rPr>
                <w:rFonts w:ascii="Book Antiqua" w:hAnsi="Book Antiqua" w:cs="Arial"/>
                <w:sz w:val="22"/>
                <w:szCs w:val="22"/>
                <w:lang w:val="es-ES_tradnl"/>
              </w:rPr>
              <w:t>Lo anterior, no modifica el contenido del informe.</w:t>
            </w:r>
          </w:p>
        </w:tc>
      </w:tr>
      <w:tr w:rsidR="00EE4866" w:rsidRPr="00C370CB" w14:paraId="4E2D9409" w14:textId="77777777" w:rsidTr="00A75DDC">
        <w:trPr>
          <w:trHeight w:val="20"/>
        </w:trPr>
        <w:tc>
          <w:tcPr>
            <w:tcW w:w="720" w:type="dxa"/>
            <w:tcBorders>
              <w:top w:val="double" w:sz="6" w:space="0" w:color="4472C4"/>
              <w:left w:val="double" w:sz="6" w:space="0" w:color="4472C4"/>
              <w:bottom w:val="double" w:sz="6" w:space="0" w:color="4472C4"/>
              <w:right w:val="double" w:sz="6" w:space="0" w:color="4472C4"/>
            </w:tcBorders>
            <w:vAlign w:val="center"/>
          </w:tcPr>
          <w:p w14:paraId="3DB79153" w14:textId="77777777" w:rsidR="00EE4866" w:rsidRPr="00A75DDC" w:rsidRDefault="00EE4866">
            <w:pPr>
              <w:jc w:val="center"/>
              <w:rPr>
                <w:rFonts w:ascii="Book Antiqua" w:hAnsi="Book Antiqua"/>
                <w:sz w:val="22"/>
                <w:szCs w:val="22"/>
                <w:lang w:eastAsia="es-CR"/>
              </w:rPr>
            </w:pPr>
            <w:r w:rsidRPr="00A75DDC">
              <w:rPr>
                <w:rFonts w:ascii="Book Antiqua" w:hAnsi="Book Antiqua"/>
                <w:i/>
                <w:iCs/>
                <w:sz w:val="22"/>
                <w:szCs w:val="22"/>
                <w:lang w:eastAsia="es-CR"/>
              </w:rPr>
              <w:t>7.21</w:t>
            </w:r>
          </w:p>
        </w:tc>
        <w:tc>
          <w:tcPr>
            <w:tcW w:w="5459" w:type="dxa"/>
            <w:tcBorders>
              <w:top w:val="double" w:sz="6" w:space="0" w:color="4472C4"/>
              <w:left w:val="double" w:sz="6" w:space="0" w:color="4472C4"/>
              <w:bottom w:val="double" w:sz="6" w:space="0" w:color="4472C4"/>
              <w:right w:val="double" w:sz="6" w:space="0" w:color="4472C4"/>
            </w:tcBorders>
            <w:shd w:val="clear" w:color="auto" w:fill="auto"/>
            <w:vAlign w:val="center"/>
          </w:tcPr>
          <w:p w14:paraId="464F0348" w14:textId="77777777" w:rsidR="00EE4866" w:rsidRPr="00A75DDC" w:rsidRDefault="00EE4866" w:rsidP="00A75DDC">
            <w:pPr>
              <w:autoSpaceDE w:val="0"/>
              <w:autoSpaceDN w:val="0"/>
              <w:adjustRightInd w:val="0"/>
              <w:jc w:val="both"/>
              <w:rPr>
                <w:rFonts w:ascii="Book Antiqua" w:hAnsi="Book Antiqua" w:cs="Arial"/>
                <w:i/>
                <w:iCs/>
                <w:sz w:val="22"/>
                <w:szCs w:val="22"/>
                <w:lang w:eastAsia="es-CR"/>
              </w:rPr>
            </w:pPr>
            <w:r w:rsidRPr="00A75DDC">
              <w:rPr>
                <w:rFonts w:ascii="Book Antiqua" w:hAnsi="Book Antiqua" w:cs="Arial"/>
                <w:i/>
                <w:iCs/>
                <w:sz w:val="22"/>
                <w:szCs w:val="22"/>
                <w:lang w:eastAsia="es-CR"/>
              </w:rPr>
              <w:t>2.1.4.</w:t>
            </w:r>
            <w:r w:rsidRPr="00A75DDC">
              <w:rPr>
                <w:rFonts w:ascii="Book Antiqua" w:hAnsi="Book Antiqua" w:cs="Arial"/>
                <w:i/>
                <w:iCs/>
                <w:sz w:val="22"/>
                <w:szCs w:val="22"/>
                <w:lang w:eastAsia="es-CR"/>
              </w:rPr>
              <w:tab/>
              <w:t>Dirección de Gestión Humana.</w:t>
            </w:r>
          </w:p>
          <w:p w14:paraId="603DAABC" w14:textId="77777777" w:rsidR="00EE4866" w:rsidRPr="00A75DDC" w:rsidRDefault="00EE4866" w:rsidP="00A75DDC">
            <w:pPr>
              <w:autoSpaceDE w:val="0"/>
              <w:autoSpaceDN w:val="0"/>
              <w:adjustRightInd w:val="0"/>
              <w:jc w:val="both"/>
              <w:rPr>
                <w:rFonts w:ascii="Book Antiqua" w:hAnsi="Book Antiqua" w:cs="Arial"/>
                <w:i/>
                <w:iCs/>
                <w:sz w:val="22"/>
                <w:szCs w:val="22"/>
                <w:lang w:eastAsia="es-CR"/>
              </w:rPr>
            </w:pPr>
          </w:p>
          <w:p w14:paraId="38CBD65F" w14:textId="77777777" w:rsidR="00EE4866" w:rsidRPr="00A75DDC" w:rsidRDefault="00EE4866" w:rsidP="00A75DDC">
            <w:pPr>
              <w:jc w:val="both"/>
              <w:rPr>
                <w:rFonts w:ascii="Book Antiqua" w:hAnsi="Book Antiqua" w:cs="Calibri"/>
                <w:color w:val="000000"/>
                <w:sz w:val="22"/>
                <w:szCs w:val="22"/>
                <w:lang w:val="es-ES_tradnl"/>
              </w:rPr>
            </w:pPr>
            <w:r w:rsidRPr="00A75DDC">
              <w:rPr>
                <w:rFonts w:ascii="Book Antiqua" w:hAnsi="Book Antiqua" w:cs="Calibri"/>
                <w:color w:val="000000"/>
                <w:sz w:val="22"/>
                <w:szCs w:val="22"/>
                <w:lang w:val="es-ES_tradnl"/>
              </w:rPr>
              <w:t xml:space="preserve">En este apartado, hacemos la siguiente observación: </w:t>
            </w:r>
          </w:p>
          <w:p w14:paraId="7EEBDFD0" w14:textId="77777777" w:rsidR="00EE4866" w:rsidRPr="00A75DDC" w:rsidRDefault="00EE4866" w:rsidP="00A75DDC">
            <w:pPr>
              <w:jc w:val="both"/>
              <w:rPr>
                <w:rFonts w:ascii="Book Antiqua" w:hAnsi="Book Antiqua"/>
                <w:sz w:val="22"/>
                <w:szCs w:val="22"/>
              </w:rPr>
            </w:pPr>
          </w:p>
          <w:p w14:paraId="39F61E95" w14:textId="77777777" w:rsidR="00EE4866" w:rsidRPr="00A75DDC" w:rsidRDefault="00EE4866" w:rsidP="00A75DDC">
            <w:pPr>
              <w:jc w:val="both"/>
              <w:rPr>
                <w:rFonts w:ascii="Book Antiqua" w:hAnsi="Book Antiqua" w:cs="Calibri"/>
                <w:color w:val="000000"/>
                <w:sz w:val="22"/>
                <w:szCs w:val="22"/>
                <w:lang w:val="es-ES_tradnl"/>
              </w:rPr>
            </w:pPr>
            <w:r w:rsidRPr="00A75DDC">
              <w:rPr>
                <w:rFonts w:ascii="Book Antiqua" w:hAnsi="Book Antiqua"/>
                <w:sz w:val="22"/>
                <w:szCs w:val="22"/>
              </w:rPr>
              <w:t>No se enlistan los procesos realizados con GH para adecuar los perfiles, estudios de plazas, definición de competencias.</w:t>
            </w:r>
          </w:p>
          <w:p w14:paraId="320002E3" w14:textId="77777777" w:rsidR="00EE4866" w:rsidRPr="00A75DDC" w:rsidRDefault="00EE4866" w:rsidP="00A75DDC">
            <w:pPr>
              <w:autoSpaceDE w:val="0"/>
              <w:autoSpaceDN w:val="0"/>
              <w:adjustRightInd w:val="0"/>
              <w:jc w:val="both"/>
              <w:rPr>
                <w:rFonts w:ascii="Book Antiqua" w:hAnsi="Book Antiqua" w:cs="Arial"/>
                <w:i/>
                <w:iCs/>
                <w:sz w:val="22"/>
                <w:szCs w:val="22"/>
                <w:lang w:eastAsia="es-CR"/>
              </w:rPr>
            </w:pPr>
          </w:p>
        </w:tc>
        <w:tc>
          <w:tcPr>
            <w:tcW w:w="4004" w:type="dxa"/>
            <w:tcBorders>
              <w:top w:val="double" w:sz="4" w:space="0" w:color="4472C4" w:themeColor="accent1"/>
              <w:left w:val="double" w:sz="6" w:space="0" w:color="4472C4"/>
              <w:bottom w:val="double" w:sz="4" w:space="0" w:color="4472C4" w:themeColor="accent1"/>
              <w:right w:val="double" w:sz="6" w:space="0" w:color="4472C4"/>
            </w:tcBorders>
            <w:shd w:val="clear" w:color="auto" w:fill="auto"/>
            <w:vAlign w:val="center"/>
          </w:tcPr>
          <w:p w14:paraId="457B8040" w14:textId="77777777" w:rsidR="00EE4866" w:rsidRPr="00A75DDC" w:rsidRDefault="00EE4866" w:rsidP="00A75DDC">
            <w:pPr>
              <w:jc w:val="both"/>
              <w:rPr>
                <w:rFonts w:ascii="Book Antiqua" w:hAnsi="Book Antiqua" w:cs="Arial"/>
                <w:sz w:val="22"/>
                <w:szCs w:val="22"/>
                <w:lang w:val="es-ES_tradnl"/>
              </w:rPr>
            </w:pPr>
            <w:r w:rsidRPr="00A75DDC">
              <w:rPr>
                <w:rFonts w:ascii="Book Antiqua" w:hAnsi="Book Antiqua" w:cs="Arial"/>
                <w:sz w:val="22"/>
                <w:szCs w:val="22"/>
                <w:lang w:val="es-ES_tradnl"/>
              </w:rPr>
              <w:t>Se toma nota de las observaciones realizadas.</w:t>
            </w:r>
          </w:p>
          <w:p w14:paraId="2DF40386" w14:textId="77777777" w:rsidR="00EE4866" w:rsidRPr="00A75DDC" w:rsidRDefault="00EE4866" w:rsidP="00A75DDC">
            <w:pPr>
              <w:jc w:val="both"/>
              <w:rPr>
                <w:rFonts w:ascii="Book Antiqua" w:hAnsi="Book Antiqua" w:cs="Arial"/>
                <w:sz w:val="22"/>
                <w:szCs w:val="22"/>
                <w:lang w:val="es-ES_tradnl"/>
              </w:rPr>
            </w:pPr>
            <w:r w:rsidRPr="00A75DDC">
              <w:rPr>
                <w:rFonts w:ascii="Book Antiqua" w:hAnsi="Book Antiqua" w:cs="Arial"/>
                <w:sz w:val="22"/>
                <w:szCs w:val="22"/>
                <w:lang w:val="es-ES_tradnl"/>
              </w:rPr>
              <w:t xml:space="preserve">El detalle de las labores de la Dirección de Gestión Humana se encuentra en el apartado 2.2.4 y es de conformidad con el insumo suministrado propiamente por la Dirección supra citada. </w:t>
            </w:r>
          </w:p>
          <w:p w14:paraId="0537F138" w14:textId="77777777" w:rsidR="00EE4866" w:rsidRPr="00A75DDC" w:rsidRDefault="00EE4866" w:rsidP="00A75DDC">
            <w:pPr>
              <w:jc w:val="both"/>
              <w:rPr>
                <w:rFonts w:ascii="Book Antiqua" w:hAnsi="Book Antiqua" w:cs="Arial"/>
                <w:sz w:val="22"/>
                <w:szCs w:val="22"/>
                <w:lang w:val="es-ES_tradnl"/>
              </w:rPr>
            </w:pPr>
            <w:r w:rsidRPr="00A75DDC">
              <w:rPr>
                <w:rFonts w:ascii="Book Antiqua" w:hAnsi="Book Antiqua" w:cs="Arial"/>
                <w:sz w:val="22"/>
                <w:szCs w:val="22"/>
                <w:lang w:val="es-ES_tradnl"/>
              </w:rPr>
              <w:lastRenderedPageBreak/>
              <w:t xml:space="preserve">En lo que interesa, la observación no modifica el contenido del informe. </w:t>
            </w:r>
          </w:p>
        </w:tc>
      </w:tr>
      <w:tr w:rsidR="00EE4866" w:rsidRPr="00C370CB" w14:paraId="0C67281A" w14:textId="77777777" w:rsidTr="00A75DDC">
        <w:trPr>
          <w:trHeight w:val="20"/>
        </w:trPr>
        <w:tc>
          <w:tcPr>
            <w:tcW w:w="720" w:type="dxa"/>
            <w:tcBorders>
              <w:top w:val="double" w:sz="6" w:space="0" w:color="4472C4"/>
              <w:left w:val="double" w:sz="6" w:space="0" w:color="4472C4"/>
              <w:bottom w:val="double" w:sz="6" w:space="0" w:color="4472C4"/>
              <w:right w:val="double" w:sz="6" w:space="0" w:color="4472C4"/>
            </w:tcBorders>
            <w:vAlign w:val="center"/>
          </w:tcPr>
          <w:p w14:paraId="4594FAEE" w14:textId="77777777" w:rsidR="00EE4866" w:rsidRPr="00A75DDC" w:rsidRDefault="00EE4866">
            <w:pPr>
              <w:jc w:val="center"/>
              <w:rPr>
                <w:rFonts w:ascii="Book Antiqua" w:hAnsi="Book Antiqua"/>
                <w:i/>
                <w:iCs/>
                <w:sz w:val="22"/>
                <w:szCs w:val="22"/>
                <w:lang w:eastAsia="es-CR"/>
              </w:rPr>
            </w:pPr>
            <w:r w:rsidRPr="00A75DDC">
              <w:rPr>
                <w:rFonts w:ascii="Book Antiqua" w:hAnsi="Book Antiqua"/>
                <w:i/>
                <w:iCs/>
                <w:sz w:val="22"/>
                <w:szCs w:val="22"/>
                <w:lang w:eastAsia="es-CR"/>
              </w:rPr>
              <w:lastRenderedPageBreak/>
              <w:t>7.22.</w:t>
            </w:r>
          </w:p>
        </w:tc>
        <w:tc>
          <w:tcPr>
            <w:tcW w:w="5459" w:type="dxa"/>
            <w:tcBorders>
              <w:top w:val="double" w:sz="6" w:space="0" w:color="4472C4"/>
              <w:left w:val="double" w:sz="6" w:space="0" w:color="4472C4"/>
              <w:bottom w:val="double" w:sz="6" w:space="0" w:color="4472C4"/>
              <w:right w:val="double" w:sz="6" w:space="0" w:color="4472C4"/>
            </w:tcBorders>
            <w:shd w:val="clear" w:color="auto" w:fill="auto"/>
            <w:vAlign w:val="center"/>
          </w:tcPr>
          <w:p w14:paraId="7F6B583F" w14:textId="77777777" w:rsidR="00EE4866" w:rsidRPr="00A75DDC" w:rsidRDefault="00EE4866" w:rsidP="00A75DDC">
            <w:pPr>
              <w:autoSpaceDE w:val="0"/>
              <w:autoSpaceDN w:val="0"/>
              <w:adjustRightInd w:val="0"/>
              <w:jc w:val="both"/>
              <w:rPr>
                <w:rFonts w:ascii="Book Antiqua" w:hAnsi="Book Antiqua" w:cs="Arial"/>
                <w:i/>
                <w:iCs/>
                <w:sz w:val="22"/>
                <w:szCs w:val="22"/>
                <w:lang w:eastAsia="es-CR"/>
              </w:rPr>
            </w:pPr>
            <w:r w:rsidRPr="00A75DDC">
              <w:rPr>
                <w:rFonts w:ascii="Book Antiqua" w:hAnsi="Book Antiqua" w:cs="Arial"/>
                <w:i/>
                <w:iCs/>
                <w:sz w:val="22"/>
                <w:szCs w:val="22"/>
                <w:lang w:eastAsia="es-CR"/>
              </w:rPr>
              <w:t>2.1.5.</w:t>
            </w:r>
            <w:r w:rsidRPr="00A75DDC">
              <w:rPr>
                <w:rFonts w:ascii="Book Antiqua" w:hAnsi="Book Antiqua" w:cs="Arial"/>
                <w:i/>
                <w:iCs/>
                <w:sz w:val="22"/>
                <w:szCs w:val="22"/>
                <w:lang w:eastAsia="es-CR"/>
              </w:rPr>
              <w:tab/>
              <w:t xml:space="preserve">La Escuela Judicial.  </w:t>
            </w:r>
          </w:p>
          <w:p w14:paraId="54255648" w14:textId="77777777" w:rsidR="00EE4866" w:rsidRPr="00A75DDC" w:rsidRDefault="00EE4866" w:rsidP="00A75DDC">
            <w:pPr>
              <w:autoSpaceDE w:val="0"/>
              <w:autoSpaceDN w:val="0"/>
              <w:adjustRightInd w:val="0"/>
              <w:jc w:val="both"/>
              <w:rPr>
                <w:rFonts w:ascii="Book Antiqua" w:hAnsi="Book Antiqua" w:cs="Arial"/>
                <w:i/>
                <w:iCs/>
                <w:sz w:val="22"/>
                <w:szCs w:val="22"/>
                <w:lang w:eastAsia="es-CR"/>
              </w:rPr>
            </w:pPr>
          </w:p>
          <w:p w14:paraId="376BE97D" w14:textId="77777777" w:rsidR="00EE4866" w:rsidRPr="00A75DDC" w:rsidRDefault="00EE4866" w:rsidP="00A75DDC">
            <w:pPr>
              <w:jc w:val="both"/>
              <w:rPr>
                <w:rFonts w:ascii="Book Antiqua" w:hAnsi="Book Antiqua" w:cs="Calibri"/>
                <w:color w:val="000000"/>
                <w:sz w:val="22"/>
                <w:szCs w:val="22"/>
                <w:lang w:val="es-ES_tradnl"/>
              </w:rPr>
            </w:pPr>
            <w:r w:rsidRPr="00A75DDC">
              <w:rPr>
                <w:rFonts w:ascii="Book Antiqua" w:hAnsi="Book Antiqua" w:cs="Calibri"/>
                <w:color w:val="000000"/>
                <w:sz w:val="22"/>
                <w:szCs w:val="22"/>
                <w:lang w:val="es-ES_tradnl"/>
              </w:rPr>
              <w:t xml:space="preserve">Para este apartado y de forma general se tienen las siguientes observaciones: </w:t>
            </w:r>
          </w:p>
          <w:p w14:paraId="41E93860" w14:textId="77777777" w:rsidR="00EE4866" w:rsidRPr="00A75DDC" w:rsidRDefault="00EE4866" w:rsidP="00A75DDC">
            <w:pPr>
              <w:jc w:val="both"/>
              <w:rPr>
                <w:rFonts w:ascii="Book Antiqua" w:hAnsi="Book Antiqua" w:cs="Calibri"/>
                <w:color w:val="000000"/>
                <w:sz w:val="22"/>
                <w:szCs w:val="22"/>
                <w:lang w:val="es-ES_tradnl"/>
              </w:rPr>
            </w:pPr>
          </w:p>
          <w:p w14:paraId="2B249E28" w14:textId="77777777" w:rsidR="00EE4866" w:rsidRPr="00A75DDC" w:rsidRDefault="00EE4866" w:rsidP="00A75DDC">
            <w:pPr>
              <w:jc w:val="both"/>
              <w:rPr>
                <w:rFonts w:ascii="Book Antiqua" w:hAnsi="Book Antiqua" w:cs="Calibri"/>
                <w:color w:val="000000"/>
                <w:sz w:val="22"/>
                <w:szCs w:val="22"/>
                <w:lang w:val="es-ES_tradnl"/>
              </w:rPr>
            </w:pPr>
            <w:r w:rsidRPr="00A75DDC">
              <w:rPr>
                <w:rFonts w:ascii="Book Antiqua" w:hAnsi="Book Antiqua" w:cs="Calibri"/>
                <w:color w:val="000000"/>
                <w:sz w:val="22"/>
                <w:szCs w:val="22"/>
                <w:lang w:val="es-ES_tradnl"/>
              </w:rPr>
              <w:t>En lo que respecta a la actividad de la Escuela Judicial, se puede especificar más: No solo se trató de atender las necesidades de capacitación de la coyuntura para la preparación e instalación de la reforma, sino también, la generación de capacitaciones y productos que perduraran en el tiempo, aplicables a generaciones venideras y personal que se incorpore a la jurisdicción civil de forma sobrevenida, como las especializaciones civiles bimodales para personas juzgadoras y técnicas judiciales y cursos totalmente virtuales para toda la población judicial.</w:t>
            </w:r>
          </w:p>
          <w:p w14:paraId="36D431DC" w14:textId="77777777" w:rsidR="00EE4866" w:rsidRPr="00A75DDC" w:rsidRDefault="00EE4866" w:rsidP="00A75DDC">
            <w:pPr>
              <w:jc w:val="both"/>
              <w:rPr>
                <w:rFonts w:ascii="Book Antiqua" w:hAnsi="Book Antiqua" w:cs="Calibri"/>
                <w:color w:val="000000"/>
                <w:sz w:val="22"/>
                <w:szCs w:val="22"/>
                <w:lang w:val="es-ES_tradnl"/>
              </w:rPr>
            </w:pPr>
          </w:p>
          <w:p w14:paraId="058989C9" w14:textId="77777777" w:rsidR="00EE4866" w:rsidRPr="00A75DDC" w:rsidRDefault="00EE4866" w:rsidP="00A75DDC">
            <w:pPr>
              <w:jc w:val="both"/>
              <w:rPr>
                <w:rFonts w:ascii="Book Antiqua" w:hAnsi="Book Antiqua" w:cs="Calibri"/>
                <w:color w:val="000000"/>
                <w:sz w:val="22"/>
                <w:szCs w:val="22"/>
                <w:lang w:val="es-ES_tradnl"/>
              </w:rPr>
            </w:pPr>
            <w:r w:rsidRPr="00A75DDC">
              <w:rPr>
                <w:rFonts w:ascii="Book Antiqua" w:hAnsi="Book Antiqua" w:cs="Calibri"/>
                <w:color w:val="000000"/>
                <w:sz w:val="22"/>
                <w:szCs w:val="22"/>
                <w:lang w:val="es-ES_tradnl"/>
              </w:rPr>
              <w:t>Además, la Escuela Judicial también coadyuvó en la coordinación y ejecución de alianzas estratégicas con CEJA, Colegio de Abogados y otros, para extender las capacitaciones a la población no judicial, pero que interactúa con la administración de justifica en la consecución de sus fines.</w:t>
            </w:r>
          </w:p>
          <w:p w14:paraId="087794BA" w14:textId="77777777" w:rsidR="00EE4866" w:rsidRPr="00A75DDC" w:rsidRDefault="00EE4866" w:rsidP="00A75DDC">
            <w:pPr>
              <w:jc w:val="both"/>
              <w:rPr>
                <w:rFonts w:ascii="Book Antiqua" w:hAnsi="Book Antiqua" w:cs="Calibri"/>
                <w:color w:val="000000"/>
                <w:sz w:val="22"/>
                <w:szCs w:val="22"/>
                <w:lang w:val="es-ES_tradnl"/>
              </w:rPr>
            </w:pPr>
          </w:p>
          <w:p w14:paraId="6E915997" w14:textId="77777777" w:rsidR="00EE4866" w:rsidRPr="00A75DDC" w:rsidRDefault="00EE4866" w:rsidP="00A75DDC">
            <w:pPr>
              <w:jc w:val="both"/>
              <w:rPr>
                <w:rFonts w:ascii="Book Antiqua" w:hAnsi="Book Antiqua" w:cs="Calibri"/>
                <w:color w:val="000000"/>
                <w:sz w:val="22"/>
                <w:szCs w:val="22"/>
                <w:lang w:val="es-ES_tradnl"/>
              </w:rPr>
            </w:pPr>
            <w:r w:rsidRPr="00A75DDC">
              <w:rPr>
                <w:rFonts w:ascii="Book Antiqua" w:hAnsi="Book Antiqua" w:cs="Calibri"/>
                <w:color w:val="000000"/>
                <w:sz w:val="22"/>
                <w:szCs w:val="22"/>
                <w:lang w:val="es-ES_tradnl"/>
              </w:rPr>
              <w:t xml:space="preserve">También es necesario incluirla capacitación de personal supernumerario y la emisión de material didáctico. </w:t>
            </w:r>
          </w:p>
          <w:p w14:paraId="5926F4A2" w14:textId="77777777" w:rsidR="00EE4866" w:rsidRPr="00A75DDC" w:rsidRDefault="00EE4866" w:rsidP="00A75DDC">
            <w:pPr>
              <w:jc w:val="both"/>
              <w:rPr>
                <w:rFonts w:ascii="Book Antiqua" w:hAnsi="Book Antiqua" w:cs="Calibri"/>
                <w:color w:val="000000"/>
                <w:sz w:val="22"/>
                <w:szCs w:val="22"/>
                <w:lang w:val="es-ES_tradnl"/>
              </w:rPr>
            </w:pPr>
          </w:p>
          <w:p w14:paraId="4683D194" w14:textId="77777777" w:rsidR="00EE4866" w:rsidRPr="00A75DDC" w:rsidRDefault="00EE4866" w:rsidP="00A75DDC">
            <w:pPr>
              <w:autoSpaceDE w:val="0"/>
              <w:autoSpaceDN w:val="0"/>
              <w:adjustRightInd w:val="0"/>
              <w:jc w:val="both"/>
              <w:rPr>
                <w:rFonts w:ascii="Book Antiqua" w:hAnsi="Book Antiqua" w:cs="Arial"/>
                <w:i/>
                <w:iCs/>
                <w:sz w:val="22"/>
                <w:szCs w:val="22"/>
                <w:lang w:eastAsia="es-CR"/>
              </w:rPr>
            </w:pPr>
            <w:r w:rsidRPr="00A75DDC">
              <w:rPr>
                <w:rFonts w:ascii="Book Antiqua" w:hAnsi="Book Antiqua" w:cs="Calibri"/>
                <w:color w:val="000000"/>
                <w:sz w:val="22"/>
                <w:szCs w:val="22"/>
                <w:lang w:val="es-ES_tradnl"/>
              </w:rPr>
              <w:t>Es necesario que se determine toda la actualización de las capacitaciones 2019 - 2020 que refieren a las proyecciones generadas para el presente año, curso y actividades pendientes, que requieren ser visibilizadas, en tanto es parte del seguimiento.</w:t>
            </w:r>
          </w:p>
          <w:p w14:paraId="4A0BF5BA" w14:textId="77777777" w:rsidR="00EE4866" w:rsidRPr="00A75DDC" w:rsidRDefault="00EE4866" w:rsidP="00A75DDC">
            <w:pPr>
              <w:autoSpaceDE w:val="0"/>
              <w:autoSpaceDN w:val="0"/>
              <w:adjustRightInd w:val="0"/>
              <w:jc w:val="both"/>
              <w:rPr>
                <w:rFonts w:ascii="Book Antiqua" w:hAnsi="Book Antiqua" w:cs="Arial"/>
                <w:i/>
                <w:iCs/>
                <w:sz w:val="22"/>
                <w:szCs w:val="22"/>
                <w:lang w:eastAsia="es-CR"/>
              </w:rPr>
            </w:pPr>
          </w:p>
        </w:tc>
        <w:tc>
          <w:tcPr>
            <w:tcW w:w="4004" w:type="dxa"/>
            <w:tcBorders>
              <w:top w:val="double" w:sz="4" w:space="0" w:color="4472C4" w:themeColor="accent1"/>
              <w:left w:val="double" w:sz="6" w:space="0" w:color="4472C4"/>
              <w:bottom w:val="double" w:sz="4" w:space="0" w:color="4472C4" w:themeColor="accent1"/>
              <w:right w:val="double" w:sz="6" w:space="0" w:color="4472C4"/>
            </w:tcBorders>
            <w:shd w:val="clear" w:color="auto" w:fill="auto"/>
            <w:vAlign w:val="center"/>
          </w:tcPr>
          <w:p w14:paraId="47DECE0A" w14:textId="77777777" w:rsidR="00EE4866" w:rsidRPr="00A75DDC" w:rsidRDefault="00EE4866" w:rsidP="00A75DDC">
            <w:pPr>
              <w:jc w:val="both"/>
              <w:rPr>
                <w:rFonts w:ascii="Book Antiqua" w:hAnsi="Book Antiqua" w:cs="Arial"/>
                <w:sz w:val="22"/>
                <w:szCs w:val="22"/>
                <w:lang w:val="es-ES_tradnl"/>
              </w:rPr>
            </w:pPr>
            <w:r w:rsidRPr="00A75DDC">
              <w:rPr>
                <w:rFonts w:ascii="Book Antiqua" w:hAnsi="Book Antiqua" w:cs="Arial"/>
                <w:sz w:val="22"/>
                <w:szCs w:val="22"/>
                <w:lang w:val="es-ES_tradnl"/>
              </w:rPr>
              <w:t>Se toma nota de las observaciones realizadas.</w:t>
            </w:r>
          </w:p>
          <w:p w14:paraId="49933DEF" w14:textId="77777777" w:rsidR="00EE4866" w:rsidRPr="00A75DDC" w:rsidRDefault="00EE4866" w:rsidP="00A75DDC">
            <w:pPr>
              <w:jc w:val="both"/>
              <w:rPr>
                <w:rFonts w:ascii="Book Antiqua" w:hAnsi="Book Antiqua" w:cs="Arial"/>
                <w:sz w:val="22"/>
                <w:szCs w:val="22"/>
                <w:lang w:val="es-ES_tradnl"/>
              </w:rPr>
            </w:pPr>
            <w:r w:rsidRPr="00A75DDC">
              <w:rPr>
                <w:rFonts w:ascii="Book Antiqua" w:hAnsi="Book Antiqua" w:cs="Arial"/>
                <w:sz w:val="22"/>
                <w:szCs w:val="22"/>
                <w:lang w:val="es-ES_tradnl"/>
              </w:rPr>
              <w:t>El detalle de labores de la Escuela Judicial se encuentra en el apartado 2.2.5 y se plasmó de conformidad con el insumo suministrado por dicho órgano.</w:t>
            </w:r>
          </w:p>
          <w:p w14:paraId="30BBCDAC" w14:textId="77777777" w:rsidR="00EE4866" w:rsidRPr="00A75DDC" w:rsidRDefault="00EE4866" w:rsidP="00A75DDC">
            <w:pPr>
              <w:jc w:val="both"/>
              <w:rPr>
                <w:rFonts w:ascii="Book Antiqua" w:hAnsi="Book Antiqua" w:cs="Arial"/>
                <w:sz w:val="22"/>
                <w:szCs w:val="22"/>
                <w:lang w:val="es-ES_tradnl"/>
              </w:rPr>
            </w:pPr>
            <w:r w:rsidRPr="00A75DDC">
              <w:rPr>
                <w:rFonts w:ascii="Book Antiqua" w:hAnsi="Book Antiqua" w:cs="Arial"/>
                <w:sz w:val="22"/>
                <w:szCs w:val="22"/>
                <w:lang w:val="es-ES_tradnl"/>
              </w:rPr>
              <w:t xml:space="preserve">Aunado a lo anterior, para efectos del informe definitivo, la Escuela Judicial remitió en fecha 27/01/2019 el oficio EJ-DIR-010-2020, donde detalla las labores realizadas, así como el histórico de capacitaciones realizadas en el 2019 y las proyectadas para el 2020. </w:t>
            </w:r>
          </w:p>
          <w:p w14:paraId="2FCDFCC7" w14:textId="77777777" w:rsidR="00EE4866" w:rsidRPr="00A75DDC" w:rsidRDefault="00EE4866" w:rsidP="00A75DDC">
            <w:pPr>
              <w:jc w:val="both"/>
              <w:rPr>
                <w:rFonts w:ascii="Book Antiqua" w:hAnsi="Book Antiqua" w:cs="Arial"/>
                <w:sz w:val="22"/>
                <w:szCs w:val="22"/>
                <w:lang w:val="es-ES_tradnl"/>
              </w:rPr>
            </w:pPr>
            <w:r w:rsidRPr="00A75DDC">
              <w:rPr>
                <w:rFonts w:ascii="Book Antiqua" w:hAnsi="Book Antiqua" w:cs="Arial"/>
                <w:sz w:val="22"/>
                <w:szCs w:val="22"/>
                <w:lang w:val="es-ES_tradnl"/>
              </w:rPr>
              <w:t>En lo que interesa la observación no modifica el contenido del informe.</w:t>
            </w:r>
          </w:p>
        </w:tc>
      </w:tr>
      <w:tr w:rsidR="00EE4866" w:rsidRPr="00C370CB" w14:paraId="012C80C0" w14:textId="77777777" w:rsidTr="00A75DDC">
        <w:trPr>
          <w:trHeight w:val="20"/>
        </w:trPr>
        <w:tc>
          <w:tcPr>
            <w:tcW w:w="720" w:type="dxa"/>
            <w:tcBorders>
              <w:top w:val="double" w:sz="6" w:space="0" w:color="4472C4"/>
              <w:left w:val="double" w:sz="6" w:space="0" w:color="4472C4"/>
              <w:bottom w:val="double" w:sz="6" w:space="0" w:color="4472C4"/>
              <w:right w:val="double" w:sz="6" w:space="0" w:color="4472C4"/>
            </w:tcBorders>
            <w:vAlign w:val="center"/>
          </w:tcPr>
          <w:p w14:paraId="6C7A1DB2" w14:textId="77777777" w:rsidR="00EE4866" w:rsidRPr="00A75DDC" w:rsidRDefault="00EE4866">
            <w:pPr>
              <w:jc w:val="center"/>
              <w:rPr>
                <w:rFonts w:ascii="Book Antiqua" w:hAnsi="Book Antiqua"/>
                <w:i/>
                <w:iCs/>
                <w:sz w:val="22"/>
                <w:szCs w:val="22"/>
                <w:lang w:eastAsia="es-CR"/>
              </w:rPr>
            </w:pPr>
            <w:r w:rsidRPr="00A75DDC">
              <w:rPr>
                <w:rFonts w:ascii="Book Antiqua" w:hAnsi="Book Antiqua"/>
                <w:i/>
                <w:iCs/>
                <w:sz w:val="22"/>
                <w:szCs w:val="22"/>
                <w:lang w:eastAsia="es-CR"/>
              </w:rPr>
              <w:t>7.23.</w:t>
            </w:r>
          </w:p>
        </w:tc>
        <w:tc>
          <w:tcPr>
            <w:tcW w:w="5459" w:type="dxa"/>
            <w:tcBorders>
              <w:top w:val="double" w:sz="6" w:space="0" w:color="4472C4"/>
              <w:left w:val="double" w:sz="6" w:space="0" w:color="4472C4"/>
              <w:bottom w:val="double" w:sz="6" w:space="0" w:color="4472C4"/>
              <w:right w:val="double" w:sz="6" w:space="0" w:color="4472C4"/>
            </w:tcBorders>
            <w:shd w:val="clear" w:color="auto" w:fill="auto"/>
            <w:vAlign w:val="center"/>
          </w:tcPr>
          <w:p w14:paraId="23D234F8" w14:textId="77777777" w:rsidR="00EE4866" w:rsidRPr="00A75DDC" w:rsidRDefault="00EE4866" w:rsidP="00A75DDC">
            <w:pPr>
              <w:autoSpaceDE w:val="0"/>
              <w:autoSpaceDN w:val="0"/>
              <w:adjustRightInd w:val="0"/>
              <w:jc w:val="both"/>
              <w:rPr>
                <w:rFonts w:ascii="Book Antiqua" w:hAnsi="Book Antiqua" w:cs="Arial"/>
                <w:sz w:val="22"/>
                <w:szCs w:val="22"/>
                <w:lang w:eastAsia="es-CR"/>
              </w:rPr>
            </w:pPr>
            <w:r w:rsidRPr="00A75DDC">
              <w:rPr>
                <w:rFonts w:ascii="Book Antiqua" w:hAnsi="Book Antiqua" w:cs="Arial"/>
                <w:sz w:val="22"/>
                <w:szCs w:val="22"/>
                <w:lang w:eastAsia="es-CR"/>
              </w:rPr>
              <w:t>2.1.6.</w:t>
            </w:r>
            <w:r w:rsidRPr="00A75DDC">
              <w:rPr>
                <w:rFonts w:ascii="Book Antiqua" w:hAnsi="Book Antiqua" w:cs="Arial"/>
                <w:sz w:val="22"/>
                <w:szCs w:val="22"/>
                <w:lang w:eastAsia="es-CR"/>
              </w:rPr>
              <w:tab/>
              <w:t>Centro de Apoyo, Coordinación y Mejoramiento de la Función Jurisdiccional.</w:t>
            </w:r>
          </w:p>
          <w:p w14:paraId="5246D8F2" w14:textId="77777777" w:rsidR="00EE4866" w:rsidRPr="00A75DDC" w:rsidRDefault="00EE4866" w:rsidP="00A75DDC">
            <w:pPr>
              <w:autoSpaceDE w:val="0"/>
              <w:autoSpaceDN w:val="0"/>
              <w:adjustRightInd w:val="0"/>
              <w:jc w:val="both"/>
              <w:rPr>
                <w:rFonts w:ascii="Book Antiqua" w:hAnsi="Book Antiqua" w:cs="Arial"/>
                <w:i/>
                <w:iCs/>
                <w:sz w:val="22"/>
                <w:szCs w:val="22"/>
                <w:lang w:eastAsia="es-CR"/>
              </w:rPr>
            </w:pPr>
          </w:p>
          <w:p w14:paraId="02FDA75E" w14:textId="77777777" w:rsidR="00EE4866" w:rsidRPr="00A75DDC" w:rsidRDefault="00EE4866" w:rsidP="00A75DDC">
            <w:pPr>
              <w:autoSpaceDE w:val="0"/>
              <w:autoSpaceDN w:val="0"/>
              <w:adjustRightInd w:val="0"/>
              <w:jc w:val="both"/>
              <w:rPr>
                <w:rFonts w:ascii="Book Antiqua" w:hAnsi="Book Antiqua" w:cs="Arial"/>
                <w:i/>
                <w:iCs/>
                <w:sz w:val="22"/>
                <w:szCs w:val="22"/>
                <w:lang w:eastAsia="es-CR"/>
              </w:rPr>
            </w:pPr>
            <w:r w:rsidRPr="00A75DDC">
              <w:rPr>
                <w:rFonts w:ascii="Book Antiqua" w:hAnsi="Book Antiqua" w:cs="Arial"/>
                <w:i/>
                <w:iCs/>
                <w:sz w:val="22"/>
                <w:szCs w:val="22"/>
                <w:lang w:eastAsia="es-CR"/>
              </w:rPr>
              <w:t xml:space="preserve">mantenemos la siguiente observación: </w:t>
            </w:r>
          </w:p>
          <w:p w14:paraId="580A6064" w14:textId="77777777" w:rsidR="00EE4866" w:rsidRPr="00A75DDC" w:rsidRDefault="00EE4866" w:rsidP="00A75DDC">
            <w:pPr>
              <w:autoSpaceDE w:val="0"/>
              <w:autoSpaceDN w:val="0"/>
              <w:adjustRightInd w:val="0"/>
              <w:jc w:val="both"/>
              <w:rPr>
                <w:rFonts w:ascii="Book Antiqua" w:hAnsi="Book Antiqua" w:cs="Arial"/>
                <w:i/>
                <w:iCs/>
                <w:sz w:val="22"/>
                <w:szCs w:val="22"/>
                <w:lang w:eastAsia="es-CR"/>
              </w:rPr>
            </w:pPr>
          </w:p>
          <w:p w14:paraId="2120D2B8" w14:textId="77777777" w:rsidR="00EE4866" w:rsidRPr="00A75DDC" w:rsidRDefault="00EE4866" w:rsidP="00A75DDC">
            <w:pPr>
              <w:autoSpaceDE w:val="0"/>
              <w:autoSpaceDN w:val="0"/>
              <w:adjustRightInd w:val="0"/>
              <w:jc w:val="both"/>
              <w:rPr>
                <w:rFonts w:ascii="Book Antiqua" w:hAnsi="Book Antiqua" w:cs="Arial"/>
                <w:i/>
                <w:iCs/>
                <w:sz w:val="22"/>
                <w:szCs w:val="22"/>
                <w:lang w:eastAsia="es-CR"/>
              </w:rPr>
            </w:pPr>
            <w:r w:rsidRPr="00A75DDC">
              <w:rPr>
                <w:rFonts w:ascii="Book Antiqua" w:hAnsi="Book Antiqua" w:cs="Arial"/>
                <w:i/>
                <w:iCs/>
                <w:sz w:val="22"/>
                <w:szCs w:val="22"/>
                <w:lang w:eastAsia="es-CR"/>
              </w:rPr>
              <w:lastRenderedPageBreak/>
              <w:t>A criterio de la Comisión todo este apartado es de ejecución del proyecto.</w:t>
            </w:r>
          </w:p>
          <w:p w14:paraId="0340A707" w14:textId="77777777" w:rsidR="00EE4866" w:rsidRPr="00A75DDC" w:rsidRDefault="00EE4866" w:rsidP="00A75DDC">
            <w:pPr>
              <w:autoSpaceDE w:val="0"/>
              <w:autoSpaceDN w:val="0"/>
              <w:adjustRightInd w:val="0"/>
              <w:jc w:val="both"/>
              <w:rPr>
                <w:rFonts w:ascii="Book Antiqua" w:hAnsi="Book Antiqua" w:cs="Arial"/>
                <w:i/>
                <w:iCs/>
                <w:sz w:val="22"/>
                <w:szCs w:val="22"/>
                <w:lang w:eastAsia="es-CR"/>
              </w:rPr>
            </w:pPr>
            <w:r w:rsidRPr="00A75DDC">
              <w:rPr>
                <w:rFonts w:ascii="Book Antiqua" w:hAnsi="Book Antiqua" w:cs="Arial"/>
                <w:i/>
                <w:iCs/>
                <w:sz w:val="22"/>
                <w:szCs w:val="22"/>
                <w:lang w:eastAsia="es-CR"/>
              </w:rPr>
              <w:t>Creemos que se confunden algunas cosas de planeación con otras de ejecución.</w:t>
            </w:r>
          </w:p>
        </w:tc>
        <w:tc>
          <w:tcPr>
            <w:tcW w:w="4004" w:type="dxa"/>
            <w:tcBorders>
              <w:top w:val="double" w:sz="4" w:space="0" w:color="4472C4" w:themeColor="accent1"/>
              <w:left w:val="double" w:sz="6" w:space="0" w:color="4472C4"/>
              <w:bottom w:val="double" w:sz="4" w:space="0" w:color="4472C4" w:themeColor="accent1"/>
              <w:right w:val="double" w:sz="6" w:space="0" w:color="4472C4"/>
            </w:tcBorders>
            <w:shd w:val="clear" w:color="auto" w:fill="auto"/>
            <w:vAlign w:val="center"/>
          </w:tcPr>
          <w:p w14:paraId="62546446" w14:textId="77777777" w:rsidR="00EE4866" w:rsidRPr="00A75DDC" w:rsidRDefault="00EE4866" w:rsidP="00A75DDC">
            <w:pPr>
              <w:jc w:val="both"/>
              <w:rPr>
                <w:rFonts w:ascii="Book Antiqua" w:hAnsi="Book Antiqua" w:cs="Arial"/>
                <w:sz w:val="22"/>
                <w:szCs w:val="22"/>
                <w:lang w:val="es-ES_tradnl"/>
              </w:rPr>
            </w:pPr>
            <w:r w:rsidRPr="00A75DDC">
              <w:rPr>
                <w:rFonts w:ascii="Book Antiqua" w:hAnsi="Book Antiqua" w:cs="Arial"/>
                <w:sz w:val="22"/>
                <w:szCs w:val="22"/>
                <w:lang w:val="es-ES_tradnl"/>
              </w:rPr>
              <w:lastRenderedPageBreak/>
              <w:t>Se toma nota de las observaciones realizadas.</w:t>
            </w:r>
          </w:p>
          <w:p w14:paraId="5A97BC21" w14:textId="77777777" w:rsidR="00EE4866" w:rsidRPr="00A75DDC" w:rsidRDefault="00EE4866" w:rsidP="00A75DDC">
            <w:pPr>
              <w:jc w:val="both"/>
              <w:rPr>
                <w:rFonts w:ascii="Book Antiqua" w:hAnsi="Book Antiqua" w:cs="Arial"/>
                <w:sz w:val="22"/>
                <w:szCs w:val="22"/>
                <w:lang w:val="es-ES_tradnl"/>
              </w:rPr>
            </w:pPr>
            <w:r w:rsidRPr="00A75DDC">
              <w:rPr>
                <w:rFonts w:ascii="Book Antiqua" w:hAnsi="Book Antiqua" w:cs="Arial"/>
                <w:sz w:val="22"/>
                <w:szCs w:val="22"/>
                <w:lang w:val="es-ES_tradnl"/>
              </w:rPr>
              <w:t>No obstante, se difiere de lo indicado, por lo que no se modifica el contenido del informe.</w:t>
            </w:r>
          </w:p>
          <w:p w14:paraId="0A1921A6" w14:textId="7F52AC9F" w:rsidR="00EE4866" w:rsidRPr="00A75DDC" w:rsidRDefault="009E57E2" w:rsidP="00A75DDC">
            <w:pPr>
              <w:jc w:val="both"/>
              <w:rPr>
                <w:rFonts w:ascii="Book Antiqua" w:hAnsi="Book Antiqua" w:cs="Arial"/>
                <w:sz w:val="22"/>
                <w:szCs w:val="22"/>
                <w:lang w:val="es-ES_tradnl"/>
              </w:rPr>
            </w:pPr>
            <w:r>
              <w:rPr>
                <w:rFonts w:ascii="Book Antiqua" w:hAnsi="Book Antiqua" w:cs="Arial"/>
                <w:sz w:val="22"/>
                <w:szCs w:val="22"/>
                <w:lang w:val="es-ES_tradnl"/>
              </w:rPr>
              <w:lastRenderedPageBreak/>
              <w:t>Se retoma que durante la fase de planeación es necesario definir las actividades que se realizarán en cada etapa</w:t>
            </w:r>
            <w:r w:rsidR="00DD702F">
              <w:rPr>
                <w:rFonts w:ascii="Book Antiqua" w:hAnsi="Book Antiqua" w:cs="Arial"/>
                <w:sz w:val="22"/>
                <w:szCs w:val="22"/>
                <w:lang w:val="es-ES_tradnl"/>
              </w:rPr>
              <w:t xml:space="preserve"> y la de ejecución se profundizo sobre las mismas</w:t>
            </w:r>
            <w:r>
              <w:rPr>
                <w:rFonts w:ascii="Book Antiqua" w:hAnsi="Book Antiqua" w:cs="Arial"/>
                <w:sz w:val="22"/>
                <w:szCs w:val="22"/>
                <w:lang w:val="es-ES_tradnl"/>
              </w:rPr>
              <w:t>.</w:t>
            </w:r>
          </w:p>
        </w:tc>
      </w:tr>
      <w:tr w:rsidR="00EE4866" w:rsidRPr="00C370CB" w14:paraId="74F79016" w14:textId="77777777" w:rsidTr="00A75DDC">
        <w:trPr>
          <w:trHeight w:val="20"/>
        </w:trPr>
        <w:tc>
          <w:tcPr>
            <w:tcW w:w="720" w:type="dxa"/>
            <w:tcBorders>
              <w:top w:val="double" w:sz="6" w:space="0" w:color="4472C4"/>
              <w:left w:val="double" w:sz="6" w:space="0" w:color="4472C4"/>
              <w:bottom w:val="double" w:sz="6" w:space="0" w:color="4472C4"/>
              <w:right w:val="double" w:sz="6" w:space="0" w:color="4472C4"/>
            </w:tcBorders>
            <w:vAlign w:val="center"/>
          </w:tcPr>
          <w:p w14:paraId="2353F602" w14:textId="77777777" w:rsidR="00EE4866" w:rsidRPr="00A75DDC" w:rsidRDefault="00EE4866">
            <w:pPr>
              <w:jc w:val="center"/>
              <w:rPr>
                <w:rFonts w:ascii="Book Antiqua" w:hAnsi="Book Antiqua"/>
                <w:i/>
                <w:iCs/>
                <w:sz w:val="22"/>
                <w:szCs w:val="22"/>
                <w:lang w:eastAsia="es-CR"/>
              </w:rPr>
            </w:pPr>
            <w:r w:rsidRPr="00A75DDC">
              <w:rPr>
                <w:rFonts w:ascii="Book Antiqua" w:hAnsi="Book Antiqua"/>
                <w:i/>
                <w:iCs/>
                <w:sz w:val="22"/>
                <w:szCs w:val="22"/>
                <w:lang w:eastAsia="es-CR"/>
              </w:rPr>
              <w:lastRenderedPageBreak/>
              <w:t>7.24.</w:t>
            </w:r>
          </w:p>
        </w:tc>
        <w:tc>
          <w:tcPr>
            <w:tcW w:w="5459" w:type="dxa"/>
            <w:tcBorders>
              <w:top w:val="double" w:sz="6" w:space="0" w:color="4472C4"/>
              <w:left w:val="double" w:sz="6" w:space="0" w:color="4472C4"/>
              <w:bottom w:val="double" w:sz="6" w:space="0" w:color="4472C4"/>
              <w:right w:val="double" w:sz="6" w:space="0" w:color="4472C4"/>
            </w:tcBorders>
            <w:shd w:val="clear" w:color="auto" w:fill="auto"/>
            <w:vAlign w:val="center"/>
          </w:tcPr>
          <w:p w14:paraId="67115D4D" w14:textId="77777777" w:rsidR="00EE4866" w:rsidRPr="00A75DDC" w:rsidRDefault="00EE4866" w:rsidP="00A75DDC">
            <w:pPr>
              <w:autoSpaceDE w:val="0"/>
              <w:autoSpaceDN w:val="0"/>
              <w:adjustRightInd w:val="0"/>
              <w:jc w:val="both"/>
              <w:rPr>
                <w:rFonts w:ascii="Book Antiqua" w:hAnsi="Book Antiqua" w:cs="Arial"/>
                <w:i/>
                <w:iCs/>
                <w:sz w:val="22"/>
                <w:szCs w:val="22"/>
                <w:lang w:eastAsia="es-CR"/>
              </w:rPr>
            </w:pPr>
            <w:r w:rsidRPr="00A75DDC">
              <w:rPr>
                <w:rFonts w:ascii="Book Antiqua" w:hAnsi="Book Antiqua" w:cs="Arial"/>
                <w:i/>
                <w:iCs/>
                <w:sz w:val="22"/>
                <w:szCs w:val="22"/>
                <w:lang w:eastAsia="es-CR"/>
              </w:rPr>
              <w:t>2.2.</w:t>
            </w:r>
            <w:r w:rsidRPr="00A75DDC">
              <w:rPr>
                <w:rFonts w:ascii="Book Antiqua" w:hAnsi="Book Antiqua" w:cs="Arial"/>
                <w:i/>
                <w:iCs/>
                <w:sz w:val="22"/>
                <w:szCs w:val="22"/>
                <w:lang w:eastAsia="es-CR"/>
              </w:rPr>
              <w:tab/>
              <w:t>EJECUCIÓN.</w:t>
            </w:r>
          </w:p>
          <w:p w14:paraId="20354F9E" w14:textId="77777777" w:rsidR="00EE4866" w:rsidRPr="00A75DDC" w:rsidRDefault="00EE4866" w:rsidP="00A75DDC">
            <w:pPr>
              <w:autoSpaceDE w:val="0"/>
              <w:autoSpaceDN w:val="0"/>
              <w:adjustRightInd w:val="0"/>
              <w:jc w:val="both"/>
              <w:rPr>
                <w:rFonts w:ascii="Book Antiqua" w:hAnsi="Book Antiqua" w:cs="Arial"/>
                <w:i/>
                <w:iCs/>
                <w:sz w:val="22"/>
                <w:szCs w:val="22"/>
                <w:lang w:eastAsia="es-CR"/>
              </w:rPr>
            </w:pPr>
            <w:r w:rsidRPr="00A75DDC">
              <w:rPr>
                <w:rFonts w:ascii="Book Antiqua" w:hAnsi="Book Antiqua" w:cs="Arial"/>
                <w:i/>
                <w:iCs/>
                <w:sz w:val="22"/>
                <w:szCs w:val="22"/>
                <w:lang w:eastAsia="es-CR"/>
              </w:rPr>
              <w:t>En lo que corresponde al siguiente tema</w:t>
            </w:r>
          </w:p>
          <w:p w14:paraId="383C2D20" w14:textId="77777777" w:rsidR="00EE4866" w:rsidRPr="00A75DDC" w:rsidRDefault="00EE4866" w:rsidP="00A75DDC">
            <w:pPr>
              <w:autoSpaceDE w:val="0"/>
              <w:autoSpaceDN w:val="0"/>
              <w:adjustRightInd w:val="0"/>
              <w:jc w:val="both"/>
              <w:rPr>
                <w:rFonts w:ascii="Book Antiqua" w:hAnsi="Book Antiqua" w:cs="Arial"/>
                <w:i/>
                <w:iCs/>
                <w:sz w:val="22"/>
                <w:szCs w:val="22"/>
                <w:lang w:eastAsia="es-CR"/>
              </w:rPr>
            </w:pPr>
          </w:p>
          <w:p w14:paraId="779BFE76" w14:textId="77777777" w:rsidR="00EE4866" w:rsidRPr="00A75DDC" w:rsidRDefault="00EE4866" w:rsidP="00A75DDC">
            <w:pPr>
              <w:autoSpaceDE w:val="0"/>
              <w:autoSpaceDN w:val="0"/>
              <w:adjustRightInd w:val="0"/>
              <w:jc w:val="both"/>
              <w:rPr>
                <w:rFonts w:ascii="Book Antiqua" w:hAnsi="Book Antiqua" w:cs="Arial"/>
                <w:i/>
                <w:iCs/>
                <w:sz w:val="22"/>
                <w:szCs w:val="22"/>
                <w:lang w:eastAsia="es-CR"/>
              </w:rPr>
            </w:pPr>
            <w:r w:rsidRPr="00A75DDC">
              <w:rPr>
                <w:rFonts w:ascii="Book Antiqua" w:hAnsi="Book Antiqua" w:cs="Arial"/>
                <w:i/>
                <w:iCs/>
                <w:sz w:val="22"/>
                <w:szCs w:val="22"/>
                <w:lang w:eastAsia="es-CR"/>
              </w:rPr>
              <w:t>a.</w:t>
            </w:r>
            <w:r w:rsidRPr="00A75DDC">
              <w:rPr>
                <w:rFonts w:ascii="Book Antiqua" w:hAnsi="Book Antiqua" w:cs="Arial"/>
                <w:i/>
                <w:iCs/>
                <w:sz w:val="22"/>
                <w:szCs w:val="22"/>
                <w:lang w:eastAsia="es-CR"/>
              </w:rPr>
              <w:tab/>
              <w:t>Diagnóstico de despachos.</w:t>
            </w:r>
          </w:p>
          <w:p w14:paraId="367DECE7" w14:textId="77777777" w:rsidR="00EE4866" w:rsidRPr="00A75DDC" w:rsidRDefault="00EE4866" w:rsidP="00A75DDC">
            <w:pPr>
              <w:autoSpaceDE w:val="0"/>
              <w:autoSpaceDN w:val="0"/>
              <w:adjustRightInd w:val="0"/>
              <w:jc w:val="both"/>
              <w:rPr>
                <w:rFonts w:ascii="Book Antiqua" w:hAnsi="Book Antiqua" w:cs="Arial"/>
                <w:i/>
                <w:iCs/>
                <w:sz w:val="22"/>
                <w:szCs w:val="22"/>
                <w:lang w:eastAsia="es-CR"/>
              </w:rPr>
            </w:pPr>
          </w:p>
          <w:p w14:paraId="17F63376" w14:textId="77777777" w:rsidR="00EE4866" w:rsidRPr="00A75DDC" w:rsidRDefault="00EE4866" w:rsidP="00A75DDC">
            <w:pPr>
              <w:autoSpaceDE w:val="0"/>
              <w:autoSpaceDN w:val="0"/>
              <w:adjustRightInd w:val="0"/>
              <w:jc w:val="both"/>
              <w:rPr>
                <w:rFonts w:ascii="Book Antiqua" w:hAnsi="Book Antiqua" w:cs="Arial"/>
                <w:i/>
                <w:iCs/>
                <w:sz w:val="22"/>
                <w:szCs w:val="22"/>
                <w:lang w:eastAsia="es-CR"/>
              </w:rPr>
            </w:pPr>
            <w:r w:rsidRPr="00A75DDC">
              <w:rPr>
                <w:rFonts w:ascii="Book Antiqua" w:hAnsi="Book Antiqua" w:cs="Arial"/>
                <w:i/>
                <w:iCs/>
                <w:sz w:val="22"/>
                <w:szCs w:val="22"/>
                <w:lang w:eastAsia="es-CR"/>
              </w:rPr>
              <w:t>El abordaje de los Despachos que atienden la materia Civil inició desde julio de 2016 y hasta junio de 2017, como parte del trabajo realizado para la Reforma al Código de Trabajo, donde se abordaron un total de 24 juzgados que mantienen el conocimiento de la materia de Civil a partir de octubre 2018, posteriormente, bajo el Proyecto de Implementación del Nuevo Código Procesal Civil, desde octubre del 2017 se inició con los diagnósticos del resto de Despachos, donde se abordaron 33 despachos, cumpliendo con el 100% de las oficinas abordadas para estos diagnósticos.</w:t>
            </w:r>
          </w:p>
          <w:p w14:paraId="5B20EBAA" w14:textId="77777777" w:rsidR="00EE4866" w:rsidRPr="00A75DDC" w:rsidRDefault="00EE4866" w:rsidP="00A75DDC">
            <w:pPr>
              <w:autoSpaceDE w:val="0"/>
              <w:autoSpaceDN w:val="0"/>
              <w:adjustRightInd w:val="0"/>
              <w:jc w:val="both"/>
              <w:rPr>
                <w:rFonts w:ascii="Book Antiqua" w:hAnsi="Book Antiqua" w:cs="Arial"/>
                <w:i/>
                <w:iCs/>
                <w:sz w:val="22"/>
                <w:szCs w:val="22"/>
                <w:lang w:eastAsia="es-CR"/>
              </w:rPr>
            </w:pPr>
            <w:r w:rsidRPr="00A75DDC">
              <w:rPr>
                <w:rFonts w:ascii="Book Antiqua" w:hAnsi="Book Antiqua" w:cs="Arial"/>
                <w:i/>
                <w:iCs/>
                <w:sz w:val="22"/>
                <w:szCs w:val="22"/>
                <w:lang w:eastAsia="es-CR"/>
              </w:rPr>
              <w:t>Igualmente, se indica</w:t>
            </w:r>
          </w:p>
          <w:p w14:paraId="18FDC2A2" w14:textId="77777777" w:rsidR="00EE4866" w:rsidRPr="00A75DDC" w:rsidRDefault="00EE4866" w:rsidP="00A75DDC">
            <w:pPr>
              <w:autoSpaceDE w:val="0"/>
              <w:autoSpaceDN w:val="0"/>
              <w:adjustRightInd w:val="0"/>
              <w:jc w:val="both"/>
              <w:rPr>
                <w:rFonts w:ascii="Book Antiqua" w:hAnsi="Book Antiqua" w:cs="Arial"/>
                <w:i/>
                <w:iCs/>
                <w:sz w:val="22"/>
                <w:szCs w:val="22"/>
                <w:lang w:eastAsia="es-CR"/>
              </w:rPr>
            </w:pPr>
          </w:p>
          <w:p w14:paraId="5A208D94" w14:textId="77777777" w:rsidR="00EE4866" w:rsidRPr="00A75DDC" w:rsidRDefault="00EE4866" w:rsidP="00A75DDC">
            <w:pPr>
              <w:autoSpaceDE w:val="0"/>
              <w:autoSpaceDN w:val="0"/>
              <w:adjustRightInd w:val="0"/>
              <w:jc w:val="both"/>
              <w:rPr>
                <w:rFonts w:ascii="Book Antiqua" w:hAnsi="Book Antiqua" w:cs="Arial"/>
                <w:i/>
                <w:iCs/>
                <w:sz w:val="22"/>
                <w:szCs w:val="22"/>
                <w:lang w:eastAsia="es-CR"/>
              </w:rPr>
            </w:pPr>
            <w:r w:rsidRPr="00A75DDC">
              <w:rPr>
                <w:rFonts w:ascii="Book Antiqua" w:hAnsi="Book Antiqua" w:cs="Arial"/>
                <w:i/>
                <w:iCs/>
                <w:sz w:val="22"/>
                <w:szCs w:val="22"/>
                <w:lang w:eastAsia="es-CR"/>
              </w:rPr>
              <w:t xml:space="preserve">Adicionalmente, los proyectos realizados en los Juzgados Cobratorios incluyeron las nuevas estructuras organizacionales a raíz de los cambios que se darían con la </w:t>
            </w:r>
            <w:proofErr w:type="gramStart"/>
            <w:r w:rsidRPr="00A75DDC">
              <w:rPr>
                <w:rFonts w:ascii="Book Antiqua" w:hAnsi="Book Antiqua" w:cs="Arial"/>
                <w:i/>
                <w:iCs/>
                <w:sz w:val="22"/>
                <w:szCs w:val="22"/>
                <w:lang w:eastAsia="es-CR"/>
              </w:rPr>
              <w:t>entrada en vigencia</w:t>
            </w:r>
            <w:proofErr w:type="gramEnd"/>
            <w:r w:rsidRPr="00A75DDC">
              <w:rPr>
                <w:rFonts w:ascii="Book Antiqua" w:hAnsi="Book Antiqua" w:cs="Arial"/>
                <w:i/>
                <w:iCs/>
                <w:sz w:val="22"/>
                <w:szCs w:val="22"/>
                <w:lang w:eastAsia="es-CR"/>
              </w:rPr>
              <w:t xml:space="preserve"> del nuevo Código, así como los cambios en recurso humano asignado a los Despachos y la especialización de estos, en algunos casos.  </w:t>
            </w:r>
          </w:p>
          <w:p w14:paraId="2DE4409B" w14:textId="77777777" w:rsidR="00EE4866" w:rsidRPr="00A75DDC" w:rsidRDefault="00EE4866" w:rsidP="00A75DDC">
            <w:pPr>
              <w:autoSpaceDE w:val="0"/>
              <w:autoSpaceDN w:val="0"/>
              <w:adjustRightInd w:val="0"/>
              <w:jc w:val="both"/>
              <w:rPr>
                <w:rFonts w:ascii="Book Antiqua" w:hAnsi="Book Antiqua" w:cs="Arial"/>
                <w:i/>
                <w:iCs/>
                <w:sz w:val="22"/>
                <w:szCs w:val="22"/>
                <w:lang w:eastAsia="es-CR"/>
              </w:rPr>
            </w:pPr>
          </w:p>
          <w:p w14:paraId="288F4BFB" w14:textId="77777777" w:rsidR="00EE4866" w:rsidRPr="00A75DDC" w:rsidRDefault="00EE4866" w:rsidP="00A75DDC">
            <w:pPr>
              <w:autoSpaceDE w:val="0"/>
              <w:autoSpaceDN w:val="0"/>
              <w:adjustRightInd w:val="0"/>
              <w:jc w:val="both"/>
              <w:rPr>
                <w:rFonts w:ascii="Book Antiqua" w:hAnsi="Book Antiqua" w:cs="Arial"/>
                <w:sz w:val="22"/>
                <w:szCs w:val="22"/>
                <w:lang w:eastAsia="es-CR"/>
              </w:rPr>
            </w:pPr>
            <w:r w:rsidRPr="00A75DDC">
              <w:rPr>
                <w:rFonts w:ascii="Book Antiqua" w:hAnsi="Book Antiqua" w:cs="Arial"/>
                <w:sz w:val="22"/>
                <w:szCs w:val="22"/>
                <w:lang w:eastAsia="es-CR"/>
              </w:rPr>
              <w:t xml:space="preserve">Planteamos las siguientes observaciones: </w:t>
            </w:r>
          </w:p>
          <w:p w14:paraId="1C62B593" w14:textId="77777777" w:rsidR="00EE4866" w:rsidRPr="00A75DDC" w:rsidRDefault="00EE4866" w:rsidP="00A75DDC">
            <w:pPr>
              <w:autoSpaceDE w:val="0"/>
              <w:autoSpaceDN w:val="0"/>
              <w:adjustRightInd w:val="0"/>
              <w:jc w:val="both"/>
              <w:rPr>
                <w:rFonts w:ascii="Book Antiqua" w:hAnsi="Book Antiqua" w:cs="Arial"/>
                <w:sz w:val="22"/>
                <w:szCs w:val="22"/>
                <w:lang w:eastAsia="es-CR"/>
              </w:rPr>
            </w:pPr>
          </w:p>
          <w:p w14:paraId="11DC96A1" w14:textId="77777777" w:rsidR="00EE4866" w:rsidRPr="00A75DDC" w:rsidRDefault="00EE4866" w:rsidP="00A75DDC">
            <w:pPr>
              <w:autoSpaceDE w:val="0"/>
              <w:autoSpaceDN w:val="0"/>
              <w:adjustRightInd w:val="0"/>
              <w:jc w:val="both"/>
              <w:rPr>
                <w:rFonts w:ascii="Book Antiqua" w:hAnsi="Book Antiqua" w:cs="Arial"/>
                <w:sz w:val="22"/>
                <w:szCs w:val="22"/>
                <w:lang w:eastAsia="es-CR"/>
              </w:rPr>
            </w:pPr>
            <w:r w:rsidRPr="00A75DDC">
              <w:rPr>
                <w:rFonts w:ascii="Book Antiqua" w:hAnsi="Book Antiqua" w:cs="Arial"/>
                <w:sz w:val="22"/>
                <w:szCs w:val="22"/>
                <w:lang w:eastAsia="es-CR"/>
              </w:rPr>
              <w:t xml:space="preserve">Vale la pena aclarar, que se analizaron las estructuras existentes, pero no se definió respecto a las nuevas. Además, ese tema es de suma relevancia, en tanto la mayoría de los informes de acreditación y de rediseño, tienen el enfoque de las anteriores estructuras, siendo muchos resultados desfasados con la realidad existente al momento de que los informes fueron rendidos y puestos en conocimiento. </w:t>
            </w:r>
          </w:p>
          <w:p w14:paraId="568B6A3D" w14:textId="77777777" w:rsidR="00EE4866" w:rsidRPr="00A75DDC" w:rsidRDefault="00EE4866" w:rsidP="00A75DDC">
            <w:pPr>
              <w:autoSpaceDE w:val="0"/>
              <w:autoSpaceDN w:val="0"/>
              <w:adjustRightInd w:val="0"/>
              <w:jc w:val="both"/>
              <w:rPr>
                <w:rFonts w:ascii="Book Antiqua" w:hAnsi="Book Antiqua" w:cs="Arial"/>
                <w:sz w:val="22"/>
                <w:szCs w:val="22"/>
                <w:lang w:eastAsia="es-CR"/>
              </w:rPr>
            </w:pPr>
          </w:p>
          <w:p w14:paraId="3D779880" w14:textId="77777777" w:rsidR="00EE4866" w:rsidRPr="00A75DDC" w:rsidRDefault="00EE4866" w:rsidP="00A75DDC">
            <w:pPr>
              <w:autoSpaceDE w:val="0"/>
              <w:autoSpaceDN w:val="0"/>
              <w:adjustRightInd w:val="0"/>
              <w:jc w:val="both"/>
              <w:rPr>
                <w:rFonts w:ascii="Book Antiqua" w:hAnsi="Book Antiqua" w:cs="Arial"/>
                <w:i/>
                <w:iCs/>
                <w:sz w:val="22"/>
                <w:szCs w:val="22"/>
                <w:lang w:eastAsia="es-CR"/>
              </w:rPr>
            </w:pPr>
            <w:r w:rsidRPr="00A75DDC">
              <w:rPr>
                <w:rFonts w:ascii="Book Antiqua" w:hAnsi="Book Antiqua" w:cs="Arial"/>
                <w:sz w:val="22"/>
                <w:szCs w:val="22"/>
                <w:lang w:eastAsia="es-CR"/>
              </w:rPr>
              <w:t xml:space="preserve">En lo que respecta a los Juzgados Cobratorios aclaramos que se estableció de una vez como quedarían </w:t>
            </w:r>
            <w:r w:rsidRPr="00A75DDC">
              <w:rPr>
                <w:rFonts w:ascii="Book Antiqua" w:hAnsi="Book Antiqua" w:cs="Arial"/>
                <w:sz w:val="22"/>
                <w:szCs w:val="22"/>
                <w:lang w:eastAsia="es-CR"/>
              </w:rPr>
              <w:lastRenderedPageBreak/>
              <w:t>conformados con la reforma, pero no las de actividades que se iban a realizar.</w:t>
            </w:r>
          </w:p>
        </w:tc>
        <w:tc>
          <w:tcPr>
            <w:tcW w:w="4004" w:type="dxa"/>
            <w:tcBorders>
              <w:top w:val="double" w:sz="4" w:space="0" w:color="4472C4" w:themeColor="accent1"/>
              <w:left w:val="double" w:sz="6" w:space="0" w:color="4472C4"/>
              <w:bottom w:val="double" w:sz="4" w:space="0" w:color="4472C4" w:themeColor="accent1"/>
              <w:right w:val="double" w:sz="6" w:space="0" w:color="4472C4"/>
            </w:tcBorders>
            <w:shd w:val="clear" w:color="auto" w:fill="auto"/>
            <w:vAlign w:val="center"/>
          </w:tcPr>
          <w:p w14:paraId="30224762" w14:textId="0D024FF9" w:rsidR="00EE4866" w:rsidRDefault="00EE4866">
            <w:pPr>
              <w:jc w:val="both"/>
              <w:rPr>
                <w:rFonts w:ascii="Book Antiqua" w:hAnsi="Book Antiqua" w:cs="Arial"/>
                <w:sz w:val="22"/>
                <w:szCs w:val="22"/>
                <w:lang w:val="es-ES_tradnl"/>
              </w:rPr>
            </w:pPr>
            <w:r w:rsidRPr="00A75DDC">
              <w:rPr>
                <w:rFonts w:ascii="Book Antiqua" w:hAnsi="Book Antiqua" w:cs="Arial"/>
                <w:sz w:val="22"/>
                <w:szCs w:val="22"/>
                <w:lang w:val="es-ES_tradnl"/>
              </w:rPr>
              <w:lastRenderedPageBreak/>
              <w:t xml:space="preserve">Se toma nota de las observaciones. </w:t>
            </w:r>
          </w:p>
          <w:p w14:paraId="2CC2C2EC" w14:textId="77777777" w:rsidR="0082531F" w:rsidRPr="00A75DDC" w:rsidRDefault="0082531F" w:rsidP="00A75DDC">
            <w:pPr>
              <w:jc w:val="both"/>
              <w:rPr>
                <w:rFonts w:ascii="Book Antiqua" w:hAnsi="Book Antiqua" w:cs="Arial"/>
                <w:sz w:val="22"/>
                <w:szCs w:val="22"/>
                <w:lang w:val="es-ES_tradnl"/>
              </w:rPr>
            </w:pPr>
          </w:p>
          <w:p w14:paraId="6FF7B5B2" w14:textId="469A94C9" w:rsidR="0082531F" w:rsidRDefault="00EE4866">
            <w:pPr>
              <w:jc w:val="both"/>
              <w:rPr>
                <w:rFonts w:ascii="Book Antiqua" w:hAnsi="Book Antiqua" w:cs="Arial"/>
                <w:sz w:val="22"/>
                <w:szCs w:val="22"/>
                <w:lang w:val="es-ES_tradnl"/>
              </w:rPr>
            </w:pPr>
            <w:r w:rsidRPr="00A75DDC">
              <w:rPr>
                <w:rFonts w:ascii="Book Antiqua" w:hAnsi="Book Antiqua" w:cs="Arial"/>
                <w:sz w:val="22"/>
                <w:szCs w:val="22"/>
                <w:lang w:val="es-ES_tradnl"/>
              </w:rPr>
              <w:t xml:space="preserve">Sin embargo, se aclara que los abordajes a los despachos se realizaron antes de la </w:t>
            </w:r>
            <w:proofErr w:type="gramStart"/>
            <w:r w:rsidRPr="00A75DDC">
              <w:rPr>
                <w:rFonts w:ascii="Book Antiqua" w:hAnsi="Book Antiqua" w:cs="Arial"/>
                <w:sz w:val="22"/>
                <w:szCs w:val="22"/>
                <w:lang w:val="es-ES_tradnl"/>
              </w:rPr>
              <w:t xml:space="preserve">NCPC </w:t>
            </w:r>
            <w:r w:rsidR="0082531F">
              <w:rPr>
                <w:rFonts w:ascii="Book Antiqua" w:hAnsi="Book Antiqua" w:cs="Arial"/>
                <w:sz w:val="22"/>
                <w:szCs w:val="22"/>
                <w:lang w:val="es-ES_tradnl"/>
              </w:rPr>
              <w:t>;</w:t>
            </w:r>
            <w:proofErr w:type="gramEnd"/>
            <w:r w:rsidR="0082531F">
              <w:rPr>
                <w:rFonts w:ascii="Book Antiqua" w:hAnsi="Book Antiqua" w:cs="Arial"/>
                <w:sz w:val="22"/>
                <w:szCs w:val="22"/>
                <w:lang w:val="es-ES_tradnl"/>
              </w:rPr>
              <w:t xml:space="preserve"> tal como se planifica</w:t>
            </w:r>
            <w:r w:rsidR="00BC5CF2">
              <w:rPr>
                <w:rFonts w:ascii="Book Antiqua" w:hAnsi="Book Antiqua" w:cs="Arial"/>
                <w:sz w:val="22"/>
                <w:szCs w:val="22"/>
                <w:lang w:val="es-ES_tradnl"/>
              </w:rPr>
              <w:t>ron</w:t>
            </w:r>
            <w:r w:rsidR="0082531F">
              <w:rPr>
                <w:rFonts w:ascii="Book Antiqua" w:hAnsi="Book Antiqua" w:cs="Arial"/>
                <w:sz w:val="22"/>
                <w:szCs w:val="22"/>
                <w:lang w:val="es-ES_tradnl"/>
              </w:rPr>
              <w:t xml:space="preserve">, fue </w:t>
            </w:r>
            <w:r w:rsidRPr="00A75DDC">
              <w:rPr>
                <w:rFonts w:ascii="Book Antiqua" w:hAnsi="Book Antiqua" w:cs="Arial"/>
                <w:sz w:val="22"/>
                <w:szCs w:val="22"/>
                <w:lang w:val="es-ES_tradnl"/>
              </w:rPr>
              <w:t xml:space="preserve"> correcto haber analizado el funcionamiento de ese momento de los Despachos</w:t>
            </w:r>
            <w:r w:rsidR="0082531F">
              <w:rPr>
                <w:rFonts w:ascii="Book Antiqua" w:hAnsi="Book Antiqua" w:cs="Arial"/>
                <w:sz w:val="22"/>
                <w:szCs w:val="22"/>
                <w:lang w:val="es-ES_tradnl"/>
              </w:rPr>
              <w:t xml:space="preserve"> en ese momento con la finalidad de llevarlos a los mejores términos</w:t>
            </w:r>
            <w:r w:rsidR="00B26B22">
              <w:rPr>
                <w:rFonts w:ascii="Book Antiqua" w:hAnsi="Book Antiqua" w:cs="Arial"/>
                <w:sz w:val="22"/>
                <w:szCs w:val="22"/>
                <w:lang w:val="es-ES_tradnl"/>
              </w:rPr>
              <w:t xml:space="preserve"> de una despacho estabilizado</w:t>
            </w:r>
            <w:r w:rsidR="0082531F">
              <w:rPr>
                <w:rFonts w:ascii="Book Antiqua" w:hAnsi="Book Antiqua" w:cs="Arial"/>
                <w:sz w:val="22"/>
                <w:szCs w:val="22"/>
                <w:lang w:val="es-ES_tradnl"/>
              </w:rPr>
              <w:t xml:space="preserve"> previo al 8 de octubre del 2018</w:t>
            </w:r>
            <w:r w:rsidRPr="00A75DDC">
              <w:rPr>
                <w:rFonts w:ascii="Book Antiqua" w:hAnsi="Book Antiqua" w:cs="Arial"/>
                <w:sz w:val="22"/>
                <w:szCs w:val="22"/>
                <w:lang w:val="es-ES_tradnl"/>
              </w:rPr>
              <w:t>.</w:t>
            </w:r>
          </w:p>
          <w:p w14:paraId="2E194F1F" w14:textId="3F6A66D4" w:rsidR="00EE4866" w:rsidRPr="00A75DDC" w:rsidRDefault="00EE4866" w:rsidP="00A75DDC">
            <w:pPr>
              <w:jc w:val="both"/>
              <w:rPr>
                <w:rFonts w:ascii="Book Antiqua" w:hAnsi="Book Antiqua" w:cs="Arial"/>
                <w:sz w:val="22"/>
                <w:szCs w:val="22"/>
                <w:lang w:val="es-ES_tradnl"/>
              </w:rPr>
            </w:pPr>
            <w:r w:rsidRPr="00A75DDC">
              <w:rPr>
                <w:rFonts w:ascii="Book Antiqua" w:hAnsi="Book Antiqua" w:cs="Arial"/>
                <w:sz w:val="22"/>
                <w:szCs w:val="22"/>
                <w:lang w:val="es-ES_tradnl"/>
              </w:rPr>
              <w:t xml:space="preserve"> </w:t>
            </w:r>
          </w:p>
          <w:p w14:paraId="1BFD2DE8" w14:textId="46BCABCE" w:rsidR="00EE4866" w:rsidRDefault="00EE4866">
            <w:pPr>
              <w:jc w:val="both"/>
              <w:rPr>
                <w:rFonts w:ascii="Book Antiqua" w:hAnsi="Book Antiqua" w:cs="Arial"/>
                <w:sz w:val="22"/>
                <w:szCs w:val="22"/>
                <w:lang w:val="es-ES_tradnl"/>
              </w:rPr>
            </w:pPr>
            <w:r w:rsidRPr="00A75DDC">
              <w:rPr>
                <w:rFonts w:ascii="Book Antiqua" w:hAnsi="Book Antiqua" w:cs="Arial"/>
                <w:sz w:val="22"/>
                <w:szCs w:val="22"/>
                <w:lang w:val="es-ES_tradnl"/>
              </w:rPr>
              <w:t xml:space="preserve">Por lo cual se difiere de la apreciación, se debe confirmar que es adecuado que los informes de rediseño se hayan realizado con la realidad del despacho a la hora de las visitas. </w:t>
            </w:r>
          </w:p>
          <w:p w14:paraId="4F17D008" w14:textId="1152A54D" w:rsidR="0082531F" w:rsidRDefault="0082531F">
            <w:pPr>
              <w:jc w:val="both"/>
              <w:rPr>
                <w:rFonts w:ascii="Book Antiqua" w:hAnsi="Book Antiqua" w:cs="Arial"/>
                <w:sz w:val="22"/>
                <w:szCs w:val="22"/>
                <w:lang w:val="es-ES_tradnl"/>
              </w:rPr>
            </w:pPr>
          </w:p>
          <w:p w14:paraId="2A9C2E4D" w14:textId="334AC2A1" w:rsidR="0082531F" w:rsidRDefault="0082531F">
            <w:pPr>
              <w:jc w:val="both"/>
              <w:rPr>
                <w:rFonts w:ascii="Book Antiqua" w:hAnsi="Book Antiqua" w:cs="Arial"/>
                <w:sz w:val="22"/>
                <w:szCs w:val="22"/>
                <w:lang w:val="es-ES_tradnl"/>
              </w:rPr>
            </w:pPr>
            <w:r>
              <w:rPr>
                <w:rFonts w:ascii="Book Antiqua" w:hAnsi="Book Antiqua" w:cs="Arial"/>
                <w:sz w:val="22"/>
                <w:szCs w:val="22"/>
                <w:lang w:val="es-ES_tradnl"/>
              </w:rPr>
              <w:t xml:space="preserve">Con la finalidad de atender las </w:t>
            </w:r>
            <w:r w:rsidRPr="00A75DDC">
              <w:rPr>
                <w:rFonts w:ascii="Book Antiqua" w:hAnsi="Book Antiqua" w:cs="Arial"/>
                <w:sz w:val="22"/>
                <w:szCs w:val="22"/>
                <w:u w:val="single"/>
                <w:lang w:val="es-ES_tradnl"/>
              </w:rPr>
              <w:t>nuevas estructuras de trabajo</w:t>
            </w:r>
            <w:r>
              <w:rPr>
                <w:rFonts w:ascii="Book Antiqua" w:hAnsi="Book Antiqua" w:cs="Arial"/>
                <w:sz w:val="22"/>
                <w:szCs w:val="22"/>
                <w:lang w:val="es-ES_tradnl"/>
              </w:rPr>
              <w:t xml:space="preserve">, que entraron en vigencia el 8 de octubre del 2018 </w:t>
            </w:r>
            <w:r w:rsidR="00B26B22">
              <w:rPr>
                <w:rFonts w:ascii="Book Antiqua" w:hAnsi="Book Antiqua" w:cs="Arial"/>
                <w:sz w:val="22"/>
                <w:szCs w:val="22"/>
                <w:lang w:val="es-ES_tradnl"/>
              </w:rPr>
              <w:t xml:space="preserve">si </w:t>
            </w:r>
            <w:r>
              <w:rPr>
                <w:rFonts w:ascii="Book Antiqua" w:hAnsi="Book Antiqua" w:cs="Arial"/>
                <w:sz w:val="22"/>
                <w:szCs w:val="22"/>
                <w:lang w:val="es-ES_tradnl"/>
              </w:rPr>
              <w:t xml:space="preserve">se </w:t>
            </w:r>
            <w:r w:rsidRPr="008D19DD">
              <w:rPr>
                <w:rFonts w:ascii="Book Antiqua" w:hAnsi="Book Antiqua" w:cs="Arial"/>
                <w:sz w:val="22"/>
                <w:szCs w:val="22"/>
                <w:lang w:val="es-ES_tradnl"/>
              </w:rPr>
              <w:t>realiza</w:t>
            </w:r>
            <w:r>
              <w:rPr>
                <w:rFonts w:ascii="Book Antiqua" w:hAnsi="Book Antiqua" w:cs="Arial"/>
                <w:sz w:val="22"/>
                <w:szCs w:val="22"/>
                <w:lang w:val="es-ES_tradnl"/>
              </w:rPr>
              <w:t>ron</w:t>
            </w:r>
            <w:r w:rsidRPr="008D19DD">
              <w:rPr>
                <w:rFonts w:ascii="Book Antiqua" w:hAnsi="Book Antiqua" w:cs="Arial"/>
                <w:sz w:val="22"/>
                <w:szCs w:val="22"/>
                <w:lang w:val="es-ES_tradnl"/>
              </w:rPr>
              <w:t xml:space="preserve"> los informes 1201-PLA-2018 y de los Juzgados Civiles, informe 1230-PLA-</w:t>
            </w:r>
            <w:proofErr w:type="gramStart"/>
            <w:r w:rsidRPr="008D19DD">
              <w:rPr>
                <w:rFonts w:ascii="Book Antiqua" w:hAnsi="Book Antiqua" w:cs="Arial"/>
                <w:sz w:val="22"/>
                <w:szCs w:val="22"/>
                <w:lang w:val="es-ES_tradnl"/>
              </w:rPr>
              <w:t>2018</w:t>
            </w:r>
            <w:r w:rsidR="00A27D4A">
              <w:rPr>
                <w:rFonts w:ascii="Book Antiqua" w:hAnsi="Book Antiqua" w:cs="Arial"/>
                <w:sz w:val="22"/>
                <w:szCs w:val="22"/>
                <w:lang w:val="es-ES_tradnl"/>
              </w:rPr>
              <w:t xml:space="preserve"> </w:t>
            </w:r>
            <w:r w:rsidRPr="008D19DD">
              <w:rPr>
                <w:rFonts w:ascii="Book Antiqua" w:hAnsi="Book Antiqua" w:cs="Arial"/>
                <w:sz w:val="22"/>
                <w:szCs w:val="22"/>
                <w:lang w:val="es-ES_tradnl"/>
              </w:rPr>
              <w:t>.</w:t>
            </w:r>
            <w:proofErr w:type="gramEnd"/>
          </w:p>
          <w:p w14:paraId="7F8667F4" w14:textId="624F0189" w:rsidR="0082531F" w:rsidRDefault="0082531F">
            <w:pPr>
              <w:jc w:val="both"/>
              <w:rPr>
                <w:rFonts w:ascii="Book Antiqua" w:hAnsi="Book Antiqua" w:cs="Arial"/>
                <w:sz w:val="22"/>
                <w:szCs w:val="22"/>
                <w:lang w:val="es-ES_tradnl"/>
              </w:rPr>
            </w:pPr>
          </w:p>
          <w:p w14:paraId="0BFAD564" w14:textId="7D2C3B8F" w:rsidR="0082531F" w:rsidRDefault="0082531F">
            <w:pPr>
              <w:jc w:val="both"/>
              <w:rPr>
                <w:rFonts w:ascii="Book Antiqua" w:hAnsi="Book Antiqua" w:cs="Arial"/>
                <w:sz w:val="22"/>
                <w:szCs w:val="22"/>
                <w:lang w:val="es-ES_tradnl"/>
              </w:rPr>
            </w:pPr>
            <w:r>
              <w:rPr>
                <w:rFonts w:ascii="Book Antiqua" w:hAnsi="Book Antiqua" w:cs="Arial"/>
                <w:sz w:val="22"/>
                <w:szCs w:val="22"/>
                <w:lang w:val="es-ES_tradnl"/>
              </w:rPr>
              <w:t>Respecto a los Despachos Cobratorios, en los informes de Rediseño de Procesos se indicaron la estructura de trabajo, la distribución de trabajo con sus funciones y las cuotas de trabajo.</w:t>
            </w:r>
          </w:p>
          <w:p w14:paraId="24F5D151" w14:textId="77777777" w:rsidR="0082531F" w:rsidRPr="00A75DDC" w:rsidRDefault="0082531F" w:rsidP="00A75DDC">
            <w:pPr>
              <w:jc w:val="both"/>
              <w:rPr>
                <w:rFonts w:ascii="Book Antiqua" w:hAnsi="Book Antiqua" w:cs="Arial"/>
                <w:sz w:val="22"/>
                <w:szCs w:val="22"/>
                <w:lang w:val="es-ES_tradnl"/>
              </w:rPr>
            </w:pPr>
          </w:p>
          <w:p w14:paraId="5AD6E85C" w14:textId="3A35C9B8" w:rsidR="00EE4866" w:rsidRPr="00A75DDC" w:rsidRDefault="00EE4866" w:rsidP="00A75DDC">
            <w:pPr>
              <w:jc w:val="both"/>
              <w:rPr>
                <w:rFonts w:ascii="Book Antiqua" w:hAnsi="Book Antiqua" w:cs="Arial"/>
                <w:sz w:val="22"/>
                <w:szCs w:val="22"/>
                <w:lang w:val="es-ES_tradnl"/>
              </w:rPr>
            </w:pPr>
            <w:r w:rsidRPr="00A75DDC">
              <w:rPr>
                <w:rFonts w:ascii="Book Antiqua" w:hAnsi="Book Antiqua" w:cs="Arial"/>
                <w:sz w:val="22"/>
                <w:szCs w:val="22"/>
                <w:lang w:val="es-ES_tradnl"/>
              </w:rPr>
              <w:t>Respecto a los nuevos análisis, según lo acordado con el Equipo Gestor, esta Dirección se encuentra a la espera de</w:t>
            </w:r>
            <w:r w:rsidR="00A27D4A">
              <w:rPr>
                <w:rFonts w:ascii="Book Antiqua" w:hAnsi="Book Antiqua" w:cs="Arial"/>
                <w:sz w:val="22"/>
                <w:szCs w:val="22"/>
                <w:lang w:val="es-ES_tradnl"/>
              </w:rPr>
              <w:t>l listado de</w:t>
            </w:r>
            <w:r w:rsidRPr="00A75DDC">
              <w:rPr>
                <w:rFonts w:ascii="Book Antiqua" w:hAnsi="Book Antiqua" w:cs="Arial"/>
                <w:sz w:val="22"/>
                <w:szCs w:val="22"/>
                <w:lang w:val="es-ES_tradnl"/>
              </w:rPr>
              <w:t xml:space="preserve"> prioridades en materia civil</w:t>
            </w:r>
            <w:r w:rsidR="00A27D4A">
              <w:rPr>
                <w:rFonts w:ascii="Book Antiqua" w:hAnsi="Book Antiqua" w:cs="Arial"/>
                <w:sz w:val="22"/>
                <w:szCs w:val="22"/>
                <w:lang w:val="es-ES_tradnl"/>
              </w:rPr>
              <w:t xml:space="preserve"> y cobratoria</w:t>
            </w:r>
            <w:r w:rsidRPr="00A75DDC">
              <w:rPr>
                <w:rFonts w:ascii="Book Antiqua" w:hAnsi="Book Antiqua" w:cs="Arial"/>
                <w:sz w:val="22"/>
                <w:szCs w:val="22"/>
                <w:lang w:val="es-ES_tradnl"/>
              </w:rPr>
              <w:t xml:space="preserve"> que deben remitir</w:t>
            </w:r>
            <w:r w:rsidR="00A27D4A">
              <w:rPr>
                <w:rFonts w:ascii="Book Antiqua" w:hAnsi="Book Antiqua" w:cs="Arial"/>
                <w:sz w:val="22"/>
                <w:szCs w:val="22"/>
                <w:lang w:val="es-ES_tradnl"/>
              </w:rPr>
              <w:t xml:space="preserve"> a la </w:t>
            </w:r>
            <w:r w:rsidR="00A27D4A">
              <w:rPr>
                <w:rFonts w:ascii="Book Antiqua" w:hAnsi="Book Antiqua" w:cs="Arial"/>
                <w:sz w:val="22"/>
                <w:szCs w:val="22"/>
                <w:lang w:val="es-ES_tradnl"/>
              </w:rPr>
              <w:lastRenderedPageBreak/>
              <w:t xml:space="preserve">Dirección de Planificación, como parte del resultado del seguimiento que el CACMFJ y los Gestores Civil realizan en su trabajo ordinario </w:t>
            </w:r>
            <w:r w:rsidRPr="00A75DDC">
              <w:rPr>
                <w:rFonts w:ascii="Book Antiqua" w:hAnsi="Book Antiqua" w:cs="Arial"/>
                <w:sz w:val="22"/>
                <w:szCs w:val="22"/>
                <w:lang w:val="es-ES_tradnl"/>
              </w:rPr>
              <w:t>para organizar el trabajo</w:t>
            </w:r>
            <w:r w:rsidR="00A27D4A">
              <w:rPr>
                <w:rFonts w:ascii="Book Antiqua" w:hAnsi="Book Antiqua" w:cs="Arial"/>
                <w:sz w:val="22"/>
                <w:szCs w:val="22"/>
                <w:lang w:val="es-ES_tradnl"/>
              </w:rPr>
              <w:t xml:space="preserve"> a realizar por parte del </w:t>
            </w:r>
            <w:r w:rsidR="002059C6">
              <w:rPr>
                <w:rFonts w:ascii="Book Antiqua" w:hAnsi="Book Antiqua" w:cs="Arial"/>
                <w:sz w:val="22"/>
                <w:szCs w:val="22"/>
                <w:lang w:val="es-ES_tradnl"/>
              </w:rPr>
              <w:t>P</w:t>
            </w:r>
            <w:r w:rsidR="00A27D4A">
              <w:rPr>
                <w:rFonts w:ascii="Book Antiqua" w:hAnsi="Book Antiqua" w:cs="Arial"/>
                <w:sz w:val="22"/>
                <w:szCs w:val="22"/>
                <w:lang w:val="es-ES_tradnl"/>
              </w:rPr>
              <w:t>rofesional de la Dirección de Planificación</w:t>
            </w:r>
            <w:r w:rsidRPr="00A75DDC">
              <w:rPr>
                <w:rFonts w:ascii="Book Antiqua" w:hAnsi="Book Antiqua" w:cs="Arial"/>
                <w:sz w:val="22"/>
                <w:szCs w:val="22"/>
                <w:lang w:val="es-ES_tradnl"/>
              </w:rPr>
              <w:t xml:space="preserve">. </w:t>
            </w:r>
          </w:p>
          <w:p w14:paraId="26438F44" w14:textId="77777777" w:rsidR="00EE4866" w:rsidRPr="00A75DDC" w:rsidRDefault="00EE4866" w:rsidP="00A75DDC">
            <w:pPr>
              <w:jc w:val="both"/>
              <w:rPr>
                <w:rFonts w:ascii="Book Antiqua" w:hAnsi="Book Antiqua" w:cs="Arial"/>
                <w:sz w:val="22"/>
                <w:szCs w:val="22"/>
                <w:lang w:val="es-ES_tradnl"/>
              </w:rPr>
            </w:pPr>
          </w:p>
          <w:p w14:paraId="15EC915A" w14:textId="77777777" w:rsidR="00EE4866" w:rsidRDefault="00EE4866">
            <w:pPr>
              <w:jc w:val="both"/>
              <w:rPr>
                <w:rFonts w:ascii="Book Antiqua" w:hAnsi="Book Antiqua" w:cs="Arial"/>
                <w:sz w:val="22"/>
                <w:szCs w:val="22"/>
                <w:lang w:val="es-ES_tradnl"/>
              </w:rPr>
            </w:pPr>
            <w:r w:rsidRPr="00A75DDC">
              <w:rPr>
                <w:rFonts w:ascii="Book Antiqua" w:hAnsi="Book Antiqua" w:cs="Arial"/>
                <w:sz w:val="22"/>
                <w:szCs w:val="22"/>
                <w:lang w:val="es-ES_tradnl"/>
              </w:rPr>
              <w:t>La observación no modifica el contenido del informe.</w:t>
            </w:r>
          </w:p>
          <w:p w14:paraId="63FA6D39" w14:textId="77777777" w:rsidR="0082531F" w:rsidRDefault="0082531F">
            <w:pPr>
              <w:jc w:val="both"/>
              <w:rPr>
                <w:rFonts w:ascii="Book Antiqua" w:hAnsi="Book Antiqua" w:cs="Arial"/>
                <w:sz w:val="22"/>
                <w:szCs w:val="22"/>
                <w:lang w:val="es-ES_tradnl"/>
              </w:rPr>
            </w:pPr>
          </w:p>
          <w:p w14:paraId="08DBD7EF" w14:textId="19CD9B58" w:rsidR="0082531F" w:rsidRPr="00A75DDC" w:rsidRDefault="0082531F" w:rsidP="00A75DDC">
            <w:pPr>
              <w:jc w:val="both"/>
              <w:rPr>
                <w:rFonts w:ascii="Book Antiqua" w:hAnsi="Book Antiqua" w:cs="Arial"/>
                <w:sz w:val="22"/>
                <w:szCs w:val="22"/>
                <w:lang w:val="es-ES_tradnl"/>
              </w:rPr>
            </w:pPr>
          </w:p>
        </w:tc>
      </w:tr>
      <w:tr w:rsidR="00EE4866" w:rsidRPr="00C370CB" w14:paraId="3F8AD8FC" w14:textId="77777777" w:rsidTr="00A75DDC">
        <w:trPr>
          <w:trHeight w:val="20"/>
        </w:trPr>
        <w:tc>
          <w:tcPr>
            <w:tcW w:w="720" w:type="dxa"/>
            <w:tcBorders>
              <w:top w:val="double" w:sz="6" w:space="0" w:color="4472C4"/>
              <w:left w:val="double" w:sz="6" w:space="0" w:color="4472C4"/>
              <w:bottom w:val="double" w:sz="6" w:space="0" w:color="4472C4"/>
              <w:right w:val="double" w:sz="6" w:space="0" w:color="4472C4"/>
            </w:tcBorders>
            <w:vAlign w:val="center"/>
          </w:tcPr>
          <w:p w14:paraId="585F98E6" w14:textId="77777777" w:rsidR="00EE4866" w:rsidRPr="00A75DDC" w:rsidRDefault="00EE4866">
            <w:pPr>
              <w:jc w:val="center"/>
              <w:rPr>
                <w:rFonts w:ascii="Book Antiqua" w:hAnsi="Book Antiqua"/>
                <w:i/>
                <w:iCs/>
                <w:sz w:val="22"/>
                <w:szCs w:val="22"/>
                <w:lang w:eastAsia="es-CR"/>
              </w:rPr>
            </w:pPr>
            <w:r w:rsidRPr="00A75DDC">
              <w:rPr>
                <w:rFonts w:ascii="Book Antiqua" w:hAnsi="Book Antiqua"/>
                <w:i/>
                <w:iCs/>
                <w:sz w:val="22"/>
                <w:szCs w:val="22"/>
                <w:lang w:eastAsia="es-CR"/>
              </w:rPr>
              <w:lastRenderedPageBreak/>
              <w:t>7.25.</w:t>
            </w:r>
          </w:p>
        </w:tc>
        <w:tc>
          <w:tcPr>
            <w:tcW w:w="5459" w:type="dxa"/>
            <w:tcBorders>
              <w:top w:val="double" w:sz="6" w:space="0" w:color="4472C4"/>
              <w:left w:val="double" w:sz="6" w:space="0" w:color="4472C4"/>
              <w:bottom w:val="double" w:sz="6" w:space="0" w:color="4472C4"/>
              <w:right w:val="double" w:sz="6" w:space="0" w:color="4472C4"/>
            </w:tcBorders>
            <w:shd w:val="clear" w:color="auto" w:fill="auto"/>
            <w:vAlign w:val="center"/>
          </w:tcPr>
          <w:p w14:paraId="66798199" w14:textId="77777777" w:rsidR="00EE4866" w:rsidRPr="00A75DDC" w:rsidRDefault="00EE4866" w:rsidP="00A75DDC">
            <w:pPr>
              <w:autoSpaceDE w:val="0"/>
              <w:autoSpaceDN w:val="0"/>
              <w:adjustRightInd w:val="0"/>
              <w:jc w:val="both"/>
              <w:rPr>
                <w:rFonts w:ascii="Book Antiqua" w:hAnsi="Book Antiqua" w:cs="Arial"/>
                <w:sz w:val="22"/>
                <w:szCs w:val="22"/>
                <w:lang w:eastAsia="es-CR"/>
              </w:rPr>
            </w:pPr>
            <w:r w:rsidRPr="00A75DDC">
              <w:rPr>
                <w:rFonts w:ascii="Book Antiqua" w:hAnsi="Book Antiqua" w:cs="Arial"/>
                <w:sz w:val="22"/>
                <w:szCs w:val="22"/>
                <w:lang w:eastAsia="es-CR"/>
              </w:rPr>
              <w:t xml:space="preserve">En este mismo apartado, que consta en la celda anterior, se señala de forma expresa lo siguiente: </w:t>
            </w:r>
          </w:p>
          <w:p w14:paraId="5E6DC6D0" w14:textId="77777777" w:rsidR="00EE4866" w:rsidRPr="00A75DDC" w:rsidRDefault="00EE4866" w:rsidP="00A75DDC">
            <w:pPr>
              <w:autoSpaceDE w:val="0"/>
              <w:autoSpaceDN w:val="0"/>
              <w:adjustRightInd w:val="0"/>
              <w:jc w:val="both"/>
              <w:rPr>
                <w:rFonts w:ascii="Book Antiqua" w:hAnsi="Book Antiqua" w:cs="Arial"/>
                <w:i/>
                <w:iCs/>
                <w:sz w:val="22"/>
                <w:szCs w:val="22"/>
                <w:lang w:eastAsia="es-CR"/>
              </w:rPr>
            </w:pPr>
          </w:p>
          <w:p w14:paraId="3470F98C" w14:textId="77777777" w:rsidR="00EE4866" w:rsidRPr="00A75DDC" w:rsidRDefault="00EE4866" w:rsidP="00A75DDC">
            <w:pPr>
              <w:autoSpaceDE w:val="0"/>
              <w:autoSpaceDN w:val="0"/>
              <w:adjustRightInd w:val="0"/>
              <w:jc w:val="both"/>
              <w:rPr>
                <w:rFonts w:ascii="Book Antiqua" w:hAnsi="Book Antiqua" w:cs="Arial"/>
                <w:i/>
                <w:iCs/>
                <w:sz w:val="22"/>
                <w:szCs w:val="22"/>
                <w:lang w:eastAsia="es-CR"/>
              </w:rPr>
            </w:pPr>
            <w:r w:rsidRPr="00A75DDC">
              <w:rPr>
                <w:rFonts w:ascii="Book Antiqua" w:hAnsi="Book Antiqua" w:cs="Arial"/>
                <w:i/>
                <w:iCs/>
                <w:sz w:val="22"/>
                <w:szCs w:val="22"/>
                <w:lang w:eastAsia="es-CR"/>
              </w:rPr>
              <w:t>Por otro lado, en respuesta a las modificaciones en el funcionamiento de los despachos con la implementación del nuevo Código, el equipo de la Dirección de Planificación lideró la definición de la organización y estructuras de trabajo de los Tribunales Colegiados de Primera Instancia Civil, informe 1201-PLA-2019; de los Juzgados Civiles, informe 1230-PLA-2019 ; y de los Juzgados Civiles y de Trabajo, así como de los Juzgados Mixtos (atienden más de 2 materias), donde el informe preliminar corresponde a 1073-PLA-MI-20109.</w:t>
            </w:r>
          </w:p>
          <w:p w14:paraId="6D223D7C" w14:textId="77777777" w:rsidR="00EE4866" w:rsidRPr="00A75DDC" w:rsidRDefault="00EE4866" w:rsidP="00A75DDC">
            <w:pPr>
              <w:autoSpaceDE w:val="0"/>
              <w:autoSpaceDN w:val="0"/>
              <w:adjustRightInd w:val="0"/>
              <w:jc w:val="both"/>
              <w:rPr>
                <w:rFonts w:ascii="Book Antiqua" w:hAnsi="Book Antiqua" w:cs="Arial"/>
                <w:i/>
                <w:iCs/>
                <w:sz w:val="22"/>
                <w:szCs w:val="22"/>
                <w:lang w:eastAsia="es-CR"/>
              </w:rPr>
            </w:pPr>
          </w:p>
          <w:p w14:paraId="559D9EC7" w14:textId="77777777" w:rsidR="00EE4866" w:rsidRPr="00A75DDC" w:rsidRDefault="00EE4866" w:rsidP="00A75DDC">
            <w:pPr>
              <w:autoSpaceDE w:val="0"/>
              <w:autoSpaceDN w:val="0"/>
              <w:adjustRightInd w:val="0"/>
              <w:jc w:val="both"/>
              <w:rPr>
                <w:rFonts w:ascii="Book Antiqua" w:hAnsi="Book Antiqua" w:cs="Arial"/>
                <w:color w:val="000000" w:themeColor="text1"/>
                <w:sz w:val="22"/>
                <w:szCs w:val="22"/>
                <w:lang w:eastAsia="es-CR"/>
              </w:rPr>
            </w:pPr>
            <w:r w:rsidRPr="00A75DDC">
              <w:rPr>
                <w:rFonts w:ascii="Book Antiqua" w:hAnsi="Book Antiqua" w:cs="Arial"/>
                <w:color w:val="000000" w:themeColor="text1"/>
                <w:sz w:val="22"/>
                <w:szCs w:val="22"/>
                <w:lang w:eastAsia="es-CR"/>
              </w:rPr>
              <w:t xml:space="preserve">Para el siguiente apartado tenemos las siguientes observaciones: </w:t>
            </w:r>
          </w:p>
          <w:p w14:paraId="1AE12551" w14:textId="77777777" w:rsidR="00EE4866" w:rsidRPr="00A75DDC" w:rsidRDefault="00EE4866" w:rsidP="00A75DDC">
            <w:pPr>
              <w:autoSpaceDE w:val="0"/>
              <w:autoSpaceDN w:val="0"/>
              <w:adjustRightInd w:val="0"/>
              <w:jc w:val="both"/>
              <w:rPr>
                <w:rFonts w:ascii="Book Antiqua" w:hAnsi="Book Antiqua" w:cs="Arial"/>
                <w:color w:val="000000" w:themeColor="text1"/>
                <w:sz w:val="22"/>
                <w:szCs w:val="22"/>
                <w:lang w:eastAsia="es-CR"/>
              </w:rPr>
            </w:pPr>
          </w:p>
          <w:p w14:paraId="4A6152EA" w14:textId="77777777" w:rsidR="00EE4866" w:rsidRPr="00A75DDC" w:rsidRDefault="00EE4866" w:rsidP="00A75DDC">
            <w:pPr>
              <w:autoSpaceDE w:val="0"/>
              <w:autoSpaceDN w:val="0"/>
              <w:adjustRightInd w:val="0"/>
              <w:jc w:val="both"/>
              <w:rPr>
                <w:rFonts w:ascii="Book Antiqua" w:hAnsi="Book Antiqua" w:cs="Arial"/>
                <w:color w:val="000000" w:themeColor="text1"/>
                <w:sz w:val="22"/>
                <w:szCs w:val="22"/>
                <w:lang w:eastAsia="es-CR"/>
              </w:rPr>
            </w:pPr>
            <w:r w:rsidRPr="00A75DDC">
              <w:rPr>
                <w:rFonts w:ascii="Book Antiqua" w:hAnsi="Book Antiqua" w:cs="Arial"/>
                <w:color w:val="000000" w:themeColor="text1"/>
                <w:sz w:val="22"/>
                <w:szCs w:val="22"/>
                <w:lang w:eastAsia="es-CR"/>
              </w:rPr>
              <w:t xml:space="preserve">El año correcto de los informes es 2018, se debe indicar informe 1201-PLA-2018; de los Juzgados Civiles, e informe 1230-PLA-2018 Tribunales Colegiados. </w:t>
            </w:r>
          </w:p>
          <w:p w14:paraId="12B6C795" w14:textId="77777777" w:rsidR="00EE4866" w:rsidRPr="00A75DDC" w:rsidRDefault="00EE4866" w:rsidP="00A75DDC">
            <w:pPr>
              <w:autoSpaceDE w:val="0"/>
              <w:autoSpaceDN w:val="0"/>
              <w:adjustRightInd w:val="0"/>
              <w:jc w:val="both"/>
              <w:rPr>
                <w:rFonts w:ascii="Book Antiqua" w:hAnsi="Book Antiqua" w:cs="Arial"/>
                <w:color w:val="000000" w:themeColor="text1"/>
                <w:sz w:val="22"/>
                <w:szCs w:val="22"/>
                <w:lang w:eastAsia="es-CR"/>
              </w:rPr>
            </w:pPr>
          </w:p>
          <w:p w14:paraId="09135A2D" w14:textId="77777777" w:rsidR="00EE4866" w:rsidRPr="00A75DDC" w:rsidRDefault="00EE4866" w:rsidP="00A75DDC">
            <w:pPr>
              <w:autoSpaceDE w:val="0"/>
              <w:autoSpaceDN w:val="0"/>
              <w:adjustRightInd w:val="0"/>
              <w:jc w:val="both"/>
              <w:rPr>
                <w:rFonts w:ascii="Book Antiqua" w:hAnsi="Book Antiqua" w:cs="Arial"/>
                <w:color w:val="000000" w:themeColor="text1"/>
                <w:sz w:val="22"/>
                <w:szCs w:val="22"/>
                <w:lang w:eastAsia="es-CR"/>
              </w:rPr>
            </w:pPr>
            <w:r w:rsidRPr="00A75DDC">
              <w:rPr>
                <w:rFonts w:ascii="Book Antiqua" w:hAnsi="Book Antiqua" w:cs="Arial"/>
                <w:color w:val="000000" w:themeColor="text1"/>
                <w:sz w:val="22"/>
                <w:szCs w:val="22"/>
                <w:lang w:eastAsia="es-CR"/>
              </w:rPr>
              <w:t xml:space="preserve">Por otra parte, es importante aclarar cómo se realizó el trabajo. Además del porqué se definió de forma temporal todas las cuotas y planes. </w:t>
            </w:r>
          </w:p>
          <w:p w14:paraId="467728EB" w14:textId="77777777" w:rsidR="00EE4866" w:rsidRPr="00A75DDC" w:rsidRDefault="00EE4866" w:rsidP="00A75DDC">
            <w:pPr>
              <w:autoSpaceDE w:val="0"/>
              <w:autoSpaceDN w:val="0"/>
              <w:adjustRightInd w:val="0"/>
              <w:jc w:val="both"/>
              <w:rPr>
                <w:rFonts w:ascii="Book Antiqua" w:hAnsi="Book Antiqua" w:cs="Arial"/>
                <w:i/>
                <w:iCs/>
                <w:sz w:val="22"/>
                <w:szCs w:val="22"/>
                <w:lang w:eastAsia="es-CR"/>
              </w:rPr>
            </w:pPr>
            <w:r w:rsidRPr="00A75DDC">
              <w:rPr>
                <w:rFonts w:ascii="Book Antiqua" w:hAnsi="Book Antiqua" w:cs="Arial"/>
                <w:color w:val="000000" w:themeColor="text1"/>
                <w:sz w:val="22"/>
                <w:szCs w:val="22"/>
                <w:lang w:eastAsia="es-CR"/>
              </w:rPr>
              <w:t xml:space="preserve">Es importante resaltar que el informe 1073-PLA revisa lo esperado de la estructura propuesta, más no entra a analizar la situación actual de los despachos y en consecuencia los ajustes que a 1 año de vigencia, los </w:t>
            </w:r>
            <w:r w:rsidRPr="00A75DDC">
              <w:rPr>
                <w:rFonts w:ascii="Book Antiqua" w:hAnsi="Book Antiqua" w:cs="Arial"/>
                <w:color w:val="000000" w:themeColor="text1"/>
                <w:sz w:val="22"/>
                <w:szCs w:val="22"/>
                <w:lang w:eastAsia="es-CR"/>
              </w:rPr>
              <w:lastRenderedPageBreak/>
              <w:t>cuales ya se vislumbran necesarios, tema que se encuentra pendiente a la fecha.</w:t>
            </w:r>
          </w:p>
        </w:tc>
        <w:tc>
          <w:tcPr>
            <w:tcW w:w="4004" w:type="dxa"/>
            <w:tcBorders>
              <w:top w:val="double" w:sz="4" w:space="0" w:color="4472C4" w:themeColor="accent1"/>
              <w:left w:val="double" w:sz="6" w:space="0" w:color="4472C4"/>
              <w:bottom w:val="double" w:sz="4" w:space="0" w:color="4472C4" w:themeColor="accent1"/>
              <w:right w:val="double" w:sz="6" w:space="0" w:color="4472C4"/>
            </w:tcBorders>
            <w:shd w:val="clear" w:color="auto" w:fill="auto"/>
            <w:vAlign w:val="center"/>
          </w:tcPr>
          <w:p w14:paraId="64699E87" w14:textId="77777777" w:rsidR="00EE4866" w:rsidRPr="00A75DDC" w:rsidRDefault="00EE4866" w:rsidP="00A75DDC">
            <w:pPr>
              <w:jc w:val="both"/>
              <w:rPr>
                <w:rFonts w:ascii="Book Antiqua" w:hAnsi="Book Antiqua" w:cs="Arial"/>
                <w:sz w:val="22"/>
                <w:szCs w:val="22"/>
                <w:lang w:val="es-ES_tradnl"/>
              </w:rPr>
            </w:pPr>
            <w:r w:rsidRPr="00A75DDC">
              <w:rPr>
                <w:rFonts w:ascii="Book Antiqua" w:hAnsi="Book Antiqua" w:cs="Arial"/>
                <w:sz w:val="22"/>
                <w:szCs w:val="22"/>
                <w:lang w:val="es-ES_tradnl"/>
              </w:rPr>
              <w:lastRenderedPageBreak/>
              <w:t xml:space="preserve">Llevando razón en la observación realizada, se procede a hacer la modificación que corresponde, sea: </w:t>
            </w:r>
          </w:p>
          <w:p w14:paraId="42F3951B" w14:textId="77777777" w:rsidR="00EE4866" w:rsidRPr="00A75DDC" w:rsidRDefault="00EE4866" w:rsidP="00A75DDC">
            <w:pPr>
              <w:jc w:val="both"/>
              <w:rPr>
                <w:rFonts w:ascii="Book Antiqua" w:hAnsi="Book Antiqua" w:cs="Arial"/>
                <w:i/>
                <w:iCs/>
                <w:sz w:val="22"/>
                <w:szCs w:val="22"/>
                <w:lang w:eastAsia="es-CR"/>
              </w:rPr>
            </w:pPr>
            <w:r w:rsidRPr="00A75DDC">
              <w:rPr>
                <w:rFonts w:ascii="Book Antiqua" w:hAnsi="Book Antiqua" w:cs="Arial"/>
                <w:sz w:val="22"/>
                <w:szCs w:val="22"/>
                <w:lang w:val="es-ES_tradnl"/>
              </w:rPr>
              <w:t>“…</w:t>
            </w:r>
            <w:r w:rsidRPr="00A75DDC">
              <w:rPr>
                <w:rFonts w:ascii="Book Antiqua" w:hAnsi="Book Antiqua" w:cs="Arial"/>
                <w:i/>
                <w:iCs/>
                <w:sz w:val="22"/>
                <w:szCs w:val="22"/>
                <w:lang w:eastAsia="es-CR"/>
              </w:rPr>
              <w:t>lideró la definición de la organización y estructuras de trabajo de los Tribunales Colegiados de Primera Instancia Civil, informe 1201-PLA-2018; de los Juzgados Civiles, informe 1230-PLA-2018…”</w:t>
            </w:r>
          </w:p>
          <w:p w14:paraId="15AC1483" w14:textId="77777777" w:rsidR="00EE4866" w:rsidRPr="00A75DDC" w:rsidRDefault="00EE4866" w:rsidP="00A75DDC">
            <w:pPr>
              <w:jc w:val="both"/>
              <w:rPr>
                <w:rFonts w:ascii="Book Antiqua" w:hAnsi="Book Antiqua" w:cs="Arial"/>
                <w:sz w:val="22"/>
                <w:szCs w:val="22"/>
                <w:lang w:val="es-ES_tradnl"/>
              </w:rPr>
            </w:pPr>
          </w:p>
          <w:p w14:paraId="022EEA8B" w14:textId="5D109288" w:rsidR="00EE4866" w:rsidRDefault="00290BE4">
            <w:pPr>
              <w:jc w:val="both"/>
              <w:rPr>
                <w:rFonts w:ascii="Book Antiqua" w:hAnsi="Book Antiqua" w:cs="Arial"/>
                <w:sz w:val="22"/>
                <w:szCs w:val="22"/>
                <w:lang w:val="es-ES_tradnl"/>
              </w:rPr>
            </w:pPr>
            <w:r>
              <w:rPr>
                <w:rFonts w:ascii="Book Antiqua" w:hAnsi="Book Antiqua" w:cs="Arial"/>
                <w:sz w:val="22"/>
                <w:szCs w:val="22"/>
                <w:lang w:val="es-ES_tradnl"/>
              </w:rPr>
              <w:t xml:space="preserve">El detalle de </w:t>
            </w:r>
            <w:r w:rsidR="00F34746">
              <w:rPr>
                <w:rFonts w:ascii="Book Antiqua" w:hAnsi="Book Antiqua" w:cs="Arial"/>
                <w:sz w:val="22"/>
                <w:szCs w:val="22"/>
                <w:lang w:val="es-ES_tradnl"/>
              </w:rPr>
              <w:t>cómo</w:t>
            </w:r>
            <w:r>
              <w:rPr>
                <w:rFonts w:ascii="Book Antiqua" w:hAnsi="Book Antiqua" w:cs="Arial"/>
                <w:sz w:val="22"/>
                <w:szCs w:val="22"/>
                <w:lang w:val="es-ES_tradnl"/>
              </w:rPr>
              <w:t xml:space="preserve"> se realizó el trabajo en cada uno de los informes se despliega en cada uno de dichos documentos</w:t>
            </w:r>
            <w:r w:rsidR="002F2629">
              <w:rPr>
                <w:rFonts w:ascii="Book Antiqua" w:hAnsi="Book Antiqua" w:cs="Arial"/>
                <w:sz w:val="22"/>
                <w:szCs w:val="22"/>
                <w:lang w:val="es-ES_tradnl"/>
              </w:rPr>
              <w:t>.</w:t>
            </w:r>
          </w:p>
          <w:p w14:paraId="27CDE434" w14:textId="77777777" w:rsidR="002F2629" w:rsidRDefault="002F2629">
            <w:pPr>
              <w:jc w:val="both"/>
              <w:rPr>
                <w:rFonts w:ascii="Book Antiqua" w:hAnsi="Book Antiqua" w:cs="Arial"/>
                <w:sz w:val="22"/>
                <w:szCs w:val="22"/>
                <w:lang w:val="es-ES_tradnl"/>
              </w:rPr>
            </w:pPr>
          </w:p>
          <w:p w14:paraId="60806170" w14:textId="77777777" w:rsidR="00290BE4" w:rsidRDefault="00290BE4">
            <w:pPr>
              <w:jc w:val="both"/>
              <w:rPr>
                <w:rFonts w:ascii="Book Antiqua" w:hAnsi="Book Antiqua" w:cs="Arial"/>
                <w:sz w:val="22"/>
                <w:szCs w:val="22"/>
                <w:lang w:val="es-ES_tradnl"/>
              </w:rPr>
            </w:pPr>
          </w:p>
          <w:p w14:paraId="285E6223" w14:textId="77777777" w:rsidR="00290BE4" w:rsidRDefault="00290BE4">
            <w:pPr>
              <w:jc w:val="both"/>
              <w:rPr>
                <w:rFonts w:ascii="Book Antiqua" w:hAnsi="Book Antiqua" w:cs="Arial"/>
                <w:sz w:val="22"/>
                <w:szCs w:val="22"/>
                <w:lang w:val="es-ES_tradnl"/>
              </w:rPr>
            </w:pPr>
            <w:r>
              <w:rPr>
                <w:rFonts w:ascii="Book Antiqua" w:hAnsi="Book Antiqua" w:cs="Arial"/>
                <w:sz w:val="22"/>
                <w:szCs w:val="22"/>
                <w:lang w:val="es-ES_tradnl"/>
              </w:rPr>
              <w:t>En el texto en cuestión se indica:</w:t>
            </w:r>
          </w:p>
          <w:p w14:paraId="4C222930" w14:textId="77777777" w:rsidR="00290BE4" w:rsidRDefault="00290BE4">
            <w:pPr>
              <w:ind w:left="110" w:right="76"/>
              <w:jc w:val="both"/>
              <w:rPr>
                <w:rFonts w:ascii="Book Antiqua" w:hAnsi="Book Antiqua" w:cs="Arial"/>
                <w:i/>
                <w:iCs/>
                <w:sz w:val="22"/>
                <w:szCs w:val="22"/>
                <w:lang w:val="es-ES_tradnl"/>
              </w:rPr>
            </w:pPr>
            <w:r w:rsidRPr="00A75DDC">
              <w:rPr>
                <w:rFonts w:ascii="Book Antiqua" w:hAnsi="Book Antiqua" w:cs="Arial"/>
                <w:i/>
                <w:iCs/>
                <w:sz w:val="22"/>
                <w:szCs w:val="22"/>
                <w:lang w:val="es-ES_tradnl"/>
              </w:rPr>
              <w:t>“</w:t>
            </w:r>
            <w:r w:rsidRPr="00A75DDC">
              <w:rPr>
                <w:rFonts w:ascii="Book Antiqua" w:hAnsi="Book Antiqua" w:cs="Arial"/>
                <w:i/>
                <w:iCs/>
                <w:sz w:val="24"/>
                <w:szCs w:val="24"/>
              </w:rPr>
              <w:t>en respuesta a las modificaciones en el funcionamiento de los despachos con la implementación del nuevo Código, el equipo de la Dirección de Planificación lideró la definición de la organización y estructuras de trabajo</w:t>
            </w:r>
            <w:r w:rsidRPr="00A75DDC">
              <w:rPr>
                <w:rFonts w:ascii="Book Antiqua" w:hAnsi="Book Antiqua" w:cs="Arial"/>
                <w:i/>
                <w:iCs/>
                <w:sz w:val="22"/>
                <w:szCs w:val="22"/>
                <w:lang w:val="es-ES_tradnl"/>
              </w:rPr>
              <w:t>”</w:t>
            </w:r>
          </w:p>
          <w:p w14:paraId="0015F11C" w14:textId="77777777" w:rsidR="00290BE4" w:rsidRDefault="00290BE4">
            <w:pPr>
              <w:ind w:left="110" w:right="76"/>
              <w:jc w:val="both"/>
              <w:rPr>
                <w:rFonts w:ascii="Book Antiqua" w:hAnsi="Book Antiqua" w:cs="Arial"/>
                <w:i/>
                <w:iCs/>
                <w:sz w:val="22"/>
                <w:szCs w:val="22"/>
                <w:lang w:val="es-ES_tradnl"/>
              </w:rPr>
            </w:pPr>
          </w:p>
          <w:p w14:paraId="059BA80E" w14:textId="5FD24937" w:rsidR="00290BE4" w:rsidRPr="00A75DDC" w:rsidRDefault="00290BE4" w:rsidP="00A75DDC">
            <w:pPr>
              <w:jc w:val="both"/>
              <w:rPr>
                <w:rFonts w:ascii="Book Antiqua" w:hAnsi="Book Antiqua" w:cs="Arial"/>
                <w:i/>
                <w:iCs/>
                <w:sz w:val="22"/>
                <w:szCs w:val="22"/>
                <w:lang w:val="es-ES_tradnl"/>
              </w:rPr>
            </w:pPr>
            <w:r w:rsidRPr="00A75DDC">
              <w:rPr>
                <w:rFonts w:ascii="Book Antiqua" w:hAnsi="Book Antiqua" w:cs="Arial"/>
                <w:sz w:val="22"/>
                <w:szCs w:val="22"/>
                <w:lang w:val="es-ES_tradnl"/>
              </w:rPr>
              <w:t>Donde queda claro que no se refiere a informes de impacto de</w:t>
            </w:r>
            <w:r w:rsidR="002059C6">
              <w:rPr>
                <w:rFonts w:ascii="Book Antiqua" w:hAnsi="Book Antiqua" w:cs="Arial"/>
                <w:sz w:val="22"/>
                <w:szCs w:val="22"/>
                <w:lang w:val="es-ES_tradnl"/>
              </w:rPr>
              <w:t xml:space="preserve"> la</w:t>
            </w:r>
            <w:r w:rsidRPr="00A75DDC">
              <w:rPr>
                <w:rFonts w:ascii="Book Antiqua" w:hAnsi="Book Antiqua" w:cs="Arial"/>
                <w:sz w:val="22"/>
                <w:szCs w:val="22"/>
                <w:lang w:val="es-ES_tradnl"/>
              </w:rPr>
              <w:t xml:space="preserve"> </w:t>
            </w:r>
            <w:proofErr w:type="gramStart"/>
            <w:r w:rsidRPr="00A75DDC">
              <w:rPr>
                <w:rFonts w:ascii="Book Antiqua" w:hAnsi="Book Antiqua" w:cs="Arial"/>
                <w:sz w:val="22"/>
                <w:szCs w:val="22"/>
                <w:lang w:val="es-ES_tradnl"/>
              </w:rPr>
              <w:t>entrada en vigencia</w:t>
            </w:r>
            <w:proofErr w:type="gramEnd"/>
            <w:r w:rsidRPr="00A75DDC">
              <w:rPr>
                <w:rFonts w:ascii="Book Antiqua" w:hAnsi="Book Antiqua" w:cs="Arial"/>
                <w:sz w:val="22"/>
                <w:szCs w:val="22"/>
                <w:lang w:val="es-ES_tradnl"/>
              </w:rPr>
              <w:t xml:space="preserve"> el Nuevo Código Procesal Civil</w:t>
            </w:r>
            <w:r>
              <w:rPr>
                <w:rFonts w:ascii="Book Antiqua" w:hAnsi="Book Antiqua" w:cs="Arial"/>
                <w:i/>
                <w:iCs/>
                <w:sz w:val="22"/>
                <w:szCs w:val="22"/>
                <w:lang w:val="es-ES_tradnl"/>
              </w:rPr>
              <w:t xml:space="preserve"> </w:t>
            </w:r>
          </w:p>
        </w:tc>
      </w:tr>
      <w:tr w:rsidR="00EE4866" w:rsidRPr="00C370CB" w14:paraId="30592902" w14:textId="77777777" w:rsidTr="00A75DDC">
        <w:trPr>
          <w:trHeight w:val="20"/>
        </w:trPr>
        <w:tc>
          <w:tcPr>
            <w:tcW w:w="720" w:type="dxa"/>
            <w:tcBorders>
              <w:top w:val="double" w:sz="6" w:space="0" w:color="4472C4"/>
              <w:left w:val="double" w:sz="6" w:space="0" w:color="4472C4"/>
              <w:bottom w:val="double" w:sz="6" w:space="0" w:color="4472C4"/>
              <w:right w:val="double" w:sz="6" w:space="0" w:color="4472C4"/>
            </w:tcBorders>
            <w:vAlign w:val="center"/>
          </w:tcPr>
          <w:p w14:paraId="4CB3025B" w14:textId="77777777" w:rsidR="00EE4866" w:rsidRPr="00A75DDC" w:rsidRDefault="00EE4866">
            <w:pPr>
              <w:jc w:val="center"/>
              <w:rPr>
                <w:rFonts w:ascii="Book Antiqua" w:hAnsi="Book Antiqua"/>
                <w:i/>
                <w:iCs/>
                <w:sz w:val="22"/>
                <w:szCs w:val="22"/>
                <w:lang w:eastAsia="es-CR"/>
              </w:rPr>
            </w:pPr>
            <w:r w:rsidRPr="00A75DDC">
              <w:rPr>
                <w:rFonts w:ascii="Book Antiqua" w:hAnsi="Book Antiqua"/>
                <w:i/>
                <w:iCs/>
                <w:sz w:val="22"/>
                <w:szCs w:val="22"/>
                <w:lang w:eastAsia="es-CR"/>
              </w:rPr>
              <w:t>7.26.</w:t>
            </w:r>
          </w:p>
        </w:tc>
        <w:tc>
          <w:tcPr>
            <w:tcW w:w="5459" w:type="dxa"/>
            <w:tcBorders>
              <w:top w:val="double" w:sz="6" w:space="0" w:color="4472C4"/>
              <w:left w:val="double" w:sz="6" w:space="0" w:color="4472C4"/>
              <w:bottom w:val="double" w:sz="6" w:space="0" w:color="4472C4"/>
              <w:right w:val="double" w:sz="6" w:space="0" w:color="4472C4"/>
            </w:tcBorders>
            <w:shd w:val="clear" w:color="auto" w:fill="auto"/>
            <w:vAlign w:val="center"/>
          </w:tcPr>
          <w:p w14:paraId="0A6E297D" w14:textId="77777777" w:rsidR="00EE4866" w:rsidRPr="00A75DDC" w:rsidRDefault="00EE4866" w:rsidP="00A75DDC">
            <w:pPr>
              <w:autoSpaceDE w:val="0"/>
              <w:autoSpaceDN w:val="0"/>
              <w:adjustRightInd w:val="0"/>
              <w:jc w:val="both"/>
              <w:rPr>
                <w:rFonts w:ascii="Book Antiqua" w:hAnsi="Book Antiqua" w:cs="Arial"/>
                <w:sz w:val="22"/>
                <w:szCs w:val="22"/>
                <w:lang w:eastAsia="es-CR"/>
              </w:rPr>
            </w:pPr>
            <w:r w:rsidRPr="00A75DDC">
              <w:rPr>
                <w:rFonts w:ascii="Book Antiqua" w:hAnsi="Book Antiqua" w:cs="Arial"/>
                <w:sz w:val="22"/>
                <w:szCs w:val="22"/>
                <w:lang w:eastAsia="es-CR"/>
              </w:rPr>
              <w:t xml:space="preserve">Continuando en el mismo apartado, el informe señala expresamente: </w:t>
            </w:r>
          </w:p>
          <w:p w14:paraId="3F3A5E60" w14:textId="77777777" w:rsidR="00EE4866" w:rsidRPr="00A75DDC" w:rsidRDefault="00EE4866" w:rsidP="00A75DDC">
            <w:pPr>
              <w:autoSpaceDE w:val="0"/>
              <w:autoSpaceDN w:val="0"/>
              <w:adjustRightInd w:val="0"/>
              <w:jc w:val="both"/>
              <w:rPr>
                <w:rFonts w:ascii="Book Antiqua" w:hAnsi="Book Antiqua" w:cs="Arial"/>
                <w:i/>
                <w:iCs/>
                <w:sz w:val="22"/>
                <w:szCs w:val="22"/>
                <w:lang w:eastAsia="es-CR"/>
              </w:rPr>
            </w:pPr>
          </w:p>
          <w:p w14:paraId="3D436B08" w14:textId="77777777" w:rsidR="00EE4866" w:rsidRPr="00A75DDC" w:rsidRDefault="00EE4866" w:rsidP="00A75DDC">
            <w:pPr>
              <w:autoSpaceDE w:val="0"/>
              <w:autoSpaceDN w:val="0"/>
              <w:adjustRightInd w:val="0"/>
              <w:jc w:val="both"/>
              <w:rPr>
                <w:rFonts w:ascii="Book Antiqua" w:hAnsi="Book Antiqua" w:cs="Arial"/>
                <w:i/>
                <w:iCs/>
                <w:sz w:val="22"/>
                <w:szCs w:val="22"/>
                <w:lang w:eastAsia="es-CR"/>
              </w:rPr>
            </w:pPr>
            <w:r w:rsidRPr="00A75DDC">
              <w:rPr>
                <w:rFonts w:ascii="Book Antiqua" w:hAnsi="Book Antiqua" w:cs="Arial"/>
                <w:i/>
                <w:iCs/>
                <w:sz w:val="22"/>
                <w:szCs w:val="22"/>
                <w:lang w:eastAsia="es-CR"/>
              </w:rPr>
              <w:t xml:space="preserve">Dichas definiciones de organizaciones y estructuras, implicó el análisis de las composiciones de recurso humano para cada despacho, la entrada esperada de asuntos, cantidad de circulante para el inicio de operaciones, proyección de cantidad de audiencias a realizar, cantidad de sentencias y resoluciones que ponen fin a los procesos que deben dictar las personas juzgadoras, cuota diaria de proveído de </w:t>
            </w:r>
            <w:proofErr w:type="gramStart"/>
            <w:r w:rsidRPr="00A75DDC">
              <w:rPr>
                <w:rFonts w:ascii="Book Antiqua" w:hAnsi="Book Antiqua" w:cs="Arial"/>
                <w:i/>
                <w:iCs/>
                <w:sz w:val="22"/>
                <w:szCs w:val="22"/>
                <w:lang w:eastAsia="es-CR"/>
              </w:rPr>
              <w:t>las técnicas y técnicos</w:t>
            </w:r>
            <w:proofErr w:type="gramEnd"/>
            <w:r w:rsidRPr="00A75DDC">
              <w:rPr>
                <w:rFonts w:ascii="Book Antiqua" w:hAnsi="Book Antiqua" w:cs="Arial"/>
                <w:i/>
                <w:iCs/>
                <w:sz w:val="22"/>
                <w:szCs w:val="22"/>
                <w:lang w:eastAsia="es-CR"/>
              </w:rPr>
              <w:t xml:space="preserve"> judiciales, entre otros.</w:t>
            </w:r>
          </w:p>
          <w:p w14:paraId="5E6DE9CC" w14:textId="77777777" w:rsidR="00EE4866" w:rsidRPr="00A75DDC" w:rsidRDefault="00EE4866" w:rsidP="00A75DDC">
            <w:pPr>
              <w:autoSpaceDE w:val="0"/>
              <w:autoSpaceDN w:val="0"/>
              <w:adjustRightInd w:val="0"/>
              <w:jc w:val="both"/>
              <w:rPr>
                <w:rFonts w:ascii="Book Antiqua" w:hAnsi="Book Antiqua" w:cs="Arial"/>
                <w:i/>
                <w:iCs/>
                <w:sz w:val="22"/>
                <w:szCs w:val="22"/>
                <w:lang w:eastAsia="es-CR"/>
              </w:rPr>
            </w:pPr>
          </w:p>
          <w:p w14:paraId="39AF136C" w14:textId="77777777" w:rsidR="00EE4866" w:rsidRPr="00A75DDC" w:rsidRDefault="00EE4866" w:rsidP="00A75DDC">
            <w:pPr>
              <w:autoSpaceDE w:val="0"/>
              <w:autoSpaceDN w:val="0"/>
              <w:adjustRightInd w:val="0"/>
              <w:jc w:val="both"/>
              <w:rPr>
                <w:rFonts w:ascii="Book Antiqua" w:hAnsi="Book Antiqua" w:cs="Arial"/>
                <w:sz w:val="22"/>
                <w:szCs w:val="22"/>
                <w:lang w:eastAsia="es-CR"/>
              </w:rPr>
            </w:pPr>
            <w:r w:rsidRPr="00A75DDC">
              <w:rPr>
                <w:rFonts w:ascii="Book Antiqua" w:hAnsi="Book Antiqua" w:cs="Arial"/>
                <w:sz w:val="22"/>
                <w:szCs w:val="22"/>
                <w:lang w:eastAsia="es-CR"/>
              </w:rPr>
              <w:t xml:space="preserve">Las observaciones que se plantean son las siguientes: </w:t>
            </w:r>
          </w:p>
          <w:p w14:paraId="0C88E7AF" w14:textId="77777777" w:rsidR="00EE4866" w:rsidRPr="00A75DDC" w:rsidRDefault="00EE4866" w:rsidP="00A75DDC">
            <w:pPr>
              <w:autoSpaceDE w:val="0"/>
              <w:autoSpaceDN w:val="0"/>
              <w:adjustRightInd w:val="0"/>
              <w:jc w:val="both"/>
              <w:rPr>
                <w:rFonts w:ascii="Book Antiqua" w:hAnsi="Book Antiqua" w:cs="Arial"/>
                <w:sz w:val="22"/>
                <w:szCs w:val="22"/>
                <w:lang w:eastAsia="es-CR"/>
              </w:rPr>
            </w:pPr>
          </w:p>
          <w:p w14:paraId="7B2CE90E" w14:textId="77777777" w:rsidR="00EE4866" w:rsidRPr="00A75DDC" w:rsidRDefault="00EE4866" w:rsidP="00A75DDC">
            <w:pPr>
              <w:autoSpaceDE w:val="0"/>
              <w:autoSpaceDN w:val="0"/>
              <w:adjustRightInd w:val="0"/>
              <w:jc w:val="both"/>
              <w:rPr>
                <w:rFonts w:ascii="Book Antiqua" w:hAnsi="Book Antiqua" w:cs="Arial"/>
                <w:sz w:val="22"/>
                <w:szCs w:val="22"/>
                <w:lang w:eastAsia="es-CR"/>
              </w:rPr>
            </w:pPr>
            <w:r w:rsidRPr="00A75DDC">
              <w:rPr>
                <w:rFonts w:ascii="Book Antiqua" w:hAnsi="Book Antiqua" w:cs="Arial"/>
                <w:sz w:val="22"/>
                <w:szCs w:val="22"/>
                <w:lang w:eastAsia="es-CR"/>
              </w:rPr>
              <w:t xml:space="preserve">Aclarar que el análisis de dichos elementos implicó el estudio de los datos al inicio de las estructuras, lo cual a la fecha de emisión del informe 1073-PLA-2019, ya resultaba desfasado con la realidad, por ejemplo, en el caso de algunos juzgados mixtos, se invertía la cantidad de ingreso de la materia laboral a la civil y viceversa, y se mantienen </w:t>
            </w:r>
            <w:proofErr w:type="gramStart"/>
            <w:r w:rsidRPr="00A75DDC">
              <w:rPr>
                <w:rFonts w:ascii="Book Antiqua" w:hAnsi="Book Antiqua" w:cs="Arial"/>
                <w:sz w:val="22"/>
                <w:szCs w:val="22"/>
                <w:lang w:eastAsia="es-CR"/>
              </w:rPr>
              <w:t>la cuotas precisamente vinculadas</w:t>
            </w:r>
            <w:proofErr w:type="gramEnd"/>
            <w:r w:rsidRPr="00A75DDC">
              <w:rPr>
                <w:rFonts w:ascii="Book Antiqua" w:hAnsi="Book Antiqua" w:cs="Arial"/>
                <w:sz w:val="22"/>
                <w:szCs w:val="22"/>
                <w:lang w:eastAsia="es-CR"/>
              </w:rPr>
              <w:t xml:space="preserve"> a un dato que varió.</w:t>
            </w:r>
          </w:p>
          <w:p w14:paraId="04F5BF0B" w14:textId="77777777" w:rsidR="00EE4866" w:rsidRPr="00A75DDC" w:rsidRDefault="00EE4866" w:rsidP="00A75DDC">
            <w:pPr>
              <w:autoSpaceDE w:val="0"/>
              <w:autoSpaceDN w:val="0"/>
              <w:adjustRightInd w:val="0"/>
              <w:jc w:val="both"/>
              <w:rPr>
                <w:rFonts w:ascii="Book Antiqua" w:hAnsi="Book Antiqua" w:cs="Arial"/>
                <w:i/>
                <w:iCs/>
                <w:sz w:val="22"/>
                <w:szCs w:val="22"/>
                <w:lang w:eastAsia="es-CR"/>
              </w:rPr>
            </w:pPr>
            <w:r w:rsidRPr="00A75DDC">
              <w:rPr>
                <w:rFonts w:ascii="Book Antiqua" w:hAnsi="Book Antiqua" w:cs="Arial"/>
                <w:sz w:val="22"/>
                <w:szCs w:val="22"/>
                <w:lang w:eastAsia="es-CR"/>
              </w:rPr>
              <w:t>En lo que respecta a la forma: Aquí hay un hueco importante, se brincó de definición de organización y estructura a seguimiento de implementación.  Se perdió el título que es diagnóstico de despachos, pasándose de una vez al proceso de ejecución y seguimiento.</w:t>
            </w:r>
          </w:p>
        </w:tc>
        <w:tc>
          <w:tcPr>
            <w:tcW w:w="4004" w:type="dxa"/>
            <w:tcBorders>
              <w:top w:val="double" w:sz="4" w:space="0" w:color="4472C4" w:themeColor="accent1"/>
              <w:left w:val="double" w:sz="6" w:space="0" w:color="4472C4"/>
              <w:bottom w:val="double" w:sz="4" w:space="0" w:color="4472C4" w:themeColor="accent1"/>
              <w:right w:val="double" w:sz="6" w:space="0" w:color="4472C4"/>
            </w:tcBorders>
            <w:shd w:val="clear" w:color="auto" w:fill="auto"/>
            <w:vAlign w:val="center"/>
          </w:tcPr>
          <w:p w14:paraId="62AEAD56" w14:textId="77777777" w:rsidR="00EE4866" w:rsidRPr="00A75DDC" w:rsidRDefault="00EE4866" w:rsidP="00A75DDC">
            <w:pPr>
              <w:jc w:val="both"/>
              <w:rPr>
                <w:rFonts w:ascii="Book Antiqua" w:hAnsi="Book Antiqua" w:cs="Arial"/>
                <w:sz w:val="22"/>
                <w:szCs w:val="22"/>
                <w:lang w:val="es-ES_tradnl"/>
              </w:rPr>
            </w:pPr>
            <w:r w:rsidRPr="00A75DDC">
              <w:rPr>
                <w:rFonts w:ascii="Book Antiqua" w:hAnsi="Book Antiqua" w:cs="Arial"/>
                <w:sz w:val="22"/>
                <w:szCs w:val="22"/>
                <w:lang w:val="es-ES_tradnl"/>
              </w:rPr>
              <w:t>Se toma nota de las observaciones formuladas.</w:t>
            </w:r>
          </w:p>
          <w:p w14:paraId="623C99C0" w14:textId="77777777" w:rsidR="00EE4866" w:rsidRPr="00A75DDC" w:rsidRDefault="00EE4866" w:rsidP="00A75DDC">
            <w:pPr>
              <w:jc w:val="both"/>
              <w:rPr>
                <w:rFonts w:ascii="Book Antiqua" w:hAnsi="Book Antiqua" w:cs="Arial"/>
                <w:sz w:val="22"/>
                <w:szCs w:val="22"/>
                <w:lang w:val="es-ES_tradnl"/>
              </w:rPr>
            </w:pPr>
            <w:r w:rsidRPr="00A75DDC">
              <w:rPr>
                <w:rFonts w:ascii="Book Antiqua" w:hAnsi="Book Antiqua" w:cs="Arial"/>
                <w:sz w:val="22"/>
                <w:szCs w:val="22"/>
                <w:lang w:val="es-ES_tradnl"/>
              </w:rPr>
              <w:t xml:space="preserve">No obstante, se le hace saber que las mismas no modifican el contenido del presente informe por cuanto las observaciones van direccionadas al informe 1073-PLA-2019. </w:t>
            </w:r>
          </w:p>
          <w:p w14:paraId="49E34EF7" w14:textId="214FACB5" w:rsidR="00EE4866" w:rsidRPr="00A75DDC" w:rsidRDefault="00EE4866" w:rsidP="00A75DDC">
            <w:pPr>
              <w:jc w:val="both"/>
              <w:rPr>
                <w:rFonts w:ascii="Book Antiqua" w:hAnsi="Book Antiqua" w:cs="Arial"/>
                <w:sz w:val="22"/>
                <w:szCs w:val="22"/>
                <w:lang w:val="es-ES_tradnl"/>
              </w:rPr>
            </w:pPr>
            <w:r w:rsidRPr="00A75DDC">
              <w:rPr>
                <w:rFonts w:ascii="Book Antiqua" w:hAnsi="Book Antiqua" w:cs="Arial"/>
                <w:sz w:val="22"/>
                <w:szCs w:val="22"/>
                <w:lang w:val="es-ES_tradnl"/>
              </w:rPr>
              <w:t xml:space="preserve">En relación con la observación de forma, </w:t>
            </w:r>
            <w:r w:rsidR="00EB12EF">
              <w:rPr>
                <w:rFonts w:ascii="Book Antiqua" w:hAnsi="Book Antiqua" w:cs="Arial"/>
                <w:sz w:val="22"/>
                <w:szCs w:val="22"/>
                <w:lang w:val="es-ES_tradnl"/>
              </w:rPr>
              <w:t xml:space="preserve">se modifica la numeración dentro del apartado de Planificación. </w:t>
            </w:r>
          </w:p>
        </w:tc>
      </w:tr>
      <w:tr w:rsidR="00EE4866" w:rsidRPr="00C370CB" w14:paraId="2E92F067" w14:textId="77777777" w:rsidTr="00A75DDC">
        <w:trPr>
          <w:trHeight w:val="20"/>
        </w:trPr>
        <w:tc>
          <w:tcPr>
            <w:tcW w:w="720" w:type="dxa"/>
            <w:tcBorders>
              <w:top w:val="double" w:sz="6" w:space="0" w:color="4472C4"/>
              <w:left w:val="double" w:sz="6" w:space="0" w:color="4472C4"/>
              <w:bottom w:val="double" w:sz="6" w:space="0" w:color="4472C4"/>
              <w:right w:val="double" w:sz="6" w:space="0" w:color="4472C4"/>
            </w:tcBorders>
            <w:vAlign w:val="center"/>
          </w:tcPr>
          <w:p w14:paraId="6786EBF2" w14:textId="77777777" w:rsidR="00EE4866" w:rsidRPr="00A75DDC" w:rsidRDefault="00EE4866">
            <w:pPr>
              <w:jc w:val="center"/>
              <w:rPr>
                <w:rFonts w:ascii="Book Antiqua" w:hAnsi="Book Antiqua"/>
                <w:i/>
                <w:iCs/>
                <w:sz w:val="22"/>
                <w:szCs w:val="22"/>
                <w:lang w:eastAsia="es-CR"/>
              </w:rPr>
            </w:pPr>
            <w:r w:rsidRPr="00A75DDC">
              <w:rPr>
                <w:rFonts w:ascii="Book Antiqua" w:hAnsi="Book Antiqua"/>
                <w:i/>
                <w:iCs/>
                <w:sz w:val="22"/>
                <w:szCs w:val="22"/>
                <w:lang w:eastAsia="es-CR"/>
              </w:rPr>
              <w:t>7.27.</w:t>
            </w:r>
          </w:p>
        </w:tc>
        <w:tc>
          <w:tcPr>
            <w:tcW w:w="5459" w:type="dxa"/>
            <w:tcBorders>
              <w:top w:val="double" w:sz="6" w:space="0" w:color="4472C4"/>
              <w:left w:val="double" w:sz="6" w:space="0" w:color="4472C4"/>
              <w:bottom w:val="double" w:sz="6" w:space="0" w:color="4472C4"/>
              <w:right w:val="double" w:sz="6" w:space="0" w:color="4472C4"/>
            </w:tcBorders>
            <w:shd w:val="clear" w:color="auto" w:fill="auto"/>
            <w:vAlign w:val="center"/>
          </w:tcPr>
          <w:p w14:paraId="3E1681EC" w14:textId="77777777" w:rsidR="00EE4866" w:rsidRPr="00A75DDC" w:rsidRDefault="00EE4866" w:rsidP="00A75DDC">
            <w:pPr>
              <w:autoSpaceDE w:val="0"/>
              <w:autoSpaceDN w:val="0"/>
              <w:adjustRightInd w:val="0"/>
              <w:jc w:val="both"/>
              <w:rPr>
                <w:rFonts w:ascii="Book Antiqua" w:hAnsi="Book Antiqua" w:cs="Arial"/>
                <w:i/>
                <w:iCs/>
                <w:sz w:val="22"/>
                <w:szCs w:val="22"/>
                <w:lang w:eastAsia="es-CR"/>
              </w:rPr>
            </w:pPr>
            <w:r w:rsidRPr="00A75DDC">
              <w:rPr>
                <w:rFonts w:ascii="Book Antiqua" w:hAnsi="Book Antiqua" w:cs="Arial"/>
                <w:i/>
                <w:iCs/>
                <w:sz w:val="22"/>
                <w:szCs w:val="22"/>
                <w:lang w:eastAsia="es-CR"/>
              </w:rPr>
              <w:t xml:space="preserve">Señala el informe en el siguiente apartado: </w:t>
            </w:r>
          </w:p>
          <w:p w14:paraId="008320DE" w14:textId="77777777" w:rsidR="00EE4866" w:rsidRPr="00A75DDC" w:rsidRDefault="00EE4866" w:rsidP="00A75DDC">
            <w:pPr>
              <w:autoSpaceDE w:val="0"/>
              <w:autoSpaceDN w:val="0"/>
              <w:adjustRightInd w:val="0"/>
              <w:jc w:val="both"/>
              <w:rPr>
                <w:rFonts w:ascii="Book Antiqua" w:hAnsi="Book Antiqua" w:cs="Arial"/>
                <w:i/>
                <w:iCs/>
                <w:sz w:val="22"/>
                <w:szCs w:val="22"/>
                <w:lang w:eastAsia="es-CR"/>
              </w:rPr>
            </w:pPr>
          </w:p>
          <w:p w14:paraId="419087DD" w14:textId="77777777" w:rsidR="00EE4866" w:rsidRPr="00A75DDC" w:rsidRDefault="00EE4866" w:rsidP="00A75DDC">
            <w:pPr>
              <w:autoSpaceDE w:val="0"/>
              <w:autoSpaceDN w:val="0"/>
              <w:adjustRightInd w:val="0"/>
              <w:jc w:val="both"/>
              <w:rPr>
                <w:rFonts w:ascii="Book Antiqua" w:hAnsi="Book Antiqua" w:cs="Arial"/>
                <w:i/>
                <w:iCs/>
                <w:sz w:val="22"/>
                <w:szCs w:val="22"/>
                <w:lang w:eastAsia="es-CR"/>
              </w:rPr>
            </w:pPr>
            <w:r w:rsidRPr="00A75DDC">
              <w:rPr>
                <w:rFonts w:ascii="Book Antiqua" w:hAnsi="Book Antiqua" w:cs="Arial"/>
                <w:i/>
                <w:iCs/>
                <w:sz w:val="22"/>
                <w:szCs w:val="22"/>
                <w:lang w:eastAsia="es-CR"/>
              </w:rPr>
              <w:t>Una vez entrada en vigencia el Nuevo Código Procesal Civil, el equipo de la Dirección de Planificación se avocó a brindar acompañamiento a los 12 Tribunales Colegiados de Primera Instancia Civil y a los 13 Juzgados Civiles Especializados de forma presencial, con la finalidad de certificar el reparto de expedientes de los despachos, revisión y corrección de inconsistencia en los sistemas,  conformar el Equipo de Mejora, retroalimentar en el tema del Modelo de Sostenibilidad e Indicadores de Gestión,  entre otras tareas.</w:t>
            </w:r>
          </w:p>
          <w:p w14:paraId="60B9115C" w14:textId="77777777" w:rsidR="00EE4866" w:rsidRPr="00A75DDC" w:rsidRDefault="00EE4866" w:rsidP="00A75DDC">
            <w:pPr>
              <w:autoSpaceDE w:val="0"/>
              <w:autoSpaceDN w:val="0"/>
              <w:adjustRightInd w:val="0"/>
              <w:jc w:val="both"/>
              <w:rPr>
                <w:rFonts w:ascii="Book Antiqua" w:hAnsi="Book Antiqua" w:cs="Arial"/>
                <w:sz w:val="22"/>
                <w:szCs w:val="22"/>
                <w:lang w:eastAsia="es-CR"/>
              </w:rPr>
            </w:pPr>
          </w:p>
          <w:p w14:paraId="36DBE731" w14:textId="77777777" w:rsidR="00EE4866" w:rsidRPr="00A75DDC" w:rsidRDefault="00EE4866" w:rsidP="00A75DDC">
            <w:pPr>
              <w:autoSpaceDE w:val="0"/>
              <w:autoSpaceDN w:val="0"/>
              <w:adjustRightInd w:val="0"/>
              <w:jc w:val="both"/>
              <w:rPr>
                <w:rFonts w:ascii="Book Antiqua" w:hAnsi="Book Antiqua" w:cs="Arial"/>
                <w:sz w:val="22"/>
                <w:szCs w:val="22"/>
                <w:lang w:eastAsia="es-CR"/>
              </w:rPr>
            </w:pPr>
            <w:r w:rsidRPr="00A75DDC">
              <w:rPr>
                <w:rFonts w:ascii="Book Antiqua" w:hAnsi="Book Antiqua" w:cs="Arial"/>
                <w:sz w:val="22"/>
                <w:szCs w:val="22"/>
                <w:lang w:eastAsia="es-CR"/>
              </w:rPr>
              <w:t xml:space="preserve">Para este punto mencionamos la siguiente observación: </w:t>
            </w:r>
          </w:p>
          <w:p w14:paraId="2D410470" w14:textId="77777777" w:rsidR="00EE4866" w:rsidRPr="00A75DDC" w:rsidRDefault="00EE4866" w:rsidP="00A75DDC">
            <w:pPr>
              <w:autoSpaceDE w:val="0"/>
              <w:autoSpaceDN w:val="0"/>
              <w:adjustRightInd w:val="0"/>
              <w:jc w:val="both"/>
              <w:rPr>
                <w:rFonts w:ascii="Book Antiqua" w:hAnsi="Book Antiqua" w:cs="Arial"/>
                <w:sz w:val="22"/>
                <w:szCs w:val="22"/>
                <w:lang w:eastAsia="es-CR"/>
              </w:rPr>
            </w:pPr>
          </w:p>
          <w:p w14:paraId="32541B06" w14:textId="77777777" w:rsidR="00EE4866" w:rsidRPr="00A75DDC" w:rsidRDefault="00EE4866" w:rsidP="00A75DDC">
            <w:pPr>
              <w:autoSpaceDE w:val="0"/>
              <w:autoSpaceDN w:val="0"/>
              <w:adjustRightInd w:val="0"/>
              <w:jc w:val="both"/>
              <w:rPr>
                <w:rFonts w:ascii="Book Antiqua" w:hAnsi="Book Antiqua" w:cs="Arial"/>
                <w:i/>
                <w:iCs/>
                <w:sz w:val="22"/>
                <w:szCs w:val="22"/>
                <w:lang w:eastAsia="es-CR"/>
              </w:rPr>
            </w:pPr>
            <w:r w:rsidRPr="00A75DDC">
              <w:rPr>
                <w:rFonts w:ascii="Book Antiqua" w:hAnsi="Book Antiqua" w:cs="Arial"/>
                <w:sz w:val="22"/>
                <w:szCs w:val="22"/>
                <w:lang w:eastAsia="es-CR"/>
              </w:rPr>
              <w:t xml:space="preserve">En el seguimiento de la reforma, hemos encontrado que ese acompañamiento realizado, en varios de los Tribunales y Juzgados Civiles, no se abordó como se esperaba en virtud de que coincidió cronológicamente con la huelga nacional de finales del año 2018, por lo que todavía para el primer trimestre del 2019, muchos de los elementos analizados, no habían </w:t>
            </w:r>
            <w:proofErr w:type="gramStart"/>
            <w:r w:rsidRPr="00A75DDC">
              <w:rPr>
                <w:rFonts w:ascii="Book Antiqua" w:hAnsi="Book Antiqua" w:cs="Arial"/>
                <w:sz w:val="22"/>
                <w:szCs w:val="22"/>
                <w:lang w:eastAsia="es-CR"/>
              </w:rPr>
              <w:t>sido  verificados</w:t>
            </w:r>
            <w:proofErr w:type="gramEnd"/>
            <w:r w:rsidRPr="00A75DDC">
              <w:rPr>
                <w:rFonts w:ascii="Book Antiqua" w:hAnsi="Book Antiqua" w:cs="Arial"/>
                <w:sz w:val="22"/>
                <w:szCs w:val="22"/>
                <w:lang w:eastAsia="es-CR"/>
              </w:rPr>
              <w:t xml:space="preserve"> por Planificación ni corregidos en los despachos judiciales.</w:t>
            </w:r>
          </w:p>
        </w:tc>
        <w:tc>
          <w:tcPr>
            <w:tcW w:w="4004" w:type="dxa"/>
            <w:tcBorders>
              <w:top w:val="double" w:sz="4" w:space="0" w:color="4472C4" w:themeColor="accent1"/>
              <w:left w:val="double" w:sz="6" w:space="0" w:color="4472C4"/>
              <w:bottom w:val="double" w:sz="4" w:space="0" w:color="4472C4" w:themeColor="accent1"/>
              <w:right w:val="double" w:sz="6" w:space="0" w:color="4472C4"/>
            </w:tcBorders>
            <w:shd w:val="clear" w:color="auto" w:fill="auto"/>
            <w:vAlign w:val="center"/>
          </w:tcPr>
          <w:p w14:paraId="5F9D82F4" w14:textId="77777777" w:rsidR="00EE4866" w:rsidRPr="00A75DDC" w:rsidRDefault="00EE4866" w:rsidP="00A75DDC">
            <w:pPr>
              <w:jc w:val="both"/>
              <w:rPr>
                <w:rFonts w:ascii="Book Antiqua" w:hAnsi="Book Antiqua" w:cs="Arial"/>
                <w:sz w:val="22"/>
                <w:szCs w:val="22"/>
                <w:lang w:val="es-ES_tradnl"/>
              </w:rPr>
            </w:pPr>
            <w:r w:rsidRPr="00A75DDC">
              <w:rPr>
                <w:rFonts w:ascii="Book Antiqua" w:hAnsi="Book Antiqua" w:cs="Arial"/>
                <w:sz w:val="22"/>
                <w:szCs w:val="22"/>
                <w:lang w:val="es-ES_tradnl"/>
              </w:rPr>
              <w:lastRenderedPageBreak/>
              <w:t xml:space="preserve">Se toma nota de las observaciones. </w:t>
            </w:r>
          </w:p>
          <w:p w14:paraId="38B5B94F" w14:textId="08A15A8C" w:rsidR="00EE4866" w:rsidRPr="00A75DDC" w:rsidRDefault="00EE4866" w:rsidP="00A75DDC">
            <w:pPr>
              <w:jc w:val="both"/>
              <w:rPr>
                <w:rFonts w:ascii="Book Antiqua" w:hAnsi="Book Antiqua" w:cs="Arial"/>
                <w:sz w:val="22"/>
                <w:szCs w:val="22"/>
                <w:lang w:val="es-ES_tradnl"/>
              </w:rPr>
            </w:pPr>
            <w:r w:rsidRPr="00A75DDC">
              <w:rPr>
                <w:rFonts w:ascii="Book Antiqua" w:hAnsi="Book Antiqua" w:cs="Arial"/>
                <w:sz w:val="22"/>
                <w:szCs w:val="22"/>
                <w:lang w:val="es-ES_tradnl"/>
              </w:rPr>
              <w:t>Sin embargo, las mismas, no modifican el contenido del presente informe</w:t>
            </w:r>
            <w:r w:rsidR="00EB12EF">
              <w:rPr>
                <w:rFonts w:ascii="Book Antiqua" w:hAnsi="Book Antiqua" w:cs="Arial"/>
                <w:sz w:val="22"/>
                <w:szCs w:val="22"/>
                <w:lang w:val="es-ES_tradnl"/>
              </w:rPr>
              <w:t>, ya que; la situación de la huelga es situacional, el trabajo de esta Dirección se ejecutó según lo planificado.</w:t>
            </w:r>
            <w:r w:rsidRPr="00A75DDC">
              <w:rPr>
                <w:rFonts w:ascii="Book Antiqua" w:hAnsi="Book Antiqua" w:cs="Arial"/>
                <w:sz w:val="22"/>
                <w:szCs w:val="22"/>
                <w:lang w:val="es-ES_tradnl"/>
              </w:rPr>
              <w:t xml:space="preserve"> </w:t>
            </w:r>
          </w:p>
        </w:tc>
      </w:tr>
      <w:tr w:rsidR="00EE4866" w:rsidRPr="00C370CB" w14:paraId="6FF1C93F" w14:textId="77777777" w:rsidTr="00A75DDC">
        <w:trPr>
          <w:trHeight w:val="20"/>
        </w:trPr>
        <w:tc>
          <w:tcPr>
            <w:tcW w:w="720" w:type="dxa"/>
            <w:tcBorders>
              <w:top w:val="double" w:sz="6" w:space="0" w:color="4472C4"/>
              <w:left w:val="double" w:sz="6" w:space="0" w:color="4472C4"/>
              <w:bottom w:val="double" w:sz="6" w:space="0" w:color="4472C4"/>
              <w:right w:val="double" w:sz="6" w:space="0" w:color="4472C4"/>
            </w:tcBorders>
            <w:vAlign w:val="center"/>
          </w:tcPr>
          <w:p w14:paraId="561D7E0D" w14:textId="77777777" w:rsidR="00EE4866" w:rsidRPr="00A75DDC" w:rsidRDefault="00EE4866">
            <w:pPr>
              <w:jc w:val="center"/>
              <w:rPr>
                <w:rFonts w:ascii="Book Antiqua" w:hAnsi="Book Antiqua"/>
                <w:i/>
                <w:iCs/>
                <w:sz w:val="22"/>
                <w:szCs w:val="22"/>
                <w:lang w:eastAsia="es-CR"/>
              </w:rPr>
            </w:pPr>
            <w:r w:rsidRPr="00A75DDC">
              <w:rPr>
                <w:rFonts w:ascii="Book Antiqua" w:hAnsi="Book Antiqua"/>
                <w:i/>
                <w:iCs/>
                <w:sz w:val="22"/>
                <w:szCs w:val="22"/>
                <w:lang w:eastAsia="es-CR"/>
              </w:rPr>
              <w:t>7.28.</w:t>
            </w:r>
          </w:p>
        </w:tc>
        <w:tc>
          <w:tcPr>
            <w:tcW w:w="5459" w:type="dxa"/>
            <w:tcBorders>
              <w:top w:val="double" w:sz="6" w:space="0" w:color="4472C4"/>
              <w:left w:val="double" w:sz="6" w:space="0" w:color="4472C4"/>
              <w:bottom w:val="double" w:sz="6" w:space="0" w:color="4472C4"/>
              <w:right w:val="double" w:sz="6" w:space="0" w:color="4472C4"/>
            </w:tcBorders>
            <w:shd w:val="clear" w:color="auto" w:fill="auto"/>
            <w:vAlign w:val="center"/>
          </w:tcPr>
          <w:p w14:paraId="4479A25F" w14:textId="77777777" w:rsidR="00EE4866" w:rsidRPr="00A75DDC" w:rsidRDefault="00EE4866" w:rsidP="00A75DDC">
            <w:pPr>
              <w:autoSpaceDE w:val="0"/>
              <w:autoSpaceDN w:val="0"/>
              <w:adjustRightInd w:val="0"/>
              <w:jc w:val="both"/>
              <w:rPr>
                <w:rFonts w:ascii="Book Antiqua" w:hAnsi="Book Antiqua" w:cs="Arial"/>
                <w:sz w:val="22"/>
                <w:szCs w:val="22"/>
                <w:lang w:eastAsia="es-CR"/>
              </w:rPr>
            </w:pPr>
            <w:r w:rsidRPr="00A75DDC">
              <w:rPr>
                <w:rFonts w:ascii="Book Antiqua" w:hAnsi="Book Antiqua" w:cs="Arial"/>
                <w:sz w:val="22"/>
                <w:szCs w:val="22"/>
                <w:lang w:eastAsia="es-CR"/>
              </w:rPr>
              <w:t xml:space="preserve">Igualmente se indicó de forma posterior: </w:t>
            </w:r>
          </w:p>
          <w:p w14:paraId="0956F4B3" w14:textId="77777777" w:rsidR="00EE4866" w:rsidRPr="00A75DDC" w:rsidRDefault="00EE4866" w:rsidP="00A75DDC">
            <w:pPr>
              <w:autoSpaceDE w:val="0"/>
              <w:autoSpaceDN w:val="0"/>
              <w:adjustRightInd w:val="0"/>
              <w:jc w:val="both"/>
              <w:rPr>
                <w:rFonts w:ascii="Book Antiqua" w:hAnsi="Book Antiqua" w:cs="Arial"/>
                <w:sz w:val="22"/>
                <w:szCs w:val="22"/>
                <w:lang w:eastAsia="es-CR"/>
              </w:rPr>
            </w:pPr>
          </w:p>
          <w:p w14:paraId="67F636DD" w14:textId="77777777" w:rsidR="00EE4866" w:rsidRPr="00A75DDC" w:rsidRDefault="00EE4866" w:rsidP="00A75DDC">
            <w:pPr>
              <w:autoSpaceDE w:val="0"/>
              <w:autoSpaceDN w:val="0"/>
              <w:adjustRightInd w:val="0"/>
              <w:jc w:val="both"/>
              <w:rPr>
                <w:rFonts w:ascii="Book Antiqua" w:hAnsi="Book Antiqua" w:cs="Arial"/>
                <w:sz w:val="22"/>
                <w:szCs w:val="22"/>
                <w:lang w:eastAsia="es-CR"/>
              </w:rPr>
            </w:pPr>
            <w:r w:rsidRPr="00A75DDC">
              <w:rPr>
                <w:rFonts w:ascii="Book Antiqua" w:hAnsi="Book Antiqua" w:cs="Arial"/>
                <w:sz w:val="22"/>
                <w:szCs w:val="22"/>
                <w:lang w:eastAsia="es-CR"/>
              </w:rPr>
              <w:t>Además, de forma remota se brindó acompañamiento a los nueve juzgados Civiles y de Trabajo, y a los cinco Juzgados Mixtos en los mismos temas mencionados anteriormente, sin embargo, se debe tomar en cuenta que estos Despachos tienen implementado el Modelo de Sostenibilidad, Equipo de Mejora e Indicadores de Gestión desde los abordajes realizados por la Reforma al Código de Trabajo.</w:t>
            </w:r>
          </w:p>
          <w:p w14:paraId="6BA3B332" w14:textId="77777777" w:rsidR="00EE4866" w:rsidRPr="00A75DDC" w:rsidRDefault="00EE4866" w:rsidP="00A75DDC">
            <w:pPr>
              <w:autoSpaceDE w:val="0"/>
              <w:autoSpaceDN w:val="0"/>
              <w:adjustRightInd w:val="0"/>
              <w:jc w:val="both"/>
              <w:rPr>
                <w:rFonts w:ascii="Book Antiqua" w:hAnsi="Book Antiqua" w:cs="Arial"/>
                <w:sz w:val="22"/>
                <w:szCs w:val="22"/>
                <w:lang w:eastAsia="es-CR"/>
              </w:rPr>
            </w:pPr>
          </w:p>
          <w:p w14:paraId="021E691F" w14:textId="77777777" w:rsidR="00EE4866" w:rsidRPr="00A75DDC" w:rsidRDefault="00EE4866" w:rsidP="00A75DDC">
            <w:pPr>
              <w:autoSpaceDE w:val="0"/>
              <w:autoSpaceDN w:val="0"/>
              <w:adjustRightInd w:val="0"/>
              <w:jc w:val="both"/>
              <w:rPr>
                <w:rFonts w:ascii="Book Antiqua" w:hAnsi="Book Antiqua" w:cs="Arial"/>
                <w:sz w:val="22"/>
                <w:szCs w:val="22"/>
                <w:lang w:eastAsia="es-CR"/>
              </w:rPr>
            </w:pPr>
            <w:r w:rsidRPr="00A75DDC">
              <w:rPr>
                <w:rFonts w:ascii="Book Antiqua" w:hAnsi="Book Antiqua" w:cs="Arial"/>
                <w:sz w:val="22"/>
                <w:szCs w:val="22"/>
                <w:lang w:eastAsia="es-CR"/>
              </w:rPr>
              <w:t xml:space="preserve">  </w:t>
            </w:r>
          </w:p>
          <w:p w14:paraId="63B389B9" w14:textId="77777777" w:rsidR="00EE4866" w:rsidRPr="00A75DDC" w:rsidRDefault="00EE4866" w:rsidP="00A75DDC">
            <w:pPr>
              <w:autoSpaceDE w:val="0"/>
              <w:autoSpaceDN w:val="0"/>
              <w:adjustRightInd w:val="0"/>
              <w:jc w:val="both"/>
              <w:rPr>
                <w:rFonts w:ascii="Book Antiqua" w:hAnsi="Book Antiqua" w:cs="Arial"/>
                <w:sz w:val="22"/>
                <w:szCs w:val="22"/>
                <w:lang w:eastAsia="es-CR"/>
              </w:rPr>
            </w:pPr>
            <w:r w:rsidRPr="00A75DDC">
              <w:rPr>
                <w:rFonts w:ascii="Book Antiqua" w:hAnsi="Book Antiqua" w:cs="Arial"/>
                <w:sz w:val="22"/>
                <w:szCs w:val="22"/>
                <w:lang w:eastAsia="es-CR"/>
              </w:rPr>
              <w:t xml:space="preserve">Observaciones sobre el apartado: </w:t>
            </w:r>
          </w:p>
          <w:p w14:paraId="79B778A4" w14:textId="77777777" w:rsidR="00EE4866" w:rsidRPr="00A75DDC" w:rsidRDefault="00EE4866" w:rsidP="00A75DDC">
            <w:pPr>
              <w:autoSpaceDE w:val="0"/>
              <w:autoSpaceDN w:val="0"/>
              <w:adjustRightInd w:val="0"/>
              <w:jc w:val="both"/>
              <w:rPr>
                <w:rFonts w:ascii="Book Antiqua" w:hAnsi="Book Antiqua" w:cs="Arial"/>
                <w:sz w:val="22"/>
                <w:szCs w:val="22"/>
                <w:lang w:eastAsia="es-CR"/>
              </w:rPr>
            </w:pPr>
          </w:p>
          <w:p w14:paraId="0E9C14C8" w14:textId="77777777" w:rsidR="00EE4866" w:rsidRPr="00A75DDC" w:rsidRDefault="00EE4866" w:rsidP="00A75DDC">
            <w:pPr>
              <w:autoSpaceDE w:val="0"/>
              <w:autoSpaceDN w:val="0"/>
              <w:adjustRightInd w:val="0"/>
              <w:jc w:val="both"/>
              <w:rPr>
                <w:rFonts w:ascii="Book Antiqua" w:hAnsi="Book Antiqua" w:cs="Arial"/>
                <w:sz w:val="22"/>
                <w:szCs w:val="22"/>
                <w:lang w:eastAsia="es-CR"/>
              </w:rPr>
            </w:pPr>
            <w:r w:rsidRPr="00A75DDC">
              <w:rPr>
                <w:rFonts w:ascii="Book Antiqua" w:hAnsi="Book Antiqua" w:cs="Arial"/>
                <w:sz w:val="22"/>
                <w:szCs w:val="22"/>
                <w:lang w:eastAsia="es-CR"/>
              </w:rPr>
              <w:t xml:space="preserve">Si bien en los Juzgados Mixtos ya existían Equipos de Mejora y la implantación del Modelo de Sostenibilidad, en las visitas realizadas en el 2019, se lograron constatar varios elementos que hacen concluir que existía poco entendimiento de los despachos, de la forma en que eso se materializaba en la práctica. Incluso se comentó que quienes recibieron la charla del modelo, en muchos casos era personal que se encontraba en ascenso o fuera de la oficina, por lo que dicha capacitación en algunos de los </w:t>
            </w:r>
            <w:proofErr w:type="gramStart"/>
            <w:r w:rsidRPr="00A75DDC">
              <w:rPr>
                <w:rFonts w:ascii="Book Antiqua" w:hAnsi="Book Antiqua" w:cs="Arial"/>
                <w:sz w:val="22"/>
                <w:szCs w:val="22"/>
                <w:lang w:eastAsia="es-CR"/>
              </w:rPr>
              <w:t>casos,</w:t>
            </w:r>
            <w:proofErr w:type="gramEnd"/>
            <w:r w:rsidRPr="00A75DDC">
              <w:rPr>
                <w:rFonts w:ascii="Book Antiqua" w:hAnsi="Book Antiqua" w:cs="Arial"/>
                <w:sz w:val="22"/>
                <w:szCs w:val="22"/>
                <w:lang w:eastAsia="es-CR"/>
              </w:rPr>
              <w:t xml:space="preserve"> se perdió para el despacho.  Por ello es importante valorar el efecto de los acompañamientos. Determinando si existe o no algún defecto en el tema de aprendizaje. </w:t>
            </w:r>
          </w:p>
          <w:p w14:paraId="14D5F109" w14:textId="77777777" w:rsidR="00EE4866" w:rsidRPr="00A75DDC" w:rsidRDefault="00EE4866" w:rsidP="00A75DDC">
            <w:pPr>
              <w:autoSpaceDE w:val="0"/>
              <w:autoSpaceDN w:val="0"/>
              <w:adjustRightInd w:val="0"/>
              <w:jc w:val="both"/>
              <w:rPr>
                <w:rFonts w:ascii="Book Antiqua" w:hAnsi="Book Antiqua" w:cs="Arial"/>
                <w:sz w:val="22"/>
                <w:szCs w:val="22"/>
                <w:lang w:eastAsia="es-CR"/>
              </w:rPr>
            </w:pPr>
            <w:r w:rsidRPr="00A75DDC">
              <w:rPr>
                <w:rFonts w:ascii="Book Antiqua" w:hAnsi="Book Antiqua" w:cs="Arial"/>
                <w:sz w:val="22"/>
                <w:szCs w:val="22"/>
                <w:lang w:eastAsia="es-CR"/>
              </w:rPr>
              <w:t xml:space="preserve">Además, el modelo de sostenibilidad implica la necesaria intervención de otros actores, que a la fecha </w:t>
            </w:r>
            <w:r w:rsidRPr="00A75DDC">
              <w:rPr>
                <w:rFonts w:ascii="Book Antiqua" w:hAnsi="Book Antiqua" w:cs="Arial"/>
                <w:sz w:val="22"/>
                <w:szCs w:val="22"/>
                <w:lang w:eastAsia="es-CR"/>
              </w:rPr>
              <w:lastRenderedPageBreak/>
              <w:t>de las visitas se encontraron ausentes, entre ellos las administraciones regionales y los consejos de administración, en algunas ocasiones los propios despachos no tenían idea del procedimiento a seguir, para solicitar intervenciones.</w:t>
            </w:r>
          </w:p>
          <w:p w14:paraId="6E8C9878" w14:textId="77777777" w:rsidR="00EE4866" w:rsidRPr="00A75DDC" w:rsidRDefault="00EE4866" w:rsidP="00A75DDC">
            <w:pPr>
              <w:autoSpaceDE w:val="0"/>
              <w:autoSpaceDN w:val="0"/>
              <w:adjustRightInd w:val="0"/>
              <w:jc w:val="both"/>
              <w:rPr>
                <w:rFonts w:ascii="Book Antiqua" w:hAnsi="Book Antiqua" w:cs="Arial"/>
                <w:sz w:val="22"/>
                <w:szCs w:val="22"/>
                <w:lang w:eastAsia="es-CR"/>
              </w:rPr>
            </w:pPr>
          </w:p>
        </w:tc>
        <w:tc>
          <w:tcPr>
            <w:tcW w:w="4004" w:type="dxa"/>
            <w:tcBorders>
              <w:top w:val="double" w:sz="4" w:space="0" w:color="4472C4" w:themeColor="accent1"/>
              <w:left w:val="double" w:sz="6" w:space="0" w:color="4472C4"/>
              <w:bottom w:val="double" w:sz="4" w:space="0" w:color="4472C4" w:themeColor="accent1"/>
              <w:right w:val="double" w:sz="6" w:space="0" w:color="4472C4"/>
            </w:tcBorders>
            <w:shd w:val="clear" w:color="auto" w:fill="auto"/>
            <w:vAlign w:val="center"/>
          </w:tcPr>
          <w:p w14:paraId="22C22842" w14:textId="77777777" w:rsidR="00EE4866" w:rsidRPr="00A75DDC" w:rsidRDefault="00EE4866" w:rsidP="00A75DDC">
            <w:pPr>
              <w:jc w:val="both"/>
              <w:rPr>
                <w:rFonts w:ascii="Book Antiqua" w:hAnsi="Book Antiqua" w:cs="Arial"/>
                <w:sz w:val="22"/>
                <w:szCs w:val="22"/>
                <w:lang w:val="es-ES_tradnl"/>
              </w:rPr>
            </w:pPr>
            <w:r w:rsidRPr="00A75DDC">
              <w:rPr>
                <w:rFonts w:ascii="Book Antiqua" w:hAnsi="Book Antiqua" w:cs="Arial"/>
                <w:sz w:val="22"/>
                <w:szCs w:val="22"/>
                <w:lang w:val="es-ES_tradnl"/>
              </w:rPr>
              <w:lastRenderedPageBreak/>
              <w:t xml:space="preserve">Se toma nota de las observaciones. </w:t>
            </w:r>
          </w:p>
          <w:p w14:paraId="0D8F3EC7" w14:textId="0ADE2E60" w:rsidR="00EE4866" w:rsidRPr="00A75DDC" w:rsidRDefault="00EE4866" w:rsidP="00A75DDC">
            <w:pPr>
              <w:jc w:val="both"/>
              <w:rPr>
                <w:rFonts w:ascii="Book Antiqua" w:hAnsi="Book Antiqua" w:cs="Arial"/>
                <w:sz w:val="22"/>
                <w:szCs w:val="22"/>
                <w:lang w:val="es-ES_tradnl"/>
              </w:rPr>
            </w:pPr>
            <w:r w:rsidRPr="00A75DDC">
              <w:rPr>
                <w:rFonts w:ascii="Book Antiqua" w:hAnsi="Book Antiqua" w:cs="Arial"/>
                <w:sz w:val="22"/>
                <w:szCs w:val="22"/>
                <w:lang w:val="es-ES_tradnl"/>
              </w:rPr>
              <w:t xml:space="preserve">Lo que se pretende hacer saber es que, pese a que se brindó acompañamiento de forma remota, lo cierto del caso es que dichos despachos ya habían sido abordados de previo a la intervención con motivo del NCPC. En ese sentido, es importante mencionar que, la Dirección de Planificación cumple con dar las capacitaciones respectivas en cuanto al </w:t>
            </w:r>
            <w:r w:rsidR="00240E8B">
              <w:rPr>
                <w:rFonts w:ascii="Book Antiqua" w:hAnsi="Book Antiqua" w:cs="Arial"/>
                <w:sz w:val="22"/>
                <w:szCs w:val="22"/>
                <w:lang w:val="es-ES_tradnl"/>
              </w:rPr>
              <w:t>M</w:t>
            </w:r>
            <w:r w:rsidRPr="00A75DDC">
              <w:rPr>
                <w:rFonts w:ascii="Book Antiqua" w:hAnsi="Book Antiqua" w:cs="Arial"/>
                <w:sz w:val="22"/>
                <w:szCs w:val="22"/>
                <w:lang w:val="es-ES_tradnl"/>
              </w:rPr>
              <w:t xml:space="preserve">odelo de </w:t>
            </w:r>
            <w:r w:rsidR="00240E8B">
              <w:rPr>
                <w:rFonts w:ascii="Book Antiqua" w:hAnsi="Book Antiqua" w:cs="Arial"/>
                <w:sz w:val="22"/>
                <w:szCs w:val="22"/>
                <w:lang w:val="es-ES_tradnl"/>
              </w:rPr>
              <w:t>S</w:t>
            </w:r>
            <w:r w:rsidRPr="00A75DDC">
              <w:rPr>
                <w:rFonts w:ascii="Book Antiqua" w:hAnsi="Book Antiqua" w:cs="Arial"/>
                <w:sz w:val="22"/>
                <w:szCs w:val="22"/>
                <w:lang w:val="es-ES_tradnl"/>
              </w:rPr>
              <w:t xml:space="preserve">ostenibilidad, incluso los miembros del equipo de mejora son seleccionados de conformidad con las referencias que da el propio despacho, factores ajenos como la inestabilidad del personal no es responsabilidad de esta </w:t>
            </w:r>
            <w:r w:rsidR="002059C6">
              <w:rPr>
                <w:rFonts w:ascii="Book Antiqua" w:hAnsi="Book Antiqua" w:cs="Arial"/>
                <w:sz w:val="22"/>
                <w:szCs w:val="22"/>
                <w:lang w:val="es-ES_tradnl"/>
              </w:rPr>
              <w:t>D</w:t>
            </w:r>
            <w:r w:rsidRPr="00A75DDC">
              <w:rPr>
                <w:rFonts w:ascii="Book Antiqua" w:hAnsi="Book Antiqua" w:cs="Arial"/>
                <w:sz w:val="22"/>
                <w:szCs w:val="22"/>
                <w:lang w:val="es-ES_tradnl"/>
              </w:rPr>
              <w:t xml:space="preserve">irección. </w:t>
            </w:r>
            <w:r w:rsidR="00240E8B">
              <w:rPr>
                <w:rFonts w:ascii="Book Antiqua" w:hAnsi="Book Antiqua" w:cs="Arial"/>
                <w:sz w:val="22"/>
                <w:szCs w:val="22"/>
                <w:lang w:val="es-ES_tradnl"/>
              </w:rPr>
              <w:t xml:space="preserve">Lo anterior, consta en </w:t>
            </w:r>
            <w:proofErr w:type="gramStart"/>
            <w:r w:rsidR="00240E8B">
              <w:rPr>
                <w:rFonts w:ascii="Book Antiqua" w:hAnsi="Book Antiqua" w:cs="Arial"/>
                <w:sz w:val="22"/>
                <w:szCs w:val="22"/>
                <w:lang w:val="es-ES_tradnl"/>
              </w:rPr>
              <w:t>la minutas</w:t>
            </w:r>
            <w:proofErr w:type="gramEnd"/>
            <w:r w:rsidR="00240E8B">
              <w:rPr>
                <w:rFonts w:ascii="Book Antiqua" w:hAnsi="Book Antiqua" w:cs="Arial"/>
                <w:sz w:val="22"/>
                <w:szCs w:val="22"/>
                <w:lang w:val="es-ES_tradnl"/>
              </w:rPr>
              <w:t xml:space="preserve"> de trabajo contenidas en cada </w:t>
            </w:r>
            <w:r w:rsidR="00CB1CFC">
              <w:rPr>
                <w:rFonts w:ascii="Book Antiqua" w:hAnsi="Book Antiqua" w:cs="Arial"/>
                <w:sz w:val="22"/>
                <w:szCs w:val="22"/>
                <w:lang w:val="es-ES_tradnl"/>
              </w:rPr>
              <w:t>informe.</w:t>
            </w:r>
          </w:p>
          <w:p w14:paraId="4B6800C1" w14:textId="77777777" w:rsidR="00EE4866" w:rsidRPr="00A75DDC" w:rsidRDefault="00EE4866" w:rsidP="00A75DDC">
            <w:pPr>
              <w:jc w:val="both"/>
              <w:rPr>
                <w:rFonts w:ascii="Book Antiqua" w:hAnsi="Book Antiqua" w:cs="Arial"/>
                <w:sz w:val="22"/>
                <w:szCs w:val="22"/>
                <w:lang w:val="es-ES_tradnl"/>
              </w:rPr>
            </w:pPr>
            <w:r w:rsidRPr="00A75DDC">
              <w:rPr>
                <w:rFonts w:ascii="Book Antiqua" w:hAnsi="Book Antiqua" w:cs="Arial"/>
                <w:sz w:val="22"/>
                <w:szCs w:val="22"/>
                <w:lang w:val="es-ES_tradnl"/>
              </w:rPr>
              <w:t>Por tal motivo, la observación no modifica el contenido del informe.</w:t>
            </w:r>
          </w:p>
        </w:tc>
      </w:tr>
      <w:tr w:rsidR="00EE4866" w:rsidRPr="00C370CB" w14:paraId="15CA5E70" w14:textId="77777777" w:rsidTr="00A75DDC">
        <w:trPr>
          <w:trHeight w:val="20"/>
        </w:trPr>
        <w:tc>
          <w:tcPr>
            <w:tcW w:w="720" w:type="dxa"/>
            <w:tcBorders>
              <w:top w:val="double" w:sz="6" w:space="0" w:color="4472C4"/>
              <w:left w:val="double" w:sz="6" w:space="0" w:color="4472C4"/>
              <w:bottom w:val="double" w:sz="6" w:space="0" w:color="4472C4"/>
              <w:right w:val="double" w:sz="6" w:space="0" w:color="4472C4"/>
            </w:tcBorders>
            <w:vAlign w:val="center"/>
          </w:tcPr>
          <w:p w14:paraId="29C26DA0" w14:textId="77777777" w:rsidR="00EE4866" w:rsidRPr="00A75DDC" w:rsidRDefault="00EE4866">
            <w:pPr>
              <w:jc w:val="center"/>
              <w:rPr>
                <w:rFonts w:ascii="Book Antiqua" w:hAnsi="Book Antiqua"/>
                <w:i/>
                <w:iCs/>
                <w:sz w:val="22"/>
                <w:szCs w:val="22"/>
                <w:lang w:eastAsia="es-CR"/>
              </w:rPr>
            </w:pPr>
            <w:r w:rsidRPr="00A75DDC">
              <w:rPr>
                <w:rFonts w:ascii="Book Antiqua" w:hAnsi="Book Antiqua"/>
                <w:i/>
                <w:iCs/>
                <w:sz w:val="22"/>
                <w:szCs w:val="22"/>
                <w:lang w:eastAsia="es-CR"/>
              </w:rPr>
              <w:t>7.29.</w:t>
            </w:r>
          </w:p>
        </w:tc>
        <w:tc>
          <w:tcPr>
            <w:tcW w:w="5459" w:type="dxa"/>
            <w:tcBorders>
              <w:top w:val="double" w:sz="6" w:space="0" w:color="4472C4"/>
              <w:left w:val="double" w:sz="6" w:space="0" w:color="4472C4"/>
              <w:bottom w:val="double" w:sz="6" w:space="0" w:color="4472C4"/>
              <w:right w:val="double" w:sz="6" w:space="0" w:color="4472C4"/>
            </w:tcBorders>
            <w:shd w:val="clear" w:color="auto" w:fill="auto"/>
            <w:vAlign w:val="center"/>
          </w:tcPr>
          <w:p w14:paraId="22F450CB" w14:textId="77777777" w:rsidR="00EE4866" w:rsidRPr="00A75DDC" w:rsidRDefault="00EE4866" w:rsidP="00A75DDC">
            <w:pPr>
              <w:autoSpaceDE w:val="0"/>
              <w:autoSpaceDN w:val="0"/>
              <w:adjustRightInd w:val="0"/>
              <w:jc w:val="both"/>
              <w:rPr>
                <w:rFonts w:ascii="Book Antiqua" w:hAnsi="Book Antiqua" w:cs="Arial"/>
                <w:i/>
                <w:iCs/>
                <w:sz w:val="22"/>
                <w:szCs w:val="22"/>
                <w:lang w:eastAsia="es-CR"/>
              </w:rPr>
            </w:pPr>
            <w:r w:rsidRPr="00A75DDC">
              <w:rPr>
                <w:rFonts w:ascii="Book Antiqua" w:hAnsi="Book Antiqua" w:cs="Arial"/>
                <w:i/>
                <w:iCs/>
                <w:sz w:val="22"/>
                <w:szCs w:val="22"/>
                <w:lang w:eastAsia="es-CR"/>
              </w:rPr>
              <w:t xml:space="preserve">Se indica en el informe: </w:t>
            </w:r>
          </w:p>
          <w:p w14:paraId="11CC4208" w14:textId="77777777" w:rsidR="00EE4866" w:rsidRPr="00A75DDC" w:rsidRDefault="00EE4866" w:rsidP="00A75DDC">
            <w:pPr>
              <w:autoSpaceDE w:val="0"/>
              <w:autoSpaceDN w:val="0"/>
              <w:adjustRightInd w:val="0"/>
              <w:jc w:val="both"/>
              <w:rPr>
                <w:rFonts w:ascii="Book Antiqua" w:hAnsi="Book Antiqua" w:cs="Arial"/>
                <w:i/>
                <w:iCs/>
                <w:sz w:val="22"/>
                <w:szCs w:val="22"/>
                <w:lang w:eastAsia="es-CR"/>
              </w:rPr>
            </w:pPr>
          </w:p>
          <w:p w14:paraId="640DEEEB" w14:textId="77777777" w:rsidR="00EE4866" w:rsidRPr="00A75DDC" w:rsidRDefault="00EE4866" w:rsidP="00A75DDC">
            <w:pPr>
              <w:autoSpaceDE w:val="0"/>
              <w:autoSpaceDN w:val="0"/>
              <w:adjustRightInd w:val="0"/>
              <w:jc w:val="both"/>
              <w:rPr>
                <w:rFonts w:ascii="Book Antiqua" w:hAnsi="Book Antiqua" w:cs="Arial"/>
                <w:i/>
                <w:iCs/>
                <w:sz w:val="22"/>
                <w:szCs w:val="22"/>
                <w:lang w:eastAsia="es-CR"/>
              </w:rPr>
            </w:pPr>
            <w:r w:rsidRPr="00A75DDC">
              <w:rPr>
                <w:rFonts w:ascii="Book Antiqua" w:hAnsi="Book Antiqua" w:cs="Arial"/>
                <w:i/>
                <w:iCs/>
                <w:sz w:val="22"/>
                <w:szCs w:val="22"/>
                <w:lang w:eastAsia="es-CR"/>
              </w:rPr>
              <w:t xml:space="preserve">Es importante agregar que por la modalidad electrónica que se propuso para la atención de los expedientes, se coordinó con la Dirección de Tecnología de la Información, aspectos asociados a la implementación del Escritorio Virtual, su respectiva capacitación y la instalación de los sistemas informáticos necesarios para hacer frente al nuevo modelo de trabajo, para lo cual esa Dirección diseñó un cronograma de implantaciones (anexo </w:t>
            </w:r>
            <w:proofErr w:type="gramStart"/>
            <w:r w:rsidRPr="00A75DDC">
              <w:rPr>
                <w:rFonts w:ascii="Book Antiqua" w:hAnsi="Book Antiqua" w:cs="Arial"/>
                <w:i/>
                <w:iCs/>
                <w:sz w:val="22"/>
                <w:szCs w:val="22"/>
                <w:lang w:eastAsia="es-CR"/>
              </w:rPr>
              <w:t>3 )</w:t>
            </w:r>
            <w:proofErr w:type="gramEnd"/>
            <w:r w:rsidRPr="00A75DDC">
              <w:rPr>
                <w:rFonts w:ascii="Book Antiqua" w:hAnsi="Book Antiqua" w:cs="Arial"/>
                <w:i/>
                <w:iCs/>
                <w:sz w:val="22"/>
                <w:szCs w:val="22"/>
                <w:lang w:eastAsia="es-CR"/>
              </w:rPr>
              <w:t>.</w:t>
            </w:r>
          </w:p>
          <w:p w14:paraId="05938830" w14:textId="77777777" w:rsidR="00EE4866" w:rsidRPr="00A75DDC" w:rsidRDefault="00EE4866" w:rsidP="00A75DDC">
            <w:pPr>
              <w:autoSpaceDE w:val="0"/>
              <w:autoSpaceDN w:val="0"/>
              <w:adjustRightInd w:val="0"/>
              <w:jc w:val="both"/>
              <w:rPr>
                <w:rFonts w:ascii="Book Antiqua" w:hAnsi="Book Antiqua" w:cs="Arial"/>
                <w:i/>
                <w:iCs/>
                <w:sz w:val="22"/>
                <w:szCs w:val="22"/>
                <w:lang w:eastAsia="es-CR"/>
              </w:rPr>
            </w:pPr>
          </w:p>
          <w:p w14:paraId="07DC529D" w14:textId="77777777" w:rsidR="00EE4866" w:rsidRPr="00A75DDC" w:rsidRDefault="00EE4866" w:rsidP="00A75DDC">
            <w:pPr>
              <w:autoSpaceDE w:val="0"/>
              <w:autoSpaceDN w:val="0"/>
              <w:adjustRightInd w:val="0"/>
              <w:jc w:val="both"/>
              <w:rPr>
                <w:rFonts w:ascii="Book Antiqua" w:hAnsi="Book Antiqua" w:cs="Arial"/>
                <w:sz w:val="22"/>
                <w:szCs w:val="22"/>
                <w:lang w:eastAsia="es-CR"/>
              </w:rPr>
            </w:pPr>
            <w:r w:rsidRPr="00A75DDC">
              <w:rPr>
                <w:rFonts w:ascii="Book Antiqua" w:hAnsi="Book Antiqua" w:cs="Arial"/>
                <w:sz w:val="22"/>
                <w:szCs w:val="22"/>
                <w:lang w:eastAsia="es-CR"/>
              </w:rPr>
              <w:t xml:space="preserve">Observaciones sobre el punto: </w:t>
            </w:r>
          </w:p>
          <w:p w14:paraId="2A59F4DA" w14:textId="77777777" w:rsidR="00EE4866" w:rsidRPr="00A75DDC" w:rsidRDefault="00EE4866" w:rsidP="00A75DDC">
            <w:pPr>
              <w:autoSpaceDE w:val="0"/>
              <w:autoSpaceDN w:val="0"/>
              <w:adjustRightInd w:val="0"/>
              <w:jc w:val="both"/>
              <w:rPr>
                <w:rFonts w:ascii="Book Antiqua" w:hAnsi="Book Antiqua" w:cs="Arial"/>
                <w:sz w:val="22"/>
                <w:szCs w:val="22"/>
                <w:lang w:eastAsia="es-CR"/>
              </w:rPr>
            </w:pPr>
          </w:p>
          <w:p w14:paraId="5813224A" w14:textId="77777777" w:rsidR="00EE4866" w:rsidRPr="00A75DDC" w:rsidRDefault="00EE4866" w:rsidP="00A75DDC">
            <w:pPr>
              <w:autoSpaceDE w:val="0"/>
              <w:autoSpaceDN w:val="0"/>
              <w:adjustRightInd w:val="0"/>
              <w:jc w:val="both"/>
              <w:rPr>
                <w:rFonts w:ascii="Book Antiqua" w:hAnsi="Book Antiqua" w:cs="Arial"/>
                <w:sz w:val="22"/>
                <w:szCs w:val="22"/>
                <w:lang w:eastAsia="es-CR"/>
              </w:rPr>
            </w:pPr>
            <w:r w:rsidRPr="00A75DDC">
              <w:rPr>
                <w:rFonts w:ascii="Book Antiqua" w:hAnsi="Book Antiqua" w:cs="Arial"/>
                <w:sz w:val="22"/>
                <w:szCs w:val="22"/>
                <w:lang w:eastAsia="es-CR"/>
              </w:rPr>
              <w:t xml:space="preserve">A nuestro criterio, esto queda fuera de lugar, en tanto el tema quedó como aspecto aislado, dejando de lado también lo realizado con las otras áreas. Igualmente se invisibiliza la labor de la Comisión Civil en estas actividades, también se deja por </w:t>
            </w:r>
            <w:proofErr w:type="gramStart"/>
            <w:r w:rsidRPr="00A75DDC">
              <w:rPr>
                <w:rFonts w:ascii="Book Antiqua" w:hAnsi="Book Antiqua" w:cs="Arial"/>
                <w:sz w:val="22"/>
                <w:szCs w:val="22"/>
                <w:lang w:eastAsia="es-CR"/>
              </w:rPr>
              <w:t>fuera  todo</w:t>
            </w:r>
            <w:proofErr w:type="gramEnd"/>
            <w:r w:rsidRPr="00A75DDC">
              <w:rPr>
                <w:rFonts w:ascii="Book Antiqua" w:hAnsi="Book Antiqua" w:cs="Arial"/>
                <w:sz w:val="22"/>
                <w:szCs w:val="22"/>
                <w:lang w:eastAsia="es-CR"/>
              </w:rPr>
              <w:t xml:space="preserve"> lo que debió pasar para llegar a ese punto.</w:t>
            </w:r>
          </w:p>
          <w:p w14:paraId="71175B94" w14:textId="77777777" w:rsidR="00EE4866" w:rsidRPr="00A75DDC" w:rsidRDefault="00EE4866" w:rsidP="00A75DDC">
            <w:pPr>
              <w:autoSpaceDE w:val="0"/>
              <w:autoSpaceDN w:val="0"/>
              <w:adjustRightInd w:val="0"/>
              <w:jc w:val="both"/>
              <w:rPr>
                <w:rFonts w:ascii="Book Antiqua" w:hAnsi="Book Antiqua" w:cs="Arial"/>
                <w:i/>
                <w:iCs/>
                <w:sz w:val="22"/>
                <w:szCs w:val="22"/>
                <w:lang w:eastAsia="es-CR"/>
              </w:rPr>
            </w:pPr>
          </w:p>
        </w:tc>
        <w:tc>
          <w:tcPr>
            <w:tcW w:w="4004" w:type="dxa"/>
            <w:tcBorders>
              <w:top w:val="double" w:sz="4" w:space="0" w:color="4472C4" w:themeColor="accent1"/>
              <w:left w:val="double" w:sz="6" w:space="0" w:color="4472C4"/>
              <w:bottom w:val="double" w:sz="4" w:space="0" w:color="4472C4" w:themeColor="accent1"/>
              <w:right w:val="double" w:sz="6" w:space="0" w:color="4472C4"/>
            </w:tcBorders>
            <w:shd w:val="clear" w:color="auto" w:fill="auto"/>
            <w:vAlign w:val="center"/>
          </w:tcPr>
          <w:p w14:paraId="28212FC8" w14:textId="77777777" w:rsidR="00EE4866" w:rsidRPr="00A75DDC" w:rsidRDefault="00EE4866" w:rsidP="00A75DDC">
            <w:pPr>
              <w:jc w:val="both"/>
              <w:rPr>
                <w:rFonts w:ascii="Book Antiqua" w:hAnsi="Book Antiqua" w:cs="Arial"/>
                <w:sz w:val="22"/>
                <w:szCs w:val="22"/>
                <w:lang w:eastAsia="es-CR"/>
              </w:rPr>
            </w:pPr>
            <w:r w:rsidRPr="00A75DDC">
              <w:rPr>
                <w:rFonts w:ascii="Book Antiqua" w:hAnsi="Book Antiqua" w:cs="Arial"/>
                <w:sz w:val="22"/>
                <w:szCs w:val="22"/>
                <w:lang w:val="es-ES_tradnl"/>
              </w:rPr>
              <w:t xml:space="preserve">Se </w:t>
            </w:r>
            <w:r w:rsidRPr="00A75DDC">
              <w:rPr>
                <w:rFonts w:ascii="Book Antiqua" w:hAnsi="Book Antiqua" w:cs="Arial"/>
                <w:sz w:val="22"/>
                <w:szCs w:val="22"/>
                <w:lang w:eastAsia="es-CR"/>
              </w:rPr>
              <w:t>toma nota de las observaciones.</w:t>
            </w:r>
          </w:p>
          <w:p w14:paraId="1C32DE9B" w14:textId="08A5C396" w:rsidR="00EE4866" w:rsidRPr="00A75DDC" w:rsidRDefault="00EE4866" w:rsidP="00A75DDC">
            <w:pPr>
              <w:spacing w:before="120"/>
              <w:jc w:val="both"/>
              <w:rPr>
                <w:rFonts w:ascii="Book Antiqua" w:hAnsi="Book Antiqua" w:cs="Arial"/>
                <w:sz w:val="22"/>
                <w:szCs w:val="22"/>
                <w:lang w:eastAsia="es-CR"/>
              </w:rPr>
            </w:pPr>
            <w:r w:rsidRPr="00A75DDC">
              <w:rPr>
                <w:rFonts w:ascii="Book Antiqua" w:hAnsi="Book Antiqua" w:cs="Arial"/>
                <w:sz w:val="22"/>
                <w:szCs w:val="22"/>
                <w:lang w:eastAsia="es-CR"/>
              </w:rPr>
              <w:t xml:space="preserve">En el apartado del párrafo cuestionado, lo que se pretende es evidenciar la manera como se abordó y las implicaciones que tuvo la implementación del </w:t>
            </w:r>
            <w:r w:rsidR="008E32EE">
              <w:rPr>
                <w:rFonts w:ascii="Book Antiqua" w:hAnsi="Book Antiqua" w:cs="Arial"/>
                <w:sz w:val="22"/>
                <w:szCs w:val="22"/>
                <w:lang w:eastAsia="es-CR"/>
              </w:rPr>
              <w:t>E</w:t>
            </w:r>
            <w:r w:rsidRPr="00A75DDC">
              <w:rPr>
                <w:rFonts w:ascii="Book Antiqua" w:hAnsi="Book Antiqua" w:cs="Arial"/>
                <w:sz w:val="22"/>
                <w:szCs w:val="22"/>
                <w:lang w:eastAsia="es-CR"/>
              </w:rPr>
              <w:t xml:space="preserve">scritorio virtual, no así, detallar las labores realizadas por cada órgano interviniente. </w:t>
            </w:r>
            <w:r w:rsidR="004C2F40">
              <w:rPr>
                <w:rFonts w:ascii="Book Antiqua" w:hAnsi="Book Antiqua" w:cs="Arial"/>
                <w:sz w:val="22"/>
                <w:szCs w:val="22"/>
                <w:lang w:eastAsia="es-CR"/>
              </w:rPr>
              <w:t xml:space="preserve">El párrafo es parte de apartado de “Diagnóstico de Despachos”; ya que; era necesario que los Despachos contaran con tramitación electrónica de previo al abordaje. </w:t>
            </w:r>
          </w:p>
          <w:p w14:paraId="43F8C538" w14:textId="77777777" w:rsidR="004C2F40" w:rsidRDefault="004C2F40">
            <w:pPr>
              <w:spacing w:before="120"/>
              <w:jc w:val="both"/>
              <w:rPr>
                <w:rFonts w:ascii="Book Antiqua" w:hAnsi="Book Antiqua" w:cs="Arial"/>
                <w:sz w:val="22"/>
                <w:szCs w:val="22"/>
                <w:lang w:eastAsia="es-CR"/>
              </w:rPr>
            </w:pPr>
            <w:r>
              <w:rPr>
                <w:rFonts w:ascii="Book Antiqua" w:hAnsi="Book Antiqua" w:cs="Arial"/>
                <w:sz w:val="22"/>
                <w:szCs w:val="22"/>
                <w:lang w:eastAsia="es-CR"/>
              </w:rPr>
              <w:t xml:space="preserve">Se modificó la conformación del apartado. </w:t>
            </w:r>
          </w:p>
          <w:p w14:paraId="12B71C6E" w14:textId="77777777" w:rsidR="00EE4866" w:rsidRPr="00A75DDC" w:rsidRDefault="00EE4866" w:rsidP="00A75DDC">
            <w:pPr>
              <w:jc w:val="both"/>
              <w:rPr>
                <w:rFonts w:ascii="Book Antiqua" w:hAnsi="Book Antiqua" w:cs="Arial"/>
                <w:sz w:val="22"/>
                <w:szCs w:val="22"/>
                <w:lang w:val="es-ES_tradnl"/>
              </w:rPr>
            </w:pPr>
          </w:p>
        </w:tc>
      </w:tr>
      <w:tr w:rsidR="00EE4866" w:rsidRPr="00C370CB" w14:paraId="0B0044C1" w14:textId="77777777" w:rsidTr="00A75DDC">
        <w:trPr>
          <w:trHeight w:val="20"/>
        </w:trPr>
        <w:tc>
          <w:tcPr>
            <w:tcW w:w="720" w:type="dxa"/>
            <w:tcBorders>
              <w:top w:val="double" w:sz="6" w:space="0" w:color="4472C4"/>
              <w:left w:val="double" w:sz="6" w:space="0" w:color="4472C4"/>
              <w:bottom w:val="double" w:sz="6" w:space="0" w:color="4472C4"/>
              <w:right w:val="double" w:sz="6" w:space="0" w:color="4472C4"/>
            </w:tcBorders>
            <w:vAlign w:val="center"/>
          </w:tcPr>
          <w:p w14:paraId="0F95A431" w14:textId="77777777" w:rsidR="00EE4866" w:rsidRPr="00A75DDC" w:rsidRDefault="00EE4866">
            <w:pPr>
              <w:jc w:val="center"/>
              <w:rPr>
                <w:rFonts w:ascii="Book Antiqua" w:hAnsi="Book Antiqua"/>
                <w:i/>
                <w:iCs/>
                <w:sz w:val="22"/>
                <w:szCs w:val="22"/>
                <w:lang w:eastAsia="es-CR"/>
              </w:rPr>
            </w:pPr>
            <w:r w:rsidRPr="00A75DDC">
              <w:rPr>
                <w:rFonts w:ascii="Book Antiqua" w:hAnsi="Book Antiqua"/>
                <w:i/>
                <w:iCs/>
                <w:sz w:val="22"/>
                <w:szCs w:val="22"/>
                <w:lang w:eastAsia="es-CR"/>
              </w:rPr>
              <w:t>7.30.</w:t>
            </w:r>
          </w:p>
        </w:tc>
        <w:tc>
          <w:tcPr>
            <w:tcW w:w="5459" w:type="dxa"/>
            <w:tcBorders>
              <w:top w:val="double" w:sz="6" w:space="0" w:color="4472C4"/>
              <w:left w:val="double" w:sz="6" w:space="0" w:color="4472C4"/>
              <w:bottom w:val="double" w:sz="6" w:space="0" w:color="4472C4"/>
              <w:right w:val="double" w:sz="6" w:space="0" w:color="4472C4"/>
            </w:tcBorders>
            <w:shd w:val="clear" w:color="auto" w:fill="auto"/>
            <w:vAlign w:val="center"/>
          </w:tcPr>
          <w:p w14:paraId="7AC8936F" w14:textId="77777777" w:rsidR="00EE4866" w:rsidRPr="00A75DDC" w:rsidRDefault="00EE4866" w:rsidP="00A75DDC">
            <w:pPr>
              <w:autoSpaceDE w:val="0"/>
              <w:autoSpaceDN w:val="0"/>
              <w:adjustRightInd w:val="0"/>
              <w:jc w:val="both"/>
              <w:rPr>
                <w:rFonts w:ascii="Book Antiqua" w:hAnsi="Book Antiqua" w:cs="Arial"/>
                <w:i/>
                <w:iCs/>
                <w:sz w:val="22"/>
                <w:szCs w:val="22"/>
                <w:lang w:eastAsia="es-CR"/>
              </w:rPr>
            </w:pPr>
            <w:r w:rsidRPr="00A75DDC">
              <w:rPr>
                <w:rFonts w:ascii="Book Antiqua" w:hAnsi="Book Antiqua" w:cs="Arial"/>
                <w:i/>
                <w:iCs/>
                <w:sz w:val="22"/>
                <w:szCs w:val="22"/>
                <w:lang w:eastAsia="es-CR"/>
              </w:rPr>
              <w:t>b.</w:t>
            </w:r>
            <w:r w:rsidRPr="00A75DDC">
              <w:rPr>
                <w:rFonts w:ascii="Book Antiqua" w:hAnsi="Book Antiqua" w:cs="Arial"/>
                <w:i/>
                <w:iCs/>
                <w:sz w:val="22"/>
                <w:szCs w:val="22"/>
                <w:lang w:eastAsia="es-CR"/>
              </w:rPr>
              <w:tab/>
              <w:t>Diseño de Estructuras y Organización de Trabajo de los Despachos</w:t>
            </w:r>
          </w:p>
          <w:p w14:paraId="7BCD0CE5" w14:textId="77777777" w:rsidR="00EE4866" w:rsidRPr="00A75DDC" w:rsidRDefault="00EE4866" w:rsidP="00A75DDC">
            <w:pPr>
              <w:autoSpaceDE w:val="0"/>
              <w:autoSpaceDN w:val="0"/>
              <w:adjustRightInd w:val="0"/>
              <w:jc w:val="both"/>
              <w:rPr>
                <w:rFonts w:ascii="Book Antiqua" w:hAnsi="Book Antiqua" w:cs="Arial"/>
                <w:i/>
                <w:iCs/>
                <w:sz w:val="22"/>
                <w:szCs w:val="22"/>
                <w:lang w:eastAsia="es-CR"/>
              </w:rPr>
            </w:pPr>
          </w:p>
          <w:p w14:paraId="0474ABE6" w14:textId="77777777" w:rsidR="00EE4866" w:rsidRPr="00A75DDC" w:rsidRDefault="00EE4866" w:rsidP="00A75DDC">
            <w:pPr>
              <w:jc w:val="both"/>
              <w:rPr>
                <w:rFonts w:ascii="Book Antiqua" w:hAnsi="Book Antiqua" w:cs="Calibri"/>
                <w:sz w:val="22"/>
                <w:szCs w:val="22"/>
                <w:lang w:val="es-ES_tradnl"/>
              </w:rPr>
            </w:pPr>
            <w:r w:rsidRPr="00A75DDC">
              <w:rPr>
                <w:rFonts w:ascii="Book Antiqua" w:hAnsi="Book Antiqua" w:cs="Calibri"/>
                <w:sz w:val="22"/>
                <w:szCs w:val="22"/>
                <w:lang w:val="es-ES_tradnl"/>
              </w:rPr>
              <w:t xml:space="preserve">De forma general se puede indicar lo siguiente: </w:t>
            </w:r>
          </w:p>
          <w:p w14:paraId="0AF35007" w14:textId="77777777" w:rsidR="00EE4866" w:rsidRPr="00A75DDC" w:rsidRDefault="00EE4866" w:rsidP="00A75DDC">
            <w:pPr>
              <w:jc w:val="both"/>
              <w:rPr>
                <w:rFonts w:ascii="Book Antiqua" w:hAnsi="Book Antiqua" w:cs="Calibri"/>
                <w:sz w:val="22"/>
                <w:szCs w:val="22"/>
                <w:lang w:val="es-ES_tradnl"/>
              </w:rPr>
            </w:pPr>
          </w:p>
          <w:p w14:paraId="3351DC3C" w14:textId="77777777" w:rsidR="00EE4866" w:rsidRPr="00A75DDC" w:rsidRDefault="00EE4866" w:rsidP="00A75DDC">
            <w:pPr>
              <w:autoSpaceDE w:val="0"/>
              <w:autoSpaceDN w:val="0"/>
              <w:adjustRightInd w:val="0"/>
              <w:jc w:val="both"/>
              <w:rPr>
                <w:rFonts w:ascii="Book Antiqua" w:hAnsi="Book Antiqua" w:cs="Arial"/>
                <w:i/>
                <w:iCs/>
                <w:sz w:val="22"/>
                <w:szCs w:val="22"/>
                <w:lang w:eastAsia="es-CR"/>
              </w:rPr>
            </w:pPr>
            <w:r w:rsidRPr="00A75DDC">
              <w:rPr>
                <w:rFonts w:ascii="Book Antiqua" w:hAnsi="Book Antiqua" w:cs="Calibri"/>
                <w:sz w:val="22"/>
                <w:szCs w:val="22"/>
                <w:lang w:val="es-ES_tradnl"/>
              </w:rPr>
              <w:t>Lo primero que se realizó fue definir esto y luego se implementó lo demás, debe valorarse este orden cronológico</w:t>
            </w:r>
          </w:p>
        </w:tc>
        <w:tc>
          <w:tcPr>
            <w:tcW w:w="4004" w:type="dxa"/>
            <w:tcBorders>
              <w:top w:val="double" w:sz="4" w:space="0" w:color="4472C4" w:themeColor="accent1"/>
              <w:left w:val="double" w:sz="6" w:space="0" w:color="4472C4"/>
              <w:bottom w:val="double" w:sz="4" w:space="0" w:color="4472C4" w:themeColor="accent1"/>
              <w:right w:val="double" w:sz="6" w:space="0" w:color="4472C4"/>
            </w:tcBorders>
            <w:shd w:val="clear" w:color="auto" w:fill="auto"/>
            <w:vAlign w:val="center"/>
          </w:tcPr>
          <w:p w14:paraId="667AAC68" w14:textId="77777777" w:rsidR="00EE4866" w:rsidRPr="00A75DDC" w:rsidRDefault="00EE4866" w:rsidP="00A75DDC">
            <w:pPr>
              <w:jc w:val="both"/>
              <w:rPr>
                <w:rFonts w:ascii="Book Antiqua" w:hAnsi="Book Antiqua" w:cs="Arial"/>
                <w:sz w:val="22"/>
                <w:szCs w:val="22"/>
                <w:lang w:val="es-ES_tradnl"/>
              </w:rPr>
            </w:pPr>
            <w:r w:rsidRPr="00A75DDC">
              <w:rPr>
                <w:rFonts w:ascii="Book Antiqua" w:hAnsi="Book Antiqua" w:cs="Arial"/>
                <w:sz w:val="22"/>
                <w:szCs w:val="22"/>
                <w:lang w:val="es-ES_tradnl"/>
              </w:rPr>
              <w:t>Se toma nota de las observaciones.</w:t>
            </w:r>
          </w:p>
          <w:p w14:paraId="02DAE1BF" w14:textId="2D5DE1A3" w:rsidR="004C2F40" w:rsidRDefault="004C2F40">
            <w:pPr>
              <w:jc w:val="both"/>
              <w:rPr>
                <w:rFonts w:ascii="Book Antiqua" w:hAnsi="Book Antiqua" w:cs="Arial"/>
                <w:sz w:val="22"/>
                <w:szCs w:val="22"/>
                <w:lang w:val="es-ES_tradnl"/>
              </w:rPr>
            </w:pPr>
            <w:r>
              <w:rPr>
                <w:rFonts w:ascii="Book Antiqua" w:hAnsi="Book Antiqua" w:cs="Arial"/>
                <w:sz w:val="22"/>
                <w:szCs w:val="22"/>
                <w:lang w:val="es-ES_tradnl"/>
              </w:rPr>
              <w:t>Se mantiene el criterio sobre el orden sugerido por esta Dirección</w:t>
            </w:r>
            <w:r w:rsidR="009E28BE">
              <w:rPr>
                <w:rFonts w:ascii="Book Antiqua" w:hAnsi="Book Antiqua" w:cs="Arial"/>
                <w:sz w:val="22"/>
                <w:szCs w:val="22"/>
                <w:lang w:val="es-ES_tradnl"/>
              </w:rPr>
              <w:t xml:space="preserve">, aclarando que los informes se realizan de forma holística, tomando en consideración varias </w:t>
            </w:r>
            <w:r w:rsidR="00BB20C5">
              <w:rPr>
                <w:rFonts w:ascii="Book Antiqua" w:hAnsi="Book Antiqua" w:cs="Arial"/>
                <w:sz w:val="22"/>
                <w:szCs w:val="22"/>
                <w:lang w:val="es-ES_tradnl"/>
              </w:rPr>
              <w:t>variables</w:t>
            </w:r>
            <w:r w:rsidR="009E28BE">
              <w:rPr>
                <w:rFonts w:ascii="Book Antiqua" w:hAnsi="Book Antiqua" w:cs="Arial"/>
                <w:sz w:val="22"/>
                <w:szCs w:val="22"/>
                <w:lang w:val="es-ES_tradnl"/>
              </w:rPr>
              <w:t xml:space="preserve"> para generar los productos, variables que incluso </w:t>
            </w:r>
            <w:r w:rsidR="00BB20C5">
              <w:rPr>
                <w:rFonts w:ascii="Book Antiqua" w:hAnsi="Book Antiqua" w:cs="Arial"/>
                <w:sz w:val="22"/>
                <w:szCs w:val="22"/>
                <w:lang w:val="es-ES_tradnl"/>
              </w:rPr>
              <w:t>se</w:t>
            </w:r>
            <w:r w:rsidR="009E28BE">
              <w:rPr>
                <w:rFonts w:ascii="Book Antiqua" w:hAnsi="Book Antiqua" w:cs="Arial"/>
                <w:sz w:val="22"/>
                <w:szCs w:val="22"/>
                <w:lang w:val="es-ES_tradnl"/>
              </w:rPr>
              <w:t xml:space="preserve"> requieren utilizar para definir el </w:t>
            </w:r>
            <w:r w:rsidR="00BB20C5">
              <w:rPr>
                <w:rFonts w:ascii="Book Antiqua" w:hAnsi="Book Antiqua" w:cs="Arial"/>
                <w:sz w:val="22"/>
                <w:szCs w:val="22"/>
                <w:lang w:val="es-ES_tradnl"/>
              </w:rPr>
              <w:t>resto</w:t>
            </w:r>
            <w:r w:rsidR="009E28BE">
              <w:rPr>
                <w:rFonts w:ascii="Book Antiqua" w:hAnsi="Book Antiqua" w:cs="Arial"/>
                <w:sz w:val="22"/>
                <w:szCs w:val="22"/>
                <w:lang w:val="es-ES_tradnl"/>
              </w:rPr>
              <w:t xml:space="preserve"> de productos, por ejemplo se define estructura basados en cargas de trabajo, las cuotas se definen a través de estas cargas y de la capacidad </w:t>
            </w:r>
            <w:r w:rsidR="00BB20C5">
              <w:rPr>
                <w:rFonts w:ascii="Book Antiqua" w:hAnsi="Book Antiqua" w:cs="Arial"/>
                <w:sz w:val="22"/>
                <w:szCs w:val="22"/>
                <w:lang w:val="es-ES_tradnl"/>
              </w:rPr>
              <w:t>instalada</w:t>
            </w:r>
            <w:r w:rsidR="009E28BE">
              <w:rPr>
                <w:rFonts w:ascii="Book Antiqua" w:hAnsi="Book Antiqua" w:cs="Arial"/>
                <w:sz w:val="22"/>
                <w:szCs w:val="22"/>
                <w:lang w:val="es-ES_tradnl"/>
              </w:rPr>
              <w:t xml:space="preserve"> en el despacho en acorde a las estructuras funcionales y organizacionales, los Indicadores de Gestión se definen con </w:t>
            </w:r>
            <w:r w:rsidR="009E28BE">
              <w:rPr>
                <w:rFonts w:ascii="Book Antiqua" w:hAnsi="Book Antiqua" w:cs="Arial"/>
                <w:sz w:val="22"/>
                <w:szCs w:val="22"/>
                <w:lang w:val="es-ES_tradnl"/>
              </w:rPr>
              <w:lastRenderedPageBreak/>
              <w:t xml:space="preserve">las variables </w:t>
            </w:r>
            <w:r w:rsidR="00BB20C5">
              <w:rPr>
                <w:rFonts w:ascii="Book Antiqua" w:hAnsi="Book Antiqua" w:cs="Arial"/>
                <w:sz w:val="22"/>
                <w:szCs w:val="22"/>
                <w:lang w:val="es-ES_tradnl"/>
              </w:rPr>
              <w:t>anteriores</w:t>
            </w:r>
            <w:r w:rsidR="009E28BE">
              <w:rPr>
                <w:rFonts w:ascii="Book Antiqua" w:hAnsi="Book Antiqua" w:cs="Arial"/>
                <w:sz w:val="22"/>
                <w:szCs w:val="22"/>
                <w:lang w:val="es-ES_tradnl"/>
              </w:rPr>
              <w:t xml:space="preserve"> más datos históricos, </w:t>
            </w:r>
            <w:r w:rsidR="00BB20C5">
              <w:rPr>
                <w:rFonts w:ascii="Book Antiqua" w:hAnsi="Book Antiqua" w:cs="Arial"/>
                <w:sz w:val="22"/>
                <w:szCs w:val="22"/>
                <w:lang w:val="es-ES_tradnl"/>
              </w:rPr>
              <w:t>así</w:t>
            </w:r>
            <w:r w:rsidR="009E28BE">
              <w:rPr>
                <w:rFonts w:ascii="Book Antiqua" w:hAnsi="Book Antiqua" w:cs="Arial"/>
                <w:sz w:val="22"/>
                <w:szCs w:val="22"/>
                <w:lang w:val="es-ES_tradnl"/>
              </w:rPr>
              <w:t xml:space="preserve"> de forma integral, lo cual obedece a la aplicación de herramientas d</w:t>
            </w:r>
            <w:r w:rsidR="00BB20C5">
              <w:rPr>
                <w:rFonts w:ascii="Book Antiqua" w:hAnsi="Book Antiqua" w:cs="Arial"/>
                <w:sz w:val="22"/>
                <w:szCs w:val="22"/>
                <w:lang w:val="es-ES_tradnl"/>
              </w:rPr>
              <w:t xml:space="preserve">e </w:t>
            </w:r>
            <w:r w:rsidR="009E28BE">
              <w:rPr>
                <w:rFonts w:ascii="Book Antiqua" w:hAnsi="Book Antiqua" w:cs="Arial"/>
                <w:sz w:val="22"/>
                <w:szCs w:val="22"/>
                <w:lang w:val="es-ES_tradnl"/>
              </w:rPr>
              <w:t xml:space="preserve">la </w:t>
            </w:r>
            <w:r w:rsidR="00BB20C5">
              <w:rPr>
                <w:rFonts w:ascii="Book Antiqua" w:hAnsi="Book Antiqua" w:cs="Arial"/>
                <w:sz w:val="22"/>
                <w:szCs w:val="22"/>
                <w:lang w:val="es-ES_tradnl"/>
              </w:rPr>
              <w:t>ingeniería</w:t>
            </w:r>
            <w:r w:rsidR="009E28BE">
              <w:rPr>
                <w:rFonts w:ascii="Book Antiqua" w:hAnsi="Book Antiqua" w:cs="Arial"/>
                <w:sz w:val="22"/>
                <w:szCs w:val="22"/>
                <w:lang w:val="es-ES_tradnl"/>
              </w:rPr>
              <w:t xml:space="preserve"> y la administración para la toma decisiones </w:t>
            </w:r>
            <w:r>
              <w:rPr>
                <w:rFonts w:ascii="Book Antiqua" w:hAnsi="Book Antiqua" w:cs="Arial"/>
                <w:sz w:val="22"/>
                <w:szCs w:val="22"/>
                <w:lang w:val="es-ES_tradnl"/>
              </w:rPr>
              <w:t>.</w:t>
            </w:r>
          </w:p>
          <w:p w14:paraId="0B34FDFB" w14:textId="45A07279" w:rsidR="00EE4866" w:rsidRPr="00A75DDC" w:rsidRDefault="004C2F40" w:rsidP="00A75DDC">
            <w:pPr>
              <w:jc w:val="both"/>
              <w:rPr>
                <w:rFonts w:ascii="Book Antiqua" w:hAnsi="Book Antiqua" w:cs="Arial"/>
                <w:sz w:val="22"/>
                <w:szCs w:val="22"/>
                <w:lang w:val="es-ES_tradnl"/>
              </w:rPr>
            </w:pPr>
            <w:r>
              <w:rPr>
                <w:rFonts w:ascii="Book Antiqua" w:hAnsi="Book Antiqua" w:cs="Arial"/>
                <w:sz w:val="22"/>
                <w:szCs w:val="22"/>
                <w:lang w:val="es-ES_tradnl"/>
              </w:rPr>
              <w:t xml:space="preserve">El comentario no modifica el contenido. </w:t>
            </w:r>
            <w:r w:rsidR="00EE4866" w:rsidRPr="00A75DDC">
              <w:rPr>
                <w:rFonts w:ascii="Book Antiqua" w:hAnsi="Book Antiqua" w:cs="Arial"/>
                <w:sz w:val="22"/>
                <w:szCs w:val="22"/>
                <w:lang w:val="es-ES_tradnl"/>
              </w:rPr>
              <w:t xml:space="preserve"> </w:t>
            </w:r>
          </w:p>
        </w:tc>
      </w:tr>
      <w:tr w:rsidR="00EE4866" w:rsidRPr="00C370CB" w14:paraId="6334C85A" w14:textId="77777777" w:rsidTr="00A75DDC">
        <w:trPr>
          <w:trHeight w:val="20"/>
        </w:trPr>
        <w:tc>
          <w:tcPr>
            <w:tcW w:w="720" w:type="dxa"/>
            <w:tcBorders>
              <w:top w:val="double" w:sz="6" w:space="0" w:color="4472C4"/>
              <w:left w:val="double" w:sz="6" w:space="0" w:color="4472C4"/>
              <w:bottom w:val="double" w:sz="6" w:space="0" w:color="4472C4"/>
              <w:right w:val="double" w:sz="6" w:space="0" w:color="4472C4"/>
            </w:tcBorders>
            <w:vAlign w:val="center"/>
          </w:tcPr>
          <w:p w14:paraId="245A46EE" w14:textId="77777777" w:rsidR="00EE4866" w:rsidRPr="00A75DDC" w:rsidRDefault="00EE4866">
            <w:pPr>
              <w:jc w:val="center"/>
              <w:rPr>
                <w:rFonts w:ascii="Book Antiqua" w:hAnsi="Book Antiqua"/>
                <w:i/>
                <w:iCs/>
                <w:sz w:val="22"/>
                <w:szCs w:val="22"/>
                <w:lang w:eastAsia="es-CR"/>
              </w:rPr>
            </w:pPr>
            <w:r w:rsidRPr="00A75DDC">
              <w:rPr>
                <w:rFonts w:ascii="Book Antiqua" w:hAnsi="Book Antiqua"/>
                <w:i/>
                <w:iCs/>
                <w:sz w:val="22"/>
                <w:szCs w:val="22"/>
                <w:lang w:eastAsia="es-CR"/>
              </w:rPr>
              <w:lastRenderedPageBreak/>
              <w:t>7.31.</w:t>
            </w:r>
          </w:p>
        </w:tc>
        <w:tc>
          <w:tcPr>
            <w:tcW w:w="5459" w:type="dxa"/>
            <w:tcBorders>
              <w:top w:val="double" w:sz="6" w:space="0" w:color="4472C4"/>
              <w:left w:val="double" w:sz="6" w:space="0" w:color="4472C4"/>
              <w:bottom w:val="double" w:sz="6" w:space="0" w:color="4472C4"/>
              <w:right w:val="double" w:sz="6" w:space="0" w:color="4472C4"/>
            </w:tcBorders>
            <w:shd w:val="clear" w:color="auto" w:fill="auto"/>
            <w:vAlign w:val="center"/>
          </w:tcPr>
          <w:p w14:paraId="365FCF62" w14:textId="77777777" w:rsidR="00EE4866" w:rsidRPr="00A75DDC" w:rsidRDefault="00EE4866" w:rsidP="00A75DDC">
            <w:pPr>
              <w:autoSpaceDE w:val="0"/>
              <w:autoSpaceDN w:val="0"/>
              <w:adjustRightInd w:val="0"/>
              <w:jc w:val="both"/>
              <w:rPr>
                <w:rFonts w:ascii="Book Antiqua" w:hAnsi="Book Antiqua" w:cs="Arial"/>
                <w:i/>
                <w:iCs/>
                <w:sz w:val="22"/>
                <w:szCs w:val="22"/>
                <w:lang w:eastAsia="es-CR"/>
              </w:rPr>
            </w:pPr>
            <w:r w:rsidRPr="00A75DDC">
              <w:rPr>
                <w:rFonts w:ascii="Book Antiqua" w:hAnsi="Book Antiqua" w:cs="Arial"/>
                <w:i/>
                <w:iCs/>
                <w:sz w:val="22"/>
                <w:szCs w:val="22"/>
                <w:lang w:eastAsia="es-CR"/>
              </w:rPr>
              <w:t>c.</w:t>
            </w:r>
            <w:r w:rsidRPr="00A75DDC">
              <w:rPr>
                <w:rFonts w:ascii="Book Antiqua" w:hAnsi="Book Antiqua" w:cs="Arial"/>
                <w:i/>
                <w:iCs/>
                <w:sz w:val="22"/>
                <w:szCs w:val="22"/>
                <w:lang w:eastAsia="es-CR"/>
              </w:rPr>
              <w:tab/>
              <w:t>Estadísticas</w:t>
            </w:r>
          </w:p>
          <w:p w14:paraId="14A3C1EA" w14:textId="77777777" w:rsidR="00EE4866" w:rsidRPr="00A75DDC" w:rsidRDefault="00EE4866" w:rsidP="00A75DDC">
            <w:pPr>
              <w:autoSpaceDE w:val="0"/>
              <w:autoSpaceDN w:val="0"/>
              <w:adjustRightInd w:val="0"/>
              <w:jc w:val="both"/>
              <w:rPr>
                <w:rFonts w:ascii="Book Antiqua" w:hAnsi="Book Antiqua" w:cs="Arial"/>
                <w:i/>
                <w:iCs/>
                <w:sz w:val="22"/>
                <w:szCs w:val="22"/>
                <w:lang w:eastAsia="es-CR"/>
              </w:rPr>
            </w:pPr>
          </w:p>
          <w:p w14:paraId="6952E348" w14:textId="77777777" w:rsidR="00EE4866" w:rsidRPr="00A75DDC" w:rsidRDefault="00EE4866" w:rsidP="00A75DDC">
            <w:pPr>
              <w:autoSpaceDE w:val="0"/>
              <w:autoSpaceDN w:val="0"/>
              <w:adjustRightInd w:val="0"/>
              <w:jc w:val="both"/>
              <w:rPr>
                <w:rFonts w:ascii="Book Antiqua" w:hAnsi="Book Antiqua" w:cs="Arial"/>
                <w:i/>
                <w:iCs/>
                <w:sz w:val="22"/>
                <w:szCs w:val="22"/>
                <w:lang w:eastAsia="es-CR"/>
              </w:rPr>
            </w:pPr>
            <w:r w:rsidRPr="00A75DDC">
              <w:rPr>
                <w:rFonts w:ascii="Book Antiqua" w:hAnsi="Book Antiqua" w:cs="Arial"/>
                <w:i/>
                <w:iCs/>
                <w:sz w:val="22"/>
                <w:szCs w:val="22"/>
                <w:lang w:eastAsia="es-CR"/>
              </w:rPr>
              <w:t xml:space="preserve">En este apartado, se indica lo siguiente: </w:t>
            </w:r>
          </w:p>
          <w:p w14:paraId="2BE6209E" w14:textId="77777777" w:rsidR="00EE4866" w:rsidRPr="00A75DDC" w:rsidRDefault="00EE4866" w:rsidP="00A75DDC">
            <w:pPr>
              <w:autoSpaceDE w:val="0"/>
              <w:autoSpaceDN w:val="0"/>
              <w:adjustRightInd w:val="0"/>
              <w:jc w:val="both"/>
              <w:rPr>
                <w:rFonts w:ascii="Book Antiqua" w:hAnsi="Book Antiqua" w:cs="Arial"/>
                <w:i/>
                <w:iCs/>
                <w:sz w:val="22"/>
                <w:szCs w:val="22"/>
                <w:lang w:eastAsia="es-CR"/>
              </w:rPr>
            </w:pPr>
          </w:p>
          <w:p w14:paraId="367E109C" w14:textId="77777777" w:rsidR="00EE4866" w:rsidRPr="00A75DDC" w:rsidRDefault="00EE4866" w:rsidP="00A75DDC">
            <w:pPr>
              <w:autoSpaceDE w:val="0"/>
              <w:autoSpaceDN w:val="0"/>
              <w:adjustRightInd w:val="0"/>
              <w:jc w:val="both"/>
              <w:rPr>
                <w:rFonts w:ascii="Book Antiqua" w:hAnsi="Book Antiqua" w:cs="Arial"/>
                <w:i/>
                <w:iCs/>
                <w:sz w:val="22"/>
                <w:szCs w:val="22"/>
                <w:lang w:eastAsia="es-CR"/>
              </w:rPr>
            </w:pPr>
            <w:r w:rsidRPr="00A75DDC">
              <w:rPr>
                <w:rFonts w:ascii="Book Antiqua" w:hAnsi="Book Antiqua" w:cs="Arial"/>
                <w:i/>
                <w:iCs/>
                <w:sz w:val="22"/>
                <w:szCs w:val="22"/>
                <w:lang w:eastAsia="es-CR"/>
              </w:rPr>
              <w:t>Por otra parte, la función de la Dirección de Planificación en virtud del Proyecto de la Reforma Civil y en específico el Subproceso de Estadística, quien asumió la tarea de verificar y brindar seguimiento de las inconsistencias detectadas y expedientes pendientes de trasladar durante el proceso de migración en las oficinas judiciales que les compete la materia civil elaborado por la Dirección de Tecnología de la Información; se desglosan las labores realizadas y los resultados obtenidos una vez finalizado el proceso de revisión por el Subproceso, en donde se destacaron 11 recursos para la atención de la materia Civil  .</w:t>
            </w:r>
          </w:p>
          <w:p w14:paraId="1D5007E4" w14:textId="77777777" w:rsidR="00EE4866" w:rsidRPr="00A75DDC" w:rsidRDefault="00EE4866" w:rsidP="00A75DDC">
            <w:pPr>
              <w:autoSpaceDE w:val="0"/>
              <w:autoSpaceDN w:val="0"/>
              <w:adjustRightInd w:val="0"/>
              <w:jc w:val="both"/>
              <w:rPr>
                <w:rFonts w:ascii="Book Antiqua" w:hAnsi="Book Antiqua" w:cs="Arial"/>
                <w:i/>
                <w:iCs/>
                <w:sz w:val="22"/>
                <w:szCs w:val="22"/>
                <w:lang w:eastAsia="es-CR"/>
              </w:rPr>
            </w:pPr>
          </w:p>
          <w:p w14:paraId="224B79CA" w14:textId="77777777" w:rsidR="00EE4866" w:rsidRPr="00A75DDC" w:rsidRDefault="00EE4866" w:rsidP="00A75DDC">
            <w:pPr>
              <w:autoSpaceDE w:val="0"/>
              <w:autoSpaceDN w:val="0"/>
              <w:adjustRightInd w:val="0"/>
              <w:jc w:val="both"/>
              <w:rPr>
                <w:rFonts w:ascii="Book Antiqua" w:hAnsi="Book Antiqua" w:cs="Arial"/>
                <w:sz w:val="22"/>
                <w:szCs w:val="22"/>
                <w:lang w:eastAsia="es-CR"/>
              </w:rPr>
            </w:pPr>
            <w:r w:rsidRPr="00A75DDC">
              <w:rPr>
                <w:rFonts w:ascii="Book Antiqua" w:hAnsi="Book Antiqua" w:cs="Arial"/>
                <w:sz w:val="22"/>
                <w:szCs w:val="22"/>
                <w:lang w:eastAsia="es-CR"/>
              </w:rPr>
              <w:t xml:space="preserve">Observación: </w:t>
            </w:r>
          </w:p>
          <w:p w14:paraId="448C0A8E" w14:textId="77777777" w:rsidR="00EE4866" w:rsidRPr="00A75DDC" w:rsidRDefault="00EE4866" w:rsidP="00A75DDC">
            <w:pPr>
              <w:autoSpaceDE w:val="0"/>
              <w:autoSpaceDN w:val="0"/>
              <w:adjustRightInd w:val="0"/>
              <w:jc w:val="both"/>
              <w:rPr>
                <w:rFonts w:ascii="Book Antiqua" w:hAnsi="Book Antiqua" w:cs="Arial"/>
                <w:sz w:val="22"/>
                <w:szCs w:val="22"/>
                <w:lang w:eastAsia="es-CR"/>
              </w:rPr>
            </w:pPr>
          </w:p>
          <w:p w14:paraId="4B7DD110" w14:textId="77777777" w:rsidR="00EE4866" w:rsidRPr="00A75DDC" w:rsidRDefault="00EE4866" w:rsidP="00A75DDC">
            <w:pPr>
              <w:autoSpaceDE w:val="0"/>
              <w:autoSpaceDN w:val="0"/>
              <w:adjustRightInd w:val="0"/>
              <w:jc w:val="both"/>
              <w:rPr>
                <w:rFonts w:ascii="Book Antiqua" w:hAnsi="Book Antiqua" w:cs="Arial"/>
                <w:sz w:val="22"/>
                <w:szCs w:val="22"/>
                <w:lang w:eastAsia="es-CR"/>
              </w:rPr>
            </w:pPr>
            <w:r w:rsidRPr="00A75DDC">
              <w:rPr>
                <w:rFonts w:ascii="Book Antiqua" w:hAnsi="Book Antiqua" w:cs="Arial"/>
                <w:sz w:val="22"/>
                <w:szCs w:val="22"/>
                <w:lang w:eastAsia="es-CR"/>
              </w:rPr>
              <w:t xml:space="preserve">Se dejó de lado todo lo efectuado por los gestores. </w:t>
            </w:r>
          </w:p>
          <w:p w14:paraId="34CA26BC" w14:textId="77777777" w:rsidR="00EE4866" w:rsidRPr="00A75DDC" w:rsidRDefault="00EE4866" w:rsidP="00A75DDC">
            <w:pPr>
              <w:autoSpaceDE w:val="0"/>
              <w:autoSpaceDN w:val="0"/>
              <w:adjustRightInd w:val="0"/>
              <w:jc w:val="both"/>
              <w:rPr>
                <w:rFonts w:ascii="Book Antiqua" w:hAnsi="Book Antiqua" w:cs="Arial"/>
                <w:sz w:val="22"/>
                <w:szCs w:val="22"/>
                <w:lang w:eastAsia="es-CR"/>
              </w:rPr>
            </w:pPr>
            <w:r w:rsidRPr="00A75DDC">
              <w:rPr>
                <w:rFonts w:ascii="Book Antiqua" w:hAnsi="Book Antiqua" w:cs="Arial"/>
                <w:sz w:val="22"/>
                <w:szCs w:val="22"/>
                <w:lang w:eastAsia="es-CR"/>
              </w:rPr>
              <w:t>El cambio estadístico se proyectó con el código anterior y luego se ajustó con la reforma. No se indica lo que lo motivó, ni lo realizado.</w:t>
            </w:r>
          </w:p>
          <w:p w14:paraId="4A3CBE8E" w14:textId="77777777" w:rsidR="00EE4866" w:rsidRPr="00A75DDC" w:rsidRDefault="00EE4866" w:rsidP="00A75DDC">
            <w:pPr>
              <w:autoSpaceDE w:val="0"/>
              <w:autoSpaceDN w:val="0"/>
              <w:adjustRightInd w:val="0"/>
              <w:jc w:val="both"/>
              <w:rPr>
                <w:rFonts w:ascii="Book Antiqua" w:hAnsi="Book Antiqua" w:cs="Arial"/>
                <w:i/>
                <w:iCs/>
                <w:sz w:val="22"/>
                <w:szCs w:val="22"/>
                <w:lang w:eastAsia="es-CR"/>
              </w:rPr>
            </w:pPr>
          </w:p>
        </w:tc>
        <w:tc>
          <w:tcPr>
            <w:tcW w:w="4004" w:type="dxa"/>
            <w:tcBorders>
              <w:top w:val="double" w:sz="4" w:space="0" w:color="4472C4" w:themeColor="accent1"/>
              <w:left w:val="double" w:sz="6" w:space="0" w:color="4472C4"/>
              <w:bottom w:val="double" w:sz="4" w:space="0" w:color="4472C4" w:themeColor="accent1"/>
              <w:right w:val="double" w:sz="6" w:space="0" w:color="4472C4"/>
            </w:tcBorders>
            <w:shd w:val="clear" w:color="auto" w:fill="auto"/>
            <w:vAlign w:val="center"/>
          </w:tcPr>
          <w:p w14:paraId="176739A3" w14:textId="77777777" w:rsidR="00EE4866" w:rsidRPr="00A75DDC" w:rsidRDefault="00EE4866" w:rsidP="00A75DDC">
            <w:pPr>
              <w:jc w:val="both"/>
              <w:rPr>
                <w:rFonts w:ascii="Book Antiqua" w:hAnsi="Book Antiqua" w:cs="Arial"/>
                <w:sz w:val="22"/>
                <w:szCs w:val="22"/>
                <w:lang w:val="es-ES_tradnl"/>
              </w:rPr>
            </w:pPr>
            <w:r w:rsidRPr="00A75DDC">
              <w:rPr>
                <w:rFonts w:ascii="Book Antiqua" w:hAnsi="Book Antiqua" w:cs="Arial"/>
                <w:sz w:val="22"/>
                <w:szCs w:val="22"/>
                <w:lang w:val="es-ES_tradnl"/>
              </w:rPr>
              <w:t xml:space="preserve">Se toma nota de las observaciones realizadas. </w:t>
            </w:r>
          </w:p>
          <w:p w14:paraId="6E1AD2D7" w14:textId="05A5EC01" w:rsidR="00EE4866" w:rsidRPr="00A75DDC" w:rsidRDefault="00EE4866" w:rsidP="00A75DDC">
            <w:pPr>
              <w:jc w:val="both"/>
              <w:rPr>
                <w:rFonts w:ascii="Book Antiqua" w:hAnsi="Book Antiqua" w:cs="Arial"/>
                <w:sz w:val="22"/>
                <w:szCs w:val="22"/>
                <w:lang w:val="es-ES_tradnl"/>
              </w:rPr>
            </w:pPr>
            <w:r w:rsidRPr="00A75DDC">
              <w:rPr>
                <w:rFonts w:ascii="Book Antiqua" w:hAnsi="Book Antiqua" w:cs="Arial"/>
                <w:sz w:val="22"/>
                <w:szCs w:val="22"/>
                <w:lang w:val="es-ES_tradnl"/>
              </w:rPr>
              <w:t>El apartado “</w:t>
            </w:r>
            <w:r w:rsidR="00360F54">
              <w:rPr>
                <w:rFonts w:ascii="Book Antiqua" w:hAnsi="Book Antiqua" w:cs="Arial"/>
                <w:sz w:val="22"/>
                <w:szCs w:val="22"/>
                <w:lang w:val="es-ES_tradnl"/>
              </w:rPr>
              <w:t>2.2.1.4</w:t>
            </w:r>
            <w:r w:rsidRPr="00A75DDC">
              <w:rPr>
                <w:rFonts w:ascii="Book Antiqua" w:hAnsi="Book Antiqua" w:cs="Arial"/>
                <w:sz w:val="22"/>
                <w:szCs w:val="22"/>
                <w:lang w:val="es-ES_tradnl"/>
              </w:rPr>
              <w:t xml:space="preserve">. Estadística”, sí menciona la participación del Equipo Interdisciplinario donde los gestores son parte, a efecto de definir criterios aplicados para el </w:t>
            </w:r>
            <w:r w:rsidRPr="00A75DDC">
              <w:rPr>
                <w:rFonts w:ascii="Book Antiqua" w:hAnsi="Book Antiqua" w:cs="Arial"/>
                <w:sz w:val="22"/>
                <w:szCs w:val="22"/>
              </w:rPr>
              <w:t>equilibrio en las cargas de trabajo de las plazas de Jueza o Juez y Técnica o Técnico Judicial.</w:t>
            </w:r>
          </w:p>
          <w:p w14:paraId="50597BC1" w14:textId="7C906756" w:rsidR="00F74237" w:rsidRDefault="00F74237">
            <w:pPr>
              <w:jc w:val="both"/>
              <w:rPr>
                <w:rFonts w:ascii="Book Antiqua" w:hAnsi="Book Antiqua" w:cs="Arial"/>
                <w:sz w:val="22"/>
                <w:szCs w:val="22"/>
                <w:lang w:val="es-ES_tradnl"/>
              </w:rPr>
            </w:pPr>
            <w:r>
              <w:rPr>
                <w:rFonts w:ascii="Book Antiqua" w:hAnsi="Book Antiqua" w:cs="Arial"/>
                <w:sz w:val="22"/>
                <w:szCs w:val="22"/>
                <w:lang w:val="es-ES_tradnl"/>
              </w:rPr>
              <w:t xml:space="preserve">En respuesta a la observación de la Comisión, se incluye el detalle de lo trabajado con la Fórmula Estadística. </w:t>
            </w:r>
          </w:p>
          <w:p w14:paraId="5A534A44" w14:textId="77777777" w:rsidR="00F74237" w:rsidRDefault="00F74237">
            <w:pPr>
              <w:jc w:val="both"/>
              <w:rPr>
                <w:rFonts w:ascii="Book Antiqua" w:hAnsi="Book Antiqua" w:cs="Arial"/>
                <w:sz w:val="22"/>
                <w:szCs w:val="22"/>
                <w:lang w:val="es-ES_tradnl"/>
              </w:rPr>
            </w:pPr>
          </w:p>
          <w:p w14:paraId="1E454A01" w14:textId="026FAECA" w:rsidR="00EE4866" w:rsidRPr="00A75DDC" w:rsidRDefault="00EE4866" w:rsidP="00A75DDC">
            <w:pPr>
              <w:jc w:val="both"/>
              <w:rPr>
                <w:rFonts w:ascii="Book Antiqua" w:hAnsi="Book Antiqua" w:cs="Arial"/>
                <w:sz w:val="22"/>
                <w:szCs w:val="22"/>
                <w:lang w:val="es-ES_tradnl"/>
              </w:rPr>
            </w:pPr>
            <w:r w:rsidRPr="00A75DDC">
              <w:rPr>
                <w:rFonts w:ascii="Book Antiqua" w:hAnsi="Book Antiqua" w:cs="Arial"/>
                <w:sz w:val="22"/>
                <w:szCs w:val="22"/>
                <w:lang w:val="es-ES_tradnl"/>
              </w:rPr>
              <w:t>Lo anterior, modifica el contenido del informe.</w:t>
            </w:r>
          </w:p>
        </w:tc>
      </w:tr>
      <w:tr w:rsidR="00EE4866" w:rsidRPr="00C370CB" w14:paraId="7E1D154A" w14:textId="77777777" w:rsidTr="00A75DDC">
        <w:trPr>
          <w:trHeight w:val="20"/>
        </w:trPr>
        <w:tc>
          <w:tcPr>
            <w:tcW w:w="720" w:type="dxa"/>
            <w:tcBorders>
              <w:top w:val="double" w:sz="6" w:space="0" w:color="4472C4"/>
              <w:left w:val="double" w:sz="6" w:space="0" w:color="4472C4"/>
              <w:bottom w:val="double" w:sz="6" w:space="0" w:color="4472C4"/>
              <w:right w:val="double" w:sz="6" w:space="0" w:color="4472C4"/>
            </w:tcBorders>
            <w:vAlign w:val="center"/>
          </w:tcPr>
          <w:p w14:paraId="7AF7032D" w14:textId="77777777" w:rsidR="00EE4866" w:rsidRPr="00A75DDC" w:rsidRDefault="00EE4866">
            <w:pPr>
              <w:jc w:val="center"/>
              <w:rPr>
                <w:rFonts w:ascii="Book Antiqua" w:hAnsi="Book Antiqua"/>
                <w:i/>
                <w:iCs/>
                <w:sz w:val="22"/>
                <w:szCs w:val="22"/>
                <w:lang w:eastAsia="es-CR"/>
              </w:rPr>
            </w:pPr>
            <w:r w:rsidRPr="00A75DDC">
              <w:rPr>
                <w:rFonts w:ascii="Book Antiqua" w:hAnsi="Book Antiqua"/>
                <w:i/>
                <w:iCs/>
                <w:sz w:val="22"/>
                <w:szCs w:val="22"/>
                <w:lang w:eastAsia="es-CR"/>
              </w:rPr>
              <w:t>7.32.</w:t>
            </w:r>
          </w:p>
        </w:tc>
        <w:tc>
          <w:tcPr>
            <w:tcW w:w="5459" w:type="dxa"/>
            <w:tcBorders>
              <w:top w:val="double" w:sz="6" w:space="0" w:color="4472C4"/>
              <w:left w:val="double" w:sz="6" w:space="0" w:color="4472C4"/>
              <w:bottom w:val="double" w:sz="6" w:space="0" w:color="4472C4"/>
              <w:right w:val="double" w:sz="6" w:space="0" w:color="4472C4"/>
            </w:tcBorders>
            <w:shd w:val="clear" w:color="auto" w:fill="auto"/>
            <w:vAlign w:val="center"/>
          </w:tcPr>
          <w:p w14:paraId="7141D76C" w14:textId="77777777" w:rsidR="00EE4866" w:rsidRPr="00A75DDC" w:rsidRDefault="00EE4866" w:rsidP="00A75DDC">
            <w:pPr>
              <w:autoSpaceDE w:val="0"/>
              <w:autoSpaceDN w:val="0"/>
              <w:adjustRightInd w:val="0"/>
              <w:jc w:val="both"/>
              <w:rPr>
                <w:rFonts w:ascii="Book Antiqua" w:hAnsi="Book Antiqua" w:cs="Arial"/>
                <w:i/>
                <w:iCs/>
                <w:sz w:val="22"/>
                <w:szCs w:val="22"/>
                <w:lang w:eastAsia="es-CR"/>
              </w:rPr>
            </w:pPr>
            <w:r w:rsidRPr="00A75DDC">
              <w:rPr>
                <w:rFonts w:ascii="Book Antiqua" w:hAnsi="Book Antiqua" w:cs="Arial"/>
                <w:i/>
                <w:iCs/>
                <w:sz w:val="22"/>
                <w:szCs w:val="22"/>
                <w:lang w:eastAsia="es-CR"/>
              </w:rPr>
              <w:t xml:space="preserve">En el siguiente apartado se indica: </w:t>
            </w:r>
          </w:p>
          <w:p w14:paraId="05F230AA" w14:textId="77777777" w:rsidR="00EE4866" w:rsidRPr="00A75DDC" w:rsidRDefault="00EE4866" w:rsidP="00A75DDC">
            <w:pPr>
              <w:autoSpaceDE w:val="0"/>
              <w:autoSpaceDN w:val="0"/>
              <w:adjustRightInd w:val="0"/>
              <w:jc w:val="both"/>
              <w:rPr>
                <w:rFonts w:ascii="Book Antiqua" w:hAnsi="Book Antiqua" w:cs="Arial"/>
                <w:i/>
                <w:iCs/>
                <w:sz w:val="22"/>
                <w:szCs w:val="22"/>
                <w:lang w:eastAsia="es-CR"/>
              </w:rPr>
            </w:pPr>
          </w:p>
          <w:p w14:paraId="3741A8EC" w14:textId="77777777" w:rsidR="00EE4866" w:rsidRPr="00A75DDC" w:rsidRDefault="00EE4866" w:rsidP="00A75DDC">
            <w:pPr>
              <w:autoSpaceDE w:val="0"/>
              <w:autoSpaceDN w:val="0"/>
              <w:adjustRightInd w:val="0"/>
              <w:jc w:val="both"/>
              <w:rPr>
                <w:rFonts w:ascii="Book Antiqua" w:hAnsi="Book Antiqua" w:cs="Arial"/>
                <w:i/>
                <w:iCs/>
                <w:sz w:val="22"/>
                <w:szCs w:val="22"/>
                <w:lang w:eastAsia="es-CR"/>
              </w:rPr>
            </w:pPr>
          </w:p>
          <w:p w14:paraId="6CFA444B" w14:textId="77777777" w:rsidR="00EE4866" w:rsidRPr="00A75DDC" w:rsidRDefault="00EE4866" w:rsidP="00A75DDC">
            <w:pPr>
              <w:autoSpaceDE w:val="0"/>
              <w:autoSpaceDN w:val="0"/>
              <w:adjustRightInd w:val="0"/>
              <w:jc w:val="both"/>
              <w:rPr>
                <w:rFonts w:ascii="Book Antiqua" w:hAnsi="Book Antiqua" w:cs="Arial"/>
                <w:i/>
                <w:iCs/>
                <w:sz w:val="22"/>
                <w:szCs w:val="22"/>
                <w:lang w:eastAsia="es-CR"/>
              </w:rPr>
            </w:pPr>
            <w:r w:rsidRPr="00A75DDC">
              <w:rPr>
                <w:rFonts w:ascii="Book Antiqua" w:hAnsi="Book Antiqua" w:cs="Arial"/>
                <w:i/>
                <w:iCs/>
                <w:sz w:val="22"/>
                <w:szCs w:val="22"/>
                <w:lang w:eastAsia="es-CR"/>
              </w:rPr>
              <w:t>Es importante indicar que el Subproceso de Estadística realizó un monitoreo constante de los datos después de la migración de expedientes, de acuerdo con las labores establecidas.</w:t>
            </w:r>
          </w:p>
          <w:p w14:paraId="581AD3ED" w14:textId="77777777" w:rsidR="00EE4866" w:rsidRPr="00A75DDC" w:rsidRDefault="00EE4866" w:rsidP="00A75DDC">
            <w:pPr>
              <w:autoSpaceDE w:val="0"/>
              <w:autoSpaceDN w:val="0"/>
              <w:adjustRightInd w:val="0"/>
              <w:jc w:val="both"/>
              <w:rPr>
                <w:rFonts w:ascii="Book Antiqua" w:hAnsi="Book Antiqua" w:cs="Arial"/>
                <w:i/>
                <w:iCs/>
                <w:sz w:val="22"/>
                <w:szCs w:val="22"/>
                <w:lang w:eastAsia="es-CR"/>
              </w:rPr>
            </w:pPr>
          </w:p>
          <w:p w14:paraId="18410D7B" w14:textId="77777777" w:rsidR="00EE4866" w:rsidRPr="00A75DDC" w:rsidRDefault="00EE4866" w:rsidP="00A75DDC">
            <w:pPr>
              <w:autoSpaceDE w:val="0"/>
              <w:autoSpaceDN w:val="0"/>
              <w:adjustRightInd w:val="0"/>
              <w:jc w:val="both"/>
              <w:rPr>
                <w:rFonts w:ascii="Book Antiqua" w:hAnsi="Book Antiqua" w:cs="Arial"/>
                <w:sz w:val="22"/>
                <w:szCs w:val="22"/>
                <w:lang w:eastAsia="es-CR"/>
              </w:rPr>
            </w:pPr>
            <w:r w:rsidRPr="00A75DDC">
              <w:rPr>
                <w:rFonts w:ascii="Book Antiqua" w:hAnsi="Book Antiqua" w:cs="Arial"/>
                <w:sz w:val="22"/>
                <w:szCs w:val="22"/>
                <w:lang w:eastAsia="es-CR"/>
              </w:rPr>
              <w:t xml:space="preserve">Observaciones sobre el punto: </w:t>
            </w:r>
          </w:p>
          <w:p w14:paraId="12AEEE1F" w14:textId="77777777" w:rsidR="00EE4866" w:rsidRPr="00A75DDC" w:rsidRDefault="00EE4866" w:rsidP="00A75DDC">
            <w:pPr>
              <w:autoSpaceDE w:val="0"/>
              <w:autoSpaceDN w:val="0"/>
              <w:adjustRightInd w:val="0"/>
              <w:jc w:val="both"/>
              <w:rPr>
                <w:rFonts w:ascii="Book Antiqua" w:hAnsi="Book Antiqua" w:cs="Arial"/>
                <w:sz w:val="22"/>
                <w:szCs w:val="22"/>
                <w:lang w:eastAsia="es-CR"/>
              </w:rPr>
            </w:pPr>
          </w:p>
          <w:p w14:paraId="5BF1C4D8" w14:textId="77777777" w:rsidR="00EE4866" w:rsidRPr="00A75DDC" w:rsidRDefault="00EE4866" w:rsidP="00A75DDC">
            <w:pPr>
              <w:autoSpaceDE w:val="0"/>
              <w:autoSpaceDN w:val="0"/>
              <w:adjustRightInd w:val="0"/>
              <w:jc w:val="both"/>
              <w:rPr>
                <w:rFonts w:ascii="Book Antiqua" w:hAnsi="Book Antiqua" w:cs="Arial"/>
                <w:i/>
                <w:iCs/>
                <w:sz w:val="22"/>
                <w:szCs w:val="22"/>
                <w:lang w:eastAsia="es-CR"/>
              </w:rPr>
            </w:pPr>
            <w:r w:rsidRPr="00A75DDC">
              <w:rPr>
                <w:rFonts w:ascii="Book Antiqua" w:hAnsi="Book Antiqua" w:cs="Arial"/>
                <w:sz w:val="22"/>
                <w:szCs w:val="22"/>
                <w:lang w:eastAsia="es-CR"/>
              </w:rPr>
              <w:lastRenderedPageBreak/>
              <w:t>Esto no puede ser un tema de la primera etapa, sino más bien, de una labor relacionada con la etapa de seguimiento.</w:t>
            </w:r>
          </w:p>
        </w:tc>
        <w:tc>
          <w:tcPr>
            <w:tcW w:w="4004" w:type="dxa"/>
            <w:tcBorders>
              <w:top w:val="double" w:sz="4" w:space="0" w:color="4472C4" w:themeColor="accent1"/>
              <w:left w:val="double" w:sz="6" w:space="0" w:color="4472C4"/>
              <w:bottom w:val="double" w:sz="4" w:space="0" w:color="4472C4" w:themeColor="accent1"/>
              <w:right w:val="double" w:sz="6" w:space="0" w:color="4472C4"/>
            </w:tcBorders>
            <w:shd w:val="clear" w:color="auto" w:fill="auto"/>
            <w:vAlign w:val="center"/>
          </w:tcPr>
          <w:p w14:paraId="65198B67" w14:textId="77777777" w:rsidR="00EE4866" w:rsidRPr="00A75DDC" w:rsidRDefault="00EE4866" w:rsidP="00A75DDC">
            <w:pPr>
              <w:jc w:val="both"/>
              <w:rPr>
                <w:rFonts w:ascii="Book Antiqua" w:hAnsi="Book Antiqua" w:cs="Arial"/>
                <w:sz w:val="22"/>
                <w:szCs w:val="22"/>
                <w:lang w:val="es-ES_tradnl"/>
              </w:rPr>
            </w:pPr>
            <w:r w:rsidRPr="00A75DDC">
              <w:rPr>
                <w:rFonts w:ascii="Book Antiqua" w:hAnsi="Book Antiqua" w:cs="Arial"/>
                <w:sz w:val="22"/>
                <w:szCs w:val="22"/>
                <w:lang w:val="es-ES_tradnl"/>
              </w:rPr>
              <w:lastRenderedPageBreak/>
              <w:t>Se toma nota de la observación realizada.</w:t>
            </w:r>
          </w:p>
          <w:p w14:paraId="2005CEB4" w14:textId="1B2C97B4" w:rsidR="00EE4866" w:rsidRPr="00A75DDC" w:rsidRDefault="00EE4866" w:rsidP="00A75DDC">
            <w:pPr>
              <w:jc w:val="both"/>
              <w:rPr>
                <w:rFonts w:ascii="Book Antiqua" w:hAnsi="Book Antiqua" w:cs="Arial"/>
                <w:sz w:val="22"/>
                <w:szCs w:val="22"/>
                <w:lang w:val="es-ES_tradnl"/>
              </w:rPr>
            </w:pPr>
            <w:r w:rsidRPr="00A75DDC">
              <w:rPr>
                <w:rFonts w:ascii="Book Antiqua" w:hAnsi="Book Antiqua" w:cs="Arial"/>
                <w:sz w:val="22"/>
                <w:szCs w:val="22"/>
                <w:lang w:val="es-ES_tradnl"/>
              </w:rPr>
              <w:t xml:space="preserve">No obstante, no se comprende a que se refiere con que “… </w:t>
            </w:r>
            <w:r w:rsidRPr="00A75DDC">
              <w:rPr>
                <w:rFonts w:ascii="Book Antiqua" w:hAnsi="Book Antiqua" w:cs="Arial"/>
                <w:i/>
                <w:iCs/>
                <w:sz w:val="22"/>
                <w:szCs w:val="22"/>
                <w:lang w:val="es-ES_tradnl"/>
              </w:rPr>
              <w:t>no puede ser un tema de la primera atapa</w:t>
            </w:r>
            <w:r w:rsidRPr="00A75DDC">
              <w:rPr>
                <w:rFonts w:ascii="Book Antiqua" w:hAnsi="Book Antiqua" w:cs="Arial"/>
                <w:sz w:val="22"/>
                <w:szCs w:val="22"/>
                <w:lang w:val="es-ES_tradnl"/>
              </w:rPr>
              <w:t>”.</w:t>
            </w:r>
            <w:r w:rsidR="00F74237">
              <w:rPr>
                <w:rFonts w:ascii="Book Antiqua" w:hAnsi="Book Antiqua" w:cs="Arial"/>
                <w:sz w:val="22"/>
                <w:szCs w:val="22"/>
                <w:lang w:val="es-ES_tradnl"/>
              </w:rPr>
              <w:t xml:space="preserve"> La tarea indicada se realizó a cabalidad. </w:t>
            </w:r>
          </w:p>
          <w:p w14:paraId="19D79287" w14:textId="77777777" w:rsidR="00EE4866" w:rsidRPr="00A75DDC" w:rsidRDefault="00EE4866" w:rsidP="00A75DDC">
            <w:pPr>
              <w:jc w:val="both"/>
              <w:rPr>
                <w:rFonts w:ascii="Book Antiqua" w:hAnsi="Book Antiqua" w:cs="Arial"/>
                <w:sz w:val="22"/>
                <w:szCs w:val="22"/>
                <w:lang w:val="es-ES_tradnl"/>
              </w:rPr>
            </w:pPr>
            <w:r w:rsidRPr="00A75DDC">
              <w:rPr>
                <w:rFonts w:ascii="Book Antiqua" w:hAnsi="Book Antiqua" w:cs="Arial"/>
                <w:sz w:val="22"/>
                <w:szCs w:val="22"/>
                <w:lang w:val="es-ES_tradnl"/>
              </w:rPr>
              <w:t xml:space="preserve">No se modifica el informe. </w:t>
            </w:r>
          </w:p>
        </w:tc>
      </w:tr>
      <w:tr w:rsidR="00EE4866" w:rsidRPr="00C370CB" w14:paraId="0ABC8D65" w14:textId="77777777" w:rsidTr="00A75DDC">
        <w:trPr>
          <w:trHeight w:val="20"/>
        </w:trPr>
        <w:tc>
          <w:tcPr>
            <w:tcW w:w="720" w:type="dxa"/>
            <w:tcBorders>
              <w:top w:val="double" w:sz="6" w:space="0" w:color="4472C4"/>
              <w:left w:val="double" w:sz="6" w:space="0" w:color="4472C4"/>
              <w:bottom w:val="double" w:sz="6" w:space="0" w:color="4472C4"/>
              <w:right w:val="double" w:sz="6" w:space="0" w:color="4472C4"/>
            </w:tcBorders>
            <w:vAlign w:val="center"/>
          </w:tcPr>
          <w:p w14:paraId="3CC6A654" w14:textId="77777777" w:rsidR="00EE4866" w:rsidRPr="00A75DDC" w:rsidRDefault="00EE4866">
            <w:pPr>
              <w:jc w:val="center"/>
              <w:rPr>
                <w:rFonts w:ascii="Book Antiqua" w:hAnsi="Book Antiqua"/>
                <w:i/>
                <w:iCs/>
                <w:sz w:val="22"/>
                <w:szCs w:val="22"/>
                <w:lang w:eastAsia="es-CR"/>
              </w:rPr>
            </w:pPr>
            <w:r w:rsidRPr="00A75DDC">
              <w:rPr>
                <w:rFonts w:ascii="Book Antiqua" w:hAnsi="Book Antiqua"/>
                <w:i/>
                <w:iCs/>
                <w:sz w:val="22"/>
                <w:szCs w:val="22"/>
                <w:lang w:eastAsia="es-CR"/>
              </w:rPr>
              <w:t>7.33.</w:t>
            </w:r>
          </w:p>
        </w:tc>
        <w:tc>
          <w:tcPr>
            <w:tcW w:w="5459" w:type="dxa"/>
            <w:tcBorders>
              <w:top w:val="double" w:sz="6" w:space="0" w:color="4472C4"/>
              <w:left w:val="double" w:sz="6" w:space="0" w:color="4472C4"/>
              <w:bottom w:val="double" w:sz="6" w:space="0" w:color="4472C4"/>
              <w:right w:val="double" w:sz="6" w:space="0" w:color="4472C4"/>
            </w:tcBorders>
            <w:shd w:val="clear" w:color="auto" w:fill="auto"/>
            <w:vAlign w:val="center"/>
          </w:tcPr>
          <w:p w14:paraId="2BE7B477" w14:textId="77777777" w:rsidR="00EE4866" w:rsidRPr="00A75DDC" w:rsidRDefault="00EE4866" w:rsidP="00A75DDC">
            <w:pPr>
              <w:autoSpaceDE w:val="0"/>
              <w:autoSpaceDN w:val="0"/>
              <w:adjustRightInd w:val="0"/>
              <w:jc w:val="both"/>
              <w:rPr>
                <w:rFonts w:ascii="Book Antiqua" w:hAnsi="Book Antiqua" w:cs="Arial"/>
                <w:i/>
                <w:iCs/>
                <w:sz w:val="22"/>
                <w:szCs w:val="22"/>
                <w:lang w:eastAsia="es-CR"/>
              </w:rPr>
            </w:pPr>
            <w:r w:rsidRPr="00A75DDC">
              <w:rPr>
                <w:rFonts w:ascii="Book Antiqua" w:hAnsi="Book Antiqua" w:cs="Arial"/>
                <w:i/>
                <w:iCs/>
                <w:sz w:val="22"/>
                <w:szCs w:val="22"/>
                <w:lang w:eastAsia="es-CR"/>
              </w:rPr>
              <w:t>d.</w:t>
            </w:r>
            <w:r w:rsidRPr="00A75DDC">
              <w:rPr>
                <w:rFonts w:ascii="Book Antiqua" w:hAnsi="Book Antiqua" w:cs="Arial"/>
                <w:i/>
                <w:iCs/>
                <w:sz w:val="22"/>
                <w:szCs w:val="22"/>
                <w:lang w:eastAsia="es-CR"/>
              </w:rPr>
              <w:tab/>
              <w:t xml:space="preserve">Acompañamiento de los Despachos durante la </w:t>
            </w:r>
            <w:proofErr w:type="gramStart"/>
            <w:r w:rsidRPr="00A75DDC">
              <w:rPr>
                <w:rFonts w:ascii="Book Antiqua" w:hAnsi="Book Antiqua" w:cs="Arial"/>
                <w:i/>
                <w:iCs/>
                <w:sz w:val="22"/>
                <w:szCs w:val="22"/>
                <w:lang w:eastAsia="es-CR"/>
              </w:rPr>
              <w:t>entrada en vigencia</w:t>
            </w:r>
            <w:proofErr w:type="gramEnd"/>
            <w:r w:rsidRPr="00A75DDC">
              <w:rPr>
                <w:rFonts w:ascii="Book Antiqua" w:hAnsi="Book Antiqua" w:cs="Arial"/>
                <w:i/>
                <w:iCs/>
                <w:sz w:val="22"/>
                <w:szCs w:val="22"/>
                <w:lang w:eastAsia="es-CR"/>
              </w:rPr>
              <w:t xml:space="preserve"> del Nuevo Código Procesal Civil.</w:t>
            </w:r>
          </w:p>
          <w:p w14:paraId="73030BCC" w14:textId="77777777" w:rsidR="00EE4866" w:rsidRPr="00A75DDC" w:rsidRDefault="00EE4866" w:rsidP="00A75DDC">
            <w:pPr>
              <w:autoSpaceDE w:val="0"/>
              <w:autoSpaceDN w:val="0"/>
              <w:adjustRightInd w:val="0"/>
              <w:jc w:val="both"/>
              <w:rPr>
                <w:rFonts w:ascii="Book Antiqua" w:hAnsi="Book Antiqua" w:cs="Arial"/>
                <w:i/>
                <w:iCs/>
                <w:sz w:val="22"/>
                <w:szCs w:val="22"/>
                <w:lang w:eastAsia="es-CR"/>
              </w:rPr>
            </w:pPr>
          </w:p>
          <w:p w14:paraId="56E897C1" w14:textId="77777777" w:rsidR="00EE4866" w:rsidRPr="00A75DDC" w:rsidRDefault="00EE4866" w:rsidP="00A75DDC">
            <w:pPr>
              <w:autoSpaceDE w:val="0"/>
              <w:autoSpaceDN w:val="0"/>
              <w:adjustRightInd w:val="0"/>
              <w:jc w:val="both"/>
              <w:rPr>
                <w:rFonts w:ascii="Book Antiqua" w:hAnsi="Book Antiqua" w:cs="Arial"/>
                <w:i/>
                <w:iCs/>
                <w:sz w:val="22"/>
                <w:szCs w:val="22"/>
                <w:lang w:eastAsia="es-CR"/>
              </w:rPr>
            </w:pPr>
            <w:r w:rsidRPr="00A75DDC">
              <w:rPr>
                <w:rFonts w:ascii="Book Antiqua" w:hAnsi="Book Antiqua" w:cs="Arial"/>
                <w:i/>
                <w:iCs/>
                <w:sz w:val="22"/>
                <w:szCs w:val="22"/>
                <w:lang w:eastAsia="es-CR"/>
              </w:rPr>
              <w:t xml:space="preserve">Sobre este tema, tenemos la siguiente observación de carácter general: </w:t>
            </w:r>
          </w:p>
          <w:p w14:paraId="3412B0B0" w14:textId="77777777" w:rsidR="00EE4866" w:rsidRPr="00A75DDC" w:rsidRDefault="00EE4866" w:rsidP="00A75DDC">
            <w:pPr>
              <w:autoSpaceDE w:val="0"/>
              <w:autoSpaceDN w:val="0"/>
              <w:adjustRightInd w:val="0"/>
              <w:jc w:val="both"/>
              <w:rPr>
                <w:rFonts w:ascii="Book Antiqua" w:hAnsi="Book Antiqua" w:cs="Arial"/>
                <w:i/>
                <w:iCs/>
                <w:sz w:val="22"/>
                <w:szCs w:val="22"/>
                <w:lang w:eastAsia="es-CR"/>
              </w:rPr>
            </w:pPr>
          </w:p>
          <w:p w14:paraId="4C112727" w14:textId="77777777" w:rsidR="00EE4866" w:rsidRPr="00A75DDC" w:rsidRDefault="00EE4866" w:rsidP="00A75DDC">
            <w:pPr>
              <w:autoSpaceDE w:val="0"/>
              <w:autoSpaceDN w:val="0"/>
              <w:adjustRightInd w:val="0"/>
              <w:jc w:val="both"/>
              <w:rPr>
                <w:rFonts w:ascii="Book Antiqua" w:hAnsi="Book Antiqua" w:cs="Arial"/>
                <w:i/>
                <w:iCs/>
                <w:sz w:val="22"/>
                <w:szCs w:val="22"/>
                <w:lang w:eastAsia="es-CR"/>
              </w:rPr>
            </w:pPr>
            <w:r w:rsidRPr="00A75DDC">
              <w:rPr>
                <w:rFonts w:ascii="Book Antiqua" w:hAnsi="Book Antiqua" w:cs="Arial"/>
                <w:i/>
                <w:iCs/>
                <w:sz w:val="22"/>
                <w:szCs w:val="22"/>
                <w:lang w:eastAsia="es-CR"/>
              </w:rPr>
              <w:t>Se dejó todo un hueco en las actividades de implementación previas al 8 de octubre. Todo el proceso inició dos meses antes, donde se inició una cadena debidamente medida, de actividades para que al final todo estuviera listo.</w:t>
            </w:r>
          </w:p>
        </w:tc>
        <w:tc>
          <w:tcPr>
            <w:tcW w:w="4004" w:type="dxa"/>
            <w:tcBorders>
              <w:top w:val="double" w:sz="4" w:space="0" w:color="4472C4" w:themeColor="accent1"/>
              <w:left w:val="double" w:sz="6" w:space="0" w:color="4472C4"/>
              <w:bottom w:val="double" w:sz="4" w:space="0" w:color="4472C4" w:themeColor="accent1"/>
              <w:right w:val="double" w:sz="6" w:space="0" w:color="4472C4"/>
            </w:tcBorders>
            <w:shd w:val="clear" w:color="auto" w:fill="auto"/>
            <w:vAlign w:val="center"/>
          </w:tcPr>
          <w:p w14:paraId="4917ED7E" w14:textId="77777777" w:rsidR="00EE4866" w:rsidRPr="00A75DDC" w:rsidRDefault="00EE4866" w:rsidP="00A75DDC">
            <w:pPr>
              <w:jc w:val="both"/>
              <w:rPr>
                <w:rFonts w:ascii="Book Antiqua" w:hAnsi="Book Antiqua" w:cs="Arial"/>
                <w:sz w:val="22"/>
                <w:szCs w:val="22"/>
                <w:lang w:val="es-ES_tradnl"/>
              </w:rPr>
            </w:pPr>
            <w:r w:rsidRPr="00A75DDC">
              <w:rPr>
                <w:rFonts w:ascii="Book Antiqua" w:hAnsi="Book Antiqua" w:cs="Arial"/>
                <w:sz w:val="22"/>
                <w:szCs w:val="22"/>
                <w:lang w:val="es-ES_tradnl"/>
              </w:rPr>
              <w:t xml:space="preserve">Se toma nota de la observación. </w:t>
            </w:r>
          </w:p>
          <w:p w14:paraId="3891A50F" w14:textId="119132AF" w:rsidR="00F74237" w:rsidRDefault="00F74237">
            <w:pPr>
              <w:jc w:val="both"/>
              <w:rPr>
                <w:rFonts w:ascii="Book Antiqua" w:hAnsi="Book Antiqua" w:cs="Arial"/>
                <w:sz w:val="22"/>
                <w:szCs w:val="22"/>
                <w:lang w:val="es-ES_tradnl"/>
              </w:rPr>
            </w:pPr>
            <w:r>
              <w:rPr>
                <w:rFonts w:ascii="Book Antiqua" w:hAnsi="Book Antiqua" w:cs="Arial"/>
                <w:sz w:val="22"/>
                <w:szCs w:val="22"/>
                <w:lang w:val="es-ES_tradnl"/>
              </w:rPr>
              <w:t xml:space="preserve">Esta Dirección mantiene el criterio sobre la idoneidad del contenido y secuencia de la información incluida en el apartado. </w:t>
            </w:r>
          </w:p>
          <w:p w14:paraId="38E8B0E4" w14:textId="77777777" w:rsidR="00F74237" w:rsidRDefault="00F74237">
            <w:pPr>
              <w:jc w:val="both"/>
              <w:rPr>
                <w:rFonts w:ascii="Book Antiqua" w:hAnsi="Book Antiqua" w:cs="Arial"/>
                <w:sz w:val="22"/>
                <w:szCs w:val="22"/>
                <w:lang w:val="es-ES_tradnl"/>
              </w:rPr>
            </w:pPr>
          </w:p>
          <w:p w14:paraId="103BB0C5" w14:textId="77777777" w:rsidR="00F74237" w:rsidRDefault="00F74237">
            <w:pPr>
              <w:jc w:val="both"/>
              <w:rPr>
                <w:rFonts w:ascii="Book Antiqua" w:hAnsi="Book Antiqua" w:cs="Arial"/>
                <w:sz w:val="22"/>
                <w:szCs w:val="22"/>
                <w:lang w:val="es-ES_tradnl"/>
              </w:rPr>
            </w:pPr>
            <w:r>
              <w:rPr>
                <w:rFonts w:ascii="Book Antiqua" w:hAnsi="Book Antiqua" w:cs="Arial"/>
                <w:sz w:val="22"/>
                <w:szCs w:val="22"/>
                <w:lang w:val="es-ES_tradnl"/>
              </w:rPr>
              <w:t xml:space="preserve">El comentario no modificar el contenido del informe. </w:t>
            </w:r>
          </w:p>
          <w:p w14:paraId="35FECAF3" w14:textId="58174840" w:rsidR="00EE4866" w:rsidRPr="00A75DDC" w:rsidRDefault="00F74237" w:rsidP="00A75DDC">
            <w:pPr>
              <w:jc w:val="both"/>
              <w:rPr>
                <w:rFonts w:ascii="Book Antiqua" w:hAnsi="Book Antiqua" w:cs="Arial"/>
                <w:sz w:val="22"/>
                <w:szCs w:val="22"/>
                <w:lang w:val="es-ES_tradnl"/>
              </w:rPr>
            </w:pPr>
            <w:r>
              <w:rPr>
                <w:rFonts w:ascii="Book Antiqua" w:hAnsi="Book Antiqua" w:cs="Arial"/>
                <w:sz w:val="22"/>
                <w:szCs w:val="22"/>
                <w:lang w:val="es-ES_tradnl"/>
              </w:rPr>
              <w:t xml:space="preserve"> </w:t>
            </w:r>
          </w:p>
        </w:tc>
      </w:tr>
      <w:tr w:rsidR="00EE4866" w:rsidRPr="00C370CB" w14:paraId="7A44C59D" w14:textId="77777777" w:rsidTr="00A75DDC">
        <w:trPr>
          <w:trHeight w:val="20"/>
        </w:trPr>
        <w:tc>
          <w:tcPr>
            <w:tcW w:w="720" w:type="dxa"/>
            <w:tcBorders>
              <w:top w:val="double" w:sz="6" w:space="0" w:color="4472C4"/>
              <w:left w:val="double" w:sz="6" w:space="0" w:color="4472C4"/>
              <w:bottom w:val="double" w:sz="6" w:space="0" w:color="4472C4"/>
              <w:right w:val="double" w:sz="6" w:space="0" w:color="4472C4"/>
            </w:tcBorders>
            <w:vAlign w:val="center"/>
          </w:tcPr>
          <w:p w14:paraId="7E89093F" w14:textId="77777777" w:rsidR="00EE4866" w:rsidRPr="00A75DDC" w:rsidRDefault="00EE4866">
            <w:pPr>
              <w:jc w:val="center"/>
              <w:rPr>
                <w:rFonts w:ascii="Book Antiqua" w:hAnsi="Book Antiqua"/>
                <w:i/>
                <w:iCs/>
                <w:sz w:val="22"/>
                <w:szCs w:val="22"/>
                <w:lang w:eastAsia="es-CR"/>
              </w:rPr>
            </w:pPr>
            <w:r w:rsidRPr="00A75DDC">
              <w:rPr>
                <w:rFonts w:ascii="Book Antiqua" w:hAnsi="Book Antiqua"/>
                <w:i/>
                <w:iCs/>
                <w:sz w:val="22"/>
                <w:szCs w:val="22"/>
                <w:lang w:eastAsia="es-CR"/>
              </w:rPr>
              <w:t>7.34.</w:t>
            </w:r>
          </w:p>
        </w:tc>
        <w:tc>
          <w:tcPr>
            <w:tcW w:w="5459" w:type="dxa"/>
            <w:tcBorders>
              <w:top w:val="double" w:sz="6" w:space="0" w:color="4472C4"/>
              <w:left w:val="double" w:sz="6" w:space="0" w:color="4472C4"/>
              <w:bottom w:val="double" w:sz="6" w:space="0" w:color="4472C4"/>
              <w:right w:val="double" w:sz="6" w:space="0" w:color="4472C4"/>
            </w:tcBorders>
            <w:shd w:val="clear" w:color="auto" w:fill="auto"/>
            <w:vAlign w:val="center"/>
          </w:tcPr>
          <w:p w14:paraId="6A34A082" w14:textId="77777777" w:rsidR="00EE4866" w:rsidRPr="00A75DDC" w:rsidRDefault="00EE4866" w:rsidP="00A75DDC">
            <w:pPr>
              <w:autoSpaceDE w:val="0"/>
              <w:autoSpaceDN w:val="0"/>
              <w:adjustRightInd w:val="0"/>
              <w:jc w:val="both"/>
              <w:rPr>
                <w:rFonts w:ascii="Book Antiqua" w:hAnsi="Book Antiqua" w:cs="Arial"/>
                <w:i/>
                <w:iCs/>
                <w:sz w:val="22"/>
                <w:szCs w:val="22"/>
                <w:lang w:eastAsia="es-CR"/>
              </w:rPr>
            </w:pPr>
            <w:r w:rsidRPr="00A75DDC">
              <w:rPr>
                <w:rFonts w:ascii="Book Antiqua" w:hAnsi="Book Antiqua" w:cs="Arial"/>
                <w:i/>
                <w:iCs/>
                <w:sz w:val="22"/>
                <w:szCs w:val="22"/>
                <w:lang w:eastAsia="es-CR"/>
              </w:rPr>
              <w:t xml:space="preserve">En este apartado se indica expresamente: </w:t>
            </w:r>
          </w:p>
          <w:p w14:paraId="7FFE8758" w14:textId="77777777" w:rsidR="00EE4866" w:rsidRPr="00A75DDC" w:rsidRDefault="00EE4866" w:rsidP="00A75DDC">
            <w:pPr>
              <w:autoSpaceDE w:val="0"/>
              <w:autoSpaceDN w:val="0"/>
              <w:adjustRightInd w:val="0"/>
              <w:jc w:val="both"/>
              <w:rPr>
                <w:rFonts w:ascii="Book Antiqua" w:hAnsi="Book Antiqua" w:cs="Arial"/>
                <w:i/>
                <w:iCs/>
                <w:sz w:val="22"/>
                <w:szCs w:val="22"/>
                <w:lang w:eastAsia="es-CR"/>
              </w:rPr>
            </w:pPr>
          </w:p>
          <w:p w14:paraId="629B3F4A" w14:textId="77777777" w:rsidR="00EE4866" w:rsidRPr="00A75DDC" w:rsidRDefault="00EE4866" w:rsidP="00A75DDC">
            <w:pPr>
              <w:autoSpaceDE w:val="0"/>
              <w:autoSpaceDN w:val="0"/>
              <w:adjustRightInd w:val="0"/>
              <w:jc w:val="both"/>
              <w:rPr>
                <w:rFonts w:ascii="Book Antiqua" w:hAnsi="Book Antiqua" w:cs="Arial"/>
                <w:i/>
                <w:iCs/>
                <w:sz w:val="22"/>
                <w:szCs w:val="22"/>
                <w:lang w:eastAsia="es-CR"/>
              </w:rPr>
            </w:pPr>
            <w:r w:rsidRPr="00A75DDC">
              <w:rPr>
                <w:rFonts w:ascii="Book Antiqua" w:hAnsi="Book Antiqua" w:cs="Arial"/>
                <w:i/>
                <w:iCs/>
                <w:sz w:val="22"/>
                <w:szCs w:val="22"/>
                <w:lang w:eastAsia="es-CR"/>
              </w:rPr>
              <w:t>•</w:t>
            </w:r>
            <w:r w:rsidRPr="00A75DDC">
              <w:rPr>
                <w:rFonts w:ascii="Book Antiqua" w:hAnsi="Book Antiqua" w:cs="Arial"/>
                <w:i/>
                <w:iCs/>
                <w:sz w:val="22"/>
                <w:szCs w:val="22"/>
                <w:lang w:eastAsia="es-CR"/>
              </w:rPr>
              <w:tab/>
              <w:t xml:space="preserve">Una vez que se corroboró mediante listado del circulante actual, que los circulantes se encuentran equitativamente repartidos por tipos de procedimientos y fases, entre todo el personal del Despacho, se procedió a enviar un correo electrónico donde se indica que a partir de esa fecha su oficina es certificada con un circulante equitativamente distribuido.  </w:t>
            </w:r>
          </w:p>
          <w:p w14:paraId="78D7F1B1" w14:textId="77777777" w:rsidR="00EE4866" w:rsidRPr="00A75DDC" w:rsidRDefault="00EE4866" w:rsidP="00A75DDC">
            <w:pPr>
              <w:autoSpaceDE w:val="0"/>
              <w:autoSpaceDN w:val="0"/>
              <w:adjustRightInd w:val="0"/>
              <w:jc w:val="both"/>
              <w:rPr>
                <w:rFonts w:ascii="Book Antiqua" w:hAnsi="Book Antiqua" w:cs="Arial"/>
                <w:i/>
                <w:iCs/>
                <w:sz w:val="22"/>
                <w:szCs w:val="22"/>
                <w:lang w:eastAsia="es-CR"/>
              </w:rPr>
            </w:pPr>
          </w:p>
          <w:p w14:paraId="0F5FFE27" w14:textId="77777777" w:rsidR="00EE4866" w:rsidRPr="00A75DDC" w:rsidRDefault="00EE4866" w:rsidP="00A75DDC">
            <w:pPr>
              <w:autoSpaceDE w:val="0"/>
              <w:autoSpaceDN w:val="0"/>
              <w:adjustRightInd w:val="0"/>
              <w:jc w:val="both"/>
              <w:rPr>
                <w:rFonts w:ascii="Book Antiqua" w:hAnsi="Book Antiqua" w:cs="Arial"/>
                <w:sz w:val="22"/>
                <w:szCs w:val="22"/>
                <w:lang w:eastAsia="es-CR"/>
              </w:rPr>
            </w:pPr>
            <w:r w:rsidRPr="00A75DDC">
              <w:rPr>
                <w:rFonts w:ascii="Book Antiqua" w:hAnsi="Book Antiqua" w:cs="Arial"/>
                <w:sz w:val="22"/>
                <w:szCs w:val="22"/>
                <w:lang w:eastAsia="es-CR"/>
              </w:rPr>
              <w:t xml:space="preserve">Para ello generamos la siguiente observación: </w:t>
            </w:r>
          </w:p>
          <w:p w14:paraId="70A5D28A" w14:textId="77777777" w:rsidR="00EE4866" w:rsidRPr="00A75DDC" w:rsidRDefault="00EE4866" w:rsidP="00A75DDC">
            <w:pPr>
              <w:autoSpaceDE w:val="0"/>
              <w:autoSpaceDN w:val="0"/>
              <w:adjustRightInd w:val="0"/>
              <w:jc w:val="both"/>
              <w:rPr>
                <w:rFonts w:ascii="Book Antiqua" w:hAnsi="Book Antiqua" w:cs="Arial"/>
                <w:sz w:val="22"/>
                <w:szCs w:val="22"/>
                <w:lang w:eastAsia="es-CR"/>
              </w:rPr>
            </w:pPr>
          </w:p>
          <w:p w14:paraId="248AF710" w14:textId="0A521901" w:rsidR="00EE4866" w:rsidRPr="00A75DDC" w:rsidRDefault="00EE4866" w:rsidP="00A75DDC">
            <w:pPr>
              <w:autoSpaceDE w:val="0"/>
              <w:autoSpaceDN w:val="0"/>
              <w:adjustRightInd w:val="0"/>
              <w:jc w:val="both"/>
              <w:rPr>
                <w:rFonts w:ascii="Book Antiqua" w:hAnsi="Book Antiqua" w:cs="Arial"/>
                <w:i/>
                <w:iCs/>
                <w:sz w:val="22"/>
                <w:szCs w:val="22"/>
                <w:lang w:eastAsia="es-CR"/>
              </w:rPr>
            </w:pPr>
            <w:r w:rsidRPr="00A75DDC">
              <w:rPr>
                <w:rFonts w:ascii="Book Antiqua" w:hAnsi="Book Antiqua" w:cs="Arial"/>
                <w:sz w:val="22"/>
                <w:szCs w:val="22"/>
                <w:lang w:eastAsia="es-CR"/>
              </w:rPr>
              <w:t xml:space="preserve">Según se pudo determinar de las visitas, a pesar de la división por procedimientos y fases, se determina que en muchos despachos existen diferencias en la actividad, en tanto en muchos casos los procedimientos estaban más adelantados o bien o mantenían una tramitación diferente, por ello al ajustarse, los despachos quedaron con circulantes muy dispares, algunos jueces tienen muchas audiencias para realizar y las agendas muy alejadas mientras otros no pueden llegar al mínimo, en alguno casos se propuso a los despachos en coordinación con el Centro y la Dirección de </w:t>
            </w:r>
            <w:r w:rsidR="00B55899">
              <w:rPr>
                <w:rFonts w:ascii="Book Antiqua" w:hAnsi="Book Antiqua" w:cs="Arial"/>
                <w:sz w:val="22"/>
                <w:szCs w:val="22"/>
                <w:lang w:eastAsia="es-CR"/>
              </w:rPr>
              <w:t>P</w:t>
            </w:r>
            <w:r w:rsidRPr="00A75DDC">
              <w:rPr>
                <w:rFonts w:ascii="Book Antiqua" w:hAnsi="Book Antiqua" w:cs="Arial"/>
                <w:sz w:val="22"/>
                <w:szCs w:val="22"/>
                <w:lang w:eastAsia="es-CR"/>
              </w:rPr>
              <w:t xml:space="preserve">lanificación el generar otras distribuciones para equiparar las cargas, algunos Tribunales Colegiados y Juzgados Civiles del área metropolitana aún se encuentran pendientes, por ello debe tomarse en </w:t>
            </w:r>
            <w:r w:rsidRPr="00A75DDC">
              <w:rPr>
                <w:rFonts w:ascii="Book Antiqua" w:hAnsi="Book Antiqua" w:cs="Arial"/>
                <w:sz w:val="22"/>
                <w:szCs w:val="22"/>
                <w:lang w:eastAsia="es-CR"/>
              </w:rPr>
              <w:lastRenderedPageBreak/>
              <w:t>cuenta este aspecto para valorar las estructuras, así como para futuras aplicaciones en este sentido.</w:t>
            </w:r>
          </w:p>
        </w:tc>
        <w:tc>
          <w:tcPr>
            <w:tcW w:w="4004" w:type="dxa"/>
            <w:tcBorders>
              <w:top w:val="double" w:sz="4" w:space="0" w:color="4472C4" w:themeColor="accent1"/>
              <w:left w:val="double" w:sz="6" w:space="0" w:color="4472C4"/>
              <w:bottom w:val="double" w:sz="4" w:space="0" w:color="4472C4" w:themeColor="accent1"/>
              <w:right w:val="double" w:sz="6" w:space="0" w:color="4472C4"/>
            </w:tcBorders>
            <w:shd w:val="clear" w:color="auto" w:fill="auto"/>
            <w:vAlign w:val="center"/>
          </w:tcPr>
          <w:p w14:paraId="0234EF44" w14:textId="7F7DF56B" w:rsidR="00EE4866" w:rsidRPr="00A75DDC" w:rsidRDefault="00EE4866" w:rsidP="00A75DDC">
            <w:pPr>
              <w:jc w:val="both"/>
              <w:rPr>
                <w:rFonts w:ascii="Book Antiqua" w:hAnsi="Book Antiqua" w:cs="Arial"/>
                <w:sz w:val="22"/>
                <w:szCs w:val="22"/>
                <w:lang w:val="es-ES_tradnl"/>
              </w:rPr>
            </w:pPr>
            <w:r w:rsidRPr="00A75DDC">
              <w:rPr>
                <w:rFonts w:ascii="Book Antiqua" w:hAnsi="Book Antiqua" w:cs="Arial"/>
                <w:sz w:val="22"/>
                <w:szCs w:val="22"/>
                <w:lang w:val="es-ES_tradnl"/>
              </w:rPr>
              <w:lastRenderedPageBreak/>
              <w:t>Se toma nota de la observación.</w:t>
            </w:r>
            <w:r w:rsidR="00B82AA7" w:rsidRPr="00A75DDC">
              <w:rPr>
                <w:rFonts w:ascii="Book Antiqua" w:hAnsi="Book Antiqua" w:cs="Arial"/>
                <w:sz w:val="22"/>
                <w:szCs w:val="22"/>
                <w:lang w:val="es-ES_tradnl"/>
              </w:rPr>
              <w:t xml:space="preserve"> Es vital mencionar que la forma en la que se definió realizar el reparto corresponde a lo coordinado con el Equipo Interdisciplinario</w:t>
            </w:r>
            <w:r w:rsidR="002E3F17">
              <w:rPr>
                <w:rFonts w:ascii="Book Antiqua" w:hAnsi="Book Antiqua" w:cs="Arial"/>
                <w:sz w:val="22"/>
                <w:szCs w:val="22"/>
                <w:lang w:val="es-ES_tradnl"/>
              </w:rPr>
              <w:t xml:space="preserve"> que incluía a los Gestores Civiles</w:t>
            </w:r>
            <w:r w:rsidR="00B82AA7" w:rsidRPr="00A75DDC">
              <w:rPr>
                <w:rFonts w:ascii="Book Antiqua" w:hAnsi="Book Antiqua" w:cs="Arial"/>
                <w:sz w:val="22"/>
                <w:szCs w:val="22"/>
                <w:lang w:val="es-ES_tradnl"/>
              </w:rPr>
              <w:t xml:space="preserve">, en búsqueda de la equidad. </w:t>
            </w:r>
          </w:p>
          <w:p w14:paraId="43CBBDFF" w14:textId="77777777" w:rsidR="00EE4866" w:rsidRPr="00A75DDC" w:rsidRDefault="00EE4866" w:rsidP="00A75DDC">
            <w:pPr>
              <w:jc w:val="both"/>
              <w:rPr>
                <w:rFonts w:ascii="Book Antiqua" w:hAnsi="Book Antiqua" w:cs="Arial"/>
                <w:sz w:val="22"/>
                <w:szCs w:val="22"/>
                <w:lang w:val="es-ES_tradnl"/>
              </w:rPr>
            </w:pPr>
            <w:r w:rsidRPr="00A75DDC">
              <w:rPr>
                <w:rFonts w:ascii="Book Antiqua" w:hAnsi="Book Antiqua" w:cs="Arial"/>
                <w:sz w:val="22"/>
                <w:szCs w:val="22"/>
                <w:lang w:val="es-ES_tradnl"/>
              </w:rPr>
              <w:t xml:space="preserve">No se modifica el informe. </w:t>
            </w:r>
          </w:p>
        </w:tc>
      </w:tr>
      <w:tr w:rsidR="00EE4866" w:rsidRPr="00C370CB" w14:paraId="7CC39A9E" w14:textId="77777777" w:rsidTr="00A75DDC">
        <w:trPr>
          <w:trHeight w:val="20"/>
        </w:trPr>
        <w:tc>
          <w:tcPr>
            <w:tcW w:w="720" w:type="dxa"/>
            <w:tcBorders>
              <w:top w:val="double" w:sz="6" w:space="0" w:color="4472C4"/>
              <w:left w:val="double" w:sz="6" w:space="0" w:color="4472C4"/>
              <w:bottom w:val="double" w:sz="6" w:space="0" w:color="4472C4"/>
              <w:right w:val="double" w:sz="6" w:space="0" w:color="4472C4"/>
            </w:tcBorders>
            <w:vAlign w:val="center"/>
          </w:tcPr>
          <w:p w14:paraId="3B5E110C" w14:textId="77777777" w:rsidR="00EE4866" w:rsidRPr="00A75DDC" w:rsidRDefault="00EE4866">
            <w:pPr>
              <w:jc w:val="center"/>
              <w:rPr>
                <w:rFonts w:ascii="Book Antiqua" w:hAnsi="Book Antiqua"/>
                <w:i/>
                <w:iCs/>
                <w:sz w:val="22"/>
                <w:szCs w:val="22"/>
                <w:lang w:eastAsia="es-CR"/>
              </w:rPr>
            </w:pPr>
            <w:r w:rsidRPr="00A75DDC">
              <w:rPr>
                <w:rFonts w:ascii="Book Antiqua" w:hAnsi="Book Antiqua"/>
                <w:i/>
                <w:iCs/>
                <w:sz w:val="22"/>
                <w:szCs w:val="22"/>
                <w:lang w:eastAsia="es-CR"/>
              </w:rPr>
              <w:t>7.35.</w:t>
            </w:r>
          </w:p>
        </w:tc>
        <w:tc>
          <w:tcPr>
            <w:tcW w:w="5459" w:type="dxa"/>
            <w:tcBorders>
              <w:top w:val="double" w:sz="6" w:space="0" w:color="4472C4"/>
              <w:left w:val="double" w:sz="6" w:space="0" w:color="4472C4"/>
              <w:bottom w:val="double" w:sz="6" w:space="0" w:color="4472C4"/>
              <w:right w:val="double" w:sz="6" w:space="0" w:color="4472C4"/>
            </w:tcBorders>
            <w:shd w:val="clear" w:color="auto" w:fill="auto"/>
            <w:vAlign w:val="center"/>
          </w:tcPr>
          <w:p w14:paraId="22C0BA53" w14:textId="77777777" w:rsidR="00EE4866" w:rsidRPr="00A75DDC" w:rsidRDefault="00EE4866" w:rsidP="00A75DDC">
            <w:pPr>
              <w:autoSpaceDE w:val="0"/>
              <w:autoSpaceDN w:val="0"/>
              <w:adjustRightInd w:val="0"/>
              <w:jc w:val="both"/>
              <w:rPr>
                <w:rFonts w:ascii="Book Antiqua" w:hAnsi="Book Antiqua" w:cs="Arial"/>
                <w:sz w:val="22"/>
                <w:szCs w:val="22"/>
                <w:lang w:eastAsia="es-CR"/>
              </w:rPr>
            </w:pPr>
            <w:r w:rsidRPr="00A75DDC">
              <w:rPr>
                <w:rFonts w:ascii="Book Antiqua" w:hAnsi="Book Antiqua" w:cs="Arial"/>
                <w:sz w:val="22"/>
                <w:szCs w:val="22"/>
                <w:lang w:eastAsia="es-CR"/>
              </w:rPr>
              <w:t xml:space="preserve">En este tema, se señala igualmente dentro del apartado: </w:t>
            </w:r>
          </w:p>
          <w:p w14:paraId="56B8C822" w14:textId="77777777" w:rsidR="00EE4866" w:rsidRPr="00A75DDC" w:rsidRDefault="00EE4866" w:rsidP="00A75DDC">
            <w:pPr>
              <w:autoSpaceDE w:val="0"/>
              <w:autoSpaceDN w:val="0"/>
              <w:adjustRightInd w:val="0"/>
              <w:jc w:val="both"/>
              <w:rPr>
                <w:rFonts w:ascii="Book Antiqua" w:hAnsi="Book Antiqua" w:cs="Arial"/>
                <w:sz w:val="22"/>
                <w:szCs w:val="22"/>
                <w:lang w:eastAsia="es-CR"/>
              </w:rPr>
            </w:pPr>
          </w:p>
          <w:p w14:paraId="09E2B338" w14:textId="77777777" w:rsidR="00EE4866" w:rsidRPr="00A75DDC" w:rsidRDefault="00EE4866" w:rsidP="00A75DDC">
            <w:pPr>
              <w:autoSpaceDE w:val="0"/>
              <w:autoSpaceDN w:val="0"/>
              <w:adjustRightInd w:val="0"/>
              <w:jc w:val="both"/>
              <w:rPr>
                <w:rFonts w:ascii="Book Antiqua" w:hAnsi="Book Antiqua" w:cs="Arial"/>
                <w:sz w:val="22"/>
                <w:szCs w:val="22"/>
                <w:lang w:eastAsia="es-CR"/>
              </w:rPr>
            </w:pPr>
            <w:r w:rsidRPr="00A75DDC">
              <w:rPr>
                <w:rFonts w:ascii="Book Antiqua" w:hAnsi="Book Antiqua" w:cs="Arial"/>
                <w:sz w:val="22"/>
                <w:szCs w:val="22"/>
                <w:lang w:eastAsia="es-CR"/>
              </w:rPr>
              <w:t>Una vez entrada en vigencia el Nuevo Código Procesal Civil, el equipo de la Dirección de Planificación se avocó a brindar acompañamiento presencial o remoto a 39 despachos que atienden materia civil, en donde se establece un informe por despacho que contiene adicional a las tareas indicadas en líneas anteriores, se retomó el tema del uso de las agendas Cronos en los casos que posible, estructura de señalamientos, asuntos pendientes de sentencias, uso del libro de pase a fallo, Indicadores de Gestión, entre otros.</w:t>
            </w:r>
          </w:p>
          <w:p w14:paraId="59023047" w14:textId="77777777" w:rsidR="00EE4866" w:rsidRPr="00A75DDC" w:rsidRDefault="00EE4866" w:rsidP="00A75DDC">
            <w:pPr>
              <w:autoSpaceDE w:val="0"/>
              <w:autoSpaceDN w:val="0"/>
              <w:adjustRightInd w:val="0"/>
              <w:jc w:val="both"/>
              <w:rPr>
                <w:rFonts w:ascii="Book Antiqua" w:hAnsi="Book Antiqua" w:cs="Arial"/>
                <w:sz w:val="22"/>
                <w:szCs w:val="22"/>
                <w:lang w:eastAsia="es-CR"/>
              </w:rPr>
            </w:pPr>
          </w:p>
          <w:p w14:paraId="4402F1D4" w14:textId="77777777" w:rsidR="00EE4866" w:rsidRPr="00A75DDC" w:rsidRDefault="00EE4866" w:rsidP="00A75DDC">
            <w:pPr>
              <w:autoSpaceDE w:val="0"/>
              <w:autoSpaceDN w:val="0"/>
              <w:adjustRightInd w:val="0"/>
              <w:jc w:val="both"/>
              <w:rPr>
                <w:rFonts w:ascii="Book Antiqua" w:hAnsi="Book Antiqua" w:cs="Arial"/>
                <w:sz w:val="22"/>
                <w:szCs w:val="22"/>
                <w:lang w:eastAsia="es-CR"/>
              </w:rPr>
            </w:pPr>
            <w:r w:rsidRPr="00A75DDC">
              <w:rPr>
                <w:rFonts w:ascii="Book Antiqua" w:hAnsi="Book Antiqua" w:cs="Arial"/>
                <w:sz w:val="22"/>
                <w:szCs w:val="22"/>
                <w:lang w:eastAsia="es-CR"/>
              </w:rPr>
              <w:t xml:space="preserve">Para el citado punto, se genera la siguiente observación: </w:t>
            </w:r>
          </w:p>
          <w:p w14:paraId="40042A48" w14:textId="77777777" w:rsidR="00EE4866" w:rsidRPr="00A75DDC" w:rsidRDefault="00EE4866" w:rsidP="00A75DDC">
            <w:pPr>
              <w:autoSpaceDE w:val="0"/>
              <w:autoSpaceDN w:val="0"/>
              <w:adjustRightInd w:val="0"/>
              <w:jc w:val="both"/>
              <w:rPr>
                <w:rFonts w:ascii="Book Antiqua" w:hAnsi="Book Antiqua" w:cs="Arial"/>
                <w:sz w:val="22"/>
                <w:szCs w:val="22"/>
                <w:lang w:eastAsia="es-CR"/>
              </w:rPr>
            </w:pPr>
          </w:p>
          <w:p w14:paraId="7AD6E4F1" w14:textId="77777777" w:rsidR="00EE4866" w:rsidRPr="00A75DDC" w:rsidRDefault="00EE4866" w:rsidP="00A75DDC">
            <w:pPr>
              <w:autoSpaceDE w:val="0"/>
              <w:autoSpaceDN w:val="0"/>
              <w:adjustRightInd w:val="0"/>
              <w:jc w:val="both"/>
              <w:rPr>
                <w:rFonts w:ascii="Book Antiqua" w:hAnsi="Book Antiqua" w:cs="Arial"/>
                <w:sz w:val="22"/>
                <w:szCs w:val="22"/>
                <w:lang w:eastAsia="es-CR"/>
              </w:rPr>
            </w:pPr>
            <w:r w:rsidRPr="00A75DDC">
              <w:rPr>
                <w:rFonts w:ascii="Book Antiqua" w:hAnsi="Book Antiqua" w:cs="Arial"/>
                <w:sz w:val="22"/>
                <w:szCs w:val="22"/>
                <w:lang w:eastAsia="es-CR"/>
              </w:rPr>
              <w:t xml:space="preserve">El abordaje referido se denominó “Resumen de Hallazgos y Propuestas de Plan de Trabajo a raíz de la entrada en vigencia del Nuevo Código Procesal Civil” en cada uno de los despachos citados, sin embargo como se ha sostenido insistentemente  en éstos informes, a las observaciones realizadas por el equipo gestor, esos acompañamientos no tienen la finalidad de evaluar la implementación del modelo de estructuras de los informes 1230-Pla -2018 ni 1201-Pla-2018, sino que únicamente se revisaron aspectos mínimos de inicio de funciones , y como se indica en algunos casos, ni tan siquiera se realizó en virtud de que algunos despachos, para la fecha calendarizada por Planificación para las visitas, se encontraban en huelga, y no se realizó. Preocupa que como lo han manifestado los anteriores gestores, siempre se partió de la premisa de que la fijación de cuotas y planes era temporal, y obedecía a proyecciones basadas en las estructuras anteriores, las cuales debían con el transcurso de la reforma revisarse y si era del caso ajustarse. Sin embargo en respuesta a las observaciones que se ha realizado a dichos informes, Planificación ha sostenido que los informes citados, refieren a las estructuras </w:t>
            </w:r>
            <w:r w:rsidRPr="00A75DDC">
              <w:rPr>
                <w:rFonts w:ascii="Book Antiqua" w:hAnsi="Book Antiqua" w:cs="Arial"/>
                <w:sz w:val="22"/>
                <w:szCs w:val="22"/>
                <w:lang w:eastAsia="es-CR"/>
              </w:rPr>
              <w:lastRenderedPageBreak/>
              <w:t>implementadas y no mantienen condición de plan de trabajo temporal (plan remedial), con lo que dan  a entender que no darán más seguimiento y que solo deben darlo a la materia penal, situación en general, que es perjudicial para la buena marcha de todo el proceso de reforma, ya que es  Planificación quien como órgano técnico debe de recomendar hacer las variaciones necesarias, previo análisis, incluso con los insumos que se les proporcionan tanto por parte del CACMFJ, como de los gestores, y que se recaban del constante seguimiento que se realiza de los despachos.</w:t>
            </w:r>
          </w:p>
        </w:tc>
        <w:tc>
          <w:tcPr>
            <w:tcW w:w="4004" w:type="dxa"/>
            <w:tcBorders>
              <w:top w:val="double" w:sz="4" w:space="0" w:color="4472C4" w:themeColor="accent1"/>
              <w:left w:val="double" w:sz="6" w:space="0" w:color="4472C4"/>
              <w:bottom w:val="double" w:sz="4" w:space="0" w:color="4472C4" w:themeColor="accent1"/>
              <w:right w:val="double" w:sz="6" w:space="0" w:color="4472C4"/>
            </w:tcBorders>
            <w:shd w:val="clear" w:color="auto" w:fill="auto"/>
            <w:vAlign w:val="center"/>
          </w:tcPr>
          <w:p w14:paraId="14475B26" w14:textId="6A5E8315" w:rsidR="00EE4866" w:rsidRDefault="00B82AA7">
            <w:pPr>
              <w:jc w:val="both"/>
              <w:rPr>
                <w:rFonts w:ascii="Book Antiqua" w:hAnsi="Book Antiqua" w:cs="Arial"/>
                <w:sz w:val="22"/>
                <w:szCs w:val="22"/>
                <w:lang w:val="es-ES_tradnl"/>
              </w:rPr>
            </w:pPr>
            <w:r>
              <w:rPr>
                <w:rFonts w:ascii="Book Antiqua" w:hAnsi="Book Antiqua" w:cs="Arial"/>
                <w:sz w:val="22"/>
                <w:szCs w:val="22"/>
                <w:lang w:val="es-ES_tradnl"/>
              </w:rPr>
              <w:lastRenderedPageBreak/>
              <w:t>Se reafirma, tal como se expone en el apartado “</w:t>
            </w:r>
            <w:r w:rsidRPr="00A75DDC">
              <w:rPr>
                <w:rFonts w:ascii="Book Antiqua" w:hAnsi="Book Antiqua" w:cs="Arial"/>
                <w:sz w:val="22"/>
                <w:szCs w:val="22"/>
                <w:lang w:val="es-ES_tradnl"/>
              </w:rPr>
              <w:t xml:space="preserve">Acompañamiento de los Despachos durante la </w:t>
            </w:r>
            <w:proofErr w:type="gramStart"/>
            <w:r w:rsidRPr="00A75DDC">
              <w:rPr>
                <w:rFonts w:ascii="Book Antiqua" w:hAnsi="Book Antiqua" w:cs="Arial"/>
                <w:sz w:val="22"/>
                <w:szCs w:val="22"/>
                <w:lang w:val="es-ES_tradnl"/>
              </w:rPr>
              <w:t>entrada en vigencia</w:t>
            </w:r>
            <w:proofErr w:type="gramEnd"/>
            <w:r w:rsidRPr="00A75DDC">
              <w:rPr>
                <w:rFonts w:ascii="Book Antiqua" w:hAnsi="Book Antiqua" w:cs="Arial"/>
                <w:sz w:val="22"/>
                <w:szCs w:val="22"/>
                <w:lang w:val="es-ES_tradnl"/>
              </w:rPr>
              <w:t xml:space="preserve"> del Nuevo Código Procesal Civil”</w:t>
            </w:r>
            <w:r>
              <w:rPr>
                <w:rFonts w:ascii="Book Antiqua" w:hAnsi="Book Antiqua" w:cs="Arial"/>
                <w:sz w:val="22"/>
                <w:szCs w:val="22"/>
                <w:lang w:val="es-ES_tradnl"/>
              </w:rPr>
              <w:t xml:space="preserve">, que </w:t>
            </w:r>
            <w:r w:rsidR="00245C6A">
              <w:rPr>
                <w:rFonts w:ascii="Book Antiqua" w:hAnsi="Book Antiqua" w:cs="Arial"/>
                <w:sz w:val="22"/>
                <w:szCs w:val="22"/>
                <w:lang w:val="es-ES_tradnl"/>
              </w:rPr>
              <w:t>las actividades realizadas corresponden</w:t>
            </w:r>
            <w:r>
              <w:rPr>
                <w:rFonts w:ascii="Book Antiqua" w:hAnsi="Book Antiqua" w:cs="Arial"/>
                <w:sz w:val="22"/>
                <w:szCs w:val="22"/>
                <w:lang w:val="es-ES_tradnl"/>
              </w:rPr>
              <w:t xml:space="preserve"> al acompañamiento brindado durante la entrada en vigencia del NCPC, las cuales no corresponde a evaluaciones de las estructuras de trabajo</w:t>
            </w:r>
            <w:r w:rsidR="00245C6A">
              <w:rPr>
                <w:rFonts w:ascii="Book Antiqua" w:hAnsi="Book Antiqua" w:cs="Arial"/>
                <w:sz w:val="22"/>
                <w:szCs w:val="22"/>
                <w:lang w:val="es-ES_tradnl"/>
              </w:rPr>
              <w:t xml:space="preserve"> ni a informes de planes remediales.</w:t>
            </w:r>
          </w:p>
          <w:p w14:paraId="2DBA0025" w14:textId="77777777" w:rsidR="00245C6A" w:rsidRDefault="00245C6A">
            <w:pPr>
              <w:jc w:val="both"/>
              <w:rPr>
                <w:rFonts w:ascii="Book Antiqua" w:hAnsi="Book Antiqua" w:cs="Arial"/>
                <w:sz w:val="22"/>
                <w:szCs w:val="22"/>
                <w:lang w:val="es-ES_tradnl"/>
              </w:rPr>
            </w:pPr>
          </w:p>
          <w:p w14:paraId="07D9D132" w14:textId="53C5544A" w:rsidR="00245C6A" w:rsidRPr="00986A9A" w:rsidRDefault="00245C6A">
            <w:pPr>
              <w:jc w:val="both"/>
              <w:rPr>
                <w:rFonts w:ascii="Book Antiqua" w:hAnsi="Book Antiqua" w:cs="Arial"/>
                <w:sz w:val="22"/>
                <w:szCs w:val="22"/>
                <w:lang w:val="es-ES_tradnl"/>
              </w:rPr>
            </w:pPr>
            <w:r w:rsidRPr="00986A9A">
              <w:rPr>
                <w:rFonts w:ascii="Book Antiqua" w:hAnsi="Book Antiqua" w:cs="Arial"/>
                <w:sz w:val="22"/>
                <w:szCs w:val="22"/>
                <w:lang w:val="es-ES_tradnl"/>
              </w:rPr>
              <w:t xml:space="preserve">Respecto a los nuevos análisis, según lo acordado con el Equipo Gestor, esta Dirección se encuentra a la espera de </w:t>
            </w:r>
            <w:r w:rsidR="007A4F91">
              <w:rPr>
                <w:rFonts w:ascii="Book Antiqua" w:hAnsi="Book Antiqua" w:cs="Arial"/>
                <w:sz w:val="22"/>
                <w:szCs w:val="22"/>
                <w:lang w:val="es-ES_tradnl"/>
              </w:rPr>
              <w:t xml:space="preserve">la lista de mejoras según </w:t>
            </w:r>
            <w:r w:rsidRPr="00986A9A">
              <w:rPr>
                <w:rFonts w:ascii="Book Antiqua" w:hAnsi="Book Antiqua" w:cs="Arial"/>
                <w:sz w:val="22"/>
                <w:szCs w:val="22"/>
                <w:lang w:val="es-ES_tradnl"/>
              </w:rPr>
              <w:t>las prioridades en materia civil que deben remitir para organizar el trabajo</w:t>
            </w:r>
            <w:r w:rsidR="00CD0F16">
              <w:rPr>
                <w:rFonts w:ascii="Book Antiqua" w:hAnsi="Book Antiqua" w:cs="Arial"/>
                <w:sz w:val="22"/>
                <w:szCs w:val="22"/>
                <w:lang w:val="es-ES_tradnl"/>
              </w:rPr>
              <w:t xml:space="preserve"> de esta Dirección</w:t>
            </w:r>
            <w:r w:rsidR="007A4F91">
              <w:rPr>
                <w:rFonts w:ascii="Book Antiqua" w:hAnsi="Book Antiqua" w:cs="Arial"/>
                <w:sz w:val="22"/>
                <w:szCs w:val="22"/>
                <w:lang w:val="es-ES_tradnl"/>
              </w:rPr>
              <w:t xml:space="preserve"> y como parte del Seguimiento</w:t>
            </w:r>
            <w:r w:rsidR="00C8428D">
              <w:rPr>
                <w:rFonts w:ascii="Book Antiqua" w:hAnsi="Book Antiqua" w:cs="Arial"/>
                <w:sz w:val="22"/>
                <w:szCs w:val="22"/>
                <w:lang w:val="es-ES_tradnl"/>
              </w:rPr>
              <w:t xml:space="preserve"> que esta Dirección tiene a cargo en sus labores ordinarias</w:t>
            </w:r>
            <w:r w:rsidRPr="00986A9A">
              <w:rPr>
                <w:rFonts w:ascii="Book Antiqua" w:hAnsi="Book Antiqua" w:cs="Arial"/>
                <w:sz w:val="22"/>
                <w:szCs w:val="22"/>
                <w:lang w:val="es-ES_tradnl"/>
              </w:rPr>
              <w:t xml:space="preserve">. </w:t>
            </w:r>
            <w:r w:rsidR="005B47BA">
              <w:rPr>
                <w:rFonts w:ascii="Book Antiqua" w:hAnsi="Book Antiqua" w:cs="Arial"/>
                <w:sz w:val="22"/>
                <w:szCs w:val="22"/>
                <w:lang w:val="es-ES_tradnl"/>
              </w:rPr>
              <w:t>Se</w:t>
            </w:r>
            <w:r w:rsidR="006948E1">
              <w:rPr>
                <w:rFonts w:ascii="Book Antiqua" w:hAnsi="Book Antiqua" w:cs="Arial"/>
                <w:sz w:val="22"/>
                <w:szCs w:val="22"/>
                <w:lang w:val="es-ES_tradnl"/>
              </w:rPr>
              <w:t xml:space="preserve"> adjunta </w:t>
            </w:r>
            <w:r w:rsidR="005C1962">
              <w:rPr>
                <w:rFonts w:ascii="Book Antiqua" w:hAnsi="Book Antiqua" w:cs="Arial"/>
                <w:sz w:val="22"/>
                <w:szCs w:val="22"/>
                <w:lang w:val="es-ES_tradnl"/>
              </w:rPr>
              <w:t>correo de solicitud de pendientes de los Gesto</w:t>
            </w:r>
            <w:r w:rsidR="000647B5">
              <w:rPr>
                <w:rFonts w:ascii="Book Antiqua" w:hAnsi="Book Antiqua" w:cs="Arial"/>
                <w:sz w:val="22"/>
                <w:szCs w:val="22"/>
                <w:lang w:val="es-ES_tradnl"/>
              </w:rPr>
              <w:t>res Civiles</w:t>
            </w:r>
            <w:r w:rsidR="005C1962">
              <w:rPr>
                <w:rFonts w:ascii="Book Antiqua" w:hAnsi="Book Antiqua" w:cs="Arial"/>
                <w:sz w:val="22"/>
                <w:szCs w:val="22"/>
                <w:lang w:val="es-ES_tradnl"/>
              </w:rPr>
              <w:t>.</w:t>
            </w:r>
          </w:p>
          <w:p w14:paraId="0AEF7DC3" w14:textId="6B93D744" w:rsidR="00245C6A" w:rsidRDefault="00245C6A">
            <w:pPr>
              <w:jc w:val="both"/>
              <w:rPr>
                <w:rFonts w:ascii="Book Antiqua" w:hAnsi="Book Antiqua" w:cs="Arial"/>
                <w:sz w:val="22"/>
                <w:szCs w:val="22"/>
                <w:lang w:val="es-ES_tradnl"/>
              </w:rPr>
            </w:pPr>
          </w:p>
          <w:p w14:paraId="21B63C2C" w14:textId="05D89438" w:rsidR="00075C5E" w:rsidRDefault="0062658B">
            <w:pPr>
              <w:jc w:val="both"/>
              <w:rPr>
                <w:rFonts w:ascii="Book Antiqua" w:hAnsi="Book Antiqua" w:cs="Arial"/>
                <w:sz w:val="22"/>
                <w:szCs w:val="22"/>
                <w:lang w:val="es-ES_tradnl"/>
              </w:rPr>
            </w:pPr>
            <w:r>
              <w:rPr>
                <w:rFonts w:ascii="Book Antiqua" w:hAnsi="Book Antiqua" w:cs="Arial"/>
                <w:sz w:val="22"/>
                <w:szCs w:val="22"/>
                <w:lang w:val="es-ES_tradnl"/>
              </w:rPr>
              <w:object w:dxaOrig="1376" w:dyaOrig="893" w14:anchorId="43A98797">
                <v:shape id="_x0000_i1123" type="#_x0000_t75" style="width:69.25pt;height:46.5pt" o:ole="">
                  <v:imagedata r:id="rId232" o:title=""/>
                </v:shape>
                <o:OLEObject Type="Embed" ProgID="Package" ShapeID="_x0000_i1123" DrawAspect="Icon" ObjectID="_1688417901" r:id="rId233"/>
              </w:object>
            </w:r>
          </w:p>
          <w:p w14:paraId="09D382BC" w14:textId="77777777" w:rsidR="00245C6A" w:rsidRDefault="00245C6A">
            <w:pPr>
              <w:jc w:val="both"/>
              <w:rPr>
                <w:rFonts w:ascii="Book Antiqua" w:hAnsi="Book Antiqua" w:cs="Arial"/>
                <w:sz w:val="22"/>
                <w:szCs w:val="22"/>
                <w:lang w:val="es-ES_tradnl"/>
              </w:rPr>
            </w:pPr>
          </w:p>
          <w:p w14:paraId="2119FB1F" w14:textId="4517E142" w:rsidR="00245C6A" w:rsidRPr="00A75DDC" w:rsidRDefault="00245C6A" w:rsidP="00A75DDC">
            <w:pPr>
              <w:jc w:val="both"/>
              <w:rPr>
                <w:rFonts w:ascii="Book Antiqua" w:hAnsi="Book Antiqua" w:cs="Arial"/>
                <w:sz w:val="22"/>
                <w:szCs w:val="22"/>
                <w:lang w:val="es-ES_tradnl"/>
              </w:rPr>
            </w:pPr>
            <w:r>
              <w:rPr>
                <w:rFonts w:ascii="Book Antiqua" w:hAnsi="Book Antiqua" w:cs="Arial"/>
                <w:sz w:val="22"/>
                <w:szCs w:val="22"/>
                <w:lang w:val="es-ES_tradnl"/>
              </w:rPr>
              <w:t xml:space="preserve">El comentario no modifica el contenido del informe. </w:t>
            </w:r>
          </w:p>
        </w:tc>
      </w:tr>
      <w:tr w:rsidR="00EE4866" w:rsidRPr="00C370CB" w14:paraId="0C3578B7" w14:textId="77777777" w:rsidTr="00A75DDC">
        <w:trPr>
          <w:trHeight w:val="20"/>
        </w:trPr>
        <w:tc>
          <w:tcPr>
            <w:tcW w:w="720" w:type="dxa"/>
            <w:tcBorders>
              <w:top w:val="double" w:sz="6" w:space="0" w:color="4472C4"/>
              <w:left w:val="double" w:sz="6" w:space="0" w:color="4472C4"/>
              <w:bottom w:val="double" w:sz="6" w:space="0" w:color="4472C4"/>
              <w:right w:val="double" w:sz="6" w:space="0" w:color="4472C4"/>
            </w:tcBorders>
            <w:vAlign w:val="center"/>
          </w:tcPr>
          <w:p w14:paraId="770F8EBD" w14:textId="77777777" w:rsidR="00EE4866" w:rsidRPr="00A75DDC" w:rsidRDefault="00EE4866">
            <w:pPr>
              <w:jc w:val="center"/>
              <w:rPr>
                <w:rFonts w:ascii="Book Antiqua" w:hAnsi="Book Antiqua"/>
                <w:i/>
                <w:iCs/>
                <w:sz w:val="22"/>
                <w:szCs w:val="22"/>
                <w:lang w:eastAsia="es-CR"/>
              </w:rPr>
            </w:pPr>
            <w:r w:rsidRPr="00A75DDC">
              <w:rPr>
                <w:rFonts w:ascii="Book Antiqua" w:hAnsi="Book Antiqua"/>
                <w:i/>
                <w:iCs/>
                <w:sz w:val="22"/>
                <w:szCs w:val="22"/>
                <w:lang w:eastAsia="es-CR"/>
              </w:rPr>
              <w:t>7.36.</w:t>
            </w:r>
          </w:p>
        </w:tc>
        <w:tc>
          <w:tcPr>
            <w:tcW w:w="5459" w:type="dxa"/>
            <w:tcBorders>
              <w:top w:val="double" w:sz="6" w:space="0" w:color="4472C4"/>
              <w:left w:val="double" w:sz="6" w:space="0" w:color="4472C4"/>
              <w:bottom w:val="double" w:sz="6" w:space="0" w:color="4472C4"/>
              <w:right w:val="double" w:sz="6" w:space="0" w:color="4472C4"/>
            </w:tcBorders>
            <w:shd w:val="clear" w:color="auto" w:fill="auto"/>
            <w:vAlign w:val="center"/>
          </w:tcPr>
          <w:p w14:paraId="2AE3E5DE" w14:textId="77777777" w:rsidR="00EE4866" w:rsidRPr="00A75DDC" w:rsidRDefault="00EE4866" w:rsidP="00A75DDC">
            <w:pPr>
              <w:autoSpaceDE w:val="0"/>
              <w:autoSpaceDN w:val="0"/>
              <w:adjustRightInd w:val="0"/>
              <w:jc w:val="both"/>
              <w:rPr>
                <w:rFonts w:ascii="Book Antiqua" w:hAnsi="Book Antiqua" w:cs="Arial"/>
                <w:i/>
                <w:iCs/>
                <w:sz w:val="22"/>
                <w:szCs w:val="22"/>
                <w:lang w:eastAsia="es-CR"/>
              </w:rPr>
            </w:pPr>
            <w:r w:rsidRPr="00A75DDC">
              <w:rPr>
                <w:rFonts w:ascii="Book Antiqua" w:hAnsi="Book Antiqua" w:cs="Arial"/>
                <w:i/>
                <w:iCs/>
                <w:sz w:val="22"/>
                <w:szCs w:val="22"/>
                <w:lang w:eastAsia="es-CR"/>
              </w:rPr>
              <w:t xml:space="preserve">Posteriormente y en el mismo apartado se indica: </w:t>
            </w:r>
          </w:p>
          <w:p w14:paraId="03F63D35" w14:textId="77777777" w:rsidR="00EE4866" w:rsidRPr="00A75DDC" w:rsidRDefault="00EE4866" w:rsidP="00A75DDC">
            <w:pPr>
              <w:autoSpaceDE w:val="0"/>
              <w:autoSpaceDN w:val="0"/>
              <w:adjustRightInd w:val="0"/>
              <w:jc w:val="both"/>
              <w:rPr>
                <w:rFonts w:ascii="Book Antiqua" w:hAnsi="Book Antiqua" w:cs="Arial"/>
                <w:i/>
                <w:iCs/>
                <w:sz w:val="22"/>
                <w:szCs w:val="22"/>
                <w:lang w:eastAsia="es-CR"/>
              </w:rPr>
            </w:pPr>
          </w:p>
          <w:p w14:paraId="1896DFA4" w14:textId="77777777" w:rsidR="00EE4866" w:rsidRPr="00A75DDC" w:rsidRDefault="00EE4866" w:rsidP="00A75DDC">
            <w:pPr>
              <w:autoSpaceDE w:val="0"/>
              <w:autoSpaceDN w:val="0"/>
              <w:adjustRightInd w:val="0"/>
              <w:jc w:val="both"/>
              <w:rPr>
                <w:rFonts w:ascii="Book Antiqua" w:hAnsi="Book Antiqua" w:cs="Arial"/>
                <w:i/>
                <w:iCs/>
                <w:sz w:val="22"/>
                <w:szCs w:val="22"/>
                <w:lang w:eastAsia="es-CR"/>
              </w:rPr>
            </w:pPr>
            <w:r w:rsidRPr="00A75DDC">
              <w:rPr>
                <w:rFonts w:ascii="Book Antiqua" w:hAnsi="Book Antiqua" w:cs="Arial"/>
                <w:i/>
                <w:iCs/>
                <w:sz w:val="22"/>
                <w:szCs w:val="22"/>
                <w:lang w:eastAsia="es-CR"/>
              </w:rPr>
              <w:t>Adicionalmente, se coordinan reuniones con el equipo Gestor del proyecto y el CACMFJ para revisar en conjunto las observaciones que estos entes emanaron a estos los informes preliminares.</w:t>
            </w:r>
          </w:p>
          <w:p w14:paraId="6F0E51B2" w14:textId="77777777" w:rsidR="00EE4866" w:rsidRPr="00A75DDC" w:rsidRDefault="00EE4866" w:rsidP="00A75DDC">
            <w:pPr>
              <w:autoSpaceDE w:val="0"/>
              <w:autoSpaceDN w:val="0"/>
              <w:adjustRightInd w:val="0"/>
              <w:jc w:val="both"/>
              <w:rPr>
                <w:rFonts w:ascii="Book Antiqua" w:hAnsi="Book Antiqua" w:cs="Arial"/>
                <w:i/>
                <w:iCs/>
                <w:sz w:val="22"/>
                <w:szCs w:val="22"/>
                <w:lang w:eastAsia="es-CR"/>
              </w:rPr>
            </w:pPr>
          </w:p>
          <w:p w14:paraId="1360FF92" w14:textId="77777777" w:rsidR="00EE4866" w:rsidRPr="00A75DDC" w:rsidRDefault="00EE4866" w:rsidP="00A75DDC">
            <w:pPr>
              <w:autoSpaceDE w:val="0"/>
              <w:autoSpaceDN w:val="0"/>
              <w:adjustRightInd w:val="0"/>
              <w:jc w:val="both"/>
              <w:rPr>
                <w:rFonts w:ascii="Book Antiqua" w:hAnsi="Book Antiqua" w:cs="Arial"/>
                <w:sz w:val="22"/>
                <w:szCs w:val="22"/>
                <w:lang w:eastAsia="es-CR"/>
              </w:rPr>
            </w:pPr>
            <w:r w:rsidRPr="00A75DDC">
              <w:rPr>
                <w:rFonts w:ascii="Book Antiqua" w:hAnsi="Book Antiqua" w:cs="Arial"/>
                <w:sz w:val="22"/>
                <w:szCs w:val="22"/>
                <w:lang w:eastAsia="es-CR"/>
              </w:rPr>
              <w:t xml:space="preserve">Las observaciones que se plantean sobre el punto son las siguientes: </w:t>
            </w:r>
          </w:p>
          <w:p w14:paraId="0B3938B8" w14:textId="77777777" w:rsidR="00EE4866" w:rsidRPr="00A75DDC" w:rsidRDefault="00EE4866" w:rsidP="00A75DDC">
            <w:pPr>
              <w:autoSpaceDE w:val="0"/>
              <w:autoSpaceDN w:val="0"/>
              <w:adjustRightInd w:val="0"/>
              <w:jc w:val="both"/>
              <w:rPr>
                <w:rFonts w:ascii="Book Antiqua" w:hAnsi="Book Antiqua" w:cs="Arial"/>
                <w:sz w:val="22"/>
                <w:szCs w:val="22"/>
                <w:lang w:eastAsia="es-CR"/>
              </w:rPr>
            </w:pPr>
          </w:p>
          <w:p w14:paraId="2D41928F" w14:textId="77777777" w:rsidR="00EE4866" w:rsidRPr="00A75DDC" w:rsidRDefault="00EE4866" w:rsidP="00A75DDC">
            <w:pPr>
              <w:autoSpaceDE w:val="0"/>
              <w:autoSpaceDN w:val="0"/>
              <w:adjustRightInd w:val="0"/>
              <w:jc w:val="both"/>
              <w:rPr>
                <w:rFonts w:ascii="Book Antiqua" w:hAnsi="Book Antiqua" w:cs="Arial"/>
                <w:sz w:val="22"/>
                <w:szCs w:val="22"/>
                <w:lang w:eastAsia="es-CR"/>
              </w:rPr>
            </w:pPr>
            <w:r w:rsidRPr="00A75DDC">
              <w:rPr>
                <w:rFonts w:ascii="Book Antiqua" w:hAnsi="Book Antiqua" w:cs="Arial"/>
                <w:sz w:val="22"/>
                <w:szCs w:val="22"/>
                <w:lang w:eastAsia="es-CR"/>
              </w:rPr>
              <w:t>A nuestro criterio esto ya es seguimiento. Ajustes de estructuras, cuotas, planes de trabajo. Se han confundido el proceso de preparación, ejecución y ahora de seguimiento.</w:t>
            </w:r>
          </w:p>
          <w:p w14:paraId="47A035C4" w14:textId="77777777" w:rsidR="00EE4866" w:rsidRPr="00A75DDC" w:rsidRDefault="00EE4866" w:rsidP="00A75DDC">
            <w:pPr>
              <w:autoSpaceDE w:val="0"/>
              <w:autoSpaceDN w:val="0"/>
              <w:adjustRightInd w:val="0"/>
              <w:jc w:val="both"/>
              <w:rPr>
                <w:rFonts w:ascii="Book Antiqua" w:hAnsi="Book Antiqua" w:cs="Arial"/>
                <w:sz w:val="22"/>
                <w:szCs w:val="22"/>
                <w:lang w:eastAsia="es-CR"/>
              </w:rPr>
            </w:pPr>
          </w:p>
          <w:p w14:paraId="683B746C" w14:textId="77777777" w:rsidR="00EE4866" w:rsidRPr="00A75DDC" w:rsidRDefault="00EE4866" w:rsidP="00A75DDC">
            <w:pPr>
              <w:autoSpaceDE w:val="0"/>
              <w:autoSpaceDN w:val="0"/>
              <w:adjustRightInd w:val="0"/>
              <w:jc w:val="both"/>
              <w:rPr>
                <w:rFonts w:ascii="Book Antiqua" w:hAnsi="Book Antiqua" w:cs="Arial"/>
                <w:i/>
                <w:iCs/>
                <w:sz w:val="22"/>
                <w:szCs w:val="22"/>
                <w:highlight w:val="yellow"/>
                <w:lang w:eastAsia="es-CR"/>
              </w:rPr>
            </w:pPr>
            <w:r w:rsidRPr="00A75DDC">
              <w:rPr>
                <w:rFonts w:ascii="Book Antiqua" w:hAnsi="Book Antiqua" w:cs="Arial"/>
                <w:sz w:val="22"/>
                <w:szCs w:val="22"/>
                <w:lang w:eastAsia="es-CR"/>
              </w:rPr>
              <w:t>Además, se aprovecha para lo que se ha solicitado en cada uno de los informes analizados, se realice una revisión de las cuotas y planes de trabajo con el fin de realizar los ajustes necesarios y que se han evidenciado, del seguimiento y visitas realizadas a los 70 despachos civiles del país.</w:t>
            </w:r>
          </w:p>
        </w:tc>
        <w:tc>
          <w:tcPr>
            <w:tcW w:w="4004" w:type="dxa"/>
            <w:tcBorders>
              <w:top w:val="double" w:sz="4" w:space="0" w:color="4472C4" w:themeColor="accent1"/>
              <w:left w:val="double" w:sz="6" w:space="0" w:color="4472C4"/>
              <w:bottom w:val="double" w:sz="4" w:space="0" w:color="4472C4" w:themeColor="accent1"/>
              <w:right w:val="double" w:sz="6" w:space="0" w:color="4472C4"/>
            </w:tcBorders>
            <w:shd w:val="clear" w:color="auto" w:fill="auto"/>
            <w:vAlign w:val="center"/>
          </w:tcPr>
          <w:p w14:paraId="16BFF733" w14:textId="17F2C74D" w:rsidR="001878A7" w:rsidRDefault="00245C6A">
            <w:pPr>
              <w:jc w:val="both"/>
              <w:rPr>
                <w:rFonts w:ascii="Book Antiqua" w:hAnsi="Book Antiqua" w:cs="Arial"/>
                <w:sz w:val="22"/>
                <w:szCs w:val="22"/>
                <w:lang w:val="es-ES_tradnl"/>
              </w:rPr>
            </w:pPr>
            <w:r>
              <w:rPr>
                <w:rFonts w:ascii="Book Antiqua" w:hAnsi="Book Antiqua" w:cs="Arial"/>
                <w:sz w:val="22"/>
                <w:szCs w:val="22"/>
                <w:lang w:val="es-ES_tradnl"/>
              </w:rPr>
              <w:t xml:space="preserve">Lo indicado en el apartado en análisis fue una tarea que se realizó una vez </w:t>
            </w:r>
            <w:proofErr w:type="gramStart"/>
            <w:r>
              <w:rPr>
                <w:rFonts w:ascii="Book Antiqua" w:hAnsi="Book Antiqua" w:cs="Arial"/>
                <w:sz w:val="22"/>
                <w:szCs w:val="22"/>
                <w:lang w:val="es-ES_tradnl"/>
              </w:rPr>
              <w:t>entrada</w:t>
            </w:r>
            <w:r w:rsidR="001878A7">
              <w:rPr>
                <w:rFonts w:ascii="Book Antiqua" w:hAnsi="Book Antiqua" w:cs="Arial"/>
                <w:sz w:val="22"/>
                <w:szCs w:val="22"/>
                <w:lang w:val="es-ES_tradnl"/>
              </w:rPr>
              <w:t xml:space="preserve"> en vigencia</w:t>
            </w:r>
            <w:proofErr w:type="gramEnd"/>
            <w:r w:rsidR="001878A7">
              <w:rPr>
                <w:rFonts w:ascii="Book Antiqua" w:hAnsi="Book Antiqua" w:cs="Arial"/>
                <w:sz w:val="22"/>
                <w:szCs w:val="22"/>
                <w:lang w:val="es-ES_tradnl"/>
              </w:rPr>
              <w:t xml:space="preserve"> e</w:t>
            </w:r>
            <w:r w:rsidR="002059C6">
              <w:rPr>
                <w:rFonts w:ascii="Book Antiqua" w:hAnsi="Book Antiqua" w:cs="Arial"/>
                <w:sz w:val="22"/>
                <w:szCs w:val="22"/>
                <w:lang w:val="es-ES_tradnl"/>
              </w:rPr>
              <w:t>l</w:t>
            </w:r>
            <w:r w:rsidR="001878A7">
              <w:rPr>
                <w:rFonts w:ascii="Book Antiqua" w:hAnsi="Book Antiqua" w:cs="Arial"/>
                <w:sz w:val="22"/>
                <w:szCs w:val="22"/>
                <w:lang w:val="es-ES_tradnl"/>
              </w:rPr>
              <w:t xml:space="preserve"> Nuevo Código Procesal Civil, fue tarea de la fase de ejecución del proyecto; careciendo de coincidencia con las tareas de seguimiento. Dicho lo anterior, esta Dirección difiere de lo expresado por la Comisión. </w:t>
            </w:r>
          </w:p>
          <w:p w14:paraId="55BD1D39" w14:textId="77777777" w:rsidR="001878A7" w:rsidRDefault="001878A7">
            <w:pPr>
              <w:jc w:val="both"/>
              <w:rPr>
                <w:rFonts w:ascii="Book Antiqua" w:hAnsi="Book Antiqua" w:cs="Arial"/>
                <w:sz w:val="22"/>
                <w:szCs w:val="22"/>
                <w:lang w:val="es-ES_tradnl"/>
              </w:rPr>
            </w:pPr>
          </w:p>
          <w:p w14:paraId="5C05A4EE" w14:textId="77777777" w:rsidR="001878A7" w:rsidRDefault="001878A7">
            <w:pPr>
              <w:jc w:val="both"/>
              <w:rPr>
                <w:rFonts w:ascii="Book Antiqua" w:hAnsi="Book Antiqua" w:cs="Arial"/>
                <w:sz w:val="22"/>
                <w:szCs w:val="22"/>
                <w:lang w:val="es-ES_tradnl"/>
              </w:rPr>
            </w:pPr>
          </w:p>
          <w:p w14:paraId="5F9529D5" w14:textId="35997889" w:rsidR="001878A7" w:rsidRPr="00986A9A" w:rsidRDefault="001878A7">
            <w:pPr>
              <w:jc w:val="both"/>
              <w:rPr>
                <w:rFonts w:ascii="Book Antiqua" w:hAnsi="Book Antiqua" w:cs="Arial"/>
                <w:sz w:val="22"/>
                <w:szCs w:val="22"/>
                <w:lang w:val="es-ES_tradnl"/>
              </w:rPr>
            </w:pPr>
            <w:r w:rsidRPr="00986A9A">
              <w:rPr>
                <w:rFonts w:ascii="Book Antiqua" w:hAnsi="Book Antiqua" w:cs="Arial"/>
                <w:sz w:val="22"/>
                <w:szCs w:val="22"/>
                <w:lang w:val="es-ES_tradnl"/>
              </w:rPr>
              <w:t xml:space="preserve">Respecto a los nuevos análisis, según lo acordado con el Equipo Gestor, esta Dirección se encuentra a la espera de las prioridades en materia </w:t>
            </w:r>
            <w:r w:rsidR="002059C6">
              <w:rPr>
                <w:rFonts w:ascii="Book Antiqua" w:hAnsi="Book Antiqua" w:cs="Arial"/>
                <w:sz w:val="22"/>
                <w:szCs w:val="22"/>
                <w:lang w:val="es-ES_tradnl"/>
              </w:rPr>
              <w:t>C</w:t>
            </w:r>
            <w:r w:rsidRPr="00986A9A">
              <w:rPr>
                <w:rFonts w:ascii="Book Antiqua" w:hAnsi="Book Antiqua" w:cs="Arial"/>
                <w:sz w:val="22"/>
                <w:szCs w:val="22"/>
                <w:lang w:val="es-ES_tradnl"/>
              </w:rPr>
              <w:t>ivil que deben remitir para organizar el trabajo</w:t>
            </w:r>
            <w:r w:rsidR="00AA35E6">
              <w:rPr>
                <w:rFonts w:ascii="Book Antiqua" w:hAnsi="Book Antiqua" w:cs="Arial"/>
                <w:sz w:val="22"/>
                <w:szCs w:val="22"/>
                <w:lang w:val="es-ES_tradnl"/>
              </w:rPr>
              <w:t xml:space="preserve"> de seguimiento de la Dirección de Planificación</w:t>
            </w:r>
            <w:r w:rsidRPr="00986A9A">
              <w:rPr>
                <w:rFonts w:ascii="Book Antiqua" w:hAnsi="Book Antiqua" w:cs="Arial"/>
                <w:sz w:val="22"/>
                <w:szCs w:val="22"/>
                <w:lang w:val="es-ES_tradnl"/>
              </w:rPr>
              <w:t xml:space="preserve">. </w:t>
            </w:r>
          </w:p>
          <w:p w14:paraId="63A544BF" w14:textId="77777777" w:rsidR="001878A7" w:rsidRDefault="001878A7">
            <w:pPr>
              <w:jc w:val="both"/>
              <w:rPr>
                <w:rFonts w:ascii="Book Antiqua" w:hAnsi="Book Antiqua" w:cs="Arial"/>
                <w:sz w:val="22"/>
                <w:szCs w:val="22"/>
                <w:lang w:val="es-ES_tradnl"/>
              </w:rPr>
            </w:pPr>
          </w:p>
          <w:p w14:paraId="4BEE335E" w14:textId="423F2666" w:rsidR="001878A7" w:rsidRPr="00A75DDC" w:rsidRDefault="001878A7" w:rsidP="00A75DDC">
            <w:pPr>
              <w:jc w:val="both"/>
              <w:rPr>
                <w:rFonts w:ascii="Book Antiqua" w:hAnsi="Book Antiqua" w:cs="Arial"/>
                <w:sz w:val="22"/>
                <w:szCs w:val="22"/>
                <w:lang w:val="es-ES_tradnl"/>
              </w:rPr>
            </w:pPr>
            <w:r>
              <w:rPr>
                <w:rFonts w:ascii="Book Antiqua" w:hAnsi="Book Antiqua" w:cs="Arial"/>
                <w:sz w:val="22"/>
                <w:szCs w:val="22"/>
                <w:lang w:val="es-ES_tradnl"/>
              </w:rPr>
              <w:t xml:space="preserve">El cometario no modifica el contenido del informe. </w:t>
            </w:r>
          </w:p>
        </w:tc>
      </w:tr>
      <w:tr w:rsidR="00EE4866" w:rsidRPr="00C370CB" w14:paraId="4B3E0525" w14:textId="77777777" w:rsidTr="00A75DDC">
        <w:trPr>
          <w:trHeight w:val="20"/>
        </w:trPr>
        <w:tc>
          <w:tcPr>
            <w:tcW w:w="720" w:type="dxa"/>
            <w:tcBorders>
              <w:top w:val="double" w:sz="6" w:space="0" w:color="4472C4"/>
              <w:left w:val="double" w:sz="6" w:space="0" w:color="4472C4"/>
              <w:bottom w:val="double" w:sz="6" w:space="0" w:color="4472C4"/>
              <w:right w:val="double" w:sz="6" w:space="0" w:color="4472C4"/>
            </w:tcBorders>
            <w:vAlign w:val="center"/>
          </w:tcPr>
          <w:p w14:paraId="7A64B69B" w14:textId="77777777" w:rsidR="00EE4866" w:rsidRPr="00A75DDC" w:rsidRDefault="00EE4866">
            <w:pPr>
              <w:jc w:val="center"/>
              <w:rPr>
                <w:rFonts w:ascii="Book Antiqua" w:hAnsi="Book Antiqua"/>
                <w:i/>
                <w:iCs/>
                <w:sz w:val="22"/>
                <w:szCs w:val="22"/>
                <w:lang w:eastAsia="es-CR"/>
              </w:rPr>
            </w:pPr>
            <w:r w:rsidRPr="00A75DDC">
              <w:rPr>
                <w:rFonts w:ascii="Book Antiqua" w:hAnsi="Book Antiqua"/>
                <w:i/>
                <w:iCs/>
                <w:sz w:val="22"/>
                <w:szCs w:val="22"/>
                <w:lang w:eastAsia="es-CR"/>
              </w:rPr>
              <w:t>7.37.</w:t>
            </w:r>
          </w:p>
        </w:tc>
        <w:tc>
          <w:tcPr>
            <w:tcW w:w="5459" w:type="dxa"/>
            <w:tcBorders>
              <w:top w:val="double" w:sz="6" w:space="0" w:color="4472C4"/>
              <w:left w:val="double" w:sz="6" w:space="0" w:color="4472C4"/>
              <w:bottom w:val="double" w:sz="6" w:space="0" w:color="4472C4"/>
              <w:right w:val="double" w:sz="6" w:space="0" w:color="4472C4"/>
            </w:tcBorders>
            <w:shd w:val="clear" w:color="auto" w:fill="auto"/>
            <w:vAlign w:val="center"/>
          </w:tcPr>
          <w:p w14:paraId="04BE4602" w14:textId="77777777" w:rsidR="00EE4866" w:rsidRPr="00A75DDC" w:rsidRDefault="00EE4866" w:rsidP="00A75DDC">
            <w:pPr>
              <w:autoSpaceDE w:val="0"/>
              <w:autoSpaceDN w:val="0"/>
              <w:adjustRightInd w:val="0"/>
              <w:jc w:val="both"/>
              <w:rPr>
                <w:rFonts w:ascii="Book Antiqua" w:hAnsi="Book Antiqua" w:cs="Arial"/>
                <w:i/>
                <w:iCs/>
                <w:sz w:val="22"/>
                <w:szCs w:val="22"/>
                <w:lang w:eastAsia="es-CR"/>
              </w:rPr>
            </w:pPr>
            <w:r w:rsidRPr="00A75DDC">
              <w:rPr>
                <w:rFonts w:ascii="Book Antiqua" w:hAnsi="Book Antiqua" w:cs="Arial"/>
                <w:i/>
                <w:iCs/>
                <w:sz w:val="22"/>
                <w:szCs w:val="22"/>
                <w:lang w:eastAsia="es-CR"/>
              </w:rPr>
              <w:t>e.</w:t>
            </w:r>
            <w:r w:rsidRPr="00A75DDC">
              <w:rPr>
                <w:rFonts w:ascii="Book Antiqua" w:hAnsi="Book Antiqua" w:cs="Arial"/>
                <w:i/>
                <w:iCs/>
                <w:sz w:val="22"/>
                <w:szCs w:val="22"/>
                <w:lang w:eastAsia="es-CR"/>
              </w:rPr>
              <w:tab/>
              <w:t>Elaboración del documento de competencias de los futuros Juzgados de Trabajo y Tribunales de Apelación Civil y de Trabajo.</w:t>
            </w:r>
          </w:p>
          <w:p w14:paraId="12906B35" w14:textId="77777777" w:rsidR="00EE4866" w:rsidRPr="00A75DDC" w:rsidRDefault="00EE4866" w:rsidP="00A75DDC">
            <w:pPr>
              <w:autoSpaceDE w:val="0"/>
              <w:autoSpaceDN w:val="0"/>
              <w:adjustRightInd w:val="0"/>
              <w:jc w:val="both"/>
              <w:rPr>
                <w:rFonts w:ascii="Book Antiqua" w:hAnsi="Book Antiqua" w:cs="Arial"/>
                <w:i/>
                <w:iCs/>
                <w:sz w:val="22"/>
                <w:szCs w:val="22"/>
                <w:lang w:eastAsia="es-CR"/>
              </w:rPr>
            </w:pPr>
          </w:p>
          <w:p w14:paraId="496D97BC" w14:textId="77777777" w:rsidR="00EE4866" w:rsidRPr="00A75DDC" w:rsidRDefault="00EE4866" w:rsidP="00A75DDC">
            <w:pPr>
              <w:autoSpaceDE w:val="0"/>
              <w:autoSpaceDN w:val="0"/>
              <w:adjustRightInd w:val="0"/>
              <w:jc w:val="both"/>
              <w:rPr>
                <w:rFonts w:ascii="Book Antiqua" w:hAnsi="Book Antiqua" w:cs="Arial"/>
                <w:i/>
                <w:iCs/>
                <w:sz w:val="22"/>
                <w:szCs w:val="22"/>
                <w:lang w:eastAsia="es-CR"/>
              </w:rPr>
            </w:pPr>
            <w:r w:rsidRPr="00A75DDC">
              <w:rPr>
                <w:rFonts w:ascii="Book Antiqua" w:hAnsi="Book Antiqua" w:cs="Arial"/>
                <w:i/>
                <w:iCs/>
                <w:sz w:val="22"/>
                <w:szCs w:val="22"/>
                <w:lang w:eastAsia="es-CR"/>
              </w:rPr>
              <w:t xml:space="preserve">En este apartado tenemos la siguiente observación de carácter general: </w:t>
            </w:r>
          </w:p>
          <w:p w14:paraId="0C62EC14" w14:textId="77777777" w:rsidR="00EE4866" w:rsidRPr="00A75DDC" w:rsidRDefault="00EE4866" w:rsidP="00A75DDC">
            <w:pPr>
              <w:autoSpaceDE w:val="0"/>
              <w:autoSpaceDN w:val="0"/>
              <w:adjustRightInd w:val="0"/>
              <w:jc w:val="both"/>
              <w:rPr>
                <w:rFonts w:ascii="Book Antiqua" w:hAnsi="Book Antiqua" w:cs="Arial"/>
                <w:i/>
                <w:iCs/>
                <w:sz w:val="22"/>
                <w:szCs w:val="22"/>
                <w:lang w:eastAsia="es-CR"/>
              </w:rPr>
            </w:pPr>
          </w:p>
          <w:p w14:paraId="4A077A81" w14:textId="77777777" w:rsidR="00EE4866" w:rsidRPr="00A75DDC" w:rsidRDefault="00EE4866" w:rsidP="00A75DDC">
            <w:pPr>
              <w:autoSpaceDE w:val="0"/>
              <w:autoSpaceDN w:val="0"/>
              <w:adjustRightInd w:val="0"/>
              <w:jc w:val="both"/>
              <w:rPr>
                <w:rFonts w:ascii="Book Antiqua" w:hAnsi="Book Antiqua" w:cs="Arial"/>
                <w:i/>
                <w:iCs/>
                <w:sz w:val="22"/>
                <w:szCs w:val="22"/>
                <w:lang w:eastAsia="es-CR"/>
              </w:rPr>
            </w:pPr>
            <w:r w:rsidRPr="00A75DDC">
              <w:rPr>
                <w:rFonts w:ascii="Book Antiqua" w:hAnsi="Book Antiqua" w:cs="Arial"/>
                <w:i/>
                <w:iCs/>
                <w:sz w:val="22"/>
                <w:szCs w:val="22"/>
                <w:lang w:eastAsia="es-CR"/>
              </w:rPr>
              <w:lastRenderedPageBreak/>
              <w:t>A criterio de esta Comisión, esto es un tema de preparación para la implantación. Se hizo concretamente para esa etapa de implementación y no en la etapa de ejecución.</w:t>
            </w:r>
          </w:p>
        </w:tc>
        <w:tc>
          <w:tcPr>
            <w:tcW w:w="4004" w:type="dxa"/>
            <w:tcBorders>
              <w:top w:val="double" w:sz="4" w:space="0" w:color="4472C4" w:themeColor="accent1"/>
              <w:left w:val="double" w:sz="6" w:space="0" w:color="4472C4"/>
              <w:bottom w:val="double" w:sz="4" w:space="0" w:color="4472C4" w:themeColor="accent1"/>
              <w:right w:val="double" w:sz="6" w:space="0" w:color="4472C4"/>
            </w:tcBorders>
            <w:shd w:val="clear" w:color="auto" w:fill="auto"/>
            <w:vAlign w:val="center"/>
          </w:tcPr>
          <w:p w14:paraId="1788C9E5" w14:textId="5CC3140A" w:rsidR="00EE4866" w:rsidRPr="00A75DDC" w:rsidRDefault="005B32DE">
            <w:pPr>
              <w:jc w:val="both"/>
              <w:rPr>
                <w:rFonts w:ascii="Book Antiqua" w:hAnsi="Book Antiqua" w:cs="Arial"/>
                <w:sz w:val="22"/>
                <w:szCs w:val="22"/>
                <w:lang w:val="es-ES_tradnl"/>
              </w:rPr>
            </w:pPr>
            <w:r w:rsidRPr="00A75DDC">
              <w:rPr>
                <w:rFonts w:ascii="Book Antiqua" w:hAnsi="Book Antiqua" w:cs="Arial"/>
                <w:sz w:val="22"/>
                <w:szCs w:val="22"/>
                <w:lang w:val="es-ES_tradnl"/>
              </w:rPr>
              <w:lastRenderedPageBreak/>
              <w:t xml:space="preserve">Se toma nota de la observación, esta Dirección mantiene su criterio sobre la idoneidad de la ubicación del apartado dentro del informe. </w:t>
            </w:r>
          </w:p>
          <w:p w14:paraId="695DB6E3" w14:textId="1C819EB5" w:rsidR="005B32DE" w:rsidRPr="00A75DDC" w:rsidRDefault="005B32DE" w:rsidP="00A75DDC">
            <w:pPr>
              <w:jc w:val="both"/>
              <w:rPr>
                <w:rFonts w:ascii="Book Antiqua" w:hAnsi="Book Antiqua" w:cs="Arial"/>
                <w:sz w:val="22"/>
                <w:szCs w:val="22"/>
                <w:lang w:val="es-ES_tradnl"/>
              </w:rPr>
            </w:pPr>
            <w:r w:rsidRPr="00290DC7">
              <w:rPr>
                <w:rFonts w:ascii="Book Antiqua" w:hAnsi="Book Antiqua" w:cs="Arial"/>
                <w:sz w:val="22"/>
                <w:szCs w:val="22"/>
                <w:lang w:val="es-ES_tradnl"/>
              </w:rPr>
              <w:t xml:space="preserve">El comentario no modifica el contenido del informe. </w:t>
            </w:r>
          </w:p>
        </w:tc>
      </w:tr>
      <w:tr w:rsidR="00EE4866" w:rsidRPr="00C370CB" w14:paraId="305B16DD" w14:textId="77777777" w:rsidTr="00A75DDC">
        <w:trPr>
          <w:trHeight w:val="20"/>
        </w:trPr>
        <w:tc>
          <w:tcPr>
            <w:tcW w:w="720" w:type="dxa"/>
            <w:tcBorders>
              <w:top w:val="double" w:sz="6" w:space="0" w:color="4472C4"/>
              <w:left w:val="double" w:sz="6" w:space="0" w:color="4472C4"/>
              <w:bottom w:val="double" w:sz="6" w:space="0" w:color="4472C4"/>
              <w:right w:val="double" w:sz="6" w:space="0" w:color="4472C4"/>
            </w:tcBorders>
            <w:vAlign w:val="center"/>
          </w:tcPr>
          <w:p w14:paraId="25583EC0" w14:textId="77777777" w:rsidR="00EE4866" w:rsidRPr="00A75DDC" w:rsidRDefault="00EE4866">
            <w:pPr>
              <w:jc w:val="center"/>
              <w:rPr>
                <w:rFonts w:ascii="Book Antiqua" w:hAnsi="Book Antiqua"/>
                <w:i/>
                <w:iCs/>
                <w:sz w:val="22"/>
                <w:szCs w:val="22"/>
                <w:lang w:eastAsia="es-CR"/>
              </w:rPr>
            </w:pPr>
            <w:r w:rsidRPr="00A75DDC">
              <w:rPr>
                <w:rFonts w:ascii="Book Antiqua" w:hAnsi="Book Antiqua"/>
                <w:i/>
                <w:iCs/>
                <w:sz w:val="22"/>
                <w:szCs w:val="22"/>
                <w:lang w:eastAsia="es-CR"/>
              </w:rPr>
              <w:t>7.38</w:t>
            </w:r>
          </w:p>
        </w:tc>
        <w:tc>
          <w:tcPr>
            <w:tcW w:w="5459" w:type="dxa"/>
            <w:tcBorders>
              <w:top w:val="double" w:sz="6" w:space="0" w:color="4472C4"/>
              <w:left w:val="double" w:sz="6" w:space="0" w:color="4472C4"/>
              <w:bottom w:val="double" w:sz="6" w:space="0" w:color="4472C4"/>
              <w:right w:val="double" w:sz="6" w:space="0" w:color="4472C4"/>
            </w:tcBorders>
            <w:shd w:val="clear" w:color="auto" w:fill="auto"/>
            <w:vAlign w:val="center"/>
          </w:tcPr>
          <w:p w14:paraId="456C0B37" w14:textId="77777777" w:rsidR="00EE4866" w:rsidRPr="00A75DDC" w:rsidRDefault="00EE4866" w:rsidP="00A75DDC">
            <w:pPr>
              <w:autoSpaceDE w:val="0"/>
              <w:autoSpaceDN w:val="0"/>
              <w:adjustRightInd w:val="0"/>
              <w:jc w:val="both"/>
              <w:rPr>
                <w:rFonts w:ascii="Book Antiqua" w:hAnsi="Book Antiqua" w:cs="Arial"/>
                <w:i/>
                <w:iCs/>
                <w:sz w:val="22"/>
                <w:szCs w:val="22"/>
                <w:lang w:eastAsia="es-CR"/>
              </w:rPr>
            </w:pPr>
            <w:r w:rsidRPr="00A75DDC">
              <w:rPr>
                <w:rFonts w:ascii="Book Antiqua" w:hAnsi="Book Antiqua" w:cs="Arial"/>
                <w:i/>
                <w:iCs/>
                <w:sz w:val="22"/>
                <w:szCs w:val="22"/>
                <w:lang w:eastAsia="es-CR"/>
              </w:rPr>
              <w:t>f.</w:t>
            </w:r>
            <w:r w:rsidRPr="00A75DDC">
              <w:rPr>
                <w:rFonts w:ascii="Book Antiqua" w:hAnsi="Book Antiqua" w:cs="Arial"/>
                <w:i/>
                <w:iCs/>
                <w:sz w:val="22"/>
                <w:szCs w:val="22"/>
                <w:lang w:eastAsia="es-CR"/>
              </w:rPr>
              <w:tab/>
              <w:t>Informe en los que se trabaja actualmente la Dirección de Planificación</w:t>
            </w:r>
          </w:p>
          <w:p w14:paraId="5CF7110C" w14:textId="77777777" w:rsidR="00EE4866" w:rsidRPr="00A75DDC" w:rsidRDefault="00EE4866" w:rsidP="00A75DDC">
            <w:pPr>
              <w:autoSpaceDE w:val="0"/>
              <w:autoSpaceDN w:val="0"/>
              <w:adjustRightInd w:val="0"/>
              <w:jc w:val="both"/>
              <w:rPr>
                <w:rFonts w:ascii="Book Antiqua" w:hAnsi="Book Antiqua" w:cs="Arial"/>
                <w:i/>
                <w:iCs/>
                <w:sz w:val="22"/>
                <w:szCs w:val="22"/>
                <w:lang w:eastAsia="es-CR"/>
              </w:rPr>
            </w:pPr>
          </w:p>
          <w:p w14:paraId="0D55F1EC" w14:textId="77777777" w:rsidR="00EE4866" w:rsidRPr="00A75DDC" w:rsidRDefault="00EE4866" w:rsidP="00A75DDC">
            <w:pPr>
              <w:autoSpaceDE w:val="0"/>
              <w:autoSpaceDN w:val="0"/>
              <w:adjustRightInd w:val="0"/>
              <w:jc w:val="both"/>
              <w:rPr>
                <w:rFonts w:ascii="Book Antiqua" w:hAnsi="Book Antiqua" w:cs="Arial"/>
                <w:i/>
                <w:iCs/>
                <w:sz w:val="22"/>
                <w:szCs w:val="22"/>
                <w:lang w:eastAsia="es-CR"/>
              </w:rPr>
            </w:pPr>
            <w:r w:rsidRPr="00A75DDC">
              <w:rPr>
                <w:rFonts w:ascii="Book Antiqua" w:hAnsi="Book Antiqua" w:cs="Arial"/>
                <w:i/>
                <w:iCs/>
                <w:sz w:val="22"/>
                <w:szCs w:val="22"/>
                <w:lang w:eastAsia="es-CR"/>
              </w:rPr>
              <w:t xml:space="preserve">En este apartado tenemos la siguiente observación de carácter general: </w:t>
            </w:r>
          </w:p>
          <w:p w14:paraId="352EA82D" w14:textId="77777777" w:rsidR="00EE4866" w:rsidRPr="00A75DDC" w:rsidRDefault="00EE4866" w:rsidP="00A75DDC">
            <w:pPr>
              <w:autoSpaceDE w:val="0"/>
              <w:autoSpaceDN w:val="0"/>
              <w:adjustRightInd w:val="0"/>
              <w:jc w:val="both"/>
              <w:rPr>
                <w:rFonts w:ascii="Book Antiqua" w:hAnsi="Book Antiqua" w:cs="Arial"/>
                <w:i/>
                <w:iCs/>
                <w:sz w:val="22"/>
                <w:szCs w:val="22"/>
                <w:lang w:eastAsia="es-CR"/>
              </w:rPr>
            </w:pPr>
          </w:p>
          <w:p w14:paraId="59F69E16" w14:textId="77777777" w:rsidR="00EE4866" w:rsidRPr="00A75DDC" w:rsidRDefault="00EE4866" w:rsidP="00A75DDC">
            <w:pPr>
              <w:autoSpaceDE w:val="0"/>
              <w:autoSpaceDN w:val="0"/>
              <w:adjustRightInd w:val="0"/>
              <w:jc w:val="both"/>
              <w:rPr>
                <w:rFonts w:ascii="Book Antiqua" w:hAnsi="Book Antiqua" w:cs="Arial"/>
                <w:i/>
                <w:iCs/>
                <w:sz w:val="22"/>
                <w:szCs w:val="22"/>
                <w:lang w:eastAsia="es-CR"/>
              </w:rPr>
            </w:pPr>
            <w:r w:rsidRPr="00A75DDC">
              <w:rPr>
                <w:rFonts w:ascii="Book Antiqua" w:hAnsi="Book Antiqua" w:cs="Arial"/>
                <w:i/>
                <w:iCs/>
                <w:sz w:val="22"/>
                <w:szCs w:val="22"/>
                <w:lang w:eastAsia="es-CR"/>
              </w:rPr>
              <w:t>A criterio de esta Comisión, esto es un tema de preparación para la implantación. Se hizo concretamente para esa etapa de implementación y no en la etapa de ejecución.</w:t>
            </w:r>
          </w:p>
          <w:p w14:paraId="651BA6BB" w14:textId="77777777" w:rsidR="00EE4866" w:rsidRPr="00A75DDC" w:rsidRDefault="00EE4866" w:rsidP="00A75DDC">
            <w:pPr>
              <w:autoSpaceDE w:val="0"/>
              <w:autoSpaceDN w:val="0"/>
              <w:adjustRightInd w:val="0"/>
              <w:jc w:val="both"/>
              <w:rPr>
                <w:rFonts w:ascii="Book Antiqua" w:hAnsi="Book Antiqua" w:cs="Arial"/>
                <w:i/>
                <w:iCs/>
                <w:sz w:val="22"/>
                <w:szCs w:val="22"/>
                <w:lang w:eastAsia="es-CR"/>
              </w:rPr>
            </w:pPr>
          </w:p>
        </w:tc>
        <w:tc>
          <w:tcPr>
            <w:tcW w:w="4004" w:type="dxa"/>
            <w:tcBorders>
              <w:top w:val="double" w:sz="4" w:space="0" w:color="4472C4" w:themeColor="accent1"/>
              <w:left w:val="double" w:sz="6" w:space="0" w:color="4472C4"/>
              <w:bottom w:val="double" w:sz="4" w:space="0" w:color="4472C4" w:themeColor="accent1"/>
              <w:right w:val="double" w:sz="6" w:space="0" w:color="4472C4"/>
            </w:tcBorders>
            <w:shd w:val="clear" w:color="auto" w:fill="auto"/>
            <w:vAlign w:val="center"/>
          </w:tcPr>
          <w:p w14:paraId="5DECB4B9" w14:textId="0547B185" w:rsidR="00EE4866" w:rsidRDefault="005B32DE">
            <w:pPr>
              <w:jc w:val="both"/>
              <w:rPr>
                <w:rFonts w:ascii="Book Antiqua" w:hAnsi="Book Antiqua" w:cs="Arial"/>
                <w:sz w:val="22"/>
                <w:szCs w:val="22"/>
                <w:lang w:val="es-ES_tradnl"/>
              </w:rPr>
            </w:pPr>
            <w:r>
              <w:rPr>
                <w:rFonts w:ascii="Book Antiqua" w:hAnsi="Book Antiqua" w:cs="Arial"/>
                <w:sz w:val="22"/>
                <w:szCs w:val="22"/>
                <w:lang w:val="es-ES_tradnl"/>
              </w:rPr>
              <w:t xml:space="preserve">Se toma nota, la observación carece de claridad respecto a su finalidad. </w:t>
            </w:r>
          </w:p>
          <w:p w14:paraId="73A99459" w14:textId="77777777" w:rsidR="005B32DE" w:rsidRDefault="005B32DE">
            <w:pPr>
              <w:jc w:val="both"/>
              <w:rPr>
                <w:rFonts w:ascii="Book Antiqua" w:hAnsi="Book Antiqua" w:cs="Arial"/>
                <w:sz w:val="22"/>
                <w:szCs w:val="22"/>
                <w:lang w:val="es-ES_tradnl"/>
              </w:rPr>
            </w:pPr>
          </w:p>
          <w:p w14:paraId="70D82D9F" w14:textId="4BAD08A0" w:rsidR="005B32DE" w:rsidRPr="00A75DDC" w:rsidRDefault="005B32DE" w:rsidP="00A75DDC">
            <w:pPr>
              <w:jc w:val="both"/>
              <w:rPr>
                <w:rFonts w:ascii="Book Antiqua" w:hAnsi="Book Antiqua" w:cs="Arial"/>
                <w:sz w:val="22"/>
                <w:szCs w:val="22"/>
                <w:lang w:val="es-ES_tradnl"/>
              </w:rPr>
            </w:pPr>
            <w:r>
              <w:rPr>
                <w:rFonts w:ascii="Book Antiqua" w:hAnsi="Book Antiqua" w:cs="Arial"/>
                <w:sz w:val="22"/>
                <w:szCs w:val="22"/>
                <w:lang w:val="es-ES_tradnl"/>
              </w:rPr>
              <w:t>El comentario no modifica el contenido del informe.</w:t>
            </w:r>
          </w:p>
        </w:tc>
      </w:tr>
      <w:tr w:rsidR="00EE4866" w:rsidRPr="00C370CB" w14:paraId="226945FA" w14:textId="77777777" w:rsidTr="00A75DDC">
        <w:trPr>
          <w:trHeight w:val="20"/>
        </w:trPr>
        <w:tc>
          <w:tcPr>
            <w:tcW w:w="720" w:type="dxa"/>
            <w:tcBorders>
              <w:top w:val="double" w:sz="6" w:space="0" w:color="4472C4"/>
              <w:left w:val="double" w:sz="6" w:space="0" w:color="4472C4"/>
              <w:bottom w:val="double" w:sz="6" w:space="0" w:color="4472C4"/>
              <w:right w:val="double" w:sz="6" w:space="0" w:color="4472C4"/>
            </w:tcBorders>
            <w:vAlign w:val="center"/>
          </w:tcPr>
          <w:p w14:paraId="3188D78E" w14:textId="77777777" w:rsidR="00EE4866" w:rsidRPr="00A75DDC" w:rsidRDefault="00EE4866">
            <w:pPr>
              <w:jc w:val="center"/>
              <w:rPr>
                <w:rFonts w:ascii="Book Antiqua" w:hAnsi="Book Antiqua"/>
                <w:i/>
                <w:iCs/>
                <w:sz w:val="22"/>
                <w:szCs w:val="22"/>
                <w:lang w:eastAsia="es-CR"/>
              </w:rPr>
            </w:pPr>
            <w:r w:rsidRPr="00A75DDC">
              <w:rPr>
                <w:rFonts w:ascii="Book Antiqua" w:hAnsi="Book Antiqua"/>
                <w:i/>
                <w:iCs/>
                <w:sz w:val="22"/>
                <w:szCs w:val="22"/>
                <w:lang w:eastAsia="es-CR"/>
              </w:rPr>
              <w:t>7.39.</w:t>
            </w:r>
          </w:p>
        </w:tc>
        <w:tc>
          <w:tcPr>
            <w:tcW w:w="5459" w:type="dxa"/>
            <w:tcBorders>
              <w:top w:val="double" w:sz="6" w:space="0" w:color="4472C4"/>
              <w:left w:val="double" w:sz="6" w:space="0" w:color="4472C4"/>
              <w:bottom w:val="double" w:sz="6" w:space="0" w:color="4472C4"/>
              <w:right w:val="double" w:sz="6" w:space="0" w:color="4472C4"/>
            </w:tcBorders>
            <w:shd w:val="clear" w:color="auto" w:fill="auto"/>
            <w:vAlign w:val="center"/>
          </w:tcPr>
          <w:p w14:paraId="69C2300F" w14:textId="77777777" w:rsidR="00EE4866" w:rsidRPr="00A75DDC" w:rsidRDefault="00EE4866" w:rsidP="00A75DDC">
            <w:pPr>
              <w:autoSpaceDE w:val="0"/>
              <w:autoSpaceDN w:val="0"/>
              <w:adjustRightInd w:val="0"/>
              <w:jc w:val="both"/>
              <w:rPr>
                <w:rFonts w:ascii="Book Antiqua" w:hAnsi="Book Antiqua" w:cs="Arial"/>
                <w:i/>
                <w:iCs/>
                <w:sz w:val="22"/>
                <w:szCs w:val="22"/>
                <w:lang w:eastAsia="es-CR"/>
              </w:rPr>
            </w:pPr>
            <w:r w:rsidRPr="00A75DDC">
              <w:rPr>
                <w:rFonts w:ascii="Book Antiqua" w:hAnsi="Book Antiqua" w:cs="Arial"/>
                <w:i/>
                <w:iCs/>
                <w:sz w:val="22"/>
                <w:szCs w:val="22"/>
                <w:lang w:eastAsia="es-CR"/>
              </w:rPr>
              <w:t xml:space="preserve">En este apartado se indica expresamente: </w:t>
            </w:r>
          </w:p>
          <w:p w14:paraId="59BAA89B" w14:textId="77777777" w:rsidR="00EE4866" w:rsidRPr="00A75DDC" w:rsidRDefault="00EE4866" w:rsidP="00A75DDC">
            <w:pPr>
              <w:autoSpaceDE w:val="0"/>
              <w:autoSpaceDN w:val="0"/>
              <w:adjustRightInd w:val="0"/>
              <w:jc w:val="both"/>
              <w:rPr>
                <w:rFonts w:ascii="Book Antiqua" w:hAnsi="Book Antiqua" w:cs="Arial"/>
                <w:i/>
                <w:iCs/>
                <w:sz w:val="22"/>
                <w:szCs w:val="22"/>
                <w:lang w:eastAsia="es-CR"/>
              </w:rPr>
            </w:pPr>
          </w:p>
          <w:p w14:paraId="68E3377F" w14:textId="77777777" w:rsidR="00EE4866" w:rsidRPr="00A75DDC" w:rsidRDefault="00EE4866" w:rsidP="00A75DDC">
            <w:pPr>
              <w:autoSpaceDE w:val="0"/>
              <w:autoSpaceDN w:val="0"/>
              <w:adjustRightInd w:val="0"/>
              <w:jc w:val="both"/>
              <w:rPr>
                <w:rFonts w:ascii="Book Antiqua" w:hAnsi="Book Antiqua" w:cs="Arial"/>
                <w:i/>
                <w:iCs/>
                <w:sz w:val="22"/>
                <w:szCs w:val="22"/>
                <w:lang w:eastAsia="es-CR"/>
              </w:rPr>
            </w:pPr>
            <w:r w:rsidRPr="00A75DDC">
              <w:rPr>
                <w:rFonts w:ascii="Book Antiqua" w:hAnsi="Book Antiqua" w:cs="Arial"/>
                <w:i/>
                <w:iCs/>
                <w:sz w:val="22"/>
                <w:szCs w:val="22"/>
                <w:lang w:eastAsia="es-CR"/>
              </w:rPr>
              <w:t>•</w:t>
            </w:r>
            <w:r w:rsidRPr="00A75DDC">
              <w:rPr>
                <w:rFonts w:ascii="Book Antiqua" w:hAnsi="Book Antiqua" w:cs="Arial"/>
                <w:i/>
                <w:iCs/>
                <w:sz w:val="22"/>
                <w:szCs w:val="22"/>
                <w:lang w:eastAsia="es-CR"/>
              </w:rPr>
              <w:tab/>
              <w:t>Cuantía: Actualmente esta Dirección está elaborando un estudio sobre la factibilidad de elevar el monto establecido como de mayor cuantía en materia Civil. Informe se remitió en consulta con oficio 338-PLA-MI-2019 y se está a la espera del criterio del señor Magistrado Presidente de la Sala Primera don Luis Guillermo Rivas Loáiciga.</w:t>
            </w:r>
          </w:p>
          <w:p w14:paraId="6FD4E045" w14:textId="77777777" w:rsidR="00EE4866" w:rsidRPr="00A75DDC" w:rsidRDefault="00EE4866" w:rsidP="00A75DDC">
            <w:pPr>
              <w:autoSpaceDE w:val="0"/>
              <w:autoSpaceDN w:val="0"/>
              <w:adjustRightInd w:val="0"/>
              <w:jc w:val="both"/>
              <w:rPr>
                <w:rFonts w:ascii="Book Antiqua" w:hAnsi="Book Antiqua" w:cs="Arial"/>
                <w:i/>
                <w:iCs/>
                <w:sz w:val="22"/>
                <w:szCs w:val="22"/>
                <w:lang w:eastAsia="es-CR"/>
              </w:rPr>
            </w:pPr>
          </w:p>
          <w:p w14:paraId="54ACAECD" w14:textId="77777777" w:rsidR="00EE4866" w:rsidRPr="00A75DDC" w:rsidRDefault="00EE4866" w:rsidP="00A75DDC">
            <w:pPr>
              <w:autoSpaceDE w:val="0"/>
              <w:autoSpaceDN w:val="0"/>
              <w:adjustRightInd w:val="0"/>
              <w:jc w:val="both"/>
              <w:rPr>
                <w:rFonts w:ascii="Book Antiqua" w:hAnsi="Book Antiqua" w:cs="Arial"/>
                <w:i/>
                <w:iCs/>
                <w:sz w:val="22"/>
                <w:szCs w:val="22"/>
                <w:lang w:eastAsia="es-CR"/>
              </w:rPr>
            </w:pPr>
            <w:r w:rsidRPr="00A75DDC">
              <w:rPr>
                <w:rFonts w:ascii="Book Antiqua" w:hAnsi="Book Antiqua" w:cs="Arial"/>
                <w:i/>
                <w:iCs/>
                <w:sz w:val="22"/>
                <w:szCs w:val="22"/>
                <w:lang w:eastAsia="es-CR"/>
              </w:rPr>
              <w:t xml:space="preserve">Para este punto se generó la siguiente observación: </w:t>
            </w:r>
          </w:p>
          <w:p w14:paraId="7FBAD280" w14:textId="77777777" w:rsidR="00EE4866" w:rsidRPr="00A75DDC" w:rsidRDefault="00EE4866" w:rsidP="00A75DDC">
            <w:pPr>
              <w:autoSpaceDE w:val="0"/>
              <w:autoSpaceDN w:val="0"/>
              <w:adjustRightInd w:val="0"/>
              <w:jc w:val="both"/>
              <w:rPr>
                <w:rFonts w:ascii="Book Antiqua" w:hAnsi="Book Antiqua" w:cs="Arial"/>
                <w:i/>
                <w:iCs/>
                <w:sz w:val="22"/>
                <w:szCs w:val="22"/>
                <w:lang w:eastAsia="es-CR"/>
              </w:rPr>
            </w:pPr>
          </w:p>
          <w:p w14:paraId="3D2A6526" w14:textId="77777777" w:rsidR="00EE4866" w:rsidRPr="00A75DDC" w:rsidRDefault="00EE4866" w:rsidP="00A75DDC">
            <w:pPr>
              <w:autoSpaceDE w:val="0"/>
              <w:autoSpaceDN w:val="0"/>
              <w:adjustRightInd w:val="0"/>
              <w:jc w:val="both"/>
              <w:rPr>
                <w:rFonts w:ascii="Book Antiqua" w:hAnsi="Book Antiqua" w:cs="Arial"/>
                <w:i/>
                <w:iCs/>
                <w:sz w:val="22"/>
                <w:szCs w:val="22"/>
                <w:lang w:eastAsia="es-CR"/>
              </w:rPr>
            </w:pPr>
            <w:r w:rsidRPr="00A75DDC">
              <w:rPr>
                <w:rFonts w:ascii="Book Antiqua" w:hAnsi="Book Antiqua" w:cs="Arial"/>
                <w:i/>
                <w:iCs/>
                <w:sz w:val="22"/>
                <w:szCs w:val="22"/>
                <w:lang w:eastAsia="es-CR"/>
              </w:rPr>
              <w:t>Este informe fue puesto en conocimiento de la Comisión Civil, de parte nuestra se generó una amplia cantidad de consultas y requerimientos para poder analizar el tema, ya que muchos aspectos sensibles no fueron tomados en cuenta, esta contestación se remitió en consulta de la Dirección de Planificación a la espera de ser analizada.</w:t>
            </w:r>
          </w:p>
          <w:p w14:paraId="1E7724F8" w14:textId="77777777" w:rsidR="00EE4866" w:rsidRPr="00A75DDC" w:rsidRDefault="00EE4866" w:rsidP="00A75DDC">
            <w:pPr>
              <w:autoSpaceDE w:val="0"/>
              <w:autoSpaceDN w:val="0"/>
              <w:adjustRightInd w:val="0"/>
              <w:jc w:val="both"/>
              <w:rPr>
                <w:rFonts w:ascii="Book Antiqua" w:hAnsi="Book Antiqua" w:cs="Arial"/>
                <w:i/>
                <w:iCs/>
                <w:sz w:val="22"/>
                <w:szCs w:val="22"/>
                <w:lang w:eastAsia="es-CR"/>
              </w:rPr>
            </w:pPr>
          </w:p>
        </w:tc>
        <w:tc>
          <w:tcPr>
            <w:tcW w:w="4004" w:type="dxa"/>
            <w:tcBorders>
              <w:top w:val="double" w:sz="4" w:space="0" w:color="4472C4" w:themeColor="accent1"/>
              <w:left w:val="double" w:sz="6" w:space="0" w:color="4472C4"/>
              <w:bottom w:val="double" w:sz="4" w:space="0" w:color="4472C4" w:themeColor="accent1"/>
              <w:right w:val="double" w:sz="6" w:space="0" w:color="4472C4"/>
            </w:tcBorders>
            <w:shd w:val="clear" w:color="auto" w:fill="auto"/>
            <w:vAlign w:val="center"/>
          </w:tcPr>
          <w:p w14:paraId="6A70B4EC" w14:textId="636B81F5" w:rsidR="00EE4866" w:rsidRDefault="005B32DE">
            <w:pPr>
              <w:jc w:val="both"/>
              <w:rPr>
                <w:rFonts w:ascii="Book Antiqua" w:hAnsi="Book Antiqua" w:cs="Arial"/>
                <w:sz w:val="22"/>
                <w:szCs w:val="22"/>
                <w:lang w:val="es-ES_tradnl"/>
              </w:rPr>
            </w:pPr>
            <w:r>
              <w:rPr>
                <w:rFonts w:ascii="Book Antiqua" w:hAnsi="Book Antiqua" w:cs="Arial"/>
                <w:sz w:val="22"/>
                <w:szCs w:val="22"/>
                <w:lang w:val="es-ES_tradnl"/>
              </w:rPr>
              <w:t>Se toma nota de la observación, la cual se aparta de la finalidad del informe</w:t>
            </w:r>
            <w:r w:rsidR="003C7D8C">
              <w:rPr>
                <w:rFonts w:ascii="Book Antiqua" w:hAnsi="Book Antiqua" w:cs="Arial"/>
                <w:sz w:val="22"/>
                <w:szCs w:val="22"/>
                <w:lang w:val="es-ES_tradnl"/>
              </w:rPr>
              <w:t xml:space="preserve"> y las observaciones que se indican serán tomadas en consideración en el informe </w:t>
            </w:r>
            <w:r w:rsidR="00B16FFA">
              <w:rPr>
                <w:rFonts w:ascii="Book Antiqua" w:hAnsi="Book Antiqua" w:cs="Arial"/>
                <w:sz w:val="22"/>
                <w:szCs w:val="22"/>
                <w:lang w:val="es-ES_tradnl"/>
              </w:rPr>
              <w:t>indicado</w:t>
            </w:r>
            <w:r>
              <w:rPr>
                <w:rFonts w:ascii="Book Antiqua" w:hAnsi="Book Antiqua" w:cs="Arial"/>
                <w:sz w:val="22"/>
                <w:szCs w:val="22"/>
                <w:lang w:val="es-ES_tradnl"/>
              </w:rPr>
              <w:t xml:space="preserve">.  </w:t>
            </w:r>
          </w:p>
          <w:p w14:paraId="2B6BD33B" w14:textId="77777777" w:rsidR="005B32DE" w:rsidRDefault="005B32DE">
            <w:pPr>
              <w:jc w:val="both"/>
              <w:rPr>
                <w:rFonts w:ascii="Book Antiqua" w:hAnsi="Book Antiqua" w:cs="Arial"/>
                <w:sz w:val="22"/>
                <w:szCs w:val="22"/>
                <w:lang w:val="es-ES_tradnl"/>
              </w:rPr>
            </w:pPr>
          </w:p>
          <w:p w14:paraId="5BD2007B" w14:textId="00D9C370" w:rsidR="005B32DE" w:rsidRPr="00A75DDC" w:rsidRDefault="005B32DE" w:rsidP="00A75DDC">
            <w:pPr>
              <w:jc w:val="both"/>
              <w:rPr>
                <w:rFonts w:ascii="Book Antiqua" w:hAnsi="Book Antiqua" w:cs="Arial"/>
                <w:sz w:val="22"/>
                <w:szCs w:val="22"/>
                <w:lang w:val="es-ES_tradnl"/>
              </w:rPr>
            </w:pPr>
            <w:r>
              <w:rPr>
                <w:rFonts w:ascii="Book Antiqua" w:hAnsi="Book Antiqua" w:cs="Arial"/>
                <w:sz w:val="22"/>
                <w:szCs w:val="22"/>
                <w:lang w:val="es-ES_tradnl"/>
              </w:rPr>
              <w:t>El comentario no modifica el contenido del informe.</w:t>
            </w:r>
          </w:p>
        </w:tc>
      </w:tr>
      <w:tr w:rsidR="00EE4866" w:rsidRPr="00C370CB" w14:paraId="0E6A4976" w14:textId="77777777" w:rsidTr="00A75DDC">
        <w:trPr>
          <w:trHeight w:val="20"/>
        </w:trPr>
        <w:tc>
          <w:tcPr>
            <w:tcW w:w="720" w:type="dxa"/>
            <w:tcBorders>
              <w:top w:val="double" w:sz="6" w:space="0" w:color="4472C4"/>
              <w:left w:val="double" w:sz="6" w:space="0" w:color="4472C4"/>
              <w:bottom w:val="double" w:sz="6" w:space="0" w:color="4472C4"/>
              <w:right w:val="double" w:sz="6" w:space="0" w:color="4472C4"/>
            </w:tcBorders>
            <w:vAlign w:val="center"/>
          </w:tcPr>
          <w:p w14:paraId="3BAE52C0" w14:textId="77777777" w:rsidR="00EE4866" w:rsidRPr="00A75DDC" w:rsidRDefault="00EE4866">
            <w:pPr>
              <w:jc w:val="center"/>
              <w:rPr>
                <w:rFonts w:ascii="Book Antiqua" w:hAnsi="Book Antiqua"/>
                <w:i/>
                <w:iCs/>
                <w:sz w:val="22"/>
                <w:szCs w:val="22"/>
                <w:lang w:eastAsia="es-CR"/>
              </w:rPr>
            </w:pPr>
            <w:r w:rsidRPr="00A75DDC">
              <w:rPr>
                <w:rFonts w:ascii="Book Antiqua" w:hAnsi="Book Antiqua"/>
                <w:i/>
                <w:iCs/>
                <w:sz w:val="22"/>
                <w:szCs w:val="22"/>
                <w:lang w:eastAsia="es-CR"/>
              </w:rPr>
              <w:t>7.40.</w:t>
            </w:r>
          </w:p>
        </w:tc>
        <w:tc>
          <w:tcPr>
            <w:tcW w:w="5459" w:type="dxa"/>
            <w:tcBorders>
              <w:top w:val="double" w:sz="6" w:space="0" w:color="4472C4"/>
              <w:left w:val="double" w:sz="6" w:space="0" w:color="4472C4"/>
              <w:bottom w:val="double" w:sz="6" w:space="0" w:color="4472C4"/>
              <w:right w:val="double" w:sz="6" w:space="0" w:color="4472C4"/>
            </w:tcBorders>
            <w:shd w:val="clear" w:color="auto" w:fill="auto"/>
            <w:vAlign w:val="center"/>
          </w:tcPr>
          <w:p w14:paraId="29A95BCE" w14:textId="77777777" w:rsidR="00EE4866" w:rsidRPr="00A75DDC" w:rsidRDefault="00EE4866" w:rsidP="00A75DDC">
            <w:pPr>
              <w:autoSpaceDE w:val="0"/>
              <w:autoSpaceDN w:val="0"/>
              <w:adjustRightInd w:val="0"/>
              <w:jc w:val="both"/>
              <w:rPr>
                <w:rFonts w:ascii="Book Antiqua" w:hAnsi="Book Antiqua" w:cs="Arial"/>
                <w:i/>
                <w:iCs/>
                <w:sz w:val="22"/>
                <w:szCs w:val="22"/>
                <w:lang w:eastAsia="es-CR"/>
              </w:rPr>
            </w:pPr>
            <w:r w:rsidRPr="00A75DDC">
              <w:rPr>
                <w:rFonts w:ascii="Book Antiqua" w:hAnsi="Book Antiqua" w:cs="Arial"/>
                <w:i/>
                <w:iCs/>
                <w:sz w:val="22"/>
                <w:szCs w:val="22"/>
                <w:lang w:eastAsia="es-CR"/>
              </w:rPr>
              <w:t xml:space="preserve">Igualmente se señala de forma expresa: </w:t>
            </w:r>
          </w:p>
          <w:p w14:paraId="6133AF52" w14:textId="77777777" w:rsidR="00EE4866" w:rsidRPr="00A75DDC" w:rsidRDefault="00EE4866" w:rsidP="00A75DDC">
            <w:pPr>
              <w:autoSpaceDE w:val="0"/>
              <w:autoSpaceDN w:val="0"/>
              <w:adjustRightInd w:val="0"/>
              <w:jc w:val="both"/>
              <w:rPr>
                <w:rFonts w:ascii="Book Antiqua" w:hAnsi="Book Antiqua" w:cs="Arial"/>
                <w:i/>
                <w:iCs/>
                <w:sz w:val="22"/>
                <w:szCs w:val="22"/>
                <w:lang w:eastAsia="es-CR"/>
              </w:rPr>
            </w:pPr>
          </w:p>
          <w:p w14:paraId="16D9D38E" w14:textId="77777777" w:rsidR="00EE4866" w:rsidRPr="00A75DDC" w:rsidRDefault="00EE4866" w:rsidP="00A75DDC">
            <w:pPr>
              <w:autoSpaceDE w:val="0"/>
              <w:autoSpaceDN w:val="0"/>
              <w:adjustRightInd w:val="0"/>
              <w:jc w:val="both"/>
              <w:rPr>
                <w:rFonts w:ascii="Book Antiqua" w:hAnsi="Book Antiqua" w:cs="Arial"/>
                <w:i/>
                <w:iCs/>
                <w:sz w:val="22"/>
                <w:szCs w:val="22"/>
                <w:lang w:eastAsia="es-CR"/>
              </w:rPr>
            </w:pPr>
            <w:r w:rsidRPr="00A75DDC">
              <w:rPr>
                <w:rFonts w:ascii="Book Antiqua" w:hAnsi="Book Antiqua" w:cs="Arial"/>
                <w:i/>
                <w:iCs/>
                <w:sz w:val="22"/>
                <w:szCs w:val="22"/>
                <w:lang w:eastAsia="es-CR"/>
              </w:rPr>
              <w:t>•</w:t>
            </w:r>
            <w:r w:rsidRPr="00A75DDC">
              <w:rPr>
                <w:rFonts w:ascii="Book Antiqua" w:hAnsi="Book Antiqua" w:cs="Arial"/>
                <w:i/>
                <w:iCs/>
                <w:sz w:val="22"/>
                <w:szCs w:val="22"/>
                <w:lang w:eastAsia="es-CR"/>
              </w:rPr>
              <w:tab/>
              <w:t>Tribunales de Apelación Civil y Trabajo: el equipo de trabajo se encuentra elaborando un informe donde se atienden varias solicitudes relacionadas a los Tribunales de Apelación, sobre la distribución de las cuotas de trabajo de las personas juzgadoras; asignación de cuotas para las personas técnicas judicial, valoración de creación de secciones especializadas, entre otras.</w:t>
            </w:r>
          </w:p>
          <w:p w14:paraId="3D959E3E" w14:textId="77777777" w:rsidR="00EE4866" w:rsidRPr="00A75DDC" w:rsidRDefault="00EE4866" w:rsidP="00A75DDC">
            <w:pPr>
              <w:autoSpaceDE w:val="0"/>
              <w:autoSpaceDN w:val="0"/>
              <w:adjustRightInd w:val="0"/>
              <w:jc w:val="both"/>
              <w:rPr>
                <w:rFonts w:ascii="Book Antiqua" w:hAnsi="Book Antiqua" w:cs="Arial"/>
                <w:i/>
                <w:iCs/>
                <w:sz w:val="22"/>
                <w:szCs w:val="22"/>
                <w:lang w:eastAsia="es-CR"/>
              </w:rPr>
            </w:pPr>
          </w:p>
          <w:p w14:paraId="2FE47815" w14:textId="77777777" w:rsidR="00EE4866" w:rsidRPr="00A75DDC" w:rsidRDefault="00EE4866" w:rsidP="00A75DDC">
            <w:pPr>
              <w:autoSpaceDE w:val="0"/>
              <w:autoSpaceDN w:val="0"/>
              <w:adjustRightInd w:val="0"/>
              <w:jc w:val="both"/>
              <w:rPr>
                <w:rFonts w:ascii="Book Antiqua" w:hAnsi="Book Antiqua" w:cs="Arial"/>
                <w:i/>
                <w:iCs/>
                <w:sz w:val="22"/>
                <w:szCs w:val="22"/>
                <w:lang w:eastAsia="es-CR"/>
              </w:rPr>
            </w:pPr>
            <w:r w:rsidRPr="00A75DDC">
              <w:rPr>
                <w:rFonts w:ascii="Book Antiqua" w:hAnsi="Book Antiqua" w:cs="Arial"/>
                <w:i/>
                <w:iCs/>
                <w:sz w:val="22"/>
                <w:szCs w:val="22"/>
                <w:lang w:eastAsia="es-CR"/>
              </w:rPr>
              <w:t xml:space="preserve">Observaciones sobre el tema en concreto: </w:t>
            </w:r>
          </w:p>
          <w:p w14:paraId="6ADF8303" w14:textId="77777777" w:rsidR="00EE4866" w:rsidRPr="00A75DDC" w:rsidRDefault="00EE4866" w:rsidP="00A75DDC">
            <w:pPr>
              <w:autoSpaceDE w:val="0"/>
              <w:autoSpaceDN w:val="0"/>
              <w:adjustRightInd w:val="0"/>
              <w:jc w:val="both"/>
              <w:rPr>
                <w:rFonts w:ascii="Book Antiqua" w:hAnsi="Book Antiqua" w:cs="Arial"/>
                <w:i/>
                <w:iCs/>
                <w:sz w:val="22"/>
                <w:szCs w:val="22"/>
                <w:lang w:eastAsia="es-CR"/>
              </w:rPr>
            </w:pPr>
          </w:p>
          <w:p w14:paraId="1BB1EB93" w14:textId="77777777" w:rsidR="00EE4866" w:rsidRPr="00A75DDC" w:rsidRDefault="00EE4866" w:rsidP="00A75DDC">
            <w:pPr>
              <w:autoSpaceDE w:val="0"/>
              <w:autoSpaceDN w:val="0"/>
              <w:adjustRightInd w:val="0"/>
              <w:jc w:val="both"/>
              <w:rPr>
                <w:rFonts w:ascii="Book Antiqua" w:hAnsi="Book Antiqua" w:cs="Arial"/>
                <w:i/>
                <w:iCs/>
                <w:sz w:val="22"/>
                <w:szCs w:val="22"/>
                <w:lang w:eastAsia="es-CR"/>
              </w:rPr>
            </w:pPr>
            <w:r w:rsidRPr="00A75DDC">
              <w:rPr>
                <w:rFonts w:ascii="Book Antiqua" w:hAnsi="Book Antiqua" w:cs="Arial"/>
                <w:i/>
                <w:iCs/>
                <w:sz w:val="22"/>
                <w:szCs w:val="22"/>
                <w:lang w:eastAsia="es-CR"/>
              </w:rPr>
              <w:t xml:space="preserve">Existen varias gestiones de abordaje, incluso donde se contó con la participación de profesionales de la dirección de planificación, donde se les señaló temas complejos que debían abordarse, incluyendo la posibilidad de que Gestión Humana, valore las funciones concretas que se requieren en las estructuras, </w:t>
            </w:r>
            <w:proofErr w:type="gramStart"/>
            <w:r w:rsidRPr="00A75DDC">
              <w:rPr>
                <w:rFonts w:ascii="Book Antiqua" w:hAnsi="Book Antiqua" w:cs="Arial"/>
                <w:i/>
                <w:iCs/>
                <w:sz w:val="22"/>
                <w:szCs w:val="22"/>
                <w:lang w:eastAsia="es-CR"/>
              </w:rPr>
              <w:t>de acuerdo a</w:t>
            </w:r>
            <w:proofErr w:type="gramEnd"/>
            <w:r w:rsidRPr="00A75DDC">
              <w:rPr>
                <w:rFonts w:ascii="Book Antiqua" w:hAnsi="Book Antiqua" w:cs="Arial"/>
                <w:i/>
                <w:iCs/>
                <w:sz w:val="22"/>
                <w:szCs w:val="22"/>
                <w:lang w:eastAsia="es-CR"/>
              </w:rPr>
              <w:t xml:space="preserve"> los resultados obtenidos de la implementación. Existe un abordaje diferenciado en los Tribunales Especializados de San José, pero los demás no mantienen una fecha ni un cronograma definido.</w:t>
            </w:r>
          </w:p>
        </w:tc>
        <w:tc>
          <w:tcPr>
            <w:tcW w:w="4004" w:type="dxa"/>
            <w:tcBorders>
              <w:top w:val="double" w:sz="4" w:space="0" w:color="4472C4" w:themeColor="accent1"/>
              <w:left w:val="double" w:sz="6" w:space="0" w:color="4472C4"/>
              <w:bottom w:val="double" w:sz="4" w:space="0" w:color="4472C4" w:themeColor="accent1"/>
              <w:right w:val="double" w:sz="6" w:space="0" w:color="4472C4"/>
            </w:tcBorders>
            <w:shd w:val="clear" w:color="auto" w:fill="auto"/>
            <w:vAlign w:val="center"/>
          </w:tcPr>
          <w:p w14:paraId="75EE5C99" w14:textId="26FD7D1B" w:rsidR="005B32DE" w:rsidRDefault="005B32DE">
            <w:pPr>
              <w:jc w:val="both"/>
              <w:rPr>
                <w:rFonts w:ascii="Book Antiqua" w:hAnsi="Book Antiqua" w:cs="Arial"/>
                <w:sz w:val="22"/>
                <w:szCs w:val="22"/>
                <w:lang w:val="es-ES_tradnl"/>
              </w:rPr>
            </w:pPr>
            <w:r>
              <w:rPr>
                <w:rFonts w:ascii="Book Antiqua" w:hAnsi="Book Antiqua" w:cs="Arial"/>
                <w:sz w:val="22"/>
                <w:szCs w:val="22"/>
                <w:lang w:val="es-ES_tradnl"/>
              </w:rPr>
              <w:lastRenderedPageBreak/>
              <w:t>Se toma nota de la observación</w:t>
            </w:r>
            <w:proofErr w:type="gramStart"/>
            <w:r w:rsidR="00E903FD">
              <w:rPr>
                <w:rFonts w:ascii="Book Antiqua" w:hAnsi="Book Antiqua" w:cs="Arial"/>
                <w:sz w:val="22"/>
                <w:szCs w:val="22"/>
                <w:lang w:val="es-ES_tradnl"/>
              </w:rPr>
              <w:t>.</w:t>
            </w:r>
            <w:r>
              <w:rPr>
                <w:rFonts w:ascii="Book Antiqua" w:hAnsi="Book Antiqua" w:cs="Arial"/>
                <w:sz w:val="22"/>
                <w:szCs w:val="22"/>
                <w:lang w:val="es-ES_tradnl"/>
              </w:rPr>
              <w:t xml:space="preserve"> .</w:t>
            </w:r>
            <w:proofErr w:type="gramEnd"/>
            <w:r>
              <w:rPr>
                <w:rFonts w:ascii="Book Antiqua" w:hAnsi="Book Antiqua" w:cs="Arial"/>
                <w:sz w:val="22"/>
                <w:szCs w:val="22"/>
                <w:lang w:val="es-ES_tradnl"/>
              </w:rPr>
              <w:t xml:space="preserve">  </w:t>
            </w:r>
          </w:p>
          <w:p w14:paraId="5463561D" w14:textId="77777777" w:rsidR="005B32DE" w:rsidRDefault="005B32DE">
            <w:pPr>
              <w:jc w:val="both"/>
              <w:rPr>
                <w:rFonts w:ascii="Book Antiqua" w:hAnsi="Book Antiqua" w:cs="Arial"/>
                <w:sz w:val="22"/>
                <w:szCs w:val="22"/>
                <w:lang w:val="es-ES_tradnl"/>
              </w:rPr>
            </w:pPr>
          </w:p>
          <w:p w14:paraId="13A72605" w14:textId="01EB6C2F" w:rsidR="00EE4866" w:rsidRPr="00A75DDC" w:rsidRDefault="005B32DE" w:rsidP="00A75DDC">
            <w:pPr>
              <w:jc w:val="both"/>
              <w:rPr>
                <w:rFonts w:ascii="Book Antiqua" w:hAnsi="Book Antiqua" w:cs="Arial"/>
                <w:sz w:val="22"/>
                <w:szCs w:val="22"/>
                <w:lang w:val="es-ES_tradnl"/>
              </w:rPr>
            </w:pPr>
            <w:r>
              <w:rPr>
                <w:rFonts w:ascii="Book Antiqua" w:hAnsi="Book Antiqua" w:cs="Arial"/>
                <w:sz w:val="22"/>
                <w:szCs w:val="22"/>
                <w:lang w:val="es-ES_tradnl"/>
              </w:rPr>
              <w:t>El comentario no modifica el contenido del informe.</w:t>
            </w:r>
          </w:p>
        </w:tc>
      </w:tr>
      <w:tr w:rsidR="00EE4866" w:rsidRPr="00C370CB" w14:paraId="09B465AD" w14:textId="77777777" w:rsidTr="00A75DDC">
        <w:trPr>
          <w:trHeight w:val="20"/>
        </w:trPr>
        <w:tc>
          <w:tcPr>
            <w:tcW w:w="720" w:type="dxa"/>
            <w:tcBorders>
              <w:top w:val="double" w:sz="6" w:space="0" w:color="4472C4"/>
              <w:left w:val="double" w:sz="6" w:space="0" w:color="4472C4"/>
              <w:bottom w:val="double" w:sz="6" w:space="0" w:color="4472C4"/>
              <w:right w:val="double" w:sz="6" w:space="0" w:color="4472C4"/>
            </w:tcBorders>
            <w:vAlign w:val="center"/>
          </w:tcPr>
          <w:p w14:paraId="1E90FDD3" w14:textId="77777777" w:rsidR="00EE4866" w:rsidRPr="00A75DDC" w:rsidRDefault="00EE4866">
            <w:pPr>
              <w:jc w:val="center"/>
              <w:rPr>
                <w:rFonts w:ascii="Book Antiqua" w:hAnsi="Book Antiqua"/>
                <w:i/>
                <w:iCs/>
                <w:sz w:val="22"/>
                <w:szCs w:val="22"/>
                <w:lang w:eastAsia="es-CR"/>
              </w:rPr>
            </w:pPr>
            <w:r w:rsidRPr="00A75DDC">
              <w:rPr>
                <w:rFonts w:ascii="Book Antiqua" w:hAnsi="Book Antiqua"/>
                <w:i/>
                <w:iCs/>
                <w:sz w:val="22"/>
                <w:szCs w:val="22"/>
                <w:lang w:eastAsia="es-CR"/>
              </w:rPr>
              <w:t>7.41.</w:t>
            </w:r>
          </w:p>
        </w:tc>
        <w:tc>
          <w:tcPr>
            <w:tcW w:w="5459" w:type="dxa"/>
            <w:tcBorders>
              <w:top w:val="double" w:sz="6" w:space="0" w:color="4472C4"/>
              <w:left w:val="double" w:sz="6" w:space="0" w:color="4472C4"/>
              <w:bottom w:val="double" w:sz="6" w:space="0" w:color="4472C4"/>
              <w:right w:val="double" w:sz="6" w:space="0" w:color="4472C4"/>
            </w:tcBorders>
            <w:shd w:val="clear" w:color="auto" w:fill="auto"/>
            <w:vAlign w:val="center"/>
          </w:tcPr>
          <w:p w14:paraId="3B6645D8" w14:textId="77777777" w:rsidR="00EE4866" w:rsidRPr="00A75DDC" w:rsidRDefault="00EE4866" w:rsidP="00A75DDC">
            <w:pPr>
              <w:autoSpaceDE w:val="0"/>
              <w:autoSpaceDN w:val="0"/>
              <w:adjustRightInd w:val="0"/>
              <w:jc w:val="both"/>
              <w:rPr>
                <w:rFonts w:ascii="Book Antiqua" w:hAnsi="Book Antiqua" w:cs="Arial"/>
                <w:i/>
                <w:iCs/>
                <w:sz w:val="22"/>
                <w:szCs w:val="22"/>
                <w:lang w:eastAsia="es-CR"/>
              </w:rPr>
            </w:pPr>
            <w:r w:rsidRPr="00A75DDC">
              <w:rPr>
                <w:rFonts w:ascii="Book Antiqua" w:hAnsi="Book Antiqua" w:cs="Arial"/>
                <w:i/>
                <w:iCs/>
                <w:sz w:val="22"/>
                <w:szCs w:val="22"/>
                <w:lang w:eastAsia="es-CR"/>
              </w:rPr>
              <w:t xml:space="preserve">Además, se indica: </w:t>
            </w:r>
          </w:p>
          <w:p w14:paraId="5D92402A" w14:textId="77777777" w:rsidR="00EE4866" w:rsidRPr="00A75DDC" w:rsidRDefault="00EE4866" w:rsidP="00A75DDC">
            <w:pPr>
              <w:autoSpaceDE w:val="0"/>
              <w:autoSpaceDN w:val="0"/>
              <w:adjustRightInd w:val="0"/>
              <w:jc w:val="both"/>
              <w:rPr>
                <w:rFonts w:ascii="Book Antiqua" w:hAnsi="Book Antiqua" w:cs="Arial"/>
                <w:i/>
                <w:iCs/>
                <w:sz w:val="22"/>
                <w:szCs w:val="22"/>
                <w:lang w:eastAsia="es-CR"/>
              </w:rPr>
            </w:pPr>
          </w:p>
          <w:p w14:paraId="4EB47D26" w14:textId="77777777" w:rsidR="00EE4866" w:rsidRPr="00A75DDC" w:rsidRDefault="00EE4866" w:rsidP="00A75DDC">
            <w:pPr>
              <w:autoSpaceDE w:val="0"/>
              <w:autoSpaceDN w:val="0"/>
              <w:adjustRightInd w:val="0"/>
              <w:jc w:val="both"/>
              <w:rPr>
                <w:rFonts w:ascii="Book Antiqua" w:hAnsi="Book Antiqua" w:cs="Arial"/>
                <w:i/>
                <w:iCs/>
                <w:sz w:val="22"/>
                <w:szCs w:val="22"/>
                <w:lang w:eastAsia="es-CR"/>
              </w:rPr>
            </w:pPr>
            <w:r w:rsidRPr="00A75DDC">
              <w:rPr>
                <w:rFonts w:ascii="Book Antiqua" w:hAnsi="Book Antiqua" w:cs="Arial"/>
                <w:i/>
                <w:iCs/>
                <w:sz w:val="22"/>
                <w:szCs w:val="22"/>
                <w:lang w:eastAsia="es-CR"/>
              </w:rPr>
              <w:t>•</w:t>
            </w:r>
            <w:r w:rsidRPr="00A75DDC">
              <w:rPr>
                <w:rFonts w:ascii="Book Antiqua" w:hAnsi="Book Antiqua" w:cs="Arial"/>
                <w:i/>
                <w:iCs/>
                <w:sz w:val="22"/>
                <w:szCs w:val="22"/>
                <w:lang w:eastAsia="es-CR"/>
              </w:rPr>
              <w:tab/>
              <w:t>Ajuste de Indicadores de Gestión: Se valorará la inclusión o ampliación de los actuales Indicadores de Gestión de los Tribunales Colegiados de Primera Instancia.</w:t>
            </w:r>
          </w:p>
          <w:p w14:paraId="7D31F83D" w14:textId="77777777" w:rsidR="00EE4866" w:rsidRPr="00A75DDC" w:rsidRDefault="00EE4866" w:rsidP="00A75DDC">
            <w:pPr>
              <w:autoSpaceDE w:val="0"/>
              <w:autoSpaceDN w:val="0"/>
              <w:adjustRightInd w:val="0"/>
              <w:jc w:val="both"/>
              <w:rPr>
                <w:rFonts w:ascii="Book Antiqua" w:hAnsi="Book Antiqua" w:cs="Arial"/>
                <w:i/>
                <w:iCs/>
                <w:color w:val="FF0000"/>
                <w:sz w:val="22"/>
                <w:szCs w:val="22"/>
                <w:lang w:eastAsia="es-CR"/>
              </w:rPr>
            </w:pPr>
          </w:p>
          <w:p w14:paraId="010D2969" w14:textId="77777777" w:rsidR="00EE4866" w:rsidRPr="00A75DDC" w:rsidRDefault="00EE4866" w:rsidP="00A75DDC">
            <w:pPr>
              <w:autoSpaceDE w:val="0"/>
              <w:autoSpaceDN w:val="0"/>
              <w:adjustRightInd w:val="0"/>
              <w:jc w:val="both"/>
              <w:rPr>
                <w:rFonts w:ascii="Book Antiqua" w:hAnsi="Book Antiqua" w:cs="Arial"/>
                <w:sz w:val="22"/>
                <w:szCs w:val="22"/>
                <w:lang w:eastAsia="es-CR"/>
              </w:rPr>
            </w:pPr>
            <w:r w:rsidRPr="00A75DDC">
              <w:rPr>
                <w:rFonts w:ascii="Book Antiqua" w:hAnsi="Book Antiqua" w:cs="Arial"/>
                <w:sz w:val="22"/>
                <w:szCs w:val="22"/>
                <w:lang w:eastAsia="es-CR"/>
              </w:rPr>
              <w:t xml:space="preserve">En este tema tenemos la siguiente observación: </w:t>
            </w:r>
          </w:p>
          <w:p w14:paraId="70FA4E53" w14:textId="77777777" w:rsidR="00EE4866" w:rsidRPr="00A75DDC" w:rsidRDefault="00EE4866" w:rsidP="00A75DDC">
            <w:pPr>
              <w:autoSpaceDE w:val="0"/>
              <w:autoSpaceDN w:val="0"/>
              <w:adjustRightInd w:val="0"/>
              <w:jc w:val="both"/>
              <w:rPr>
                <w:rFonts w:ascii="Book Antiqua" w:hAnsi="Book Antiqua" w:cs="Arial"/>
                <w:sz w:val="22"/>
                <w:szCs w:val="22"/>
                <w:lang w:eastAsia="es-CR"/>
              </w:rPr>
            </w:pPr>
          </w:p>
          <w:p w14:paraId="4D9BB44C" w14:textId="77777777" w:rsidR="00EE4866" w:rsidRPr="00A75DDC" w:rsidRDefault="00EE4866" w:rsidP="00A75DDC">
            <w:pPr>
              <w:autoSpaceDE w:val="0"/>
              <w:autoSpaceDN w:val="0"/>
              <w:adjustRightInd w:val="0"/>
              <w:jc w:val="both"/>
              <w:rPr>
                <w:rFonts w:ascii="Book Antiqua" w:hAnsi="Book Antiqua" w:cs="Arial"/>
                <w:i/>
                <w:iCs/>
                <w:sz w:val="22"/>
                <w:szCs w:val="22"/>
                <w:lang w:eastAsia="es-CR"/>
              </w:rPr>
            </w:pPr>
            <w:r w:rsidRPr="00A75DDC">
              <w:rPr>
                <w:rFonts w:ascii="Book Antiqua" w:hAnsi="Book Antiqua" w:cs="Arial"/>
                <w:sz w:val="22"/>
                <w:szCs w:val="22"/>
                <w:lang w:eastAsia="es-CR"/>
              </w:rPr>
              <w:t>Se han realizado varias sesiones de trabajo con el equipo gestor, donde ya se ha ido analizado ese tema y se continúa avanzando. El enfoque es la automatización de los indicadores, pero a gestión de la propia gestoría se pretende agregar nuevos valores y ajustar los existentes, aunque se señala que muchos requerirán de la valoración del subproceso de modernización y no así del subproceso de evaluación.</w:t>
            </w:r>
          </w:p>
        </w:tc>
        <w:tc>
          <w:tcPr>
            <w:tcW w:w="4004" w:type="dxa"/>
            <w:tcBorders>
              <w:top w:val="double" w:sz="4" w:space="0" w:color="4472C4" w:themeColor="accent1"/>
              <w:left w:val="double" w:sz="6" w:space="0" w:color="4472C4"/>
              <w:bottom w:val="double" w:sz="4" w:space="0" w:color="4472C4" w:themeColor="accent1"/>
              <w:right w:val="double" w:sz="6" w:space="0" w:color="4472C4"/>
            </w:tcBorders>
            <w:shd w:val="clear" w:color="auto" w:fill="auto"/>
            <w:vAlign w:val="center"/>
          </w:tcPr>
          <w:p w14:paraId="6960AD6F" w14:textId="77777777" w:rsidR="00EE4866" w:rsidRPr="00A75DDC" w:rsidRDefault="00EE4866" w:rsidP="00A75DDC">
            <w:pPr>
              <w:jc w:val="both"/>
              <w:rPr>
                <w:rFonts w:ascii="Book Antiqua" w:hAnsi="Book Antiqua" w:cs="Arial"/>
                <w:sz w:val="22"/>
                <w:szCs w:val="22"/>
                <w:lang w:val="es-ES_tradnl"/>
              </w:rPr>
            </w:pPr>
            <w:r w:rsidRPr="00A75DDC">
              <w:rPr>
                <w:rFonts w:ascii="Book Antiqua" w:hAnsi="Book Antiqua" w:cs="Arial"/>
                <w:sz w:val="22"/>
                <w:szCs w:val="22"/>
                <w:lang w:val="es-ES_tradnl"/>
              </w:rPr>
              <w:t>Se toma nota de las observaciones planteadas.</w:t>
            </w:r>
          </w:p>
          <w:p w14:paraId="3CEA75C2" w14:textId="77777777" w:rsidR="00EE4866" w:rsidRPr="00A75DDC" w:rsidRDefault="00EE4866" w:rsidP="00A75DDC">
            <w:pPr>
              <w:jc w:val="both"/>
              <w:rPr>
                <w:rFonts w:ascii="Book Antiqua" w:hAnsi="Book Antiqua" w:cs="Arial"/>
                <w:sz w:val="22"/>
                <w:szCs w:val="22"/>
                <w:lang w:val="es-ES_tradnl"/>
              </w:rPr>
            </w:pPr>
            <w:r w:rsidRPr="00A75DDC">
              <w:rPr>
                <w:rFonts w:ascii="Book Antiqua" w:hAnsi="Book Antiqua" w:cs="Arial"/>
                <w:sz w:val="22"/>
                <w:szCs w:val="22"/>
                <w:lang w:val="es-ES_tradnl"/>
              </w:rPr>
              <w:t>Sin embargo, las mismas no modifican el contenido del presente informe.</w:t>
            </w:r>
          </w:p>
        </w:tc>
      </w:tr>
      <w:tr w:rsidR="00EE4866" w:rsidRPr="00C370CB" w14:paraId="4BE0ACC5" w14:textId="77777777" w:rsidTr="00A75DDC">
        <w:trPr>
          <w:trHeight w:val="20"/>
        </w:trPr>
        <w:tc>
          <w:tcPr>
            <w:tcW w:w="720" w:type="dxa"/>
            <w:tcBorders>
              <w:top w:val="double" w:sz="6" w:space="0" w:color="4472C4"/>
              <w:left w:val="double" w:sz="6" w:space="0" w:color="4472C4"/>
              <w:bottom w:val="double" w:sz="6" w:space="0" w:color="4472C4"/>
              <w:right w:val="double" w:sz="6" w:space="0" w:color="4472C4"/>
            </w:tcBorders>
            <w:vAlign w:val="center"/>
          </w:tcPr>
          <w:p w14:paraId="68AD5B49" w14:textId="77777777" w:rsidR="00EE4866" w:rsidRPr="00A75DDC" w:rsidRDefault="00EE4866">
            <w:pPr>
              <w:jc w:val="center"/>
              <w:rPr>
                <w:rFonts w:ascii="Book Antiqua" w:hAnsi="Book Antiqua"/>
                <w:i/>
                <w:iCs/>
                <w:sz w:val="22"/>
                <w:szCs w:val="22"/>
                <w:lang w:eastAsia="es-CR"/>
              </w:rPr>
            </w:pPr>
            <w:r w:rsidRPr="00A75DDC">
              <w:rPr>
                <w:rFonts w:ascii="Book Antiqua" w:hAnsi="Book Antiqua"/>
                <w:i/>
                <w:iCs/>
                <w:sz w:val="22"/>
                <w:szCs w:val="22"/>
                <w:lang w:eastAsia="es-CR"/>
              </w:rPr>
              <w:t>7.42.</w:t>
            </w:r>
          </w:p>
        </w:tc>
        <w:tc>
          <w:tcPr>
            <w:tcW w:w="5459" w:type="dxa"/>
            <w:tcBorders>
              <w:top w:val="double" w:sz="6" w:space="0" w:color="4472C4"/>
              <w:left w:val="double" w:sz="6" w:space="0" w:color="4472C4"/>
              <w:bottom w:val="double" w:sz="6" w:space="0" w:color="4472C4"/>
              <w:right w:val="double" w:sz="6" w:space="0" w:color="4472C4"/>
            </w:tcBorders>
            <w:shd w:val="clear" w:color="auto" w:fill="auto"/>
            <w:vAlign w:val="center"/>
          </w:tcPr>
          <w:p w14:paraId="5D93FD9F" w14:textId="77777777" w:rsidR="00EE4866" w:rsidRPr="00A75DDC" w:rsidRDefault="00EE4866" w:rsidP="00A75DDC">
            <w:pPr>
              <w:autoSpaceDE w:val="0"/>
              <w:autoSpaceDN w:val="0"/>
              <w:adjustRightInd w:val="0"/>
              <w:jc w:val="both"/>
              <w:rPr>
                <w:rFonts w:ascii="Book Antiqua" w:hAnsi="Book Antiqua" w:cs="Arial"/>
                <w:i/>
                <w:iCs/>
                <w:sz w:val="22"/>
                <w:szCs w:val="22"/>
                <w:lang w:eastAsia="es-CR"/>
              </w:rPr>
            </w:pPr>
            <w:r w:rsidRPr="00A75DDC">
              <w:rPr>
                <w:rFonts w:ascii="Book Antiqua" w:hAnsi="Book Antiqua" w:cs="Arial"/>
                <w:i/>
                <w:iCs/>
                <w:sz w:val="22"/>
                <w:szCs w:val="22"/>
                <w:lang w:eastAsia="es-CR"/>
              </w:rPr>
              <w:t xml:space="preserve">Dentro de los últimos aspectos de este apartado se señala: </w:t>
            </w:r>
          </w:p>
          <w:p w14:paraId="1175B181" w14:textId="77777777" w:rsidR="00EE4866" w:rsidRPr="00A75DDC" w:rsidRDefault="00EE4866" w:rsidP="00A75DDC">
            <w:pPr>
              <w:autoSpaceDE w:val="0"/>
              <w:autoSpaceDN w:val="0"/>
              <w:adjustRightInd w:val="0"/>
              <w:jc w:val="both"/>
              <w:rPr>
                <w:rFonts w:ascii="Book Antiqua" w:hAnsi="Book Antiqua" w:cs="Arial"/>
                <w:i/>
                <w:iCs/>
                <w:sz w:val="22"/>
                <w:szCs w:val="22"/>
                <w:lang w:eastAsia="es-CR"/>
              </w:rPr>
            </w:pPr>
          </w:p>
          <w:p w14:paraId="6B275530" w14:textId="77777777" w:rsidR="00EE4866" w:rsidRPr="00A75DDC" w:rsidRDefault="00EE4866" w:rsidP="00A75DDC">
            <w:pPr>
              <w:autoSpaceDE w:val="0"/>
              <w:autoSpaceDN w:val="0"/>
              <w:adjustRightInd w:val="0"/>
              <w:jc w:val="both"/>
              <w:rPr>
                <w:rFonts w:ascii="Book Antiqua" w:hAnsi="Book Antiqua" w:cs="Arial"/>
                <w:i/>
                <w:iCs/>
                <w:sz w:val="22"/>
                <w:szCs w:val="22"/>
                <w:lang w:eastAsia="es-CR"/>
              </w:rPr>
            </w:pPr>
            <w:r w:rsidRPr="00A75DDC">
              <w:rPr>
                <w:rFonts w:ascii="Book Antiqua" w:hAnsi="Book Antiqua" w:cs="Arial"/>
                <w:i/>
                <w:iCs/>
                <w:sz w:val="22"/>
                <w:szCs w:val="22"/>
                <w:lang w:eastAsia="es-CR"/>
              </w:rPr>
              <w:t>•</w:t>
            </w:r>
            <w:r w:rsidRPr="00A75DDC">
              <w:rPr>
                <w:rFonts w:ascii="Book Antiqua" w:hAnsi="Book Antiqua" w:cs="Arial"/>
                <w:i/>
                <w:iCs/>
                <w:sz w:val="22"/>
                <w:szCs w:val="22"/>
                <w:lang w:eastAsia="es-CR"/>
              </w:rPr>
              <w:tab/>
              <w:t>Juzgado de Cobro del Estado del Segundo Circuito Judicial de San José: El equipo de la Dirección trabaja en el análisis de las tres secciones del Juzgado, con la finalidad de medir cargas de trabajo, actualizar las funciones de los distintos puestos y homologar, en lo posible, estructuras entre las distintas secciones, ajuste y actualización de los Indicadores Gestión, entre otras.</w:t>
            </w:r>
          </w:p>
          <w:p w14:paraId="5EFBFC89" w14:textId="77777777" w:rsidR="00EE4866" w:rsidRPr="00A75DDC" w:rsidRDefault="00EE4866" w:rsidP="00A75DDC">
            <w:pPr>
              <w:autoSpaceDE w:val="0"/>
              <w:autoSpaceDN w:val="0"/>
              <w:adjustRightInd w:val="0"/>
              <w:jc w:val="both"/>
              <w:rPr>
                <w:rFonts w:ascii="Book Antiqua" w:hAnsi="Book Antiqua" w:cs="Arial"/>
                <w:sz w:val="22"/>
                <w:szCs w:val="22"/>
                <w:lang w:eastAsia="es-CR"/>
              </w:rPr>
            </w:pPr>
          </w:p>
          <w:p w14:paraId="0413F568" w14:textId="77777777" w:rsidR="00EE4866" w:rsidRPr="00A75DDC" w:rsidRDefault="00EE4866" w:rsidP="00A75DDC">
            <w:pPr>
              <w:autoSpaceDE w:val="0"/>
              <w:autoSpaceDN w:val="0"/>
              <w:adjustRightInd w:val="0"/>
              <w:jc w:val="both"/>
              <w:rPr>
                <w:rFonts w:ascii="Book Antiqua" w:hAnsi="Book Antiqua" w:cs="Arial"/>
                <w:sz w:val="22"/>
                <w:szCs w:val="22"/>
                <w:lang w:eastAsia="es-CR"/>
              </w:rPr>
            </w:pPr>
            <w:r w:rsidRPr="00A75DDC">
              <w:rPr>
                <w:rFonts w:ascii="Book Antiqua" w:hAnsi="Book Antiqua" w:cs="Arial"/>
                <w:sz w:val="22"/>
                <w:szCs w:val="22"/>
                <w:lang w:eastAsia="es-CR"/>
              </w:rPr>
              <w:t xml:space="preserve">Sobre el tema en concreto se tiene la siguiente observación: </w:t>
            </w:r>
          </w:p>
          <w:p w14:paraId="0CBA3DE6" w14:textId="77777777" w:rsidR="00EE4866" w:rsidRPr="00A75DDC" w:rsidRDefault="00EE4866" w:rsidP="00A75DDC">
            <w:pPr>
              <w:autoSpaceDE w:val="0"/>
              <w:autoSpaceDN w:val="0"/>
              <w:adjustRightInd w:val="0"/>
              <w:jc w:val="both"/>
              <w:rPr>
                <w:rFonts w:ascii="Book Antiqua" w:hAnsi="Book Antiqua" w:cs="Arial"/>
                <w:sz w:val="22"/>
                <w:szCs w:val="22"/>
                <w:lang w:eastAsia="es-CR"/>
              </w:rPr>
            </w:pPr>
          </w:p>
          <w:p w14:paraId="5FE54CFC" w14:textId="77777777" w:rsidR="00EE4866" w:rsidRPr="00A75DDC" w:rsidRDefault="00EE4866" w:rsidP="00A75DDC">
            <w:pPr>
              <w:autoSpaceDE w:val="0"/>
              <w:autoSpaceDN w:val="0"/>
              <w:adjustRightInd w:val="0"/>
              <w:jc w:val="both"/>
              <w:rPr>
                <w:rFonts w:ascii="Book Antiqua" w:hAnsi="Book Antiqua" w:cs="Arial"/>
                <w:i/>
                <w:iCs/>
                <w:sz w:val="22"/>
                <w:szCs w:val="22"/>
                <w:lang w:eastAsia="es-CR"/>
              </w:rPr>
            </w:pPr>
            <w:r w:rsidRPr="00A75DDC">
              <w:rPr>
                <w:rFonts w:ascii="Book Antiqua" w:hAnsi="Book Antiqua" w:cs="Arial"/>
                <w:sz w:val="22"/>
                <w:szCs w:val="22"/>
                <w:lang w:eastAsia="es-CR"/>
              </w:rPr>
              <w:t xml:space="preserve">El abordaje para dicho estudio inició en febrero del 2018, valorando realidades de ese momento, y a la </w:t>
            </w:r>
            <w:r w:rsidRPr="00A75DDC">
              <w:rPr>
                <w:rFonts w:ascii="Book Antiqua" w:hAnsi="Book Antiqua" w:cs="Arial"/>
                <w:sz w:val="22"/>
                <w:szCs w:val="22"/>
                <w:lang w:eastAsia="es-CR"/>
              </w:rPr>
              <w:lastRenderedPageBreak/>
              <w:t>fecha, 9 meses después, el informe se encuentra pendiente, por lo que preocupa que para cuando salga, el análisis que se plantee ya no corresponda a la realidad de esas secciones, o haya variado, máxime si se espera que el informe se rinda de forma conjunta con el de los despachos cobratorios de San José, quienes fueron abordados meses después que los primeros. Lo anterior aunado al comportamiento de los circulantes de esas oficinas con posterioridad a octubre del 2018, donde las reglas de competencia al menos en Goicoechea han incidido en la disminución considerable del ingreso de las demandas.</w:t>
            </w:r>
          </w:p>
        </w:tc>
        <w:tc>
          <w:tcPr>
            <w:tcW w:w="4004" w:type="dxa"/>
            <w:tcBorders>
              <w:top w:val="double" w:sz="4" w:space="0" w:color="4472C4" w:themeColor="accent1"/>
              <w:left w:val="double" w:sz="6" w:space="0" w:color="4472C4"/>
              <w:bottom w:val="double" w:sz="4" w:space="0" w:color="4472C4" w:themeColor="accent1"/>
              <w:right w:val="double" w:sz="6" w:space="0" w:color="4472C4"/>
            </w:tcBorders>
            <w:shd w:val="clear" w:color="auto" w:fill="auto"/>
            <w:vAlign w:val="center"/>
          </w:tcPr>
          <w:p w14:paraId="7AC754BB" w14:textId="65B52D01" w:rsidR="00EE4866" w:rsidRPr="00A75DDC" w:rsidRDefault="00EE4866" w:rsidP="00A75DDC">
            <w:pPr>
              <w:jc w:val="both"/>
              <w:rPr>
                <w:rFonts w:ascii="Book Antiqua" w:hAnsi="Book Antiqua" w:cs="Arial"/>
                <w:sz w:val="22"/>
                <w:szCs w:val="22"/>
                <w:lang w:val="es-ES_tradnl"/>
              </w:rPr>
            </w:pPr>
            <w:r w:rsidRPr="00A75DDC">
              <w:rPr>
                <w:rFonts w:ascii="Book Antiqua" w:hAnsi="Book Antiqua" w:cs="Arial"/>
                <w:sz w:val="22"/>
                <w:szCs w:val="22"/>
                <w:lang w:val="es-ES_tradnl"/>
              </w:rPr>
              <w:lastRenderedPageBreak/>
              <w:t xml:space="preserve">Se toma nota de las observaciones, mismas que serán tomadas en cuenta en </w:t>
            </w:r>
            <w:r w:rsidR="00D95CA1">
              <w:rPr>
                <w:rFonts w:ascii="Book Antiqua" w:hAnsi="Book Antiqua" w:cs="Arial"/>
                <w:sz w:val="22"/>
                <w:szCs w:val="22"/>
                <w:lang w:val="es-ES_tradnl"/>
              </w:rPr>
              <w:t>el</w:t>
            </w:r>
            <w:r w:rsidRPr="00A75DDC">
              <w:rPr>
                <w:rFonts w:ascii="Book Antiqua" w:hAnsi="Book Antiqua" w:cs="Arial"/>
                <w:sz w:val="22"/>
                <w:szCs w:val="22"/>
                <w:lang w:val="es-ES_tradnl"/>
              </w:rPr>
              <w:t xml:space="preserve"> momento oportuno.</w:t>
            </w:r>
          </w:p>
          <w:p w14:paraId="4C0A8D6F" w14:textId="77777777" w:rsidR="00EE4866" w:rsidRPr="00A75DDC" w:rsidRDefault="00EE4866" w:rsidP="00A75DDC">
            <w:pPr>
              <w:jc w:val="both"/>
              <w:rPr>
                <w:rFonts w:ascii="Book Antiqua" w:hAnsi="Book Antiqua" w:cs="Arial"/>
                <w:sz w:val="22"/>
                <w:szCs w:val="22"/>
                <w:lang w:val="es-ES_tradnl"/>
              </w:rPr>
            </w:pPr>
            <w:r w:rsidRPr="00A75DDC">
              <w:rPr>
                <w:rFonts w:ascii="Book Antiqua" w:hAnsi="Book Antiqua" w:cs="Arial"/>
                <w:sz w:val="22"/>
                <w:szCs w:val="22"/>
                <w:lang w:val="es-ES_tradnl"/>
              </w:rPr>
              <w:t xml:space="preserve">No se modifica el informe.  </w:t>
            </w:r>
          </w:p>
        </w:tc>
      </w:tr>
      <w:tr w:rsidR="00EE4866" w:rsidRPr="00C370CB" w14:paraId="2B58ECF7" w14:textId="77777777" w:rsidTr="00A75DDC">
        <w:trPr>
          <w:trHeight w:val="20"/>
        </w:trPr>
        <w:tc>
          <w:tcPr>
            <w:tcW w:w="720" w:type="dxa"/>
            <w:tcBorders>
              <w:top w:val="double" w:sz="6" w:space="0" w:color="4472C4"/>
              <w:left w:val="double" w:sz="6" w:space="0" w:color="4472C4"/>
              <w:bottom w:val="double" w:sz="6" w:space="0" w:color="4472C4"/>
              <w:right w:val="double" w:sz="6" w:space="0" w:color="4472C4"/>
            </w:tcBorders>
            <w:vAlign w:val="center"/>
          </w:tcPr>
          <w:p w14:paraId="0550EC6B" w14:textId="77777777" w:rsidR="00EE4866" w:rsidRPr="00A75DDC" w:rsidRDefault="00EE4866">
            <w:pPr>
              <w:jc w:val="center"/>
              <w:rPr>
                <w:rFonts w:ascii="Book Antiqua" w:hAnsi="Book Antiqua"/>
                <w:i/>
                <w:iCs/>
                <w:sz w:val="22"/>
                <w:szCs w:val="22"/>
                <w:lang w:eastAsia="es-CR"/>
              </w:rPr>
            </w:pPr>
            <w:r w:rsidRPr="00A75DDC">
              <w:rPr>
                <w:rFonts w:ascii="Book Antiqua" w:hAnsi="Book Antiqua"/>
                <w:i/>
                <w:iCs/>
                <w:sz w:val="22"/>
                <w:szCs w:val="22"/>
                <w:lang w:eastAsia="es-CR"/>
              </w:rPr>
              <w:t>7.43.</w:t>
            </w:r>
          </w:p>
        </w:tc>
        <w:tc>
          <w:tcPr>
            <w:tcW w:w="5459" w:type="dxa"/>
            <w:tcBorders>
              <w:top w:val="double" w:sz="6" w:space="0" w:color="4472C4"/>
              <w:left w:val="double" w:sz="6" w:space="0" w:color="4472C4"/>
              <w:bottom w:val="double" w:sz="6" w:space="0" w:color="4472C4"/>
              <w:right w:val="double" w:sz="6" w:space="0" w:color="4472C4"/>
            </w:tcBorders>
            <w:shd w:val="clear" w:color="auto" w:fill="auto"/>
            <w:vAlign w:val="center"/>
          </w:tcPr>
          <w:p w14:paraId="0C8A7919" w14:textId="77777777" w:rsidR="00EE4866" w:rsidRPr="00A75DDC" w:rsidRDefault="00EE4866" w:rsidP="00A75DDC">
            <w:pPr>
              <w:autoSpaceDE w:val="0"/>
              <w:autoSpaceDN w:val="0"/>
              <w:adjustRightInd w:val="0"/>
              <w:jc w:val="both"/>
              <w:rPr>
                <w:rFonts w:ascii="Book Antiqua" w:hAnsi="Book Antiqua" w:cs="Arial"/>
                <w:i/>
                <w:iCs/>
                <w:sz w:val="22"/>
                <w:szCs w:val="22"/>
                <w:lang w:eastAsia="es-CR"/>
              </w:rPr>
            </w:pPr>
          </w:p>
          <w:p w14:paraId="37547EB6" w14:textId="77777777" w:rsidR="00EE4866" w:rsidRPr="00A75DDC" w:rsidRDefault="00EE4866" w:rsidP="00A75DDC">
            <w:pPr>
              <w:autoSpaceDE w:val="0"/>
              <w:autoSpaceDN w:val="0"/>
              <w:adjustRightInd w:val="0"/>
              <w:jc w:val="both"/>
              <w:rPr>
                <w:rFonts w:ascii="Book Antiqua" w:hAnsi="Book Antiqua" w:cs="Arial"/>
                <w:i/>
                <w:iCs/>
                <w:sz w:val="22"/>
                <w:szCs w:val="22"/>
                <w:lang w:eastAsia="es-CR"/>
              </w:rPr>
            </w:pPr>
            <w:r w:rsidRPr="00A75DDC">
              <w:rPr>
                <w:rFonts w:ascii="Book Antiqua" w:hAnsi="Book Antiqua" w:cs="Arial"/>
                <w:i/>
                <w:iCs/>
                <w:sz w:val="22"/>
                <w:szCs w:val="22"/>
                <w:lang w:eastAsia="es-CR"/>
              </w:rPr>
              <w:t>g.</w:t>
            </w:r>
            <w:r w:rsidRPr="00A75DDC">
              <w:rPr>
                <w:rFonts w:ascii="Book Antiqua" w:hAnsi="Book Antiqua" w:cs="Arial"/>
                <w:i/>
                <w:iCs/>
                <w:sz w:val="22"/>
                <w:szCs w:val="22"/>
                <w:lang w:eastAsia="es-CR"/>
              </w:rPr>
              <w:tab/>
              <w:t xml:space="preserve">Actualización de Matrices de Indicadores de Gestión en los Juzgados Contravencionales abordados con la Reforma al Código de Trabajo  </w:t>
            </w:r>
          </w:p>
          <w:p w14:paraId="3F8DE2A9" w14:textId="77777777" w:rsidR="00EE4866" w:rsidRPr="00A75DDC" w:rsidRDefault="00EE4866" w:rsidP="00A75DDC">
            <w:pPr>
              <w:autoSpaceDE w:val="0"/>
              <w:autoSpaceDN w:val="0"/>
              <w:adjustRightInd w:val="0"/>
              <w:jc w:val="both"/>
              <w:rPr>
                <w:rFonts w:ascii="Book Antiqua" w:hAnsi="Book Antiqua" w:cs="Arial"/>
                <w:i/>
                <w:iCs/>
                <w:sz w:val="22"/>
                <w:szCs w:val="22"/>
                <w:lang w:eastAsia="es-CR"/>
              </w:rPr>
            </w:pPr>
          </w:p>
          <w:p w14:paraId="413D3F5E" w14:textId="77777777" w:rsidR="00EE4866" w:rsidRPr="00A75DDC" w:rsidRDefault="00EE4866" w:rsidP="00A75DDC">
            <w:pPr>
              <w:autoSpaceDE w:val="0"/>
              <w:autoSpaceDN w:val="0"/>
              <w:adjustRightInd w:val="0"/>
              <w:jc w:val="both"/>
              <w:rPr>
                <w:rFonts w:ascii="Book Antiqua" w:hAnsi="Book Antiqua" w:cs="Arial"/>
                <w:i/>
                <w:iCs/>
                <w:sz w:val="22"/>
                <w:szCs w:val="22"/>
                <w:lang w:eastAsia="es-CR"/>
              </w:rPr>
            </w:pPr>
            <w:r w:rsidRPr="00A75DDC">
              <w:rPr>
                <w:rFonts w:ascii="Book Antiqua" w:hAnsi="Book Antiqua" w:cs="Arial"/>
                <w:i/>
                <w:iCs/>
                <w:sz w:val="22"/>
                <w:szCs w:val="22"/>
                <w:lang w:eastAsia="es-CR"/>
              </w:rPr>
              <w:t xml:space="preserve">Como observación general se señala lo siguiente: </w:t>
            </w:r>
          </w:p>
          <w:p w14:paraId="65B4C80C" w14:textId="77777777" w:rsidR="00EE4866" w:rsidRPr="00A75DDC" w:rsidRDefault="00EE4866" w:rsidP="00A75DDC">
            <w:pPr>
              <w:autoSpaceDE w:val="0"/>
              <w:autoSpaceDN w:val="0"/>
              <w:adjustRightInd w:val="0"/>
              <w:jc w:val="both"/>
              <w:rPr>
                <w:rFonts w:ascii="Book Antiqua" w:hAnsi="Book Antiqua" w:cs="Arial"/>
                <w:i/>
                <w:iCs/>
                <w:sz w:val="22"/>
                <w:szCs w:val="22"/>
                <w:lang w:eastAsia="es-CR"/>
              </w:rPr>
            </w:pPr>
          </w:p>
          <w:p w14:paraId="636B5876" w14:textId="77777777" w:rsidR="00EE4866" w:rsidRPr="00A75DDC" w:rsidRDefault="00EE4866" w:rsidP="00A75DDC">
            <w:pPr>
              <w:autoSpaceDE w:val="0"/>
              <w:autoSpaceDN w:val="0"/>
              <w:adjustRightInd w:val="0"/>
              <w:jc w:val="both"/>
              <w:rPr>
                <w:rFonts w:ascii="Book Antiqua" w:hAnsi="Book Antiqua" w:cs="Arial"/>
                <w:i/>
                <w:iCs/>
                <w:sz w:val="22"/>
                <w:szCs w:val="22"/>
                <w:lang w:eastAsia="es-CR"/>
              </w:rPr>
            </w:pPr>
            <w:r w:rsidRPr="00A75DDC">
              <w:rPr>
                <w:rFonts w:ascii="Book Antiqua" w:hAnsi="Book Antiqua" w:cs="Arial"/>
                <w:i/>
                <w:iCs/>
                <w:sz w:val="22"/>
                <w:szCs w:val="22"/>
                <w:lang w:eastAsia="es-CR"/>
              </w:rPr>
              <w:t xml:space="preserve">No se indica el seguimiento que se le ha dado o pretende dar a esas oficinas como centros de gestión. </w:t>
            </w:r>
          </w:p>
          <w:p w14:paraId="282D9A7C" w14:textId="77777777" w:rsidR="00EE4866" w:rsidRPr="00A75DDC" w:rsidRDefault="00EE4866" w:rsidP="00A75DDC">
            <w:pPr>
              <w:autoSpaceDE w:val="0"/>
              <w:autoSpaceDN w:val="0"/>
              <w:adjustRightInd w:val="0"/>
              <w:jc w:val="both"/>
              <w:rPr>
                <w:rFonts w:ascii="Book Antiqua" w:hAnsi="Book Antiqua" w:cs="Arial"/>
                <w:i/>
                <w:iCs/>
                <w:sz w:val="22"/>
                <w:szCs w:val="22"/>
                <w:lang w:eastAsia="es-CR"/>
              </w:rPr>
            </w:pPr>
            <w:r w:rsidRPr="00A75DDC">
              <w:rPr>
                <w:rFonts w:ascii="Book Antiqua" w:hAnsi="Book Antiqua" w:cs="Arial"/>
                <w:i/>
                <w:iCs/>
                <w:sz w:val="22"/>
                <w:szCs w:val="22"/>
                <w:lang w:eastAsia="es-CR"/>
              </w:rPr>
              <w:t>Se desconocen si sirven o no.</w:t>
            </w:r>
          </w:p>
          <w:p w14:paraId="788C44EF" w14:textId="77777777" w:rsidR="00EE4866" w:rsidRPr="00A75DDC" w:rsidRDefault="00EE4866" w:rsidP="00A75DDC">
            <w:pPr>
              <w:autoSpaceDE w:val="0"/>
              <w:autoSpaceDN w:val="0"/>
              <w:adjustRightInd w:val="0"/>
              <w:jc w:val="both"/>
              <w:rPr>
                <w:rFonts w:ascii="Book Antiqua" w:hAnsi="Book Antiqua" w:cs="Arial"/>
                <w:i/>
                <w:iCs/>
                <w:sz w:val="22"/>
                <w:szCs w:val="22"/>
                <w:lang w:eastAsia="es-CR"/>
              </w:rPr>
            </w:pPr>
          </w:p>
        </w:tc>
        <w:tc>
          <w:tcPr>
            <w:tcW w:w="4004" w:type="dxa"/>
            <w:tcBorders>
              <w:top w:val="double" w:sz="4" w:space="0" w:color="4472C4" w:themeColor="accent1"/>
              <w:left w:val="double" w:sz="6" w:space="0" w:color="4472C4"/>
              <w:bottom w:val="double" w:sz="4" w:space="0" w:color="4472C4" w:themeColor="accent1"/>
              <w:right w:val="double" w:sz="6" w:space="0" w:color="4472C4"/>
            </w:tcBorders>
            <w:shd w:val="clear" w:color="auto" w:fill="auto"/>
            <w:vAlign w:val="center"/>
          </w:tcPr>
          <w:p w14:paraId="7FBB92F7" w14:textId="4402F64C" w:rsidR="004631C0" w:rsidRDefault="004631C0">
            <w:pPr>
              <w:jc w:val="both"/>
              <w:rPr>
                <w:rFonts w:ascii="Book Antiqua" w:hAnsi="Book Antiqua" w:cs="Arial"/>
                <w:sz w:val="22"/>
                <w:szCs w:val="22"/>
                <w:lang w:val="es-ES_tradnl"/>
              </w:rPr>
            </w:pPr>
            <w:r>
              <w:rPr>
                <w:rFonts w:ascii="Book Antiqua" w:hAnsi="Book Antiqua" w:cs="Arial"/>
                <w:sz w:val="22"/>
                <w:szCs w:val="22"/>
                <w:lang w:val="es-ES_tradnl"/>
              </w:rPr>
              <w:t>Se toma nota de la observación.</w:t>
            </w:r>
          </w:p>
          <w:p w14:paraId="40AF9E4C" w14:textId="60749F51" w:rsidR="004631C0" w:rsidRDefault="004631C0">
            <w:pPr>
              <w:jc w:val="both"/>
              <w:rPr>
                <w:rFonts w:ascii="Book Antiqua" w:hAnsi="Book Antiqua" w:cs="Arial"/>
                <w:sz w:val="22"/>
                <w:szCs w:val="22"/>
                <w:lang w:val="es-ES_tradnl"/>
              </w:rPr>
            </w:pPr>
            <w:r>
              <w:rPr>
                <w:rFonts w:ascii="Book Antiqua" w:hAnsi="Book Antiqua" w:cs="Arial"/>
                <w:sz w:val="22"/>
                <w:szCs w:val="22"/>
                <w:lang w:val="es-ES_tradnl"/>
              </w:rPr>
              <w:t xml:space="preserve">La tarea del seguimiento de los Centros de Gestión corresponde a la carga ordinaria de trabajo de esta Dirección, por lo cual está asignada a uno de los Subprocesos, donde se atenderá de acuerdo con la capacidad operativa y orden establecido. </w:t>
            </w:r>
          </w:p>
          <w:p w14:paraId="18E8183E" w14:textId="7510C7E8" w:rsidR="004631C0" w:rsidRDefault="004631C0">
            <w:pPr>
              <w:jc w:val="both"/>
              <w:rPr>
                <w:rFonts w:ascii="Book Antiqua" w:hAnsi="Book Antiqua" w:cs="Arial"/>
                <w:sz w:val="22"/>
                <w:szCs w:val="22"/>
                <w:lang w:val="es-ES_tradnl"/>
              </w:rPr>
            </w:pPr>
          </w:p>
          <w:p w14:paraId="1FD1F530" w14:textId="6E802B6A" w:rsidR="004631C0" w:rsidRDefault="004631C0">
            <w:pPr>
              <w:jc w:val="both"/>
              <w:rPr>
                <w:rFonts w:ascii="Book Antiqua" w:hAnsi="Book Antiqua" w:cs="Arial"/>
                <w:sz w:val="22"/>
                <w:szCs w:val="22"/>
                <w:lang w:val="es-ES_tradnl"/>
              </w:rPr>
            </w:pPr>
            <w:r>
              <w:rPr>
                <w:rFonts w:ascii="Book Antiqua" w:hAnsi="Book Antiqua" w:cs="Arial"/>
                <w:sz w:val="22"/>
                <w:szCs w:val="22"/>
                <w:lang w:val="es-ES_tradnl"/>
              </w:rPr>
              <w:t xml:space="preserve">La observación no modifica el contenido del informe. </w:t>
            </w:r>
          </w:p>
          <w:p w14:paraId="58038CB1" w14:textId="77777777" w:rsidR="004631C0" w:rsidRDefault="004631C0">
            <w:pPr>
              <w:jc w:val="both"/>
              <w:rPr>
                <w:rFonts w:ascii="Book Antiqua" w:hAnsi="Book Antiqua" w:cs="Arial"/>
                <w:sz w:val="22"/>
                <w:szCs w:val="22"/>
                <w:lang w:val="es-ES_tradnl"/>
              </w:rPr>
            </w:pPr>
          </w:p>
          <w:p w14:paraId="383D8660" w14:textId="087B9064" w:rsidR="00EE4866" w:rsidRPr="00A75DDC" w:rsidRDefault="00EE4866" w:rsidP="00A75DDC">
            <w:pPr>
              <w:jc w:val="both"/>
              <w:rPr>
                <w:rFonts w:ascii="Book Antiqua" w:hAnsi="Book Antiqua" w:cs="Arial"/>
                <w:sz w:val="22"/>
                <w:szCs w:val="22"/>
                <w:lang w:val="es-ES_tradnl"/>
              </w:rPr>
            </w:pPr>
          </w:p>
        </w:tc>
      </w:tr>
      <w:tr w:rsidR="00EE4866" w:rsidRPr="00C370CB" w14:paraId="238BC52E" w14:textId="77777777" w:rsidTr="00A75DDC">
        <w:trPr>
          <w:trHeight w:val="20"/>
        </w:trPr>
        <w:tc>
          <w:tcPr>
            <w:tcW w:w="720" w:type="dxa"/>
            <w:tcBorders>
              <w:top w:val="double" w:sz="6" w:space="0" w:color="4472C4"/>
              <w:left w:val="double" w:sz="6" w:space="0" w:color="4472C4"/>
              <w:bottom w:val="double" w:sz="6" w:space="0" w:color="4472C4"/>
              <w:right w:val="double" w:sz="6" w:space="0" w:color="4472C4"/>
            </w:tcBorders>
            <w:vAlign w:val="center"/>
          </w:tcPr>
          <w:p w14:paraId="0D877C47" w14:textId="77777777" w:rsidR="00EE4866" w:rsidRPr="00A75DDC" w:rsidRDefault="00EE4866">
            <w:pPr>
              <w:jc w:val="center"/>
              <w:rPr>
                <w:rFonts w:ascii="Book Antiqua" w:hAnsi="Book Antiqua"/>
                <w:i/>
                <w:iCs/>
                <w:sz w:val="22"/>
                <w:szCs w:val="22"/>
                <w:lang w:eastAsia="es-CR"/>
              </w:rPr>
            </w:pPr>
            <w:r w:rsidRPr="00A75DDC">
              <w:rPr>
                <w:rFonts w:ascii="Book Antiqua" w:hAnsi="Book Antiqua"/>
                <w:i/>
                <w:iCs/>
                <w:sz w:val="22"/>
                <w:szCs w:val="22"/>
                <w:lang w:eastAsia="es-CR"/>
              </w:rPr>
              <w:t>7.44.</w:t>
            </w:r>
          </w:p>
        </w:tc>
        <w:tc>
          <w:tcPr>
            <w:tcW w:w="5459" w:type="dxa"/>
            <w:tcBorders>
              <w:top w:val="double" w:sz="6" w:space="0" w:color="4472C4"/>
              <w:left w:val="double" w:sz="6" w:space="0" w:color="4472C4"/>
              <w:bottom w:val="double" w:sz="6" w:space="0" w:color="4472C4"/>
              <w:right w:val="double" w:sz="6" w:space="0" w:color="4472C4"/>
            </w:tcBorders>
            <w:shd w:val="clear" w:color="auto" w:fill="auto"/>
            <w:vAlign w:val="center"/>
          </w:tcPr>
          <w:p w14:paraId="21B75A48" w14:textId="77777777" w:rsidR="00EE4866" w:rsidRPr="00A75DDC" w:rsidRDefault="00EE4866" w:rsidP="00A75DDC">
            <w:pPr>
              <w:autoSpaceDE w:val="0"/>
              <w:autoSpaceDN w:val="0"/>
              <w:adjustRightInd w:val="0"/>
              <w:jc w:val="both"/>
              <w:rPr>
                <w:rFonts w:ascii="Book Antiqua" w:hAnsi="Book Antiqua" w:cs="Arial"/>
                <w:i/>
                <w:iCs/>
                <w:sz w:val="22"/>
                <w:szCs w:val="22"/>
                <w:lang w:eastAsia="es-CR"/>
              </w:rPr>
            </w:pPr>
          </w:p>
          <w:p w14:paraId="120F2F43" w14:textId="77777777" w:rsidR="00EE4866" w:rsidRPr="00A75DDC" w:rsidRDefault="00EE4866" w:rsidP="00A75DDC">
            <w:pPr>
              <w:autoSpaceDE w:val="0"/>
              <w:autoSpaceDN w:val="0"/>
              <w:adjustRightInd w:val="0"/>
              <w:jc w:val="both"/>
              <w:rPr>
                <w:rFonts w:ascii="Book Antiqua" w:hAnsi="Book Antiqua" w:cs="Arial"/>
                <w:i/>
                <w:iCs/>
                <w:sz w:val="22"/>
                <w:szCs w:val="22"/>
                <w:lang w:eastAsia="es-CR"/>
              </w:rPr>
            </w:pPr>
            <w:r w:rsidRPr="00A75DDC">
              <w:rPr>
                <w:rFonts w:ascii="Book Antiqua" w:hAnsi="Book Antiqua" w:cs="Arial"/>
                <w:i/>
                <w:iCs/>
                <w:sz w:val="22"/>
                <w:szCs w:val="22"/>
                <w:lang w:eastAsia="es-CR"/>
              </w:rPr>
              <w:t>h.</w:t>
            </w:r>
            <w:r w:rsidRPr="00A75DDC">
              <w:rPr>
                <w:rFonts w:ascii="Book Antiqua" w:hAnsi="Book Antiqua" w:cs="Arial"/>
                <w:i/>
                <w:iCs/>
                <w:sz w:val="22"/>
                <w:szCs w:val="22"/>
                <w:lang w:eastAsia="es-CR"/>
              </w:rPr>
              <w:tab/>
              <w:t>Reparto en Despachos de Cobro a raíz de modificaciones en Estructuras</w:t>
            </w:r>
          </w:p>
          <w:p w14:paraId="6B94CC2B" w14:textId="77777777" w:rsidR="00EE4866" w:rsidRPr="00A75DDC" w:rsidRDefault="00EE4866" w:rsidP="00A75DDC">
            <w:pPr>
              <w:autoSpaceDE w:val="0"/>
              <w:autoSpaceDN w:val="0"/>
              <w:adjustRightInd w:val="0"/>
              <w:jc w:val="both"/>
              <w:rPr>
                <w:rFonts w:ascii="Book Antiqua" w:hAnsi="Book Antiqua" w:cs="Arial"/>
                <w:i/>
                <w:iCs/>
                <w:sz w:val="22"/>
                <w:szCs w:val="22"/>
                <w:lang w:eastAsia="es-CR"/>
              </w:rPr>
            </w:pPr>
          </w:p>
          <w:p w14:paraId="46697B9E" w14:textId="77777777" w:rsidR="00EE4866" w:rsidRPr="00A75DDC" w:rsidRDefault="00EE4866" w:rsidP="00A75DDC">
            <w:pPr>
              <w:autoSpaceDE w:val="0"/>
              <w:autoSpaceDN w:val="0"/>
              <w:adjustRightInd w:val="0"/>
              <w:jc w:val="both"/>
              <w:rPr>
                <w:rFonts w:ascii="Book Antiqua" w:hAnsi="Book Antiqua" w:cs="Arial"/>
                <w:i/>
                <w:iCs/>
                <w:sz w:val="22"/>
                <w:szCs w:val="22"/>
                <w:lang w:eastAsia="es-CR"/>
              </w:rPr>
            </w:pPr>
            <w:r w:rsidRPr="00A75DDC">
              <w:rPr>
                <w:rFonts w:ascii="Book Antiqua" w:hAnsi="Book Antiqua" w:cs="Arial"/>
                <w:i/>
                <w:iCs/>
                <w:sz w:val="22"/>
                <w:szCs w:val="22"/>
                <w:lang w:eastAsia="es-CR"/>
              </w:rPr>
              <w:t xml:space="preserve">En el siguiente apartado correspondiente al tema señalado en la anterior casilla, se indica lo siguiente: </w:t>
            </w:r>
          </w:p>
          <w:p w14:paraId="57B828C0" w14:textId="77777777" w:rsidR="00EE4866" w:rsidRPr="00A75DDC" w:rsidRDefault="00EE4866" w:rsidP="00A75DDC">
            <w:pPr>
              <w:autoSpaceDE w:val="0"/>
              <w:autoSpaceDN w:val="0"/>
              <w:adjustRightInd w:val="0"/>
              <w:jc w:val="both"/>
              <w:rPr>
                <w:rFonts w:ascii="Book Antiqua" w:hAnsi="Book Antiqua" w:cs="Arial"/>
                <w:i/>
                <w:iCs/>
                <w:sz w:val="22"/>
                <w:szCs w:val="22"/>
                <w:lang w:eastAsia="es-CR"/>
              </w:rPr>
            </w:pPr>
          </w:p>
          <w:p w14:paraId="4F002B1C" w14:textId="77777777" w:rsidR="00EE4866" w:rsidRPr="00A75DDC" w:rsidRDefault="00EE4866" w:rsidP="00A75DDC">
            <w:pPr>
              <w:autoSpaceDE w:val="0"/>
              <w:autoSpaceDN w:val="0"/>
              <w:adjustRightInd w:val="0"/>
              <w:jc w:val="both"/>
              <w:rPr>
                <w:rFonts w:ascii="Book Antiqua" w:hAnsi="Book Antiqua" w:cs="Arial"/>
                <w:i/>
                <w:iCs/>
                <w:sz w:val="22"/>
                <w:szCs w:val="22"/>
                <w:lang w:eastAsia="es-CR"/>
              </w:rPr>
            </w:pPr>
            <w:r w:rsidRPr="00A75DDC">
              <w:rPr>
                <w:rFonts w:ascii="Book Antiqua" w:hAnsi="Book Antiqua" w:cs="Arial"/>
                <w:i/>
                <w:iCs/>
                <w:sz w:val="22"/>
                <w:szCs w:val="22"/>
                <w:lang w:eastAsia="es-CR"/>
              </w:rPr>
              <w:t>•</w:t>
            </w:r>
            <w:r w:rsidRPr="00A75DDC">
              <w:rPr>
                <w:rFonts w:ascii="Book Antiqua" w:hAnsi="Book Antiqua" w:cs="Arial"/>
                <w:i/>
                <w:iCs/>
                <w:sz w:val="22"/>
                <w:szCs w:val="22"/>
                <w:lang w:eastAsia="es-CR"/>
              </w:rPr>
              <w:tab/>
              <w:t>Correos de certificación de los ajustes: Una vez que los despachos finalizaron el ajuste del circulante según las indicaciones y asesoría brindada, se procedió a realizar la última revisión en la cual se confirma la distribución equitativa en aras de equiparar las cargas de trabajo entre el personal y una vez confirmada la adecuada distribución, los profesionales a cargo de los ajustes emitieron un correo oficial, certificando la distribución del circulante.</w:t>
            </w:r>
          </w:p>
          <w:p w14:paraId="5482B773" w14:textId="77777777" w:rsidR="00EE4866" w:rsidRPr="00A75DDC" w:rsidRDefault="00EE4866" w:rsidP="00A75DDC">
            <w:pPr>
              <w:autoSpaceDE w:val="0"/>
              <w:autoSpaceDN w:val="0"/>
              <w:adjustRightInd w:val="0"/>
              <w:jc w:val="both"/>
              <w:rPr>
                <w:rFonts w:ascii="Book Antiqua" w:hAnsi="Book Antiqua" w:cs="Arial"/>
                <w:i/>
                <w:iCs/>
                <w:sz w:val="22"/>
                <w:szCs w:val="22"/>
                <w:lang w:eastAsia="es-CR"/>
              </w:rPr>
            </w:pPr>
          </w:p>
          <w:p w14:paraId="35C48E4B" w14:textId="77777777" w:rsidR="00EE4866" w:rsidRPr="00A75DDC" w:rsidRDefault="00EE4866" w:rsidP="00A75DDC">
            <w:pPr>
              <w:autoSpaceDE w:val="0"/>
              <w:autoSpaceDN w:val="0"/>
              <w:adjustRightInd w:val="0"/>
              <w:jc w:val="both"/>
              <w:rPr>
                <w:rFonts w:ascii="Book Antiqua" w:hAnsi="Book Antiqua" w:cs="Arial"/>
                <w:i/>
                <w:iCs/>
                <w:sz w:val="22"/>
                <w:szCs w:val="22"/>
                <w:lang w:eastAsia="es-CR"/>
              </w:rPr>
            </w:pPr>
            <w:r w:rsidRPr="00A75DDC">
              <w:rPr>
                <w:rFonts w:ascii="Book Antiqua" w:hAnsi="Book Antiqua" w:cs="Arial"/>
                <w:i/>
                <w:iCs/>
                <w:sz w:val="22"/>
                <w:szCs w:val="22"/>
                <w:lang w:eastAsia="es-CR"/>
              </w:rPr>
              <w:lastRenderedPageBreak/>
              <w:t xml:space="preserve">Como observaciones al punto se tienen las siguientes: </w:t>
            </w:r>
          </w:p>
          <w:p w14:paraId="5093B314" w14:textId="77777777" w:rsidR="00EE4866" w:rsidRPr="00A75DDC" w:rsidRDefault="00EE4866" w:rsidP="00A75DDC">
            <w:pPr>
              <w:autoSpaceDE w:val="0"/>
              <w:autoSpaceDN w:val="0"/>
              <w:adjustRightInd w:val="0"/>
              <w:jc w:val="both"/>
              <w:rPr>
                <w:rFonts w:ascii="Book Antiqua" w:hAnsi="Book Antiqua" w:cs="Arial"/>
                <w:i/>
                <w:iCs/>
                <w:sz w:val="22"/>
                <w:szCs w:val="22"/>
                <w:lang w:eastAsia="es-CR"/>
              </w:rPr>
            </w:pPr>
          </w:p>
          <w:p w14:paraId="4D49EC51" w14:textId="77777777" w:rsidR="00EE4866" w:rsidRPr="00A75DDC" w:rsidRDefault="00EE4866" w:rsidP="00A75DDC">
            <w:pPr>
              <w:autoSpaceDE w:val="0"/>
              <w:autoSpaceDN w:val="0"/>
              <w:adjustRightInd w:val="0"/>
              <w:jc w:val="both"/>
              <w:rPr>
                <w:rFonts w:ascii="Book Antiqua" w:hAnsi="Book Antiqua" w:cs="Arial"/>
                <w:i/>
                <w:iCs/>
                <w:sz w:val="22"/>
                <w:szCs w:val="22"/>
                <w:lang w:eastAsia="es-CR"/>
              </w:rPr>
            </w:pPr>
            <w:r w:rsidRPr="00A75DDC">
              <w:rPr>
                <w:rFonts w:ascii="Book Antiqua" w:hAnsi="Book Antiqua" w:cs="Arial"/>
                <w:i/>
                <w:iCs/>
                <w:sz w:val="22"/>
                <w:szCs w:val="22"/>
                <w:lang w:eastAsia="es-CR"/>
              </w:rPr>
              <w:t xml:space="preserve">En este punto se da a entender que eso es todo lo que se hizo, pero además de que el proyecto ya finalizó respecto a esas oficinas, cuando es por todos conocido que debe trabajarse más en las estructuras y los planes de trabajo etc, para buscar soluciones debido a la alta demanda de servicios, puntos que se están planteando en el informe y gestión que se está elaborando sobre el abordaje de los despachos en la etapa de seguimiento a la reforma. </w:t>
            </w:r>
          </w:p>
          <w:p w14:paraId="27FBC867" w14:textId="77777777" w:rsidR="00EE4866" w:rsidRPr="00A75DDC" w:rsidRDefault="00EE4866" w:rsidP="00A75DDC">
            <w:pPr>
              <w:autoSpaceDE w:val="0"/>
              <w:autoSpaceDN w:val="0"/>
              <w:adjustRightInd w:val="0"/>
              <w:jc w:val="both"/>
              <w:rPr>
                <w:rFonts w:ascii="Book Antiqua" w:hAnsi="Book Antiqua" w:cs="Arial"/>
                <w:i/>
                <w:iCs/>
                <w:sz w:val="22"/>
                <w:szCs w:val="22"/>
                <w:lang w:eastAsia="es-CR"/>
              </w:rPr>
            </w:pPr>
            <w:r w:rsidRPr="00A75DDC">
              <w:rPr>
                <w:rFonts w:ascii="Book Antiqua" w:hAnsi="Book Antiqua" w:cs="Arial"/>
                <w:i/>
                <w:iCs/>
                <w:sz w:val="22"/>
                <w:szCs w:val="22"/>
                <w:lang w:eastAsia="es-CR"/>
              </w:rPr>
              <w:t>A la fecha inclusive, está pendiente solucionar los problemas de reparto de los juzgados de cobro de San José, lo Tribunales Colegiados, así como los Juzgados Civiles, todos del I Circuito Judicial de San José.</w:t>
            </w:r>
          </w:p>
        </w:tc>
        <w:tc>
          <w:tcPr>
            <w:tcW w:w="4004" w:type="dxa"/>
            <w:tcBorders>
              <w:top w:val="double" w:sz="4" w:space="0" w:color="4472C4" w:themeColor="accent1"/>
              <w:left w:val="double" w:sz="6" w:space="0" w:color="4472C4"/>
              <w:bottom w:val="double" w:sz="4" w:space="0" w:color="4472C4" w:themeColor="accent1"/>
              <w:right w:val="double" w:sz="6" w:space="0" w:color="4472C4"/>
            </w:tcBorders>
            <w:shd w:val="clear" w:color="auto" w:fill="auto"/>
            <w:vAlign w:val="center"/>
          </w:tcPr>
          <w:p w14:paraId="79E9662E" w14:textId="77777777" w:rsidR="00EE4866" w:rsidRDefault="004631C0">
            <w:pPr>
              <w:jc w:val="both"/>
              <w:rPr>
                <w:rFonts w:ascii="Book Antiqua" w:hAnsi="Book Antiqua" w:cs="Arial"/>
                <w:sz w:val="22"/>
                <w:szCs w:val="22"/>
                <w:lang w:val="es-ES_tradnl"/>
              </w:rPr>
            </w:pPr>
            <w:r>
              <w:rPr>
                <w:rFonts w:ascii="Book Antiqua" w:hAnsi="Book Antiqua" w:cs="Arial"/>
                <w:sz w:val="22"/>
                <w:szCs w:val="22"/>
                <w:lang w:val="es-ES_tradnl"/>
              </w:rPr>
              <w:lastRenderedPageBreak/>
              <w:t xml:space="preserve">Se toma nota de la observación de la Comisión. </w:t>
            </w:r>
          </w:p>
          <w:p w14:paraId="048692BA" w14:textId="77777777" w:rsidR="004631C0" w:rsidRDefault="004631C0">
            <w:pPr>
              <w:jc w:val="both"/>
              <w:rPr>
                <w:rFonts w:ascii="Book Antiqua" w:hAnsi="Book Antiqua" w:cs="Arial"/>
                <w:sz w:val="22"/>
                <w:szCs w:val="22"/>
                <w:lang w:val="es-ES_tradnl"/>
              </w:rPr>
            </w:pPr>
          </w:p>
          <w:p w14:paraId="1211FD8F" w14:textId="728C6D8B" w:rsidR="004631C0" w:rsidRDefault="004631C0">
            <w:pPr>
              <w:jc w:val="both"/>
              <w:rPr>
                <w:rFonts w:ascii="Book Antiqua" w:hAnsi="Book Antiqua" w:cs="Arial"/>
                <w:sz w:val="22"/>
                <w:szCs w:val="22"/>
                <w:lang w:val="es-ES_tradnl"/>
              </w:rPr>
            </w:pPr>
            <w:r>
              <w:rPr>
                <w:rFonts w:ascii="Book Antiqua" w:hAnsi="Book Antiqua" w:cs="Arial"/>
                <w:sz w:val="22"/>
                <w:szCs w:val="22"/>
                <w:lang w:val="es-ES_tradnl"/>
              </w:rPr>
              <w:t>El apartado de Ejecución tiene entre sus finalidades indicar las tareas realizadas, por lo cual el texto en cuestión indica explícitamente al tema que se refiere: “Reparto en Despachos de Cobro a raíz de modificaciones en Estructuras”; mencionando de forma clara los despachos involucrados. El punto no refiere a futuros análisis ni abordajes</w:t>
            </w:r>
            <w:r w:rsidR="00FF08DF">
              <w:rPr>
                <w:rFonts w:ascii="Book Antiqua" w:hAnsi="Book Antiqua" w:cs="Arial"/>
                <w:sz w:val="22"/>
                <w:szCs w:val="22"/>
                <w:lang w:val="es-ES_tradnl"/>
              </w:rPr>
              <w:t xml:space="preserve"> parte del seguimiento y control</w:t>
            </w:r>
            <w:r>
              <w:rPr>
                <w:rFonts w:ascii="Book Antiqua" w:hAnsi="Book Antiqua" w:cs="Arial"/>
                <w:sz w:val="22"/>
                <w:szCs w:val="22"/>
                <w:lang w:val="es-ES_tradnl"/>
              </w:rPr>
              <w:t xml:space="preserve">, sino al trabajo específico realizado. </w:t>
            </w:r>
          </w:p>
          <w:p w14:paraId="43FE2180" w14:textId="77777777" w:rsidR="004631C0" w:rsidRDefault="004631C0">
            <w:pPr>
              <w:jc w:val="both"/>
              <w:rPr>
                <w:rFonts w:ascii="Book Antiqua" w:hAnsi="Book Antiqua" w:cs="Arial"/>
                <w:sz w:val="22"/>
                <w:szCs w:val="22"/>
                <w:lang w:val="es-ES_tradnl"/>
              </w:rPr>
            </w:pPr>
          </w:p>
          <w:p w14:paraId="0800661F" w14:textId="77777777" w:rsidR="004631C0" w:rsidRDefault="004631C0">
            <w:pPr>
              <w:jc w:val="both"/>
              <w:rPr>
                <w:rFonts w:ascii="Book Antiqua" w:hAnsi="Book Antiqua" w:cs="Arial"/>
                <w:sz w:val="22"/>
                <w:szCs w:val="22"/>
                <w:lang w:val="es-ES_tradnl"/>
              </w:rPr>
            </w:pPr>
            <w:r>
              <w:rPr>
                <w:rFonts w:ascii="Book Antiqua" w:hAnsi="Book Antiqua" w:cs="Arial"/>
                <w:sz w:val="22"/>
                <w:szCs w:val="22"/>
                <w:lang w:val="es-ES_tradnl"/>
              </w:rPr>
              <w:lastRenderedPageBreak/>
              <w:t>Dicho lo anterior, se percibe que la observación se aparta de la finalidad del apartado.</w:t>
            </w:r>
          </w:p>
          <w:p w14:paraId="3004BF44" w14:textId="77777777" w:rsidR="004631C0" w:rsidRDefault="004631C0">
            <w:pPr>
              <w:jc w:val="both"/>
              <w:rPr>
                <w:rFonts w:ascii="Book Antiqua" w:hAnsi="Book Antiqua" w:cs="Arial"/>
                <w:sz w:val="22"/>
                <w:szCs w:val="22"/>
                <w:lang w:val="es-ES_tradnl"/>
              </w:rPr>
            </w:pPr>
          </w:p>
          <w:p w14:paraId="0143DD41" w14:textId="6AA0D44B" w:rsidR="004631C0" w:rsidRPr="00A75DDC" w:rsidRDefault="004631C0" w:rsidP="00A75DDC">
            <w:pPr>
              <w:jc w:val="both"/>
              <w:rPr>
                <w:rFonts w:ascii="Book Antiqua" w:hAnsi="Book Antiqua" w:cs="Arial"/>
                <w:sz w:val="22"/>
                <w:szCs w:val="22"/>
                <w:lang w:val="es-ES_tradnl"/>
              </w:rPr>
            </w:pPr>
            <w:r>
              <w:rPr>
                <w:rFonts w:ascii="Book Antiqua" w:hAnsi="Book Antiqua" w:cs="Arial"/>
                <w:sz w:val="22"/>
                <w:szCs w:val="22"/>
                <w:lang w:val="es-ES_tradnl"/>
              </w:rPr>
              <w:t xml:space="preserve">Lo expresado por la Comisión no modifica el contenido del informe. </w:t>
            </w:r>
          </w:p>
        </w:tc>
      </w:tr>
      <w:tr w:rsidR="00EE4866" w:rsidRPr="00C370CB" w14:paraId="26AC0FCB" w14:textId="77777777" w:rsidTr="00A75DDC">
        <w:trPr>
          <w:trHeight w:val="20"/>
        </w:trPr>
        <w:tc>
          <w:tcPr>
            <w:tcW w:w="720" w:type="dxa"/>
            <w:tcBorders>
              <w:top w:val="double" w:sz="6" w:space="0" w:color="4472C4"/>
              <w:left w:val="double" w:sz="6" w:space="0" w:color="4472C4"/>
              <w:bottom w:val="double" w:sz="6" w:space="0" w:color="4472C4"/>
              <w:right w:val="double" w:sz="6" w:space="0" w:color="4472C4"/>
            </w:tcBorders>
            <w:vAlign w:val="center"/>
          </w:tcPr>
          <w:p w14:paraId="441842E3" w14:textId="77777777" w:rsidR="00EE4866" w:rsidRPr="00A75DDC" w:rsidRDefault="00EE4866">
            <w:pPr>
              <w:jc w:val="center"/>
              <w:rPr>
                <w:rFonts w:ascii="Book Antiqua" w:hAnsi="Book Antiqua"/>
                <w:i/>
                <w:iCs/>
                <w:sz w:val="22"/>
                <w:szCs w:val="22"/>
                <w:lang w:eastAsia="es-CR"/>
              </w:rPr>
            </w:pPr>
            <w:r w:rsidRPr="00A75DDC">
              <w:rPr>
                <w:rFonts w:ascii="Book Antiqua" w:hAnsi="Book Antiqua"/>
                <w:i/>
                <w:iCs/>
                <w:sz w:val="22"/>
                <w:szCs w:val="22"/>
                <w:lang w:eastAsia="es-CR"/>
              </w:rPr>
              <w:lastRenderedPageBreak/>
              <w:t>7.45.</w:t>
            </w:r>
          </w:p>
        </w:tc>
        <w:tc>
          <w:tcPr>
            <w:tcW w:w="5459" w:type="dxa"/>
            <w:tcBorders>
              <w:top w:val="double" w:sz="6" w:space="0" w:color="4472C4"/>
              <w:left w:val="double" w:sz="6" w:space="0" w:color="4472C4"/>
              <w:bottom w:val="double" w:sz="6" w:space="0" w:color="4472C4"/>
              <w:right w:val="double" w:sz="6" w:space="0" w:color="4472C4"/>
            </w:tcBorders>
            <w:shd w:val="clear" w:color="auto" w:fill="auto"/>
            <w:vAlign w:val="center"/>
          </w:tcPr>
          <w:p w14:paraId="71CAE740" w14:textId="77777777" w:rsidR="00EE4866" w:rsidRPr="00A75DDC" w:rsidRDefault="00EE4866" w:rsidP="00A75DDC">
            <w:pPr>
              <w:autoSpaceDE w:val="0"/>
              <w:autoSpaceDN w:val="0"/>
              <w:adjustRightInd w:val="0"/>
              <w:jc w:val="both"/>
              <w:rPr>
                <w:rFonts w:ascii="Book Antiqua" w:hAnsi="Book Antiqua" w:cs="Arial"/>
                <w:sz w:val="22"/>
                <w:szCs w:val="22"/>
                <w:lang w:eastAsia="es-CR"/>
              </w:rPr>
            </w:pPr>
            <w:r w:rsidRPr="00A75DDC">
              <w:rPr>
                <w:rFonts w:ascii="Book Antiqua" w:hAnsi="Book Antiqua" w:cs="Arial"/>
                <w:sz w:val="22"/>
                <w:szCs w:val="22"/>
                <w:lang w:eastAsia="es-CR"/>
              </w:rPr>
              <w:t>i.</w:t>
            </w:r>
            <w:r w:rsidRPr="00A75DDC">
              <w:rPr>
                <w:rFonts w:ascii="Book Antiqua" w:hAnsi="Book Antiqua" w:cs="Arial"/>
                <w:sz w:val="22"/>
                <w:szCs w:val="22"/>
                <w:lang w:eastAsia="es-CR"/>
              </w:rPr>
              <w:tab/>
              <w:t>Seguimiento de Indicadores de Gestión</w:t>
            </w:r>
          </w:p>
          <w:p w14:paraId="1016703F" w14:textId="77777777" w:rsidR="00EE4866" w:rsidRPr="00A75DDC" w:rsidRDefault="00EE4866" w:rsidP="00A75DDC">
            <w:pPr>
              <w:autoSpaceDE w:val="0"/>
              <w:autoSpaceDN w:val="0"/>
              <w:adjustRightInd w:val="0"/>
              <w:jc w:val="both"/>
              <w:rPr>
                <w:rFonts w:ascii="Book Antiqua" w:hAnsi="Book Antiqua" w:cs="Arial"/>
                <w:sz w:val="22"/>
                <w:szCs w:val="22"/>
                <w:lang w:eastAsia="es-CR"/>
              </w:rPr>
            </w:pPr>
          </w:p>
          <w:p w14:paraId="47DCED3D" w14:textId="77777777" w:rsidR="00EE4866" w:rsidRPr="00A75DDC" w:rsidRDefault="00EE4866" w:rsidP="00A75DDC">
            <w:pPr>
              <w:autoSpaceDE w:val="0"/>
              <w:autoSpaceDN w:val="0"/>
              <w:adjustRightInd w:val="0"/>
              <w:jc w:val="both"/>
              <w:rPr>
                <w:rFonts w:ascii="Book Antiqua" w:hAnsi="Book Antiqua" w:cs="Arial"/>
                <w:sz w:val="22"/>
                <w:szCs w:val="22"/>
                <w:lang w:eastAsia="es-CR"/>
              </w:rPr>
            </w:pPr>
            <w:r w:rsidRPr="00A75DDC">
              <w:rPr>
                <w:rFonts w:ascii="Book Antiqua" w:hAnsi="Book Antiqua" w:cs="Arial"/>
                <w:sz w:val="22"/>
                <w:szCs w:val="22"/>
                <w:lang w:eastAsia="es-CR"/>
              </w:rPr>
              <w:t xml:space="preserve">En este tema, el informe señala en uno de sus puntos y de forma expresa: </w:t>
            </w:r>
          </w:p>
          <w:p w14:paraId="01861A86" w14:textId="77777777" w:rsidR="00EE4866" w:rsidRPr="00A75DDC" w:rsidRDefault="00EE4866" w:rsidP="00A75DDC">
            <w:pPr>
              <w:autoSpaceDE w:val="0"/>
              <w:autoSpaceDN w:val="0"/>
              <w:adjustRightInd w:val="0"/>
              <w:jc w:val="both"/>
              <w:rPr>
                <w:rFonts w:ascii="Book Antiqua" w:hAnsi="Book Antiqua" w:cs="Arial"/>
                <w:sz w:val="22"/>
                <w:szCs w:val="22"/>
                <w:lang w:eastAsia="es-CR"/>
              </w:rPr>
            </w:pPr>
          </w:p>
          <w:p w14:paraId="10B44699" w14:textId="77777777" w:rsidR="00EE4866" w:rsidRPr="00A75DDC" w:rsidRDefault="00EE4866" w:rsidP="00A75DDC">
            <w:pPr>
              <w:autoSpaceDE w:val="0"/>
              <w:autoSpaceDN w:val="0"/>
              <w:adjustRightInd w:val="0"/>
              <w:jc w:val="both"/>
              <w:rPr>
                <w:rFonts w:ascii="Book Antiqua" w:hAnsi="Book Antiqua" w:cs="Arial"/>
                <w:sz w:val="22"/>
                <w:szCs w:val="22"/>
                <w:lang w:eastAsia="es-CR"/>
              </w:rPr>
            </w:pPr>
            <w:r w:rsidRPr="00A75DDC">
              <w:rPr>
                <w:rFonts w:ascii="Book Antiqua" w:hAnsi="Book Antiqua" w:cs="Arial"/>
                <w:sz w:val="22"/>
                <w:szCs w:val="22"/>
                <w:lang w:eastAsia="es-CR"/>
              </w:rPr>
              <w:t>•</w:t>
            </w:r>
            <w:r w:rsidRPr="00A75DDC">
              <w:rPr>
                <w:rFonts w:ascii="Book Antiqua" w:hAnsi="Book Antiqua" w:cs="Arial"/>
                <w:sz w:val="22"/>
                <w:szCs w:val="22"/>
                <w:lang w:eastAsia="es-CR"/>
              </w:rPr>
              <w:tab/>
              <w:t xml:space="preserve">Revisar los Indicadores de Gestión del Despachos, así como los planes remediales que diseñan y la minuta de la sesión de trabajo. En los casos en que los Despachos no suministren la información en las fechas establecidas se debe solicitar directamente los documentos y darle seguimiento al cumplimiento.  </w:t>
            </w:r>
          </w:p>
          <w:p w14:paraId="6F050CBC" w14:textId="77777777" w:rsidR="00EE4866" w:rsidRPr="00A75DDC" w:rsidRDefault="00EE4866" w:rsidP="00A75DDC">
            <w:pPr>
              <w:autoSpaceDE w:val="0"/>
              <w:autoSpaceDN w:val="0"/>
              <w:adjustRightInd w:val="0"/>
              <w:jc w:val="both"/>
              <w:rPr>
                <w:rFonts w:ascii="Book Antiqua" w:hAnsi="Book Antiqua" w:cs="Arial"/>
                <w:sz w:val="22"/>
                <w:szCs w:val="22"/>
                <w:lang w:eastAsia="es-CR"/>
              </w:rPr>
            </w:pPr>
          </w:p>
          <w:p w14:paraId="2FC673A2" w14:textId="77777777" w:rsidR="00EE4866" w:rsidRPr="00A75DDC" w:rsidRDefault="00EE4866" w:rsidP="00A75DDC">
            <w:pPr>
              <w:autoSpaceDE w:val="0"/>
              <w:autoSpaceDN w:val="0"/>
              <w:adjustRightInd w:val="0"/>
              <w:jc w:val="both"/>
              <w:rPr>
                <w:rFonts w:ascii="Book Antiqua" w:hAnsi="Book Antiqua" w:cs="Arial"/>
                <w:sz w:val="22"/>
                <w:szCs w:val="22"/>
                <w:lang w:eastAsia="es-CR"/>
              </w:rPr>
            </w:pPr>
            <w:r w:rsidRPr="00A75DDC">
              <w:rPr>
                <w:rFonts w:ascii="Book Antiqua" w:hAnsi="Book Antiqua" w:cs="Arial"/>
                <w:sz w:val="22"/>
                <w:szCs w:val="22"/>
                <w:lang w:eastAsia="es-CR"/>
              </w:rPr>
              <w:t xml:space="preserve">Sobre el punto en concreto se genera la siguiente observación: </w:t>
            </w:r>
          </w:p>
          <w:p w14:paraId="6B4EDC4D" w14:textId="77777777" w:rsidR="00EE4866" w:rsidRPr="00A75DDC" w:rsidRDefault="00EE4866" w:rsidP="00A75DDC">
            <w:pPr>
              <w:autoSpaceDE w:val="0"/>
              <w:autoSpaceDN w:val="0"/>
              <w:adjustRightInd w:val="0"/>
              <w:jc w:val="both"/>
              <w:rPr>
                <w:rFonts w:ascii="Book Antiqua" w:hAnsi="Book Antiqua" w:cs="Arial"/>
                <w:sz w:val="22"/>
                <w:szCs w:val="22"/>
                <w:lang w:eastAsia="es-CR"/>
              </w:rPr>
            </w:pPr>
          </w:p>
          <w:p w14:paraId="4B6656A1" w14:textId="77777777" w:rsidR="00EE4866" w:rsidRPr="00A75DDC" w:rsidRDefault="00EE4866" w:rsidP="00A75DDC">
            <w:pPr>
              <w:autoSpaceDE w:val="0"/>
              <w:autoSpaceDN w:val="0"/>
              <w:adjustRightInd w:val="0"/>
              <w:jc w:val="both"/>
              <w:rPr>
                <w:rFonts w:ascii="Book Antiqua" w:hAnsi="Book Antiqua" w:cs="Arial"/>
                <w:sz w:val="22"/>
                <w:szCs w:val="22"/>
                <w:lang w:eastAsia="es-CR"/>
              </w:rPr>
            </w:pPr>
            <w:r w:rsidRPr="00A75DDC">
              <w:rPr>
                <w:rFonts w:ascii="Book Antiqua" w:hAnsi="Book Antiqua" w:cs="Arial"/>
                <w:sz w:val="22"/>
                <w:szCs w:val="22"/>
                <w:lang w:eastAsia="es-CR"/>
              </w:rPr>
              <w:t xml:space="preserve">Es necesario que se indique el resultado de esa labor, ya que a pesar de la fijación de la meta como una buena intención, del abordaje realizado como seguimiento, se obtuvo como resultado la deficiencia en las actas de reunión y el desconocimiento de como elaborar planes remediales, igualmente existía en muchas ocasiones criterios de interpretación distintos sobre como elaborarlos entre los mismos profesionales, los despachos y las administraciones regionales, siendo necesario determinar si el seguimiento se dio,  según consta en las actas de visita, se demostró que los profesionales del Centro comprobaron que el historial </w:t>
            </w:r>
            <w:r w:rsidRPr="00A75DDC">
              <w:rPr>
                <w:rFonts w:ascii="Book Antiqua" w:hAnsi="Book Antiqua" w:cs="Arial"/>
                <w:sz w:val="22"/>
                <w:szCs w:val="22"/>
                <w:lang w:eastAsia="es-CR"/>
              </w:rPr>
              <w:lastRenderedPageBreak/>
              <w:t>de los planes remediales mostraba la deficiencia continua en muchos supuestos.</w:t>
            </w:r>
          </w:p>
        </w:tc>
        <w:tc>
          <w:tcPr>
            <w:tcW w:w="4004" w:type="dxa"/>
            <w:tcBorders>
              <w:top w:val="double" w:sz="4" w:space="0" w:color="4472C4" w:themeColor="accent1"/>
              <w:left w:val="double" w:sz="6" w:space="0" w:color="4472C4"/>
              <w:bottom w:val="double" w:sz="4" w:space="0" w:color="4472C4" w:themeColor="accent1"/>
              <w:right w:val="double" w:sz="6" w:space="0" w:color="4472C4"/>
            </w:tcBorders>
            <w:shd w:val="clear" w:color="auto" w:fill="auto"/>
            <w:vAlign w:val="center"/>
          </w:tcPr>
          <w:p w14:paraId="3016449E" w14:textId="72CE871F" w:rsidR="00EE4866" w:rsidRDefault="00EE4866">
            <w:pPr>
              <w:jc w:val="both"/>
              <w:rPr>
                <w:rFonts w:ascii="Book Antiqua" w:hAnsi="Book Antiqua" w:cs="Arial"/>
                <w:sz w:val="22"/>
                <w:szCs w:val="22"/>
                <w:lang w:val="es-ES_tradnl"/>
              </w:rPr>
            </w:pPr>
            <w:r w:rsidRPr="00A75DDC">
              <w:rPr>
                <w:rFonts w:ascii="Book Antiqua" w:hAnsi="Book Antiqua" w:cs="Arial"/>
                <w:sz w:val="22"/>
                <w:szCs w:val="22"/>
                <w:lang w:val="es-ES_tradnl"/>
              </w:rPr>
              <w:lastRenderedPageBreak/>
              <w:t>Se toma nota de las observaciones realizadas.</w:t>
            </w:r>
          </w:p>
          <w:p w14:paraId="78229F4D" w14:textId="77777777" w:rsidR="00DD380F" w:rsidRPr="00A75DDC" w:rsidRDefault="00DD380F" w:rsidP="00A75DDC">
            <w:pPr>
              <w:jc w:val="both"/>
              <w:rPr>
                <w:rFonts w:ascii="Book Antiqua" w:hAnsi="Book Antiqua" w:cs="Arial"/>
                <w:sz w:val="22"/>
                <w:szCs w:val="22"/>
                <w:lang w:val="es-ES_tradnl"/>
              </w:rPr>
            </w:pPr>
          </w:p>
          <w:p w14:paraId="61532AFA" w14:textId="10535E7E" w:rsidR="00EE4866" w:rsidRPr="00A75DDC" w:rsidRDefault="00EE4866" w:rsidP="00A75DDC">
            <w:pPr>
              <w:jc w:val="both"/>
              <w:rPr>
                <w:rFonts w:ascii="Book Antiqua" w:hAnsi="Book Antiqua" w:cs="Arial"/>
                <w:sz w:val="22"/>
                <w:szCs w:val="22"/>
                <w:lang w:val="es-ES_tradnl"/>
              </w:rPr>
            </w:pPr>
            <w:r w:rsidRPr="00A75DDC">
              <w:rPr>
                <w:rFonts w:ascii="Book Antiqua" w:hAnsi="Book Antiqua" w:cs="Arial"/>
                <w:sz w:val="22"/>
                <w:szCs w:val="22"/>
                <w:lang w:val="es-ES_tradnl"/>
              </w:rPr>
              <w:t xml:space="preserve">En ese sentido, importante resaltar que, como parte del seguimiento, posterior a la revisión de indicadores remitida por cada despacho de manera mensual, la Dirección de Planificación si indica el resultado a cada uno de los despachos mediante un correo de retroalimentación que comprende aspectos asociados propiamente a los indicadores de gestión, así como a la correcta formulación de planes remediales y </w:t>
            </w:r>
            <w:r w:rsidR="0025219F">
              <w:rPr>
                <w:rFonts w:ascii="Book Antiqua" w:hAnsi="Book Antiqua" w:cs="Arial"/>
                <w:sz w:val="22"/>
                <w:szCs w:val="22"/>
                <w:lang w:val="es-ES_tradnl"/>
              </w:rPr>
              <w:t xml:space="preserve">conformación </w:t>
            </w:r>
            <w:r w:rsidRPr="00A75DDC">
              <w:rPr>
                <w:rFonts w:ascii="Book Antiqua" w:hAnsi="Book Antiqua" w:cs="Arial"/>
                <w:sz w:val="22"/>
                <w:szCs w:val="22"/>
                <w:lang w:val="es-ES_tradnl"/>
              </w:rPr>
              <w:t>de</w:t>
            </w:r>
            <w:r w:rsidR="0025219F">
              <w:rPr>
                <w:rFonts w:ascii="Book Antiqua" w:hAnsi="Book Antiqua" w:cs="Arial"/>
                <w:sz w:val="22"/>
                <w:szCs w:val="22"/>
                <w:lang w:val="es-ES_tradnl"/>
              </w:rPr>
              <w:t xml:space="preserve"> la</w:t>
            </w:r>
            <w:r w:rsidRPr="00A75DDC">
              <w:rPr>
                <w:rFonts w:ascii="Book Antiqua" w:hAnsi="Book Antiqua" w:cs="Arial"/>
                <w:sz w:val="22"/>
                <w:szCs w:val="22"/>
                <w:lang w:val="es-ES_tradnl"/>
              </w:rPr>
              <w:t xml:space="preserve"> minuta. </w:t>
            </w:r>
          </w:p>
          <w:p w14:paraId="4EA4A0E5" w14:textId="1830DE31" w:rsidR="00EE4866" w:rsidRDefault="003403AF">
            <w:pPr>
              <w:jc w:val="both"/>
              <w:rPr>
                <w:rFonts w:ascii="Book Antiqua" w:hAnsi="Book Antiqua" w:cs="Arial"/>
                <w:sz w:val="22"/>
                <w:szCs w:val="22"/>
                <w:lang w:val="es-ES_tradnl"/>
              </w:rPr>
            </w:pPr>
            <w:r>
              <w:rPr>
                <w:rFonts w:ascii="Book Antiqua" w:hAnsi="Book Antiqua" w:cs="Arial"/>
                <w:sz w:val="22"/>
                <w:szCs w:val="22"/>
                <w:lang w:val="es-ES_tradnl"/>
              </w:rPr>
              <w:t xml:space="preserve"> </w:t>
            </w:r>
          </w:p>
          <w:p w14:paraId="2A57CA91" w14:textId="77777777" w:rsidR="00DD380F" w:rsidRDefault="00DD380F">
            <w:pPr>
              <w:jc w:val="both"/>
              <w:rPr>
                <w:rFonts w:ascii="Book Antiqua" w:hAnsi="Book Antiqua" w:cs="Arial"/>
                <w:sz w:val="22"/>
                <w:szCs w:val="22"/>
                <w:lang w:val="es-ES_tradnl"/>
              </w:rPr>
            </w:pPr>
            <w:r>
              <w:rPr>
                <w:rFonts w:ascii="Book Antiqua" w:hAnsi="Book Antiqua" w:cs="Arial"/>
                <w:sz w:val="22"/>
                <w:szCs w:val="22"/>
                <w:lang w:val="es-ES_tradnl"/>
              </w:rPr>
              <w:t xml:space="preserve">En vista de la finalidad de este informe, carece de relevancia incluir la totalidad de correos de retroalimentación realizada. </w:t>
            </w:r>
          </w:p>
          <w:p w14:paraId="5AE39837" w14:textId="77777777" w:rsidR="00DD380F" w:rsidRDefault="00DD380F">
            <w:pPr>
              <w:jc w:val="both"/>
              <w:rPr>
                <w:rFonts w:ascii="Book Antiqua" w:hAnsi="Book Antiqua" w:cs="Arial"/>
                <w:sz w:val="22"/>
                <w:szCs w:val="22"/>
                <w:lang w:val="es-ES_tradnl"/>
              </w:rPr>
            </w:pPr>
          </w:p>
          <w:p w14:paraId="49A6C8E8" w14:textId="77777777" w:rsidR="00DD380F" w:rsidRDefault="00DD380F">
            <w:pPr>
              <w:jc w:val="both"/>
              <w:rPr>
                <w:rFonts w:ascii="Book Antiqua" w:hAnsi="Book Antiqua" w:cs="Arial"/>
                <w:sz w:val="22"/>
                <w:szCs w:val="22"/>
                <w:lang w:val="es-ES_tradnl"/>
              </w:rPr>
            </w:pPr>
            <w:r>
              <w:rPr>
                <w:rFonts w:ascii="Book Antiqua" w:hAnsi="Book Antiqua" w:cs="Arial"/>
                <w:sz w:val="22"/>
                <w:szCs w:val="22"/>
                <w:lang w:val="es-ES_tradnl"/>
              </w:rPr>
              <w:t xml:space="preserve">Es de conocimiento de la Comisión las múltiples tareas que realiza esta Dirección con la finalidad de empoderar a los Juzgados en el tema del Modelo de Sostenibilidad. </w:t>
            </w:r>
          </w:p>
          <w:p w14:paraId="64533995" w14:textId="1BE91AEE" w:rsidR="00AF51E6" w:rsidRPr="00A75DDC" w:rsidRDefault="00AF51E6" w:rsidP="00A75DDC">
            <w:pPr>
              <w:jc w:val="both"/>
              <w:rPr>
                <w:rFonts w:ascii="Book Antiqua" w:hAnsi="Book Antiqua" w:cs="Arial"/>
                <w:sz w:val="22"/>
                <w:szCs w:val="22"/>
                <w:lang w:val="es-ES_tradnl"/>
              </w:rPr>
            </w:pPr>
            <w:r>
              <w:rPr>
                <w:rFonts w:ascii="Book Antiqua" w:hAnsi="Book Antiqua" w:cs="Arial"/>
                <w:sz w:val="22"/>
                <w:szCs w:val="22"/>
                <w:lang w:val="es-ES_tradnl"/>
              </w:rPr>
              <w:lastRenderedPageBreak/>
              <w:t>Adicionalmente es importante indicar que las Administraciones Regionales y el CACMFJ quedan empoderadas dentro del Modelo de Sostenibilidad para la</w:t>
            </w:r>
            <w:r w:rsidR="00491A69">
              <w:rPr>
                <w:rFonts w:ascii="Book Antiqua" w:hAnsi="Book Antiqua" w:cs="Arial"/>
                <w:sz w:val="22"/>
                <w:szCs w:val="22"/>
                <w:lang w:val="es-ES_tradnl"/>
              </w:rPr>
              <w:t>s</w:t>
            </w:r>
            <w:r>
              <w:rPr>
                <w:rFonts w:ascii="Book Antiqua" w:hAnsi="Book Antiqua" w:cs="Arial"/>
                <w:sz w:val="22"/>
                <w:szCs w:val="22"/>
                <w:lang w:val="es-ES_tradnl"/>
              </w:rPr>
              <w:t xml:space="preserve"> labores de mejora continua de los despachos.</w:t>
            </w:r>
            <w:r w:rsidR="00491A69">
              <w:rPr>
                <w:rFonts w:ascii="Book Antiqua" w:hAnsi="Book Antiqua" w:cs="Arial"/>
                <w:sz w:val="22"/>
                <w:szCs w:val="22"/>
                <w:lang w:val="es-ES_tradnl"/>
              </w:rPr>
              <w:t xml:space="preserve"> </w:t>
            </w:r>
            <w:r w:rsidR="00DD0D9A">
              <w:rPr>
                <w:rFonts w:ascii="Book Antiqua" w:hAnsi="Book Antiqua" w:cs="Arial"/>
                <w:sz w:val="22"/>
                <w:szCs w:val="22"/>
                <w:lang w:val="es-ES_tradnl"/>
              </w:rPr>
              <w:t>Así</w:t>
            </w:r>
            <w:r w:rsidR="00491A69">
              <w:rPr>
                <w:rFonts w:ascii="Book Antiqua" w:hAnsi="Book Antiqua" w:cs="Arial"/>
                <w:sz w:val="22"/>
                <w:szCs w:val="22"/>
                <w:lang w:val="es-ES_tradnl"/>
              </w:rPr>
              <w:t xml:space="preserve"> como brindar guía funcional a los despachos para el cumplimiento idóneo de este </w:t>
            </w:r>
            <w:r w:rsidR="00DD0D9A">
              <w:rPr>
                <w:rFonts w:ascii="Book Antiqua" w:hAnsi="Book Antiqua" w:cs="Arial"/>
                <w:sz w:val="22"/>
                <w:szCs w:val="22"/>
                <w:lang w:val="es-ES_tradnl"/>
              </w:rPr>
              <w:t>Modelo</w:t>
            </w:r>
            <w:r w:rsidR="00491A69">
              <w:rPr>
                <w:rFonts w:ascii="Book Antiqua" w:hAnsi="Book Antiqua" w:cs="Arial"/>
                <w:sz w:val="22"/>
                <w:szCs w:val="22"/>
                <w:lang w:val="es-ES_tradnl"/>
              </w:rPr>
              <w:t>.</w:t>
            </w:r>
          </w:p>
          <w:p w14:paraId="1CBD567F" w14:textId="77777777" w:rsidR="00EE4866" w:rsidRPr="00A75DDC" w:rsidRDefault="00EE4866" w:rsidP="00A75DDC">
            <w:pPr>
              <w:jc w:val="both"/>
              <w:rPr>
                <w:rFonts w:ascii="Book Antiqua" w:hAnsi="Book Antiqua" w:cs="Arial"/>
                <w:sz w:val="22"/>
                <w:szCs w:val="22"/>
                <w:lang w:val="es-ES_tradnl"/>
              </w:rPr>
            </w:pPr>
            <w:r w:rsidRPr="00A75DDC">
              <w:rPr>
                <w:rFonts w:ascii="Book Antiqua" w:hAnsi="Book Antiqua" w:cs="Arial"/>
                <w:sz w:val="22"/>
                <w:szCs w:val="22"/>
                <w:lang w:val="es-ES_tradnl"/>
              </w:rPr>
              <w:t xml:space="preserve">La observación no modifica el informe. </w:t>
            </w:r>
          </w:p>
        </w:tc>
      </w:tr>
      <w:tr w:rsidR="00EE4866" w:rsidRPr="00C370CB" w14:paraId="11B847EA" w14:textId="77777777" w:rsidTr="00A75DDC">
        <w:trPr>
          <w:trHeight w:val="20"/>
        </w:trPr>
        <w:tc>
          <w:tcPr>
            <w:tcW w:w="720" w:type="dxa"/>
            <w:tcBorders>
              <w:top w:val="double" w:sz="6" w:space="0" w:color="4472C4"/>
              <w:left w:val="double" w:sz="6" w:space="0" w:color="4472C4"/>
              <w:bottom w:val="double" w:sz="6" w:space="0" w:color="4472C4"/>
              <w:right w:val="double" w:sz="6" w:space="0" w:color="4472C4"/>
            </w:tcBorders>
            <w:vAlign w:val="center"/>
          </w:tcPr>
          <w:p w14:paraId="31E6A76D" w14:textId="77777777" w:rsidR="00EE4866" w:rsidRPr="00A75DDC" w:rsidRDefault="00EE4866">
            <w:pPr>
              <w:jc w:val="center"/>
              <w:rPr>
                <w:rFonts w:ascii="Book Antiqua" w:hAnsi="Book Antiqua"/>
                <w:i/>
                <w:iCs/>
                <w:sz w:val="22"/>
                <w:szCs w:val="22"/>
                <w:lang w:eastAsia="es-CR"/>
              </w:rPr>
            </w:pPr>
            <w:r w:rsidRPr="00A75DDC">
              <w:rPr>
                <w:rFonts w:ascii="Book Antiqua" w:hAnsi="Book Antiqua"/>
                <w:i/>
                <w:iCs/>
                <w:sz w:val="22"/>
                <w:szCs w:val="22"/>
                <w:lang w:eastAsia="es-CR"/>
              </w:rPr>
              <w:lastRenderedPageBreak/>
              <w:t>7.46.</w:t>
            </w:r>
          </w:p>
        </w:tc>
        <w:tc>
          <w:tcPr>
            <w:tcW w:w="5459" w:type="dxa"/>
            <w:tcBorders>
              <w:top w:val="double" w:sz="6" w:space="0" w:color="4472C4"/>
              <w:left w:val="double" w:sz="6" w:space="0" w:color="4472C4"/>
              <w:bottom w:val="double" w:sz="6" w:space="0" w:color="4472C4"/>
              <w:right w:val="double" w:sz="6" w:space="0" w:color="4472C4"/>
            </w:tcBorders>
            <w:shd w:val="clear" w:color="auto" w:fill="auto"/>
            <w:vAlign w:val="center"/>
          </w:tcPr>
          <w:p w14:paraId="78B1E1C7" w14:textId="77777777" w:rsidR="00EE4866" w:rsidRPr="00A75DDC" w:rsidRDefault="00EE4866" w:rsidP="00A75DDC">
            <w:pPr>
              <w:autoSpaceDE w:val="0"/>
              <w:autoSpaceDN w:val="0"/>
              <w:adjustRightInd w:val="0"/>
              <w:jc w:val="both"/>
              <w:rPr>
                <w:rFonts w:ascii="Book Antiqua" w:hAnsi="Book Antiqua" w:cs="Arial"/>
                <w:i/>
                <w:iCs/>
                <w:sz w:val="22"/>
                <w:szCs w:val="22"/>
                <w:lang w:eastAsia="es-CR"/>
              </w:rPr>
            </w:pPr>
            <w:r w:rsidRPr="00A75DDC">
              <w:rPr>
                <w:rFonts w:ascii="Book Antiqua" w:hAnsi="Book Antiqua" w:cs="Arial"/>
                <w:i/>
                <w:iCs/>
                <w:sz w:val="22"/>
                <w:szCs w:val="22"/>
                <w:lang w:eastAsia="es-CR"/>
              </w:rPr>
              <w:t xml:space="preserve">El informe indica en este punto y en un apartado concreto posterior lo siguiente: </w:t>
            </w:r>
          </w:p>
          <w:p w14:paraId="5B2F7FAF" w14:textId="77777777" w:rsidR="00EE4866" w:rsidRPr="00A75DDC" w:rsidRDefault="00EE4866" w:rsidP="00A75DDC">
            <w:pPr>
              <w:autoSpaceDE w:val="0"/>
              <w:autoSpaceDN w:val="0"/>
              <w:adjustRightInd w:val="0"/>
              <w:jc w:val="both"/>
              <w:rPr>
                <w:rFonts w:ascii="Book Antiqua" w:hAnsi="Book Antiqua" w:cs="Arial"/>
                <w:i/>
                <w:iCs/>
                <w:sz w:val="22"/>
                <w:szCs w:val="22"/>
                <w:lang w:eastAsia="es-CR"/>
              </w:rPr>
            </w:pPr>
          </w:p>
          <w:p w14:paraId="48424819" w14:textId="77777777" w:rsidR="00EE4866" w:rsidRPr="00A75DDC" w:rsidRDefault="00EE4866" w:rsidP="00A75DDC">
            <w:pPr>
              <w:autoSpaceDE w:val="0"/>
              <w:autoSpaceDN w:val="0"/>
              <w:adjustRightInd w:val="0"/>
              <w:jc w:val="both"/>
              <w:rPr>
                <w:rFonts w:ascii="Book Antiqua" w:hAnsi="Book Antiqua" w:cs="Arial"/>
                <w:i/>
                <w:iCs/>
                <w:sz w:val="22"/>
                <w:szCs w:val="22"/>
                <w:lang w:eastAsia="es-CR"/>
              </w:rPr>
            </w:pPr>
          </w:p>
          <w:p w14:paraId="31D4B3A9" w14:textId="77777777" w:rsidR="00EE4866" w:rsidRPr="00A75DDC" w:rsidRDefault="00EE4866" w:rsidP="00A75DDC">
            <w:pPr>
              <w:autoSpaceDE w:val="0"/>
              <w:autoSpaceDN w:val="0"/>
              <w:adjustRightInd w:val="0"/>
              <w:jc w:val="both"/>
              <w:rPr>
                <w:rFonts w:ascii="Book Antiqua" w:hAnsi="Book Antiqua" w:cs="Arial"/>
                <w:i/>
                <w:iCs/>
                <w:sz w:val="22"/>
                <w:szCs w:val="22"/>
                <w:lang w:eastAsia="es-CR"/>
              </w:rPr>
            </w:pPr>
            <w:r w:rsidRPr="00A75DDC">
              <w:rPr>
                <w:rFonts w:ascii="Book Antiqua" w:hAnsi="Book Antiqua" w:cs="Arial"/>
                <w:i/>
                <w:iCs/>
                <w:sz w:val="22"/>
                <w:szCs w:val="22"/>
                <w:lang w:eastAsia="es-CR"/>
              </w:rPr>
              <w:t>•</w:t>
            </w:r>
            <w:r w:rsidRPr="00A75DDC">
              <w:rPr>
                <w:rFonts w:ascii="Book Antiqua" w:hAnsi="Book Antiqua" w:cs="Arial"/>
                <w:i/>
                <w:iCs/>
                <w:sz w:val="22"/>
                <w:szCs w:val="22"/>
                <w:lang w:eastAsia="es-CR"/>
              </w:rPr>
              <w:tab/>
              <w:t>Acompañamiento al Equipo Gestor de materia Civil y el equipo del Centro de Apoyo, Coordinación y Mejoramiento de la Función Jurisdiccional al ejercicio de seguimiento posterior a la implementación del Nuevo Código Procesal Civil que realizan en la totalidad de despachos que atienden materia civil y cobratoria del país por medio de visitas, en las cuales se presenta información del comportamiento de  variables estadísticas básicas del Despacho, se aclara dudas sobre el Modelo de Sostenibilidad, Indicadores de Gestión, planes remediales.</w:t>
            </w:r>
          </w:p>
          <w:p w14:paraId="47FD264C" w14:textId="77777777" w:rsidR="00EE4866" w:rsidRPr="00A75DDC" w:rsidRDefault="00EE4866" w:rsidP="00A75DDC">
            <w:pPr>
              <w:autoSpaceDE w:val="0"/>
              <w:autoSpaceDN w:val="0"/>
              <w:adjustRightInd w:val="0"/>
              <w:jc w:val="both"/>
              <w:rPr>
                <w:rFonts w:ascii="Book Antiqua" w:hAnsi="Book Antiqua" w:cs="Arial"/>
                <w:i/>
                <w:iCs/>
                <w:sz w:val="22"/>
                <w:szCs w:val="22"/>
                <w:lang w:eastAsia="es-CR"/>
              </w:rPr>
            </w:pPr>
          </w:p>
          <w:p w14:paraId="55B30B86" w14:textId="77777777" w:rsidR="00EE4866" w:rsidRPr="00A75DDC" w:rsidRDefault="00EE4866" w:rsidP="00A75DDC">
            <w:pPr>
              <w:autoSpaceDE w:val="0"/>
              <w:autoSpaceDN w:val="0"/>
              <w:adjustRightInd w:val="0"/>
              <w:jc w:val="both"/>
              <w:rPr>
                <w:rFonts w:ascii="Book Antiqua" w:hAnsi="Book Antiqua" w:cs="Arial"/>
                <w:i/>
                <w:iCs/>
                <w:sz w:val="22"/>
                <w:szCs w:val="22"/>
                <w:lang w:eastAsia="es-CR"/>
              </w:rPr>
            </w:pPr>
            <w:r w:rsidRPr="00A75DDC">
              <w:rPr>
                <w:rFonts w:ascii="Book Antiqua" w:hAnsi="Book Antiqua" w:cs="Arial"/>
                <w:i/>
                <w:iCs/>
                <w:sz w:val="22"/>
                <w:szCs w:val="22"/>
                <w:lang w:eastAsia="es-CR"/>
              </w:rPr>
              <w:t xml:space="preserve">Se debe aclarar el punto de la siguiente manera: </w:t>
            </w:r>
          </w:p>
          <w:p w14:paraId="50CDEC52" w14:textId="77777777" w:rsidR="00EE4866" w:rsidRPr="00A75DDC" w:rsidRDefault="00EE4866" w:rsidP="00A75DDC">
            <w:pPr>
              <w:autoSpaceDE w:val="0"/>
              <w:autoSpaceDN w:val="0"/>
              <w:adjustRightInd w:val="0"/>
              <w:jc w:val="both"/>
              <w:rPr>
                <w:rFonts w:ascii="Book Antiqua" w:hAnsi="Book Antiqua" w:cs="Arial"/>
                <w:i/>
                <w:iCs/>
                <w:sz w:val="22"/>
                <w:szCs w:val="22"/>
                <w:lang w:eastAsia="es-CR"/>
              </w:rPr>
            </w:pPr>
          </w:p>
          <w:p w14:paraId="06EFDB10" w14:textId="77777777" w:rsidR="00EE4866" w:rsidRPr="00A75DDC" w:rsidRDefault="00EE4866" w:rsidP="00A75DDC">
            <w:pPr>
              <w:autoSpaceDE w:val="0"/>
              <w:autoSpaceDN w:val="0"/>
              <w:adjustRightInd w:val="0"/>
              <w:jc w:val="both"/>
              <w:rPr>
                <w:rFonts w:ascii="Book Antiqua" w:hAnsi="Book Antiqua" w:cs="Arial"/>
                <w:i/>
                <w:iCs/>
                <w:sz w:val="22"/>
                <w:szCs w:val="22"/>
                <w:lang w:eastAsia="es-CR"/>
              </w:rPr>
            </w:pPr>
            <w:r w:rsidRPr="00A75DDC">
              <w:rPr>
                <w:rFonts w:ascii="Book Antiqua" w:hAnsi="Book Antiqua" w:cs="Arial"/>
                <w:i/>
                <w:iCs/>
                <w:sz w:val="22"/>
                <w:szCs w:val="22"/>
                <w:lang w:eastAsia="es-CR"/>
              </w:rPr>
              <w:t xml:space="preserve">La Dirección de Planificación, la Contraloría de Servicios a nivel nacional con sus distintas regionales, así como las Dirección Ejecutiva con la participación de todas y cada una de las Administraciones Regionales, fueron invitadas por la Comisión de la Jurisdicción Civil a participar activamente de todas y cada una de las visitas programadas a todos los despachos civiles del país. De las 70 visitas realizadas por el CACMFJ y los gestores civiles, la Dirección de Planificación acompaño a poco más de la mitad de las visitas tal y como se detalla. </w:t>
            </w:r>
          </w:p>
          <w:p w14:paraId="3AB39D0D" w14:textId="77777777" w:rsidR="00EE4866" w:rsidRPr="00A75DDC" w:rsidRDefault="00EE4866" w:rsidP="00A75DDC">
            <w:pPr>
              <w:autoSpaceDE w:val="0"/>
              <w:autoSpaceDN w:val="0"/>
              <w:adjustRightInd w:val="0"/>
              <w:jc w:val="both"/>
              <w:rPr>
                <w:rFonts w:ascii="Book Antiqua" w:hAnsi="Book Antiqua" w:cs="Arial"/>
                <w:i/>
                <w:iCs/>
                <w:sz w:val="22"/>
                <w:szCs w:val="22"/>
                <w:lang w:eastAsia="es-CR"/>
              </w:rPr>
            </w:pPr>
          </w:p>
          <w:p w14:paraId="179CC3F5" w14:textId="77777777" w:rsidR="00EE4866" w:rsidRPr="00A75DDC" w:rsidRDefault="00EE4866" w:rsidP="00A75DDC">
            <w:pPr>
              <w:autoSpaceDE w:val="0"/>
              <w:autoSpaceDN w:val="0"/>
              <w:adjustRightInd w:val="0"/>
              <w:jc w:val="both"/>
              <w:rPr>
                <w:rFonts w:ascii="Book Antiqua" w:hAnsi="Book Antiqua" w:cs="Arial"/>
                <w:i/>
                <w:iCs/>
                <w:sz w:val="22"/>
                <w:szCs w:val="22"/>
                <w:lang w:eastAsia="es-CR"/>
              </w:rPr>
            </w:pPr>
            <w:r w:rsidRPr="00A75DDC">
              <w:rPr>
                <w:rFonts w:ascii="Book Antiqua" w:hAnsi="Book Antiqua" w:cs="Arial"/>
                <w:i/>
                <w:iCs/>
                <w:sz w:val="22"/>
                <w:szCs w:val="22"/>
                <w:lang w:eastAsia="es-CR"/>
              </w:rPr>
              <w:t xml:space="preserve"> En efecto, se realizaron en todos los 70 abordajes, actas de vista, en las cuales, se realizaron recomendaciones por parte del centro de apoyo y los gestores civiles, con el fin de mejorar el desempeño y cumplimiento de las tareas y cuotas asignadas.</w:t>
            </w:r>
          </w:p>
          <w:p w14:paraId="74164560" w14:textId="77777777" w:rsidR="00EE4866" w:rsidRPr="00A75DDC" w:rsidRDefault="00EE4866" w:rsidP="00A75DDC">
            <w:pPr>
              <w:autoSpaceDE w:val="0"/>
              <w:autoSpaceDN w:val="0"/>
              <w:adjustRightInd w:val="0"/>
              <w:jc w:val="both"/>
              <w:rPr>
                <w:rFonts w:ascii="Book Antiqua" w:hAnsi="Book Antiqua" w:cs="Arial"/>
                <w:i/>
                <w:iCs/>
                <w:sz w:val="22"/>
                <w:szCs w:val="22"/>
                <w:lang w:eastAsia="es-CR"/>
              </w:rPr>
            </w:pPr>
            <w:r w:rsidRPr="00A75DDC">
              <w:rPr>
                <w:rFonts w:ascii="Book Antiqua" w:hAnsi="Book Antiqua" w:cs="Arial"/>
                <w:i/>
                <w:iCs/>
                <w:sz w:val="22"/>
                <w:szCs w:val="22"/>
                <w:lang w:eastAsia="es-CR"/>
              </w:rPr>
              <w:lastRenderedPageBreak/>
              <w:t>No se indica información sobre las acciones a tomar en las visitas y el efecto del seguimiento.</w:t>
            </w:r>
          </w:p>
        </w:tc>
        <w:tc>
          <w:tcPr>
            <w:tcW w:w="4004" w:type="dxa"/>
            <w:tcBorders>
              <w:top w:val="double" w:sz="4" w:space="0" w:color="4472C4" w:themeColor="accent1"/>
              <w:left w:val="double" w:sz="6" w:space="0" w:color="4472C4"/>
              <w:bottom w:val="double" w:sz="4" w:space="0" w:color="4472C4" w:themeColor="accent1"/>
              <w:right w:val="double" w:sz="6" w:space="0" w:color="4472C4"/>
            </w:tcBorders>
            <w:shd w:val="clear" w:color="auto" w:fill="auto"/>
            <w:vAlign w:val="center"/>
          </w:tcPr>
          <w:p w14:paraId="55A670BC" w14:textId="77777777" w:rsidR="001F55D8" w:rsidRDefault="001F55D8">
            <w:pPr>
              <w:jc w:val="both"/>
              <w:rPr>
                <w:rFonts w:ascii="Book Antiqua" w:hAnsi="Book Antiqua" w:cs="Arial"/>
                <w:sz w:val="22"/>
                <w:szCs w:val="22"/>
                <w:lang w:val="es-ES_tradnl"/>
              </w:rPr>
            </w:pPr>
            <w:r>
              <w:rPr>
                <w:rFonts w:ascii="Book Antiqua" w:hAnsi="Book Antiqua" w:cs="Arial"/>
                <w:sz w:val="22"/>
                <w:szCs w:val="22"/>
                <w:lang w:val="es-ES_tradnl"/>
              </w:rPr>
              <w:lastRenderedPageBreak/>
              <w:t>Se toma nota de la observación.</w:t>
            </w:r>
          </w:p>
          <w:p w14:paraId="506E7463" w14:textId="77777777" w:rsidR="001F55D8" w:rsidRDefault="001F55D8">
            <w:pPr>
              <w:jc w:val="both"/>
              <w:rPr>
                <w:rFonts w:ascii="Book Antiqua" w:hAnsi="Book Antiqua" w:cs="Arial"/>
                <w:sz w:val="22"/>
                <w:szCs w:val="22"/>
                <w:lang w:val="es-ES_tradnl"/>
              </w:rPr>
            </w:pPr>
          </w:p>
          <w:p w14:paraId="5AE06544" w14:textId="77777777" w:rsidR="00925475" w:rsidRDefault="001F55D8">
            <w:pPr>
              <w:jc w:val="both"/>
              <w:rPr>
                <w:rFonts w:ascii="Book Antiqua" w:hAnsi="Book Antiqua" w:cs="Arial"/>
                <w:sz w:val="22"/>
                <w:szCs w:val="22"/>
                <w:lang w:val="es-ES_tradnl"/>
              </w:rPr>
            </w:pPr>
            <w:r>
              <w:rPr>
                <w:rFonts w:ascii="Book Antiqua" w:hAnsi="Book Antiqua" w:cs="Arial"/>
                <w:sz w:val="22"/>
                <w:szCs w:val="22"/>
                <w:lang w:val="es-ES_tradnl"/>
              </w:rPr>
              <w:t xml:space="preserve">El punto señalado tiene la </w:t>
            </w:r>
            <w:r w:rsidR="00204BB0">
              <w:rPr>
                <w:rFonts w:ascii="Book Antiqua" w:hAnsi="Book Antiqua" w:cs="Arial"/>
                <w:sz w:val="22"/>
                <w:szCs w:val="22"/>
                <w:lang w:val="es-ES_tradnl"/>
              </w:rPr>
              <w:t xml:space="preserve">finalidad de indicar la tarea realizada en torno al acompañamiento brindado al </w:t>
            </w:r>
            <w:r w:rsidR="00204BB0" w:rsidRPr="00A75DDC">
              <w:rPr>
                <w:rFonts w:ascii="Book Antiqua" w:hAnsi="Book Antiqua" w:cs="Arial"/>
                <w:sz w:val="22"/>
                <w:szCs w:val="22"/>
                <w:lang w:val="es-ES_tradnl"/>
              </w:rPr>
              <w:t>Equipo Gestor de materia Civil y el equipo del Centro de Apoyo, Coordinación y Mejoramiento de la Función Jurisdiccional</w:t>
            </w:r>
            <w:r w:rsidR="00204BB0">
              <w:rPr>
                <w:rFonts w:ascii="Book Antiqua" w:hAnsi="Book Antiqua" w:cs="Arial"/>
                <w:sz w:val="22"/>
                <w:szCs w:val="22"/>
                <w:lang w:val="es-ES_tradnl"/>
              </w:rPr>
              <w:t>.</w:t>
            </w:r>
          </w:p>
          <w:p w14:paraId="3D63792D" w14:textId="77777777" w:rsidR="00925475" w:rsidRDefault="00925475">
            <w:pPr>
              <w:jc w:val="both"/>
              <w:rPr>
                <w:rFonts w:ascii="Book Antiqua" w:hAnsi="Book Antiqua" w:cs="Arial"/>
                <w:sz w:val="22"/>
                <w:szCs w:val="22"/>
                <w:lang w:val="es-ES_tradnl"/>
              </w:rPr>
            </w:pPr>
          </w:p>
          <w:p w14:paraId="41F67CC6" w14:textId="58BAE9B6" w:rsidR="00BE4572" w:rsidRDefault="00925475">
            <w:pPr>
              <w:jc w:val="both"/>
              <w:rPr>
                <w:rFonts w:ascii="Book Antiqua" w:hAnsi="Book Antiqua" w:cs="Arial"/>
                <w:sz w:val="22"/>
                <w:szCs w:val="22"/>
                <w:lang w:val="es-ES_tradnl"/>
              </w:rPr>
            </w:pPr>
            <w:r>
              <w:rPr>
                <w:rFonts w:ascii="Book Antiqua" w:hAnsi="Book Antiqua" w:cs="Arial"/>
                <w:sz w:val="22"/>
                <w:szCs w:val="22"/>
                <w:lang w:val="es-ES_tradnl"/>
              </w:rPr>
              <w:t xml:space="preserve">Las acciones que realiza esta Dirección a raíz de las solicitudes actuales de los Despachos, otros entes institucionales, de seguimiento de los Indicadores de Gestión corresponde a la operación normal, cotidiana y continua de equipo de trabajo; por lo cual, </w:t>
            </w:r>
            <w:r w:rsidR="00880B62">
              <w:rPr>
                <w:rFonts w:ascii="Book Antiqua" w:hAnsi="Book Antiqua" w:cs="Arial"/>
                <w:sz w:val="22"/>
                <w:szCs w:val="22"/>
                <w:lang w:val="es-ES_tradnl"/>
              </w:rPr>
              <w:t>no compete a la etapa del proyecto</w:t>
            </w:r>
            <w:r w:rsidR="00BE4572">
              <w:rPr>
                <w:rFonts w:ascii="Book Antiqua" w:hAnsi="Book Antiqua" w:cs="Arial"/>
                <w:sz w:val="22"/>
                <w:szCs w:val="22"/>
                <w:lang w:val="es-ES_tradnl"/>
              </w:rPr>
              <w:t>, si no seguimiento parte del Modelo de Sostenibilidad de los despachos</w:t>
            </w:r>
            <w:r w:rsidR="00833440">
              <w:rPr>
                <w:rFonts w:ascii="Book Antiqua" w:hAnsi="Book Antiqua" w:cs="Arial"/>
                <w:sz w:val="22"/>
                <w:szCs w:val="22"/>
                <w:lang w:val="es-ES_tradnl"/>
              </w:rPr>
              <w:t>.</w:t>
            </w:r>
          </w:p>
          <w:p w14:paraId="53228794" w14:textId="77777777" w:rsidR="00563EA3" w:rsidRDefault="00563EA3">
            <w:pPr>
              <w:jc w:val="both"/>
              <w:rPr>
                <w:rFonts w:ascii="Book Antiqua" w:hAnsi="Book Antiqua" w:cs="Arial"/>
                <w:sz w:val="22"/>
                <w:szCs w:val="22"/>
                <w:lang w:val="es-ES_tradnl"/>
              </w:rPr>
            </w:pPr>
          </w:p>
          <w:p w14:paraId="157056A2" w14:textId="6EB44AB2" w:rsidR="00EE4866" w:rsidRPr="00A75DDC" w:rsidRDefault="00925475" w:rsidP="00A75DDC">
            <w:pPr>
              <w:jc w:val="both"/>
              <w:rPr>
                <w:rFonts w:ascii="Book Antiqua" w:hAnsi="Book Antiqua" w:cs="Arial"/>
                <w:sz w:val="22"/>
                <w:szCs w:val="22"/>
                <w:lang w:val="es-ES_tradnl"/>
              </w:rPr>
            </w:pPr>
            <w:r>
              <w:rPr>
                <w:rFonts w:ascii="Book Antiqua" w:hAnsi="Book Antiqua" w:cs="Arial"/>
                <w:sz w:val="22"/>
                <w:szCs w:val="22"/>
                <w:lang w:val="es-ES_tradnl"/>
              </w:rPr>
              <w:t xml:space="preserve">. </w:t>
            </w:r>
          </w:p>
        </w:tc>
      </w:tr>
      <w:tr w:rsidR="00EE4866" w:rsidRPr="00C370CB" w14:paraId="27220E81" w14:textId="77777777" w:rsidTr="00A75DDC">
        <w:trPr>
          <w:trHeight w:val="20"/>
        </w:trPr>
        <w:tc>
          <w:tcPr>
            <w:tcW w:w="720" w:type="dxa"/>
            <w:tcBorders>
              <w:top w:val="double" w:sz="6" w:space="0" w:color="4472C4"/>
              <w:left w:val="double" w:sz="6" w:space="0" w:color="4472C4"/>
              <w:bottom w:val="double" w:sz="6" w:space="0" w:color="4472C4"/>
              <w:right w:val="double" w:sz="6" w:space="0" w:color="4472C4"/>
            </w:tcBorders>
            <w:vAlign w:val="center"/>
          </w:tcPr>
          <w:p w14:paraId="65ABA549" w14:textId="77777777" w:rsidR="00EE4866" w:rsidRPr="00A75DDC" w:rsidRDefault="00EE4866">
            <w:pPr>
              <w:jc w:val="center"/>
              <w:rPr>
                <w:rFonts w:ascii="Book Antiqua" w:hAnsi="Book Antiqua"/>
                <w:i/>
                <w:iCs/>
                <w:sz w:val="22"/>
                <w:szCs w:val="22"/>
                <w:lang w:eastAsia="es-CR"/>
              </w:rPr>
            </w:pPr>
            <w:r w:rsidRPr="00A75DDC">
              <w:rPr>
                <w:rFonts w:ascii="Book Antiqua" w:hAnsi="Book Antiqua"/>
                <w:i/>
                <w:iCs/>
                <w:sz w:val="22"/>
                <w:szCs w:val="22"/>
                <w:lang w:eastAsia="es-CR"/>
              </w:rPr>
              <w:t>7.47.</w:t>
            </w:r>
          </w:p>
        </w:tc>
        <w:tc>
          <w:tcPr>
            <w:tcW w:w="5459" w:type="dxa"/>
            <w:tcBorders>
              <w:top w:val="double" w:sz="6" w:space="0" w:color="4472C4"/>
              <w:left w:val="double" w:sz="6" w:space="0" w:color="4472C4"/>
              <w:bottom w:val="double" w:sz="6" w:space="0" w:color="4472C4"/>
              <w:right w:val="double" w:sz="6" w:space="0" w:color="4472C4"/>
            </w:tcBorders>
            <w:shd w:val="clear" w:color="auto" w:fill="auto"/>
            <w:vAlign w:val="center"/>
          </w:tcPr>
          <w:p w14:paraId="04F0D417" w14:textId="77777777" w:rsidR="00EE4866" w:rsidRPr="00A75DDC" w:rsidRDefault="00EE4866" w:rsidP="00A75DDC">
            <w:pPr>
              <w:autoSpaceDE w:val="0"/>
              <w:autoSpaceDN w:val="0"/>
              <w:adjustRightInd w:val="0"/>
              <w:jc w:val="both"/>
              <w:rPr>
                <w:rFonts w:ascii="Book Antiqua" w:hAnsi="Book Antiqua" w:cs="Arial"/>
                <w:sz w:val="22"/>
                <w:szCs w:val="22"/>
                <w:lang w:eastAsia="es-CR"/>
              </w:rPr>
            </w:pPr>
            <w:r w:rsidRPr="00A75DDC">
              <w:rPr>
                <w:rFonts w:ascii="Book Antiqua" w:hAnsi="Book Antiqua" w:cs="Arial"/>
                <w:sz w:val="22"/>
                <w:szCs w:val="22"/>
                <w:lang w:eastAsia="es-CR"/>
              </w:rPr>
              <w:t>2.2.2.</w:t>
            </w:r>
            <w:r w:rsidRPr="00A75DDC">
              <w:rPr>
                <w:rFonts w:ascii="Book Antiqua" w:hAnsi="Book Antiqua" w:cs="Arial"/>
                <w:sz w:val="22"/>
                <w:szCs w:val="22"/>
                <w:lang w:eastAsia="es-CR"/>
              </w:rPr>
              <w:tab/>
              <w:t>Dirección Ejecutiva.</w:t>
            </w:r>
          </w:p>
          <w:p w14:paraId="26051F6B" w14:textId="77777777" w:rsidR="00EE4866" w:rsidRPr="00A75DDC" w:rsidRDefault="00EE4866" w:rsidP="00A75DDC">
            <w:pPr>
              <w:autoSpaceDE w:val="0"/>
              <w:autoSpaceDN w:val="0"/>
              <w:adjustRightInd w:val="0"/>
              <w:jc w:val="both"/>
              <w:rPr>
                <w:rFonts w:ascii="Book Antiqua" w:hAnsi="Book Antiqua" w:cs="Arial"/>
                <w:sz w:val="22"/>
                <w:szCs w:val="22"/>
                <w:lang w:eastAsia="es-CR"/>
              </w:rPr>
            </w:pPr>
          </w:p>
          <w:p w14:paraId="2D931407" w14:textId="77777777" w:rsidR="00EE4866" w:rsidRPr="00A75DDC" w:rsidRDefault="00EE4866" w:rsidP="00A75DDC">
            <w:pPr>
              <w:autoSpaceDE w:val="0"/>
              <w:autoSpaceDN w:val="0"/>
              <w:adjustRightInd w:val="0"/>
              <w:jc w:val="both"/>
              <w:rPr>
                <w:rFonts w:ascii="Book Antiqua" w:hAnsi="Book Antiqua" w:cs="Arial"/>
                <w:sz w:val="22"/>
                <w:szCs w:val="22"/>
                <w:lang w:eastAsia="es-CR"/>
              </w:rPr>
            </w:pPr>
            <w:r w:rsidRPr="00A75DDC">
              <w:rPr>
                <w:rFonts w:ascii="Book Antiqua" w:hAnsi="Book Antiqua" w:cs="Arial"/>
                <w:sz w:val="22"/>
                <w:szCs w:val="22"/>
                <w:lang w:eastAsia="es-CR"/>
              </w:rPr>
              <w:t xml:space="preserve">Como observación general a este apartado es importante recalcar, que no se demuestra el trabajo conjunto realizado entre la administración y la Comisión Civil, en múltiples y trascendentales temas, no se describe la forma de trabajo, se invisibiliza la labor conjunta. </w:t>
            </w:r>
          </w:p>
          <w:p w14:paraId="7E74274E" w14:textId="77777777" w:rsidR="00EE4866" w:rsidRPr="00A75DDC" w:rsidRDefault="00EE4866" w:rsidP="00A75DDC">
            <w:pPr>
              <w:autoSpaceDE w:val="0"/>
              <w:autoSpaceDN w:val="0"/>
              <w:adjustRightInd w:val="0"/>
              <w:jc w:val="both"/>
              <w:rPr>
                <w:rFonts w:ascii="Book Antiqua" w:hAnsi="Book Antiqua" w:cs="Arial"/>
                <w:sz w:val="22"/>
                <w:szCs w:val="22"/>
                <w:lang w:eastAsia="es-CR"/>
              </w:rPr>
            </w:pPr>
          </w:p>
          <w:p w14:paraId="4914E893" w14:textId="77777777" w:rsidR="00EE4866" w:rsidRPr="00A75DDC" w:rsidRDefault="00EE4866" w:rsidP="00A75DDC">
            <w:pPr>
              <w:autoSpaceDE w:val="0"/>
              <w:autoSpaceDN w:val="0"/>
              <w:adjustRightInd w:val="0"/>
              <w:jc w:val="both"/>
              <w:rPr>
                <w:rFonts w:ascii="Book Antiqua" w:hAnsi="Book Antiqua" w:cs="Arial"/>
                <w:i/>
                <w:iCs/>
                <w:sz w:val="22"/>
                <w:szCs w:val="22"/>
                <w:lang w:eastAsia="es-CR"/>
              </w:rPr>
            </w:pPr>
            <w:r w:rsidRPr="00A75DDC">
              <w:rPr>
                <w:rFonts w:ascii="Book Antiqua" w:hAnsi="Book Antiqua" w:cs="Arial"/>
                <w:sz w:val="22"/>
                <w:szCs w:val="22"/>
                <w:lang w:eastAsia="es-CR"/>
              </w:rPr>
              <w:t>Reiteramos la necesidad de que se integre en el informe la labor del Archivo Judicial, los Departamentos de Servicios Generales, Proveeduría y Artes Gráficas; además de cada una de las Administraciones Regionales.  Igualmente debe integrarse un detalle de la actividad conjunta entre ellos y la Comisión Civil</w:t>
            </w:r>
            <w:r w:rsidRPr="00A75DDC">
              <w:rPr>
                <w:rFonts w:ascii="Book Antiqua" w:hAnsi="Book Antiqua" w:cs="Arial"/>
                <w:i/>
                <w:iCs/>
                <w:sz w:val="22"/>
                <w:szCs w:val="22"/>
                <w:lang w:eastAsia="es-CR"/>
              </w:rPr>
              <w:t>.</w:t>
            </w:r>
          </w:p>
        </w:tc>
        <w:tc>
          <w:tcPr>
            <w:tcW w:w="4004" w:type="dxa"/>
            <w:tcBorders>
              <w:top w:val="double" w:sz="4" w:space="0" w:color="4472C4" w:themeColor="accent1"/>
              <w:left w:val="double" w:sz="6" w:space="0" w:color="4472C4"/>
              <w:bottom w:val="double" w:sz="4" w:space="0" w:color="4472C4" w:themeColor="accent1"/>
              <w:right w:val="double" w:sz="6" w:space="0" w:color="4472C4"/>
            </w:tcBorders>
            <w:shd w:val="clear" w:color="auto" w:fill="auto"/>
            <w:vAlign w:val="center"/>
          </w:tcPr>
          <w:p w14:paraId="422B3861" w14:textId="77777777" w:rsidR="00EE4866" w:rsidRPr="00A75DDC" w:rsidRDefault="00EE4866" w:rsidP="00A75DDC">
            <w:pPr>
              <w:jc w:val="both"/>
              <w:rPr>
                <w:rFonts w:ascii="Book Antiqua" w:hAnsi="Book Antiqua" w:cs="Arial"/>
                <w:sz w:val="22"/>
                <w:szCs w:val="22"/>
                <w:lang w:val="es-ES_tradnl"/>
              </w:rPr>
            </w:pPr>
            <w:r w:rsidRPr="00A75DDC">
              <w:rPr>
                <w:rFonts w:ascii="Book Antiqua" w:hAnsi="Book Antiqua" w:cs="Arial"/>
                <w:sz w:val="22"/>
                <w:szCs w:val="22"/>
                <w:lang w:val="es-ES_tradnl"/>
              </w:rPr>
              <w:t>Se toma nota de las observaciones realizadas.</w:t>
            </w:r>
          </w:p>
          <w:p w14:paraId="0F1EA713" w14:textId="77777777" w:rsidR="00EE4866" w:rsidRPr="00A75DDC" w:rsidRDefault="00EE4866" w:rsidP="00A75DDC">
            <w:pPr>
              <w:jc w:val="both"/>
              <w:rPr>
                <w:rFonts w:ascii="Book Antiqua" w:hAnsi="Book Antiqua" w:cs="Arial"/>
                <w:sz w:val="22"/>
                <w:szCs w:val="22"/>
                <w:lang w:val="es-ES_tradnl"/>
              </w:rPr>
            </w:pPr>
            <w:r w:rsidRPr="00A75DDC">
              <w:rPr>
                <w:rFonts w:ascii="Book Antiqua" w:hAnsi="Book Antiqua" w:cs="Arial"/>
                <w:sz w:val="22"/>
                <w:szCs w:val="22"/>
                <w:lang w:val="es-ES_tradnl"/>
              </w:rPr>
              <w:t xml:space="preserve">Tal y como se ha mencionado, las labores que se plasman en el informe fueron proporcionadas de manera directa por cada órgano interviniente. </w:t>
            </w:r>
          </w:p>
          <w:p w14:paraId="25FC4278" w14:textId="77777777" w:rsidR="00EE4866" w:rsidRPr="00A75DDC" w:rsidRDefault="00EE4866" w:rsidP="00A75DDC">
            <w:pPr>
              <w:jc w:val="both"/>
              <w:rPr>
                <w:rFonts w:ascii="Book Antiqua" w:hAnsi="Book Antiqua" w:cs="Arial"/>
                <w:sz w:val="22"/>
                <w:szCs w:val="22"/>
                <w:lang w:val="es-ES_tradnl"/>
              </w:rPr>
            </w:pPr>
            <w:r w:rsidRPr="00A75DDC">
              <w:rPr>
                <w:rFonts w:ascii="Book Antiqua" w:hAnsi="Book Antiqua" w:cs="Arial"/>
                <w:sz w:val="22"/>
                <w:szCs w:val="22"/>
                <w:lang w:val="es-ES_tradnl"/>
              </w:rPr>
              <w:t>Ahora bien, las observaciones aquí planteadas de manera preliminar el equipo gestor las remitió a la Dirección Ejecutiva, tal y como consta en la observación 3 del presente apartado</w:t>
            </w:r>
          </w:p>
          <w:p w14:paraId="54D2DCDA" w14:textId="15A2910B" w:rsidR="00EE4866" w:rsidRPr="00A75DDC" w:rsidRDefault="00EE4866" w:rsidP="00A75DDC">
            <w:pPr>
              <w:jc w:val="both"/>
              <w:rPr>
                <w:rFonts w:ascii="Book Antiqua" w:hAnsi="Book Antiqua" w:cs="Arial"/>
                <w:sz w:val="22"/>
                <w:szCs w:val="22"/>
                <w:lang w:val="es-ES_tradnl"/>
              </w:rPr>
            </w:pPr>
            <w:r w:rsidRPr="00A75DDC">
              <w:rPr>
                <w:rFonts w:ascii="Book Antiqua" w:hAnsi="Book Antiqua" w:cs="Arial"/>
                <w:sz w:val="22"/>
                <w:szCs w:val="22"/>
                <w:lang w:val="es-ES_tradnl"/>
              </w:rPr>
              <w:t>Como respuesta, mediante el oficio 227-DE-2010 la Dirección Ejecutiva, amplía las labores realizadas y hace referencia a las dependencias involucradas, por lo que la observación se atiende con el oficio supra citado. Por tal motivo, la observación no modifica el contenido del informe.</w:t>
            </w:r>
          </w:p>
          <w:p w14:paraId="386F7681" w14:textId="77777777" w:rsidR="00EE4866" w:rsidRPr="00A75DDC" w:rsidRDefault="00EE4866" w:rsidP="00A75DDC">
            <w:pPr>
              <w:jc w:val="both"/>
              <w:rPr>
                <w:rFonts w:ascii="Book Antiqua" w:hAnsi="Book Antiqua" w:cs="Arial"/>
                <w:sz w:val="22"/>
                <w:szCs w:val="22"/>
                <w:lang w:val="es-ES_tradnl"/>
              </w:rPr>
            </w:pPr>
          </w:p>
        </w:tc>
      </w:tr>
      <w:tr w:rsidR="00EE4866" w:rsidRPr="00C370CB" w14:paraId="70907AA4" w14:textId="77777777" w:rsidTr="00A75DDC">
        <w:trPr>
          <w:trHeight w:val="20"/>
        </w:trPr>
        <w:tc>
          <w:tcPr>
            <w:tcW w:w="720" w:type="dxa"/>
            <w:tcBorders>
              <w:top w:val="double" w:sz="6" w:space="0" w:color="4472C4"/>
              <w:left w:val="double" w:sz="6" w:space="0" w:color="4472C4"/>
              <w:bottom w:val="double" w:sz="6" w:space="0" w:color="4472C4"/>
              <w:right w:val="double" w:sz="6" w:space="0" w:color="4472C4"/>
            </w:tcBorders>
            <w:vAlign w:val="center"/>
          </w:tcPr>
          <w:p w14:paraId="609323F5" w14:textId="77777777" w:rsidR="00EE4866" w:rsidRPr="00A75DDC" w:rsidRDefault="00EE4866">
            <w:pPr>
              <w:jc w:val="center"/>
              <w:rPr>
                <w:rFonts w:ascii="Book Antiqua" w:hAnsi="Book Antiqua"/>
                <w:i/>
                <w:iCs/>
                <w:sz w:val="22"/>
                <w:szCs w:val="22"/>
                <w:lang w:eastAsia="es-CR"/>
              </w:rPr>
            </w:pPr>
            <w:r w:rsidRPr="00A75DDC">
              <w:rPr>
                <w:rFonts w:ascii="Book Antiqua" w:hAnsi="Book Antiqua"/>
                <w:i/>
                <w:iCs/>
                <w:sz w:val="22"/>
                <w:szCs w:val="22"/>
                <w:lang w:eastAsia="es-CR"/>
              </w:rPr>
              <w:t>7.48.</w:t>
            </w:r>
          </w:p>
        </w:tc>
        <w:tc>
          <w:tcPr>
            <w:tcW w:w="5459" w:type="dxa"/>
            <w:tcBorders>
              <w:top w:val="double" w:sz="6" w:space="0" w:color="4472C4"/>
              <w:left w:val="double" w:sz="6" w:space="0" w:color="4472C4"/>
              <w:bottom w:val="double" w:sz="6" w:space="0" w:color="4472C4"/>
              <w:right w:val="double" w:sz="6" w:space="0" w:color="4472C4"/>
            </w:tcBorders>
            <w:shd w:val="clear" w:color="auto" w:fill="auto"/>
            <w:vAlign w:val="center"/>
          </w:tcPr>
          <w:p w14:paraId="07D75795" w14:textId="77777777" w:rsidR="00EE4866" w:rsidRPr="00A75DDC" w:rsidRDefault="00EE4866" w:rsidP="00A75DDC">
            <w:pPr>
              <w:autoSpaceDE w:val="0"/>
              <w:autoSpaceDN w:val="0"/>
              <w:adjustRightInd w:val="0"/>
              <w:jc w:val="both"/>
              <w:rPr>
                <w:rFonts w:ascii="Book Antiqua" w:hAnsi="Book Antiqua" w:cs="Arial"/>
                <w:i/>
                <w:iCs/>
                <w:sz w:val="22"/>
                <w:szCs w:val="22"/>
                <w:lang w:eastAsia="es-CR"/>
              </w:rPr>
            </w:pPr>
            <w:r w:rsidRPr="00A75DDC">
              <w:rPr>
                <w:rFonts w:ascii="Book Antiqua" w:hAnsi="Book Antiqua" w:cs="Arial"/>
                <w:i/>
                <w:iCs/>
                <w:sz w:val="22"/>
                <w:szCs w:val="22"/>
                <w:lang w:eastAsia="es-CR"/>
              </w:rPr>
              <w:t>2.2.4.</w:t>
            </w:r>
            <w:r w:rsidRPr="00A75DDC">
              <w:rPr>
                <w:rFonts w:ascii="Book Antiqua" w:hAnsi="Book Antiqua" w:cs="Arial"/>
                <w:i/>
                <w:iCs/>
                <w:sz w:val="22"/>
                <w:szCs w:val="22"/>
                <w:lang w:eastAsia="es-CR"/>
              </w:rPr>
              <w:tab/>
              <w:t>Dirección de Gestión Humana.</w:t>
            </w:r>
          </w:p>
          <w:p w14:paraId="6B479FFB" w14:textId="77777777" w:rsidR="00EE4866" w:rsidRPr="00A75DDC" w:rsidRDefault="00EE4866" w:rsidP="00A75DDC">
            <w:pPr>
              <w:autoSpaceDE w:val="0"/>
              <w:autoSpaceDN w:val="0"/>
              <w:adjustRightInd w:val="0"/>
              <w:jc w:val="both"/>
              <w:rPr>
                <w:rFonts w:ascii="Book Antiqua" w:hAnsi="Book Antiqua" w:cs="Arial"/>
                <w:i/>
                <w:iCs/>
                <w:sz w:val="22"/>
                <w:szCs w:val="22"/>
                <w:lang w:eastAsia="es-CR"/>
              </w:rPr>
            </w:pPr>
          </w:p>
          <w:p w14:paraId="35D14A82" w14:textId="77777777" w:rsidR="00EE4866" w:rsidRPr="00A75DDC" w:rsidRDefault="00EE4866" w:rsidP="00A75DDC">
            <w:pPr>
              <w:autoSpaceDE w:val="0"/>
              <w:autoSpaceDN w:val="0"/>
              <w:adjustRightInd w:val="0"/>
              <w:jc w:val="both"/>
              <w:rPr>
                <w:rFonts w:ascii="Book Antiqua" w:hAnsi="Book Antiqua" w:cs="Arial"/>
                <w:i/>
                <w:iCs/>
                <w:sz w:val="22"/>
                <w:szCs w:val="22"/>
                <w:lang w:eastAsia="es-CR"/>
              </w:rPr>
            </w:pPr>
            <w:r w:rsidRPr="00A75DDC">
              <w:rPr>
                <w:rFonts w:ascii="Book Antiqua" w:hAnsi="Book Antiqua" w:cs="Arial"/>
                <w:i/>
                <w:iCs/>
                <w:sz w:val="22"/>
                <w:szCs w:val="22"/>
                <w:lang w:eastAsia="es-CR"/>
              </w:rPr>
              <w:t xml:space="preserve">Como observaciones generales del apartado tenemos las siguientes: </w:t>
            </w:r>
          </w:p>
          <w:p w14:paraId="39242D7A" w14:textId="77777777" w:rsidR="00EE4866" w:rsidRPr="00A75DDC" w:rsidRDefault="00EE4866" w:rsidP="00A75DDC">
            <w:pPr>
              <w:autoSpaceDE w:val="0"/>
              <w:autoSpaceDN w:val="0"/>
              <w:adjustRightInd w:val="0"/>
              <w:jc w:val="both"/>
              <w:rPr>
                <w:rFonts w:ascii="Book Antiqua" w:hAnsi="Book Antiqua" w:cs="Arial"/>
                <w:i/>
                <w:iCs/>
                <w:sz w:val="22"/>
                <w:szCs w:val="22"/>
                <w:lang w:eastAsia="es-CR"/>
              </w:rPr>
            </w:pPr>
          </w:p>
          <w:p w14:paraId="3BF16967" w14:textId="77777777" w:rsidR="00EE4866" w:rsidRPr="00A75DDC" w:rsidRDefault="00EE4866" w:rsidP="00A75DDC">
            <w:pPr>
              <w:autoSpaceDE w:val="0"/>
              <w:autoSpaceDN w:val="0"/>
              <w:adjustRightInd w:val="0"/>
              <w:jc w:val="both"/>
              <w:rPr>
                <w:rFonts w:ascii="Book Antiqua" w:hAnsi="Book Antiqua" w:cs="Arial"/>
                <w:i/>
                <w:iCs/>
                <w:sz w:val="22"/>
                <w:szCs w:val="22"/>
                <w:lang w:eastAsia="es-CR"/>
              </w:rPr>
            </w:pPr>
            <w:r w:rsidRPr="00A75DDC">
              <w:rPr>
                <w:rFonts w:ascii="Book Antiqua" w:hAnsi="Book Antiqua" w:cs="Arial"/>
                <w:i/>
                <w:iCs/>
                <w:sz w:val="22"/>
                <w:szCs w:val="22"/>
                <w:lang w:eastAsia="es-CR"/>
              </w:rPr>
              <w:t xml:space="preserve">Faltó incluir las actividades con Carrera Judicial, concursos, cantidad de personas, etc. </w:t>
            </w:r>
          </w:p>
          <w:p w14:paraId="37656438" w14:textId="77777777" w:rsidR="00EE4866" w:rsidRPr="00A75DDC" w:rsidRDefault="00EE4866" w:rsidP="00A75DDC">
            <w:pPr>
              <w:autoSpaceDE w:val="0"/>
              <w:autoSpaceDN w:val="0"/>
              <w:adjustRightInd w:val="0"/>
              <w:jc w:val="both"/>
              <w:rPr>
                <w:rFonts w:ascii="Book Antiqua" w:hAnsi="Book Antiqua" w:cs="Arial"/>
                <w:i/>
                <w:iCs/>
                <w:sz w:val="22"/>
                <w:szCs w:val="22"/>
                <w:lang w:eastAsia="es-CR"/>
              </w:rPr>
            </w:pPr>
            <w:r w:rsidRPr="00A75DDC">
              <w:rPr>
                <w:rFonts w:ascii="Book Antiqua" w:hAnsi="Book Antiqua" w:cs="Arial"/>
                <w:i/>
                <w:iCs/>
                <w:sz w:val="22"/>
                <w:szCs w:val="22"/>
                <w:lang w:eastAsia="es-CR"/>
              </w:rPr>
              <w:t xml:space="preserve">Además, con la Dirección de Gestión Humana, es igualmente necesario que se valore la necesidad de un abordaje y seguimiento a las nuevas estructuras, verificando las actividades de los técnicos y jueces, según el manual de puestos, en tanto parece que algunas actividades que realizan no son abordadas por anteriores estudios y esto podría incidir en el trabajo que realizan sino se valora adecuadamente. Igualmente han surgido problemáticas propias de la implementación de las nuevas estructuras que requieren ser abordadas, por ello se requiere determinar si efectivamente se convierte en una necesidad el determinar los alcances y resultados de lo proyectado en las nuevas estructuras, </w:t>
            </w:r>
            <w:r w:rsidRPr="00A75DDC">
              <w:rPr>
                <w:rFonts w:ascii="Book Antiqua" w:hAnsi="Book Antiqua" w:cs="Arial"/>
                <w:i/>
                <w:iCs/>
                <w:sz w:val="22"/>
                <w:szCs w:val="22"/>
                <w:lang w:eastAsia="es-CR"/>
              </w:rPr>
              <w:lastRenderedPageBreak/>
              <w:t>ambiente laboral, verificación y medición de competencias e inclusive seguimiento al desarrollo de las actividades propias de cada juzgado o tribunal. Es decir, resulta indispensable que sean parte del seguimiento a la implementación de la reforma en el ámbito de sus competencias.</w:t>
            </w:r>
          </w:p>
        </w:tc>
        <w:tc>
          <w:tcPr>
            <w:tcW w:w="4004" w:type="dxa"/>
            <w:tcBorders>
              <w:top w:val="double" w:sz="4" w:space="0" w:color="4472C4" w:themeColor="accent1"/>
              <w:left w:val="double" w:sz="6" w:space="0" w:color="4472C4"/>
              <w:bottom w:val="double" w:sz="4" w:space="0" w:color="4472C4" w:themeColor="accent1"/>
              <w:right w:val="double" w:sz="6" w:space="0" w:color="4472C4"/>
            </w:tcBorders>
            <w:shd w:val="clear" w:color="auto" w:fill="auto"/>
            <w:vAlign w:val="center"/>
          </w:tcPr>
          <w:p w14:paraId="47C27CFA" w14:textId="77777777" w:rsidR="00EE4866" w:rsidRPr="00A75DDC" w:rsidRDefault="00EE4866" w:rsidP="00A75DDC">
            <w:pPr>
              <w:jc w:val="both"/>
              <w:rPr>
                <w:rFonts w:ascii="Book Antiqua" w:hAnsi="Book Antiqua" w:cs="Arial"/>
                <w:sz w:val="22"/>
                <w:szCs w:val="22"/>
                <w:lang w:val="es-ES_tradnl"/>
              </w:rPr>
            </w:pPr>
            <w:r w:rsidRPr="00A75DDC">
              <w:rPr>
                <w:rFonts w:ascii="Book Antiqua" w:hAnsi="Book Antiqua" w:cs="Arial"/>
                <w:sz w:val="22"/>
                <w:szCs w:val="22"/>
                <w:lang w:val="es-ES_tradnl"/>
              </w:rPr>
              <w:lastRenderedPageBreak/>
              <w:t>Se toma nota de las observaciones realizadas.</w:t>
            </w:r>
          </w:p>
          <w:p w14:paraId="0B416B59" w14:textId="77777777" w:rsidR="00EE4866" w:rsidRPr="00A75DDC" w:rsidRDefault="00EE4866" w:rsidP="00A75DDC">
            <w:pPr>
              <w:jc w:val="both"/>
              <w:rPr>
                <w:rFonts w:ascii="Book Antiqua" w:hAnsi="Book Antiqua" w:cs="Arial"/>
                <w:sz w:val="22"/>
                <w:szCs w:val="22"/>
                <w:lang w:val="es-ES_tradnl"/>
              </w:rPr>
            </w:pPr>
            <w:r w:rsidRPr="00A75DDC">
              <w:rPr>
                <w:rFonts w:ascii="Book Antiqua" w:hAnsi="Book Antiqua" w:cs="Arial"/>
                <w:sz w:val="22"/>
                <w:szCs w:val="22"/>
                <w:lang w:val="es-ES_tradnl"/>
              </w:rPr>
              <w:t>Las labores que se mencionan en el informe fueron proporcionadas de manera directa por cada órgano interviniente.</w:t>
            </w:r>
          </w:p>
          <w:p w14:paraId="67BFF7B7" w14:textId="77777777" w:rsidR="00EE4866" w:rsidRPr="00A75DDC" w:rsidRDefault="00EE4866" w:rsidP="00A75DDC">
            <w:pPr>
              <w:jc w:val="both"/>
              <w:rPr>
                <w:rFonts w:ascii="Book Antiqua" w:hAnsi="Book Antiqua" w:cs="Arial"/>
                <w:sz w:val="22"/>
                <w:szCs w:val="22"/>
              </w:rPr>
            </w:pPr>
            <w:r w:rsidRPr="00A75DDC">
              <w:rPr>
                <w:rFonts w:ascii="Book Antiqua" w:hAnsi="Book Antiqua" w:cs="Arial"/>
                <w:sz w:val="22"/>
                <w:szCs w:val="22"/>
                <w:lang w:val="es-ES_tradnl"/>
              </w:rPr>
              <w:t xml:space="preserve">En el caso que nos ocupa, tomé nota de la ampliación de tareas que formula la Dirección de Gestión Humana mediante el oficio </w:t>
            </w:r>
            <w:r w:rsidRPr="00A75DDC">
              <w:rPr>
                <w:rFonts w:ascii="Book Antiqua" w:hAnsi="Book Antiqua" w:cs="Arial"/>
                <w:sz w:val="22"/>
                <w:szCs w:val="22"/>
              </w:rPr>
              <w:t>PJ-DGH-0061-2020, mismas que se incluyeron en el apartado 2.2.4.</w:t>
            </w:r>
          </w:p>
          <w:p w14:paraId="4A8F2523" w14:textId="77777777" w:rsidR="00EE4866" w:rsidRPr="00A75DDC" w:rsidRDefault="00EE4866" w:rsidP="00A75DDC">
            <w:pPr>
              <w:jc w:val="both"/>
              <w:rPr>
                <w:rFonts w:ascii="Book Antiqua" w:hAnsi="Book Antiqua" w:cs="Arial"/>
                <w:sz w:val="22"/>
                <w:szCs w:val="22"/>
                <w:lang w:val="es-ES_tradnl"/>
              </w:rPr>
            </w:pPr>
            <w:r w:rsidRPr="00A75DDC">
              <w:rPr>
                <w:rFonts w:ascii="Book Antiqua" w:hAnsi="Book Antiqua" w:cs="Arial"/>
                <w:sz w:val="22"/>
                <w:szCs w:val="22"/>
              </w:rPr>
              <w:t xml:space="preserve">Las observaciones no modifican el contenido del informe. </w:t>
            </w:r>
          </w:p>
        </w:tc>
      </w:tr>
      <w:tr w:rsidR="00EE4866" w:rsidRPr="00C370CB" w14:paraId="7B281AEF" w14:textId="77777777" w:rsidTr="00A75DDC">
        <w:trPr>
          <w:trHeight w:val="20"/>
        </w:trPr>
        <w:tc>
          <w:tcPr>
            <w:tcW w:w="720" w:type="dxa"/>
            <w:tcBorders>
              <w:top w:val="double" w:sz="6" w:space="0" w:color="4472C4"/>
              <w:left w:val="double" w:sz="6" w:space="0" w:color="4472C4"/>
              <w:bottom w:val="double" w:sz="6" w:space="0" w:color="4472C4"/>
              <w:right w:val="double" w:sz="6" w:space="0" w:color="4472C4"/>
            </w:tcBorders>
            <w:vAlign w:val="center"/>
          </w:tcPr>
          <w:p w14:paraId="71BDD7FE" w14:textId="77777777" w:rsidR="00EE4866" w:rsidRPr="00A75DDC" w:rsidRDefault="00EE4866">
            <w:pPr>
              <w:jc w:val="center"/>
              <w:rPr>
                <w:rFonts w:ascii="Book Antiqua" w:hAnsi="Book Antiqua"/>
                <w:i/>
                <w:iCs/>
                <w:sz w:val="22"/>
                <w:szCs w:val="22"/>
                <w:lang w:eastAsia="es-CR"/>
              </w:rPr>
            </w:pPr>
            <w:r w:rsidRPr="00A75DDC">
              <w:rPr>
                <w:rFonts w:ascii="Book Antiqua" w:hAnsi="Book Antiqua"/>
                <w:i/>
                <w:iCs/>
                <w:sz w:val="22"/>
                <w:szCs w:val="22"/>
                <w:lang w:eastAsia="es-CR"/>
              </w:rPr>
              <w:t>7.49.</w:t>
            </w:r>
          </w:p>
        </w:tc>
        <w:tc>
          <w:tcPr>
            <w:tcW w:w="5459" w:type="dxa"/>
            <w:tcBorders>
              <w:top w:val="double" w:sz="6" w:space="0" w:color="4472C4"/>
              <w:left w:val="double" w:sz="6" w:space="0" w:color="4472C4"/>
              <w:bottom w:val="double" w:sz="6" w:space="0" w:color="4472C4"/>
              <w:right w:val="double" w:sz="6" w:space="0" w:color="4472C4"/>
            </w:tcBorders>
            <w:shd w:val="clear" w:color="auto" w:fill="auto"/>
            <w:vAlign w:val="center"/>
          </w:tcPr>
          <w:p w14:paraId="1B141334" w14:textId="77777777" w:rsidR="00EE4866" w:rsidRPr="00A75DDC" w:rsidRDefault="00EE4866" w:rsidP="00A75DDC">
            <w:pPr>
              <w:autoSpaceDE w:val="0"/>
              <w:autoSpaceDN w:val="0"/>
              <w:adjustRightInd w:val="0"/>
              <w:jc w:val="both"/>
              <w:rPr>
                <w:rFonts w:ascii="Book Antiqua" w:hAnsi="Book Antiqua" w:cs="Arial"/>
                <w:i/>
                <w:iCs/>
                <w:sz w:val="22"/>
                <w:szCs w:val="22"/>
                <w:lang w:eastAsia="es-CR"/>
              </w:rPr>
            </w:pPr>
            <w:r w:rsidRPr="00A75DDC">
              <w:rPr>
                <w:rFonts w:ascii="Book Antiqua" w:hAnsi="Book Antiqua" w:cs="Arial"/>
                <w:i/>
                <w:iCs/>
                <w:sz w:val="22"/>
                <w:szCs w:val="22"/>
                <w:lang w:eastAsia="es-CR"/>
              </w:rPr>
              <w:t>2.2.5.</w:t>
            </w:r>
            <w:r w:rsidRPr="00A75DDC">
              <w:rPr>
                <w:rFonts w:ascii="Book Antiqua" w:hAnsi="Book Antiqua" w:cs="Arial"/>
                <w:i/>
                <w:iCs/>
                <w:sz w:val="22"/>
                <w:szCs w:val="22"/>
                <w:lang w:eastAsia="es-CR"/>
              </w:rPr>
              <w:tab/>
              <w:t>Escuela Judicial</w:t>
            </w:r>
          </w:p>
          <w:p w14:paraId="6C3162F7" w14:textId="77777777" w:rsidR="00EE4866" w:rsidRPr="00A75DDC" w:rsidRDefault="00EE4866" w:rsidP="00A75DDC">
            <w:pPr>
              <w:autoSpaceDE w:val="0"/>
              <w:autoSpaceDN w:val="0"/>
              <w:adjustRightInd w:val="0"/>
              <w:jc w:val="both"/>
              <w:rPr>
                <w:rFonts w:ascii="Book Antiqua" w:hAnsi="Book Antiqua" w:cs="Arial"/>
                <w:i/>
                <w:iCs/>
                <w:sz w:val="22"/>
                <w:szCs w:val="22"/>
                <w:lang w:eastAsia="es-CR"/>
              </w:rPr>
            </w:pPr>
          </w:p>
          <w:p w14:paraId="3DAE9CF6" w14:textId="77777777" w:rsidR="00EE4866" w:rsidRPr="00A75DDC" w:rsidRDefault="00EE4866" w:rsidP="00A75DDC">
            <w:pPr>
              <w:autoSpaceDE w:val="0"/>
              <w:autoSpaceDN w:val="0"/>
              <w:adjustRightInd w:val="0"/>
              <w:jc w:val="both"/>
              <w:rPr>
                <w:rFonts w:ascii="Book Antiqua" w:hAnsi="Book Antiqua" w:cs="Arial"/>
                <w:i/>
                <w:iCs/>
                <w:sz w:val="22"/>
                <w:szCs w:val="22"/>
                <w:lang w:eastAsia="es-CR"/>
              </w:rPr>
            </w:pPr>
            <w:r w:rsidRPr="00A75DDC">
              <w:rPr>
                <w:rFonts w:ascii="Book Antiqua" w:hAnsi="Book Antiqua" w:cs="Arial"/>
                <w:i/>
                <w:iCs/>
                <w:sz w:val="22"/>
                <w:szCs w:val="22"/>
                <w:lang w:eastAsia="es-CR"/>
              </w:rPr>
              <w:t xml:space="preserve">En este apartado mantenemos las siguientes observaciones de carácter general: </w:t>
            </w:r>
          </w:p>
          <w:p w14:paraId="6EC84D53" w14:textId="77777777" w:rsidR="00EE4866" w:rsidRPr="00A75DDC" w:rsidRDefault="00EE4866" w:rsidP="00A75DDC">
            <w:pPr>
              <w:autoSpaceDE w:val="0"/>
              <w:autoSpaceDN w:val="0"/>
              <w:adjustRightInd w:val="0"/>
              <w:jc w:val="both"/>
              <w:rPr>
                <w:rFonts w:ascii="Book Antiqua" w:hAnsi="Book Antiqua" w:cs="Arial"/>
                <w:i/>
                <w:iCs/>
                <w:sz w:val="22"/>
                <w:szCs w:val="22"/>
                <w:lang w:eastAsia="es-CR"/>
              </w:rPr>
            </w:pPr>
            <w:r w:rsidRPr="00A75DDC">
              <w:rPr>
                <w:rFonts w:ascii="Book Antiqua" w:hAnsi="Book Antiqua" w:cs="Arial"/>
                <w:i/>
                <w:iCs/>
                <w:sz w:val="22"/>
                <w:szCs w:val="22"/>
                <w:lang w:eastAsia="es-CR"/>
              </w:rPr>
              <w:t>En lo que respecta a la actividad de la Escuela Judicial, se puede especificar más: No solo se trató de atender las necesidades de capacitación de la coyuntura para la preparación e instalación de la reforma, sino también, la generación de capacitaciones y productos que perduraran en el tiempo, aplicables a generaciones venideras y personal que se incorpore a la jurisdicción civil de forma sobrevenida, como las especializaciones civiles bimodales para personas juzgadoras y técnicas judiciales y cursos totalmente virtuales para toda la población judicial.</w:t>
            </w:r>
          </w:p>
          <w:p w14:paraId="154B5FB1" w14:textId="77777777" w:rsidR="00EE4866" w:rsidRPr="00A75DDC" w:rsidRDefault="00EE4866" w:rsidP="00A75DDC">
            <w:pPr>
              <w:autoSpaceDE w:val="0"/>
              <w:autoSpaceDN w:val="0"/>
              <w:adjustRightInd w:val="0"/>
              <w:jc w:val="both"/>
              <w:rPr>
                <w:rFonts w:ascii="Book Antiqua" w:hAnsi="Book Antiqua" w:cs="Arial"/>
                <w:i/>
                <w:iCs/>
                <w:sz w:val="22"/>
                <w:szCs w:val="22"/>
                <w:lang w:eastAsia="es-CR"/>
              </w:rPr>
            </w:pPr>
          </w:p>
          <w:p w14:paraId="07A2CA91" w14:textId="77777777" w:rsidR="00EE4866" w:rsidRPr="00A75DDC" w:rsidRDefault="00EE4866" w:rsidP="00A75DDC">
            <w:pPr>
              <w:autoSpaceDE w:val="0"/>
              <w:autoSpaceDN w:val="0"/>
              <w:adjustRightInd w:val="0"/>
              <w:jc w:val="both"/>
              <w:rPr>
                <w:rFonts w:ascii="Book Antiqua" w:hAnsi="Book Antiqua" w:cs="Arial"/>
                <w:i/>
                <w:iCs/>
                <w:sz w:val="22"/>
                <w:szCs w:val="22"/>
                <w:lang w:eastAsia="es-CR"/>
              </w:rPr>
            </w:pPr>
            <w:r w:rsidRPr="00A75DDC">
              <w:rPr>
                <w:rFonts w:ascii="Book Antiqua" w:hAnsi="Book Antiqua" w:cs="Arial"/>
                <w:i/>
                <w:iCs/>
                <w:sz w:val="22"/>
                <w:szCs w:val="22"/>
                <w:lang w:eastAsia="es-CR"/>
              </w:rPr>
              <w:t>Además, la Escuela Judicial también coadyuvó en la coordinación y ejecución de alianzas estratégicas con CEJA, Colegio de Abogados y otros, para extender las capacitaciones a la población no judicial, pero que interactúa con la administración de justifica en la consecución de sus fines.</w:t>
            </w:r>
          </w:p>
          <w:p w14:paraId="0B41D82C" w14:textId="77777777" w:rsidR="00EE4866" w:rsidRPr="00A75DDC" w:rsidRDefault="00EE4866" w:rsidP="00A75DDC">
            <w:pPr>
              <w:autoSpaceDE w:val="0"/>
              <w:autoSpaceDN w:val="0"/>
              <w:adjustRightInd w:val="0"/>
              <w:jc w:val="both"/>
              <w:rPr>
                <w:rFonts w:ascii="Book Antiqua" w:hAnsi="Book Antiqua" w:cs="Arial"/>
                <w:i/>
                <w:iCs/>
                <w:sz w:val="22"/>
                <w:szCs w:val="22"/>
                <w:lang w:eastAsia="es-CR"/>
              </w:rPr>
            </w:pPr>
          </w:p>
          <w:p w14:paraId="780ECC00" w14:textId="77777777" w:rsidR="00EE4866" w:rsidRPr="00A75DDC" w:rsidRDefault="00EE4866" w:rsidP="00A75DDC">
            <w:pPr>
              <w:autoSpaceDE w:val="0"/>
              <w:autoSpaceDN w:val="0"/>
              <w:adjustRightInd w:val="0"/>
              <w:jc w:val="both"/>
              <w:rPr>
                <w:rFonts w:ascii="Book Antiqua" w:hAnsi="Book Antiqua" w:cs="Arial"/>
                <w:i/>
                <w:iCs/>
                <w:sz w:val="22"/>
                <w:szCs w:val="22"/>
                <w:lang w:eastAsia="es-CR"/>
              </w:rPr>
            </w:pPr>
            <w:r w:rsidRPr="00A75DDC">
              <w:rPr>
                <w:rFonts w:ascii="Book Antiqua" w:hAnsi="Book Antiqua" w:cs="Arial"/>
                <w:i/>
                <w:iCs/>
                <w:sz w:val="22"/>
                <w:szCs w:val="22"/>
                <w:lang w:eastAsia="es-CR"/>
              </w:rPr>
              <w:t xml:space="preserve">También es necesario incluirla capacitación de personal supernumerario y la emisión de material didáctico. </w:t>
            </w:r>
          </w:p>
          <w:p w14:paraId="6AB508CB" w14:textId="77777777" w:rsidR="00EE4866" w:rsidRPr="00A75DDC" w:rsidRDefault="00EE4866" w:rsidP="00A75DDC">
            <w:pPr>
              <w:autoSpaceDE w:val="0"/>
              <w:autoSpaceDN w:val="0"/>
              <w:adjustRightInd w:val="0"/>
              <w:jc w:val="both"/>
              <w:rPr>
                <w:rFonts w:ascii="Book Antiqua" w:hAnsi="Book Antiqua" w:cs="Arial"/>
                <w:i/>
                <w:iCs/>
                <w:sz w:val="22"/>
                <w:szCs w:val="22"/>
                <w:lang w:eastAsia="es-CR"/>
              </w:rPr>
            </w:pPr>
          </w:p>
          <w:p w14:paraId="3E1F4A0F" w14:textId="77777777" w:rsidR="00EE4866" w:rsidRPr="00A75DDC" w:rsidRDefault="00EE4866" w:rsidP="00A75DDC">
            <w:pPr>
              <w:autoSpaceDE w:val="0"/>
              <w:autoSpaceDN w:val="0"/>
              <w:adjustRightInd w:val="0"/>
              <w:jc w:val="both"/>
              <w:rPr>
                <w:rFonts w:ascii="Book Antiqua" w:hAnsi="Book Antiqua" w:cs="Arial"/>
                <w:i/>
                <w:iCs/>
                <w:sz w:val="22"/>
                <w:szCs w:val="22"/>
                <w:lang w:eastAsia="es-CR"/>
              </w:rPr>
            </w:pPr>
            <w:r w:rsidRPr="00A75DDC">
              <w:rPr>
                <w:rFonts w:ascii="Book Antiqua" w:hAnsi="Book Antiqua" w:cs="Arial"/>
                <w:i/>
                <w:iCs/>
                <w:sz w:val="22"/>
                <w:szCs w:val="22"/>
                <w:lang w:eastAsia="es-CR"/>
              </w:rPr>
              <w:t>Es necesario que se determine toda la actualización de las capacitaciones 2019 -2020 que refieren a las proyecciones generadas para el presente año, curso y actividades pendientes, que requieren ser visibilizadas, en tanto es parte del seguimiento.</w:t>
            </w:r>
          </w:p>
          <w:p w14:paraId="5168F405" w14:textId="77777777" w:rsidR="00EE4866" w:rsidRPr="00A75DDC" w:rsidRDefault="00EE4866" w:rsidP="00A75DDC">
            <w:pPr>
              <w:autoSpaceDE w:val="0"/>
              <w:autoSpaceDN w:val="0"/>
              <w:adjustRightInd w:val="0"/>
              <w:jc w:val="both"/>
              <w:rPr>
                <w:rFonts w:ascii="Book Antiqua" w:hAnsi="Book Antiqua" w:cs="Arial"/>
                <w:i/>
                <w:iCs/>
                <w:sz w:val="22"/>
                <w:szCs w:val="22"/>
                <w:lang w:eastAsia="es-CR"/>
              </w:rPr>
            </w:pPr>
          </w:p>
        </w:tc>
        <w:tc>
          <w:tcPr>
            <w:tcW w:w="4004" w:type="dxa"/>
            <w:tcBorders>
              <w:top w:val="double" w:sz="4" w:space="0" w:color="4472C4" w:themeColor="accent1"/>
              <w:left w:val="double" w:sz="6" w:space="0" w:color="4472C4"/>
              <w:bottom w:val="double" w:sz="4" w:space="0" w:color="4472C4" w:themeColor="accent1"/>
              <w:right w:val="double" w:sz="6" w:space="0" w:color="4472C4"/>
            </w:tcBorders>
            <w:shd w:val="clear" w:color="auto" w:fill="auto"/>
            <w:vAlign w:val="center"/>
          </w:tcPr>
          <w:p w14:paraId="42664419" w14:textId="77777777" w:rsidR="00EE4866" w:rsidRPr="00A75DDC" w:rsidRDefault="00EE4866" w:rsidP="00A75DDC">
            <w:pPr>
              <w:jc w:val="both"/>
              <w:rPr>
                <w:rFonts w:ascii="Book Antiqua" w:hAnsi="Book Antiqua" w:cs="Arial"/>
                <w:sz w:val="22"/>
                <w:szCs w:val="22"/>
                <w:lang w:val="es-ES_tradnl"/>
              </w:rPr>
            </w:pPr>
            <w:r w:rsidRPr="00A75DDC">
              <w:rPr>
                <w:rFonts w:ascii="Book Antiqua" w:hAnsi="Book Antiqua" w:cs="Arial"/>
                <w:sz w:val="22"/>
                <w:szCs w:val="22"/>
                <w:lang w:val="es-ES_tradnl"/>
              </w:rPr>
              <w:t>Se toma nota de las observaciones realizadas.</w:t>
            </w:r>
          </w:p>
          <w:p w14:paraId="684F5C94" w14:textId="77777777" w:rsidR="00EE4866" w:rsidRPr="00A75DDC" w:rsidRDefault="00EE4866" w:rsidP="00A75DDC">
            <w:pPr>
              <w:jc w:val="both"/>
              <w:rPr>
                <w:rFonts w:ascii="Book Antiqua" w:hAnsi="Book Antiqua" w:cs="Arial"/>
                <w:sz w:val="22"/>
                <w:szCs w:val="22"/>
                <w:lang w:val="es-ES_tradnl"/>
              </w:rPr>
            </w:pPr>
            <w:r w:rsidRPr="00A75DDC">
              <w:rPr>
                <w:rFonts w:ascii="Book Antiqua" w:hAnsi="Book Antiqua" w:cs="Arial"/>
                <w:sz w:val="22"/>
                <w:szCs w:val="22"/>
                <w:lang w:val="es-ES_tradnl"/>
              </w:rPr>
              <w:t xml:space="preserve">Las labores que se plasman en el informe fueron proporcionadas de manera directa por cada órgano interviniente. </w:t>
            </w:r>
          </w:p>
          <w:p w14:paraId="479F9061" w14:textId="77777777" w:rsidR="00EE4866" w:rsidRPr="00A75DDC" w:rsidRDefault="00EE4866" w:rsidP="00A75DDC">
            <w:pPr>
              <w:jc w:val="both"/>
              <w:rPr>
                <w:rFonts w:ascii="Book Antiqua" w:hAnsi="Book Antiqua" w:cs="Arial"/>
                <w:sz w:val="22"/>
                <w:szCs w:val="22"/>
                <w:lang w:val="es-ES_tradnl"/>
              </w:rPr>
            </w:pPr>
            <w:r w:rsidRPr="00A75DDC">
              <w:rPr>
                <w:rFonts w:ascii="Book Antiqua" w:hAnsi="Book Antiqua" w:cs="Arial"/>
                <w:sz w:val="22"/>
                <w:szCs w:val="22"/>
                <w:lang w:val="es-ES_tradnl"/>
              </w:rPr>
              <w:t>Ahora bien, las observaciones aquí planteadas de manera preliminar el equipo gestor las remitió a la Escuela Judicial, tal y como consta en la observación 5 del presente apartado.</w:t>
            </w:r>
          </w:p>
          <w:p w14:paraId="4F72A152" w14:textId="77777777" w:rsidR="00EE4866" w:rsidRPr="00A75DDC" w:rsidRDefault="00EE4866" w:rsidP="00A75DDC">
            <w:pPr>
              <w:jc w:val="both"/>
              <w:rPr>
                <w:rFonts w:ascii="Book Antiqua" w:hAnsi="Book Antiqua" w:cs="Arial"/>
                <w:sz w:val="22"/>
                <w:szCs w:val="22"/>
                <w:lang w:val="es-ES_tradnl"/>
              </w:rPr>
            </w:pPr>
            <w:r w:rsidRPr="00A75DDC">
              <w:rPr>
                <w:rFonts w:ascii="Book Antiqua" w:hAnsi="Book Antiqua" w:cs="Arial"/>
                <w:sz w:val="22"/>
                <w:szCs w:val="22"/>
                <w:lang w:val="es-ES_tradnl"/>
              </w:rPr>
              <w:t xml:space="preserve">Como respuesta, mediante el oficio EJ-DIR-010-2020 la Escuela Judicial, amplía las labores realizadas. </w:t>
            </w:r>
          </w:p>
          <w:p w14:paraId="7BA39696" w14:textId="77777777" w:rsidR="00EE4866" w:rsidRPr="00A75DDC" w:rsidRDefault="00EE4866" w:rsidP="00A75DDC">
            <w:pPr>
              <w:jc w:val="both"/>
              <w:rPr>
                <w:rFonts w:ascii="Book Antiqua" w:hAnsi="Book Antiqua" w:cs="Arial"/>
                <w:color w:val="00B050"/>
                <w:sz w:val="22"/>
                <w:szCs w:val="22"/>
                <w:lang w:val="es-ES_tradnl"/>
              </w:rPr>
            </w:pPr>
            <w:r w:rsidRPr="00A75DDC">
              <w:rPr>
                <w:rFonts w:ascii="Book Antiqua" w:hAnsi="Book Antiqua" w:cs="Arial"/>
                <w:sz w:val="22"/>
                <w:szCs w:val="22"/>
                <w:lang w:val="es-ES_tradnl"/>
              </w:rPr>
              <w:t>Por tal motivo, la observación no modifica el contenido del informe</w:t>
            </w:r>
            <w:r w:rsidRPr="00A75DDC">
              <w:rPr>
                <w:rFonts w:ascii="Book Antiqua" w:hAnsi="Book Antiqua" w:cs="Arial"/>
                <w:color w:val="00B050"/>
                <w:sz w:val="22"/>
                <w:szCs w:val="22"/>
                <w:lang w:val="es-ES_tradnl"/>
              </w:rPr>
              <w:t>.</w:t>
            </w:r>
          </w:p>
          <w:p w14:paraId="4DD4E37D" w14:textId="77777777" w:rsidR="00EE4866" w:rsidRPr="00A75DDC" w:rsidRDefault="00EE4866" w:rsidP="00A75DDC">
            <w:pPr>
              <w:jc w:val="both"/>
              <w:rPr>
                <w:rFonts w:ascii="Book Antiqua" w:hAnsi="Book Antiqua" w:cs="Arial"/>
                <w:sz w:val="22"/>
                <w:szCs w:val="22"/>
                <w:lang w:val="es-ES_tradnl"/>
              </w:rPr>
            </w:pPr>
          </w:p>
        </w:tc>
      </w:tr>
      <w:tr w:rsidR="00EE4866" w:rsidRPr="00C370CB" w14:paraId="463B69AA" w14:textId="77777777" w:rsidTr="00A75DDC">
        <w:trPr>
          <w:trHeight w:val="20"/>
        </w:trPr>
        <w:tc>
          <w:tcPr>
            <w:tcW w:w="720" w:type="dxa"/>
            <w:tcBorders>
              <w:top w:val="double" w:sz="6" w:space="0" w:color="4472C4"/>
              <w:left w:val="double" w:sz="6" w:space="0" w:color="4472C4"/>
              <w:bottom w:val="double" w:sz="6" w:space="0" w:color="4472C4"/>
              <w:right w:val="double" w:sz="6" w:space="0" w:color="4472C4"/>
            </w:tcBorders>
            <w:vAlign w:val="center"/>
          </w:tcPr>
          <w:p w14:paraId="4C9E2B93" w14:textId="77777777" w:rsidR="00EE4866" w:rsidRPr="00A75DDC" w:rsidRDefault="00EE4866">
            <w:pPr>
              <w:jc w:val="center"/>
              <w:rPr>
                <w:rFonts w:ascii="Book Antiqua" w:hAnsi="Book Antiqua"/>
                <w:i/>
                <w:iCs/>
                <w:sz w:val="22"/>
                <w:szCs w:val="22"/>
                <w:lang w:eastAsia="es-CR"/>
              </w:rPr>
            </w:pPr>
            <w:r w:rsidRPr="00A75DDC">
              <w:rPr>
                <w:rFonts w:ascii="Book Antiqua" w:hAnsi="Book Antiqua"/>
                <w:i/>
                <w:iCs/>
                <w:sz w:val="22"/>
                <w:szCs w:val="22"/>
                <w:lang w:eastAsia="es-CR"/>
              </w:rPr>
              <w:t>7.50.</w:t>
            </w:r>
          </w:p>
        </w:tc>
        <w:tc>
          <w:tcPr>
            <w:tcW w:w="5459" w:type="dxa"/>
            <w:tcBorders>
              <w:top w:val="double" w:sz="6" w:space="0" w:color="4472C4"/>
              <w:left w:val="double" w:sz="6" w:space="0" w:color="4472C4"/>
              <w:bottom w:val="double" w:sz="6" w:space="0" w:color="4472C4"/>
              <w:right w:val="double" w:sz="6" w:space="0" w:color="4472C4"/>
            </w:tcBorders>
            <w:shd w:val="clear" w:color="auto" w:fill="auto"/>
            <w:vAlign w:val="center"/>
          </w:tcPr>
          <w:p w14:paraId="6AFA7DD7" w14:textId="77777777" w:rsidR="00EE4866" w:rsidRPr="00A75DDC" w:rsidRDefault="00EE4866" w:rsidP="00A75DDC">
            <w:pPr>
              <w:autoSpaceDE w:val="0"/>
              <w:autoSpaceDN w:val="0"/>
              <w:adjustRightInd w:val="0"/>
              <w:jc w:val="both"/>
              <w:rPr>
                <w:rFonts w:ascii="Book Antiqua" w:hAnsi="Book Antiqua" w:cs="Arial"/>
                <w:i/>
                <w:iCs/>
                <w:sz w:val="22"/>
                <w:szCs w:val="22"/>
                <w:lang w:eastAsia="es-CR"/>
              </w:rPr>
            </w:pPr>
            <w:r w:rsidRPr="00A75DDC">
              <w:rPr>
                <w:rFonts w:ascii="Book Antiqua" w:hAnsi="Book Antiqua" w:cs="Arial"/>
                <w:i/>
                <w:iCs/>
                <w:sz w:val="22"/>
                <w:szCs w:val="22"/>
                <w:lang w:eastAsia="es-CR"/>
              </w:rPr>
              <w:t>VI LECCIONES APRENDIDAS</w:t>
            </w:r>
          </w:p>
          <w:p w14:paraId="26BAA056" w14:textId="77777777" w:rsidR="00EE4866" w:rsidRPr="00A75DDC" w:rsidRDefault="00EE4866" w:rsidP="00A75DDC">
            <w:pPr>
              <w:autoSpaceDE w:val="0"/>
              <w:autoSpaceDN w:val="0"/>
              <w:adjustRightInd w:val="0"/>
              <w:jc w:val="both"/>
              <w:rPr>
                <w:rFonts w:ascii="Book Antiqua" w:hAnsi="Book Antiqua" w:cs="Arial"/>
                <w:i/>
                <w:iCs/>
                <w:sz w:val="22"/>
                <w:szCs w:val="22"/>
                <w:lang w:eastAsia="es-CR"/>
              </w:rPr>
            </w:pPr>
          </w:p>
          <w:p w14:paraId="60A5C733" w14:textId="77777777" w:rsidR="00EE4866" w:rsidRPr="00A75DDC" w:rsidRDefault="00EE4866" w:rsidP="00A75DDC">
            <w:pPr>
              <w:autoSpaceDE w:val="0"/>
              <w:autoSpaceDN w:val="0"/>
              <w:adjustRightInd w:val="0"/>
              <w:jc w:val="both"/>
              <w:rPr>
                <w:rFonts w:ascii="Book Antiqua" w:hAnsi="Book Antiqua" w:cs="Arial"/>
                <w:i/>
                <w:iCs/>
                <w:sz w:val="22"/>
                <w:szCs w:val="22"/>
                <w:lang w:eastAsia="es-CR"/>
              </w:rPr>
            </w:pPr>
            <w:r w:rsidRPr="00A75DDC">
              <w:rPr>
                <w:rFonts w:ascii="Book Antiqua" w:hAnsi="Book Antiqua" w:cs="Arial"/>
                <w:i/>
                <w:iCs/>
                <w:sz w:val="22"/>
                <w:szCs w:val="22"/>
                <w:lang w:eastAsia="es-CR"/>
              </w:rPr>
              <w:t>1.</w:t>
            </w:r>
            <w:r w:rsidRPr="00A75DDC">
              <w:rPr>
                <w:rFonts w:ascii="Book Antiqua" w:hAnsi="Book Antiqua" w:cs="Arial"/>
                <w:i/>
                <w:iCs/>
                <w:sz w:val="22"/>
                <w:szCs w:val="22"/>
                <w:lang w:eastAsia="es-CR"/>
              </w:rPr>
              <w:tab/>
              <w:t>Migración de expedientes y consecuencia estadística.</w:t>
            </w:r>
          </w:p>
          <w:p w14:paraId="52D7E610" w14:textId="77777777" w:rsidR="00EE4866" w:rsidRPr="00A75DDC" w:rsidRDefault="00EE4866" w:rsidP="00A75DDC">
            <w:pPr>
              <w:autoSpaceDE w:val="0"/>
              <w:autoSpaceDN w:val="0"/>
              <w:adjustRightInd w:val="0"/>
              <w:jc w:val="both"/>
              <w:rPr>
                <w:rFonts w:ascii="Book Antiqua" w:hAnsi="Book Antiqua" w:cs="Arial"/>
                <w:i/>
                <w:iCs/>
                <w:sz w:val="22"/>
                <w:szCs w:val="22"/>
                <w:lang w:eastAsia="es-CR"/>
              </w:rPr>
            </w:pPr>
          </w:p>
          <w:p w14:paraId="3FA1DB4A" w14:textId="77777777" w:rsidR="00EE4866" w:rsidRPr="00A75DDC" w:rsidRDefault="00EE4866" w:rsidP="00A75DDC">
            <w:pPr>
              <w:autoSpaceDE w:val="0"/>
              <w:autoSpaceDN w:val="0"/>
              <w:adjustRightInd w:val="0"/>
              <w:jc w:val="both"/>
              <w:rPr>
                <w:rFonts w:ascii="Book Antiqua" w:hAnsi="Book Antiqua" w:cs="Arial"/>
                <w:sz w:val="22"/>
                <w:szCs w:val="22"/>
                <w:lang w:eastAsia="es-CR"/>
              </w:rPr>
            </w:pPr>
            <w:r w:rsidRPr="00A75DDC">
              <w:rPr>
                <w:rFonts w:ascii="Book Antiqua" w:hAnsi="Book Antiqua" w:cs="Arial"/>
                <w:sz w:val="22"/>
                <w:szCs w:val="22"/>
                <w:lang w:eastAsia="es-CR"/>
              </w:rPr>
              <w:t xml:space="preserve">En este tema es importante la siguiente observación general: </w:t>
            </w:r>
          </w:p>
          <w:p w14:paraId="3F6679CE" w14:textId="77777777" w:rsidR="00EE4866" w:rsidRPr="00A75DDC" w:rsidRDefault="00EE4866" w:rsidP="00A75DDC">
            <w:pPr>
              <w:autoSpaceDE w:val="0"/>
              <w:autoSpaceDN w:val="0"/>
              <w:adjustRightInd w:val="0"/>
              <w:jc w:val="both"/>
              <w:rPr>
                <w:rFonts w:ascii="Book Antiqua" w:hAnsi="Book Antiqua" w:cs="Arial"/>
                <w:sz w:val="22"/>
                <w:szCs w:val="22"/>
                <w:lang w:eastAsia="es-CR"/>
              </w:rPr>
            </w:pPr>
          </w:p>
          <w:p w14:paraId="595B9818" w14:textId="77777777" w:rsidR="00EE4866" w:rsidRPr="00A75DDC" w:rsidRDefault="00EE4866" w:rsidP="00A75DDC">
            <w:pPr>
              <w:autoSpaceDE w:val="0"/>
              <w:autoSpaceDN w:val="0"/>
              <w:adjustRightInd w:val="0"/>
              <w:jc w:val="both"/>
              <w:rPr>
                <w:rFonts w:ascii="Book Antiqua" w:hAnsi="Book Antiqua" w:cs="Arial"/>
                <w:sz w:val="22"/>
                <w:szCs w:val="22"/>
                <w:lang w:eastAsia="es-CR"/>
              </w:rPr>
            </w:pPr>
            <w:r w:rsidRPr="00A75DDC">
              <w:rPr>
                <w:rFonts w:ascii="Book Antiqua" w:hAnsi="Book Antiqua" w:cs="Arial"/>
                <w:sz w:val="22"/>
                <w:szCs w:val="22"/>
                <w:lang w:eastAsia="es-CR"/>
              </w:rPr>
              <w:lastRenderedPageBreak/>
              <w:t xml:space="preserve">En este apartado es importante señalar el tema de los barridos y gestiones de depuración, la problemática de dejar contextos abiertos que generaron el ingreso posterior de asuntos a los despachos de origen y la existencia de múltiples problemas en el tema de depósitos judiciales. </w:t>
            </w:r>
          </w:p>
          <w:p w14:paraId="29E6BCC4" w14:textId="77777777" w:rsidR="00EE4866" w:rsidRPr="00A75DDC" w:rsidRDefault="00EE4866" w:rsidP="00A75DDC">
            <w:pPr>
              <w:autoSpaceDE w:val="0"/>
              <w:autoSpaceDN w:val="0"/>
              <w:adjustRightInd w:val="0"/>
              <w:jc w:val="both"/>
              <w:rPr>
                <w:rFonts w:ascii="Book Antiqua" w:hAnsi="Book Antiqua" w:cs="Arial"/>
                <w:i/>
                <w:iCs/>
                <w:sz w:val="22"/>
                <w:szCs w:val="22"/>
                <w:lang w:eastAsia="es-CR"/>
              </w:rPr>
            </w:pPr>
          </w:p>
        </w:tc>
        <w:tc>
          <w:tcPr>
            <w:tcW w:w="4004" w:type="dxa"/>
            <w:tcBorders>
              <w:top w:val="double" w:sz="4" w:space="0" w:color="4472C4" w:themeColor="accent1"/>
              <w:left w:val="double" w:sz="6" w:space="0" w:color="4472C4"/>
              <w:bottom w:val="double" w:sz="4" w:space="0" w:color="4472C4" w:themeColor="accent1"/>
              <w:right w:val="double" w:sz="6" w:space="0" w:color="4472C4"/>
            </w:tcBorders>
            <w:shd w:val="clear" w:color="auto" w:fill="auto"/>
            <w:vAlign w:val="center"/>
          </w:tcPr>
          <w:p w14:paraId="13E48233" w14:textId="5162114E" w:rsidR="00EE4866" w:rsidRDefault="00EE4866">
            <w:pPr>
              <w:jc w:val="both"/>
              <w:rPr>
                <w:rFonts w:ascii="Book Antiqua" w:hAnsi="Book Antiqua" w:cs="Arial"/>
                <w:sz w:val="22"/>
                <w:szCs w:val="22"/>
                <w:lang w:val="es-ES_tradnl"/>
              </w:rPr>
            </w:pPr>
            <w:r w:rsidRPr="00A75DDC">
              <w:rPr>
                <w:rFonts w:ascii="Book Antiqua" w:hAnsi="Book Antiqua" w:cs="Arial"/>
                <w:sz w:val="22"/>
                <w:szCs w:val="22"/>
                <w:lang w:val="es-ES_tradnl"/>
              </w:rPr>
              <w:lastRenderedPageBreak/>
              <w:t>Se toma nota de las observaciones.</w:t>
            </w:r>
          </w:p>
          <w:p w14:paraId="3A3EC94F" w14:textId="15BDABBA" w:rsidR="00B8621D" w:rsidRDefault="00B8621D">
            <w:pPr>
              <w:jc w:val="both"/>
              <w:rPr>
                <w:rFonts w:ascii="Book Antiqua" w:hAnsi="Book Antiqua" w:cs="Arial"/>
                <w:sz w:val="22"/>
                <w:szCs w:val="22"/>
                <w:lang w:val="es-ES_tradnl"/>
              </w:rPr>
            </w:pPr>
          </w:p>
          <w:p w14:paraId="2389EC71" w14:textId="2459E826" w:rsidR="00B8621D" w:rsidRDefault="00B8621D">
            <w:pPr>
              <w:jc w:val="both"/>
              <w:rPr>
                <w:rFonts w:ascii="Book Antiqua" w:hAnsi="Book Antiqua" w:cs="Arial"/>
                <w:sz w:val="22"/>
                <w:szCs w:val="22"/>
                <w:lang w:val="es-ES_tradnl"/>
              </w:rPr>
            </w:pPr>
            <w:r>
              <w:rPr>
                <w:rFonts w:ascii="Book Antiqua" w:hAnsi="Book Antiqua" w:cs="Arial"/>
                <w:sz w:val="22"/>
                <w:szCs w:val="22"/>
                <w:lang w:val="es-ES_tradnl"/>
              </w:rPr>
              <w:t>En el apartado de Lecciones aprendidas se incluye una línea adicional.</w:t>
            </w:r>
          </w:p>
          <w:p w14:paraId="282BB12E" w14:textId="77777777" w:rsidR="00B8621D" w:rsidRPr="00A75DDC" w:rsidRDefault="00B8621D" w:rsidP="00A75DDC">
            <w:pPr>
              <w:jc w:val="both"/>
              <w:rPr>
                <w:rFonts w:ascii="Book Antiqua" w:hAnsi="Book Antiqua" w:cs="Arial"/>
                <w:sz w:val="22"/>
                <w:szCs w:val="22"/>
                <w:lang w:val="es-ES_tradnl"/>
              </w:rPr>
            </w:pPr>
          </w:p>
          <w:p w14:paraId="40638D95" w14:textId="18A30893" w:rsidR="00EE4866" w:rsidRPr="00A75DDC" w:rsidRDefault="00B8621D" w:rsidP="00A75DDC">
            <w:pPr>
              <w:jc w:val="both"/>
              <w:rPr>
                <w:rFonts w:ascii="Book Antiqua" w:hAnsi="Book Antiqua" w:cs="Arial"/>
                <w:sz w:val="22"/>
                <w:szCs w:val="22"/>
                <w:lang w:val="es-ES_tradnl"/>
              </w:rPr>
            </w:pPr>
            <w:r>
              <w:rPr>
                <w:rFonts w:ascii="Book Antiqua" w:hAnsi="Book Antiqua" w:cs="Arial"/>
                <w:sz w:val="22"/>
                <w:szCs w:val="22"/>
                <w:lang w:val="es-ES_tradnl"/>
              </w:rPr>
              <w:t>Se</w:t>
            </w:r>
            <w:r w:rsidR="00EE4866" w:rsidRPr="00A75DDC">
              <w:rPr>
                <w:rFonts w:ascii="Book Antiqua" w:hAnsi="Book Antiqua" w:cs="Arial"/>
                <w:sz w:val="22"/>
                <w:szCs w:val="22"/>
                <w:lang w:val="es-ES_tradnl"/>
              </w:rPr>
              <w:t xml:space="preserve"> modifica el contenido del informe.</w:t>
            </w:r>
          </w:p>
        </w:tc>
      </w:tr>
      <w:tr w:rsidR="00EE4866" w:rsidRPr="00C370CB" w14:paraId="19EB3BDA" w14:textId="77777777" w:rsidTr="00A75DDC">
        <w:trPr>
          <w:trHeight w:val="20"/>
        </w:trPr>
        <w:tc>
          <w:tcPr>
            <w:tcW w:w="720" w:type="dxa"/>
            <w:tcBorders>
              <w:top w:val="double" w:sz="6" w:space="0" w:color="4472C4"/>
              <w:left w:val="double" w:sz="6" w:space="0" w:color="4472C4"/>
              <w:bottom w:val="double" w:sz="6" w:space="0" w:color="4472C4"/>
              <w:right w:val="double" w:sz="6" w:space="0" w:color="4472C4"/>
            </w:tcBorders>
            <w:vAlign w:val="center"/>
          </w:tcPr>
          <w:p w14:paraId="7051851B" w14:textId="77777777" w:rsidR="00EE4866" w:rsidRPr="00A75DDC" w:rsidRDefault="00EE4866">
            <w:pPr>
              <w:jc w:val="center"/>
              <w:rPr>
                <w:rFonts w:ascii="Book Antiqua" w:hAnsi="Book Antiqua"/>
                <w:i/>
                <w:iCs/>
                <w:sz w:val="22"/>
                <w:szCs w:val="22"/>
                <w:lang w:eastAsia="es-CR"/>
              </w:rPr>
            </w:pPr>
            <w:r w:rsidRPr="00A75DDC">
              <w:rPr>
                <w:rFonts w:ascii="Book Antiqua" w:hAnsi="Book Antiqua"/>
                <w:i/>
                <w:iCs/>
                <w:sz w:val="22"/>
                <w:szCs w:val="22"/>
                <w:lang w:eastAsia="es-CR"/>
              </w:rPr>
              <w:t>7.51</w:t>
            </w:r>
          </w:p>
        </w:tc>
        <w:tc>
          <w:tcPr>
            <w:tcW w:w="5459" w:type="dxa"/>
            <w:tcBorders>
              <w:top w:val="double" w:sz="6" w:space="0" w:color="4472C4"/>
              <w:left w:val="double" w:sz="6" w:space="0" w:color="4472C4"/>
              <w:bottom w:val="double" w:sz="6" w:space="0" w:color="4472C4"/>
              <w:right w:val="double" w:sz="6" w:space="0" w:color="4472C4"/>
            </w:tcBorders>
            <w:shd w:val="clear" w:color="auto" w:fill="auto"/>
            <w:vAlign w:val="center"/>
          </w:tcPr>
          <w:p w14:paraId="026C61A9" w14:textId="77777777" w:rsidR="00EE4866" w:rsidRPr="00381E8A" w:rsidRDefault="00EE4866" w:rsidP="00A75DDC">
            <w:pPr>
              <w:autoSpaceDE w:val="0"/>
              <w:autoSpaceDN w:val="0"/>
              <w:adjustRightInd w:val="0"/>
              <w:jc w:val="both"/>
              <w:rPr>
                <w:rFonts w:ascii="Book Antiqua" w:hAnsi="Book Antiqua" w:cs="Arial"/>
                <w:i/>
                <w:iCs/>
                <w:sz w:val="22"/>
                <w:szCs w:val="22"/>
                <w:lang w:eastAsia="es-CR"/>
              </w:rPr>
            </w:pPr>
            <w:r w:rsidRPr="00C370CB">
              <w:rPr>
                <w:rFonts w:ascii="Book Antiqua" w:hAnsi="Book Antiqua" w:cs="Arial"/>
                <w:i/>
                <w:iCs/>
                <w:sz w:val="22"/>
                <w:szCs w:val="22"/>
                <w:lang w:eastAsia="es-CR"/>
              </w:rPr>
              <w:t>7. Espacios físicos disponibles para los despachos que se ven impactados con el nuevo Código Procesal Civil.</w:t>
            </w:r>
          </w:p>
          <w:p w14:paraId="12EB45D2" w14:textId="77777777" w:rsidR="00EE4866" w:rsidRPr="00381E8A" w:rsidRDefault="00EE4866">
            <w:pPr>
              <w:pStyle w:val="Default"/>
              <w:jc w:val="both"/>
              <w:rPr>
                <w:rFonts w:ascii="Book Antiqua" w:hAnsi="Book Antiqua"/>
                <w:sz w:val="22"/>
                <w:szCs w:val="22"/>
              </w:rPr>
            </w:pPr>
          </w:p>
          <w:p w14:paraId="66E25052" w14:textId="77777777" w:rsidR="00EE4866" w:rsidRPr="00C370CB" w:rsidRDefault="00EE4866">
            <w:pPr>
              <w:pStyle w:val="Default"/>
              <w:jc w:val="both"/>
              <w:rPr>
                <w:rFonts w:ascii="Book Antiqua" w:hAnsi="Book Antiqua"/>
                <w:sz w:val="22"/>
                <w:szCs w:val="22"/>
              </w:rPr>
            </w:pPr>
            <w:r w:rsidRPr="00312313">
              <w:rPr>
                <w:rFonts w:ascii="Book Antiqua" w:hAnsi="Book Antiqua"/>
                <w:sz w:val="22"/>
                <w:szCs w:val="22"/>
              </w:rPr>
              <w:t xml:space="preserve">Para este punto es importante indicar: </w:t>
            </w:r>
          </w:p>
          <w:p w14:paraId="13305221" w14:textId="77777777" w:rsidR="00EE4866" w:rsidRPr="00C370CB" w:rsidRDefault="00EE4866" w:rsidP="00A75DDC">
            <w:pPr>
              <w:autoSpaceDE w:val="0"/>
              <w:autoSpaceDN w:val="0"/>
              <w:adjustRightInd w:val="0"/>
              <w:jc w:val="both"/>
              <w:rPr>
                <w:rFonts w:ascii="Book Antiqua" w:hAnsi="Book Antiqua"/>
                <w:sz w:val="22"/>
                <w:szCs w:val="22"/>
              </w:rPr>
            </w:pPr>
          </w:p>
          <w:p w14:paraId="3FCB6486" w14:textId="77777777" w:rsidR="00EE4866" w:rsidRPr="00C370CB" w:rsidRDefault="00EE4866" w:rsidP="00A75DDC">
            <w:pPr>
              <w:autoSpaceDE w:val="0"/>
              <w:autoSpaceDN w:val="0"/>
              <w:adjustRightInd w:val="0"/>
              <w:jc w:val="both"/>
              <w:rPr>
                <w:rFonts w:ascii="Book Antiqua" w:hAnsi="Book Antiqua" w:cs="Arial"/>
                <w:i/>
                <w:iCs/>
                <w:sz w:val="22"/>
                <w:szCs w:val="22"/>
                <w:lang w:eastAsia="es-CR"/>
              </w:rPr>
            </w:pPr>
            <w:r w:rsidRPr="00C370CB">
              <w:rPr>
                <w:rFonts w:ascii="Book Antiqua" w:hAnsi="Book Antiqua"/>
                <w:sz w:val="22"/>
                <w:szCs w:val="22"/>
              </w:rPr>
              <w:t xml:space="preserve">Varias de las contrataciones que aún están en proceso, y no se han definido, obedecen a errores en el cartel o trámite, por lo que sería importante analizar y revisar por parte de la DE esos casos, con el fin de que esas situaciones no se repitan en el futuro, y disminuir los resultados negativos que manejamos a la fecha, el nivel de deficiencia en las contrataciones y la adjudicación de licitaciones es un tema que debe ser analizado a profundidad, para detectar los errores mas generales y groseros que pueden ser subsanados, ya sea a través de una adecuada capacitación en la materia, o bien a través de un sistema que permita eliminar esas situaciones. </w:t>
            </w:r>
          </w:p>
          <w:p w14:paraId="78DC4CC8" w14:textId="77777777" w:rsidR="00EE4866" w:rsidRPr="00C370CB" w:rsidRDefault="00EE4866" w:rsidP="00A75DDC">
            <w:pPr>
              <w:autoSpaceDE w:val="0"/>
              <w:autoSpaceDN w:val="0"/>
              <w:adjustRightInd w:val="0"/>
              <w:jc w:val="both"/>
              <w:rPr>
                <w:rFonts w:ascii="Book Antiqua" w:hAnsi="Book Antiqua" w:cs="Arial"/>
                <w:i/>
                <w:iCs/>
                <w:sz w:val="22"/>
                <w:szCs w:val="22"/>
                <w:lang w:eastAsia="es-CR"/>
              </w:rPr>
            </w:pPr>
          </w:p>
        </w:tc>
        <w:tc>
          <w:tcPr>
            <w:tcW w:w="4004" w:type="dxa"/>
            <w:tcBorders>
              <w:top w:val="double" w:sz="4" w:space="0" w:color="4472C4" w:themeColor="accent1"/>
              <w:left w:val="double" w:sz="6" w:space="0" w:color="4472C4"/>
              <w:bottom w:val="double" w:sz="4" w:space="0" w:color="4472C4" w:themeColor="accent1"/>
              <w:right w:val="double" w:sz="6" w:space="0" w:color="4472C4"/>
            </w:tcBorders>
            <w:shd w:val="clear" w:color="auto" w:fill="auto"/>
            <w:vAlign w:val="center"/>
          </w:tcPr>
          <w:p w14:paraId="367A8846" w14:textId="77777777" w:rsidR="00EE4866" w:rsidRPr="00A75DDC" w:rsidRDefault="00EE4866" w:rsidP="00A75DDC">
            <w:pPr>
              <w:jc w:val="both"/>
              <w:rPr>
                <w:rFonts w:ascii="Book Antiqua" w:hAnsi="Book Antiqua" w:cs="Arial"/>
                <w:sz w:val="22"/>
                <w:szCs w:val="22"/>
                <w:lang w:val="es-ES_tradnl"/>
              </w:rPr>
            </w:pPr>
            <w:r w:rsidRPr="00A75DDC">
              <w:rPr>
                <w:rFonts w:ascii="Book Antiqua" w:hAnsi="Book Antiqua" w:cs="Arial"/>
                <w:sz w:val="22"/>
                <w:szCs w:val="22"/>
                <w:lang w:val="es-ES_tradnl"/>
              </w:rPr>
              <w:t>Se toma nota de las observaciones.</w:t>
            </w:r>
          </w:p>
          <w:p w14:paraId="15CAA366" w14:textId="77777777" w:rsidR="00EE4866" w:rsidRPr="00A75DDC" w:rsidRDefault="00EE4866" w:rsidP="00A75DDC">
            <w:pPr>
              <w:jc w:val="both"/>
              <w:rPr>
                <w:rFonts w:ascii="Book Antiqua" w:hAnsi="Book Antiqua" w:cs="Arial"/>
                <w:sz w:val="22"/>
                <w:szCs w:val="22"/>
                <w:lang w:val="es-ES_tradnl"/>
              </w:rPr>
            </w:pPr>
            <w:r w:rsidRPr="00A75DDC">
              <w:rPr>
                <w:rFonts w:ascii="Book Antiqua" w:hAnsi="Book Antiqua" w:cs="Arial"/>
                <w:sz w:val="22"/>
                <w:szCs w:val="22"/>
                <w:lang w:val="es-ES_tradnl"/>
              </w:rPr>
              <w:t>No modifica el contenido del informe.</w:t>
            </w:r>
          </w:p>
        </w:tc>
      </w:tr>
      <w:tr w:rsidR="00EE4866" w:rsidRPr="00C370CB" w14:paraId="1D7B8E8F" w14:textId="77777777" w:rsidTr="00A75DDC">
        <w:trPr>
          <w:trHeight w:val="20"/>
        </w:trPr>
        <w:tc>
          <w:tcPr>
            <w:tcW w:w="720" w:type="dxa"/>
            <w:tcBorders>
              <w:top w:val="double" w:sz="6" w:space="0" w:color="4472C4"/>
              <w:left w:val="double" w:sz="6" w:space="0" w:color="4472C4"/>
              <w:bottom w:val="double" w:sz="6" w:space="0" w:color="4472C4"/>
              <w:right w:val="double" w:sz="6" w:space="0" w:color="4472C4"/>
            </w:tcBorders>
            <w:vAlign w:val="center"/>
          </w:tcPr>
          <w:p w14:paraId="7063CBB8" w14:textId="77777777" w:rsidR="00EE4866" w:rsidRPr="00A75DDC" w:rsidRDefault="00EE4866">
            <w:pPr>
              <w:jc w:val="center"/>
              <w:rPr>
                <w:rFonts w:ascii="Book Antiqua" w:hAnsi="Book Antiqua"/>
                <w:i/>
                <w:iCs/>
                <w:sz w:val="22"/>
                <w:szCs w:val="22"/>
                <w:lang w:eastAsia="es-CR"/>
              </w:rPr>
            </w:pPr>
            <w:r w:rsidRPr="00A75DDC">
              <w:rPr>
                <w:rFonts w:ascii="Book Antiqua" w:hAnsi="Book Antiqua"/>
                <w:i/>
                <w:iCs/>
                <w:sz w:val="22"/>
                <w:szCs w:val="22"/>
                <w:lang w:eastAsia="es-CR"/>
              </w:rPr>
              <w:t>7.51.</w:t>
            </w:r>
          </w:p>
        </w:tc>
        <w:tc>
          <w:tcPr>
            <w:tcW w:w="5459" w:type="dxa"/>
            <w:tcBorders>
              <w:top w:val="double" w:sz="6" w:space="0" w:color="4472C4"/>
              <w:left w:val="double" w:sz="6" w:space="0" w:color="4472C4"/>
              <w:bottom w:val="double" w:sz="6" w:space="0" w:color="4472C4"/>
              <w:right w:val="double" w:sz="6" w:space="0" w:color="4472C4"/>
            </w:tcBorders>
            <w:shd w:val="clear" w:color="auto" w:fill="auto"/>
            <w:vAlign w:val="center"/>
          </w:tcPr>
          <w:p w14:paraId="3F8B5485" w14:textId="77777777" w:rsidR="00EE4866" w:rsidRPr="00C370CB" w:rsidRDefault="00EE4866" w:rsidP="00A75DDC">
            <w:pPr>
              <w:autoSpaceDE w:val="0"/>
              <w:autoSpaceDN w:val="0"/>
              <w:adjustRightInd w:val="0"/>
              <w:jc w:val="both"/>
              <w:rPr>
                <w:rFonts w:ascii="Book Antiqua" w:hAnsi="Book Antiqua" w:cs="Arial"/>
                <w:sz w:val="22"/>
                <w:szCs w:val="22"/>
                <w:lang w:eastAsia="es-CR"/>
              </w:rPr>
            </w:pPr>
          </w:p>
          <w:p w14:paraId="5F3643C3" w14:textId="77777777" w:rsidR="00EE4866" w:rsidRPr="00381E8A" w:rsidRDefault="00EE4866" w:rsidP="00A75DDC">
            <w:pPr>
              <w:autoSpaceDE w:val="0"/>
              <w:autoSpaceDN w:val="0"/>
              <w:adjustRightInd w:val="0"/>
              <w:jc w:val="both"/>
              <w:rPr>
                <w:rFonts w:ascii="Book Antiqua" w:hAnsi="Book Antiqua" w:cs="Arial"/>
                <w:i/>
                <w:iCs/>
                <w:sz w:val="22"/>
                <w:szCs w:val="22"/>
                <w:lang w:eastAsia="es-CR"/>
              </w:rPr>
            </w:pPr>
            <w:r w:rsidRPr="00381E8A">
              <w:rPr>
                <w:rFonts w:ascii="Book Antiqua" w:hAnsi="Book Antiqua" w:cs="Arial"/>
                <w:i/>
                <w:iCs/>
                <w:sz w:val="22"/>
                <w:szCs w:val="22"/>
                <w:lang w:eastAsia="es-CR"/>
              </w:rPr>
              <w:t>9.</w:t>
            </w:r>
            <w:r w:rsidRPr="00381E8A">
              <w:rPr>
                <w:rFonts w:ascii="Book Antiqua" w:hAnsi="Book Antiqua" w:cs="Arial"/>
                <w:i/>
                <w:iCs/>
                <w:sz w:val="22"/>
                <w:szCs w:val="22"/>
                <w:lang w:eastAsia="es-CR"/>
              </w:rPr>
              <w:tab/>
              <w:t>Elaboración oportuna de informes de la Dirección de Planificación</w:t>
            </w:r>
          </w:p>
          <w:p w14:paraId="3FD27AB0" w14:textId="77777777" w:rsidR="00EE4866" w:rsidRPr="00312313" w:rsidRDefault="00EE4866" w:rsidP="00A75DDC">
            <w:pPr>
              <w:autoSpaceDE w:val="0"/>
              <w:autoSpaceDN w:val="0"/>
              <w:adjustRightInd w:val="0"/>
              <w:jc w:val="both"/>
              <w:rPr>
                <w:rFonts w:ascii="Book Antiqua" w:hAnsi="Book Antiqua" w:cs="Arial"/>
                <w:sz w:val="22"/>
                <w:szCs w:val="22"/>
                <w:lang w:eastAsia="es-CR"/>
              </w:rPr>
            </w:pPr>
          </w:p>
          <w:p w14:paraId="08B98C88" w14:textId="77777777" w:rsidR="00EE4866" w:rsidRPr="00C370CB" w:rsidRDefault="00EE4866" w:rsidP="00A75DDC">
            <w:pPr>
              <w:autoSpaceDE w:val="0"/>
              <w:autoSpaceDN w:val="0"/>
              <w:adjustRightInd w:val="0"/>
              <w:jc w:val="both"/>
              <w:rPr>
                <w:rFonts w:ascii="Book Antiqua" w:hAnsi="Book Antiqua" w:cs="Arial"/>
                <w:sz w:val="22"/>
                <w:szCs w:val="22"/>
                <w:lang w:eastAsia="es-CR"/>
              </w:rPr>
            </w:pPr>
            <w:r w:rsidRPr="00C370CB">
              <w:rPr>
                <w:rFonts w:ascii="Book Antiqua" w:hAnsi="Book Antiqua" w:cs="Arial"/>
                <w:sz w:val="22"/>
                <w:szCs w:val="22"/>
                <w:lang w:eastAsia="es-CR"/>
              </w:rPr>
              <w:t xml:space="preserve">En lo que respecta a este aspecto es importante señalar lo siguiente: </w:t>
            </w:r>
          </w:p>
          <w:p w14:paraId="5150E1AC" w14:textId="77777777" w:rsidR="00EE4866" w:rsidRPr="00C370CB" w:rsidRDefault="00EE4866" w:rsidP="00A75DDC">
            <w:pPr>
              <w:autoSpaceDE w:val="0"/>
              <w:autoSpaceDN w:val="0"/>
              <w:adjustRightInd w:val="0"/>
              <w:jc w:val="both"/>
              <w:rPr>
                <w:rFonts w:ascii="Book Antiqua" w:hAnsi="Book Antiqua" w:cs="Arial"/>
                <w:sz w:val="22"/>
                <w:szCs w:val="22"/>
                <w:lang w:eastAsia="es-CR"/>
              </w:rPr>
            </w:pPr>
          </w:p>
          <w:p w14:paraId="26EE5A07" w14:textId="77777777" w:rsidR="00EE4866" w:rsidRPr="00C370CB" w:rsidRDefault="00EE4866" w:rsidP="00A75DDC">
            <w:pPr>
              <w:autoSpaceDE w:val="0"/>
              <w:autoSpaceDN w:val="0"/>
              <w:adjustRightInd w:val="0"/>
              <w:jc w:val="both"/>
              <w:rPr>
                <w:rFonts w:ascii="Book Antiqua" w:hAnsi="Book Antiqua" w:cs="Arial"/>
                <w:sz w:val="22"/>
                <w:szCs w:val="22"/>
                <w:lang w:eastAsia="es-CR"/>
              </w:rPr>
            </w:pPr>
            <w:r w:rsidRPr="00C370CB">
              <w:rPr>
                <w:rFonts w:ascii="Book Antiqua" w:hAnsi="Book Antiqua" w:cs="Arial"/>
                <w:sz w:val="22"/>
                <w:szCs w:val="22"/>
                <w:lang w:eastAsia="es-CR"/>
              </w:rPr>
              <w:t xml:space="preserve">Se debe destacar que los mencionados informes, muchos de ellos basados en proyecciones institucionales, derivadas de modelos da análisis, partieron igualmente de estructuras inexistentes, esto derivó en la necesidad de generar hipótesis de trabajo con base en estructuras que iban a desaparecer, las proyecciones llegaron a implementarse mucho tiempo después, lo que implicaba que al momento de aplicarse, </w:t>
            </w:r>
            <w:r w:rsidRPr="00C370CB">
              <w:rPr>
                <w:rFonts w:ascii="Book Antiqua" w:hAnsi="Book Antiqua" w:cs="Arial"/>
                <w:sz w:val="22"/>
                <w:szCs w:val="22"/>
                <w:lang w:eastAsia="es-CR"/>
              </w:rPr>
              <w:lastRenderedPageBreak/>
              <w:t xml:space="preserve">se verificaban desfasados en muchos casos sobre los modelos aplicables, en tanto la legislación modificaba expresamente las funciones de los despachos y de su personal, algo que requiere ser valorado y proyectado con un tiempo menor. </w:t>
            </w:r>
          </w:p>
          <w:p w14:paraId="21009084" w14:textId="77777777" w:rsidR="00EE4866" w:rsidRPr="00C370CB" w:rsidRDefault="00EE4866" w:rsidP="00A75DDC">
            <w:pPr>
              <w:autoSpaceDE w:val="0"/>
              <w:autoSpaceDN w:val="0"/>
              <w:adjustRightInd w:val="0"/>
              <w:jc w:val="both"/>
              <w:rPr>
                <w:rFonts w:ascii="Book Antiqua" w:hAnsi="Book Antiqua" w:cs="Arial"/>
                <w:sz w:val="22"/>
                <w:szCs w:val="22"/>
                <w:lang w:eastAsia="es-CR"/>
              </w:rPr>
            </w:pPr>
            <w:r w:rsidRPr="00C370CB">
              <w:rPr>
                <w:rFonts w:ascii="Book Antiqua" w:hAnsi="Book Antiqua" w:cs="Arial"/>
                <w:sz w:val="22"/>
                <w:szCs w:val="22"/>
                <w:lang w:eastAsia="es-CR"/>
              </w:rPr>
              <w:t xml:space="preserve">En las visitas realizadas a los despachos judiciales, se detectó una deficiencia en el entendimiento de la funcionalidad del Modelo de Sostenibilidad y de su aplicación práctica en los despachos. </w:t>
            </w:r>
          </w:p>
          <w:p w14:paraId="2DB4E6DB" w14:textId="77777777" w:rsidR="00EE4866" w:rsidRPr="00C370CB" w:rsidRDefault="00EE4866" w:rsidP="00A75DDC">
            <w:pPr>
              <w:autoSpaceDE w:val="0"/>
              <w:autoSpaceDN w:val="0"/>
              <w:adjustRightInd w:val="0"/>
              <w:jc w:val="both"/>
              <w:rPr>
                <w:rFonts w:ascii="Book Antiqua" w:hAnsi="Book Antiqua" w:cs="Arial"/>
                <w:sz w:val="22"/>
                <w:szCs w:val="22"/>
                <w:lang w:eastAsia="es-CR"/>
              </w:rPr>
            </w:pPr>
          </w:p>
          <w:p w14:paraId="10091D4E" w14:textId="77777777" w:rsidR="00EE4866" w:rsidRPr="00C370CB" w:rsidRDefault="00EE4866" w:rsidP="00A75DDC">
            <w:pPr>
              <w:autoSpaceDE w:val="0"/>
              <w:autoSpaceDN w:val="0"/>
              <w:adjustRightInd w:val="0"/>
              <w:jc w:val="both"/>
              <w:rPr>
                <w:rFonts w:ascii="Book Antiqua" w:hAnsi="Book Antiqua" w:cs="Arial"/>
                <w:sz w:val="22"/>
                <w:szCs w:val="22"/>
                <w:lang w:eastAsia="es-CR"/>
              </w:rPr>
            </w:pPr>
            <w:r w:rsidRPr="00C370CB">
              <w:rPr>
                <w:rFonts w:ascii="Book Antiqua" w:hAnsi="Book Antiqua" w:cs="Arial"/>
                <w:sz w:val="22"/>
                <w:szCs w:val="22"/>
                <w:lang w:eastAsia="es-CR"/>
              </w:rPr>
              <w:t xml:space="preserve">Incluso se comentaba en algunos despachos, que se les instaba por parte de profesionales de Planificación a siempre elaborar planes remediales, aún en casos en los que no ameritaba por referirse a indicadores informativos y que no dependían de las acciones de la oficina. Por lo que sería importante analizar si lo que los despachos requieren es la aplicación de un plan remedial, </w:t>
            </w:r>
            <w:proofErr w:type="gramStart"/>
            <w:r w:rsidRPr="00C370CB">
              <w:rPr>
                <w:rFonts w:ascii="Book Antiqua" w:hAnsi="Book Antiqua" w:cs="Arial"/>
                <w:sz w:val="22"/>
                <w:szCs w:val="22"/>
                <w:lang w:eastAsia="es-CR"/>
              </w:rPr>
              <w:t>o</w:t>
            </w:r>
            <w:proofErr w:type="gramEnd"/>
            <w:r w:rsidRPr="00C370CB">
              <w:rPr>
                <w:rFonts w:ascii="Book Antiqua" w:hAnsi="Book Antiqua" w:cs="Arial"/>
                <w:sz w:val="22"/>
                <w:szCs w:val="22"/>
                <w:lang w:eastAsia="es-CR"/>
              </w:rPr>
              <w:t xml:space="preserve"> por el contrario, el análisis y recomendación del órgano técnico de una variación o ajuste a las cuotas o planes establecidos, (caso de rendimiento de técnicos judiciales en Tribunales de Apelación y Tribunales Colegiados).</w:t>
            </w:r>
          </w:p>
        </w:tc>
        <w:tc>
          <w:tcPr>
            <w:tcW w:w="4004" w:type="dxa"/>
            <w:tcBorders>
              <w:top w:val="double" w:sz="4" w:space="0" w:color="4472C4" w:themeColor="accent1"/>
              <w:left w:val="double" w:sz="6" w:space="0" w:color="4472C4"/>
              <w:bottom w:val="double" w:sz="4" w:space="0" w:color="4472C4" w:themeColor="accent1"/>
              <w:right w:val="double" w:sz="6" w:space="0" w:color="4472C4"/>
            </w:tcBorders>
            <w:shd w:val="clear" w:color="auto" w:fill="auto"/>
            <w:vAlign w:val="center"/>
          </w:tcPr>
          <w:p w14:paraId="48B5E039" w14:textId="50F13F23" w:rsidR="00EE4866" w:rsidRDefault="00EE4866">
            <w:pPr>
              <w:jc w:val="both"/>
              <w:rPr>
                <w:rFonts w:ascii="Book Antiqua" w:hAnsi="Book Antiqua" w:cs="Arial"/>
                <w:sz w:val="22"/>
                <w:szCs w:val="22"/>
                <w:lang w:val="es-ES_tradnl"/>
              </w:rPr>
            </w:pPr>
            <w:r w:rsidRPr="00A75DDC">
              <w:rPr>
                <w:rFonts w:ascii="Book Antiqua" w:hAnsi="Book Antiqua" w:cs="Arial"/>
                <w:sz w:val="22"/>
                <w:szCs w:val="22"/>
                <w:lang w:val="es-ES_tradnl"/>
              </w:rPr>
              <w:lastRenderedPageBreak/>
              <w:t>Se toma nota de las observaciones.</w:t>
            </w:r>
          </w:p>
          <w:p w14:paraId="521011BB" w14:textId="418C9E02" w:rsidR="00150C2D" w:rsidRDefault="00150C2D">
            <w:pPr>
              <w:jc w:val="both"/>
              <w:rPr>
                <w:rFonts w:ascii="Book Antiqua" w:hAnsi="Book Antiqua" w:cs="Arial"/>
                <w:sz w:val="22"/>
                <w:szCs w:val="22"/>
                <w:lang w:val="es-ES_tradnl"/>
              </w:rPr>
            </w:pPr>
            <w:r>
              <w:rPr>
                <w:rFonts w:ascii="Book Antiqua" w:hAnsi="Book Antiqua" w:cs="Arial"/>
                <w:sz w:val="22"/>
                <w:szCs w:val="22"/>
                <w:lang w:val="es-ES_tradnl"/>
              </w:rPr>
              <w:t xml:space="preserve">Esta Dirección mantiene su criterio técnico sobre la forma en que realiza los estudios, los cuales son basados en la aplicación de la </w:t>
            </w:r>
            <w:r w:rsidR="00AE3610">
              <w:rPr>
                <w:rFonts w:ascii="Book Antiqua" w:hAnsi="Book Antiqua" w:cs="Arial"/>
                <w:sz w:val="22"/>
                <w:szCs w:val="22"/>
                <w:lang w:val="es-ES_tradnl"/>
              </w:rPr>
              <w:t>c</w:t>
            </w:r>
            <w:r>
              <w:rPr>
                <w:rFonts w:ascii="Book Antiqua" w:hAnsi="Book Antiqua" w:cs="Arial"/>
                <w:sz w:val="22"/>
                <w:szCs w:val="22"/>
                <w:lang w:val="es-ES_tradnl"/>
              </w:rPr>
              <w:t xml:space="preserve">iencia, </w:t>
            </w:r>
            <w:r w:rsidR="003E2A18">
              <w:rPr>
                <w:rFonts w:ascii="Book Antiqua" w:hAnsi="Book Antiqua" w:cs="Arial"/>
                <w:sz w:val="22"/>
                <w:szCs w:val="22"/>
                <w:lang w:val="es-ES_tradnl"/>
              </w:rPr>
              <w:t xml:space="preserve">técnica, </w:t>
            </w:r>
            <w:r>
              <w:rPr>
                <w:rFonts w:ascii="Book Antiqua" w:hAnsi="Book Antiqua" w:cs="Arial"/>
                <w:sz w:val="22"/>
                <w:szCs w:val="22"/>
                <w:lang w:val="es-ES_tradnl"/>
              </w:rPr>
              <w:t xml:space="preserve">conocimiento y experiencia. </w:t>
            </w:r>
          </w:p>
          <w:p w14:paraId="5A32FF1D" w14:textId="6683908A" w:rsidR="00150C2D" w:rsidRDefault="00150C2D">
            <w:pPr>
              <w:jc w:val="both"/>
              <w:rPr>
                <w:rFonts w:ascii="Book Antiqua" w:hAnsi="Book Antiqua" w:cs="Arial"/>
                <w:sz w:val="22"/>
                <w:szCs w:val="22"/>
                <w:lang w:val="es-ES_tradnl"/>
              </w:rPr>
            </w:pPr>
          </w:p>
          <w:p w14:paraId="604CE3F5" w14:textId="0C7EA9A5" w:rsidR="003E2A18" w:rsidRDefault="003E2A18">
            <w:pPr>
              <w:jc w:val="both"/>
              <w:rPr>
                <w:rFonts w:ascii="Book Antiqua" w:hAnsi="Book Antiqua" w:cs="Arial"/>
                <w:sz w:val="22"/>
                <w:szCs w:val="22"/>
                <w:lang w:val="es-ES_tradnl"/>
              </w:rPr>
            </w:pPr>
            <w:r>
              <w:rPr>
                <w:rFonts w:ascii="Book Antiqua" w:hAnsi="Book Antiqua" w:cs="Arial"/>
                <w:sz w:val="22"/>
                <w:szCs w:val="22"/>
                <w:lang w:val="es-ES_tradnl"/>
              </w:rPr>
              <w:t xml:space="preserve">Adicionalmente, es importante </w:t>
            </w:r>
            <w:r w:rsidR="00AE3610">
              <w:rPr>
                <w:rFonts w:ascii="Book Antiqua" w:hAnsi="Book Antiqua" w:cs="Arial"/>
                <w:sz w:val="22"/>
                <w:szCs w:val="22"/>
                <w:lang w:val="es-ES_tradnl"/>
              </w:rPr>
              <w:t>indicar</w:t>
            </w:r>
            <w:r>
              <w:rPr>
                <w:rFonts w:ascii="Book Antiqua" w:hAnsi="Book Antiqua" w:cs="Arial"/>
                <w:sz w:val="22"/>
                <w:szCs w:val="22"/>
                <w:lang w:val="es-ES_tradnl"/>
              </w:rPr>
              <w:t xml:space="preserve"> que se da seguimiento y control a un año de </w:t>
            </w:r>
            <w:proofErr w:type="gramStart"/>
            <w:r>
              <w:rPr>
                <w:rFonts w:ascii="Book Antiqua" w:hAnsi="Book Antiqua" w:cs="Arial"/>
                <w:sz w:val="22"/>
                <w:szCs w:val="22"/>
                <w:lang w:val="es-ES_tradnl"/>
              </w:rPr>
              <w:t>entrada en vigencia</w:t>
            </w:r>
            <w:proofErr w:type="gramEnd"/>
            <w:r>
              <w:rPr>
                <w:rFonts w:ascii="Book Antiqua" w:hAnsi="Book Antiqua" w:cs="Arial"/>
                <w:sz w:val="22"/>
                <w:szCs w:val="22"/>
                <w:lang w:val="es-ES_tradnl"/>
              </w:rPr>
              <w:t xml:space="preserve">, lo cual permitirá tomar </w:t>
            </w:r>
            <w:r w:rsidR="00BD5A55">
              <w:rPr>
                <w:rFonts w:ascii="Book Antiqua" w:hAnsi="Book Antiqua" w:cs="Arial"/>
                <w:sz w:val="22"/>
                <w:szCs w:val="22"/>
                <w:lang w:val="es-ES_tradnl"/>
              </w:rPr>
              <w:t>decisiones, sostenibles en el tiempo.</w:t>
            </w:r>
          </w:p>
          <w:p w14:paraId="2E027A8F" w14:textId="30248064" w:rsidR="003E2A18" w:rsidRDefault="003E2A18">
            <w:pPr>
              <w:jc w:val="both"/>
              <w:rPr>
                <w:rFonts w:ascii="Book Antiqua" w:hAnsi="Book Antiqua" w:cs="Arial"/>
                <w:sz w:val="22"/>
                <w:szCs w:val="22"/>
                <w:lang w:val="es-ES_tradnl"/>
              </w:rPr>
            </w:pPr>
          </w:p>
          <w:p w14:paraId="035E4EE7" w14:textId="67A9940A" w:rsidR="003E2A18" w:rsidRPr="00A75DDC" w:rsidRDefault="00AE3610" w:rsidP="00A75DDC">
            <w:pPr>
              <w:jc w:val="both"/>
              <w:rPr>
                <w:rFonts w:ascii="Book Antiqua" w:hAnsi="Book Antiqua" w:cs="Arial"/>
                <w:sz w:val="22"/>
                <w:szCs w:val="22"/>
                <w:lang w:val="es-ES_tradnl"/>
              </w:rPr>
            </w:pPr>
            <w:r>
              <w:rPr>
                <w:rFonts w:ascii="Book Antiqua" w:hAnsi="Book Antiqua" w:cs="Arial"/>
                <w:sz w:val="22"/>
                <w:szCs w:val="22"/>
                <w:lang w:val="es-ES_tradnl"/>
              </w:rPr>
              <w:t>C</w:t>
            </w:r>
            <w:r w:rsidR="003E2A18">
              <w:rPr>
                <w:rFonts w:ascii="Book Antiqua" w:hAnsi="Book Antiqua" w:cs="Arial"/>
                <w:sz w:val="22"/>
                <w:szCs w:val="22"/>
                <w:lang w:val="es-ES_tradnl"/>
              </w:rPr>
              <w:t xml:space="preserve">abe </w:t>
            </w:r>
            <w:r w:rsidR="00AC6AA4">
              <w:rPr>
                <w:rFonts w:ascii="Book Antiqua" w:hAnsi="Book Antiqua" w:cs="Arial"/>
                <w:sz w:val="22"/>
                <w:szCs w:val="22"/>
                <w:lang w:val="es-ES_tradnl"/>
              </w:rPr>
              <w:t xml:space="preserve">mencionar que las proyecciones se realizan basados en datos históricos, por </w:t>
            </w:r>
            <w:r w:rsidR="00AC6AA4">
              <w:rPr>
                <w:rFonts w:ascii="Book Antiqua" w:hAnsi="Book Antiqua" w:cs="Arial"/>
                <w:sz w:val="22"/>
                <w:szCs w:val="22"/>
                <w:lang w:val="es-ES_tradnl"/>
              </w:rPr>
              <w:lastRenderedPageBreak/>
              <w:t xml:space="preserve">lo </w:t>
            </w:r>
            <w:proofErr w:type="gramStart"/>
            <w:r w:rsidR="00AC6AA4">
              <w:rPr>
                <w:rFonts w:ascii="Book Antiqua" w:hAnsi="Book Antiqua" w:cs="Arial"/>
                <w:sz w:val="22"/>
                <w:szCs w:val="22"/>
                <w:lang w:val="es-ES_tradnl"/>
              </w:rPr>
              <w:t>que</w:t>
            </w:r>
            <w:proofErr w:type="gramEnd"/>
            <w:r w:rsidR="00AC6AA4">
              <w:rPr>
                <w:rFonts w:ascii="Book Antiqua" w:hAnsi="Book Antiqua" w:cs="Arial"/>
                <w:sz w:val="22"/>
                <w:szCs w:val="22"/>
                <w:lang w:val="es-ES_tradnl"/>
              </w:rPr>
              <w:t xml:space="preserve"> para tomar nuevas decisiones, se requiere de información histórica de un Modelo de trabajo estable, que permita realizar nuevos análisis basados en el comportamiento normal de los datos </w:t>
            </w:r>
            <w:r>
              <w:rPr>
                <w:rFonts w:ascii="Book Antiqua" w:hAnsi="Book Antiqua" w:cs="Arial"/>
                <w:sz w:val="22"/>
                <w:szCs w:val="22"/>
                <w:lang w:val="es-ES_tradnl"/>
              </w:rPr>
              <w:t>estadísticos,</w:t>
            </w:r>
            <w:r w:rsidR="00AC6AA4">
              <w:rPr>
                <w:rFonts w:ascii="Book Antiqua" w:hAnsi="Book Antiqua" w:cs="Arial"/>
                <w:sz w:val="22"/>
                <w:szCs w:val="22"/>
                <w:lang w:val="es-ES_tradnl"/>
              </w:rPr>
              <w:t xml:space="preserve"> labor que realiza esta Dirección</w:t>
            </w:r>
            <w:r>
              <w:rPr>
                <w:rFonts w:ascii="Book Antiqua" w:hAnsi="Book Antiqua" w:cs="Arial"/>
                <w:sz w:val="22"/>
                <w:szCs w:val="22"/>
                <w:lang w:val="es-ES_tradnl"/>
              </w:rPr>
              <w:t>.</w:t>
            </w:r>
          </w:p>
          <w:p w14:paraId="0467CEF7" w14:textId="77777777" w:rsidR="00EE4866" w:rsidRPr="00A75DDC" w:rsidRDefault="00EE4866" w:rsidP="00A75DDC">
            <w:pPr>
              <w:jc w:val="both"/>
              <w:rPr>
                <w:rFonts w:ascii="Book Antiqua" w:hAnsi="Book Antiqua" w:cs="Arial"/>
                <w:sz w:val="22"/>
                <w:szCs w:val="22"/>
                <w:lang w:val="es-ES_tradnl"/>
              </w:rPr>
            </w:pPr>
            <w:r w:rsidRPr="00A75DDC">
              <w:rPr>
                <w:rFonts w:ascii="Book Antiqua" w:hAnsi="Book Antiqua" w:cs="Arial"/>
                <w:sz w:val="22"/>
                <w:szCs w:val="22"/>
                <w:lang w:val="es-ES_tradnl"/>
              </w:rPr>
              <w:t>No modifica el contenido del informe.</w:t>
            </w:r>
          </w:p>
        </w:tc>
      </w:tr>
      <w:tr w:rsidR="00EE4866" w:rsidRPr="00C370CB" w14:paraId="1217134F" w14:textId="77777777" w:rsidTr="00A75DDC">
        <w:trPr>
          <w:trHeight w:val="20"/>
        </w:trPr>
        <w:tc>
          <w:tcPr>
            <w:tcW w:w="720" w:type="dxa"/>
            <w:tcBorders>
              <w:top w:val="double" w:sz="6" w:space="0" w:color="4472C4"/>
              <w:left w:val="double" w:sz="6" w:space="0" w:color="4472C4"/>
              <w:bottom w:val="double" w:sz="6" w:space="0" w:color="4472C4"/>
              <w:right w:val="double" w:sz="6" w:space="0" w:color="4472C4"/>
            </w:tcBorders>
            <w:vAlign w:val="center"/>
          </w:tcPr>
          <w:p w14:paraId="2818B99A" w14:textId="77777777" w:rsidR="00EE4866" w:rsidRPr="00A75DDC" w:rsidRDefault="00EE4866">
            <w:pPr>
              <w:jc w:val="center"/>
              <w:rPr>
                <w:rFonts w:ascii="Book Antiqua" w:hAnsi="Book Antiqua"/>
                <w:i/>
                <w:iCs/>
                <w:sz w:val="22"/>
                <w:szCs w:val="22"/>
                <w:lang w:eastAsia="es-CR"/>
              </w:rPr>
            </w:pPr>
            <w:r w:rsidRPr="00A75DDC">
              <w:rPr>
                <w:rFonts w:ascii="Book Antiqua" w:hAnsi="Book Antiqua"/>
                <w:i/>
                <w:iCs/>
                <w:sz w:val="22"/>
                <w:szCs w:val="22"/>
                <w:lang w:eastAsia="es-CR"/>
              </w:rPr>
              <w:lastRenderedPageBreak/>
              <w:t>7.52.</w:t>
            </w:r>
          </w:p>
        </w:tc>
        <w:tc>
          <w:tcPr>
            <w:tcW w:w="5459" w:type="dxa"/>
            <w:tcBorders>
              <w:top w:val="double" w:sz="6" w:space="0" w:color="4472C4"/>
              <w:left w:val="double" w:sz="6" w:space="0" w:color="4472C4"/>
              <w:bottom w:val="double" w:sz="6" w:space="0" w:color="4472C4"/>
              <w:right w:val="double" w:sz="6" w:space="0" w:color="4472C4"/>
            </w:tcBorders>
            <w:shd w:val="clear" w:color="auto" w:fill="auto"/>
            <w:vAlign w:val="center"/>
          </w:tcPr>
          <w:p w14:paraId="5794FE85" w14:textId="77777777" w:rsidR="00EE4866" w:rsidRPr="00A75DDC" w:rsidRDefault="00EE4866" w:rsidP="00A75DDC">
            <w:pPr>
              <w:autoSpaceDE w:val="0"/>
              <w:autoSpaceDN w:val="0"/>
              <w:adjustRightInd w:val="0"/>
              <w:jc w:val="both"/>
              <w:rPr>
                <w:rFonts w:ascii="Book Antiqua" w:hAnsi="Book Antiqua" w:cs="Arial"/>
                <w:sz w:val="22"/>
                <w:szCs w:val="22"/>
                <w:lang w:eastAsia="es-CR"/>
              </w:rPr>
            </w:pPr>
            <w:r w:rsidRPr="00A75DDC">
              <w:rPr>
                <w:rFonts w:ascii="Book Antiqua" w:hAnsi="Book Antiqua" w:cs="Arial"/>
                <w:sz w:val="22"/>
                <w:szCs w:val="22"/>
                <w:lang w:eastAsia="es-CR"/>
              </w:rPr>
              <w:t>VII COMPROMISOS PENDIENTES</w:t>
            </w:r>
          </w:p>
          <w:p w14:paraId="09F5094A" w14:textId="77777777" w:rsidR="00EE4866" w:rsidRPr="00A75DDC" w:rsidRDefault="00EE4866" w:rsidP="00A75DDC">
            <w:pPr>
              <w:autoSpaceDE w:val="0"/>
              <w:autoSpaceDN w:val="0"/>
              <w:adjustRightInd w:val="0"/>
              <w:jc w:val="both"/>
              <w:rPr>
                <w:rFonts w:ascii="Book Antiqua" w:hAnsi="Book Antiqua" w:cs="Arial"/>
                <w:sz w:val="22"/>
                <w:szCs w:val="22"/>
                <w:lang w:eastAsia="es-CR"/>
              </w:rPr>
            </w:pPr>
          </w:p>
          <w:p w14:paraId="18720E9D" w14:textId="77777777" w:rsidR="00EE4866" w:rsidRPr="00A75DDC" w:rsidRDefault="00EE4866" w:rsidP="00A75DDC">
            <w:pPr>
              <w:autoSpaceDE w:val="0"/>
              <w:autoSpaceDN w:val="0"/>
              <w:adjustRightInd w:val="0"/>
              <w:jc w:val="both"/>
              <w:rPr>
                <w:rFonts w:ascii="Book Antiqua" w:hAnsi="Book Antiqua" w:cs="Arial"/>
                <w:sz w:val="22"/>
                <w:szCs w:val="22"/>
                <w:lang w:eastAsia="es-CR"/>
              </w:rPr>
            </w:pPr>
            <w:r w:rsidRPr="00A75DDC">
              <w:rPr>
                <w:rFonts w:ascii="Book Antiqua" w:hAnsi="Book Antiqua" w:cs="Arial"/>
                <w:sz w:val="22"/>
                <w:szCs w:val="22"/>
                <w:lang w:eastAsia="es-CR"/>
              </w:rPr>
              <w:t>Dirección de Planificación</w:t>
            </w:r>
          </w:p>
          <w:p w14:paraId="6AA74F62" w14:textId="77777777" w:rsidR="00EE4866" w:rsidRPr="00A75DDC" w:rsidRDefault="00EE4866" w:rsidP="00A75DDC">
            <w:pPr>
              <w:autoSpaceDE w:val="0"/>
              <w:autoSpaceDN w:val="0"/>
              <w:adjustRightInd w:val="0"/>
              <w:jc w:val="both"/>
              <w:rPr>
                <w:rFonts w:ascii="Book Antiqua" w:hAnsi="Book Antiqua" w:cs="Arial"/>
                <w:sz w:val="22"/>
                <w:szCs w:val="22"/>
                <w:lang w:eastAsia="es-CR"/>
              </w:rPr>
            </w:pPr>
          </w:p>
          <w:p w14:paraId="2F9D6534" w14:textId="77777777" w:rsidR="00EE4866" w:rsidRPr="00A75DDC" w:rsidRDefault="00EE4866" w:rsidP="00A75DDC">
            <w:pPr>
              <w:autoSpaceDE w:val="0"/>
              <w:autoSpaceDN w:val="0"/>
              <w:adjustRightInd w:val="0"/>
              <w:jc w:val="both"/>
              <w:rPr>
                <w:rFonts w:ascii="Book Antiqua" w:hAnsi="Book Antiqua" w:cs="Arial"/>
                <w:sz w:val="22"/>
                <w:szCs w:val="22"/>
                <w:lang w:eastAsia="es-CR"/>
              </w:rPr>
            </w:pPr>
            <w:r w:rsidRPr="00A75DDC">
              <w:rPr>
                <w:rFonts w:ascii="Book Antiqua" w:hAnsi="Book Antiqua" w:cs="Arial"/>
                <w:sz w:val="22"/>
                <w:szCs w:val="22"/>
                <w:lang w:eastAsia="es-CR"/>
              </w:rPr>
              <w:t xml:space="preserve">Como observación general a este apartado tenemos la siguiente: </w:t>
            </w:r>
          </w:p>
          <w:p w14:paraId="4440465F" w14:textId="77777777" w:rsidR="00EE4866" w:rsidRPr="00A75DDC" w:rsidRDefault="00EE4866" w:rsidP="00A75DDC">
            <w:pPr>
              <w:autoSpaceDE w:val="0"/>
              <w:autoSpaceDN w:val="0"/>
              <w:adjustRightInd w:val="0"/>
              <w:jc w:val="both"/>
              <w:rPr>
                <w:rFonts w:ascii="Book Antiqua" w:hAnsi="Book Antiqua" w:cs="Arial"/>
                <w:sz w:val="22"/>
                <w:szCs w:val="22"/>
                <w:lang w:eastAsia="es-CR"/>
              </w:rPr>
            </w:pPr>
          </w:p>
          <w:p w14:paraId="70D8731D" w14:textId="77777777" w:rsidR="00EE4866" w:rsidRPr="00A75DDC" w:rsidRDefault="00EE4866" w:rsidP="00A75DDC">
            <w:pPr>
              <w:autoSpaceDE w:val="0"/>
              <w:autoSpaceDN w:val="0"/>
              <w:adjustRightInd w:val="0"/>
              <w:jc w:val="both"/>
              <w:rPr>
                <w:rFonts w:ascii="Book Antiqua" w:hAnsi="Book Antiqua" w:cs="Arial"/>
                <w:sz w:val="22"/>
                <w:szCs w:val="22"/>
                <w:lang w:eastAsia="es-CR"/>
              </w:rPr>
            </w:pPr>
            <w:r w:rsidRPr="00A75DDC">
              <w:rPr>
                <w:rFonts w:ascii="Book Antiqua" w:hAnsi="Book Antiqua" w:cs="Arial"/>
                <w:sz w:val="22"/>
                <w:szCs w:val="22"/>
                <w:lang w:eastAsia="es-CR"/>
              </w:rPr>
              <w:t xml:space="preserve">No se incluyen apartados destinados al seguimiento, al ajuste de los planes de trabajo, a la verificación de la implementación de las mejoras informáticas, de depurar y analizar la información estadística (hay despachos que aún incluyen como sentencia resoluciones de mero trámite), mejora de indicadores de gestión, automatización tecnológica de esos indicadores, proceso de digitalización de las actividades administrativas (ejemplo: pase a fallo de los expedientes). Ajuste de los indicadores según el tipo de estructura (ejemplo: se establece una cuota de proyecto </w:t>
            </w:r>
            <w:r w:rsidRPr="00A75DDC">
              <w:rPr>
                <w:rFonts w:ascii="Book Antiqua" w:hAnsi="Book Antiqua" w:cs="Arial"/>
                <w:sz w:val="22"/>
                <w:szCs w:val="22"/>
                <w:lang w:eastAsia="es-CR"/>
              </w:rPr>
              <w:lastRenderedPageBreak/>
              <w:t xml:space="preserve">de resolución para técnicos de tribunales de apelación cuando las labores de estos son distintas. </w:t>
            </w:r>
          </w:p>
          <w:p w14:paraId="3AC5201D" w14:textId="77777777" w:rsidR="00EE4866" w:rsidRPr="00A75DDC" w:rsidRDefault="00EE4866" w:rsidP="00A75DDC">
            <w:pPr>
              <w:autoSpaceDE w:val="0"/>
              <w:autoSpaceDN w:val="0"/>
              <w:adjustRightInd w:val="0"/>
              <w:jc w:val="both"/>
              <w:rPr>
                <w:rFonts w:ascii="Book Antiqua" w:hAnsi="Book Antiqua" w:cs="Arial"/>
                <w:sz w:val="22"/>
                <w:szCs w:val="22"/>
                <w:lang w:eastAsia="es-CR"/>
              </w:rPr>
            </w:pPr>
            <w:r w:rsidRPr="00A75DDC">
              <w:rPr>
                <w:rFonts w:ascii="Book Antiqua" w:hAnsi="Book Antiqua" w:cs="Arial"/>
                <w:sz w:val="22"/>
                <w:szCs w:val="22"/>
                <w:lang w:eastAsia="es-CR"/>
              </w:rPr>
              <w:t>Además, es necesario agregar que ya se definió con la Dirección de Planificación, el Centro y los Gestores Civiles el seguimiento y análisis de todos los hallazgos de las giras, relacionados con esa dirección, y la definición de la forma de trabajo, (listado y clasificación por criticidad, justificación, etc, análisis en conjunto con profesional destacado de Planificación y propuestas</w:t>
            </w:r>
          </w:p>
          <w:p w14:paraId="376DC6B0" w14:textId="77777777" w:rsidR="00EE4866" w:rsidRPr="00A75DDC" w:rsidRDefault="00EE4866" w:rsidP="00A75DDC">
            <w:pPr>
              <w:autoSpaceDE w:val="0"/>
              <w:autoSpaceDN w:val="0"/>
              <w:adjustRightInd w:val="0"/>
              <w:jc w:val="both"/>
              <w:rPr>
                <w:rFonts w:ascii="Book Antiqua" w:hAnsi="Book Antiqua" w:cs="Arial"/>
                <w:sz w:val="22"/>
                <w:szCs w:val="22"/>
                <w:lang w:eastAsia="es-CR"/>
              </w:rPr>
            </w:pPr>
          </w:p>
        </w:tc>
        <w:tc>
          <w:tcPr>
            <w:tcW w:w="4004" w:type="dxa"/>
            <w:tcBorders>
              <w:top w:val="double" w:sz="4" w:space="0" w:color="4472C4" w:themeColor="accent1"/>
              <w:left w:val="double" w:sz="6" w:space="0" w:color="4472C4"/>
              <w:bottom w:val="double" w:sz="4" w:space="0" w:color="4472C4" w:themeColor="accent1"/>
              <w:right w:val="double" w:sz="6" w:space="0" w:color="4472C4"/>
            </w:tcBorders>
            <w:shd w:val="clear" w:color="auto" w:fill="auto"/>
            <w:vAlign w:val="center"/>
          </w:tcPr>
          <w:p w14:paraId="38DEA943" w14:textId="65C12C07" w:rsidR="00EE4866" w:rsidRPr="0005535C" w:rsidRDefault="009505D1">
            <w:pPr>
              <w:jc w:val="both"/>
              <w:rPr>
                <w:rFonts w:ascii="Book Antiqua" w:hAnsi="Book Antiqua" w:cs="Arial"/>
                <w:sz w:val="22"/>
                <w:szCs w:val="22"/>
                <w:lang w:val="es-ES_tradnl"/>
              </w:rPr>
            </w:pPr>
            <w:r w:rsidRPr="0005535C">
              <w:rPr>
                <w:rFonts w:ascii="Book Antiqua" w:hAnsi="Book Antiqua" w:cs="Arial"/>
                <w:sz w:val="22"/>
                <w:szCs w:val="22"/>
                <w:lang w:val="es-ES_tradnl"/>
              </w:rPr>
              <w:lastRenderedPageBreak/>
              <w:t xml:space="preserve">Se toma nota de la observación emanada por la Comisión. </w:t>
            </w:r>
          </w:p>
          <w:p w14:paraId="3EC2F198" w14:textId="3FBA8FBD" w:rsidR="00BC50D3" w:rsidRPr="0005535C" w:rsidRDefault="00BC50D3">
            <w:pPr>
              <w:jc w:val="both"/>
              <w:rPr>
                <w:rFonts w:ascii="Book Antiqua" w:hAnsi="Book Antiqua" w:cs="Arial"/>
                <w:sz w:val="22"/>
                <w:szCs w:val="22"/>
                <w:lang w:val="es-ES_tradnl"/>
              </w:rPr>
            </w:pPr>
          </w:p>
          <w:p w14:paraId="63470D40" w14:textId="500181E5" w:rsidR="00BC50D3" w:rsidRPr="0005535C" w:rsidRDefault="00BC50D3">
            <w:pPr>
              <w:jc w:val="both"/>
              <w:rPr>
                <w:rFonts w:ascii="Book Antiqua" w:hAnsi="Book Antiqua" w:cs="Arial"/>
                <w:sz w:val="22"/>
                <w:szCs w:val="22"/>
                <w:lang w:val="es-ES_tradnl"/>
              </w:rPr>
            </w:pPr>
            <w:r w:rsidRPr="0005535C">
              <w:rPr>
                <w:rFonts w:ascii="Book Antiqua" w:hAnsi="Book Antiqua" w:cs="Arial"/>
                <w:sz w:val="22"/>
                <w:szCs w:val="22"/>
                <w:lang w:val="es-ES_tradnl"/>
              </w:rPr>
              <w:t xml:space="preserve">Como </w:t>
            </w:r>
            <w:r w:rsidR="006B0B2C" w:rsidRPr="0005535C">
              <w:rPr>
                <w:rFonts w:ascii="Book Antiqua" w:hAnsi="Book Antiqua" w:cs="Arial"/>
                <w:sz w:val="22"/>
                <w:szCs w:val="22"/>
                <w:lang w:val="es-ES_tradnl"/>
              </w:rPr>
              <w:t>retroalimentación se</w:t>
            </w:r>
            <w:r w:rsidRPr="0005535C">
              <w:rPr>
                <w:rFonts w:ascii="Book Antiqua" w:hAnsi="Book Antiqua" w:cs="Arial"/>
                <w:sz w:val="22"/>
                <w:szCs w:val="22"/>
                <w:lang w:val="es-ES_tradnl"/>
              </w:rPr>
              <w:t xml:space="preserve"> menciona que esta Dirección no tiene áreas pendientes ajustes de planes de trabajo, la implementación de las mejoras informáticas es tema de la Dirección de Tecnología de la Información, donde se espera un papel protagónico del Equipo Gestor</w:t>
            </w:r>
            <w:r w:rsidR="006B0B2C" w:rsidRPr="0005535C">
              <w:rPr>
                <w:rFonts w:ascii="Book Antiqua" w:hAnsi="Book Antiqua" w:cs="Arial"/>
                <w:sz w:val="22"/>
                <w:szCs w:val="22"/>
                <w:lang w:val="es-ES_tradnl"/>
              </w:rPr>
              <w:t>.</w:t>
            </w:r>
          </w:p>
          <w:p w14:paraId="5107F5B2" w14:textId="39697FF9" w:rsidR="006B0B2C" w:rsidRPr="0005535C" w:rsidRDefault="006B0B2C">
            <w:pPr>
              <w:jc w:val="both"/>
              <w:rPr>
                <w:rFonts w:ascii="Book Antiqua" w:hAnsi="Book Antiqua" w:cs="Arial"/>
                <w:sz w:val="22"/>
                <w:szCs w:val="22"/>
                <w:lang w:val="es-ES_tradnl"/>
              </w:rPr>
            </w:pPr>
          </w:p>
          <w:p w14:paraId="1F5F4E92" w14:textId="181B8B0E" w:rsidR="006B0B2C" w:rsidRPr="00A75DDC" w:rsidRDefault="006B0B2C">
            <w:pPr>
              <w:jc w:val="both"/>
              <w:rPr>
                <w:rFonts w:ascii="Book Antiqua" w:hAnsi="Book Antiqua" w:cs="Arial"/>
                <w:i/>
                <w:iCs/>
                <w:sz w:val="22"/>
                <w:szCs w:val="22"/>
                <w:lang w:val="es-ES_tradnl"/>
              </w:rPr>
            </w:pPr>
            <w:r w:rsidRPr="0005535C">
              <w:rPr>
                <w:rFonts w:ascii="Book Antiqua" w:hAnsi="Book Antiqua" w:cs="Arial"/>
                <w:sz w:val="22"/>
                <w:szCs w:val="22"/>
                <w:lang w:val="es-ES_tradnl"/>
              </w:rPr>
              <w:t xml:space="preserve">Sobre el tema de indicadores en el punto de </w:t>
            </w:r>
            <w:r w:rsidRPr="00A75DDC">
              <w:rPr>
                <w:rFonts w:ascii="Book Antiqua" w:hAnsi="Book Antiqua" w:cs="Arial"/>
                <w:i/>
                <w:iCs/>
                <w:sz w:val="22"/>
                <w:szCs w:val="22"/>
                <w:lang w:val="es-ES_tradnl"/>
              </w:rPr>
              <w:t>“Compromisos Pendientes”,</w:t>
            </w:r>
            <w:r w:rsidRPr="0005535C">
              <w:rPr>
                <w:rFonts w:ascii="Book Antiqua" w:hAnsi="Book Antiqua" w:cs="Arial"/>
                <w:sz w:val="22"/>
                <w:szCs w:val="22"/>
                <w:lang w:val="es-ES_tradnl"/>
              </w:rPr>
              <w:t xml:space="preserve"> específicamente en el punto de la Dirección de Planificación, se indica “</w:t>
            </w:r>
            <w:r w:rsidRPr="00A75DDC">
              <w:rPr>
                <w:rFonts w:ascii="Book Antiqua" w:hAnsi="Book Antiqua" w:cs="Arial"/>
                <w:i/>
                <w:iCs/>
                <w:sz w:val="22"/>
                <w:szCs w:val="22"/>
                <w:lang w:eastAsia="es-CR"/>
              </w:rPr>
              <w:t xml:space="preserve">actualización de las matrices de Indicadores con nuevos Indicadores solicitados por el CACMFJ y diseño de </w:t>
            </w:r>
            <w:r w:rsidRPr="00A75DDC">
              <w:rPr>
                <w:rFonts w:ascii="Book Antiqua" w:hAnsi="Book Antiqua" w:cs="Arial"/>
                <w:i/>
                <w:iCs/>
                <w:sz w:val="22"/>
                <w:szCs w:val="22"/>
                <w:lang w:eastAsia="es-CR"/>
              </w:rPr>
              <w:lastRenderedPageBreak/>
              <w:t>Indicadores de Gestión en SIGMA (automatización).</w:t>
            </w:r>
            <w:r w:rsidRPr="00A75DDC">
              <w:rPr>
                <w:rFonts w:ascii="Book Antiqua" w:hAnsi="Book Antiqua" w:cs="Arial"/>
                <w:i/>
                <w:iCs/>
                <w:sz w:val="22"/>
                <w:szCs w:val="22"/>
                <w:lang w:val="es-ES_tradnl"/>
              </w:rPr>
              <w:t xml:space="preserve">” </w:t>
            </w:r>
          </w:p>
          <w:p w14:paraId="161AC9E1" w14:textId="77777777" w:rsidR="00BC50D3" w:rsidRPr="0005535C" w:rsidRDefault="00BC50D3">
            <w:pPr>
              <w:jc w:val="both"/>
              <w:rPr>
                <w:rFonts w:ascii="Book Antiqua" w:hAnsi="Book Antiqua" w:cs="Arial"/>
                <w:sz w:val="22"/>
                <w:szCs w:val="22"/>
                <w:lang w:val="es-ES_tradnl"/>
              </w:rPr>
            </w:pPr>
          </w:p>
          <w:p w14:paraId="1D238F2B" w14:textId="3EF4ED4A" w:rsidR="00BC50D3" w:rsidRPr="0005535C" w:rsidRDefault="00BC50D3">
            <w:pPr>
              <w:jc w:val="both"/>
              <w:rPr>
                <w:rFonts w:ascii="Book Antiqua" w:hAnsi="Book Antiqua" w:cs="Arial"/>
                <w:sz w:val="22"/>
                <w:szCs w:val="22"/>
                <w:lang w:val="es-ES_tradnl"/>
              </w:rPr>
            </w:pPr>
            <w:r w:rsidRPr="0005535C">
              <w:rPr>
                <w:rFonts w:ascii="Book Antiqua" w:hAnsi="Book Antiqua" w:cs="Arial"/>
                <w:sz w:val="22"/>
                <w:szCs w:val="22"/>
                <w:lang w:val="es-ES_tradnl"/>
              </w:rPr>
              <w:t>Respecto a:</w:t>
            </w:r>
          </w:p>
          <w:p w14:paraId="1B26A713" w14:textId="7D246FAB" w:rsidR="00BC50D3" w:rsidRPr="0005535C" w:rsidRDefault="00BC50D3" w:rsidP="00A75DDC">
            <w:pPr>
              <w:ind w:left="115" w:right="214"/>
              <w:jc w:val="both"/>
              <w:rPr>
                <w:rFonts w:ascii="Book Antiqua" w:hAnsi="Book Antiqua" w:cs="Arial"/>
                <w:sz w:val="22"/>
                <w:szCs w:val="22"/>
                <w:lang w:val="es-ES_tradnl"/>
              </w:rPr>
            </w:pPr>
            <w:r w:rsidRPr="0005535C">
              <w:rPr>
                <w:rFonts w:ascii="Book Antiqua" w:hAnsi="Book Antiqua" w:cs="Arial"/>
                <w:sz w:val="22"/>
                <w:szCs w:val="22"/>
                <w:lang w:val="es-ES_tradnl"/>
              </w:rPr>
              <w:t>“</w:t>
            </w:r>
            <w:r w:rsidRPr="00A75DDC">
              <w:rPr>
                <w:rFonts w:ascii="Book Antiqua" w:hAnsi="Book Antiqua" w:cs="Arial"/>
                <w:sz w:val="22"/>
                <w:szCs w:val="22"/>
                <w:lang w:eastAsia="es-CR"/>
              </w:rPr>
              <w:t>necesario agregar que ya se definió con la Dirección de Planificación, el Centro y los Gestores Civiles el seguimiento y análisis de todos los hallazgos de las giras, relacionados con esa dirección, y la definición de la forma de trabajo, (listado y clasificación por criticidad, justificación, etc, análisis en conjunto con profesional destacado de Planificación y propuestas</w:t>
            </w:r>
            <w:r w:rsidRPr="0005535C">
              <w:rPr>
                <w:rFonts w:ascii="Book Antiqua" w:hAnsi="Book Antiqua" w:cs="Arial"/>
                <w:sz w:val="22"/>
                <w:szCs w:val="22"/>
                <w:lang w:val="es-ES_tradnl"/>
              </w:rPr>
              <w:t>”</w:t>
            </w:r>
          </w:p>
          <w:p w14:paraId="76CED2A9" w14:textId="77777777" w:rsidR="009505D1" w:rsidRPr="0005535C" w:rsidRDefault="009505D1">
            <w:pPr>
              <w:jc w:val="both"/>
              <w:rPr>
                <w:rFonts w:ascii="Book Antiqua" w:hAnsi="Book Antiqua" w:cs="Arial"/>
                <w:sz w:val="22"/>
                <w:szCs w:val="22"/>
                <w:lang w:val="es-ES_tradnl"/>
              </w:rPr>
            </w:pPr>
          </w:p>
          <w:p w14:paraId="096C12BA" w14:textId="7A99B833" w:rsidR="009505D1" w:rsidRPr="00A75DDC" w:rsidRDefault="00BC50D3" w:rsidP="00A75DDC">
            <w:pPr>
              <w:jc w:val="both"/>
              <w:rPr>
                <w:rFonts w:ascii="Book Antiqua" w:hAnsi="Book Antiqua" w:cs="Arial"/>
                <w:sz w:val="22"/>
                <w:szCs w:val="22"/>
                <w:lang w:val="es-ES_tradnl"/>
              </w:rPr>
            </w:pPr>
            <w:r w:rsidRPr="0005535C">
              <w:rPr>
                <w:rFonts w:ascii="Book Antiqua" w:hAnsi="Book Antiqua" w:cs="Arial"/>
                <w:sz w:val="22"/>
                <w:szCs w:val="22"/>
                <w:lang w:val="es-ES_tradnl"/>
              </w:rPr>
              <w:t>Esta Dirección está a la espera de las prioridades en materia civil que debe remitir el Equipo Gestor para organizar el trabajo.</w:t>
            </w:r>
          </w:p>
        </w:tc>
      </w:tr>
      <w:tr w:rsidR="00EE4866" w:rsidRPr="00C370CB" w14:paraId="1375727A" w14:textId="77777777" w:rsidTr="00A75DDC">
        <w:trPr>
          <w:trHeight w:val="20"/>
        </w:trPr>
        <w:tc>
          <w:tcPr>
            <w:tcW w:w="720" w:type="dxa"/>
            <w:tcBorders>
              <w:top w:val="double" w:sz="6" w:space="0" w:color="4472C4"/>
              <w:left w:val="double" w:sz="6" w:space="0" w:color="4472C4"/>
              <w:bottom w:val="double" w:sz="6" w:space="0" w:color="4472C4"/>
              <w:right w:val="double" w:sz="6" w:space="0" w:color="4472C4"/>
            </w:tcBorders>
            <w:shd w:val="clear" w:color="auto" w:fill="D9E2F3" w:themeFill="accent1" w:themeFillTint="33"/>
            <w:vAlign w:val="center"/>
          </w:tcPr>
          <w:p w14:paraId="1A4C77D9" w14:textId="77777777" w:rsidR="00EE4866" w:rsidRPr="00A75DDC" w:rsidRDefault="00EE4866">
            <w:pPr>
              <w:jc w:val="center"/>
              <w:rPr>
                <w:rFonts w:ascii="Book Antiqua" w:hAnsi="Book Antiqua"/>
                <w:i/>
                <w:iCs/>
                <w:sz w:val="22"/>
                <w:szCs w:val="22"/>
                <w:lang w:eastAsia="es-CR"/>
              </w:rPr>
            </w:pPr>
            <w:r w:rsidRPr="00A75DDC">
              <w:rPr>
                <w:rFonts w:ascii="Book Antiqua" w:hAnsi="Book Antiqua"/>
                <w:i/>
                <w:iCs/>
                <w:sz w:val="22"/>
                <w:szCs w:val="22"/>
                <w:lang w:eastAsia="es-CR"/>
              </w:rPr>
              <w:lastRenderedPageBreak/>
              <w:t>8.</w:t>
            </w:r>
          </w:p>
        </w:tc>
        <w:tc>
          <w:tcPr>
            <w:tcW w:w="9463" w:type="dxa"/>
            <w:gridSpan w:val="2"/>
            <w:tcBorders>
              <w:top w:val="double" w:sz="6" w:space="0" w:color="4472C4"/>
              <w:left w:val="double" w:sz="6" w:space="0" w:color="4472C4"/>
              <w:bottom w:val="double" w:sz="6" w:space="0" w:color="4472C4"/>
              <w:right w:val="double" w:sz="6" w:space="0" w:color="4472C4"/>
            </w:tcBorders>
            <w:shd w:val="clear" w:color="auto" w:fill="D9E2F3" w:themeFill="accent1" w:themeFillTint="33"/>
            <w:vAlign w:val="center"/>
          </w:tcPr>
          <w:p w14:paraId="029E7183" w14:textId="77777777" w:rsidR="00EE4866" w:rsidRPr="00A75DDC" w:rsidRDefault="00EE4866" w:rsidP="00A75DDC">
            <w:pPr>
              <w:jc w:val="both"/>
              <w:rPr>
                <w:rFonts w:ascii="Book Antiqua" w:hAnsi="Book Antiqua" w:cs="Arial"/>
                <w:sz w:val="22"/>
                <w:szCs w:val="22"/>
                <w:lang w:val="es-ES_tradnl"/>
              </w:rPr>
            </w:pPr>
            <w:r w:rsidRPr="00A75DDC">
              <w:rPr>
                <w:rFonts w:ascii="Book Antiqua" w:hAnsi="Book Antiqua" w:cs="Arial"/>
                <w:i/>
                <w:iCs/>
                <w:sz w:val="22"/>
                <w:szCs w:val="22"/>
                <w:lang w:eastAsia="es-CR"/>
              </w:rPr>
              <w:t>Escuela Judicial</w:t>
            </w:r>
          </w:p>
        </w:tc>
      </w:tr>
      <w:tr w:rsidR="00EE4866" w:rsidRPr="00C370CB" w14:paraId="41857BA9" w14:textId="77777777" w:rsidTr="00A75DDC">
        <w:trPr>
          <w:trHeight w:val="20"/>
        </w:trPr>
        <w:tc>
          <w:tcPr>
            <w:tcW w:w="720" w:type="dxa"/>
            <w:tcBorders>
              <w:top w:val="double" w:sz="6" w:space="0" w:color="4472C4"/>
              <w:left w:val="double" w:sz="6" w:space="0" w:color="4472C4"/>
              <w:bottom w:val="double" w:sz="6" w:space="0" w:color="4472C4"/>
              <w:right w:val="double" w:sz="6" w:space="0" w:color="4472C4"/>
            </w:tcBorders>
            <w:vAlign w:val="center"/>
          </w:tcPr>
          <w:p w14:paraId="1BB57B88" w14:textId="77777777" w:rsidR="00EE4866" w:rsidRPr="00A75DDC" w:rsidRDefault="00EE4866">
            <w:pPr>
              <w:jc w:val="center"/>
              <w:rPr>
                <w:rFonts w:ascii="Book Antiqua" w:hAnsi="Book Antiqua"/>
                <w:i/>
                <w:iCs/>
                <w:sz w:val="22"/>
                <w:szCs w:val="22"/>
                <w:lang w:eastAsia="es-CR"/>
              </w:rPr>
            </w:pPr>
            <w:r w:rsidRPr="00A75DDC">
              <w:rPr>
                <w:rFonts w:ascii="Book Antiqua" w:hAnsi="Book Antiqua"/>
                <w:i/>
                <w:iCs/>
                <w:sz w:val="22"/>
                <w:szCs w:val="22"/>
                <w:lang w:eastAsia="es-CR"/>
              </w:rPr>
              <w:t>8.1.</w:t>
            </w:r>
          </w:p>
        </w:tc>
        <w:tc>
          <w:tcPr>
            <w:tcW w:w="5459" w:type="dxa"/>
            <w:tcBorders>
              <w:top w:val="double" w:sz="6" w:space="0" w:color="4472C4"/>
              <w:left w:val="double" w:sz="6" w:space="0" w:color="4472C4"/>
              <w:bottom w:val="double" w:sz="6" w:space="0" w:color="4472C4"/>
              <w:right w:val="double" w:sz="6" w:space="0" w:color="4472C4"/>
            </w:tcBorders>
            <w:shd w:val="clear" w:color="auto" w:fill="auto"/>
            <w:vAlign w:val="center"/>
          </w:tcPr>
          <w:p w14:paraId="1C50C648" w14:textId="77777777" w:rsidR="00EE4866" w:rsidRPr="00C370CB" w:rsidRDefault="00EE4866" w:rsidP="00A75DDC">
            <w:pPr>
              <w:pStyle w:val="NormalWeb"/>
              <w:spacing w:after="119"/>
              <w:jc w:val="both"/>
              <w:rPr>
                <w:rFonts w:ascii="Book Antiqua" w:hAnsi="Book Antiqua"/>
                <w:i/>
                <w:iCs/>
                <w:sz w:val="22"/>
                <w:szCs w:val="22"/>
                <w:lang w:val="es-CR"/>
              </w:rPr>
            </w:pPr>
            <w:r w:rsidRPr="00C370CB">
              <w:rPr>
                <w:rFonts w:ascii="Book Antiqua" w:hAnsi="Book Antiqua"/>
                <w:i/>
                <w:iCs/>
                <w:sz w:val="22"/>
                <w:szCs w:val="22"/>
                <w:lang w:val="es-CR"/>
              </w:rPr>
              <w:t>Oficio EJ-DIR-010-2020</w:t>
            </w:r>
          </w:p>
          <w:p w14:paraId="61D382A2" w14:textId="77777777" w:rsidR="00EE4866" w:rsidRPr="00A75DDC" w:rsidRDefault="00EE4866" w:rsidP="00A75DDC">
            <w:pPr>
              <w:jc w:val="both"/>
              <w:rPr>
                <w:rFonts w:ascii="Book Antiqua" w:hAnsi="Book Antiqua" w:cs="Book Antiqua"/>
                <w:i/>
                <w:iCs/>
                <w:color w:val="000000"/>
                <w:sz w:val="22"/>
                <w:szCs w:val="22"/>
                <w:lang w:val="pt-BR"/>
              </w:rPr>
            </w:pPr>
            <w:r w:rsidRPr="00A75DDC">
              <w:rPr>
                <w:rFonts w:ascii="Book Antiqua" w:hAnsi="Book Antiqua" w:cs="Book Antiqua"/>
                <w:i/>
                <w:iCs/>
                <w:color w:val="000000"/>
                <w:sz w:val="22"/>
                <w:szCs w:val="22"/>
                <w:lang w:val="pt-BR"/>
              </w:rPr>
              <w:t xml:space="preserve">“... Si bien es cierto que la labor primordial de la Escuela Judicial es brindar capacitación al personal judicial, debe reconocerse que esta institución ha laborado de forma exhaustiva en la consecución de sus objetivos, y para ello también ha alcanzado los siguientes logros, que solicitamos se visualicen </w:t>
            </w:r>
            <w:proofErr w:type="gramStart"/>
            <w:r w:rsidRPr="00A75DDC">
              <w:rPr>
                <w:rFonts w:ascii="Book Antiqua" w:hAnsi="Book Antiqua" w:cs="Book Antiqua"/>
                <w:i/>
                <w:iCs/>
                <w:color w:val="000000"/>
                <w:sz w:val="22"/>
                <w:szCs w:val="22"/>
                <w:lang w:val="pt-BR"/>
              </w:rPr>
              <w:t>en  este</w:t>
            </w:r>
            <w:proofErr w:type="gramEnd"/>
            <w:r w:rsidRPr="00A75DDC">
              <w:rPr>
                <w:rFonts w:ascii="Book Antiqua" w:hAnsi="Book Antiqua" w:cs="Book Antiqua"/>
                <w:i/>
                <w:iCs/>
                <w:color w:val="000000"/>
                <w:sz w:val="22"/>
                <w:szCs w:val="22"/>
                <w:lang w:val="pt-BR"/>
              </w:rPr>
              <w:t xml:space="preserve"> informe:</w:t>
            </w:r>
          </w:p>
          <w:p w14:paraId="0A476FD3" w14:textId="77777777" w:rsidR="00EE4866" w:rsidRPr="00A75DDC" w:rsidRDefault="00EE4866" w:rsidP="00A75DDC">
            <w:pPr>
              <w:jc w:val="both"/>
              <w:rPr>
                <w:rFonts w:ascii="Book Antiqua" w:hAnsi="Book Antiqua"/>
                <w:i/>
                <w:iCs/>
                <w:sz w:val="22"/>
                <w:szCs w:val="22"/>
              </w:rPr>
            </w:pPr>
            <w:r w:rsidRPr="00A75DDC">
              <w:rPr>
                <w:rFonts w:ascii="Book Antiqua" w:hAnsi="Book Antiqua"/>
                <w:i/>
                <w:iCs/>
                <w:sz w:val="22"/>
                <w:szCs w:val="22"/>
              </w:rPr>
              <w:t>- GENERACIÓN DE PRODUCTOS ACADÉMICOS…</w:t>
            </w:r>
          </w:p>
          <w:p w14:paraId="7199A580" w14:textId="77777777" w:rsidR="00EE4866" w:rsidRPr="00A75DDC" w:rsidRDefault="00EE4866" w:rsidP="00A75DDC">
            <w:pPr>
              <w:jc w:val="both"/>
              <w:rPr>
                <w:rFonts w:ascii="Book Antiqua" w:hAnsi="Book Antiqua"/>
                <w:i/>
                <w:iCs/>
                <w:sz w:val="22"/>
                <w:szCs w:val="22"/>
              </w:rPr>
            </w:pPr>
            <w:r w:rsidRPr="00A75DDC">
              <w:rPr>
                <w:rFonts w:ascii="Book Antiqua" w:hAnsi="Book Antiqua"/>
                <w:i/>
                <w:iCs/>
                <w:sz w:val="22"/>
                <w:szCs w:val="22"/>
              </w:rPr>
              <w:t>EMISIÓN DE MATERIAL DIDÁCTICO…</w:t>
            </w:r>
          </w:p>
          <w:p w14:paraId="2E6F1404" w14:textId="77777777" w:rsidR="00EE4866" w:rsidRPr="00A75DDC" w:rsidRDefault="00EE4866" w:rsidP="00A75DDC">
            <w:pPr>
              <w:pStyle w:val="Textoindependiente"/>
              <w:jc w:val="both"/>
              <w:rPr>
                <w:rFonts w:ascii="Book Antiqua" w:hAnsi="Book Antiqua"/>
                <w:i/>
                <w:iCs/>
                <w:sz w:val="22"/>
                <w:szCs w:val="22"/>
              </w:rPr>
            </w:pPr>
            <w:r w:rsidRPr="00A75DDC">
              <w:rPr>
                <w:rFonts w:ascii="Book Antiqua" w:hAnsi="Book Antiqua"/>
                <w:i/>
                <w:iCs/>
                <w:sz w:val="22"/>
                <w:szCs w:val="22"/>
              </w:rPr>
              <w:t>CAPACITACIÓN A POBLACIÓN NO JUDICIAL…</w:t>
            </w:r>
          </w:p>
          <w:p w14:paraId="765FA24F" w14:textId="77777777" w:rsidR="00EE4866" w:rsidRPr="00A75DDC" w:rsidRDefault="00EE4866" w:rsidP="00A75DDC">
            <w:pPr>
              <w:pStyle w:val="Textoindependiente"/>
              <w:jc w:val="both"/>
              <w:rPr>
                <w:rFonts w:ascii="Book Antiqua" w:hAnsi="Book Antiqua"/>
                <w:i/>
                <w:iCs/>
                <w:sz w:val="22"/>
                <w:szCs w:val="22"/>
              </w:rPr>
            </w:pPr>
            <w:r w:rsidRPr="00A75DDC">
              <w:rPr>
                <w:rFonts w:ascii="Book Antiqua" w:hAnsi="Book Antiqua"/>
                <w:i/>
                <w:iCs/>
                <w:sz w:val="22"/>
                <w:szCs w:val="22"/>
              </w:rPr>
              <w:t>PROGRAMA DE SEGUIMIENTO EN EL PLAN DE CAPACITACIÓN DEL AÑO 2020…</w:t>
            </w:r>
          </w:p>
          <w:p w14:paraId="689D6F08" w14:textId="362D9584" w:rsidR="00EE4866" w:rsidRPr="00A75DDC" w:rsidRDefault="00EE4866" w:rsidP="00A75DDC">
            <w:pPr>
              <w:pStyle w:val="Textoindependiente"/>
              <w:jc w:val="both"/>
              <w:rPr>
                <w:rFonts w:ascii="Book Antiqua" w:hAnsi="Book Antiqua"/>
                <w:i/>
                <w:iCs/>
                <w:sz w:val="22"/>
                <w:szCs w:val="22"/>
              </w:rPr>
            </w:pPr>
            <w:r w:rsidRPr="00A75DDC">
              <w:rPr>
                <w:rFonts w:ascii="Book Antiqua" w:hAnsi="Book Antiqua"/>
                <w:i/>
                <w:iCs/>
                <w:sz w:val="22"/>
                <w:szCs w:val="22"/>
              </w:rPr>
              <w:t>EJECUCIÓN DE ACTIVIDADES ACADÉMICAS EN EL AÑO 2019…”</w:t>
            </w:r>
          </w:p>
        </w:tc>
        <w:tc>
          <w:tcPr>
            <w:tcW w:w="4004" w:type="dxa"/>
            <w:tcBorders>
              <w:top w:val="double" w:sz="4" w:space="0" w:color="4472C4" w:themeColor="accent1"/>
              <w:left w:val="double" w:sz="6" w:space="0" w:color="4472C4"/>
              <w:bottom w:val="double" w:sz="4" w:space="0" w:color="4472C4" w:themeColor="accent1"/>
              <w:right w:val="double" w:sz="6" w:space="0" w:color="4472C4"/>
            </w:tcBorders>
            <w:shd w:val="clear" w:color="auto" w:fill="auto"/>
            <w:vAlign w:val="center"/>
          </w:tcPr>
          <w:p w14:paraId="7AB96463" w14:textId="77777777" w:rsidR="00EE4866" w:rsidRPr="00A75DDC" w:rsidRDefault="00EE4866" w:rsidP="00A75DDC">
            <w:pPr>
              <w:jc w:val="both"/>
              <w:rPr>
                <w:rFonts w:ascii="Book Antiqua" w:hAnsi="Book Antiqua" w:cs="Arial"/>
                <w:sz w:val="22"/>
                <w:szCs w:val="22"/>
                <w:lang w:val="es-ES_tradnl"/>
              </w:rPr>
            </w:pPr>
            <w:r w:rsidRPr="00A75DDC">
              <w:rPr>
                <w:rFonts w:ascii="Book Antiqua" w:hAnsi="Book Antiqua" w:cs="Arial"/>
                <w:sz w:val="22"/>
                <w:szCs w:val="22"/>
                <w:lang w:val="es-ES_tradnl"/>
              </w:rPr>
              <w:t>Se toma nota de las observaciones.</w:t>
            </w:r>
          </w:p>
          <w:p w14:paraId="354D2C0B" w14:textId="77777777" w:rsidR="00EE4866" w:rsidRPr="00A75DDC" w:rsidRDefault="00EE4866" w:rsidP="00A75DDC">
            <w:pPr>
              <w:jc w:val="both"/>
              <w:rPr>
                <w:rFonts w:ascii="Book Antiqua" w:hAnsi="Book Antiqua" w:cs="Arial"/>
                <w:sz w:val="22"/>
                <w:szCs w:val="22"/>
                <w:lang w:val="es-ES_tradnl"/>
              </w:rPr>
            </w:pPr>
            <w:r w:rsidRPr="00A75DDC">
              <w:rPr>
                <w:rFonts w:ascii="Book Antiqua" w:hAnsi="Book Antiqua" w:cs="Arial"/>
                <w:sz w:val="22"/>
                <w:szCs w:val="22"/>
                <w:lang w:val="es-ES_tradnl"/>
              </w:rPr>
              <w:t>Se amplía el apartado 2.2.5 Escuela Judicial con las labores indicadas en el oficio EJ-DIR-010-2020.</w:t>
            </w:r>
          </w:p>
          <w:p w14:paraId="6C9F620F" w14:textId="77777777" w:rsidR="00EE4866" w:rsidRPr="00A75DDC" w:rsidRDefault="00EE4866" w:rsidP="00A75DDC">
            <w:pPr>
              <w:jc w:val="both"/>
              <w:rPr>
                <w:rFonts w:ascii="Book Antiqua" w:hAnsi="Book Antiqua" w:cs="Arial"/>
                <w:sz w:val="22"/>
                <w:szCs w:val="22"/>
                <w:lang w:val="es-ES_tradnl"/>
              </w:rPr>
            </w:pPr>
            <w:r w:rsidRPr="00A75DDC">
              <w:rPr>
                <w:rFonts w:ascii="Book Antiqua" w:hAnsi="Book Antiqua" w:cs="Arial"/>
                <w:sz w:val="22"/>
                <w:szCs w:val="22"/>
                <w:lang w:val="es-ES_tradnl"/>
              </w:rPr>
              <w:t xml:space="preserve">En ese mismo sentido, del apartado VII COMPROMISOS PENDIENTES, se elimina la lista de pendientes de la Escuela Judicial por cuanto las capacitaciones que se encontraban en proceso ya fueron impartidas, </w:t>
            </w:r>
            <w:r w:rsidRPr="00A75DDC">
              <w:rPr>
                <w:rFonts w:ascii="Book Antiqua" w:hAnsi="Book Antiqua"/>
                <w:sz w:val="22"/>
                <w:szCs w:val="22"/>
              </w:rPr>
              <w:t>tal y como se desprende del oficio EJ-DIR-010-2020.</w:t>
            </w:r>
          </w:p>
          <w:p w14:paraId="3981BEE7" w14:textId="77777777" w:rsidR="00EE4866" w:rsidRPr="00A75DDC" w:rsidRDefault="00EE4866" w:rsidP="00A75DDC">
            <w:pPr>
              <w:jc w:val="both"/>
              <w:rPr>
                <w:rFonts w:ascii="Book Antiqua" w:hAnsi="Book Antiqua" w:cs="Arial"/>
                <w:color w:val="00B050"/>
                <w:sz w:val="22"/>
                <w:szCs w:val="22"/>
                <w:lang w:val="es-ES_tradnl"/>
              </w:rPr>
            </w:pPr>
            <w:r w:rsidRPr="00A75DDC">
              <w:rPr>
                <w:rFonts w:ascii="Book Antiqua" w:hAnsi="Book Antiqua" w:cs="Arial"/>
                <w:sz w:val="22"/>
                <w:szCs w:val="22"/>
                <w:lang w:val="es-ES_tradnl"/>
              </w:rPr>
              <w:t xml:space="preserve">La observación modifica el contenido del informe. </w:t>
            </w:r>
          </w:p>
        </w:tc>
      </w:tr>
      <w:tr w:rsidR="00EE4866" w:rsidRPr="00C370CB" w14:paraId="4A957AB6" w14:textId="77777777" w:rsidTr="00A75DDC">
        <w:trPr>
          <w:trHeight w:val="20"/>
        </w:trPr>
        <w:tc>
          <w:tcPr>
            <w:tcW w:w="720" w:type="dxa"/>
            <w:tcBorders>
              <w:top w:val="double" w:sz="6" w:space="0" w:color="4472C4"/>
              <w:left w:val="double" w:sz="6" w:space="0" w:color="4472C4"/>
              <w:bottom w:val="double" w:sz="6" w:space="0" w:color="4472C4"/>
              <w:right w:val="double" w:sz="6" w:space="0" w:color="4472C4"/>
            </w:tcBorders>
            <w:shd w:val="clear" w:color="auto" w:fill="D9E2F3" w:themeFill="accent1" w:themeFillTint="33"/>
            <w:vAlign w:val="center"/>
          </w:tcPr>
          <w:p w14:paraId="38E5D0C5" w14:textId="77777777" w:rsidR="00EE4866" w:rsidRPr="00A75DDC" w:rsidRDefault="00EE4866">
            <w:pPr>
              <w:jc w:val="center"/>
              <w:rPr>
                <w:rFonts w:ascii="Book Antiqua" w:hAnsi="Book Antiqua"/>
                <w:i/>
                <w:iCs/>
                <w:sz w:val="22"/>
                <w:szCs w:val="22"/>
                <w:lang w:eastAsia="es-CR"/>
              </w:rPr>
            </w:pPr>
            <w:r w:rsidRPr="00A75DDC">
              <w:rPr>
                <w:rFonts w:ascii="Book Antiqua" w:hAnsi="Book Antiqua"/>
                <w:i/>
                <w:iCs/>
                <w:sz w:val="22"/>
                <w:szCs w:val="22"/>
                <w:lang w:eastAsia="es-CR"/>
              </w:rPr>
              <w:t>9.</w:t>
            </w:r>
          </w:p>
        </w:tc>
        <w:tc>
          <w:tcPr>
            <w:tcW w:w="9463" w:type="dxa"/>
            <w:gridSpan w:val="2"/>
            <w:tcBorders>
              <w:top w:val="double" w:sz="6" w:space="0" w:color="4472C4"/>
              <w:left w:val="double" w:sz="6" w:space="0" w:color="4472C4"/>
              <w:bottom w:val="double" w:sz="6" w:space="0" w:color="4472C4"/>
              <w:right w:val="double" w:sz="6" w:space="0" w:color="4472C4"/>
            </w:tcBorders>
            <w:shd w:val="clear" w:color="auto" w:fill="D9E2F3" w:themeFill="accent1" w:themeFillTint="33"/>
            <w:vAlign w:val="center"/>
          </w:tcPr>
          <w:p w14:paraId="6386EF41" w14:textId="77777777" w:rsidR="00EE4866" w:rsidRPr="00A75DDC" w:rsidRDefault="00EE4866" w:rsidP="00A75DDC">
            <w:pPr>
              <w:jc w:val="both"/>
              <w:rPr>
                <w:rFonts w:ascii="Book Antiqua" w:hAnsi="Book Antiqua" w:cs="Arial"/>
                <w:sz w:val="22"/>
                <w:szCs w:val="22"/>
                <w:lang w:val="es-ES_tradnl"/>
              </w:rPr>
            </w:pPr>
            <w:r w:rsidRPr="00A75DDC">
              <w:rPr>
                <w:rFonts w:ascii="Book Antiqua" w:hAnsi="Book Antiqua" w:cs="Arial"/>
                <w:sz w:val="22"/>
                <w:szCs w:val="22"/>
                <w:lang w:val="es-ES_tradnl"/>
              </w:rPr>
              <w:t>Dirección de Gestión Humana</w:t>
            </w:r>
          </w:p>
        </w:tc>
      </w:tr>
      <w:tr w:rsidR="00EE4866" w:rsidRPr="00C370CB" w14:paraId="7397625A" w14:textId="77777777" w:rsidTr="00A75DDC">
        <w:trPr>
          <w:trHeight w:val="20"/>
        </w:trPr>
        <w:tc>
          <w:tcPr>
            <w:tcW w:w="720" w:type="dxa"/>
            <w:tcBorders>
              <w:top w:val="double" w:sz="6" w:space="0" w:color="4472C4"/>
              <w:left w:val="double" w:sz="6" w:space="0" w:color="4472C4"/>
              <w:bottom w:val="double" w:sz="6" w:space="0" w:color="4472C4"/>
              <w:right w:val="double" w:sz="6" w:space="0" w:color="4472C4"/>
            </w:tcBorders>
            <w:vAlign w:val="center"/>
          </w:tcPr>
          <w:p w14:paraId="639179BF" w14:textId="77777777" w:rsidR="00EE4866" w:rsidRPr="00A75DDC" w:rsidRDefault="00EE4866">
            <w:pPr>
              <w:jc w:val="center"/>
              <w:rPr>
                <w:rFonts w:ascii="Book Antiqua" w:hAnsi="Book Antiqua"/>
                <w:i/>
                <w:iCs/>
                <w:sz w:val="22"/>
                <w:szCs w:val="22"/>
                <w:lang w:eastAsia="es-CR"/>
              </w:rPr>
            </w:pPr>
            <w:r w:rsidRPr="00A75DDC">
              <w:rPr>
                <w:rFonts w:ascii="Book Antiqua" w:hAnsi="Book Antiqua"/>
                <w:i/>
                <w:iCs/>
                <w:sz w:val="22"/>
                <w:szCs w:val="22"/>
                <w:lang w:eastAsia="es-CR"/>
              </w:rPr>
              <w:t>9.1</w:t>
            </w:r>
          </w:p>
        </w:tc>
        <w:tc>
          <w:tcPr>
            <w:tcW w:w="5459" w:type="dxa"/>
            <w:tcBorders>
              <w:top w:val="double" w:sz="6" w:space="0" w:color="4472C4"/>
              <w:left w:val="double" w:sz="6" w:space="0" w:color="4472C4"/>
              <w:bottom w:val="double" w:sz="6" w:space="0" w:color="4472C4"/>
              <w:right w:val="double" w:sz="6" w:space="0" w:color="4472C4"/>
            </w:tcBorders>
            <w:shd w:val="clear" w:color="auto" w:fill="auto"/>
            <w:vAlign w:val="center"/>
          </w:tcPr>
          <w:p w14:paraId="5EF88839" w14:textId="77777777" w:rsidR="00EE4866" w:rsidRPr="00A75DDC" w:rsidRDefault="00EE4866" w:rsidP="00A75DDC">
            <w:pPr>
              <w:autoSpaceDE w:val="0"/>
              <w:autoSpaceDN w:val="0"/>
              <w:adjustRightInd w:val="0"/>
              <w:jc w:val="both"/>
              <w:rPr>
                <w:rFonts w:ascii="Book Antiqua" w:hAnsi="Book Antiqua"/>
                <w:i/>
                <w:sz w:val="22"/>
                <w:szCs w:val="22"/>
                <w:lang w:val="es-ES_tradnl"/>
              </w:rPr>
            </w:pPr>
            <w:r w:rsidRPr="00A75DDC">
              <w:rPr>
                <w:rFonts w:ascii="Book Antiqua" w:hAnsi="Book Antiqua"/>
                <w:i/>
                <w:sz w:val="22"/>
                <w:szCs w:val="22"/>
                <w:lang w:val="es-ES_tradnl"/>
              </w:rPr>
              <w:t xml:space="preserve">Oficio PJ-DGH-0061-2020 </w:t>
            </w:r>
          </w:p>
          <w:p w14:paraId="7F8EEBDD" w14:textId="77777777" w:rsidR="00EE4866" w:rsidRPr="00A75DDC" w:rsidRDefault="00EE4866" w:rsidP="00A75DDC">
            <w:pPr>
              <w:autoSpaceDE w:val="0"/>
              <w:autoSpaceDN w:val="0"/>
              <w:adjustRightInd w:val="0"/>
              <w:jc w:val="both"/>
              <w:rPr>
                <w:rFonts w:ascii="Book Antiqua" w:hAnsi="Book Antiqua"/>
                <w:i/>
                <w:sz w:val="22"/>
                <w:szCs w:val="22"/>
                <w:lang w:val="es-ES_tradnl"/>
              </w:rPr>
            </w:pPr>
            <w:r w:rsidRPr="00A75DDC">
              <w:rPr>
                <w:rFonts w:ascii="Book Antiqua" w:hAnsi="Book Antiqua"/>
                <w:i/>
                <w:sz w:val="22"/>
                <w:szCs w:val="22"/>
                <w:lang w:val="es-ES_tradnl"/>
              </w:rPr>
              <w:t xml:space="preserve"> </w:t>
            </w:r>
          </w:p>
          <w:p w14:paraId="28FB727A" w14:textId="77777777" w:rsidR="00EE4866" w:rsidRPr="00A75DDC" w:rsidRDefault="00EE4866" w:rsidP="00A75DDC">
            <w:pPr>
              <w:autoSpaceDE w:val="0"/>
              <w:autoSpaceDN w:val="0"/>
              <w:adjustRightInd w:val="0"/>
              <w:jc w:val="both"/>
              <w:rPr>
                <w:rFonts w:ascii="Book Antiqua" w:hAnsi="Book Antiqua"/>
                <w:i/>
                <w:sz w:val="22"/>
                <w:szCs w:val="22"/>
                <w:lang w:val="es-ES_tradnl"/>
              </w:rPr>
            </w:pPr>
            <w:r w:rsidRPr="00A75DDC">
              <w:rPr>
                <w:rFonts w:ascii="Book Antiqua" w:hAnsi="Book Antiqua"/>
                <w:i/>
                <w:sz w:val="22"/>
                <w:szCs w:val="22"/>
                <w:lang w:val="es-ES_tradnl"/>
              </w:rPr>
              <w:lastRenderedPageBreak/>
              <w:t>“… En atención al informe 2182-PLA-MI-2019, se remite la ampliación del oficio DGH-28-2019, mismo que en su momento se remitió como final por parte de esta Dirección el año anterior.”</w:t>
            </w:r>
          </w:p>
        </w:tc>
        <w:tc>
          <w:tcPr>
            <w:tcW w:w="4004" w:type="dxa"/>
            <w:tcBorders>
              <w:top w:val="double" w:sz="4" w:space="0" w:color="4472C4" w:themeColor="accent1"/>
              <w:left w:val="double" w:sz="6" w:space="0" w:color="4472C4"/>
              <w:bottom w:val="double" w:sz="4" w:space="0" w:color="4472C4" w:themeColor="accent1"/>
              <w:right w:val="double" w:sz="6" w:space="0" w:color="4472C4"/>
            </w:tcBorders>
            <w:shd w:val="clear" w:color="auto" w:fill="auto"/>
            <w:vAlign w:val="center"/>
          </w:tcPr>
          <w:p w14:paraId="51636918" w14:textId="77777777" w:rsidR="00EE4866" w:rsidRPr="00A75DDC" w:rsidRDefault="00EE4866" w:rsidP="00A75DDC">
            <w:pPr>
              <w:jc w:val="both"/>
              <w:rPr>
                <w:rFonts w:ascii="Book Antiqua" w:hAnsi="Book Antiqua" w:cs="Arial"/>
                <w:sz w:val="22"/>
                <w:szCs w:val="22"/>
                <w:lang w:val="es-ES_tradnl"/>
              </w:rPr>
            </w:pPr>
            <w:r w:rsidRPr="00A75DDC">
              <w:rPr>
                <w:rFonts w:ascii="Book Antiqua" w:hAnsi="Book Antiqua" w:cs="Arial"/>
                <w:sz w:val="22"/>
                <w:szCs w:val="22"/>
                <w:lang w:val="es-ES_tradnl"/>
              </w:rPr>
              <w:lastRenderedPageBreak/>
              <w:t>Se toma nota de las observaciones.</w:t>
            </w:r>
          </w:p>
          <w:p w14:paraId="6DC38F17" w14:textId="77777777" w:rsidR="00EE4866" w:rsidRPr="00A75DDC" w:rsidRDefault="00EE4866" w:rsidP="00A75DDC">
            <w:pPr>
              <w:jc w:val="both"/>
              <w:rPr>
                <w:rFonts w:ascii="Book Antiqua" w:hAnsi="Book Antiqua" w:cs="Arial"/>
                <w:sz w:val="22"/>
                <w:szCs w:val="22"/>
                <w:lang w:val="es-ES_tradnl"/>
              </w:rPr>
            </w:pPr>
            <w:r w:rsidRPr="00A75DDC">
              <w:rPr>
                <w:rFonts w:ascii="Book Antiqua" w:hAnsi="Book Antiqua" w:cs="Arial"/>
                <w:sz w:val="22"/>
                <w:szCs w:val="22"/>
                <w:lang w:val="es-ES_tradnl"/>
              </w:rPr>
              <w:t xml:space="preserve">Se amplía el apartado 2.2.4 Dirección de Gestión Humana con las labores </w:t>
            </w:r>
            <w:r w:rsidRPr="00A75DDC">
              <w:rPr>
                <w:rFonts w:ascii="Book Antiqua" w:hAnsi="Book Antiqua" w:cs="Arial"/>
                <w:sz w:val="22"/>
                <w:szCs w:val="22"/>
                <w:lang w:val="es-ES_tradnl"/>
              </w:rPr>
              <w:lastRenderedPageBreak/>
              <w:t>indicadas en el Oficio PJ-DGH-0061-2020</w:t>
            </w:r>
          </w:p>
          <w:p w14:paraId="0255493D" w14:textId="77777777" w:rsidR="00EE4866" w:rsidRPr="00A75DDC" w:rsidRDefault="00EE4866" w:rsidP="00A75DDC">
            <w:pPr>
              <w:jc w:val="both"/>
              <w:rPr>
                <w:rFonts w:ascii="Book Antiqua" w:hAnsi="Book Antiqua" w:cs="Arial"/>
                <w:sz w:val="22"/>
                <w:szCs w:val="22"/>
                <w:lang w:val="es-ES_tradnl"/>
              </w:rPr>
            </w:pPr>
            <w:r w:rsidRPr="00A75DDC">
              <w:rPr>
                <w:rFonts w:ascii="Book Antiqua" w:hAnsi="Book Antiqua" w:cs="Arial"/>
                <w:sz w:val="22"/>
                <w:szCs w:val="22"/>
                <w:lang w:val="es-ES_tradnl"/>
              </w:rPr>
              <w:t xml:space="preserve">La observación modifica el contenido del informe. </w:t>
            </w:r>
          </w:p>
          <w:p w14:paraId="1CE76195" w14:textId="77777777" w:rsidR="00EE4866" w:rsidRPr="00A75DDC" w:rsidRDefault="00EE4866" w:rsidP="00A75DDC">
            <w:pPr>
              <w:jc w:val="both"/>
              <w:rPr>
                <w:rFonts w:ascii="Book Antiqua" w:hAnsi="Book Antiqua" w:cs="Arial"/>
                <w:sz w:val="22"/>
                <w:szCs w:val="22"/>
                <w:lang w:val="es-ES_tradnl"/>
              </w:rPr>
            </w:pPr>
          </w:p>
        </w:tc>
      </w:tr>
      <w:tr w:rsidR="004C2875" w:rsidRPr="00C370CB" w14:paraId="59B2880C" w14:textId="77777777" w:rsidTr="00A75DDC">
        <w:trPr>
          <w:trHeight w:val="20"/>
        </w:trPr>
        <w:tc>
          <w:tcPr>
            <w:tcW w:w="720" w:type="dxa"/>
            <w:tcBorders>
              <w:top w:val="double" w:sz="6" w:space="0" w:color="4472C4"/>
              <w:left w:val="double" w:sz="6" w:space="0" w:color="4472C4"/>
              <w:bottom w:val="double" w:sz="6" w:space="0" w:color="4472C4"/>
              <w:right w:val="double" w:sz="6" w:space="0" w:color="4472C4"/>
            </w:tcBorders>
            <w:shd w:val="clear" w:color="auto" w:fill="D9E2F3" w:themeFill="accent1" w:themeFillTint="33"/>
            <w:vAlign w:val="center"/>
          </w:tcPr>
          <w:p w14:paraId="767F9E17" w14:textId="12B185BC" w:rsidR="004C2875" w:rsidRPr="00A75DDC" w:rsidRDefault="004C2875" w:rsidP="00A75DDC">
            <w:pPr>
              <w:ind w:left="360"/>
              <w:jc w:val="center"/>
              <w:rPr>
                <w:rFonts w:ascii="Book Antiqua" w:hAnsi="Book Antiqua"/>
                <w:i/>
                <w:iCs/>
                <w:sz w:val="22"/>
                <w:szCs w:val="22"/>
                <w:lang w:eastAsia="es-CR"/>
              </w:rPr>
            </w:pPr>
            <w:r>
              <w:rPr>
                <w:rFonts w:ascii="Book Antiqua" w:hAnsi="Book Antiqua"/>
                <w:i/>
                <w:iCs/>
                <w:sz w:val="22"/>
                <w:szCs w:val="22"/>
                <w:lang w:eastAsia="es-CR"/>
              </w:rPr>
              <w:lastRenderedPageBreak/>
              <w:t>10</w:t>
            </w:r>
          </w:p>
        </w:tc>
        <w:tc>
          <w:tcPr>
            <w:tcW w:w="9463" w:type="dxa"/>
            <w:gridSpan w:val="2"/>
            <w:tcBorders>
              <w:top w:val="double" w:sz="6" w:space="0" w:color="4472C4"/>
              <w:left w:val="double" w:sz="6" w:space="0" w:color="4472C4"/>
              <w:bottom w:val="double" w:sz="6" w:space="0" w:color="4472C4"/>
              <w:right w:val="double" w:sz="6" w:space="0" w:color="4472C4"/>
            </w:tcBorders>
            <w:shd w:val="clear" w:color="auto" w:fill="D9E2F3" w:themeFill="accent1" w:themeFillTint="33"/>
            <w:vAlign w:val="center"/>
          </w:tcPr>
          <w:p w14:paraId="03A485ED" w14:textId="69F0FC92" w:rsidR="004C2875" w:rsidRPr="004C2875" w:rsidRDefault="004C2875">
            <w:pPr>
              <w:jc w:val="both"/>
              <w:rPr>
                <w:rFonts w:ascii="Book Antiqua" w:hAnsi="Book Antiqua" w:cs="Arial"/>
                <w:sz w:val="22"/>
                <w:szCs w:val="22"/>
                <w:lang w:val="es-ES_tradnl"/>
              </w:rPr>
            </w:pPr>
            <w:r w:rsidRPr="004C2875">
              <w:rPr>
                <w:rFonts w:ascii="Book Antiqua" w:hAnsi="Book Antiqua" w:cs="Arial"/>
                <w:sz w:val="22"/>
                <w:szCs w:val="22"/>
                <w:lang w:val="es-ES_tradnl"/>
              </w:rPr>
              <w:t>Equipo Gestor de la Reforma Procesal Civil</w:t>
            </w:r>
          </w:p>
        </w:tc>
      </w:tr>
      <w:tr w:rsidR="004C2875" w:rsidRPr="00C370CB" w14:paraId="14CD0401" w14:textId="77777777" w:rsidTr="00A75DDC">
        <w:trPr>
          <w:trHeight w:val="20"/>
        </w:trPr>
        <w:tc>
          <w:tcPr>
            <w:tcW w:w="720" w:type="dxa"/>
            <w:tcBorders>
              <w:top w:val="double" w:sz="6" w:space="0" w:color="4472C4"/>
              <w:left w:val="double" w:sz="6" w:space="0" w:color="4472C4"/>
              <w:bottom w:val="double" w:sz="6" w:space="0" w:color="4472C4"/>
              <w:right w:val="double" w:sz="6" w:space="0" w:color="4472C4"/>
            </w:tcBorders>
            <w:vAlign w:val="center"/>
          </w:tcPr>
          <w:p w14:paraId="25831021" w14:textId="160D2057" w:rsidR="004C2875" w:rsidRPr="004C2875" w:rsidRDefault="004C2875">
            <w:pPr>
              <w:jc w:val="center"/>
              <w:rPr>
                <w:rFonts w:ascii="Book Antiqua" w:hAnsi="Book Antiqua"/>
                <w:i/>
                <w:iCs/>
                <w:sz w:val="22"/>
                <w:szCs w:val="22"/>
                <w:lang w:eastAsia="es-CR"/>
              </w:rPr>
            </w:pPr>
            <w:r>
              <w:rPr>
                <w:rFonts w:ascii="Book Antiqua" w:hAnsi="Book Antiqua"/>
                <w:i/>
                <w:iCs/>
                <w:sz w:val="22"/>
                <w:szCs w:val="22"/>
                <w:lang w:eastAsia="es-CR"/>
              </w:rPr>
              <w:t xml:space="preserve">10.1 </w:t>
            </w:r>
          </w:p>
        </w:tc>
        <w:tc>
          <w:tcPr>
            <w:tcW w:w="5459" w:type="dxa"/>
            <w:tcBorders>
              <w:top w:val="double" w:sz="6" w:space="0" w:color="4472C4"/>
              <w:left w:val="double" w:sz="6" w:space="0" w:color="4472C4"/>
              <w:bottom w:val="double" w:sz="6" w:space="0" w:color="4472C4"/>
              <w:right w:val="double" w:sz="6" w:space="0" w:color="4472C4"/>
            </w:tcBorders>
            <w:shd w:val="clear" w:color="auto" w:fill="auto"/>
            <w:vAlign w:val="center"/>
          </w:tcPr>
          <w:p w14:paraId="5FC6044C" w14:textId="3D9BBC40" w:rsidR="004C2875" w:rsidRPr="00A75DDC" w:rsidRDefault="004C2875">
            <w:pPr>
              <w:autoSpaceDE w:val="0"/>
              <w:autoSpaceDN w:val="0"/>
              <w:adjustRightInd w:val="0"/>
              <w:jc w:val="both"/>
              <w:rPr>
                <w:rFonts w:ascii="Book Antiqua" w:hAnsi="Book Antiqua"/>
                <w:iCs/>
                <w:sz w:val="22"/>
                <w:szCs w:val="22"/>
                <w:lang w:val="es-ES_tradnl"/>
              </w:rPr>
            </w:pPr>
            <w:r w:rsidRPr="00A75DDC">
              <w:rPr>
                <w:rFonts w:ascii="Book Antiqua" w:hAnsi="Book Antiqua"/>
                <w:iCs/>
                <w:sz w:val="22"/>
                <w:szCs w:val="22"/>
                <w:lang w:val="es-ES_tradnl"/>
              </w:rPr>
              <w:t>Mediante correo electrónico remitido en fecha 29/01/2020 el equipo gestor presenta adición al informe de cierre de la Reforma Procesal Civil y se adjuntan anexos</w:t>
            </w:r>
          </w:p>
          <w:p w14:paraId="4A9FD38A" w14:textId="77777777" w:rsidR="004C2875" w:rsidRPr="004C2875" w:rsidRDefault="004C2875">
            <w:pPr>
              <w:autoSpaceDE w:val="0"/>
              <w:autoSpaceDN w:val="0"/>
              <w:adjustRightInd w:val="0"/>
              <w:jc w:val="both"/>
              <w:rPr>
                <w:rFonts w:ascii="Book Antiqua" w:hAnsi="Book Antiqua"/>
                <w:i/>
                <w:sz w:val="22"/>
                <w:szCs w:val="22"/>
                <w:lang w:val="es-ES_tradnl"/>
              </w:rPr>
            </w:pPr>
          </w:p>
          <w:p w14:paraId="70833F9A" w14:textId="18366FE7" w:rsidR="004C2875" w:rsidRPr="004C2875" w:rsidRDefault="004C2875">
            <w:pPr>
              <w:autoSpaceDE w:val="0"/>
              <w:autoSpaceDN w:val="0"/>
              <w:adjustRightInd w:val="0"/>
              <w:jc w:val="both"/>
              <w:rPr>
                <w:rFonts w:ascii="Book Antiqua" w:hAnsi="Book Antiqua"/>
                <w:i/>
                <w:sz w:val="22"/>
                <w:szCs w:val="22"/>
                <w:lang w:val="es-ES_tradnl"/>
              </w:rPr>
            </w:pPr>
            <w:r w:rsidRPr="004C2875">
              <w:rPr>
                <w:rFonts w:ascii="Book Antiqua" w:hAnsi="Book Antiqua"/>
                <w:i/>
                <w:sz w:val="22"/>
                <w:szCs w:val="22"/>
                <w:lang w:val="es-ES_tradnl"/>
              </w:rPr>
              <w:t xml:space="preserve">“Se procede a brindar respuesta al oficio 2182-PLA-MI-2019 de la Dirección de Planificación, concerniente al Informe Final de Implementación del nuevo Código Procesal Civil, Ley 9342, de conformidad con la prórroga de plazo otorgada al equipo gestor, en los siguientes términos: </w:t>
            </w:r>
            <w:r w:rsidR="00433553">
              <w:rPr>
                <w:rFonts w:ascii="Book Antiqua" w:hAnsi="Book Antiqua"/>
                <w:i/>
                <w:sz w:val="22"/>
                <w:szCs w:val="22"/>
                <w:lang w:val="es-ES_tradnl"/>
              </w:rPr>
              <w:t>…”</w:t>
            </w:r>
          </w:p>
          <w:p w14:paraId="762BFB6A" w14:textId="77777777" w:rsidR="004C2875" w:rsidRPr="004C2875" w:rsidRDefault="004C2875">
            <w:pPr>
              <w:autoSpaceDE w:val="0"/>
              <w:autoSpaceDN w:val="0"/>
              <w:adjustRightInd w:val="0"/>
              <w:jc w:val="both"/>
              <w:rPr>
                <w:rFonts w:ascii="Book Antiqua" w:hAnsi="Book Antiqua"/>
                <w:i/>
                <w:sz w:val="22"/>
                <w:szCs w:val="22"/>
                <w:lang w:val="es-ES_tradnl"/>
              </w:rPr>
            </w:pPr>
          </w:p>
          <w:p w14:paraId="300E84C0" w14:textId="11E86C5F" w:rsidR="004C2875" w:rsidRPr="004C2875" w:rsidRDefault="004C2875">
            <w:pPr>
              <w:autoSpaceDE w:val="0"/>
              <w:autoSpaceDN w:val="0"/>
              <w:adjustRightInd w:val="0"/>
              <w:jc w:val="both"/>
              <w:rPr>
                <w:rFonts w:ascii="Book Antiqua" w:hAnsi="Book Antiqua"/>
                <w:i/>
                <w:sz w:val="22"/>
                <w:szCs w:val="22"/>
                <w:lang w:val="es-ES_tradnl"/>
              </w:rPr>
            </w:pPr>
            <w:r w:rsidRPr="004C2875">
              <w:rPr>
                <w:rFonts w:ascii="Book Antiqua" w:hAnsi="Book Antiqua"/>
                <w:i/>
                <w:sz w:val="22"/>
                <w:szCs w:val="22"/>
                <w:lang w:val="es-ES_tradnl"/>
              </w:rPr>
              <w:tab/>
            </w:r>
          </w:p>
        </w:tc>
        <w:tc>
          <w:tcPr>
            <w:tcW w:w="4004" w:type="dxa"/>
            <w:tcBorders>
              <w:top w:val="double" w:sz="4" w:space="0" w:color="4472C4" w:themeColor="accent1"/>
              <w:left w:val="double" w:sz="6" w:space="0" w:color="4472C4"/>
              <w:bottom w:val="double" w:sz="4" w:space="0" w:color="4472C4" w:themeColor="accent1"/>
              <w:right w:val="double" w:sz="6" w:space="0" w:color="4472C4"/>
            </w:tcBorders>
            <w:shd w:val="clear" w:color="auto" w:fill="auto"/>
            <w:vAlign w:val="center"/>
          </w:tcPr>
          <w:p w14:paraId="46000CE0" w14:textId="77777777" w:rsidR="004C2875" w:rsidRPr="004C2875" w:rsidRDefault="004C2875">
            <w:pPr>
              <w:jc w:val="both"/>
              <w:rPr>
                <w:rFonts w:ascii="Book Antiqua" w:hAnsi="Book Antiqua" w:cs="Arial"/>
                <w:sz w:val="22"/>
                <w:szCs w:val="22"/>
                <w:lang w:val="es-ES_tradnl"/>
              </w:rPr>
            </w:pPr>
            <w:r w:rsidRPr="004C2875">
              <w:rPr>
                <w:rFonts w:ascii="Book Antiqua" w:hAnsi="Book Antiqua" w:cs="Arial"/>
                <w:sz w:val="22"/>
                <w:szCs w:val="22"/>
                <w:lang w:val="es-ES_tradnl"/>
              </w:rPr>
              <w:t>Se toma nota de las observaciones esgrimidas.</w:t>
            </w:r>
          </w:p>
          <w:p w14:paraId="0AFAD47B" w14:textId="77777777" w:rsidR="004C2875" w:rsidRPr="004C2875" w:rsidRDefault="004C2875">
            <w:pPr>
              <w:jc w:val="both"/>
              <w:rPr>
                <w:rFonts w:ascii="Book Antiqua" w:hAnsi="Book Antiqua" w:cs="Arial"/>
                <w:sz w:val="22"/>
                <w:szCs w:val="22"/>
                <w:lang w:val="es-ES_tradnl"/>
              </w:rPr>
            </w:pPr>
            <w:r w:rsidRPr="004C2875">
              <w:rPr>
                <w:rFonts w:ascii="Book Antiqua" w:hAnsi="Book Antiqua" w:cs="Arial"/>
                <w:sz w:val="22"/>
                <w:szCs w:val="22"/>
                <w:lang w:val="es-ES_tradnl"/>
              </w:rPr>
              <w:t xml:space="preserve">El desglose de labores queda plasmado en el punto 2.2.7. Equipo Gestor de la Jurisdicción Civil del apartado 2.2 Ejecución. </w:t>
            </w:r>
          </w:p>
          <w:p w14:paraId="2F492530" w14:textId="77777777" w:rsidR="00343CD7" w:rsidRDefault="00343CD7">
            <w:pPr>
              <w:jc w:val="both"/>
              <w:rPr>
                <w:rFonts w:ascii="Book Antiqua" w:hAnsi="Book Antiqua" w:cs="Arial"/>
                <w:sz w:val="22"/>
                <w:szCs w:val="22"/>
                <w:lang w:val="es-ES_tradnl"/>
              </w:rPr>
            </w:pPr>
          </w:p>
          <w:p w14:paraId="38078D85" w14:textId="61AFC5EE" w:rsidR="004C2875" w:rsidRPr="00A75DDC" w:rsidRDefault="004C2875">
            <w:pPr>
              <w:jc w:val="both"/>
              <w:rPr>
                <w:rFonts w:ascii="Book Antiqua" w:hAnsi="Book Antiqua" w:cs="Arial"/>
                <w:b/>
                <w:bCs/>
                <w:sz w:val="22"/>
                <w:szCs w:val="22"/>
                <w:lang w:val="es-ES_tradnl"/>
              </w:rPr>
            </w:pPr>
            <w:r w:rsidRPr="000C2BE1">
              <w:rPr>
                <w:rFonts w:ascii="Book Antiqua" w:hAnsi="Book Antiqua" w:cs="Arial"/>
                <w:sz w:val="22"/>
                <w:szCs w:val="22"/>
                <w:lang w:val="es-ES_tradnl"/>
              </w:rPr>
              <w:t>Se modifica e</w:t>
            </w:r>
            <w:r w:rsidR="00343CD7" w:rsidRPr="000C2BE1">
              <w:rPr>
                <w:rFonts w:ascii="Book Antiqua" w:hAnsi="Book Antiqua" w:cs="Arial"/>
                <w:sz w:val="22"/>
                <w:szCs w:val="22"/>
                <w:lang w:val="es-ES_tradnl"/>
              </w:rPr>
              <w:t>l</w:t>
            </w:r>
            <w:r w:rsidRPr="000C2BE1">
              <w:rPr>
                <w:rFonts w:ascii="Book Antiqua" w:hAnsi="Book Antiqua" w:cs="Arial"/>
                <w:sz w:val="22"/>
                <w:szCs w:val="22"/>
                <w:lang w:val="es-ES_tradnl"/>
              </w:rPr>
              <w:t xml:space="preserve"> contenido del informe.</w:t>
            </w:r>
          </w:p>
        </w:tc>
      </w:tr>
    </w:tbl>
    <w:p w14:paraId="0195C9CE" w14:textId="77777777" w:rsidR="00EE4866" w:rsidRPr="00BD5D96" w:rsidRDefault="00EE4866" w:rsidP="00A75DDC">
      <w:pPr>
        <w:pStyle w:val="Prrafodelista"/>
        <w:spacing w:after="240"/>
        <w:ind w:left="720"/>
        <w:jc w:val="both"/>
        <w:rPr>
          <w:rFonts w:ascii="Book Antiqua" w:hAnsi="Book Antiqua" w:cs="Book Antiqua"/>
        </w:rPr>
      </w:pPr>
    </w:p>
    <w:p w14:paraId="0D0333E5" w14:textId="624949CD" w:rsidR="00B671BF" w:rsidRPr="00A07B3D" w:rsidRDefault="00B671BF" w:rsidP="00B671BF">
      <w:pPr>
        <w:keepNext/>
        <w:widowControl w:val="0"/>
        <w:pBdr>
          <w:top w:val="single" w:sz="4" w:space="1" w:color="365F91"/>
          <w:left w:val="single" w:sz="4" w:space="4" w:color="365F91"/>
          <w:bottom w:val="single" w:sz="4" w:space="1" w:color="365F91"/>
          <w:right w:val="single" w:sz="4" w:space="4" w:color="365F91"/>
        </w:pBdr>
        <w:shd w:val="clear" w:color="auto" w:fill="8DB3E2"/>
        <w:tabs>
          <w:tab w:val="left" w:pos="426"/>
        </w:tabs>
        <w:autoSpaceDN w:val="0"/>
        <w:adjustRightInd w:val="0"/>
        <w:spacing w:line="276" w:lineRule="auto"/>
        <w:ind w:left="1080" w:hanging="720"/>
        <w:jc w:val="both"/>
        <w:outlineLvl w:val="0"/>
        <w:rPr>
          <w:rFonts w:ascii="Book Antiqua" w:hAnsi="Book Antiqua"/>
          <w:b/>
          <w:bCs/>
          <w:i/>
          <w:iCs/>
          <w:color w:val="000000"/>
          <w:spacing w:val="-3"/>
          <w:sz w:val="24"/>
          <w:szCs w:val="24"/>
          <w:u w:color="000000"/>
          <w:lang w:val="es-ES"/>
        </w:rPr>
      </w:pPr>
      <w:bookmarkStart w:id="108" w:name="_Toc37769348"/>
      <w:bookmarkStart w:id="109" w:name="_Hlk32328494"/>
      <w:r w:rsidRPr="00A07B3D">
        <w:rPr>
          <w:rFonts w:ascii="Book Antiqua" w:hAnsi="Book Antiqua"/>
          <w:b/>
          <w:bCs/>
          <w:i/>
          <w:iCs/>
          <w:color w:val="000000"/>
          <w:spacing w:val="-3"/>
          <w:sz w:val="24"/>
          <w:szCs w:val="24"/>
          <w:u w:color="000000"/>
          <w:lang w:val="es-ES"/>
        </w:rPr>
        <w:t>X</w:t>
      </w:r>
      <w:r w:rsidR="00EE4866">
        <w:rPr>
          <w:rFonts w:ascii="Book Antiqua" w:hAnsi="Book Antiqua"/>
          <w:b/>
          <w:bCs/>
          <w:i/>
          <w:iCs/>
          <w:color w:val="000000"/>
          <w:spacing w:val="-3"/>
          <w:sz w:val="24"/>
          <w:szCs w:val="24"/>
          <w:u w:color="000000"/>
          <w:lang w:val="es-ES"/>
        </w:rPr>
        <w:t>I</w:t>
      </w:r>
      <w:r w:rsidRPr="00A07B3D">
        <w:rPr>
          <w:rFonts w:ascii="Book Antiqua" w:hAnsi="Book Antiqua"/>
          <w:b/>
          <w:bCs/>
          <w:i/>
          <w:iCs/>
          <w:color w:val="000000"/>
          <w:spacing w:val="-3"/>
          <w:sz w:val="24"/>
          <w:szCs w:val="24"/>
          <w:u w:color="000000"/>
          <w:lang w:val="es-ES"/>
        </w:rPr>
        <w:t xml:space="preserve"> </w:t>
      </w:r>
      <w:r>
        <w:rPr>
          <w:rFonts w:ascii="Book Antiqua" w:hAnsi="Book Antiqua"/>
          <w:b/>
          <w:bCs/>
          <w:i/>
          <w:iCs/>
          <w:color w:val="000000"/>
          <w:spacing w:val="-3"/>
          <w:sz w:val="24"/>
          <w:szCs w:val="24"/>
          <w:u w:color="000000"/>
          <w:lang w:val="es-ES"/>
        </w:rPr>
        <w:t>RECOMENDACIONES FINALES</w:t>
      </w:r>
      <w:bookmarkEnd w:id="108"/>
    </w:p>
    <w:bookmarkEnd w:id="109"/>
    <w:p w14:paraId="03AFDECE" w14:textId="77777777" w:rsidR="00B671BF" w:rsidRDefault="00B671BF" w:rsidP="00A07B3D">
      <w:pPr>
        <w:suppressAutoHyphens/>
        <w:spacing w:line="276" w:lineRule="auto"/>
        <w:jc w:val="both"/>
        <w:rPr>
          <w:rFonts w:ascii="Book Antiqua" w:hAnsi="Book Antiqua" w:cs="Arial"/>
          <w:sz w:val="24"/>
          <w:szCs w:val="24"/>
          <w:lang w:val="es-ES" w:eastAsia="ar-SA"/>
        </w:rPr>
      </w:pPr>
    </w:p>
    <w:p w14:paraId="5F59B73E" w14:textId="7F19D64D" w:rsidR="00FD66BC" w:rsidRDefault="00FD66BC" w:rsidP="00A07B3D">
      <w:pPr>
        <w:suppressAutoHyphens/>
        <w:spacing w:line="276" w:lineRule="auto"/>
        <w:jc w:val="both"/>
        <w:rPr>
          <w:rFonts w:ascii="Book Antiqua" w:hAnsi="Book Antiqua" w:cs="Arial"/>
          <w:sz w:val="24"/>
          <w:szCs w:val="24"/>
          <w:lang w:val="es-ES" w:eastAsia="ar-SA"/>
        </w:rPr>
      </w:pPr>
      <w:r>
        <w:rPr>
          <w:rFonts w:ascii="Book Antiqua" w:hAnsi="Book Antiqua" w:cs="Arial"/>
          <w:sz w:val="24"/>
          <w:szCs w:val="24"/>
          <w:lang w:val="es-ES" w:eastAsia="ar-SA"/>
        </w:rPr>
        <w:t>Recomendaciones generales:</w:t>
      </w:r>
    </w:p>
    <w:p w14:paraId="1D3F4EEC" w14:textId="77777777" w:rsidR="00FD66BC" w:rsidRPr="00A07B3D" w:rsidRDefault="00FD66BC" w:rsidP="00A07B3D">
      <w:pPr>
        <w:suppressAutoHyphens/>
        <w:spacing w:line="276" w:lineRule="auto"/>
        <w:jc w:val="both"/>
        <w:rPr>
          <w:rFonts w:ascii="Book Antiqua" w:hAnsi="Book Antiqua" w:cs="Arial"/>
          <w:sz w:val="24"/>
          <w:szCs w:val="24"/>
          <w:lang w:val="es-ES" w:eastAsia="ar-SA"/>
        </w:rPr>
      </w:pPr>
    </w:p>
    <w:p w14:paraId="3451D5F1" w14:textId="77777777" w:rsidR="00A07B3D" w:rsidRPr="00A07B3D" w:rsidRDefault="00A07B3D" w:rsidP="00343D48">
      <w:pPr>
        <w:numPr>
          <w:ilvl w:val="0"/>
          <w:numId w:val="43"/>
        </w:numPr>
        <w:suppressAutoHyphens/>
        <w:spacing w:line="276" w:lineRule="auto"/>
        <w:jc w:val="both"/>
        <w:rPr>
          <w:rFonts w:ascii="Book Antiqua" w:hAnsi="Book Antiqua" w:cs="Arial"/>
          <w:sz w:val="24"/>
          <w:szCs w:val="24"/>
          <w:lang w:val="es-ES" w:eastAsia="ar-SA"/>
        </w:rPr>
      </w:pPr>
      <w:r w:rsidRPr="00A07B3D">
        <w:rPr>
          <w:rFonts w:ascii="Book Antiqua" w:hAnsi="Book Antiqua" w:cs="Arial"/>
          <w:sz w:val="24"/>
          <w:szCs w:val="24"/>
          <w:lang w:val="es-ES" w:eastAsia="ar-SA"/>
        </w:rPr>
        <w:t xml:space="preserve">El Centro de Apoyo, Coordinación y Mejoramiento de la Función Jurisdiccional brinde el seguimiento respectivo a los Indicadores de Gestión que la Dirección de Planificación dejó implementados en cada oficina judicial, así como al cumplimento de las recomendaciones en los diagnósticos y planes de trabajo según corresponda.  </w:t>
      </w:r>
    </w:p>
    <w:p w14:paraId="728097B6" w14:textId="71A06F27" w:rsidR="00A07B3D" w:rsidRPr="00A07B3D" w:rsidRDefault="00A07B3D" w:rsidP="00343D48">
      <w:pPr>
        <w:numPr>
          <w:ilvl w:val="0"/>
          <w:numId w:val="43"/>
        </w:numPr>
        <w:suppressAutoHyphens/>
        <w:spacing w:line="276" w:lineRule="auto"/>
        <w:jc w:val="both"/>
        <w:rPr>
          <w:rFonts w:ascii="Book Antiqua" w:hAnsi="Book Antiqua" w:cs="Arial"/>
          <w:sz w:val="24"/>
          <w:szCs w:val="24"/>
          <w:lang w:val="es-ES" w:eastAsia="ar-SA"/>
        </w:rPr>
      </w:pPr>
      <w:r w:rsidRPr="00A07B3D">
        <w:rPr>
          <w:rFonts w:ascii="Book Antiqua" w:hAnsi="Book Antiqua" w:cs="Arial"/>
          <w:sz w:val="24"/>
          <w:szCs w:val="24"/>
          <w:lang w:val="es-ES" w:eastAsia="ar-SA"/>
        </w:rPr>
        <w:t>La Dirección Ejecutiva, vele y supervise que las Administraciones Regionales, como órganos verificadores dentro del Modelo de Sostenibilidad</w:t>
      </w:r>
      <w:r w:rsidR="00B90809">
        <w:rPr>
          <w:rFonts w:ascii="Book Antiqua" w:hAnsi="Book Antiqua" w:cs="Arial"/>
          <w:sz w:val="24"/>
          <w:szCs w:val="24"/>
          <w:lang w:val="es-ES" w:eastAsia="ar-SA"/>
        </w:rPr>
        <w:t xml:space="preserve"> </w:t>
      </w:r>
      <w:r w:rsidR="00B42884">
        <w:rPr>
          <w:rFonts w:ascii="Book Antiqua" w:hAnsi="Book Antiqua" w:cs="Arial"/>
          <w:sz w:val="24"/>
          <w:szCs w:val="24"/>
          <w:lang w:val="es-ES" w:eastAsia="ar-SA"/>
        </w:rPr>
        <w:t xml:space="preserve">y Seguimiento </w:t>
      </w:r>
      <w:r w:rsidR="00B90809">
        <w:rPr>
          <w:rFonts w:ascii="Book Antiqua" w:hAnsi="Book Antiqua" w:cs="Arial"/>
          <w:sz w:val="24"/>
          <w:szCs w:val="24"/>
          <w:lang w:val="es-ES" w:eastAsia="ar-SA"/>
        </w:rPr>
        <w:t>(</w:t>
      </w:r>
      <w:r w:rsidR="00B90809" w:rsidRPr="00A0010F">
        <w:rPr>
          <w:rFonts w:ascii="Book Antiqua" w:hAnsi="Book Antiqua"/>
          <w:i/>
          <w:sz w:val="22"/>
          <w:szCs w:val="22"/>
        </w:rPr>
        <w:t xml:space="preserve">aprobado por el Consejo Superior en sesión </w:t>
      </w:r>
      <w:r w:rsidR="00B42884" w:rsidRPr="00A75DDC">
        <w:rPr>
          <w:rFonts w:ascii="Book Antiqua" w:hAnsi="Book Antiqua"/>
          <w:i/>
          <w:sz w:val="22"/>
          <w:szCs w:val="22"/>
        </w:rPr>
        <w:t>107-16 celebrada el 29 de noviembre del año 2016, artículo XLIX</w:t>
      </w:r>
      <w:r w:rsidR="00B90809">
        <w:rPr>
          <w:rFonts w:ascii="Book Antiqua" w:hAnsi="Book Antiqua"/>
          <w:i/>
          <w:sz w:val="22"/>
          <w:szCs w:val="22"/>
        </w:rPr>
        <w:t>)</w:t>
      </w:r>
      <w:r w:rsidRPr="00A07B3D">
        <w:rPr>
          <w:rFonts w:ascii="Book Antiqua" w:hAnsi="Book Antiqua" w:cs="Arial"/>
          <w:sz w:val="24"/>
          <w:szCs w:val="24"/>
          <w:lang w:val="es-ES" w:eastAsia="ar-SA"/>
        </w:rPr>
        <w:t>, realicen un acompañamiento activo en los despachos judiciales</w:t>
      </w:r>
      <w:r w:rsidR="00B42884">
        <w:rPr>
          <w:rFonts w:ascii="Book Antiqua" w:hAnsi="Book Antiqua" w:cs="Arial"/>
          <w:sz w:val="24"/>
          <w:szCs w:val="24"/>
          <w:lang w:val="es-ES" w:eastAsia="ar-SA"/>
        </w:rPr>
        <w:t xml:space="preserve"> de conformidad con las circulares 112-17 y 69-1</w:t>
      </w:r>
      <w:r w:rsidR="00842E05">
        <w:rPr>
          <w:rFonts w:ascii="Book Antiqua" w:hAnsi="Book Antiqua" w:cs="Arial"/>
          <w:sz w:val="24"/>
          <w:szCs w:val="24"/>
          <w:lang w:val="es-ES" w:eastAsia="ar-SA"/>
        </w:rPr>
        <w:t>9</w:t>
      </w:r>
      <w:r w:rsidR="00B42884">
        <w:rPr>
          <w:rFonts w:ascii="Book Antiqua" w:hAnsi="Book Antiqua" w:cs="Arial"/>
          <w:sz w:val="24"/>
          <w:szCs w:val="24"/>
          <w:lang w:val="es-ES" w:eastAsia="ar-SA"/>
        </w:rPr>
        <w:t xml:space="preserve"> de la Dirección Ejecutiv</w:t>
      </w:r>
      <w:r w:rsidR="00842E05">
        <w:rPr>
          <w:rFonts w:ascii="Book Antiqua" w:hAnsi="Book Antiqua" w:cs="Arial"/>
          <w:sz w:val="24"/>
          <w:szCs w:val="24"/>
          <w:lang w:val="es-ES" w:eastAsia="ar-SA"/>
        </w:rPr>
        <w:t>a</w:t>
      </w:r>
      <w:r w:rsidRPr="00A07B3D">
        <w:rPr>
          <w:rFonts w:ascii="Book Antiqua" w:hAnsi="Book Antiqua" w:cs="Arial"/>
          <w:sz w:val="24"/>
          <w:szCs w:val="24"/>
          <w:lang w:val="es-ES" w:eastAsia="ar-SA"/>
        </w:rPr>
        <w:t xml:space="preserve">, en la implementación del proceso de mejora continua y en la formulación de los planes remediales. </w:t>
      </w:r>
    </w:p>
    <w:p w14:paraId="4A490AFE" w14:textId="77777777" w:rsidR="00A07B3D" w:rsidRPr="00A07B3D" w:rsidRDefault="00A07B3D" w:rsidP="00A07B3D">
      <w:pPr>
        <w:spacing w:line="276" w:lineRule="auto"/>
        <w:rPr>
          <w:rFonts w:ascii="Book Antiqua" w:hAnsi="Book Antiqua" w:cs="Arial"/>
          <w:sz w:val="24"/>
          <w:szCs w:val="24"/>
        </w:rPr>
      </w:pPr>
    </w:p>
    <w:p w14:paraId="6F377F13" w14:textId="77777777" w:rsidR="00A07B3D" w:rsidRPr="00A07B3D" w:rsidRDefault="00A07B3D" w:rsidP="00981B11">
      <w:pPr>
        <w:numPr>
          <w:ilvl w:val="0"/>
          <w:numId w:val="43"/>
        </w:numPr>
        <w:suppressAutoHyphens/>
        <w:spacing w:line="276" w:lineRule="auto"/>
        <w:jc w:val="both"/>
        <w:rPr>
          <w:rFonts w:ascii="Book Antiqua" w:hAnsi="Book Antiqua" w:cs="Arial"/>
          <w:sz w:val="24"/>
          <w:szCs w:val="24"/>
          <w:lang w:val="es-ES" w:eastAsia="ar-SA"/>
        </w:rPr>
      </w:pPr>
      <w:r w:rsidRPr="00A07B3D">
        <w:rPr>
          <w:rFonts w:ascii="Book Antiqua" w:hAnsi="Book Antiqua" w:cs="Arial"/>
          <w:sz w:val="24"/>
          <w:szCs w:val="24"/>
          <w:lang w:val="es-ES" w:eastAsia="ar-SA"/>
        </w:rPr>
        <w:lastRenderedPageBreak/>
        <w:t>Que, si a bien lo considera la Auditoría Judicial y la Inspección Judicial en las labores que desarrollan y con la finalidad de fortalecer la cultura institucional de la rendición de cuentas por medio de Indicadores de Gestión, tomen en cuenta los implementados en cada despacho judicial, así como la información que puede extraerse electrónicamente de los Sistemas Junciales sin necesidad de controles nacionales (manuales).</w:t>
      </w:r>
    </w:p>
    <w:p w14:paraId="3F12DCB6" w14:textId="77777777" w:rsidR="00A07B3D" w:rsidRPr="00A07B3D" w:rsidRDefault="00A07B3D">
      <w:pPr>
        <w:suppressAutoHyphens/>
        <w:spacing w:line="276" w:lineRule="auto"/>
        <w:jc w:val="both"/>
        <w:rPr>
          <w:rFonts w:ascii="Book Antiqua" w:hAnsi="Book Antiqua" w:cs="Arial"/>
          <w:sz w:val="24"/>
          <w:szCs w:val="24"/>
          <w:lang w:val="es-ES" w:eastAsia="ar-SA"/>
        </w:rPr>
      </w:pPr>
    </w:p>
    <w:p w14:paraId="51A9FFAB" w14:textId="77777777" w:rsidR="00A07B3D" w:rsidRPr="00A07B3D" w:rsidRDefault="00A07B3D">
      <w:pPr>
        <w:numPr>
          <w:ilvl w:val="0"/>
          <w:numId w:val="43"/>
        </w:numPr>
        <w:suppressAutoHyphens/>
        <w:spacing w:line="276" w:lineRule="auto"/>
        <w:jc w:val="both"/>
        <w:rPr>
          <w:rFonts w:ascii="Book Antiqua" w:hAnsi="Book Antiqua" w:cs="Arial"/>
          <w:sz w:val="24"/>
          <w:szCs w:val="24"/>
          <w:lang w:val="es-ES" w:eastAsia="ar-SA"/>
        </w:rPr>
      </w:pPr>
      <w:r w:rsidRPr="00A07B3D">
        <w:rPr>
          <w:rFonts w:ascii="Book Antiqua" w:hAnsi="Book Antiqua" w:cs="Arial"/>
          <w:sz w:val="24"/>
          <w:szCs w:val="24"/>
          <w:lang w:val="es-ES" w:eastAsia="ar-SA"/>
        </w:rPr>
        <w:t>Que las áreas involucradas tomen en consideración lo consignado en el apartado de lecciones aprendidas para los futuros proyectos a desarrollar.</w:t>
      </w:r>
    </w:p>
    <w:p w14:paraId="01C21CE4" w14:textId="77777777" w:rsidR="00A07B3D" w:rsidRPr="00A07B3D" w:rsidRDefault="00A07B3D">
      <w:pPr>
        <w:suppressAutoHyphens/>
        <w:spacing w:line="276" w:lineRule="auto"/>
        <w:jc w:val="both"/>
        <w:rPr>
          <w:rFonts w:ascii="Book Antiqua" w:hAnsi="Book Antiqua" w:cs="Arial"/>
          <w:sz w:val="24"/>
          <w:szCs w:val="24"/>
          <w:lang w:val="es-ES" w:eastAsia="ar-SA"/>
        </w:rPr>
      </w:pPr>
    </w:p>
    <w:p w14:paraId="0EDAFB2C" w14:textId="20C36C75" w:rsidR="00A07B3D" w:rsidRPr="00A75DDC" w:rsidRDefault="00A07B3D">
      <w:pPr>
        <w:numPr>
          <w:ilvl w:val="0"/>
          <w:numId w:val="43"/>
        </w:numPr>
        <w:suppressAutoHyphens/>
        <w:spacing w:line="276" w:lineRule="auto"/>
        <w:jc w:val="both"/>
        <w:rPr>
          <w:rFonts w:ascii="Book Antiqua" w:hAnsi="Book Antiqua" w:cs="Arial"/>
          <w:color w:val="000000"/>
          <w:sz w:val="24"/>
          <w:szCs w:val="24"/>
          <w:lang w:val="es-ES" w:eastAsia="ar-SA"/>
        </w:rPr>
      </w:pPr>
      <w:r w:rsidRPr="00A07B3D">
        <w:rPr>
          <w:rFonts w:ascii="Book Antiqua" w:hAnsi="Book Antiqua" w:cs="Arial"/>
          <w:sz w:val="24"/>
          <w:szCs w:val="24"/>
          <w:lang w:val="es-ES" w:eastAsia="ar-SA"/>
        </w:rPr>
        <w:t>Que las áreas involucradas concluyan con lo destacado en los compromisos pendientes.</w:t>
      </w:r>
    </w:p>
    <w:p w14:paraId="04248B3D" w14:textId="23005DDA" w:rsidR="00FD66BC" w:rsidRDefault="00FD66BC">
      <w:pPr>
        <w:suppressAutoHyphens/>
        <w:spacing w:line="276" w:lineRule="auto"/>
        <w:jc w:val="both"/>
        <w:rPr>
          <w:rFonts w:ascii="Book Antiqua" w:hAnsi="Book Antiqua" w:cs="Arial"/>
          <w:color w:val="000000"/>
          <w:sz w:val="24"/>
          <w:szCs w:val="24"/>
          <w:lang w:val="es-ES" w:eastAsia="ar-SA"/>
        </w:rPr>
      </w:pPr>
    </w:p>
    <w:p w14:paraId="601D2F9D" w14:textId="02436E95" w:rsidR="00FD66BC" w:rsidRDefault="00FD66BC" w:rsidP="00ED2ED0">
      <w:pPr>
        <w:suppressAutoHyphens/>
        <w:spacing w:line="276" w:lineRule="auto"/>
        <w:jc w:val="both"/>
        <w:rPr>
          <w:rFonts w:ascii="Book Antiqua" w:hAnsi="Book Antiqua" w:cs="Arial"/>
          <w:color w:val="000000"/>
          <w:sz w:val="24"/>
          <w:szCs w:val="24"/>
          <w:lang w:val="es-ES" w:eastAsia="ar-SA"/>
        </w:rPr>
      </w:pPr>
      <w:r>
        <w:rPr>
          <w:rFonts w:ascii="Book Antiqua" w:hAnsi="Book Antiqua" w:cs="Arial"/>
          <w:color w:val="000000"/>
          <w:sz w:val="24"/>
          <w:szCs w:val="24"/>
          <w:lang w:val="es-ES" w:eastAsia="ar-SA"/>
        </w:rPr>
        <w:t xml:space="preserve">Recomendaciones específicas sobre </w:t>
      </w:r>
      <w:r w:rsidRPr="00FD66BC">
        <w:rPr>
          <w:rFonts w:ascii="Book Antiqua" w:hAnsi="Book Antiqua" w:cs="Arial"/>
          <w:color w:val="000000"/>
          <w:sz w:val="24"/>
          <w:szCs w:val="24"/>
          <w:lang w:val="es-ES" w:eastAsia="ar-SA"/>
        </w:rPr>
        <w:t>de Seguimiento de la Reforma Procesal Civil</w:t>
      </w:r>
      <w:r>
        <w:rPr>
          <w:rFonts w:ascii="Book Antiqua" w:hAnsi="Book Antiqua" w:cs="Arial"/>
          <w:color w:val="000000"/>
          <w:sz w:val="24"/>
          <w:szCs w:val="24"/>
          <w:lang w:val="es-ES" w:eastAsia="ar-SA"/>
        </w:rPr>
        <w:t>:</w:t>
      </w:r>
    </w:p>
    <w:p w14:paraId="6FF5F609" w14:textId="6480FE7A" w:rsidR="00FD66BC" w:rsidRDefault="00764467" w:rsidP="00ED2ED0">
      <w:pPr>
        <w:suppressAutoHyphens/>
        <w:spacing w:line="276" w:lineRule="auto"/>
        <w:jc w:val="both"/>
        <w:rPr>
          <w:rFonts w:ascii="Book Antiqua" w:hAnsi="Book Antiqua" w:cs="Arial"/>
          <w:color w:val="000000"/>
          <w:sz w:val="24"/>
          <w:szCs w:val="24"/>
          <w:lang w:val="es-ES" w:eastAsia="ar-SA"/>
        </w:rPr>
      </w:pPr>
      <w:r>
        <w:rPr>
          <w:rFonts w:ascii="Book Antiqua" w:hAnsi="Book Antiqua" w:cs="Arial"/>
          <w:color w:val="000000"/>
          <w:sz w:val="24"/>
          <w:szCs w:val="24"/>
          <w:lang w:val="es-ES" w:eastAsia="ar-SA"/>
        </w:rPr>
        <w:t>Al CACMFJ y Gestores en materia Civil</w:t>
      </w:r>
    </w:p>
    <w:p w14:paraId="43AF73B3" w14:textId="3CF66AA7" w:rsidR="00764467" w:rsidRDefault="00764467">
      <w:pPr>
        <w:suppressAutoHyphens/>
        <w:spacing w:line="276" w:lineRule="auto"/>
        <w:jc w:val="both"/>
        <w:rPr>
          <w:rFonts w:ascii="Book Antiqua" w:hAnsi="Book Antiqua" w:cs="Arial"/>
          <w:color w:val="000000"/>
          <w:sz w:val="24"/>
          <w:szCs w:val="24"/>
          <w:lang w:val="es-ES" w:eastAsia="ar-SA"/>
        </w:rPr>
      </w:pPr>
    </w:p>
    <w:p w14:paraId="70ED874A" w14:textId="2E175F6E" w:rsidR="00764467" w:rsidRPr="00A75DDC" w:rsidRDefault="00764467" w:rsidP="00A75DDC">
      <w:pPr>
        <w:pStyle w:val="Prrafodelista"/>
        <w:numPr>
          <w:ilvl w:val="0"/>
          <w:numId w:val="43"/>
        </w:numPr>
        <w:spacing w:line="276" w:lineRule="auto"/>
        <w:jc w:val="both"/>
        <w:rPr>
          <w:rFonts w:ascii="Book Antiqua" w:hAnsi="Book Antiqua"/>
          <w:lang w:val="es-ES_tradnl"/>
        </w:rPr>
      </w:pPr>
      <w:r w:rsidRPr="00A75DDC">
        <w:rPr>
          <w:rFonts w:ascii="Book Antiqua" w:hAnsi="Book Antiqua"/>
          <w:lang w:val="es-ES_tradnl"/>
        </w:rPr>
        <w:t>Remi</w:t>
      </w:r>
      <w:r w:rsidR="00E831B3">
        <w:rPr>
          <w:rFonts w:ascii="Book Antiqua" w:hAnsi="Book Antiqua"/>
          <w:lang w:val="es-ES_tradnl"/>
        </w:rPr>
        <w:t>tir</w:t>
      </w:r>
      <w:r w:rsidRPr="00A75DDC">
        <w:rPr>
          <w:rFonts w:ascii="Book Antiqua" w:hAnsi="Book Antiqua"/>
          <w:lang w:val="es-ES_tradnl"/>
        </w:rPr>
        <w:t xml:space="preserve"> la lista priorizada de </w:t>
      </w:r>
      <w:r w:rsidR="0028251F">
        <w:rPr>
          <w:rFonts w:ascii="Book Antiqua" w:hAnsi="Book Antiqua"/>
          <w:lang w:val="es-ES_tradnl"/>
        </w:rPr>
        <w:t xml:space="preserve">estudios o </w:t>
      </w:r>
      <w:r w:rsidRPr="00A75DDC">
        <w:rPr>
          <w:rFonts w:ascii="Book Antiqua" w:hAnsi="Book Antiqua"/>
          <w:lang w:val="es-ES_tradnl"/>
        </w:rPr>
        <w:t>temas</w:t>
      </w:r>
      <w:r w:rsidR="0028251F">
        <w:rPr>
          <w:rFonts w:ascii="Book Antiqua" w:hAnsi="Book Antiqua"/>
          <w:lang w:val="es-ES_tradnl"/>
        </w:rPr>
        <w:t xml:space="preserve"> </w:t>
      </w:r>
      <w:r w:rsidRPr="00A75DDC">
        <w:rPr>
          <w:rFonts w:ascii="Book Antiqua" w:hAnsi="Book Antiqua"/>
          <w:lang w:val="es-ES_tradnl"/>
        </w:rPr>
        <w:t>solicita</w:t>
      </w:r>
      <w:r w:rsidR="00974BCE">
        <w:rPr>
          <w:rFonts w:ascii="Book Antiqua" w:hAnsi="Book Antiqua"/>
          <w:lang w:val="es-ES_tradnl"/>
        </w:rPr>
        <w:t>dos</w:t>
      </w:r>
      <w:r w:rsidRPr="00A75DDC">
        <w:rPr>
          <w:rFonts w:ascii="Book Antiqua" w:hAnsi="Book Antiqua"/>
          <w:lang w:val="es-ES_tradnl"/>
        </w:rPr>
        <w:t xml:space="preserve"> a la Dirección de Planificación</w:t>
      </w:r>
      <w:r w:rsidR="0028251F">
        <w:rPr>
          <w:rFonts w:ascii="Book Antiqua" w:hAnsi="Book Antiqua"/>
          <w:lang w:val="es-ES_tradnl"/>
        </w:rPr>
        <w:t xml:space="preserve">, </w:t>
      </w:r>
      <w:r w:rsidR="00760642">
        <w:rPr>
          <w:rFonts w:ascii="Book Antiqua" w:hAnsi="Book Antiqua"/>
          <w:lang w:val="es-ES_tradnl"/>
        </w:rPr>
        <w:t xml:space="preserve">esto como parte de las nuevas </w:t>
      </w:r>
      <w:r w:rsidRPr="00A75DDC">
        <w:rPr>
          <w:rFonts w:ascii="Book Antiqua" w:hAnsi="Book Antiqua"/>
          <w:lang w:val="es-ES_tradnl"/>
        </w:rPr>
        <w:t>necesidades detectadas por el Equipo Gestor y el CACMFJ en su labor de seguimiento en materia Civil y de Cobro, las cuales se deben presentar fundamentadas, indicando a cuál informe de esta Dirección se refiere</w:t>
      </w:r>
      <w:r w:rsidR="00646274">
        <w:rPr>
          <w:rFonts w:ascii="Book Antiqua" w:hAnsi="Book Antiqua"/>
          <w:lang w:val="es-ES_tradnl"/>
        </w:rPr>
        <w:t xml:space="preserve"> la solicitud de variación del Modelo de Trabajo</w:t>
      </w:r>
      <w:r w:rsidR="00280464">
        <w:rPr>
          <w:rFonts w:ascii="Book Antiqua" w:hAnsi="Book Antiqua"/>
          <w:lang w:val="es-ES_tradnl"/>
        </w:rPr>
        <w:t xml:space="preserve"> actual</w:t>
      </w:r>
      <w:r w:rsidRPr="00A75DDC">
        <w:rPr>
          <w:rFonts w:ascii="Book Antiqua" w:hAnsi="Book Antiqua"/>
          <w:lang w:val="es-ES_tradnl"/>
        </w:rPr>
        <w:t xml:space="preserve">, en caso de que corresponda; cuales son los datos analizados o situaciones específicas que funcionan como </w:t>
      </w:r>
      <w:r w:rsidR="00646274">
        <w:rPr>
          <w:rFonts w:ascii="Book Antiqua" w:hAnsi="Book Antiqua"/>
          <w:lang w:val="es-ES_tradnl"/>
        </w:rPr>
        <w:t xml:space="preserve">motivación de la </w:t>
      </w:r>
      <w:r w:rsidR="00280464">
        <w:rPr>
          <w:rFonts w:ascii="Book Antiqua" w:hAnsi="Book Antiqua"/>
          <w:lang w:val="es-ES_tradnl"/>
        </w:rPr>
        <w:t>solicitud</w:t>
      </w:r>
      <w:r w:rsidR="00646274">
        <w:rPr>
          <w:rFonts w:ascii="Book Antiqua" w:hAnsi="Book Antiqua"/>
          <w:lang w:val="es-ES_tradnl"/>
        </w:rPr>
        <w:t xml:space="preserve"> del cambio o mejora</w:t>
      </w:r>
      <w:r w:rsidR="00280464">
        <w:rPr>
          <w:rFonts w:ascii="Book Antiqua" w:hAnsi="Book Antiqua"/>
          <w:lang w:val="es-ES_tradnl"/>
        </w:rPr>
        <w:t>.</w:t>
      </w:r>
    </w:p>
    <w:p w14:paraId="54664D3A" w14:textId="77777777" w:rsidR="00764467" w:rsidRDefault="00764467" w:rsidP="00981B11">
      <w:pPr>
        <w:suppressAutoHyphens/>
        <w:spacing w:line="276" w:lineRule="auto"/>
        <w:jc w:val="both"/>
        <w:rPr>
          <w:rFonts w:ascii="Book Antiqua" w:hAnsi="Book Antiqua" w:cs="Arial"/>
          <w:color w:val="000000"/>
          <w:sz w:val="24"/>
          <w:szCs w:val="24"/>
          <w:lang w:val="es-ES" w:eastAsia="ar-SA"/>
        </w:rPr>
      </w:pPr>
    </w:p>
    <w:p w14:paraId="122CBEF8" w14:textId="77777777" w:rsidR="00FD66BC" w:rsidRPr="00A75DDC" w:rsidRDefault="00FD66BC" w:rsidP="00A75DDC">
      <w:pPr>
        <w:spacing w:line="276" w:lineRule="auto"/>
        <w:jc w:val="both"/>
        <w:rPr>
          <w:rFonts w:ascii="Book Antiqua" w:hAnsi="Book Antiqua"/>
          <w:b/>
          <w:bCs/>
          <w:lang w:val="es-ES_tradnl"/>
        </w:rPr>
      </w:pPr>
      <w:r w:rsidRPr="00A75DDC">
        <w:rPr>
          <w:rFonts w:ascii="Book Antiqua" w:hAnsi="Book Antiqua"/>
          <w:b/>
          <w:bCs/>
          <w:sz w:val="24"/>
          <w:szCs w:val="24"/>
          <w:lang w:val="es-ES_tradnl"/>
        </w:rPr>
        <w:t>A los despachos que conocen la materia Civil:</w:t>
      </w:r>
    </w:p>
    <w:p w14:paraId="59A6E691" w14:textId="77777777" w:rsidR="00FD66BC" w:rsidRPr="00C44601" w:rsidRDefault="00FD66BC" w:rsidP="00A75DDC">
      <w:pPr>
        <w:pStyle w:val="Prrafodelista"/>
        <w:spacing w:line="276" w:lineRule="auto"/>
        <w:ind w:left="720"/>
        <w:jc w:val="both"/>
        <w:rPr>
          <w:rFonts w:ascii="Book Antiqua" w:hAnsi="Book Antiqua"/>
          <w:lang w:val="es-ES_tradnl"/>
        </w:rPr>
      </w:pPr>
    </w:p>
    <w:p w14:paraId="72E82489" w14:textId="77777777" w:rsidR="00FD66BC" w:rsidRPr="00C44601" w:rsidRDefault="00FD66BC" w:rsidP="00A75DDC">
      <w:pPr>
        <w:pStyle w:val="Prrafodelista"/>
        <w:numPr>
          <w:ilvl w:val="0"/>
          <w:numId w:val="43"/>
        </w:numPr>
        <w:spacing w:line="276" w:lineRule="auto"/>
        <w:jc w:val="both"/>
        <w:rPr>
          <w:rFonts w:ascii="Book Antiqua" w:hAnsi="Book Antiqua"/>
          <w:lang w:val="es-ES_tradnl"/>
        </w:rPr>
      </w:pPr>
      <w:r w:rsidRPr="00C44601">
        <w:rPr>
          <w:rFonts w:ascii="Book Antiqua" w:hAnsi="Book Antiqua"/>
          <w:lang w:val="es-ES_tradnl"/>
        </w:rPr>
        <w:t xml:space="preserve"> Mantener actualizados los sistemas de información: Escritorio Virtual, Sistema de Gestión, Agenda Cronos; los cuales son fuente primaria para la generación de estadísticas e Indicadores de Gestión, dado que lo que no está registrado en el sistema no podrá ser medible ni revisable.</w:t>
      </w:r>
    </w:p>
    <w:p w14:paraId="4ECE9022" w14:textId="77777777" w:rsidR="00FD66BC" w:rsidRPr="00C44601" w:rsidRDefault="00FD66BC" w:rsidP="00A75DDC">
      <w:pPr>
        <w:pStyle w:val="Prrafodelista"/>
        <w:spacing w:line="276" w:lineRule="auto"/>
        <w:ind w:left="720"/>
        <w:jc w:val="both"/>
        <w:rPr>
          <w:rFonts w:ascii="Book Antiqua" w:hAnsi="Book Antiqua"/>
          <w:b/>
          <w:bCs/>
          <w:lang w:val="es-ES_tradnl"/>
        </w:rPr>
      </w:pPr>
    </w:p>
    <w:p w14:paraId="657C45A3" w14:textId="77777777" w:rsidR="00FD66BC" w:rsidRPr="00C44601" w:rsidRDefault="00FD66BC" w:rsidP="00A75DDC">
      <w:pPr>
        <w:pStyle w:val="Prrafodelista"/>
        <w:numPr>
          <w:ilvl w:val="0"/>
          <w:numId w:val="43"/>
        </w:numPr>
        <w:spacing w:line="276" w:lineRule="auto"/>
        <w:jc w:val="both"/>
        <w:rPr>
          <w:rFonts w:ascii="Book Antiqua" w:hAnsi="Book Antiqua" w:cs="Bookman Old Style"/>
          <w:color w:val="000000"/>
          <w:lang w:val="es-ES_tradnl"/>
        </w:rPr>
      </w:pPr>
      <w:r w:rsidRPr="00C44601">
        <w:rPr>
          <w:rFonts w:ascii="Book Antiqua" w:hAnsi="Book Antiqua"/>
          <w:lang w:val="es-ES_tradnl"/>
        </w:rPr>
        <w:t xml:space="preserve"> Cumplir con las disposiciones del acuerdo del </w:t>
      </w:r>
      <w:r w:rsidRPr="00C44601">
        <w:rPr>
          <w:rFonts w:ascii="Book Antiqua" w:hAnsi="Book Antiqua" w:cs="Bookman Old Style"/>
          <w:lang w:val="es-ES_tradnl"/>
        </w:rPr>
        <w:t xml:space="preserve">Consejo Superior de la sesión 107-16 del 29 de noviembre 2016, artículo XLIX, relacionado con </w:t>
      </w:r>
      <w:r w:rsidRPr="00C44601">
        <w:rPr>
          <w:rFonts w:ascii="Book Antiqua" w:hAnsi="Book Antiqua" w:cs="Bookman Old Style"/>
          <w:color w:val="000000"/>
          <w:lang w:val="es-ES_tradnl"/>
        </w:rPr>
        <w:t>del</w:t>
      </w:r>
      <w:r w:rsidRPr="00C44601">
        <w:rPr>
          <w:rFonts w:ascii="Book Antiqua" w:hAnsi="Book Antiqua" w:cs="Bookman Old Style"/>
          <w:lang w:val="es-ES_tradnl"/>
        </w:rPr>
        <w:t xml:space="preserve"> Modelo de Sostenibilidad</w:t>
      </w:r>
      <w:r w:rsidRPr="00C44601">
        <w:rPr>
          <w:rFonts w:ascii="Book Antiqua" w:hAnsi="Book Antiqua" w:cs="Bookman Old Style"/>
          <w:color w:val="000000"/>
          <w:lang w:val="es-ES_tradnl"/>
        </w:rPr>
        <w:t xml:space="preserve"> de los proyectos de rediseños de oficinas, siendo </w:t>
      </w:r>
      <w:r w:rsidRPr="00C44601">
        <w:rPr>
          <w:rFonts w:ascii="Book Antiqua" w:hAnsi="Book Antiqua" w:cs="Bookman Old Style"/>
          <w:color w:val="000000"/>
          <w:lang w:val="es-ES_tradnl"/>
        </w:rPr>
        <w:lastRenderedPageBreak/>
        <w:t>responsabilidad de cada despacho la generación mensual de los Indicadores de Gestión, la minuta de la reunión del equipo de mejora y el plan remedial que contenga las acciones a seguir dentro del proceso de mejora continua, que deben ser remitidos a la Administración Regional correspondiente, así como al Centro de Apoyo a la Función Jurisdiccional y de análisis de los Consejos de Administración, para tomar las medidas oportunas en relación con los rezagos que se puedan estar presentando en esta jurisdicción.</w:t>
      </w:r>
    </w:p>
    <w:p w14:paraId="6B885D85" w14:textId="77777777" w:rsidR="00FD66BC" w:rsidRPr="00C44601" w:rsidRDefault="00FD66BC" w:rsidP="00A75DDC">
      <w:pPr>
        <w:pStyle w:val="Prrafodelista"/>
        <w:spacing w:line="276" w:lineRule="auto"/>
        <w:ind w:left="720"/>
        <w:jc w:val="both"/>
        <w:rPr>
          <w:rFonts w:ascii="Book Antiqua" w:hAnsi="Book Antiqua" w:cs="Bookman Old Style"/>
          <w:b/>
          <w:bCs/>
          <w:color w:val="000000"/>
          <w:lang w:val="es-ES_tradnl"/>
        </w:rPr>
      </w:pPr>
    </w:p>
    <w:p w14:paraId="6978B951" w14:textId="77777777" w:rsidR="00FD66BC" w:rsidRPr="00C44601" w:rsidRDefault="00FD66BC" w:rsidP="00A75DDC">
      <w:pPr>
        <w:pStyle w:val="Prrafodelista"/>
        <w:numPr>
          <w:ilvl w:val="0"/>
          <w:numId w:val="43"/>
        </w:numPr>
        <w:spacing w:line="276" w:lineRule="auto"/>
        <w:jc w:val="both"/>
        <w:rPr>
          <w:rFonts w:ascii="Book Antiqua" w:hAnsi="Book Antiqua"/>
          <w:lang w:val="es-ES_tradnl"/>
        </w:rPr>
      </w:pPr>
      <w:r w:rsidRPr="00C44601">
        <w:rPr>
          <w:rFonts w:ascii="Book Antiqua" w:hAnsi="Book Antiqua"/>
          <w:lang w:val="es-ES_tradnl"/>
        </w:rPr>
        <w:t xml:space="preserve"> Velar por el cumplimiento de las cuotas de trabajo establecidas para el personal profesional y el personal de apoyo, conforme a las métricas de la Matriz de Indicadores que fueron aprobadas por cada uno de los despachos.</w:t>
      </w:r>
    </w:p>
    <w:p w14:paraId="576A37F5" w14:textId="77777777" w:rsidR="00FD66BC" w:rsidRPr="00C44601" w:rsidRDefault="00FD66BC" w:rsidP="00A75DDC">
      <w:pPr>
        <w:pStyle w:val="Prrafodelista"/>
        <w:spacing w:line="276" w:lineRule="auto"/>
        <w:ind w:left="720"/>
        <w:jc w:val="both"/>
        <w:rPr>
          <w:rFonts w:ascii="Book Antiqua" w:hAnsi="Book Antiqua"/>
          <w:lang w:val="es-ES_tradnl"/>
        </w:rPr>
      </w:pPr>
    </w:p>
    <w:p w14:paraId="20F1A28C" w14:textId="77777777" w:rsidR="00FD66BC" w:rsidRPr="00C44601" w:rsidRDefault="00FD66BC" w:rsidP="00A75DDC">
      <w:pPr>
        <w:pStyle w:val="Prrafodelista"/>
        <w:numPr>
          <w:ilvl w:val="0"/>
          <w:numId w:val="43"/>
        </w:numPr>
        <w:spacing w:line="276" w:lineRule="auto"/>
        <w:jc w:val="both"/>
        <w:rPr>
          <w:rFonts w:ascii="Book Antiqua" w:hAnsi="Book Antiqua"/>
          <w:lang w:val="es-ES_tradnl"/>
        </w:rPr>
      </w:pPr>
      <w:r w:rsidRPr="00C44601">
        <w:rPr>
          <w:rFonts w:ascii="Book Antiqua" w:hAnsi="Book Antiqua"/>
          <w:lang w:val="es-ES_tradnl"/>
        </w:rPr>
        <w:t>Mantener actualizado el “libro de sentencias”, además de utilizar el “módulo de pase fallo” que se generó dentro del Escritorio Virtual.</w:t>
      </w:r>
    </w:p>
    <w:p w14:paraId="70F5A7F4" w14:textId="77777777" w:rsidR="00FD66BC" w:rsidRPr="00C44601" w:rsidRDefault="00FD66BC" w:rsidP="00A75DDC">
      <w:pPr>
        <w:pStyle w:val="Prrafodelista"/>
        <w:spacing w:line="276" w:lineRule="auto"/>
        <w:ind w:left="720"/>
        <w:jc w:val="both"/>
        <w:rPr>
          <w:rFonts w:ascii="Book Antiqua" w:hAnsi="Book Antiqua"/>
          <w:lang w:val="es-ES_tradnl"/>
        </w:rPr>
      </w:pPr>
    </w:p>
    <w:p w14:paraId="1B392657" w14:textId="77777777" w:rsidR="00FD66BC" w:rsidRPr="00C44601" w:rsidRDefault="00FD66BC" w:rsidP="00A75DDC">
      <w:pPr>
        <w:pStyle w:val="Prrafodelista"/>
        <w:numPr>
          <w:ilvl w:val="0"/>
          <w:numId w:val="43"/>
        </w:numPr>
        <w:spacing w:line="276" w:lineRule="auto"/>
        <w:jc w:val="both"/>
        <w:rPr>
          <w:rFonts w:ascii="Book Antiqua" w:hAnsi="Book Antiqua"/>
          <w:lang w:val="es-ES_tradnl"/>
        </w:rPr>
      </w:pPr>
      <w:r w:rsidRPr="00C44601">
        <w:rPr>
          <w:rFonts w:ascii="Book Antiqua" w:hAnsi="Book Antiqua"/>
          <w:lang w:val="es-ES_tradnl"/>
        </w:rPr>
        <w:t xml:space="preserve">Mantener las estructuras de organización y distribución de las cargas de trabajo establecidas por la Dirección de Planificación que fueron incorporadas en cada uno de los informes del Subproceso de Modernización Institucional y aprobados por el Consejo Superior en torno al Nuevo Código Procesal Civil, tomando en consideración las directrices del Consejo, ya que no pueden ser variadas las estructuras de los despachos que fueron rediseñados sino se cuenta con la respectiva aprobación jerárquica. </w:t>
      </w:r>
    </w:p>
    <w:p w14:paraId="7A80A441" w14:textId="77777777" w:rsidR="00FD66BC" w:rsidRPr="00C44601" w:rsidRDefault="00FD66BC" w:rsidP="00A75DDC">
      <w:pPr>
        <w:pStyle w:val="Prrafodelista"/>
        <w:spacing w:line="276" w:lineRule="auto"/>
        <w:ind w:left="720"/>
        <w:jc w:val="both"/>
        <w:rPr>
          <w:rFonts w:ascii="Book Antiqua" w:hAnsi="Book Antiqua"/>
          <w:lang w:val="es-ES_tradnl"/>
        </w:rPr>
      </w:pPr>
    </w:p>
    <w:p w14:paraId="342A4AD9" w14:textId="77777777" w:rsidR="00FD66BC" w:rsidRPr="00C44601" w:rsidRDefault="00FD66BC" w:rsidP="00A75DDC">
      <w:pPr>
        <w:pStyle w:val="Prrafodelista"/>
        <w:numPr>
          <w:ilvl w:val="0"/>
          <w:numId w:val="43"/>
        </w:numPr>
        <w:spacing w:line="276" w:lineRule="auto"/>
        <w:jc w:val="both"/>
        <w:rPr>
          <w:rFonts w:ascii="Book Antiqua" w:hAnsi="Book Antiqua"/>
          <w:lang w:val="es-ES_tradnl"/>
        </w:rPr>
      </w:pPr>
      <w:r w:rsidRPr="000801D2">
        <w:rPr>
          <w:rFonts w:ascii="Book Antiqua" w:hAnsi="Book Antiqua"/>
          <w:lang w:val="es-ES_tradnl"/>
        </w:rPr>
        <w:t>Cumplir con   las cuotas de trabajo y apegarse a las estructuras de los planes de descongestionamiento vigentes.</w:t>
      </w:r>
    </w:p>
    <w:p w14:paraId="55863CC6" w14:textId="77777777" w:rsidR="00FD66BC" w:rsidRPr="00C44601" w:rsidRDefault="00FD66BC" w:rsidP="00A75DDC">
      <w:pPr>
        <w:pStyle w:val="Prrafodelista"/>
        <w:spacing w:line="276" w:lineRule="auto"/>
        <w:ind w:left="720"/>
        <w:jc w:val="both"/>
        <w:rPr>
          <w:rFonts w:ascii="Book Antiqua" w:hAnsi="Book Antiqua"/>
          <w:lang w:val="es-ES_tradnl"/>
        </w:rPr>
      </w:pPr>
    </w:p>
    <w:p w14:paraId="0E468D1C" w14:textId="77777777" w:rsidR="00FD66BC" w:rsidRPr="000801D2" w:rsidRDefault="00FD66BC" w:rsidP="00A75DDC">
      <w:pPr>
        <w:spacing w:line="276" w:lineRule="auto"/>
        <w:jc w:val="both"/>
        <w:rPr>
          <w:rFonts w:ascii="Book Antiqua" w:hAnsi="Book Antiqua"/>
          <w:lang w:val="es-ES_tradnl"/>
        </w:rPr>
      </w:pPr>
    </w:p>
    <w:p w14:paraId="43A01103" w14:textId="77777777" w:rsidR="00FD66BC" w:rsidRPr="00A75DDC" w:rsidRDefault="00FD66BC" w:rsidP="00A75DDC">
      <w:pPr>
        <w:spacing w:line="276" w:lineRule="auto"/>
        <w:jc w:val="both"/>
        <w:rPr>
          <w:rFonts w:ascii="Book Antiqua" w:hAnsi="Book Antiqua"/>
          <w:b/>
          <w:bCs/>
          <w:lang w:val="es-ES_tradnl"/>
        </w:rPr>
      </w:pPr>
      <w:r w:rsidRPr="00A75DDC">
        <w:rPr>
          <w:rFonts w:ascii="Book Antiqua" w:hAnsi="Book Antiqua"/>
          <w:b/>
          <w:bCs/>
          <w:sz w:val="24"/>
          <w:szCs w:val="24"/>
          <w:lang w:val="es-ES_tradnl"/>
        </w:rPr>
        <w:t xml:space="preserve">A la Dirección de Tecnología de la Información: </w:t>
      </w:r>
    </w:p>
    <w:p w14:paraId="6EB96F83" w14:textId="77777777" w:rsidR="00FD66BC" w:rsidRPr="00C44601" w:rsidRDefault="00FD66BC" w:rsidP="00A75DDC">
      <w:pPr>
        <w:pStyle w:val="Prrafodelista"/>
        <w:spacing w:line="276" w:lineRule="auto"/>
        <w:ind w:left="720"/>
        <w:jc w:val="both"/>
        <w:rPr>
          <w:rFonts w:ascii="Book Antiqua" w:hAnsi="Book Antiqua"/>
          <w:b/>
          <w:bCs/>
          <w:lang w:val="es-ES_tradnl"/>
        </w:rPr>
      </w:pPr>
    </w:p>
    <w:p w14:paraId="5AF7E31C" w14:textId="6FEB239D" w:rsidR="00FD66BC" w:rsidRDefault="00FD66BC" w:rsidP="00A75DDC">
      <w:pPr>
        <w:pStyle w:val="Textoindependiente2"/>
        <w:numPr>
          <w:ilvl w:val="0"/>
          <w:numId w:val="43"/>
        </w:numPr>
        <w:spacing w:line="276" w:lineRule="auto"/>
        <w:rPr>
          <w:rFonts w:ascii="Book Antiqua" w:hAnsi="Book Antiqua"/>
        </w:rPr>
      </w:pPr>
      <w:r w:rsidRPr="00FF669C">
        <w:rPr>
          <w:rFonts w:ascii="Book Antiqua" w:hAnsi="Book Antiqua"/>
        </w:rPr>
        <w:t xml:space="preserve">Continuar en conjunto con la Dirección de Planificación, con el desarrollo de los indicadores sistematizados de la materia Civil, con el fin de que las diferentes instancias cuenten con un sistema oportuno que les permita conocer el estado de la gestión de la materia </w:t>
      </w:r>
      <w:r>
        <w:rPr>
          <w:rFonts w:ascii="Book Antiqua" w:hAnsi="Book Antiqua"/>
        </w:rPr>
        <w:t>C</w:t>
      </w:r>
      <w:r w:rsidRPr="00FF669C">
        <w:rPr>
          <w:rFonts w:ascii="Book Antiqua" w:hAnsi="Book Antiqua"/>
        </w:rPr>
        <w:t xml:space="preserve">ivil, </w:t>
      </w:r>
      <w:r>
        <w:rPr>
          <w:rFonts w:ascii="Book Antiqua" w:hAnsi="Book Antiqua"/>
        </w:rPr>
        <w:t>de una forma eficaz y veraz para el apoyo en la toma de decisiones.</w:t>
      </w:r>
    </w:p>
    <w:p w14:paraId="2AC236BF" w14:textId="368CE470" w:rsidR="008C7179" w:rsidRDefault="008C7179" w:rsidP="00A75DDC">
      <w:pPr>
        <w:pStyle w:val="Textoindependiente2"/>
        <w:numPr>
          <w:ilvl w:val="0"/>
          <w:numId w:val="43"/>
        </w:numPr>
        <w:spacing w:line="276" w:lineRule="auto"/>
        <w:rPr>
          <w:rFonts w:ascii="Book Antiqua" w:hAnsi="Book Antiqua"/>
        </w:rPr>
      </w:pPr>
      <w:r>
        <w:rPr>
          <w:rFonts w:ascii="Book Antiqua" w:hAnsi="Book Antiqua"/>
        </w:rPr>
        <w:lastRenderedPageBreak/>
        <w:t>Para obtener información de mayor utilidad de la mejora 259-17 desarrollada por la Dirección de Tecnología de la Información se requiere de las siguientes mejoras:</w:t>
      </w:r>
    </w:p>
    <w:p w14:paraId="63D7887E" w14:textId="77777777" w:rsidR="00E41F23" w:rsidRDefault="00E41F23" w:rsidP="00981B11">
      <w:pPr>
        <w:pStyle w:val="Prrafodelista"/>
        <w:numPr>
          <w:ilvl w:val="0"/>
          <w:numId w:val="65"/>
        </w:numPr>
        <w:tabs>
          <w:tab w:val="left" w:pos="387"/>
        </w:tabs>
        <w:spacing w:line="276" w:lineRule="auto"/>
        <w:jc w:val="both"/>
        <w:rPr>
          <w:rFonts w:ascii="Book Antiqua" w:hAnsi="Book Antiqua"/>
        </w:rPr>
      </w:pPr>
      <w:r>
        <w:rPr>
          <w:rFonts w:ascii="Book Antiqua" w:hAnsi="Book Antiqua"/>
        </w:rPr>
        <w:t>E</w:t>
      </w:r>
      <w:r w:rsidRPr="00A75DDC">
        <w:rPr>
          <w:rFonts w:ascii="Book Antiqua" w:hAnsi="Book Antiqua"/>
        </w:rPr>
        <w:t>stablecer como campo obligatorio la selección del rango de cuantía en el campo denominado “</w:t>
      </w:r>
      <w:r w:rsidRPr="00A75DDC">
        <w:rPr>
          <w:rFonts w:ascii="Book Antiqua" w:hAnsi="Book Antiqua"/>
          <w:i/>
          <w:iCs/>
        </w:rPr>
        <w:t>Cuantía casación</w:t>
      </w:r>
      <w:r w:rsidRPr="00A75DDC">
        <w:rPr>
          <w:rFonts w:ascii="Book Antiqua" w:hAnsi="Book Antiqua"/>
        </w:rPr>
        <w:t>”. Asimismo, modificar el nombre del campo “</w:t>
      </w:r>
      <w:r w:rsidRPr="00A75DDC">
        <w:rPr>
          <w:rFonts w:ascii="Book Antiqua" w:hAnsi="Book Antiqua"/>
          <w:i/>
          <w:iCs/>
        </w:rPr>
        <w:t>cuantía casación</w:t>
      </w:r>
      <w:r w:rsidRPr="00A75DDC">
        <w:rPr>
          <w:rFonts w:ascii="Book Antiqua" w:hAnsi="Book Antiqua"/>
        </w:rPr>
        <w:t>” por “</w:t>
      </w:r>
      <w:r w:rsidRPr="00A75DDC">
        <w:rPr>
          <w:rFonts w:ascii="Book Antiqua" w:hAnsi="Book Antiqua"/>
          <w:i/>
          <w:iCs/>
        </w:rPr>
        <w:t>Rango de cuantía</w:t>
      </w:r>
      <w:r w:rsidRPr="00A75DDC">
        <w:rPr>
          <w:rFonts w:ascii="Book Antiqua" w:hAnsi="Book Antiqua"/>
        </w:rPr>
        <w:t>”.</w:t>
      </w:r>
    </w:p>
    <w:p w14:paraId="56247600" w14:textId="06E1F19D" w:rsidR="008C7179" w:rsidRPr="00E41F23" w:rsidRDefault="008C7179" w:rsidP="00A75DDC">
      <w:pPr>
        <w:pStyle w:val="Prrafodelista"/>
        <w:numPr>
          <w:ilvl w:val="0"/>
          <w:numId w:val="65"/>
        </w:numPr>
        <w:tabs>
          <w:tab w:val="left" w:pos="387"/>
        </w:tabs>
        <w:spacing w:line="276" w:lineRule="auto"/>
        <w:jc w:val="both"/>
        <w:rPr>
          <w:rFonts w:ascii="Book Antiqua" w:hAnsi="Book Antiqua"/>
        </w:rPr>
      </w:pPr>
      <w:r w:rsidRPr="00A75DDC">
        <w:rPr>
          <w:rFonts w:ascii="Book Antiqua" w:hAnsi="Book Antiqua"/>
          <w:iCs/>
          <w:color w:val="000000"/>
          <w:lang w:eastAsia="en-US"/>
        </w:rPr>
        <w:t xml:space="preserve">Realizar una mejora </w:t>
      </w:r>
      <w:r w:rsidR="00E41F23">
        <w:rPr>
          <w:rFonts w:ascii="Book Antiqua" w:hAnsi="Book Antiqua"/>
          <w:iCs/>
          <w:color w:val="000000"/>
          <w:lang w:eastAsia="en-US"/>
        </w:rPr>
        <w:t xml:space="preserve">también </w:t>
      </w:r>
      <w:r w:rsidRPr="00A75DDC">
        <w:rPr>
          <w:rFonts w:ascii="Book Antiqua" w:hAnsi="Book Antiqua"/>
          <w:iCs/>
          <w:color w:val="000000"/>
          <w:lang w:eastAsia="en-US"/>
        </w:rPr>
        <w:t>a</w:t>
      </w:r>
      <w:r w:rsidRPr="00E41F23">
        <w:rPr>
          <w:rFonts w:ascii="Book Antiqua" w:hAnsi="Book Antiqua"/>
          <w:iCs/>
          <w:color w:val="000000"/>
          <w:lang w:eastAsia="en-US"/>
        </w:rPr>
        <w:t xml:space="preserve"> nivel de la Agenda Cronos, que </w:t>
      </w:r>
      <w:r w:rsidR="00E41F23" w:rsidRPr="00E41F23">
        <w:rPr>
          <w:rFonts w:ascii="Book Antiqua" w:hAnsi="Book Antiqua"/>
          <w:iCs/>
          <w:color w:val="000000"/>
          <w:lang w:eastAsia="en-US"/>
        </w:rPr>
        <w:t>permita incluir</w:t>
      </w:r>
      <w:r w:rsidRPr="00E41F23">
        <w:rPr>
          <w:rFonts w:ascii="Book Antiqua" w:hAnsi="Book Antiqua"/>
          <w:iCs/>
          <w:color w:val="000000"/>
          <w:lang w:eastAsia="en-US"/>
        </w:rPr>
        <w:t xml:space="preserve"> de </w:t>
      </w:r>
      <w:r w:rsidRPr="00A75DDC">
        <w:rPr>
          <w:rFonts w:ascii="Book Antiqua" w:hAnsi="Book Antiqua"/>
          <w:iCs/>
          <w:color w:val="000000"/>
          <w:lang w:eastAsia="en-US"/>
        </w:rPr>
        <w:t xml:space="preserve">forma urgente en el apunte el señalamiento el tipo de </w:t>
      </w:r>
      <w:r w:rsidRPr="00E41F23">
        <w:rPr>
          <w:rFonts w:ascii="Book Antiqua" w:hAnsi="Book Antiqua"/>
          <w:iCs/>
          <w:color w:val="000000"/>
          <w:lang w:eastAsia="en-US"/>
        </w:rPr>
        <w:t>cuantía del expediente</w:t>
      </w:r>
      <w:r w:rsidR="00E41F23">
        <w:rPr>
          <w:rFonts w:ascii="Book Antiqua" w:hAnsi="Book Antiqua"/>
          <w:iCs/>
          <w:color w:val="000000"/>
          <w:lang w:eastAsia="en-US"/>
        </w:rPr>
        <w:t>.</w:t>
      </w:r>
    </w:p>
    <w:p w14:paraId="3BF0AA96" w14:textId="77777777" w:rsidR="008C7179" w:rsidRDefault="008C7179" w:rsidP="00A75DDC">
      <w:pPr>
        <w:pStyle w:val="Textoindependiente2"/>
        <w:ind w:left="720"/>
        <w:rPr>
          <w:rFonts w:ascii="Book Antiqua" w:hAnsi="Book Antiqua"/>
        </w:rPr>
      </w:pPr>
    </w:p>
    <w:p w14:paraId="42DC22B8" w14:textId="77777777" w:rsidR="00FD66BC" w:rsidRPr="00A07B3D" w:rsidRDefault="00FD66BC" w:rsidP="00A75DDC">
      <w:pPr>
        <w:suppressAutoHyphens/>
        <w:spacing w:line="276" w:lineRule="auto"/>
        <w:jc w:val="both"/>
        <w:rPr>
          <w:rFonts w:ascii="Book Antiqua" w:hAnsi="Book Antiqua" w:cs="Arial"/>
          <w:color w:val="000000"/>
          <w:sz w:val="24"/>
          <w:szCs w:val="24"/>
          <w:lang w:val="es-ES" w:eastAsia="ar-SA"/>
        </w:rPr>
      </w:pPr>
    </w:p>
    <w:p w14:paraId="01E27E23" w14:textId="77777777" w:rsidR="00A07B3D" w:rsidRPr="00A07B3D" w:rsidRDefault="00A07B3D" w:rsidP="00A07B3D">
      <w:pPr>
        <w:suppressAutoHyphens/>
        <w:spacing w:line="276" w:lineRule="auto"/>
        <w:jc w:val="both"/>
        <w:rPr>
          <w:rFonts w:ascii="Book Antiqua" w:hAnsi="Book Antiqua" w:cs="Arial"/>
          <w:color w:val="000000"/>
          <w:sz w:val="24"/>
          <w:szCs w:val="24"/>
          <w:lang w:val="es-ES" w:eastAsia="ar-SA"/>
        </w:rPr>
      </w:pPr>
    </w:p>
    <w:p w14:paraId="690DC334" w14:textId="051A33FF" w:rsidR="00A07B3D" w:rsidRPr="00A07B3D" w:rsidRDefault="00A07B3D" w:rsidP="00ED2ED0">
      <w:pPr>
        <w:keepNext/>
        <w:widowControl w:val="0"/>
        <w:pBdr>
          <w:top w:val="single" w:sz="4" w:space="1" w:color="365F91"/>
          <w:left w:val="single" w:sz="4" w:space="13" w:color="365F91"/>
          <w:bottom w:val="single" w:sz="4" w:space="1" w:color="365F91"/>
          <w:right w:val="single" w:sz="4" w:space="4" w:color="365F91"/>
        </w:pBdr>
        <w:shd w:val="clear" w:color="auto" w:fill="8DB3E2"/>
        <w:tabs>
          <w:tab w:val="left" w:pos="426"/>
        </w:tabs>
        <w:autoSpaceDN w:val="0"/>
        <w:adjustRightInd w:val="0"/>
        <w:spacing w:line="276" w:lineRule="auto"/>
        <w:jc w:val="both"/>
        <w:outlineLvl w:val="0"/>
        <w:rPr>
          <w:rFonts w:ascii="Book Antiqua" w:hAnsi="Book Antiqua"/>
          <w:b/>
          <w:bCs/>
          <w:i/>
          <w:iCs/>
          <w:color w:val="000000"/>
          <w:spacing w:val="-3"/>
          <w:sz w:val="24"/>
          <w:szCs w:val="24"/>
          <w:u w:color="000000"/>
          <w:lang w:val="es-ES"/>
        </w:rPr>
      </w:pPr>
      <w:bookmarkStart w:id="110" w:name="_Toc498693645"/>
      <w:bookmarkStart w:id="111" w:name="_Toc37769349"/>
      <w:r w:rsidRPr="00A07B3D">
        <w:rPr>
          <w:rFonts w:ascii="Book Antiqua" w:hAnsi="Book Antiqua"/>
          <w:b/>
          <w:bCs/>
          <w:i/>
          <w:iCs/>
          <w:color w:val="000000"/>
          <w:spacing w:val="-3"/>
          <w:sz w:val="24"/>
          <w:szCs w:val="24"/>
          <w:u w:color="000000"/>
          <w:lang w:val="es-ES"/>
        </w:rPr>
        <w:t>X</w:t>
      </w:r>
      <w:r w:rsidR="003F5019">
        <w:rPr>
          <w:rFonts w:ascii="Book Antiqua" w:hAnsi="Book Antiqua"/>
          <w:b/>
          <w:bCs/>
          <w:i/>
          <w:iCs/>
          <w:color w:val="000000"/>
          <w:spacing w:val="-3"/>
          <w:sz w:val="24"/>
          <w:szCs w:val="24"/>
          <w:u w:color="000000"/>
          <w:lang w:val="es-ES"/>
        </w:rPr>
        <w:t>I</w:t>
      </w:r>
      <w:r w:rsidRPr="00A07B3D">
        <w:rPr>
          <w:rFonts w:ascii="Book Antiqua" w:hAnsi="Book Antiqua"/>
          <w:b/>
          <w:bCs/>
          <w:i/>
          <w:iCs/>
          <w:color w:val="000000"/>
          <w:spacing w:val="-3"/>
          <w:sz w:val="24"/>
          <w:szCs w:val="24"/>
          <w:u w:color="000000"/>
          <w:lang w:val="es-ES"/>
        </w:rPr>
        <w:t>I DOCUMENTACIÓN</w:t>
      </w:r>
      <w:bookmarkEnd w:id="110"/>
      <w:bookmarkEnd w:id="111"/>
    </w:p>
    <w:p w14:paraId="50068E77" w14:textId="77777777" w:rsidR="00A07B3D" w:rsidRPr="00A07B3D" w:rsidRDefault="00A07B3D" w:rsidP="00ED2ED0">
      <w:pPr>
        <w:suppressAutoHyphens/>
        <w:spacing w:line="276" w:lineRule="auto"/>
        <w:ind w:left="284"/>
        <w:jc w:val="both"/>
        <w:rPr>
          <w:rFonts w:ascii="Book Antiqua" w:hAnsi="Book Antiqua" w:cs="Arial"/>
          <w:color w:val="000000"/>
          <w:sz w:val="24"/>
          <w:szCs w:val="24"/>
          <w:lang w:val="es-ES" w:eastAsia="ar-SA"/>
        </w:rPr>
      </w:pPr>
    </w:p>
    <w:p w14:paraId="26943D47" w14:textId="77777777" w:rsidR="00A07B3D" w:rsidRPr="00A07B3D" w:rsidRDefault="00A07B3D" w:rsidP="00A07B3D">
      <w:pPr>
        <w:suppressAutoHyphens/>
        <w:spacing w:line="276" w:lineRule="auto"/>
        <w:jc w:val="both"/>
        <w:rPr>
          <w:rFonts w:ascii="Book Antiqua" w:hAnsi="Book Antiqua" w:cs="Arial"/>
          <w:color w:val="000000"/>
          <w:sz w:val="24"/>
          <w:szCs w:val="24"/>
          <w:lang w:val="es-ES" w:eastAsia="ar-SA"/>
        </w:rPr>
      </w:pPr>
      <w:r w:rsidRPr="00A07B3D">
        <w:rPr>
          <w:rFonts w:ascii="Book Antiqua" w:hAnsi="Book Antiqua" w:cs="Arial"/>
          <w:color w:val="000000"/>
          <w:sz w:val="24"/>
          <w:szCs w:val="24"/>
          <w:lang w:val="es-ES" w:eastAsia="ar-SA"/>
        </w:rPr>
        <w:t>Como se ha comentado a lo largo del informe, cada una de las dependencias administrativas involucradas ha generado una serie de insumos que constituyen parte del aporte en la elaboración del presente informe.</w:t>
      </w:r>
    </w:p>
    <w:p w14:paraId="1FFFA2AA" w14:textId="77777777" w:rsidR="00A07B3D" w:rsidRPr="00A07B3D" w:rsidRDefault="00A07B3D" w:rsidP="00A07B3D">
      <w:pPr>
        <w:suppressAutoHyphens/>
        <w:spacing w:line="276" w:lineRule="auto"/>
        <w:ind w:firstLine="709"/>
        <w:jc w:val="both"/>
        <w:rPr>
          <w:rFonts w:ascii="Book Antiqua" w:hAnsi="Book Antiqua" w:cs="Arial"/>
          <w:color w:val="000000"/>
          <w:sz w:val="24"/>
          <w:szCs w:val="24"/>
          <w:lang w:val="es-ES" w:eastAsia="ar-SA"/>
        </w:rPr>
      </w:pPr>
    </w:p>
    <w:p w14:paraId="2D100D61" w14:textId="5CBFD2F9" w:rsidR="00A07B3D" w:rsidRDefault="00A07B3D" w:rsidP="00A07B3D">
      <w:pPr>
        <w:suppressAutoHyphens/>
        <w:spacing w:line="276" w:lineRule="auto"/>
        <w:jc w:val="both"/>
        <w:rPr>
          <w:rFonts w:ascii="Book Antiqua" w:hAnsi="Book Antiqua" w:cs="Arial"/>
          <w:color w:val="000000"/>
          <w:sz w:val="24"/>
          <w:szCs w:val="24"/>
          <w:lang w:val="es-ES" w:eastAsia="ar-SA"/>
        </w:rPr>
      </w:pPr>
      <w:r w:rsidRPr="00A07B3D">
        <w:rPr>
          <w:rFonts w:ascii="Book Antiqua" w:hAnsi="Book Antiqua" w:cs="Arial"/>
          <w:color w:val="000000"/>
          <w:sz w:val="24"/>
          <w:szCs w:val="24"/>
          <w:lang w:val="es-ES" w:eastAsia="ar-SA"/>
        </w:rPr>
        <w:t>Los insumos mencionados, se detallan a partir de los anexos que se enlistan a partir de la siguiente tabla.</w:t>
      </w:r>
    </w:p>
    <w:p w14:paraId="460D854E" w14:textId="0E9AFF1E" w:rsidR="00EB4140" w:rsidRDefault="00EB4140" w:rsidP="00A07B3D">
      <w:pPr>
        <w:suppressAutoHyphens/>
        <w:spacing w:line="276" w:lineRule="auto"/>
        <w:jc w:val="both"/>
        <w:rPr>
          <w:rFonts w:ascii="Book Antiqua" w:hAnsi="Book Antiqua" w:cs="Arial"/>
          <w:color w:val="000000"/>
          <w:sz w:val="24"/>
          <w:szCs w:val="24"/>
          <w:lang w:val="es-ES" w:eastAsia="ar-SA"/>
        </w:rPr>
      </w:pPr>
    </w:p>
    <w:tbl>
      <w:tblPr>
        <w:tblW w:w="90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1"/>
        <w:gridCol w:w="3827"/>
        <w:gridCol w:w="3958"/>
      </w:tblGrid>
      <w:tr w:rsidR="00EB4140" w:rsidRPr="00EB4140" w14:paraId="4FE45A7D" w14:textId="77777777" w:rsidTr="00EB4140">
        <w:tc>
          <w:tcPr>
            <w:tcW w:w="1271" w:type="dxa"/>
            <w:vAlign w:val="center"/>
          </w:tcPr>
          <w:p w14:paraId="4F90CA57" w14:textId="77777777" w:rsidR="00EB4140" w:rsidRPr="00EB4140" w:rsidRDefault="00EB4140" w:rsidP="00EB4140">
            <w:pPr>
              <w:tabs>
                <w:tab w:val="center" w:pos="4252"/>
                <w:tab w:val="right" w:pos="8504"/>
              </w:tabs>
              <w:spacing w:line="276" w:lineRule="auto"/>
              <w:jc w:val="center"/>
              <w:rPr>
                <w:rFonts w:ascii="Book Antiqua" w:hAnsi="Book Antiqua"/>
                <w:sz w:val="22"/>
                <w:szCs w:val="22"/>
              </w:rPr>
            </w:pPr>
            <w:r w:rsidRPr="00EB4140">
              <w:rPr>
                <w:rFonts w:ascii="Book Antiqua" w:hAnsi="Book Antiqua"/>
                <w:sz w:val="22"/>
                <w:szCs w:val="22"/>
              </w:rPr>
              <w:t>Anexo 1</w:t>
            </w:r>
          </w:p>
        </w:tc>
        <w:tc>
          <w:tcPr>
            <w:tcW w:w="3827" w:type="dxa"/>
            <w:vAlign w:val="center"/>
          </w:tcPr>
          <w:p w14:paraId="00AF4094" w14:textId="77777777" w:rsidR="00EB4140" w:rsidRPr="00EB4140" w:rsidRDefault="00EB4140" w:rsidP="00A75DDC">
            <w:pPr>
              <w:tabs>
                <w:tab w:val="center" w:pos="4252"/>
                <w:tab w:val="right" w:pos="8504"/>
              </w:tabs>
              <w:spacing w:line="276" w:lineRule="auto"/>
              <w:jc w:val="both"/>
              <w:rPr>
                <w:rFonts w:ascii="Book Antiqua" w:hAnsi="Book Antiqua"/>
                <w:sz w:val="22"/>
                <w:szCs w:val="22"/>
              </w:rPr>
            </w:pPr>
            <w:r w:rsidRPr="00EB4140">
              <w:rPr>
                <w:rFonts w:ascii="Book Antiqua" w:hAnsi="Book Antiqua"/>
                <w:sz w:val="22"/>
                <w:szCs w:val="22"/>
              </w:rPr>
              <w:t>Cronograma de actividades del Equipo Interdisciplinario</w:t>
            </w:r>
          </w:p>
        </w:tc>
        <w:bookmarkStart w:id="112" w:name="_MON_1572437374"/>
        <w:bookmarkEnd w:id="112"/>
        <w:tc>
          <w:tcPr>
            <w:tcW w:w="3958" w:type="dxa"/>
            <w:vAlign w:val="center"/>
          </w:tcPr>
          <w:p w14:paraId="5E4D207E" w14:textId="7A326470" w:rsidR="00EB4140" w:rsidRPr="00EB4140" w:rsidRDefault="003B2437" w:rsidP="00EB4140">
            <w:pPr>
              <w:tabs>
                <w:tab w:val="center" w:pos="4252"/>
                <w:tab w:val="right" w:pos="8504"/>
              </w:tabs>
              <w:spacing w:line="276" w:lineRule="auto"/>
              <w:jc w:val="center"/>
              <w:rPr>
                <w:rFonts w:ascii="Book Antiqua" w:hAnsi="Book Antiqua"/>
                <w:sz w:val="22"/>
                <w:szCs w:val="22"/>
              </w:rPr>
            </w:pPr>
            <w:r w:rsidRPr="00EB4140">
              <w:rPr>
                <w:rFonts w:ascii="Book Antiqua" w:hAnsi="Book Antiqua"/>
                <w:sz w:val="22"/>
                <w:szCs w:val="22"/>
              </w:rPr>
              <w:object w:dxaOrig="1513" w:dyaOrig="960" w14:anchorId="47864FFD">
                <v:shape id="_x0000_i1124" type="#_x0000_t75" style="width:1in;height:57.05pt" o:ole="">
                  <v:imagedata r:id="rId234" o:title=""/>
                </v:shape>
                <o:OLEObject Type="Embed" ProgID="Excel.Sheet.12" ShapeID="_x0000_i1124" DrawAspect="Icon" ObjectID="_1688417902" r:id="rId235"/>
              </w:object>
            </w:r>
          </w:p>
        </w:tc>
      </w:tr>
      <w:tr w:rsidR="00EB4140" w:rsidRPr="00EB4140" w14:paraId="49EE955D" w14:textId="77777777" w:rsidTr="00EB4140">
        <w:tc>
          <w:tcPr>
            <w:tcW w:w="1271" w:type="dxa"/>
            <w:vAlign w:val="center"/>
          </w:tcPr>
          <w:p w14:paraId="0670551D" w14:textId="77777777" w:rsidR="00EB4140" w:rsidRPr="00EB4140" w:rsidRDefault="00EB4140" w:rsidP="00EB4140">
            <w:pPr>
              <w:tabs>
                <w:tab w:val="center" w:pos="4252"/>
                <w:tab w:val="right" w:pos="8504"/>
              </w:tabs>
              <w:spacing w:line="276" w:lineRule="auto"/>
              <w:jc w:val="center"/>
              <w:rPr>
                <w:rFonts w:ascii="Book Antiqua" w:hAnsi="Book Antiqua"/>
                <w:sz w:val="22"/>
                <w:szCs w:val="22"/>
              </w:rPr>
            </w:pPr>
            <w:r w:rsidRPr="00EB4140">
              <w:rPr>
                <w:rFonts w:ascii="Book Antiqua" w:hAnsi="Book Antiqua"/>
                <w:sz w:val="22"/>
                <w:szCs w:val="22"/>
              </w:rPr>
              <w:t>Anexo 2</w:t>
            </w:r>
          </w:p>
        </w:tc>
        <w:tc>
          <w:tcPr>
            <w:tcW w:w="3827" w:type="dxa"/>
            <w:vAlign w:val="center"/>
          </w:tcPr>
          <w:p w14:paraId="1E7DFC00" w14:textId="77777777" w:rsidR="00EB4140" w:rsidRPr="00EB4140" w:rsidRDefault="00EB4140" w:rsidP="00A75DDC">
            <w:pPr>
              <w:tabs>
                <w:tab w:val="center" w:pos="4252"/>
                <w:tab w:val="right" w:pos="8504"/>
              </w:tabs>
              <w:spacing w:line="276" w:lineRule="auto"/>
              <w:jc w:val="both"/>
              <w:rPr>
                <w:rFonts w:ascii="Book Antiqua" w:hAnsi="Book Antiqua"/>
                <w:sz w:val="22"/>
                <w:szCs w:val="22"/>
              </w:rPr>
            </w:pPr>
            <w:r w:rsidRPr="00EB4140">
              <w:rPr>
                <w:rFonts w:ascii="Book Antiqua" w:hAnsi="Book Antiqua"/>
                <w:sz w:val="22"/>
                <w:szCs w:val="22"/>
              </w:rPr>
              <w:t>Cronograma 2018 NCPC</w:t>
            </w:r>
          </w:p>
        </w:tc>
        <w:bookmarkStart w:id="113" w:name="_MON_1648380683"/>
        <w:bookmarkEnd w:id="113"/>
        <w:tc>
          <w:tcPr>
            <w:tcW w:w="3958" w:type="dxa"/>
            <w:vAlign w:val="center"/>
          </w:tcPr>
          <w:p w14:paraId="623943E5" w14:textId="2D813A5A" w:rsidR="00EB4140" w:rsidRPr="00EB4140" w:rsidRDefault="003B2437" w:rsidP="00EB4140">
            <w:pPr>
              <w:tabs>
                <w:tab w:val="center" w:pos="4252"/>
                <w:tab w:val="right" w:pos="8504"/>
              </w:tabs>
              <w:spacing w:line="276" w:lineRule="auto"/>
              <w:jc w:val="center"/>
              <w:rPr>
                <w:rFonts w:ascii="Book Antiqua" w:hAnsi="Book Antiqua"/>
                <w:sz w:val="22"/>
                <w:szCs w:val="22"/>
              </w:rPr>
            </w:pPr>
            <w:r w:rsidRPr="00EB4140">
              <w:rPr>
                <w:rFonts w:ascii="Book Antiqua" w:hAnsi="Book Antiqua"/>
                <w:sz w:val="22"/>
                <w:szCs w:val="22"/>
              </w:rPr>
              <w:object w:dxaOrig="1513" w:dyaOrig="984" w14:anchorId="06B781B1">
                <v:shape id="_x0000_i1125" type="#_x0000_t75" style="width:75.3pt;height:57.05pt" o:ole="">
                  <v:imagedata r:id="rId74" o:title=""/>
                </v:shape>
                <o:OLEObject Type="Embed" ProgID="Excel.Sheet.12" ShapeID="_x0000_i1125" DrawAspect="Icon" ObjectID="_1688417903" r:id="rId236"/>
              </w:object>
            </w:r>
          </w:p>
        </w:tc>
      </w:tr>
      <w:tr w:rsidR="00EB4140" w:rsidRPr="00EB4140" w14:paraId="2576BC6F" w14:textId="77777777" w:rsidTr="00EB4140">
        <w:tc>
          <w:tcPr>
            <w:tcW w:w="1271" w:type="dxa"/>
            <w:vAlign w:val="center"/>
          </w:tcPr>
          <w:p w14:paraId="60E4DD36" w14:textId="77777777" w:rsidR="00EB4140" w:rsidRPr="00EB4140" w:rsidRDefault="00EB4140" w:rsidP="00EB4140">
            <w:pPr>
              <w:tabs>
                <w:tab w:val="center" w:pos="4252"/>
                <w:tab w:val="right" w:pos="8504"/>
              </w:tabs>
              <w:spacing w:line="276" w:lineRule="auto"/>
              <w:jc w:val="center"/>
              <w:rPr>
                <w:rFonts w:ascii="Book Antiqua" w:hAnsi="Book Antiqua"/>
                <w:sz w:val="22"/>
                <w:szCs w:val="22"/>
              </w:rPr>
            </w:pPr>
            <w:r w:rsidRPr="00EB4140">
              <w:rPr>
                <w:rFonts w:ascii="Book Antiqua" w:hAnsi="Book Antiqua"/>
                <w:sz w:val="22"/>
                <w:szCs w:val="22"/>
              </w:rPr>
              <w:t>Anexo 3</w:t>
            </w:r>
          </w:p>
        </w:tc>
        <w:tc>
          <w:tcPr>
            <w:tcW w:w="3827" w:type="dxa"/>
            <w:vAlign w:val="center"/>
          </w:tcPr>
          <w:p w14:paraId="470744F2" w14:textId="77777777" w:rsidR="00EB4140" w:rsidRPr="00EB4140" w:rsidRDefault="00EB4140" w:rsidP="00A75DDC">
            <w:pPr>
              <w:tabs>
                <w:tab w:val="center" w:pos="4252"/>
                <w:tab w:val="right" w:pos="8504"/>
              </w:tabs>
              <w:spacing w:line="276" w:lineRule="auto"/>
              <w:jc w:val="both"/>
              <w:rPr>
                <w:rFonts w:ascii="Book Antiqua" w:hAnsi="Book Antiqua"/>
                <w:sz w:val="22"/>
                <w:szCs w:val="22"/>
              </w:rPr>
            </w:pPr>
            <w:r w:rsidRPr="00EB4140">
              <w:rPr>
                <w:rFonts w:ascii="Book Antiqua" w:hAnsi="Book Antiqua"/>
                <w:sz w:val="22"/>
                <w:szCs w:val="22"/>
              </w:rPr>
              <w:t>Cronograma de implantaciones de la Dirección de Tecnología de la Información 2016-2018.</w:t>
            </w:r>
          </w:p>
        </w:tc>
        <w:bookmarkStart w:id="114" w:name="_MON_1648380698"/>
        <w:bookmarkEnd w:id="114"/>
        <w:tc>
          <w:tcPr>
            <w:tcW w:w="3958" w:type="dxa"/>
            <w:vAlign w:val="center"/>
          </w:tcPr>
          <w:p w14:paraId="7CECDA11" w14:textId="04817F74" w:rsidR="00EB4140" w:rsidRPr="00EB4140" w:rsidRDefault="003B2437" w:rsidP="00EB4140">
            <w:pPr>
              <w:tabs>
                <w:tab w:val="center" w:pos="4252"/>
                <w:tab w:val="right" w:pos="8504"/>
              </w:tabs>
              <w:spacing w:line="276" w:lineRule="auto"/>
              <w:jc w:val="center"/>
              <w:rPr>
                <w:rFonts w:ascii="Book Antiqua" w:hAnsi="Book Antiqua"/>
                <w:sz w:val="22"/>
                <w:szCs w:val="22"/>
              </w:rPr>
            </w:pPr>
            <w:r w:rsidRPr="00EB4140">
              <w:rPr>
                <w:rFonts w:ascii="Book Antiqua" w:hAnsi="Book Antiqua"/>
                <w:sz w:val="22"/>
                <w:szCs w:val="22"/>
              </w:rPr>
              <w:object w:dxaOrig="1513" w:dyaOrig="984" w14:anchorId="48F7228A">
                <v:shape id="_x0000_i1126" type="#_x0000_t75" style="width:75.3pt;height:57.05pt" o:ole="">
                  <v:imagedata r:id="rId237" o:title=""/>
                </v:shape>
                <o:OLEObject Type="Embed" ProgID="Excel.Sheet.8" ShapeID="_x0000_i1126" DrawAspect="Icon" ObjectID="_1688417904" r:id="rId238"/>
              </w:object>
            </w:r>
            <w:bookmarkStart w:id="115" w:name="_MON_1648380705"/>
            <w:bookmarkEnd w:id="115"/>
            <w:r w:rsidRPr="00EB4140">
              <w:rPr>
                <w:rFonts w:ascii="Book Antiqua" w:hAnsi="Book Antiqua"/>
                <w:sz w:val="22"/>
                <w:szCs w:val="22"/>
              </w:rPr>
              <w:object w:dxaOrig="1513" w:dyaOrig="984" w14:anchorId="4BF4EDA9">
                <v:shape id="_x0000_i1127" type="#_x0000_t75" style="width:75.3pt;height:57.05pt" o:ole="">
                  <v:imagedata r:id="rId239" o:title=""/>
                </v:shape>
                <o:OLEObject Type="Embed" ProgID="Excel.Sheet.12" ShapeID="_x0000_i1127" DrawAspect="Icon" ObjectID="_1688417905" r:id="rId240"/>
              </w:object>
            </w:r>
            <w:bookmarkStart w:id="116" w:name="_MON_1631964994"/>
            <w:bookmarkEnd w:id="116"/>
            <w:r w:rsidRPr="00EB4140">
              <w:rPr>
                <w:rFonts w:ascii="Book Antiqua" w:hAnsi="Book Antiqua"/>
                <w:sz w:val="22"/>
                <w:szCs w:val="22"/>
              </w:rPr>
              <w:object w:dxaOrig="1513" w:dyaOrig="984" w14:anchorId="0E4E4AF5">
                <v:shape id="_x0000_i1128" type="#_x0000_t75" style="width:75.3pt;height:57.05pt" o:ole="">
                  <v:imagedata r:id="rId241" o:title=""/>
                </v:shape>
                <o:OLEObject Type="Embed" ProgID="Excel.Sheet.12" ShapeID="_x0000_i1128" DrawAspect="Icon" ObjectID="_1688417906" r:id="rId242"/>
              </w:object>
            </w:r>
          </w:p>
        </w:tc>
      </w:tr>
      <w:tr w:rsidR="00EB4140" w:rsidRPr="00EB4140" w14:paraId="6875337F" w14:textId="77777777" w:rsidTr="00EB4140">
        <w:tc>
          <w:tcPr>
            <w:tcW w:w="1271" w:type="dxa"/>
            <w:vAlign w:val="center"/>
          </w:tcPr>
          <w:p w14:paraId="5727A459" w14:textId="77777777" w:rsidR="00EB4140" w:rsidRPr="00EB4140" w:rsidRDefault="00EB4140" w:rsidP="00EB4140">
            <w:pPr>
              <w:tabs>
                <w:tab w:val="center" w:pos="4252"/>
                <w:tab w:val="right" w:pos="8504"/>
              </w:tabs>
              <w:spacing w:line="276" w:lineRule="auto"/>
              <w:jc w:val="center"/>
              <w:rPr>
                <w:rFonts w:ascii="Book Antiqua" w:hAnsi="Book Antiqua"/>
                <w:sz w:val="22"/>
                <w:szCs w:val="22"/>
              </w:rPr>
            </w:pPr>
            <w:r w:rsidRPr="00EB4140">
              <w:rPr>
                <w:rFonts w:ascii="Book Antiqua" w:hAnsi="Book Antiqua"/>
                <w:sz w:val="22"/>
                <w:szCs w:val="22"/>
              </w:rPr>
              <w:lastRenderedPageBreak/>
              <w:t>Anexo 4</w:t>
            </w:r>
          </w:p>
        </w:tc>
        <w:tc>
          <w:tcPr>
            <w:tcW w:w="3827" w:type="dxa"/>
            <w:vAlign w:val="center"/>
          </w:tcPr>
          <w:p w14:paraId="26D8C2C0" w14:textId="77777777" w:rsidR="00EB4140" w:rsidRPr="00EB4140" w:rsidRDefault="00EB4140" w:rsidP="00111595">
            <w:pPr>
              <w:tabs>
                <w:tab w:val="center" w:pos="4252"/>
                <w:tab w:val="right" w:pos="8504"/>
              </w:tabs>
              <w:spacing w:line="276" w:lineRule="auto"/>
              <w:jc w:val="both"/>
              <w:rPr>
                <w:rFonts w:ascii="Book Antiqua" w:hAnsi="Book Antiqua"/>
                <w:sz w:val="22"/>
                <w:szCs w:val="22"/>
              </w:rPr>
            </w:pPr>
            <w:r w:rsidRPr="00EB4140">
              <w:rPr>
                <w:rFonts w:ascii="Book Antiqua" w:hAnsi="Book Antiqua"/>
                <w:sz w:val="22"/>
                <w:szCs w:val="22"/>
              </w:rPr>
              <w:t>Oficio 420-DE-2019, resumen labores Dirección Ejecutiva</w:t>
            </w:r>
          </w:p>
        </w:tc>
        <w:tc>
          <w:tcPr>
            <w:tcW w:w="3958" w:type="dxa"/>
            <w:vAlign w:val="center"/>
          </w:tcPr>
          <w:p w14:paraId="64B4001D" w14:textId="2F4C1E6C" w:rsidR="00EB4140" w:rsidRPr="00EB4140" w:rsidRDefault="003B2437" w:rsidP="00EB4140">
            <w:pPr>
              <w:tabs>
                <w:tab w:val="center" w:pos="4252"/>
                <w:tab w:val="right" w:pos="8504"/>
              </w:tabs>
              <w:spacing w:line="276" w:lineRule="auto"/>
              <w:jc w:val="center"/>
              <w:rPr>
                <w:rFonts w:ascii="Book Antiqua" w:hAnsi="Book Antiqua"/>
                <w:sz w:val="22"/>
                <w:szCs w:val="22"/>
              </w:rPr>
            </w:pPr>
            <w:r w:rsidRPr="00EB4140">
              <w:rPr>
                <w:rFonts w:ascii="Book Antiqua" w:hAnsi="Book Antiqua" w:cs="Arial"/>
                <w:sz w:val="22"/>
                <w:szCs w:val="22"/>
              </w:rPr>
              <w:object w:dxaOrig="1513" w:dyaOrig="984" w14:anchorId="6C9E5552">
                <v:shape id="_x0000_i1129" type="#_x0000_t75" style="width:80.3pt;height:49.3pt" o:ole="">
                  <v:imagedata r:id="rId243" o:title=""/>
                </v:shape>
                <o:OLEObject Type="Embed" ProgID="AcroExch.Document.DC" ShapeID="_x0000_i1129" DrawAspect="Icon" ObjectID="_1688417907" r:id="rId244"/>
              </w:object>
            </w:r>
          </w:p>
        </w:tc>
      </w:tr>
      <w:tr w:rsidR="00EB4140" w:rsidRPr="00EB4140" w14:paraId="6EB3AD9B" w14:textId="77777777" w:rsidTr="00EB4140">
        <w:tc>
          <w:tcPr>
            <w:tcW w:w="1271" w:type="dxa"/>
            <w:vAlign w:val="center"/>
          </w:tcPr>
          <w:p w14:paraId="73457C9B" w14:textId="77777777" w:rsidR="00EB4140" w:rsidRPr="00EB4140" w:rsidRDefault="00EB4140" w:rsidP="00EB4140">
            <w:pPr>
              <w:tabs>
                <w:tab w:val="center" w:pos="4252"/>
                <w:tab w:val="right" w:pos="8504"/>
              </w:tabs>
              <w:spacing w:line="276" w:lineRule="auto"/>
              <w:jc w:val="center"/>
              <w:rPr>
                <w:rFonts w:ascii="Book Antiqua" w:hAnsi="Book Antiqua"/>
                <w:sz w:val="22"/>
                <w:szCs w:val="22"/>
              </w:rPr>
            </w:pPr>
            <w:r w:rsidRPr="00EB4140">
              <w:rPr>
                <w:rFonts w:ascii="Book Antiqua" w:hAnsi="Book Antiqua"/>
                <w:sz w:val="22"/>
                <w:szCs w:val="22"/>
              </w:rPr>
              <w:t>Anexo 5</w:t>
            </w:r>
          </w:p>
        </w:tc>
        <w:tc>
          <w:tcPr>
            <w:tcW w:w="3827" w:type="dxa"/>
            <w:vAlign w:val="center"/>
          </w:tcPr>
          <w:p w14:paraId="4BCA2E9C" w14:textId="77777777" w:rsidR="00EB4140" w:rsidRPr="00EB4140" w:rsidRDefault="00EB4140" w:rsidP="00111595">
            <w:pPr>
              <w:tabs>
                <w:tab w:val="center" w:pos="4252"/>
                <w:tab w:val="right" w:pos="8504"/>
              </w:tabs>
              <w:spacing w:line="276" w:lineRule="auto"/>
              <w:jc w:val="both"/>
              <w:rPr>
                <w:rFonts w:ascii="Book Antiqua" w:hAnsi="Book Antiqua"/>
                <w:sz w:val="22"/>
                <w:szCs w:val="22"/>
              </w:rPr>
            </w:pPr>
            <w:r w:rsidRPr="00EB4140">
              <w:rPr>
                <w:rFonts w:ascii="Book Antiqua" w:hAnsi="Book Antiqua"/>
                <w:sz w:val="22"/>
                <w:szCs w:val="22"/>
              </w:rPr>
              <w:t>Correo electrónico del 1-2-19/Resumen de labores-Dirección de Tecnología de la Información</w:t>
            </w:r>
          </w:p>
        </w:tc>
        <w:tc>
          <w:tcPr>
            <w:tcW w:w="3958" w:type="dxa"/>
            <w:vAlign w:val="center"/>
          </w:tcPr>
          <w:p w14:paraId="266AEA85" w14:textId="1E3249F6" w:rsidR="00EB4140" w:rsidRPr="00EB4140" w:rsidRDefault="003B2437" w:rsidP="00EB4140">
            <w:pPr>
              <w:tabs>
                <w:tab w:val="center" w:pos="4252"/>
                <w:tab w:val="right" w:pos="8504"/>
              </w:tabs>
              <w:spacing w:line="276" w:lineRule="auto"/>
              <w:jc w:val="center"/>
              <w:rPr>
                <w:rFonts w:ascii="Book Antiqua" w:hAnsi="Book Antiqua"/>
                <w:sz w:val="22"/>
                <w:szCs w:val="22"/>
              </w:rPr>
            </w:pPr>
            <w:r w:rsidRPr="00EB4140">
              <w:rPr>
                <w:rFonts w:ascii="Book Antiqua" w:hAnsi="Book Antiqua" w:cs="Arial"/>
                <w:sz w:val="22"/>
                <w:szCs w:val="22"/>
              </w:rPr>
              <w:object w:dxaOrig="1513" w:dyaOrig="984" w14:anchorId="113C0D19">
                <v:shape id="_x0000_i1130" type="#_x0000_t75" style="width:75.3pt;height:57.05pt" o:ole="">
                  <v:imagedata r:id="rId245" o:title=""/>
                </v:shape>
                <o:OLEObject Type="Embed" ProgID="AcroExch.Document.DC" ShapeID="_x0000_i1130" DrawAspect="Icon" ObjectID="_1688417908" r:id="rId246"/>
              </w:object>
            </w:r>
          </w:p>
        </w:tc>
      </w:tr>
      <w:tr w:rsidR="00EB4140" w:rsidRPr="00EB4140" w14:paraId="015B339B" w14:textId="77777777" w:rsidTr="00EB4140">
        <w:tc>
          <w:tcPr>
            <w:tcW w:w="1271" w:type="dxa"/>
            <w:vAlign w:val="center"/>
          </w:tcPr>
          <w:p w14:paraId="7E180379" w14:textId="77777777" w:rsidR="00EB4140" w:rsidRPr="00EB4140" w:rsidRDefault="00EB4140" w:rsidP="00EB4140">
            <w:pPr>
              <w:tabs>
                <w:tab w:val="center" w:pos="4252"/>
                <w:tab w:val="right" w:pos="8504"/>
              </w:tabs>
              <w:spacing w:line="276" w:lineRule="auto"/>
              <w:jc w:val="center"/>
              <w:rPr>
                <w:rFonts w:ascii="Book Antiqua" w:hAnsi="Book Antiqua"/>
                <w:sz w:val="22"/>
                <w:szCs w:val="22"/>
              </w:rPr>
            </w:pPr>
            <w:r w:rsidRPr="00EB4140">
              <w:rPr>
                <w:rFonts w:ascii="Book Antiqua" w:hAnsi="Book Antiqua"/>
                <w:sz w:val="22"/>
                <w:szCs w:val="22"/>
              </w:rPr>
              <w:t>Anexo 6</w:t>
            </w:r>
          </w:p>
        </w:tc>
        <w:tc>
          <w:tcPr>
            <w:tcW w:w="3827" w:type="dxa"/>
            <w:vAlign w:val="center"/>
          </w:tcPr>
          <w:p w14:paraId="7A4A3602" w14:textId="77777777" w:rsidR="00EB4140" w:rsidRPr="00EB4140" w:rsidRDefault="00EB4140" w:rsidP="00111595">
            <w:pPr>
              <w:tabs>
                <w:tab w:val="center" w:pos="4252"/>
                <w:tab w:val="right" w:pos="8504"/>
              </w:tabs>
              <w:spacing w:line="276" w:lineRule="auto"/>
              <w:ind w:left="-15" w:right="-43"/>
              <w:jc w:val="both"/>
              <w:rPr>
                <w:rFonts w:ascii="Book Antiqua" w:hAnsi="Book Antiqua"/>
                <w:sz w:val="22"/>
                <w:szCs w:val="22"/>
              </w:rPr>
            </w:pPr>
            <w:r w:rsidRPr="00EB4140">
              <w:rPr>
                <w:rFonts w:ascii="Book Antiqua" w:hAnsi="Book Antiqua"/>
                <w:sz w:val="22"/>
                <w:szCs w:val="22"/>
              </w:rPr>
              <w:t xml:space="preserve"> Oficio DGH-28-2019/Resumen de labores-Dirección de Gestión Humana</w:t>
            </w:r>
          </w:p>
        </w:tc>
        <w:tc>
          <w:tcPr>
            <w:tcW w:w="3958" w:type="dxa"/>
            <w:vAlign w:val="center"/>
          </w:tcPr>
          <w:p w14:paraId="0C06F114" w14:textId="228C4897" w:rsidR="00EB4140" w:rsidRPr="00EB4140" w:rsidRDefault="003B2437" w:rsidP="00EB4140">
            <w:pPr>
              <w:tabs>
                <w:tab w:val="center" w:pos="4252"/>
                <w:tab w:val="right" w:pos="8504"/>
              </w:tabs>
              <w:spacing w:line="276" w:lineRule="auto"/>
              <w:jc w:val="center"/>
              <w:rPr>
                <w:rFonts w:ascii="Book Antiqua" w:hAnsi="Book Antiqua"/>
                <w:sz w:val="22"/>
                <w:szCs w:val="22"/>
              </w:rPr>
            </w:pPr>
            <w:r w:rsidRPr="00EB4140">
              <w:rPr>
                <w:rFonts w:ascii="Book Antiqua" w:hAnsi="Book Antiqua" w:cs="Arial"/>
                <w:sz w:val="22"/>
                <w:szCs w:val="22"/>
              </w:rPr>
              <w:object w:dxaOrig="1513" w:dyaOrig="984" w14:anchorId="47CF378C">
                <v:shape id="_x0000_i1131" type="#_x0000_t75" style="width:75.3pt;height:57.05pt" o:ole="">
                  <v:imagedata r:id="rId247" o:title=""/>
                </v:shape>
                <o:OLEObject Type="Embed" ProgID="AcroExch.Document.DC" ShapeID="_x0000_i1131" DrawAspect="Icon" ObjectID="_1688417909" r:id="rId248"/>
              </w:object>
            </w:r>
          </w:p>
        </w:tc>
      </w:tr>
      <w:tr w:rsidR="00EB4140" w:rsidRPr="00EB4140" w14:paraId="6929BD26" w14:textId="77777777" w:rsidTr="00EB4140">
        <w:tc>
          <w:tcPr>
            <w:tcW w:w="1271" w:type="dxa"/>
            <w:vAlign w:val="center"/>
          </w:tcPr>
          <w:p w14:paraId="22D782A6" w14:textId="77777777" w:rsidR="00EB4140" w:rsidRPr="00EB4140" w:rsidRDefault="00EB4140" w:rsidP="00EB4140">
            <w:pPr>
              <w:tabs>
                <w:tab w:val="center" w:pos="4252"/>
                <w:tab w:val="right" w:pos="8504"/>
              </w:tabs>
              <w:spacing w:line="276" w:lineRule="auto"/>
              <w:jc w:val="center"/>
              <w:rPr>
                <w:rFonts w:ascii="Book Antiqua" w:hAnsi="Book Antiqua"/>
                <w:sz w:val="22"/>
                <w:szCs w:val="22"/>
              </w:rPr>
            </w:pPr>
            <w:r w:rsidRPr="00EB4140">
              <w:rPr>
                <w:rFonts w:ascii="Book Antiqua" w:hAnsi="Book Antiqua"/>
                <w:sz w:val="22"/>
                <w:szCs w:val="22"/>
              </w:rPr>
              <w:t>Anexo 7</w:t>
            </w:r>
          </w:p>
        </w:tc>
        <w:tc>
          <w:tcPr>
            <w:tcW w:w="3827" w:type="dxa"/>
            <w:vAlign w:val="center"/>
          </w:tcPr>
          <w:p w14:paraId="40BBDCC4" w14:textId="77777777" w:rsidR="00EB4140" w:rsidRPr="00EB4140" w:rsidRDefault="00EB4140" w:rsidP="00A75DDC">
            <w:pPr>
              <w:tabs>
                <w:tab w:val="center" w:pos="4252"/>
                <w:tab w:val="right" w:pos="8504"/>
              </w:tabs>
              <w:spacing w:line="276" w:lineRule="auto"/>
              <w:jc w:val="both"/>
              <w:rPr>
                <w:rFonts w:ascii="Book Antiqua" w:hAnsi="Book Antiqua"/>
                <w:sz w:val="22"/>
                <w:szCs w:val="22"/>
              </w:rPr>
            </w:pPr>
            <w:r w:rsidRPr="00EB4140">
              <w:rPr>
                <w:rFonts w:ascii="Book Antiqua" w:hAnsi="Book Antiqua"/>
                <w:sz w:val="22"/>
                <w:szCs w:val="22"/>
              </w:rPr>
              <w:t>Correo electrónico del 31-1-19/ Informe de labores de la Escuela Judicial</w:t>
            </w:r>
          </w:p>
        </w:tc>
        <w:tc>
          <w:tcPr>
            <w:tcW w:w="3958" w:type="dxa"/>
            <w:vAlign w:val="center"/>
          </w:tcPr>
          <w:p w14:paraId="021134F8" w14:textId="0D22AB7A" w:rsidR="00EB4140" w:rsidRPr="00EB4140" w:rsidRDefault="003B2437" w:rsidP="00EB4140">
            <w:pPr>
              <w:spacing w:before="120" w:after="120" w:line="276" w:lineRule="auto"/>
              <w:jc w:val="center"/>
              <w:rPr>
                <w:rFonts w:ascii="Book Antiqua" w:hAnsi="Book Antiqua" w:cs="Arial"/>
                <w:sz w:val="22"/>
                <w:szCs w:val="22"/>
              </w:rPr>
            </w:pPr>
            <w:r w:rsidRPr="00EB4140">
              <w:rPr>
                <w:rFonts w:ascii="Book Antiqua" w:hAnsi="Book Antiqua" w:cs="Arial"/>
                <w:sz w:val="22"/>
                <w:szCs w:val="22"/>
              </w:rPr>
              <w:object w:dxaOrig="1513" w:dyaOrig="984" w14:anchorId="7392C9ED">
                <v:shape id="_x0000_i1132" type="#_x0000_t75" style="width:75.3pt;height:57.05pt" o:ole="">
                  <v:imagedata r:id="rId249" o:title=""/>
                </v:shape>
                <o:OLEObject Type="Embed" ProgID="AcroExch.Document.DC" ShapeID="_x0000_i1132" DrawAspect="Icon" ObjectID="_1688417910" r:id="rId250"/>
              </w:object>
            </w:r>
            <w:r w:rsidRPr="00EB4140">
              <w:rPr>
                <w:rFonts w:ascii="Book Antiqua" w:hAnsi="Book Antiqua" w:cs="Arial"/>
                <w:sz w:val="22"/>
                <w:szCs w:val="22"/>
              </w:rPr>
              <w:object w:dxaOrig="1513" w:dyaOrig="984" w14:anchorId="615981A8">
                <v:shape id="_x0000_i1133" type="#_x0000_t75" style="width:75.3pt;height:57.05pt" o:ole="">
                  <v:imagedata r:id="rId251" o:title=""/>
                </v:shape>
                <o:OLEObject Type="Embed" ProgID="AcroExch.Document.DC" ShapeID="_x0000_i1133" DrawAspect="Icon" ObjectID="_1688417911" r:id="rId252"/>
              </w:object>
            </w:r>
            <w:r w:rsidRPr="00EB4140">
              <w:rPr>
                <w:rFonts w:ascii="Book Antiqua" w:hAnsi="Book Antiqua" w:cs="Arial"/>
                <w:sz w:val="22"/>
                <w:szCs w:val="22"/>
              </w:rPr>
              <w:object w:dxaOrig="1513" w:dyaOrig="984" w14:anchorId="41CFEDE9">
                <v:shape id="_x0000_i1134" type="#_x0000_t75" style="width:75.3pt;height:57.05pt" o:ole="">
                  <v:imagedata r:id="rId253" o:title=""/>
                </v:shape>
                <o:OLEObject Type="Embed" ProgID="AcroExch.Document.DC" ShapeID="_x0000_i1134" DrawAspect="Icon" ObjectID="_1688417912" r:id="rId254"/>
              </w:object>
            </w:r>
          </w:p>
        </w:tc>
      </w:tr>
      <w:tr w:rsidR="00EB4140" w:rsidRPr="00EB4140" w14:paraId="2AEC7A0F" w14:textId="77777777" w:rsidTr="00EB4140">
        <w:tc>
          <w:tcPr>
            <w:tcW w:w="1271" w:type="dxa"/>
            <w:vAlign w:val="center"/>
          </w:tcPr>
          <w:p w14:paraId="014A3759" w14:textId="77777777" w:rsidR="00EB4140" w:rsidRPr="00EB4140" w:rsidRDefault="00EB4140" w:rsidP="00EB4140">
            <w:pPr>
              <w:tabs>
                <w:tab w:val="center" w:pos="4252"/>
                <w:tab w:val="right" w:pos="8504"/>
              </w:tabs>
              <w:spacing w:line="276" w:lineRule="auto"/>
              <w:jc w:val="center"/>
              <w:rPr>
                <w:rFonts w:ascii="Book Antiqua" w:hAnsi="Book Antiqua"/>
                <w:sz w:val="22"/>
                <w:szCs w:val="22"/>
              </w:rPr>
            </w:pPr>
            <w:r w:rsidRPr="00EB4140">
              <w:rPr>
                <w:rFonts w:ascii="Book Antiqua" w:hAnsi="Book Antiqua"/>
                <w:sz w:val="22"/>
                <w:szCs w:val="22"/>
              </w:rPr>
              <w:t>Anexo 8</w:t>
            </w:r>
          </w:p>
        </w:tc>
        <w:tc>
          <w:tcPr>
            <w:tcW w:w="3827" w:type="dxa"/>
            <w:vAlign w:val="center"/>
          </w:tcPr>
          <w:p w14:paraId="173A01F7" w14:textId="77777777" w:rsidR="00EB4140" w:rsidRPr="00EB4140" w:rsidRDefault="00EB4140" w:rsidP="00A75DDC">
            <w:pPr>
              <w:tabs>
                <w:tab w:val="center" w:pos="4252"/>
                <w:tab w:val="right" w:pos="8504"/>
              </w:tabs>
              <w:spacing w:line="276" w:lineRule="auto"/>
              <w:jc w:val="both"/>
              <w:rPr>
                <w:rFonts w:ascii="Book Antiqua" w:hAnsi="Book Antiqua"/>
                <w:sz w:val="22"/>
                <w:szCs w:val="22"/>
              </w:rPr>
            </w:pPr>
            <w:r w:rsidRPr="00EB4140">
              <w:rPr>
                <w:rFonts w:ascii="Book Antiqua" w:hAnsi="Book Antiqua"/>
                <w:sz w:val="22"/>
                <w:szCs w:val="22"/>
              </w:rPr>
              <w:t xml:space="preserve">Oficio </w:t>
            </w:r>
            <w:r w:rsidRPr="00EB4140">
              <w:rPr>
                <w:rFonts w:ascii="Book Antiqua" w:hAnsi="Book Antiqua" w:cs="Arial"/>
                <w:sz w:val="22"/>
                <w:szCs w:val="22"/>
              </w:rPr>
              <w:t>065-CACMFJ-JEF-2019</w:t>
            </w:r>
            <w:r w:rsidRPr="00EB4140">
              <w:rPr>
                <w:rFonts w:ascii="Book Antiqua" w:hAnsi="Book Antiqua"/>
                <w:sz w:val="22"/>
                <w:szCs w:val="22"/>
              </w:rPr>
              <w:t xml:space="preserve"> Resumen de resultados planes de trabajo-Centro de Apoyo, Coordinación y Mejoramiento de la Función Jurisdiccional</w:t>
            </w:r>
          </w:p>
        </w:tc>
        <w:tc>
          <w:tcPr>
            <w:tcW w:w="3958" w:type="dxa"/>
            <w:vAlign w:val="center"/>
          </w:tcPr>
          <w:p w14:paraId="276A0FCA" w14:textId="72AA3804" w:rsidR="00EB4140" w:rsidRPr="00EB4140" w:rsidRDefault="003B2437" w:rsidP="00EB4140">
            <w:pPr>
              <w:tabs>
                <w:tab w:val="center" w:pos="4252"/>
                <w:tab w:val="right" w:pos="8504"/>
              </w:tabs>
              <w:spacing w:line="276" w:lineRule="auto"/>
              <w:jc w:val="center"/>
              <w:rPr>
                <w:rFonts w:ascii="Book Antiqua" w:hAnsi="Book Antiqua"/>
                <w:sz w:val="22"/>
                <w:szCs w:val="22"/>
              </w:rPr>
            </w:pPr>
            <w:r w:rsidRPr="00EB4140">
              <w:rPr>
                <w:rFonts w:ascii="Book Antiqua" w:hAnsi="Book Antiqua" w:cs="Arial"/>
                <w:sz w:val="22"/>
                <w:szCs w:val="22"/>
              </w:rPr>
              <w:object w:dxaOrig="1513" w:dyaOrig="984" w14:anchorId="60E6E25A">
                <v:shape id="_x0000_i1135" type="#_x0000_t75" style="width:75.3pt;height:57.05pt" o:ole="">
                  <v:imagedata r:id="rId255" o:title=""/>
                </v:shape>
                <o:OLEObject Type="Embed" ProgID="AcroExch.Document.DC" ShapeID="_x0000_i1135" DrawAspect="Icon" ObjectID="_1688417913" r:id="rId256"/>
              </w:object>
            </w:r>
          </w:p>
        </w:tc>
      </w:tr>
      <w:tr w:rsidR="00EB4140" w:rsidRPr="00EB4140" w14:paraId="3C4EBDAB" w14:textId="77777777" w:rsidTr="00EB4140">
        <w:tc>
          <w:tcPr>
            <w:tcW w:w="1271" w:type="dxa"/>
            <w:vAlign w:val="center"/>
          </w:tcPr>
          <w:p w14:paraId="4D136016" w14:textId="77777777" w:rsidR="00EB4140" w:rsidRPr="00EB4140" w:rsidRDefault="00EB4140" w:rsidP="00EB4140">
            <w:pPr>
              <w:tabs>
                <w:tab w:val="center" w:pos="4252"/>
                <w:tab w:val="right" w:pos="8504"/>
              </w:tabs>
              <w:spacing w:line="276" w:lineRule="auto"/>
              <w:jc w:val="center"/>
              <w:rPr>
                <w:rFonts w:ascii="Book Antiqua" w:hAnsi="Book Antiqua"/>
                <w:sz w:val="22"/>
                <w:szCs w:val="22"/>
              </w:rPr>
            </w:pPr>
            <w:r w:rsidRPr="00EB4140">
              <w:rPr>
                <w:rFonts w:ascii="Book Antiqua" w:hAnsi="Book Antiqua"/>
                <w:sz w:val="22"/>
                <w:szCs w:val="22"/>
              </w:rPr>
              <w:t>Anexo 9</w:t>
            </w:r>
          </w:p>
        </w:tc>
        <w:tc>
          <w:tcPr>
            <w:tcW w:w="3827" w:type="dxa"/>
            <w:vAlign w:val="center"/>
          </w:tcPr>
          <w:p w14:paraId="7B5A0AE3" w14:textId="77777777" w:rsidR="00EB4140" w:rsidRPr="00EB4140" w:rsidRDefault="00EB4140" w:rsidP="00A75DDC">
            <w:pPr>
              <w:tabs>
                <w:tab w:val="center" w:pos="4252"/>
                <w:tab w:val="right" w:pos="8504"/>
              </w:tabs>
              <w:spacing w:line="276" w:lineRule="auto"/>
              <w:jc w:val="both"/>
              <w:rPr>
                <w:rFonts w:ascii="Book Antiqua" w:hAnsi="Book Antiqua"/>
                <w:sz w:val="22"/>
                <w:szCs w:val="22"/>
              </w:rPr>
            </w:pPr>
            <w:r w:rsidRPr="00EB4140">
              <w:rPr>
                <w:rFonts w:ascii="Book Antiqua" w:hAnsi="Book Antiqua"/>
                <w:sz w:val="22"/>
                <w:szCs w:val="22"/>
              </w:rPr>
              <w:t>Informe 31-PLA-PI-2016</w:t>
            </w:r>
          </w:p>
        </w:tc>
        <w:tc>
          <w:tcPr>
            <w:tcW w:w="3958" w:type="dxa"/>
            <w:vAlign w:val="center"/>
          </w:tcPr>
          <w:p w14:paraId="4860955C" w14:textId="3149C6FB" w:rsidR="00EB4140" w:rsidRPr="00EB4140" w:rsidRDefault="003B2437" w:rsidP="00EB4140">
            <w:pPr>
              <w:spacing w:before="120" w:after="120" w:line="276" w:lineRule="auto"/>
              <w:jc w:val="center"/>
              <w:rPr>
                <w:rFonts w:ascii="Book Antiqua" w:hAnsi="Book Antiqua" w:cs="Arial"/>
                <w:sz w:val="22"/>
                <w:szCs w:val="22"/>
              </w:rPr>
            </w:pPr>
            <w:r w:rsidRPr="00EB4140">
              <w:rPr>
                <w:rFonts w:ascii="Book Antiqua" w:hAnsi="Book Antiqua" w:cs="Arial"/>
                <w:sz w:val="22"/>
                <w:szCs w:val="22"/>
              </w:rPr>
              <w:object w:dxaOrig="1513" w:dyaOrig="984" w14:anchorId="14868751">
                <v:shape id="_x0000_i1136" type="#_x0000_t75" style="width:75.3pt;height:57.05pt" o:ole="">
                  <v:imagedata r:id="rId257" o:title=""/>
                </v:shape>
                <o:OLEObject Type="Embed" ProgID="AcroExch.Document.DC" ShapeID="_x0000_i1136" DrawAspect="Icon" ObjectID="_1688417914" r:id="rId258"/>
              </w:object>
            </w:r>
          </w:p>
        </w:tc>
      </w:tr>
      <w:tr w:rsidR="00EB4140" w:rsidRPr="00EB4140" w14:paraId="382F75ED" w14:textId="77777777" w:rsidTr="00EB4140">
        <w:tc>
          <w:tcPr>
            <w:tcW w:w="1271" w:type="dxa"/>
            <w:vAlign w:val="center"/>
          </w:tcPr>
          <w:p w14:paraId="33CF1B65" w14:textId="77777777" w:rsidR="00EB4140" w:rsidRPr="00EB4140" w:rsidRDefault="00EB4140" w:rsidP="00EB4140">
            <w:pPr>
              <w:tabs>
                <w:tab w:val="center" w:pos="4252"/>
                <w:tab w:val="right" w:pos="8504"/>
              </w:tabs>
              <w:spacing w:line="276" w:lineRule="auto"/>
              <w:jc w:val="center"/>
              <w:rPr>
                <w:rFonts w:ascii="Book Antiqua" w:hAnsi="Book Antiqua"/>
                <w:sz w:val="22"/>
                <w:szCs w:val="22"/>
              </w:rPr>
            </w:pPr>
            <w:r w:rsidRPr="00EB4140">
              <w:rPr>
                <w:rFonts w:ascii="Book Antiqua" w:hAnsi="Book Antiqua"/>
                <w:sz w:val="22"/>
                <w:szCs w:val="22"/>
              </w:rPr>
              <w:t>Anexo 10</w:t>
            </w:r>
          </w:p>
        </w:tc>
        <w:tc>
          <w:tcPr>
            <w:tcW w:w="3827" w:type="dxa"/>
            <w:vAlign w:val="center"/>
          </w:tcPr>
          <w:p w14:paraId="2B5AB61A" w14:textId="77777777" w:rsidR="00EB4140" w:rsidRPr="00EB4140" w:rsidRDefault="00EB4140" w:rsidP="00A75DDC">
            <w:pPr>
              <w:tabs>
                <w:tab w:val="center" w:pos="4252"/>
                <w:tab w:val="right" w:pos="8504"/>
              </w:tabs>
              <w:spacing w:line="276" w:lineRule="auto"/>
              <w:jc w:val="both"/>
              <w:rPr>
                <w:rFonts w:ascii="Book Antiqua" w:hAnsi="Book Antiqua"/>
                <w:sz w:val="22"/>
                <w:szCs w:val="22"/>
              </w:rPr>
            </w:pPr>
            <w:r w:rsidRPr="00EB4140">
              <w:rPr>
                <w:rFonts w:ascii="Book Antiqua" w:hAnsi="Book Antiqua"/>
                <w:sz w:val="22"/>
                <w:szCs w:val="22"/>
              </w:rPr>
              <w:t>Informe 24-PLA-MI-2017</w:t>
            </w:r>
          </w:p>
        </w:tc>
        <w:tc>
          <w:tcPr>
            <w:tcW w:w="3958" w:type="dxa"/>
            <w:vAlign w:val="center"/>
          </w:tcPr>
          <w:p w14:paraId="5208D711" w14:textId="5FD718B0" w:rsidR="00EB4140" w:rsidRPr="00EB4140" w:rsidRDefault="003B2437" w:rsidP="00EB4140">
            <w:pPr>
              <w:spacing w:before="120" w:after="120" w:line="276" w:lineRule="auto"/>
              <w:jc w:val="center"/>
              <w:rPr>
                <w:rFonts w:ascii="Book Antiqua" w:hAnsi="Book Antiqua" w:cs="Arial"/>
                <w:sz w:val="22"/>
                <w:szCs w:val="22"/>
              </w:rPr>
            </w:pPr>
            <w:r w:rsidRPr="00EB4140">
              <w:rPr>
                <w:rFonts w:ascii="Book Antiqua" w:hAnsi="Book Antiqua" w:cs="Arial"/>
                <w:sz w:val="22"/>
                <w:szCs w:val="22"/>
              </w:rPr>
              <w:object w:dxaOrig="1513" w:dyaOrig="984" w14:anchorId="0801E221">
                <v:shape id="_x0000_i1137" type="#_x0000_t75" style="width:75.3pt;height:57.05pt" o:ole="">
                  <v:imagedata r:id="rId259" o:title=""/>
                </v:shape>
                <o:OLEObject Type="Embed" ProgID="AcroExch.Document.DC" ShapeID="_x0000_i1137" DrawAspect="Icon" ObjectID="_1688417915" r:id="rId260"/>
              </w:object>
            </w:r>
          </w:p>
        </w:tc>
      </w:tr>
      <w:tr w:rsidR="00EB4140" w:rsidRPr="00EB4140" w14:paraId="4988BC5A" w14:textId="77777777" w:rsidTr="00EB4140">
        <w:tc>
          <w:tcPr>
            <w:tcW w:w="1271" w:type="dxa"/>
            <w:vAlign w:val="center"/>
          </w:tcPr>
          <w:p w14:paraId="0FCBDB45" w14:textId="77777777" w:rsidR="00EB4140" w:rsidRPr="00EB4140" w:rsidRDefault="00EB4140" w:rsidP="00EB4140">
            <w:pPr>
              <w:tabs>
                <w:tab w:val="center" w:pos="4252"/>
                <w:tab w:val="right" w:pos="8504"/>
              </w:tabs>
              <w:spacing w:line="276" w:lineRule="auto"/>
              <w:jc w:val="center"/>
              <w:rPr>
                <w:rFonts w:ascii="Book Antiqua" w:hAnsi="Book Antiqua"/>
                <w:sz w:val="22"/>
                <w:szCs w:val="22"/>
              </w:rPr>
            </w:pPr>
            <w:r w:rsidRPr="00EB4140">
              <w:rPr>
                <w:rFonts w:ascii="Book Antiqua" w:hAnsi="Book Antiqua"/>
                <w:sz w:val="22"/>
                <w:szCs w:val="22"/>
              </w:rPr>
              <w:t>Anexo 11</w:t>
            </w:r>
          </w:p>
        </w:tc>
        <w:tc>
          <w:tcPr>
            <w:tcW w:w="3827" w:type="dxa"/>
            <w:vAlign w:val="center"/>
          </w:tcPr>
          <w:p w14:paraId="1AA79533" w14:textId="77777777" w:rsidR="00EB4140" w:rsidRPr="00EB4140" w:rsidRDefault="00EB4140" w:rsidP="00A75DDC">
            <w:pPr>
              <w:tabs>
                <w:tab w:val="center" w:pos="4252"/>
                <w:tab w:val="right" w:pos="8504"/>
              </w:tabs>
              <w:spacing w:line="276" w:lineRule="auto"/>
              <w:jc w:val="both"/>
              <w:rPr>
                <w:rFonts w:ascii="Book Antiqua" w:hAnsi="Book Antiqua"/>
                <w:sz w:val="22"/>
                <w:szCs w:val="22"/>
              </w:rPr>
            </w:pPr>
            <w:r w:rsidRPr="00EB4140">
              <w:rPr>
                <w:rFonts w:ascii="Book Antiqua" w:hAnsi="Book Antiqua"/>
                <w:sz w:val="22"/>
                <w:szCs w:val="22"/>
              </w:rPr>
              <w:t>Informe 32-PLA-MI-2018</w:t>
            </w:r>
          </w:p>
        </w:tc>
        <w:tc>
          <w:tcPr>
            <w:tcW w:w="3958" w:type="dxa"/>
            <w:vAlign w:val="center"/>
          </w:tcPr>
          <w:p w14:paraId="2A1382AC" w14:textId="518AB732" w:rsidR="00EB4140" w:rsidRPr="00EB4140" w:rsidRDefault="003B2437" w:rsidP="00EB4140">
            <w:pPr>
              <w:spacing w:before="120" w:after="120" w:line="276" w:lineRule="auto"/>
              <w:jc w:val="center"/>
              <w:rPr>
                <w:rFonts w:ascii="Book Antiqua" w:hAnsi="Book Antiqua" w:cs="Arial"/>
                <w:sz w:val="22"/>
                <w:szCs w:val="22"/>
              </w:rPr>
            </w:pPr>
            <w:r w:rsidRPr="00EB4140">
              <w:rPr>
                <w:rFonts w:ascii="Book Antiqua" w:hAnsi="Book Antiqua" w:cs="Arial"/>
                <w:sz w:val="22"/>
                <w:szCs w:val="22"/>
              </w:rPr>
              <w:object w:dxaOrig="1513" w:dyaOrig="984" w14:anchorId="4B4CCC34">
                <v:shape id="_x0000_i1138" type="#_x0000_t75" style="width:75.3pt;height:57.05pt" o:ole="">
                  <v:imagedata r:id="rId261" o:title=""/>
                </v:shape>
                <o:OLEObject Type="Embed" ProgID="AcroExch.Document.DC" ShapeID="_x0000_i1138" DrawAspect="Icon" ObjectID="_1688417916" r:id="rId262"/>
              </w:object>
            </w:r>
          </w:p>
        </w:tc>
      </w:tr>
      <w:tr w:rsidR="00EB4140" w:rsidRPr="00EB4140" w14:paraId="19756DDD" w14:textId="77777777" w:rsidTr="00EB4140">
        <w:tc>
          <w:tcPr>
            <w:tcW w:w="1271" w:type="dxa"/>
            <w:vAlign w:val="center"/>
          </w:tcPr>
          <w:p w14:paraId="1DAEA78F" w14:textId="77777777" w:rsidR="00EB4140" w:rsidRPr="00EB4140" w:rsidRDefault="00EB4140" w:rsidP="00EB4140">
            <w:pPr>
              <w:tabs>
                <w:tab w:val="center" w:pos="4252"/>
                <w:tab w:val="right" w:pos="8504"/>
              </w:tabs>
              <w:spacing w:line="276" w:lineRule="auto"/>
              <w:jc w:val="center"/>
              <w:rPr>
                <w:rFonts w:ascii="Book Antiqua" w:hAnsi="Book Antiqua"/>
                <w:sz w:val="22"/>
                <w:szCs w:val="22"/>
              </w:rPr>
            </w:pPr>
            <w:r w:rsidRPr="00EB4140">
              <w:rPr>
                <w:rFonts w:ascii="Book Antiqua" w:hAnsi="Book Antiqua"/>
                <w:sz w:val="22"/>
                <w:szCs w:val="22"/>
              </w:rPr>
              <w:lastRenderedPageBreak/>
              <w:t>Anexo 12</w:t>
            </w:r>
          </w:p>
        </w:tc>
        <w:tc>
          <w:tcPr>
            <w:tcW w:w="3827" w:type="dxa"/>
            <w:vAlign w:val="center"/>
          </w:tcPr>
          <w:p w14:paraId="505ECAC7" w14:textId="77777777" w:rsidR="00EB4140" w:rsidRPr="00EB4140" w:rsidRDefault="00EB4140" w:rsidP="00A75DDC">
            <w:pPr>
              <w:tabs>
                <w:tab w:val="center" w:pos="4252"/>
                <w:tab w:val="right" w:pos="8504"/>
              </w:tabs>
              <w:spacing w:line="276" w:lineRule="auto"/>
              <w:jc w:val="both"/>
              <w:rPr>
                <w:rFonts w:ascii="Book Antiqua" w:hAnsi="Book Antiqua"/>
                <w:sz w:val="22"/>
                <w:szCs w:val="22"/>
              </w:rPr>
            </w:pPr>
            <w:r w:rsidRPr="00EB4140">
              <w:rPr>
                <w:rFonts w:ascii="Book Antiqua" w:hAnsi="Book Antiqua"/>
                <w:sz w:val="22"/>
                <w:szCs w:val="22"/>
              </w:rPr>
              <w:t>Informes del Subproceso de Estadística de la Dirección de Planificación</w:t>
            </w:r>
          </w:p>
        </w:tc>
        <w:bookmarkStart w:id="117" w:name="_MON_1631538509"/>
        <w:bookmarkEnd w:id="117"/>
        <w:tc>
          <w:tcPr>
            <w:tcW w:w="3958" w:type="dxa"/>
            <w:vAlign w:val="center"/>
          </w:tcPr>
          <w:p w14:paraId="5F96061D" w14:textId="77777777" w:rsidR="00EB4140" w:rsidRPr="00EB4140" w:rsidRDefault="00EB4140" w:rsidP="00EB4140">
            <w:pPr>
              <w:spacing w:before="120" w:after="120" w:line="276" w:lineRule="auto"/>
              <w:jc w:val="center"/>
              <w:rPr>
                <w:rFonts w:ascii="Book Antiqua" w:hAnsi="Book Antiqua" w:cs="Arial"/>
                <w:sz w:val="22"/>
                <w:szCs w:val="22"/>
              </w:rPr>
            </w:pPr>
            <w:r w:rsidRPr="00EB4140">
              <w:rPr>
                <w:rFonts w:ascii="Book Antiqua" w:hAnsi="Book Antiqua" w:cs="Arial"/>
                <w:sz w:val="22"/>
                <w:szCs w:val="22"/>
              </w:rPr>
              <w:object w:dxaOrig="1508" w:dyaOrig="983" w14:anchorId="5C42B3EA">
                <v:shape id="_x0000_i1139" type="#_x0000_t75" style="width:1in;height:57.05pt" o:ole="">
                  <v:imagedata r:id="rId263" o:title=""/>
                </v:shape>
                <o:OLEObject Type="Embed" ProgID="Word.Document.12" ShapeID="_x0000_i1139" DrawAspect="Icon" ObjectID="_1688417917" r:id="rId264">
                  <o:FieldCodes>\s</o:FieldCodes>
                </o:OLEObject>
              </w:object>
            </w:r>
            <w:bookmarkStart w:id="118" w:name="_MON_1631538550"/>
            <w:bookmarkEnd w:id="118"/>
            <w:r w:rsidRPr="00EB4140">
              <w:rPr>
                <w:rFonts w:ascii="Book Antiqua" w:hAnsi="Book Antiqua" w:cs="Arial"/>
                <w:sz w:val="22"/>
                <w:szCs w:val="22"/>
              </w:rPr>
              <w:object w:dxaOrig="1508" w:dyaOrig="983" w14:anchorId="05FD0DB9">
                <v:shape id="_x0000_i1140" type="#_x0000_t75" style="width:1in;height:57.05pt" o:ole="">
                  <v:imagedata r:id="rId265" o:title=""/>
                </v:shape>
                <o:OLEObject Type="Embed" ProgID="Word.Document.8" ShapeID="_x0000_i1140" DrawAspect="Icon" ObjectID="_1688417918" r:id="rId266">
                  <o:FieldCodes>\s</o:FieldCodes>
                </o:OLEObject>
              </w:object>
            </w:r>
          </w:p>
        </w:tc>
      </w:tr>
      <w:tr w:rsidR="00EB4140" w:rsidRPr="00EB4140" w14:paraId="08060B7F" w14:textId="77777777" w:rsidTr="00EB4140">
        <w:tc>
          <w:tcPr>
            <w:tcW w:w="1271" w:type="dxa"/>
          </w:tcPr>
          <w:p w14:paraId="49047D45" w14:textId="77777777" w:rsidR="00EB4140" w:rsidRPr="00EB4140" w:rsidRDefault="00EB4140" w:rsidP="00EB4140">
            <w:pPr>
              <w:tabs>
                <w:tab w:val="center" w:pos="4252"/>
                <w:tab w:val="right" w:pos="8504"/>
              </w:tabs>
              <w:spacing w:line="276" w:lineRule="auto"/>
              <w:jc w:val="center"/>
              <w:rPr>
                <w:rFonts w:ascii="Book Antiqua" w:hAnsi="Book Antiqua"/>
                <w:sz w:val="22"/>
                <w:szCs w:val="22"/>
              </w:rPr>
            </w:pPr>
            <w:r w:rsidRPr="00EB4140">
              <w:rPr>
                <w:rFonts w:ascii="Book Antiqua" w:hAnsi="Book Antiqua"/>
                <w:sz w:val="22"/>
                <w:szCs w:val="22"/>
              </w:rPr>
              <w:t>Anexo 13</w:t>
            </w:r>
          </w:p>
        </w:tc>
        <w:tc>
          <w:tcPr>
            <w:tcW w:w="3827" w:type="dxa"/>
          </w:tcPr>
          <w:p w14:paraId="4C468C91" w14:textId="77777777" w:rsidR="00EB4140" w:rsidRPr="00EB4140" w:rsidRDefault="00EB4140" w:rsidP="00A75DDC">
            <w:pPr>
              <w:tabs>
                <w:tab w:val="center" w:pos="4252"/>
                <w:tab w:val="right" w:pos="8504"/>
              </w:tabs>
              <w:spacing w:line="276" w:lineRule="auto"/>
              <w:jc w:val="both"/>
              <w:rPr>
                <w:rFonts w:ascii="Book Antiqua" w:hAnsi="Book Antiqua"/>
                <w:sz w:val="22"/>
                <w:szCs w:val="22"/>
              </w:rPr>
            </w:pPr>
            <w:r w:rsidRPr="00EB4140">
              <w:rPr>
                <w:rFonts w:ascii="Book Antiqua" w:hAnsi="Book Antiqua"/>
                <w:sz w:val="22"/>
                <w:szCs w:val="22"/>
              </w:rPr>
              <w:t>Informe de seguimiento de los Juzgados y Tribunales competentes en materia Civil (impacto de la Reforma Civil)</w:t>
            </w:r>
          </w:p>
        </w:tc>
        <w:bookmarkStart w:id="119" w:name="_MON_1643183859"/>
        <w:bookmarkEnd w:id="119"/>
        <w:tc>
          <w:tcPr>
            <w:tcW w:w="3958" w:type="dxa"/>
          </w:tcPr>
          <w:p w14:paraId="498B81F9" w14:textId="3BE89476" w:rsidR="00EB4140" w:rsidRPr="00EB4140" w:rsidRDefault="003B2437" w:rsidP="00EB4140">
            <w:pPr>
              <w:spacing w:before="120" w:after="120" w:line="276" w:lineRule="auto"/>
              <w:jc w:val="center"/>
              <w:rPr>
                <w:rFonts w:ascii="Book Antiqua" w:hAnsi="Book Antiqua" w:cs="Arial"/>
                <w:noProof/>
                <w:sz w:val="22"/>
                <w:szCs w:val="22"/>
                <w:lang w:eastAsia="es-CR"/>
              </w:rPr>
            </w:pPr>
            <w:r w:rsidRPr="00EB4140">
              <w:rPr>
                <w:rFonts w:ascii="Book Antiqua" w:hAnsi="Book Antiqua" w:cs="Arial"/>
                <w:noProof/>
                <w:sz w:val="22"/>
                <w:szCs w:val="22"/>
              </w:rPr>
              <w:object w:dxaOrig="2040" w:dyaOrig="1339" w14:anchorId="58043365">
                <v:shape id="_x0000_i1141" type="#_x0000_t75" style="width:101.9pt;height:67pt" o:ole="">
                  <v:imagedata r:id="rId267" o:title=""/>
                </v:shape>
                <o:OLEObject Type="Embed" ProgID="Word.Document.12" ShapeID="_x0000_i1141" DrawAspect="Icon" ObjectID="_1688417919" r:id="rId268">
                  <o:FieldCodes>\s</o:FieldCodes>
                </o:OLEObject>
              </w:object>
            </w:r>
            <w:r w:rsidR="00EB4140" w:rsidRPr="00EB4140">
              <w:rPr>
                <w:rFonts w:ascii="Book Antiqua" w:hAnsi="Book Antiqua"/>
                <w:sz w:val="22"/>
                <w:szCs w:val="22"/>
              </w:rPr>
              <w:t xml:space="preserve"> </w:t>
            </w:r>
          </w:p>
        </w:tc>
      </w:tr>
      <w:tr w:rsidR="00EB4140" w:rsidRPr="00EB4140" w14:paraId="3CE1D448" w14:textId="77777777" w:rsidTr="00EB4140">
        <w:tblPrEx>
          <w:tblCellSpacing w:w="1440" w:type="nil"/>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PrEx>
        <w:trPr>
          <w:tblCellSpacing w:w="1440" w:type="nil"/>
        </w:trPr>
        <w:tc>
          <w:tcPr>
            <w:tcW w:w="1271" w:type="dxa"/>
            <w:shd w:val="clear" w:color="auto" w:fill="auto"/>
            <w:vAlign w:val="center"/>
          </w:tcPr>
          <w:p w14:paraId="6AF3B909" w14:textId="77777777" w:rsidR="00EB4140" w:rsidRPr="00EB4140" w:rsidRDefault="00EB4140" w:rsidP="00EB4140">
            <w:pPr>
              <w:jc w:val="center"/>
              <w:rPr>
                <w:rFonts w:ascii="Book Antiqua" w:hAnsi="Book Antiqua" w:cs="Arial"/>
                <w:b/>
                <w:i/>
                <w:color w:val="000000"/>
                <w:sz w:val="22"/>
                <w:szCs w:val="22"/>
              </w:rPr>
            </w:pPr>
            <w:r w:rsidRPr="00EB4140">
              <w:rPr>
                <w:rFonts w:ascii="Book Antiqua" w:hAnsi="Book Antiqua" w:cs="Arial"/>
                <w:b/>
                <w:i/>
                <w:color w:val="000000"/>
                <w:sz w:val="22"/>
                <w:szCs w:val="22"/>
              </w:rPr>
              <w:t>Anexo 14</w:t>
            </w:r>
          </w:p>
        </w:tc>
        <w:tc>
          <w:tcPr>
            <w:tcW w:w="3827" w:type="dxa"/>
            <w:shd w:val="clear" w:color="auto" w:fill="auto"/>
            <w:vAlign w:val="center"/>
          </w:tcPr>
          <w:p w14:paraId="230E8D6D" w14:textId="77777777" w:rsidR="00EB4140" w:rsidRPr="00EB4140" w:rsidRDefault="00EB4140" w:rsidP="00A75DDC">
            <w:pPr>
              <w:jc w:val="both"/>
              <w:rPr>
                <w:rFonts w:ascii="Book Antiqua" w:hAnsi="Book Antiqua" w:cs="Arial"/>
                <w:sz w:val="22"/>
                <w:szCs w:val="22"/>
              </w:rPr>
            </w:pPr>
            <w:r w:rsidRPr="00EB4140">
              <w:rPr>
                <w:rFonts w:ascii="Book Antiqua" w:hAnsi="Book Antiqua" w:cs="Arial"/>
                <w:sz w:val="22"/>
                <w:szCs w:val="22"/>
              </w:rPr>
              <w:t>Correo observaciones Dirección Ejecutiva. Oficio 168-DE-2020</w:t>
            </w:r>
          </w:p>
        </w:tc>
        <w:tc>
          <w:tcPr>
            <w:tcW w:w="3958" w:type="dxa"/>
            <w:shd w:val="clear" w:color="auto" w:fill="auto"/>
            <w:vAlign w:val="center"/>
          </w:tcPr>
          <w:p w14:paraId="00544B85" w14:textId="0DF60384" w:rsidR="00EB4140" w:rsidRPr="00EB4140" w:rsidRDefault="008730A5" w:rsidP="00EB4140">
            <w:pPr>
              <w:jc w:val="center"/>
              <w:rPr>
                <w:rFonts w:ascii="Book Antiqua" w:hAnsi="Book Antiqua" w:cs="Arial"/>
              </w:rPr>
            </w:pPr>
            <w:r w:rsidRPr="00EB4140">
              <w:rPr>
                <w:rFonts w:ascii="Book Antiqua" w:hAnsi="Book Antiqua" w:cs="Arial"/>
              </w:rPr>
              <w:object w:dxaOrig="1311" w:dyaOrig="849" w14:anchorId="34348495">
                <v:shape id="_x0000_i1142" type="#_x0000_t75" style="width:65.9pt;height:42.1pt" o:ole="">
                  <v:imagedata r:id="rId269" o:title=""/>
                </v:shape>
                <o:OLEObject Type="Embed" ProgID="AcroExch.Document.DC" ShapeID="_x0000_i1142" DrawAspect="Icon" ObjectID="_1688417920" r:id="rId270"/>
              </w:object>
            </w:r>
          </w:p>
        </w:tc>
      </w:tr>
      <w:tr w:rsidR="00EB4140" w:rsidRPr="00EB4140" w14:paraId="1EF16DD1" w14:textId="77777777" w:rsidTr="00EB4140">
        <w:tblPrEx>
          <w:tblCellSpacing w:w="1440" w:type="nil"/>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PrEx>
        <w:trPr>
          <w:tblCellSpacing w:w="1440" w:type="nil"/>
        </w:trPr>
        <w:tc>
          <w:tcPr>
            <w:tcW w:w="1271" w:type="dxa"/>
            <w:shd w:val="clear" w:color="auto" w:fill="auto"/>
            <w:vAlign w:val="center"/>
          </w:tcPr>
          <w:p w14:paraId="3E999304" w14:textId="77777777" w:rsidR="00EB4140" w:rsidRPr="00EB4140" w:rsidRDefault="00EB4140" w:rsidP="00EB4140">
            <w:pPr>
              <w:jc w:val="center"/>
              <w:rPr>
                <w:rFonts w:ascii="Book Antiqua" w:hAnsi="Book Antiqua" w:cs="Arial"/>
                <w:b/>
                <w:i/>
                <w:color w:val="000000"/>
                <w:sz w:val="22"/>
                <w:szCs w:val="22"/>
              </w:rPr>
            </w:pPr>
            <w:r w:rsidRPr="00EB4140">
              <w:rPr>
                <w:rFonts w:ascii="Book Antiqua" w:hAnsi="Book Antiqua" w:cs="Arial"/>
                <w:b/>
                <w:i/>
                <w:color w:val="000000"/>
                <w:sz w:val="22"/>
                <w:szCs w:val="22"/>
              </w:rPr>
              <w:t>Anexo 15</w:t>
            </w:r>
          </w:p>
        </w:tc>
        <w:tc>
          <w:tcPr>
            <w:tcW w:w="3827" w:type="dxa"/>
            <w:shd w:val="clear" w:color="auto" w:fill="auto"/>
            <w:vAlign w:val="center"/>
          </w:tcPr>
          <w:p w14:paraId="24A9E5E8" w14:textId="77777777" w:rsidR="00EB4140" w:rsidRPr="00EB4140" w:rsidRDefault="00EB4140" w:rsidP="00A75DDC">
            <w:pPr>
              <w:jc w:val="both"/>
              <w:rPr>
                <w:rFonts w:ascii="Book Antiqua" w:hAnsi="Book Antiqua" w:cs="Arial"/>
                <w:sz w:val="22"/>
                <w:szCs w:val="22"/>
              </w:rPr>
            </w:pPr>
            <w:r w:rsidRPr="00EB4140">
              <w:rPr>
                <w:rFonts w:ascii="Book Antiqua" w:hAnsi="Book Antiqua" w:cs="Arial"/>
                <w:sz w:val="22"/>
                <w:szCs w:val="22"/>
              </w:rPr>
              <w:t>Correo observaciones Dirección Ejecutiva. Oficio 227-DE-2020</w:t>
            </w:r>
          </w:p>
        </w:tc>
        <w:tc>
          <w:tcPr>
            <w:tcW w:w="3958" w:type="dxa"/>
            <w:shd w:val="clear" w:color="auto" w:fill="auto"/>
            <w:vAlign w:val="center"/>
          </w:tcPr>
          <w:p w14:paraId="24E5CCE0" w14:textId="45E2DBB1" w:rsidR="00EB4140" w:rsidRPr="00EB4140" w:rsidRDefault="008730A5" w:rsidP="00EB4140">
            <w:pPr>
              <w:jc w:val="center"/>
              <w:rPr>
                <w:rFonts w:ascii="Book Antiqua" w:hAnsi="Book Antiqua" w:cs="Arial"/>
              </w:rPr>
            </w:pPr>
            <w:r w:rsidRPr="00EB4140">
              <w:rPr>
                <w:rFonts w:ascii="Book Antiqua" w:hAnsi="Book Antiqua" w:cs="Arial"/>
              </w:rPr>
              <w:object w:dxaOrig="1311" w:dyaOrig="849" w14:anchorId="5DCF0844">
                <v:shape id="_x0000_i1143" type="#_x0000_t75" style="width:65.9pt;height:42.1pt" o:ole="">
                  <v:imagedata r:id="rId271" o:title=""/>
                </v:shape>
                <o:OLEObject Type="Embed" ProgID="AcroExch.Document.DC" ShapeID="_x0000_i1143" DrawAspect="Icon" ObjectID="_1688417921" r:id="rId272"/>
              </w:object>
            </w:r>
          </w:p>
        </w:tc>
      </w:tr>
      <w:tr w:rsidR="00EB4140" w:rsidRPr="00EB4140" w14:paraId="744DA182" w14:textId="77777777" w:rsidTr="00EB4140">
        <w:tblPrEx>
          <w:tblCellSpacing w:w="1440" w:type="nil"/>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PrEx>
        <w:trPr>
          <w:tblCellSpacing w:w="1440" w:type="nil"/>
        </w:trPr>
        <w:tc>
          <w:tcPr>
            <w:tcW w:w="1271" w:type="dxa"/>
            <w:shd w:val="clear" w:color="auto" w:fill="auto"/>
            <w:vAlign w:val="center"/>
          </w:tcPr>
          <w:p w14:paraId="2F0EA67F" w14:textId="77777777" w:rsidR="00EB4140" w:rsidRPr="00EB4140" w:rsidRDefault="00EB4140" w:rsidP="00EB4140">
            <w:pPr>
              <w:jc w:val="center"/>
              <w:rPr>
                <w:rFonts w:ascii="Book Antiqua" w:hAnsi="Book Antiqua" w:cs="Arial"/>
                <w:b/>
                <w:i/>
                <w:color w:val="000000"/>
                <w:sz w:val="22"/>
                <w:szCs w:val="22"/>
              </w:rPr>
            </w:pPr>
            <w:r w:rsidRPr="00EB4140">
              <w:rPr>
                <w:rFonts w:ascii="Book Antiqua" w:hAnsi="Book Antiqua" w:cs="Arial"/>
                <w:b/>
                <w:i/>
                <w:color w:val="000000"/>
                <w:sz w:val="22"/>
                <w:szCs w:val="22"/>
              </w:rPr>
              <w:t>Anexo 16</w:t>
            </w:r>
          </w:p>
        </w:tc>
        <w:tc>
          <w:tcPr>
            <w:tcW w:w="3827" w:type="dxa"/>
            <w:shd w:val="clear" w:color="auto" w:fill="auto"/>
            <w:vAlign w:val="center"/>
          </w:tcPr>
          <w:p w14:paraId="6016191F" w14:textId="77777777" w:rsidR="00EB4140" w:rsidRPr="006131E7" w:rsidRDefault="00EB4140" w:rsidP="00A75DDC">
            <w:pPr>
              <w:jc w:val="both"/>
              <w:rPr>
                <w:rFonts w:ascii="Book Antiqua" w:hAnsi="Book Antiqua" w:cs="Arial"/>
                <w:sz w:val="22"/>
                <w:szCs w:val="22"/>
              </w:rPr>
            </w:pPr>
            <w:r w:rsidRPr="006131E7">
              <w:rPr>
                <w:rFonts w:ascii="Book Antiqua" w:hAnsi="Book Antiqua" w:cs="Arial"/>
                <w:sz w:val="22"/>
                <w:szCs w:val="22"/>
              </w:rPr>
              <w:t>Centro de Apoyo, Coordinación y Mejoramiento de la Función Jurisdiccional. Oficio 003-CACMFJ-JEF-2020</w:t>
            </w:r>
          </w:p>
        </w:tc>
        <w:tc>
          <w:tcPr>
            <w:tcW w:w="3958" w:type="dxa"/>
            <w:shd w:val="clear" w:color="auto" w:fill="auto"/>
            <w:vAlign w:val="center"/>
          </w:tcPr>
          <w:p w14:paraId="4ACEA2F0" w14:textId="63E3AD1B" w:rsidR="00EB4140" w:rsidRPr="00EB4140" w:rsidRDefault="008730A5" w:rsidP="00EB4140">
            <w:pPr>
              <w:jc w:val="center"/>
              <w:rPr>
                <w:rFonts w:ascii="Book Antiqua" w:hAnsi="Book Antiqua" w:cs="Arial"/>
              </w:rPr>
            </w:pPr>
            <w:r w:rsidRPr="00EB4140">
              <w:rPr>
                <w:rFonts w:ascii="Book Antiqua" w:hAnsi="Book Antiqua" w:cs="Arial"/>
              </w:rPr>
              <w:object w:dxaOrig="1311" w:dyaOrig="849" w14:anchorId="6A7D051F">
                <v:shape id="_x0000_i1144" type="#_x0000_t75" style="width:65.9pt;height:42.1pt" o:ole="">
                  <v:imagedata r:id="rId273" o:title=""/>
                </v:shape>
                <o:OLEObject Type="Embed" ProgID="AcroExch.Document.DC" ShapeID="_x0000_i1144" DrawAspect="Icon" ObjectID="_1688417922" r:id="rId274"/>
              </w:object>
            </w:r>
          </w:p>
        </w:tc>
      </w:tr>
      <w:tr w:rsidR="00EB4140" w:rsidRPr="00EB4140" w14:paraId="04685272" w14:textId="77777777" w:rsidTr="00EB4140">
        <w:tblPrEx>
          <w:tblCellSpacing w:w="1440" w:type="nil"/>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PrEx>
        <w:trPr>
          <w:tblCellSpacing w:w="1440" w:type="nil"/>
        </w:trPr>
        <w:tc>
          <w:tcPr>
            <w:tcW w:w="1271" w:type="dxa"/>
            <w:shd w:val="clear" w:color="auto" w:fill="auto"/>
            <w:vAlign w:val="center"/>
          </w:tcPr>
          <w:p w14:paraId="6139EDA3" w14:textId="77777777" w:rsidR="00EB4140" w:rsidRPr="00EB4140" w:rsidRDefault="00EB4140" w:rsidP="00EB4140">
            <w:pPr>
              <w:jc w:val="center"/>
              <w:rPr>
                <w:rFonts w:ascii="Book Antiqua" w:hAnsi="Book Antiqua" w:cs="Arial"/>
                <w:b/>
                <w:i/>
                <w:color w:val="000000"/>
                <w:sz w:val="22"/>
                <w:szCs w:val="22"/>
              </w:rPr>
            </w:pPr>
            <w:r w:rsidRPr="00EB4140">
              <w:rPr>
                <w:rFonts w:ascii="Book Antiqua" w:hAnsi="Book Antiqua" w:cs="Arial"/>
                <w:b/>
                <w:i/>
                <w:color w:val="000000"/>
                <w:sz w:val="22"/>
                <w:szCs w:val="22"/>
              </w:rPr>
              <w:t>Anexo 17</w:t>
            </w:r>
          </w:p>
        </w:tc>
        <w:tc>
          <w:tcPr>
            <w:tcW w:w="3827" w:type="dxa"/>
            <w:shd w:val="clear" w:color="auto" w:fill="auto"/>
            <w:vAlign w:val="center"/>
          </w:tcPr>
          <w:p w14:paraId="065E7856" w14:textId="77777777" w:rsidR="00EB4140" w:rsidRPr="00EB4140" w:rsidRDefault="00EB4140" w:rsidP="00A75DDC">
            <w:pPr>
              <w:jc w:val="both"/>
              <w:rPr>
                <w:rFonts w:ascii="Book Antiqua" w:hAnsi="Book Antiqua" w:cs="Arial"/>
                <w:sz w:val="22"/>
                <w:szCs w:val="22"/>
              </w:rPr>
            </w:pPr>
            <w:r w:rsidRPr="00EB4140">
              <w:rPr>
                <w:rFonts w:ascii="Book Antiqua" w:hAnsi="Book Antiqua" w:cs="Arial"/>
                <w:sz w:val="22"/>
                <w:szCs w:val="22"/>
                <w:lang w:eastAsia="zh-CN"/>
              </w:rPr>
              <w:t>Observaciones del Equipo Gestor de la Materia Civil a la Dirección Ejecutiva</w:t>
            </w:r>
          </w:p>
        </w:tc>
        <w:tc>
          <w:tcPr>
            <w:tcW w:w="3958" w:type="dxa"/>
            <w:shd w:val="clear" w:color="auto" w:fill="auto"/>
            <w:vAlign w:val="center"/>
          </w:tcPr>
          <w:p w14:paraId="713B20DB" w14:textId="77777777" w:rsidR="00EB4140" w:rsidRPr="0029502B" w:rsidRDefault="00EB4140" w:rsidP="00EB4140">
            <w:pPr>
              <w:jc w:val="center"/>
              <w:rPr>
                <w:rFonts w:ascii="Book Antiqua" w:hAnsi="Book Antiqua" w:cs="Arial"/>
              </w:rPr>
            </w:pPr>
            <w:r w:rsidRPr="0029502B">
              <w:rPr>
                <w:rFonts w:ascii="Book Antiqua" w:hAnsi="Book Antiqua" w:cs="Arial"/>
              </w:rPr>
              <w:object w:dxaOrig="1508" w:dyaOrig="984" w14:anchorId="593A7018">
                <v:shape id="_x0000_i1145" type="#_x0000_t75" style="width:78.1pt;height:54.3pt" o:ole="">
                  <v:imagedata r:id="rId275" o:title=""/>
                </v:shape>
                <o:OLEObject Type="Embed" ProgID="Package" ShapeID="_x0000_i1145" DrawAspect="Icon" ObjectID="_1688417923" r:id="rId276"/>
              </w:object>
            </w:r>
          </w:p>
        </w:tc>
      </w:tr>
      <w:tr w:rsidR="00EB4140" w:rsidRPr="00EB4140" w14:paraId="51EB4BDC" w14:textId="77777777" w:rsidTr="00EB4140">
        <w:tblPrEx>
          <w:tblCellSpacing w:w="1440" w:type="nil"/>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PrEx>
        <w:trPr>
          <w:tblCellSpacing w:w="1440" w:type="nil"/>
        </w:trPr>
        <w:tc>
          <w:tcPr>
            <w:tcW w:w="1271" w:type="dxa"/>
            <w:shd w:val="clear" w:color="auto" w:fill="auto"/>
            <w:vAlign w:val="center"/>
          </w:tcPr>
          <w:p w14:paraId="312F8DA5" w14:textId="77777777" w:rsidR="00EB4140" w:rsidRPr="00EB4140" w:rsidRDefault="00EB4140" w:rsidP="00EB4140">
            <w:pPr>
              <w:jc w:val="center"/>
              <w:rPr>
                <w:rFonts w:ascii="Book Antiqua" w:hAnsi="Book Antiqua" w:cs="Arial"/>
                <w:b/>
                <w:i/>
                <w:color w:val="000000"/>
                <w:sz w:val="22"/>
                <w:szCs w:val="22"/>
              </w:rPr>
            </w:pPr>
            <w:r w:rsidRPr="00EB4140">
              <w:rPr>
                <w:rFonts w:ascii="Book Antiqua" w:hAnsi="Book Antiqua" w:cs="Arial"/>
                <w:b/>
                <w:i/>
                <w:color w:val="000000"/>
                <w:sz w:val="22"/>
                <w:szCs w:val="22"/>
              </w:rPr>
              <w:t>Anexo 18</w:t>
            </w:r>
          </w:p>
        </w:tc>
        <w:tc>
          <w:tcPr>
            <w:tcW w:w="3827" w:type="dxa"/>
            <w:shd w:val="clear" w:color="auto" w:fill="auto"/>
            <w:vAlign w:val="center"/>
          </w:tcPr>
          <w:p w14:paraId="0859CF8E" w14:textId="77777777" w:rsidR="00EB4140" w:rsidRPr="00EB4140" w:rsidRDefault="00EB4140" w:rsidP="00A75DDC">
            <w:pPr>
              <w:jc w:val="both"/>
              <w:rPr>
                <w:rFonts w:ascii="Book Antiqua" w:hAnsi="Book Antiqua" w:cs="Arial"/>
                <w:sz w:val="22"/>
                <w:szCs w:val="22"/>
              </w:rPr>
            </w:pPr>
            <w:r w:rsidRPr="00EB4140">
              <w:rPr>
                <w:rFonts w:ascii="Book Antiqua" w:hAnsi="Book Antiqua" w:cs="Arial"/>
                <w:sz w:val="22"/>
                <w:szCs w:val="22"/>
                <w:lang w:eastAsia="zh-CN"/>
              </w:rPr>
              <w:t>Observaciones del Equipo Gestor de la Materia Civil a la Dirección de Tecnologías de la Información</w:t>
            </w:r>
          </w:p>
        </w:tc>
        <w:tc>
          <w:tcPr>
            <w:tcW w:w="3958" w:type="dxa"/>
            <w:shd w:val="clear" w:color="auto" w:fill="auto"/>
            <w:vAlign w:val="center"/>
          </w:tcPr>
          <w:p w14:paraId="787C418A" w14:textId="77777777" w:rsidR="00EB4140" w:rsidRPr="0029502B" w:rsidRDefault="00EB4140" w:rsidP="00EB4140">
            <w:pPr>
              <w:jc w:val="center"/>
              <w:rPr>
                <w:rFonts w:ascii="Book Antiqua" w:hAnsi="Book Antiqua" w:cs="Arial"/>
              </w:rPr>
            </w:pPr>
            <w:r w:rsidRPr="0029502B">
              <w:rPr>
                <w:rFonts w:ascii="Book Antiqua" w:hAnsi="Book Antiqua" w:cs="Arial"/>
              </w:rPr>
              <w:object w:dxaOrig="1508" w:dyaOrig="984" w14:anchorId="31EB2FE5">
                <v:shape id="_x0000_i1146" type="#_x0000_t75" style="width:78.1pt;height:54.3pt" o:ole="">
                  <v:imagedata r:id="rId277" o:title=""/>
                </v:shape>
                <o:OLEObject Type="Embed" ProgID="Package" ShapeID="_x0000_i1146" DrawAspect="Icon" ObjectID="_1688417924" r:id="rId278"/>
              </w:object>
            </w:r>
          </w:p>
        </w:tc>
      </w:tr>
      <w:tr w:rsidR="00EB4140" w:rsidRPr="00EB4140" w14:paraId="077AEDE7" w14:textId="77777777" w:rsidTr="00EB4140">
        <w:tblPrEx>
          <w:tblCellSpacing w:w="1440" w:type="nil"/>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PrEx>
        <w:trPr>
          <w:tblCellSpacing w:w="1440" w:type="nil"/>
        </w:trPr>
        <w:tc>
          <w:tcPr>
            <w:tcW w:w="1271" w:type="dxa"/>
            <w:shd w:val="clear" w:color="auto" w:fill="auto"/>
            <w:vAlign w:val="center"/>
          </w:tcPr>
          <w:p w14:paraId="4ACA1329" w14:textId="77777777" w:rsidR="00EB4140" w:rsidRPr="00EB4140" w:rsidRDefault="00EB4140" w:rsidP="00EB4140">
            <w:pPr>
              <w:jc w:val="center"/>
              <w:rPr>
                <w:rFonts w:ascii="Book Antiqua" w:hAnsi="Book Antiqua" w:cs="Arial"/>
                <w:b/>
                <w:i/>
                <w:color w:val="000000"/>
                <w:sz w:val="22"/>
                <w:szCs w:val="22"/>
              </w:rPr>
            </w:pPr>
            <w:r w:rsidRPr="00EB4140">
              <w:rPr>
                <w:rFonts w:ascii="Book Antiqua" w:hAnsi="Book Antiqua" w:cs="Arial"/>
                <w:b/>
                <w:i/>
                <w:color w:val="000000"/>
                <w:sz w:val="22"/>
                <w:szCs w:val="22"/>
              </w:rPr>
              <w:t>Anexo 19</w:t>
            </w:r>
          </w:p>
        </w:tc>
        <w:tc>
          <w:tcPr>
            <w:tcW w:w="3827" w:type="dxa"/>
            <w:shd w:val="clear" w:color="auto" w:fill="auto"/>
            <w:vAlign w:val="center"/>
          </w:tcPr>
          <w:p w14:paraId="454DD660" w14:textId="77777777" w:rsidR="00EB4140" w:rsidRPr="00EB4140" w:rsidRDefault="00EB4140" w:rsidP="00A75DDC">
            <w:pPr>
              <w:jc w:val="both"/>
              <w:rPr>
                <w:rFonts w:ascii="Book Antiqua" w:hAnsi="Book Antiqua" w:cs="Arial"/>
                <w:sz w:val="22"/>
                <w:szCs w:val="22"/>
              </w:rPr>
            </w:pPr>
            <w:r w:rsidRPr="00EB4140">
              <w:rPr>
                <w:rFonts w:ascii="Book Antiqua" w:hAnsi="Book Antiqua" w:cs="Arial"/>
                <w:sz w:val="22"/>
                <w:szCs w:val="22"/>
                <w:lang w:eastAsia="zh-CN"/>
              </w:rPr>
              <w:t>Observaciones del Equipo Gestor de la Materia Civil a la Escuela Judicial</w:t>
            </w:r>
          </w:p>
        </w:tc>
        <w:tc>
          <w:tcPr>
            <w:tcW w:w="3958" w:type="dxa"/>
            <w:shd w:val="clear" w:color="auto" w:fill="auto"/>
            <w:vAlign w:val="center"/>
          </w:tcPr>
          <w:p w14:paraId="5625E97B" w14:textId="77777777" w:rsidR="00EB4140" w:rsidRPr="0029502B" w:rsidRDefault="00EB4140" w:rsidP="00EB4140">
            <w:pPr>
              <w:jc w:val="center"/>
              <w:rPr>
                <w:rFonts w:ascii="Book Antiqua" w:hAnsi="Book Antiqua" w:cs="Arial"/>
              </w:rPr>
            </w:pPr>
            <w:r w:rsidRPr="0029502B">
              <w:rPr>
                <w:rFonts w:ascii="Book Antiqua" w:hAnsi="Book Antiqua" w:cs="Arial"/>
              </w:rPr>
              <w:object w:dxaOrig="1508" w:dyaOrig="984" w14:anchorId="2699429A">
                <v:shape id="_x0000_i1147" type="#_x0000_t75" style="width:78.1pt;height:54.3pt" o:ole="">
                  <v:imagedata r:id="rId279" o:title=""/>
                </v:shape>
                <o:OLEObject Type="Embed" ProgID="Package" ShapeID="_x0000_i1147" DrawAspect="Icon" ObjectID="_1688417925" r:id="rId280"/>
              </w:object>
            </w:r>
          </w:p>
        </w:tc>
      </w:tr>
      <w:tr w:rsidR="00EB4140" w:rsidRPr="00EB4140" w14:paraId="56255804" w14:textId="77777777" w:rsidTr="00EB4140">
        <w:tblPrEx>
          <w:tblCellSpacing w:w="1440" w:type="nil"/>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PrEx>
        <w:trPr>
          <w:tblCellSpacing w:w="1440" w:type="nil"/>
        </w:trPr>
        <w:tc>
          <w:tcPr>
            <w:tcW w:w="1271" w:type="dxa"/>
            <w:shd w:val="clear" w:color="auto" w:fill="auto"/>
            <w:vAlign w:val="center"/>
          </w:tcPr>
          <w:p w14:paraId="12055EB5" w14:textId="77777777" w:rsidR="00EB4140" w:rsidRPr="00EB4140" w:rsidRDefault="00EB4140" w:rsidP="00EB4140">
            <w:pPr>
              <w:jc w:val="center"/>
              <w:rPr>
                <w:rFonts w:ascii="Book Antiqua" w:hAnsi="Book Antiqua" w:cs="Arial"/>
                <w:b/>
                <w:i/>
                <w:color w:val="000000"/>
                <w:sz w:val="22"/>
                <w:szCs w:val="22"/>
              </w:rPr>
            </w:pPr>
            <w:r w:rsidRPr="00EB4140">
              <w:rPr>
                <w:rFonts w:ascii="Book Antiqua" w:hAnsi="Book Antiqua" w:cs="Arial"/>
                <w:b/>
                <w:i/>
                <w:color w:val="000000"/>
                <w:sz w:val="22"/>
                <w:szCs w:val="22"/>
              </w:rPr>
              <w:t>Anexo 20</w:t>
            </w:r>
          </w:p>
        </w:tc>
        <w:tc>
          <w:tcPr>
            <w:tcW w:w="3827" w:type="dxa"/>
            <w:shd w:val="clear" w:color="auto" w:fill="auto"/>
            <w:vAlign w:val="center"/>
          </w:tcPr>
          <w:p w14:paraId="730F0A89" w14:textId="77777777" w:rsidR="00EB4140" w:rsidRPr="00EB4140" w:rsidRDefault="00EB4140" w:rsidP="00A75DDC">
            <w:pPr>
              <w:jc w:val="both"/>
              <w:rPr>
                <w:rFonts w:ascii="Book Antiqua" w:hAnsi="Book Antiqua" w:cs="Arial"/>
                <w:sz w:val="22"/>
                <w:szCs w:val="22"/>
              </w:rPr>
            </w:pPr>
            <w:r w:rsidRPr="00EB4140">
              <w:rPr>
                <w:rFonts w:ascii="Book Antiqua" w:hAnsi="Book Antiqua" w:cs="Arial"/>
                <w:sz w:val="22"/>
                <w:szCs w:val="22"/>
                <w:lang w:eastAsia="zh-CN"/>
              </w:rPr>
              <w:t>Correo observaciones de la Dirección de Tecnología de la Información</w:t>
            </w:r>
          </w:p>
        </w:tc>
        <w:tc>
          <w:tcPr>
            <w:tcW w:w="3958" w:type="dxa"/>
            <w:shd w:val="clear" w:color="auto" w:fill="auto"/>
            <w:vAlign w:val="center"/>
          </w:tcPr>
          <w:p w14:paraId="2314203C" w14:textId="77777777" w:rsidR="00EB4140" w:rsidRPr="0029502B" w:rsidRDefault="00EB4140" w:rsidP="00EB4140">
            <w:pPr>
              <w:jc w:val="center"/>
              <w:rPr>
                <w:rFonts w:ascii="Book Antiqua" w:hAnsi="Book Antiqua" w:cs="Arial"/>
              </w:rPr>
            </w:pPr>
            <w:r w:rsidRPr="0029502B">
              <w:rPr>
                <w:rFonts w:ascii="Book Antiqua" w:hAnsi="Book Antiqua" w:cs="Arial"/>
              </w:rPr>
              <w:object w:dxaOrig="1508" w:dyaOrig="984" w14:anchorId="609CE2B0">
                <v:shape id="_x0000_i1148" type="#_x0000_t75" style="width:78.1pt;height:54.3pt" o:ole="">
                  <v:imagedata r:id="rId281" o:title=""/>
                </v:shape>
                <o:OLEObject Type="Embed" ProgID="Package" ShapeID="_x0000_i1148" DrawAspect="Icon" ObjectID="_1688417926" r:id="rId282"/>
              </w:object>
            </w:r>
            <w:bookmarkStart w:id="120" w:name="_MON_1648380932"/>
            <w:bookmarkEnd w:id="120"/>
            <w:r w:rsidRPr="0029502B">
              <w:rPr>
                <w:rFonts w:ascii="Book Antiqua" w:hAnsi="Book Antiqua" w:cs="Arial"/>
              </w:rPr>
              <w:object w:dxaOrig="1508" w:dyaOrig="984" w14:anchorId="7DB1647B">
                <v:shape id="_x0000_i1149" type="#_x0000_t75" style="width:78.1pt;height:54.3pt" o:ole="">
                  <v:imagedata r:id="rId283" o:title=""/>
                </v:shape>
                <o:OLEObject Type="Embed" ProgID="Word.Document.12" ShapeID="_x0000_i1149" DrawAspect="Icon" ObjectID="_1688417927" r:id="rId284">
                  <o:FieldCodes>\s</o:FieldCodes>
                </o:OLEObject>
              </w:object>
            </w:r>
          </w:p>
        </w:tc>
      </w:tr>
      <w:tr w:rsidR="00EB4140" w:rsidRPr="00EB4140" w14:paraId="28CD69EE" w14:textId="77777777" w:rsidTr="00EB4140">
        <w:tblPrEx>
          <w:tblCellSpacing w:w="1440" w:type="nil"/>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PrEx>
        <w:trPr>
          <w:tblCellSpacing w:w="1440" w:type="nil"/>
        </w:trPr>
        <w:tc>
          <w:tcPr>
            <w:tcW w:w="1271" w:type="dxa"/>
            <w:shd w:val="clear" w:color="auto" w:fill="auto"/>
            <w:vAlign w:val="center"/>
          </w:tcPr>
          <w:p w14:paraId="71AE7076" w14:textId="77777777" w:rsidR="00EB4140" w:rsidRPr="00EB4140" w:rsidRDefault="00EB4140" w:rsidP="00EB4140">
            <w:pPr>
              <w:jc w:val="center"/>
              <w:rPr>
                <w:rFonts w:ascii="Book Antiqua" w:hAnsi="Book Antiqua" w:cs="Arial"/>
                <w:b/>
                <w:i/>
                <w:color w:val="000000"/>
                <w:sz w:val="22"/>
                <w:szCs w:val="22"/>
              </w:rPr>
            </w:pPr>
            <w:r w:rsidRPr="00EB4140">
              <w:rPr>
                <w:rFonts w:ascii="Book Antiqua" w:hAnsi="Book Antiqua" w:cs="Arial"/>
                <w:b/>
                <w:i/>
                <w:color w:val="000000"/>
                <w:sz w:val="22"/>
                <w:szCs w:val="22"/>
              </w:rPr>
              <w:t>Anexo 21</w:t>
            </w:r>
          </w:p>
        </w:tc>
        <w:tc>
          <w:tcPr>
            <w:tcW w:w="3827" w:type="dxa"/>
            <w:shd w:val="clear" w:color="auto" w:fill="auto"/>
            <w:vAlign w:val="center"/>
          </w:tcPr>
          <w:p w14:paraId="4C1D44FE" w14:textId="77777777" w:rsidR="00EB4140" w:rsidRPr="00EB4140" w:rsidRDefault="00EB4140" w:rsidP="00A75DDC">
            <w:pPr>
              <w:jc w:val="both"/>
              <w:rPr>
                <w:rFonts w:ascii="Book Antiqua" w:hAnsi="Book Antiqua" w:cs="Arial"/>
                <w:sz w:val="22"/>
                <w:szCs w:val="22"/>
                <w:lang w:eastAsia="zh-CN"/>
              </w:rPr>
            </w:pPr>
            <w:r w:rsidRPr="00EB4140">
              <w:rPr>
                <w:rFonts w:ascii="Book Antiqua" w:hAnsi="Book Antiqua" w:cs="Arial"/>
                <w:sz w:val="22"/>
                <w:szCs w:val="22"/>
                <w:lang w:eastAsia="zh-CN"/>
              </w:rPr>
              <w:t xml:space="preserve">Correo observaciones Comisión Civil.  Oficio 0002-CJC-2020 </w:t>
            </w:r>
          </w:p>
        </w:tc>
        <w:tc>
          <w:tcPr>
            <w:tcW w:w="3958" w:type="dxa"/>
            <w:shd w:val="clear" w:color="auto" w:fill="auto"/>
            <w:vAlign w:val="center"/>
          </w:tcPr>
          <w:p w14:paraId="19ECB44B" w14:textId="6313CA73" w:rsidR="00EB4140" w:rsidRPr="00EB4140" w:rsidRDefault="003B2437" w:rsidP="00EB4140">
            <w:pPr>
              <w:jc w:val="center"/>
              <w:rPr>
                <w:rFonts w:ascii="Book Antiqua" w:hAnsi="Book Antiqua" w:cs="Arial"/>
              </w:rPr>
            </w:pPr>
            <w:r w:rsidRPr="00EB4140">
              <w:rPr>
                <w:rFonts w:ascii="Book Antiqua" w:hAnsi="Book Antiqua" w:cs="Arial"/>
              </w:rPr>
              <w:object w:dxaOrig="1311" w:dyaOrig="849" w14:anchorId="1968CE21">
                <v:shape id="_x0000_i1150" type="#_x0000_t75" style="width:66.45pt;height:41.55pt" o:ole="">
                  <v:imagedata r:id="rId285" o:title=""/>
                </v:shape>
                <o:OLEObject Type="Embed" ProgID="AcroExch.Document.DC" ShapeID="_x0000_i1150" DrawAspect="Icon" ObjectID="_1688417928" r:id="rId286"/>
              </w:object>
            </w:r>
          </w:p>
        </w:tc>
      </w:tr>
      <w:tr w:rsidR="00EB4140" w:rsidRPr="00EB4140" w14:paraId="2C7AFE29" w14:textId="77777777" w:rsidTr="00EB4140">
        <w:tblPrEx>
          <w:tblCellSpacing w:w="1440" w:type="nil"/>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PrEx>
        <w:trPr>
          <w:tblCellSpacing w:w="1440" w:type="nil"/>
        </w:trPr>
        <w:tc>
          <w:tcPr>
            <w:tcW w:w="1271" w:type="dxa"/>
            <w:shd w:val="clear" w:color="auto" w:fill="auto"/>
            <w:vAlign w:val="center"/>
          </w:tcPr>
          <w:p w14:paraId="6B658A47" w14:textId="77777777" w:rsidR="00EB4140" w:rsidRPr="00EB4140" w:rsidRDefault="00EB4140" w:rsidP="00EB4140">
            <w:pPr>
              <w:jc w:val="center"/>
              <w:rPr>
                <w:rFonts w:ascii="Book Antiqua" w:hAnsi="Book Antiqua" w:cs="Arial"/>
                <w:b/>
                <w:i/>
                <w:color w:val="000000"/>
                <w:sz w:val="22"/>
                <w:szCs w:val="22"/>
              </w:rPr>
            </w:pPr>
            <w:r w:rsidRPr="00EB4140">
              <w:rPr>
                <w:rFonts w:ascii="Book Antiqua" w:hAnsi="Book Antiqua" w:cs="Arial"/>
                <w:b/>
                <w:i/>
                <w:color w:val="000000"/>
                <w:sz w:val="22"/>
                <w:szCs w:val="22"/>
              </w:rPr>
              <w:t>Anexo 22</w:t>
            </w:r>
          </w:p>
        </w:tc>
        <w:tc>
          <w:tcPr>
            <w:tcW w:w="3827" w:type="dxa"/>
            <w:shd w:val="clear" w:color="auto" w:fill="auto"/>
            <w:vAlign w:val="center"/>
          </w:tcPr>
          <w:p w14:paraId="3176B630" w14:textId="77777777" w:rsidR="00EB4140" w:rsidRPr="00EB4140" w:rsidRDefault="00EB4140" w:rsidP="00A75DDC">
            <w:pPr>
              <w:jc w:val="both"/>
              <w:rPr>
                <w:rFonts w:ascii="Book Antiqua" w:hAnsi="Book Antiqua" w:cs="Arial"/>
                <w:sz w:val="22"/>
                <w:szCs w:val="22"/>
              </w:rPr>
            </w:pPr>
            <w:r w:rsidRPr="00EB4140">
              <w:rPr>
                <w:rFonts w:ascii="Book Antiqua" w:hAnsi="Book Antiqua" w:cs="Book Antiqua"/>
                <w:sz w:val="22"/>
                <w:szCs w:val="22"/>
              </w:rPr>
              <w:t>Correo observaciones Escuela Judicial. EJ-DIR-010-2020</w:t>
            </w:r>
          </w:p>
        </w:tc>
        <w:tc>
          <w:tcPr>
            <w:tcW w:w="3958" w:type="dxa"/>
            <w:shd w:val="clear" w:color="auto" w:fill="auto"/>
            <w:vAlign w:val="center"/>
          </w:tcPr>
          <w:p w14:paraId="32381499" w14:textId="55AE779B" w:rsidR="00EB4140" w:rsidRPr="00EB4140" w:rsidRDefault="003B2437" w:rsidP="00EB4140">
            <w:pPr>
              <w:jc w:val="center"/>
              <w:rPr>
                <w:rFonts w:ascii="Book Antiqua" w:hAnsi="Book Antiqua" w:cs="Arial"/>
              </w:rPr>
            </w:pPr>
            <w:r w:rsidRPr="00EB4140">
              <w:rPr>
                <w:rFonts w:ascii="Book Antiqua" w:hAnsi="Book Antiqua" w:cs="Arial"/>
              </w:rPr>
              <w:object w:dxaOrig="1311" w:dyaOrig="849" w14:anchorId="64B87CD0">
                <v:shape id="_x0000_i1151" type="#_x0000_t75" style="width:65.9pt;height:42.1pt" o:ole="">
                  <v:imagedata r:id="rId287" o:title=""/>
                </v:shape>
                <o:OLEObject Type="Embed" ProgID="AcroExch.Document.DC" ShapeID="_x0000_i1151" DrawAspect="Icon" ObjectID="_1688417929" r:id="rId288"/>
              </w:object>
            </w:r>
          </w:p>
        </w:tc>
      </w:tr>
      <w:tr w:rsidR="00EB4140" w:rsidRPr="00EB4140" w14:paraId="20AC2DA2" w14:textId="77777777" w:rsidTr="00EB4140">
        <w:tblPrEx>
          <w:tblCellSpacing w:w="1440" w:type="nil"/>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PrEx>
        <w:trPr>
          <w:tblCellSpacing w:w="1440" w:type="nil"/>
        </w:trPr>
        <w:tc>
          <w:tcPr>
            <w:tcW w:w="1271" w:type="dxa"/>
            <w:shd w:val="clear" w:color="auto" w:fill="auto"/>
            <w:vAlign w:val="center"/>
          </w:tcPr>
          <w:p w14:paraId="057536CD" w14:textId="77777777" w:rsidR="00EB4140" w:rsidRPr="00EB4140" w:rsidRDefault="00EB4140" w:rsidP="00EB4140">
            <w:pPr>
              <w:jc w:val="center"/>
              <w:rPr>
                <w:rFonts w:ascii="Book Antiqua" w:hAnsi="Book Antiqua" w:cs="Arial"/>
                <w:b/>
                <w:i/>
                <w:color w:val="000000"/>
                <w:sz w:val="22"/>
                <w:szCs w:val="22"/>
              </w:rPr>
            </w:pPr>
            <w:r w:rsidRPr="00EB4140">
              <w:rPr>
                <w:rFonts w:ascii="Book Antiqua" w:hAnsi="Book Antiqua" w:cs="Arial"/>
                <w:b/>
                <w:i/>
                <w:color w:val="000000"/>
                <w:sz w:val="22"/>
                <w:szCs w:val="22"/>
              </w:rPr>
              <w:lastRenderedPageBreak/>
              <w:t>Anexo 23</w:t>
            </w:r>
          </w:p>
        </w:tc>
        <w:tc>
          <w:tcPr>
            <w:tcW w:w="3827" w:type="dxa"/>
            <w:shd w:val="clear" w:color="auto" w:fill="auto"/>
            <w:vAlign w:val="center"/>
          </w:tcPr>
          <w:p w14:paraId="7CC40A05" w14:textId="77777777" w:rsidR="00EB4140" w:rsidRPr="00EB4140" w:rsidRDefault="00EB4140" w:rsidP="00A75DDC">
            <w:pPr>
              <w:jc w:val="both"/>
              <w:rPr>
                <w:rFonts w:ascii="Book Antiqua" w:hAnsi="Book Antiqua" w:cs="Arial"/>
                <w:sz w:val="22"/>
                <w:szCs w:val="22"/>
              </w:rPr>
            </w:pPr>
            <w:r w:rsidRPr="00EB4140">
              <w:rPr>
                <w:rFonts w:ascii="Book Antiqua" w:hAnsi="Book Antiqua" w:cs="Arial"/>
                <w:sz w:val="22"/>
                <w:szCs w:val="22"/>
              </w:rPr>
              <w:t>Correo observaciones Dirección de Gestión Humana. Oficio PJ-DGH-0061-2020</w:t>
            </w:r>
          </w:p>
        </w:tc>
        <w:tc>
          <w:tcPr>
            <w:tcW w:w="3958" w:type="dxa"/>
            <w:shd w:val="clear" w:color="auto" w:fill="auto"/>
            <w:vAlign w:val="center"/>
          </w:tcPr>
          <w:p w14:paraId="07C160D3" w14:textId="5623B9AE" w:rsidR="00EB4140" w:rsidRPr="00EB4140" w:rsidRDefault="0029502B" w:rsidP="00EB4140">
            <w:pPr>
              <w:jc w:val="center"/>
              <w:rPr>
                <w:rFonts w:ascii="Book Antiqua" w:hAnsi="Book Antiqua" w:cs="Arial"/>
              </w:rPr>
            </w:pPr>
            <w:r w:rsidRPr="00EB4140">
              <w:rPr>
                <w:rFonts w:ascii="Book Antiqua" w:hAnsi="Book Antiqua" w:cs="Arial"/>
              </w:rPr>
              <w:object w:dxaOrig="1311" w:dyaOrig="849" w14:anchorId="14991394">
                <v:shape id="_x0000_i1152" type="#_x0000_t75" style="width:65.9pt;height:42.1pt" o:ole="">
                  <v:imagedata r:id="rId289" o:title=""/>
                </v:shape>
                <o:OLEObject Type="Embed" ProgID="AcroExch.Document.DC" ShapeID="_x0000_i1152" DrawAspect="Icon" ObjectID="_1688417930" r:id="rId290"/>
              </w:object>
            </w:r>
          </w:p>
        </w:tc>
      </w:tr>
      <w:tr w:rsidR="00560D9A" w:rsidRPr="00EB4140" w14:paraId="79C539E2" w14:textId="77777777" w:rsidTr="002B0A3B">
        <w:tblPrEx>
          <w:tblCellSpacing w:w="1440" w:type="nil"/>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PrEx>
        <w:trPr>
          <w:trHeight w:val="9477"/>
          <w:tblCellSpacing w:w="1440" w:type="nil"/>
        </w:trPr>
        <w:tc>
          <w:tcPr>
            <w:tcW w:w="1271" w:type="dxa"/>
            <w:shd w:val="clear" w:color="auto" w:fill="auto"/>
            <w:vAlign w:val="center"/>
          </w:tcPr>
          <w:p w14:paraId="52EF0A7C" w14:textId="70CBFA43" w:rsidR="00560D9A" w:rsidRPr="00EB4140" w:rsidRDefault="00560D9A" w:rsidP="00EB4140">
            <w:pPr>
              <w:jc w:val="center"/>
              <w:rPr>
                <w:rFonts w:ascii="Book Antiqua" w:hAnsi="Book Antiqua" w:cs="Arial"/>
                <w:b/>
                <w:i/>
                <w:color w:val="000000"/>
                <w:sz w:val="22"/>
                <w:szCs w:val="22"/>
              </w:rPr>
            </w:pPr>
            <w:r>
              <w:rPr>
                <w:rFonts w:ascii="Book Antiqua" w:hAnsi="Book Antiqua" w:cs="Arial"/>
                <w:b/>
                <w:i/>
                <w:color w:val="000000"/>
                <w:sz w:val="22"/>
                <w:szCs w:val="22"/>
              </w:rPr>
              <w:t>Anexo 24</w:t>
            </w:r>
          </w:p>
        </w:tc>
        <w:tc>
          <w:tcPr>
            <w:tcW w:w="3827" w:type="dxa"/>
            <w:shd w:val="clear" w:color="auto" w:fill="auto"/>
            <w:vAlign w:val="center"/>
          </w:tcPr>
          <w:p w14:paraId="37721109" w14:textId="4A403A61" w:rsidR="00560D9A" w:rsidRPr="00EB4140" w:rsidRDefault="00560D9A" w:rsidP="00A75DDC">
            <w:pPr>
              <w:jc w:val="both"/>
              <w:rPr>
                <w:rFonts w:ascii="Book Antiqua" w:hAnsi="Book Antiqua" w:cs="Arial"/>
                <w:sz w:val="22"/>
                <w:szCs w:val="22"/>
              </w:rPr>
            </w:pPr>
            <w:r>
              <w:rPr>
                <w:rFonts w:ascii="Book Antiqua" w:hAnsi="Book Antiqua" w:cs="Arial"/>
                <w:sz w:val="22"/>
                <w:szCs w:val="22"/>
              </w:rPr>
              <w:t xml:space="preserve">Adición al </w:t>
            </w:r>
            <w:r w:rsidRPr="005B2FC6">
              <w:rPr>
                <w:rFonts w:ascii="Book Antiqua" w:hAnsi="Book Antiqua" w:cs="Calibri"/>
                <w:color w:val="000000"/>
                <w:sz w:val="22"/>
                <w:szCs w:val="22"/>
              </w:rPr>
              <w:t xml:space="preserve">informe de cierre de </w:t>
            </w:r>
            <w:r>
              <w:rPr>
                <w:rFonts w:ascii="Book Antiqua" w:hAnsi="Book Antiqua" w:cs="Calibri"/>
                <w:color w:val="000000"/>
                <w:sz w:val="22"/>
                <w:szCs w:val="22"/>
              </w:rPr>
              <w:t>l</w:t>
            </w:r>
            <w:r w:rsidRPr="005B2FC6">
              <w:rPr>
                <w:rFonts w:ascii="Book Antiqua" w:hAnsi="Book Antiqua" w:cs="Calibri"/>
                <w:color w:val="000000"/>
                <w:sz w:val="22"/>
                <w:szCs w:val="22"/>
              </w:rPr>
              <w:t>a Reforma Procesal Civil</w:t>
            </w:r>
            <w:r>
              <w:rPr>
                <w:rFonts w:ascii="Book Antiqua" w:hAnsi="Book Antiqua" w:cs="Arial"/>
                <w:sz w:val="22"/>
                <w:szCs w:val="22"/>
              </w:rPr>
              <w:t xml:space="preserve"> del </w:t>
            </w:r>
            <w:r w:rsidRPr="005B2FC6">
              <w:rPr>
                <w:rFonts w:ascii="Book Antiqua" w:hAnsi="Book Antiqua" w:cs="Calibri"/>
                <w:color w:val="000000"/>
                <w:sz w:val="22"/>
                <w:szCs w:val="22"/>
              </w:rPr>
              <w:t>equipo gestor</w:t>
            </w:r>
          </w:p>
        </w:tc>
        <w:bookmarkStart w:id="121" w:name="_MON_1643396702"/>
        <w:bookmarkEnd w:id="121"/>
        <w:tc>
          <w:tcPr>
            <w:tcW w:w="3958" w:type="dxa"/>
            <w:shd w:val="clear" w:color="auto" w:fill="auto"/>
            <w:vAlign w:val="center"/>
          </w:tcPr>
          <w:p w14:paraId="2E0465E1" w14:textId="0D14534D" w:rsidR="00560D9A" w:rsidRPr="00EB4140" w:rsidRDefault="00560D9A" w:rsidP="00EB4140">
            <w:pPr>
              <w:jc w:val="center"/>
              <w:rPr>
                <w:rFonts w:ascii="Book Antiqua" w:hAnsi="Book Antiqua" w:cs="Arial"/>
              </w:rPr>
            </w:pPr>
            <w:r>
              <w:rPr>
                <w:rFonts w:ascii="Book Antiqua" w:hAnsi="Book Antiqua" w:cs="Arial"/>
              </w:rPr>
              <w:object w:dxaOrig="1508" w:dyaOrig="984" w14:anchorId="4314013A">
                <v:shape id="_x0000_i1153" type="#_x0000_t75" style="width:78.1pt;height:48.2pt" o:ole="">
                  <v:imagedata r:id="rId291" o:title=""/>
                </v:shape>
                <o:OLEObject Type="Embed" ProgID="Word.Document.12" ShapeID="_x0000_i1153" DrawAspect="Icon" ObjectID="_1688417931" r:id="rId292">
                  <o:FieldCodes>\s</o:FieldCodes>
                </o:OLEObject>
              </w:object>
            </w:r>
            <w:bookmarkStart w:id="122" w:name="_MON_1643396754"/>
            <w:bookmarkEnd w:id="122"/>
            <w:r>
              <w:rPr>
                <w:rFonts w:ascii="Book Antiqua" w:hAnsi="Book Antiqua" w:cs="Arial"/>
              </w:rPr>
              <w:object w:dxaOrig="1508" w:dyaOrig="984" w14:anchorId="25F7C7CD">
                <v:shape id="_x0000_i1154" type="#_x0000_t75" style="width:78.1pt;height:48.2pt" o:ole="">
                  <v:imagedata r:id="rId293" o:title=""/>
                </v:shape>
                <o:OLEObject Type="Embed" ProgID="Word.Document.12" ShapeID="_x0000_i1154" DrawAspect="Icon" ObjectID="_1688417932" r:id="rId294">
                  <o:FieldCodes>\s</o:FieldCodes>
                </o:OLEObject>
              </w:object>
            </w:r>
            <w:bookmarkStart w:id="123" w:name="_MON_1643396806"/>
            <w:bookmarkEnd w:id="123"/>
            <w:r>
              <w:rPr>
                <w:rFonts w:ascii="Book Antiqua" w:hAnsi="Book Antiqua" w:cs="Arial"/>
              </w:rPr>
              <w:object w:dxaOrig="1508" w:dyaOrig="984" w14:anchorId="4881881E">
                <v:shape id="_x0000_i1155" type="#_x0000_t75" style="width:78.1pt;height:48.2pt" o:ole="">
                  <v:imagedata r:id="rId295" o:title=""/>
                </v:shape>
                <o:OLEObject Type="Embed" ProgID="Word.Document.12" ShapeID="_x0000_i1155" DrawAspect="Icon" ObjectID="_1688417933" r:id="rId296">
                  <o:FieldCodes>\s</o:FieldCodes>
                </o:OLEObject>
              </w:object>
            </w:r>
            <w:bookmarkStart w:id="124" w:name="_MON_1643396841"/>
            <w:bookmarkEnd w:id="124"/>
            <w:r>
              <w:rPr>
                <w:rFonts w:ascii="Book Antiqua" w:hAnsi="Book Antiqua" w:cs="Arial"/>
              </w:rPr>
              <w:object w:dxaOrig="1508" w:dyaOrig="984" w14:anchorId="08F130F8">
                <v:shape id="_x0000_i1156" type="#_x0000_t75" style="width:78.1pt;height:48.2pt" o:ole="">
                  <v:imagedata r:id="rId297" o:title=""/>
                </v:shape>
                <o:OLEObject Type="Embed" ProgID="Word.Document.12" ShapeID="_x0000_i1156" DrawAspect="Icon" ObjectID="_1688417934" r:id="rId298">
                  <o:FieldCodes>\s</o:FieldCodes>
                </o:OLEObject>
              </w:object>
            </w:r>
            <w:bookmarkStart w:id="125" w:name="_MON_1643396872"/>
            <w:bookmarkEnd w:id="125"/>
            <w:r>
              <w:rPr>
                <w:rFonts w:ascii="Book Antiqua" w:hAnsi="Book Antiqua" w:cs="Arial"/>
              </w:rPr>
              <w:object w:dxaOrig="1508" w:dyaOrig="984" w14:anchorId="794906D0">
                <v:shape id="_x0000_i1157" type="#_x0000_t75" style="width:78.1pt;height:48.2pt" o:ole="">
                  <v:imagedata r:id="rId299" o:title=""/>
                </v:shape>
                <o:OLEObject Type="Embed" ProgID="Word.Document.12" ShapeID="_x0000_i1157" DrawAspect="Icon" ObjectID="_1688417935" r:id="rId300">
                  <o:FieldCodes>\s</o:FieldCodes>
                </o:OLEObject>
              </w:object>
            </w:r>
            <w:bookmarkStart w:id="126" w:name="_MON_1643396895"/>
            <w:bookmarkEnd w:id="126"/>
            <w:r>
              <w:rPr>
                <w:rFonts w:ascii="Book Antiqua" w:hAnsi="Book Antiqua" w:cs="Arial"/>
              </w:rPr>
              <w:object w:dxaOrig="1508" w:dyaOrig="984" w14:anchorId="6989FBB7">
                <v:shape id="_x0000_i1158" type="#_x0000_t75" style="width:78.1pt;height:48.2pt" o:ole="">
                  <v:imagedata r:id="rId301" o:title=""/>
                </v:shape>
                <o:OLEObject Type="Embed" ProgID="Word.Document.12" ShapeID="_x0000_i1158" DrawAspect="Icon" ObjectID="_1688417936" r:id="rId302">
                  <o:FieldCodes>\s</o:FieldCodes>
                </o:OLEObject>
              </w:object>
            </w:r>
            <w:bookmarkStart w:id="127" w:name="_MON_1643396914"/>
            <w:bookmarkEnd w:id="127"/>
            <w:r>
              <w:rPr>
                <w:rFonts w:ascii="Book Antiqua" w:hAnsi="Book Antiqua" w:cs="Arial"/>
              </w:rPr>
              <w:object w:dxaOrig="1508" w:dyaOrig="984" w14:anchorId="4985BC54">
                <v:shape id="_x0000_i1159" type="#_x0000_t75" style="width:78.1pt;height:48.2pt" o:ole="">
                  <v:imagedata r:id="rId303" o:title=""/>
                </v:shape>
                <o:OLEObject Type="Embed" ProgID="Word.Document.12" ShapeID="_x0000_i1159" DrawAspect="Icon" ObjectID="_1688417937" r:id="rId304">
                  <o:FieldCodes>\s</o:FieldCodes>
                </o:OLEObject>
              </w:object>
            </w:r>
            <w:bookmarkStart w:id="128" w:name="_MON_1643396931"/>
            <w:bookmarkEnd w:id="128"/>
            <w:r>
              <w:rPr>
                <w:rFonts w:ascii="Book Antiqua" w:hAnsi="Book Antiqua" w:cs="Arial"/>
              </w:rPr>
              <w:object w:dxaOrig="1508" w:dyaOrig="984" w14:anchorId="58BEBAB1">
                <v:shape id="_x0000_i1160" type="#_x0000_t75" style="width:78.1pt;height:48.2pt" o:ole="">
                  <v:imagedata r:id="rId305" o:title=""/>
                </v:shape>
                <o:OLEObject Type="Embed" ProgID="Word.Document.12" ShapeID="_x0000_i1160" DrawAspect="Icon" ObjectID="_1688417938" r:id="rId306">
                  <o:FieldCodes>\s</o:FieldCodes>
                </o:OLEObject>
              </w:object>
            </w:r>
            <w:bookmarkStart w:id="129" w:name="_MON_1643396952"/>
            <w:bookmarkEnd w:id="129"/>
            <w:r>
              <w:rPr>
                <w:rFonts w:ascii="Book Antiqua" w:hAnsi="Book Antiqua" w:cs="Arial"/>
              </w:rPr>
              <w:object w:dxaOrig="1508" w:dyaOrig="984" w14:anchorId="2E55C5C5">
                <v:shape id="_x0000_i1161" type="#_x0000_t75" style="width:78.1pt;height:48.2pt" o:ole="">
                  <v:imagedata r:id="rId307" o:title=""/>
                </v:shape>
                <o:OLEObject Type="Embed" ProgID="Word.Document.12" ShapeID="_x0000_i1161" DrawAspect="Icon" ObjectID="_1688417939" r:id="rId308">
                  <o:FieldCodes>\s</o:FieldCodes>
                </o:OLEObject>
              </w:object>
            </w:r>
            <w:bookmarkStart w:id="130" w:name="_MON_1643396978"/>
            <w:bookmarkEnd w:id="130"/>
            <w:r>
              <w:rPr>
                <w:rFonts w:ascii="Book Antiqua" w:hAnsi="Book Antiqua" w:cs="Arial"/>
              </w:rPr>
              <w:object w:dxaOrig="1508" w:dyaOrig="984" w14:anchorId="7F421746">
                <v:shape id="_x0000_i1162" type="#_x0000_t75" style="width:78.1pt;height:48.2pt" o:ole="">
                  <v:imagedata r:id="rId309" o:title=""/>
                </v:shape>
                <o:OLEObject Type="Embed" ProgID="Word.Document.12" ShapeID="_x0000_i1162" DrawAspect="Icon" ObjectID="_1688417940" r:id="rId310">
                  <o:FieldCodes>\s</o:FieldCodes>
                </o:OLEObject>
              </w:object>
            </w:r>
            <w:bookmarkStart w:id="131" w:name="_MON_1643397001"/>
            <w:bookmarkEnd w:id="131"/>
            <w:r>
              <w:rPr>
                <w:rFonts w:ascii="Book Antiqua" w:hAnsi="Book Antiqua" w:cs="Arial"/>
              </w:rPr>
              <w:object w:dxaOrig="1508" w:dyaOrig="984" w14:anchorId="2FFE2C01">
                <v:shape id="_x0000_i1163" type="#_x0000_t75" style="width:78.1pt;height:48.2pt" o:ole="">
                  <v:imagedata r:id="rId311" o:title=""/>
                </v:shape>
                <o:OLEObject Type="Embed" ProgID="Word.Document.12" ShapeID="_x0000_i1163" DrawAspect="Icon" ObjectID="_1688417941" r:id="rId312">
                  <o:FieldCodes>\s</o:FieldCodes>
                </o:OLEObject>
              </w:object>
            </w:r>
            <w:bookmarkStart w:id="132" w:name="_MON_1643397019"/>
            <w:bookmarkEnd w:id="132"/>
            <w:r>
              <w:rPr>
                <w:rFonts w:ascii="Book Antiqua" w:hAnsi="Book Antiqua" w:cs="Arial"/>
              </w:rPr>
              <w:object w:dxaOrig="1508" w:dyaOrig="984" w14:anchorId="0B8A2555">
                <v:shape id="_x0000_i1164" type="#_x0000_t75" style="width:78.1pt;height:48.2pt" o:ole="">
                  <v:imagedata r:id="rId313" o:title=""/>
                </v:shape>
                <o:OLEObject Type="Embed" ProgID="Word.Document.12" ShapeID="_x0000_i1164" DrawAspect="Icon" ObjectID="_1688417942" r:id="rId314">
                  <o:FieldCodes>\s</o:FieldCodes>
                </o:OLEObject>
              </w:object>
            </w:r>
            <w:bookmarkStart w:id="133" w:name="_MON_1643397037"/>
            <w:bookmarkEnd w:id="133"/>
            <w:r>
              <w:rPr>
                <w:rFonts w:ascii="Book Antiqua" w:hAnsi="Book Antiqua" w:cs="Arial"/>
              </w:rPr>
              <w:object w:dxaOrig="1508" w:dyaOrig="984" w14:anchorId="0C2CBC7C">
                <v:shape id="_x0000_i1165" type="#_x0000_t75" style="width:78.1pt;height:48.2pt" o:ole="">
                  <v:imagedata r:id="rId315" o:title=""/>
                </v:shape>
                <o:OLEObject Type="Embed" ProgID="Word.Document.12" ShapeID="_x0000_i1165" DrawAspect="Icon" ObjectID="_1688417943" r:id="rId316">
                  <o:FieldCodes>\s</o:FieldCodes>
                </o:OLEObject>
              </w:object>
            </w:r>
            <w:bookmarkStart w:id="134" w:name="_MON_1643397054"/>
            <w:bookmarkEnd w:id="134"/>
            <w:r>
              <w:rPr>
                <w:rFonts w:ascii="Book Antiqua" w:hAnsi="Book Antiqua" w:cs="Arial"/>
              </w:rPr>
              <w:object w:dxaOrig="1508" w:dyaOrig="984" w14:anchorId="6134B249">
                <v:shape id="_x0000_i1166" type="#_x0000_t75" style="width:78.1pt;height:48.2pt" o:ole="">
                  <v:imagedata r:id="rId317" o:title=""/>
                </v:shape>
                <o:OLEObject Type="Embed" ProgID="Word.Document.12" ShapeID="_x0000_i1166" DrawAspect="Icon" ObjectID="_1688417944" r:id="rId318">
                  <o:FieldCodes>\s</o:FieldCodes>
                </o:OLEObject>
              </w:object>
            </w:r>
            <w:bookmarkStart w:id="135" w:name="_MON_1643397102"/>
            <w:bookmarkEnd w:id="135"/>
            <w:r>
              <w:rPr>
                <w:rFonts w:ascii="Book Antiqua" w:hAnsi="Book Antiqua" w:cs="Arial"/>
              </w:rPr>
              <w:object w:dxaOrig="1508" w:dyaOrig="984" w14:anchorId="19104C59">
                <v:shape id="_x0000_i1167" type="#_x0000_t75" style="width:78.1pt;height:48.2pt" o:ole="">
                  <v:imagedata r:id="rId319" o:title=""/>
                </v:shape>
                <o:OLEObject Type="Embed" ProgID="Word.Document.12" ShapeID="_x0000_i1167" DrawAspect="Icon" ObjectID="_1688417945" r:id="rId320">
                  <o:FieldCodes>\s</o:FieldCodes>
                </o:OLEObject>
              </w:object>
            </w:r>
            <w:bookmarkStart w:id="136" w:name="_MON_1643397122"/>
            <w:bookmarkEnd w:id="136"/>
            <w:r>
              <w:rPr>
                <w:rFonts w:ascii="Book Antiqua" w:hAnsi="Book Antiqua" w:cs="Arial"/>
              </w:rPr>
              <w:object w:dxaOrig="1508" w:dyaOrig="984" w14:anchorId="67876DBA">
                <v:shape id="_x0000_i1168" type="#_x0000_t75" style="width:78.1pt;height:48.2pt" o:ole="">
                  <v:imagedata r:id="rId321" o:title=""/>
                </v:shape>
                <o:OLEObject Type="Embed" ProgID="Word.Document.12" ShapeID="_x0000_i1168" DrawAspect="Icon" ObjectID="_1688417946" r:id="rId322">
                  <o:FieldCodes>\s</o:FieldCodes>
                </o:OLEObject>
              </w:object>
            </w:r>
            <w:bookmarkStart w:id="137" w:name="_MON_1643397166"/>
            <w:bookmarkEnd w:id="137"/>
            <w:r>
              <w:rPr>
                <w:rFonts w:ascii="Book Antiqua" w:hAnsi="Book Antiqua" w:cs="Arial"/>
              </w:rPr>
              <w:object w:dxaOrig="1508" w:dyaOrig="984" w14:anchorId="3DDC18F0">
                <v:shape id="_x0000_i1169" type="#_x0000_t75" style="width:78.1pt;height:48.2pt" o:ole="">
                  <v:imagedata r:id="rId323" o:title=""/>
                </v:shape>
                <o:OLEObject Type="Embed" ProgID="Word.Document.12" ShapeID="_x0000_i1169" DrawAspect="Icon" ObjectID="_1688417947" r:id="rId324">
                  <o:FieldCodes>\s</o:FieldCodes>
                </o:OLEObject>
              </w:object>
            </w:r>
            <w:bookmarkStart w:id="138" w:name="_MON_1643397186"/>
            <w:bookmarkEnd w:id="138"/>
            <w:r>
              <w:rPr>
                <w:rFonts w:ascii="Book Antiqua" w:hAnsi="Book Antiqua" w:cs="Arial"/>
              </w:rPr>
              <w:object w:dxaOrig="1508" w:dyaOrig="984" w14:anchorId="6B890CA1">
                <v:shape id="_x0000_i1170" type="#_x0000_t75" style="width:78.1pt;height:48.2pt" o:ole="">
                  <v:imagedata r:id="rId325" o:title=""/>
                </v:shape>
                <o:OLEObject Type="Embed" ProgID="Word.Document.12" ShapeID="_x0000_i1170" DrawAspect="Icon" ObjectID="_1688417948" r:id="rId326">
                  <o:FieldCodes>\s</o:FieldCodes>
                </o:OLEObject>
              </w:object>
            </w:r>
            <w:bookmarkStart w:id="139" w:name="_MON_1643397207"/>
            <w:bookmarkEnd w:id="139"/>
            <w:r>
              <w:rPr>
                <w:rFonts w:ascii="Book Antiqua" w:hAnsi="Book Antiqua" w:cs="Arial"/>
              </w:rPr>
              <w:object w:dxaOrig="1508" w:dyaOrig="984" w14:anchorId="5FCC59BB">
                <v:shape id="_x0000_i1171" type="#_x0000_t75" style="width:78.1pt;height:48.2pt" o:ole="">
                  <v:imagedata r:id="rId327" o:title=""/>
                </v:shape>
                <o:OLEObject Type="Embed" ProgID="Word.Document.12" ShapeID="_x0000_i1171" DrawAspect="Icon" ObjectID="_1688417949" r:id="rId328">
                  <o:FieldCodes>\s</o:FieldCodes>
                </o:OLEObject>
              </w:object>
            </w:r>
          </w:p>
        </w:tc>
      </w:tr>
      <w:tr w:rsidR="001000DD" w:rsidRPr="00EB4140" w14:paraId="1E0B4E92" w14:textId="77777777" w:rsidTr="002B0A3B">
        <w:tblPrEx>
          <w:tblCellSpacing w:w="1440" w:type="nil"/>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PrEx>
        <w:trPr>
          <w:trHeight w:val="1279"/>
          <w:tblCellSpacing w:w="1440" w:type="nil"/>
        </w:trPr>
        <w:tc>
          <w:tcPr>
            <w:tcW w:w="1271" w:type="dxa"/>
            <w:shd w:val="clear" w:color="auto" w:fill="auto"/>
            <w:vAlign w:val="center"/>
          </w:tcPr>
          <w:p w14:paraId="75DBD6D0" w14:textId="2A1ED9C0" w:rsidR="001000DD" w:rsidRDefault="000C2BE1" w:rsidP="00EB4140">
            <w:pPr>
              <w:jc w:val="center"/>
              <w:rPr>
                <w:rFonts w:ascii="Book Antiqua" w:hAnsi="Book Antiqua" w:cs="Arial"/>
                <w:b/>
                <w:i/>
                <w:color w:val="000000"/>
                <w:sz w:val="22"/>
                <w:szCs w:val="22"/>
              </w:rPr>
            </w:pPr>
            <w:r>
              <w:rPr>
                <w:rFonts w:ascii="Book Antiqua" w:hAnsi="Book Antiqua" w:cs="Arial"/>
                <w:b/>
                <w:i/>
                <w:color w:val="000000"/>
                <w:sz w:val="22"/>
                <w:szCs w:val="22"/>
              </w:rPr>
              <w:t>Anexo 25</w:t>
            </w:r>
          </w:p>
        </w:tc>
        <w:tc>
          <w:tcPr>
            <w:tcW w:w="3827" w:type="dxa"/>
            <w:shd w:val="clear" w:color="auto" w:fill="auto"/>
            <w:vAlign w:val="center"/>
          </w:tcPr>
          <w:p w14:paraId="0DCCE246" w14:textId="24981D05" w:rsidR="001000DD" w:rsidRDefault="001000DD" w:rsidP="00A75DDC">
            <w:pPr>
              <w:jc w:val="both"/>
              <w:rPr>
                <w:rFonts w:ascii="Book Antiqua" w:hAnsi="Book Antiqua" w:cs="Arial"/>
                <w:sz w:val="22"/>
                <w:szCs w:val="22"/>
              </w:rPr>
            </w:pPr>
            <w:r>
              <w:rPr>
                <w:rFonts w:ascii="Book Antiqua" w:hAnsi="Book Antiqua"/>
                <w:lang w:eastAsia="ar-SA"/>
              </w:rPr>
              <w:t>555-PLA-RH-MI-2019</w:t>
            </w:r>
            <w:r w:rsidR="000C2BE1">
              <w:rPr>
                <w:rFonts w:ascii="Book Antiqua" w:hAnsi="Book Antiqua"/>
                <w:lang w:eastAsia="ar-SA"/>
              </w:rPr>
              <w:t xml:space="preserve"> </w:t>
            </w:r>
            <w:r w:rsidR="000C2BE1" w:rsidRPr="00A75DDC">
              <w:rPr>
                <w:rFonts w:ascii="Book Antiqua" w:hAnsi="Book Antiqua"/>
                <w:lang w:eastAsia="ar-SA"/>
              </w:rPr>
              <w:t>Impacto organizacional y presupuestario en el Poder Judicial a partir de la promulgación del Nuevo Código Procesal Civil para el 2020</w:t>
            </w:r>
          </w:p>
        </w:tc>
        <w:tc>
          <w:tcPr>
            <w:tcW w:w="3958" w:type="dxa"/>
            <w:shd w:val="clear" w:color="auto" w:fill="auto"/>
            <w:vAlign w:val="center"/>
          </w:tcPr>
          <w:p w14:paraId="081162E3" w14:textId="255ACB61" w:rsidR="001000DD" w:rsidRDefault="00F15315" w:rsidP="00EB4140">
            <w:pPr>
              <w:jc w:val="center"/>
              <w:rPr>
                <w:rFonts w:ascii="Book Antiqua" w:hAnsi="Book Antiqua" w:cs="Arial"/>
              </w:rPr>
            </w:pPr>
            <w:hyperlink r:id="rId329" w:history="1">
              <w:r w:rsidR="000C2BE1">
                <w:rPr>
                  <w:rStyle w:val="Hipervnculo"/>
                </w:rPr>
                <w:t>http://intranet/planificacion/index.php/component/phocadownload/file/4230-555-pla-rh-mi-2019-impacto-organizacional-y-presupuestario-en-el-poder-judicial-a-partir-de-la-promulgacion-del-nuevo-codigo-procesal-civil-para-el-2020</w:t>
              </w:r>
            </w:hyperlink>
            <w:r w:rsidR="000C2BE1">
              <w:t xml:space="preserve"> </w:t>
            </w:r>
          </w:p>
        </w:tc>
      </w:tr>
    </w:tbl>
    <w:p w14:paraId="300BF743" w14:textId="3325D546" w:rsidR="002D3850" w:rsidRPr="002B0A3B" w:rsidRDefault="002D3850" w:rsidP="003B2437">
      <w:pPr>
        <w:tabs>
          <w:tab w:val="left" w:pos="1740"/>
        </w:tabs>
        <w:rPr>
          <w:rFonts w:ascii="Book Antiqua" w:hAnsi="Book Antiqua" w:cs="Book Antiqua"/>
          <w:sz w:val="2"/>
          <w:szCs w:val="2"/>
        </w:rPr>
      </w:pPr>
    </w:p>
    <w:sectPr w:rsidR="002D3850" w:rsidRPr="002B0A3B" w:rsidSect="00273333">
      <w:headerReference w:type="default" r:id="rId330"/>
      <w:footerReference w:type="default" r:id="rId331"/>
      <w:pgSz w:w="12242" w:h="15842" w:code="1"/>
      <w:pgMar w:top="2268" w:right="1701" w:bottom="1134"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8E1A2C5" w14:textId="77777777" w:rsidR="000D3979" w:rsidRDefault="000D3979">
      <w:r>
        <w:separator/>
      </w:r>
    </w:p>
  </w:endnote>
  <w:endnote w:type="continuationSeparator" w:id="0">
    <w:p w14:paraId="6CD379AE" w14:textId="77777777" w:rsidR="000D3979" w:rsidRDefault="000D397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Bookman Old Style">
    <w:panose1 w:val="02050604050505020204"/>
    <w:charset w:val="00"/>
    <w:family w:val="roman"/>
    <w:pitch w:val="variable"/>
    <w:sig w:usb0="000002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 w:name="Arial Unicode MS">
    <w:altName w:val="Arial"/>
    <w:panose1 w:val="020B0604020202020204"/>
    <w:charset w:val="80"/>
    <w:family w:val="swiss"/>
    <w:pitch w:val="variable"/>
    <w:sig w:usb0="F7FFAFFF" w:usb1="E9DFFFFF" w:usb2="0000003F" w:usb3="00000000" w:csb0="003F01FF" w:csb1="00000000"/>
  </w:font>
  <w:font w:name="Calibri">
    <w:panose1 w:val="020F0502020204030204"/>
    <w:charset w:val="00"/>
    <w:family w:val="swiss"/>
    <w:pitch w:val="variable"/>
    <w:sig w:usb0="E4002EFF" w:usb1="C000247B"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Liberation Serif">
    <w:panose1 w:val="02020603050405020304"/>
    <w:charset w:val="00"/>
    <w:family w:val="roman"/>
    <w:pitch w:val="variable"/>
    <w:sig w:usb0="E0000AFF" w:usb1="500078FF" w:usb2="00000021" w:usb3="00000000" w:csb0="000001BF" w:csb1="00000000"/>
  </w:font>
  <w:font w:name="SimSun">
    <w:altName w:val="宋体"/>
    <w:panose1 w:val="02010600030101010101"/>
    <w:charset w:val="86"/>
    <w:family w:val="auto"/>
    <w:pitch w:val="variable"/>
    <w:sig w:usb0="00000003" w:usb1="288F0000" w:usb2="00000016" w:usb3="00000000" w:csb0="00040001" w:csb1="00000000"/>
  </w:font>
  <w:font w:name="Mangal">
    <w:panose1 w:val="00000400000000000000"/>
    <w:charset w:val="00"/>
    <w:family w:val="roman"/>
    <w:pitch w:val="variable"/>
    <w:sig w:usb0="00008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Arial-BoldMT">
    <w:altName w:val="Arial"/>
    <w:panose1 w:val="00000000000000000000"/>
    <w:charset w:val="00"/>
    <w:family w:val="auto"/>
    <w:notTrueType/>
    <w:pitch w:val="default"/>
    <w:sig w:usb0="00000003" w:usb1="00000000" w:usb2="00000000" w:usb3="00000000" w:csb0="00000001" w:csb1="00000000"/>
  </w:font>
  <w:font w:name="Candara">
    <w:panose1 w:val="020E0502030303020204"/>
    <w:charset w:val="00"/>
    <w:family w:val="swiss"/>
    <w:pitch w:val="variable"/>
    <w:sig w:usb0="A00002EF" w:usb1="4000A44B" w:usb2="00000000" w:usb3="00000000" w:csb0="0000019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984B2D2" w14:textId="77777777" w:rsidR="000D3979" w:rsidRDefault="000D3979">
    <w:pPr>
      <w:pStyle w:val="Piedepgina"/>
      <w:jc w:val="right"/>
    </w:pPr>
    <w:r>
      <w:fldChar w:fldCharType="begin"/>
    </w:r>
    <w:r>
      <w:instrText>PAGE   \* MERGEFORMAT</w:instrText>
    </w:r>
    <w:r>
      <w:fldChar w:fldCharType="separate"/>
    </w:r>
    <w:r w:rsidRPr="008C020A">
      <w:rPr>
        <w:noProof/>
        <w:lang w:val="es-ES"/>
      </w:rPr>
      <w:t>14</w:t>
    </w:r>
    <w:r>
      <w:fldChar w:fldCharType="end"/>
    </w:r>
  </w:p>
  <w:p w14:paraId="02CD0F50" w14:textId="77777777" w:rsidR="000D3979" w:rsidRDefault="000D3979">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BB235B2" w14:textId="77777777" w:rsidR="000D3979" w:rsidRDefault="000D3979" w:rsidP="004129F5">
    <w:pPr>
      <w:pStyle w:val="Piedepgina"/>
      <w:framePr w:wrap="auto"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separate"/>
    </w:r>
    <w:r>
      <w:rPr>
        <w:rStyle w:val="Nmerodepgina"/>
        <w:noProof/>
      </w:rPr>
      <w:t>103</w:t>
    </w:r>
    <w:r>
      <w:rPr>
        <w:rStyle w:val="Nmerodepgina"/>
      </w:rPr>
      <w:fldChar w:fldCharType="end"/>
    </w:r>
  </w:p>
  <w:p w14:paraId="7EC2F1E9" w14:textId="77777777" w:rsidR="000D3979" w:rsidRPr="0036463A" w:rsidRDefault="000D3979" w:rsidP="0036463A">
    <w:pPr>
      <w:pBdr>
        <w:top w:val="single" w:sz="4" w:space="1" w:color="auto"/>
      </w:pBdr>
      <w:jc w:val="center"/>
      <w:rPr>
        <w:rFonts w:ascii="Book Antiqua" w:hAnsi="Book Antiqua"/>
        <w:b/>
        <w:bCs/>
        <w:color w:val="000000"/>
        <w:sz w:val="24"/>
        <w:szCs w:val="24"/>
      </w:rPr>
    </w:pPr>
    <w:r w:rsidRPr="0036463A">
      <w:rPr>
        <w:rFonts w:ascii="Book Antiqua" w:hAnsi="Book Antiqua"/>
        <w:b/>
        <w:bCs/>
        <w:color w:val="000000"/>
        <w:sz w:val="24"/>
        <w:szCs w:val="24"/>
      </w:rPr>
      <w:t>Trabajamos por el desarrollo de la administración de justicia                               con proyección e innovación</w:t>
    </w:r>
  </w:p>
  <w:p w14:paraId="17C7686A" w14:textId="77777777" w:rsidR="000D3979" w:rsidRDefault="000D3979" w:rsidP="002F6410">
    <w:pPr>
      <w:pStyle w:val="Piedepgina"/>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8480572" w14:textId="77777777" w:rsidR="000D3979" w:rsidRDefault="000D3979">
      <w:r>
        <w:separator/>
      </w:r>
    </w:p>
  </w:footnote>
  <w:footnote w:type="continuationSeparator" w:id="0">
    <w:p w14:paraId="6A043971" w14:textId="77777777" w:rsidR="000D3979" w:rsidRDefault="000D3979">
      <w:r>
        <w:continuationSeparator/>
      </w:r>
    </w:p>
  </w:footnote>
  <w:footnote w:id="1">
    <w:p w14:paraId="2FDE458B" w14:textId="77777777" w:rsidR="000D3979" w:rsidRPr="001A7B0A" w:rsidRDefault="000D3979" w:rsidP="00A07B3D">
      <w:pPr>
        <w:spacing w:line="480" w:lineRule="auto"/>
        <w:jc w:val="both"/>
      </w:pPr>
      <w:r w:rsidRPr="001A7B0A">
        <w:rPr>
          <w:rStyle w:val="Refdenotaalpie"/>
        </w:rPr>
        <w:footnoteRef/>
      </w:r>
      <w:r w:rsidRPr="001A7B0A">
        <w:t xml:space="preserve"> </w:t>
      </w:r>
      <w:r w:rsidRPr="001A7B0A">
        <w:rPr>
          <w:bCs/>
          <w:lang w:val="es-ES_tradnl"/>
        </w:rPr>
        <w:t>Según circular 261-14, s</w:t>
      </w:r>
      <w:r w:rsidRPr="001A7B0A">
        <w:rPr>
          <w:lang w:val="es-ES_tradnl"/>
        </w:rPr>
        <w:t xml:space="preserve">obre la actualización del Sistema </w:t>
      </w:r>
      <w:r>
        <w:rPr>
          <w:lang w:val="es-ES_tradnl"/>
        </w:rPr>
        <w:t>de Gestión y Agenda de Cronos.</w:t>
      </w:r>
    </w:p>
    <w:p w14:paraId="7D1EAF86" w14:textId="77777777" w:rsidR="000D3979" w:rsidRPr="001A7B0A" w:rsidRDefault="000D3979" w:rsidP="00A07B3D">
      <w:pPr>
        <w:pStyle w:val="Textonotapie"/>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457905B" w14:textId="77777777" w:rsidR="000D3979" w:rsidRDefault="000D3979" w:rsidP="0065254B">
    <w:pPr>
      <w:pStyle w:val="Encabezado"/>
      <w:tabs>
        <w:tab w:val="clear" w:pos="4252"/>
        <w:tab w:val="clear" w:pos="8504"/>
        <w:tab w:val="center" w:pos="8804"/>
        <w:tab w:val="right" w:pos="8875"/>
      </w:tabs>
      <w:rPr>
        <w:rFonts w:ascii="Book Antiqua" w:hAnsi="Book Antiqua" w:cs="Book Antiqua"/>
        <w:i/>
        <w:iCs/>
        <w:sz w:val="18"/>
        <w:szCs w:val="18"/>
      </w:rPr>
    </w:pPr>
    <w:r>
      <w:rPr>
        <w:rFonts w:ascii="Book Antiqua" w:hAnsi="Book Antiqua" w:cs="Book Antiqua"/>
        <w:i/>
        <w:iCs/>
        <w:sz w:val="18"/>
        <w:szCs w:val="18"/>
      </w:rPr>
      <w:t xml:space="preserve">                                                        Poder Judicial – Dirección de Planificación</w:t>
    </w:r>
    <w:r>
      <w:rPr>
        <w:sz w:val="24"/>
        <w:szCs w:val="24"/>
      </w:rPr>
      <w:object w:dxaOrig="1845" w:dyaOrig="2145" w14:anchorId="5D6CFAF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22" type="#_x0000_t75" style="width:24.9pt;height:30.45pt" o:ole="">
          <v:imagedata r:id="rId1" o:title=""/>
        </v:shape>
        <o:OLEObject Type="Embed" ProgID="PBrush" ShapeID="_x0000_i1122" DrawAspect="Content" ObjectID="_1688417950" r:id="rId2"/>
      </w:object>
    </w:r>
  </w:p>
  <w:p w14:paraId="4E49C6E7" w14:textId="77777777" w:rsidR="000D3979" w:rsidRDefault="000D3979" w:rsidP="0065254B">
    <w:pPr>
      <w:pStyle w:val="Encabezado"/>
      <w:tabs>
        <w:tab w:val="clear" w:pos="8504"/>
        <w:tab w:val="right" w:pos="8875"/>
      </w:tabs>
      <w:jc w:val="center"/>
      <w:rPr>
        <w:rFonts w:ascii="Book Antiqua" w:hAnsi="Book Antiqua" w:cs="Book Antiqua"/>
        <w:i/>
        <w:iCs/>
        <w:sz w:val="18"/>
        <w:szCs w:val="18"/>
      </w:rPr>
    </w:pPr>
    <w:r>
      <w:rPr>
        <w:rFonts w:ascii="Book Antiqua" w:hAnsi="Book Antiqua" w:cs="Book Antiqua"/>
        <w:i/>
        <w:iCs/>
        <w:sz w:val="18"/>
        <w:szCs w:val="18"/>
      </w:rPr>
      <w:t>San José - Costa Rica</w:t>
    </w:r>
  </w:p>
  <w:p w14:paraId="7F606F92" w14:textId="77777777" w:rsidR="000D3979" w:rsidRPr="003608F5" w:rsidRDefault="000D3979" w:rsidP="0065254B">
    <w:pPr>
      <w:pStyle w:val="Encabezado"/>
      <w:jc w:val="center"/>
      <w:rPr>
        <w:lang w:val="pt-BR"/>
      </w:rPr>
    </w:pPr>
    <w:r w:rsidRPr="003556F3">
      <w:rPr>
        <w:rFonts w:ascii="Book Antiqua" w:hAnsi="Book Antiqua" w:cs="Book Antiqua"/>
        <w:i/>
        <w:iCs/>
        <w:sz w:val="18"/>
        <w:szCs w:val="18"/>
      </w:rPr>
      <w:t xml:space="preserve">Telf.   </w:t>
    </w:r>
    <w:r w:rsidRPr="003608F5">
      <w:rPr>
        <w:rFonts w:ascii="Book Antiqua" w:hAnsi="Book Antiqua" w:cs="Book Antiqua"/>
        <w:i/>
        <w:iCs/>
        <w:sz w:val="18"/>
        <w:szCs w:val="18"/>
        <w:lang w:val="pt-BR"/>
      </w:rPr>
      <w:t>2295-3600 / 3599  / Apdo.  95-</w:t>
    </w:r>
    <w:proofErr w:type="gramStart"/>
    <w:r w:rsidRPr="003608F5">
      <w:rPr>
        <w:rFonts w:ascii="Book Antiqua" w:hAnsi="Book Antiqua" w:cs="Book Antiqua"/>
        <w:i/>
        <w:iCs/>
        <w:sz w:val="18"/>
        <w:szCs w:val="18"/>
        <w:lang w:val="pt-BR"/>
      </w:rPr>
      <w:t>1003  /</w:t>
    </w:r>
    <w:proofErr w:type="gramEnd"/>
    <w:r w:rsidRPr="003608F5">
      <w:rPr>
        <w:rFonts w:ascii="Book Antiqua" w:hAnsi="Book Antiqua" w:cs="Book Antiqua"/>
        <w:i/>
        <w:iCs/>
        <w:sz w:val="18"/>
        <w:szCs w:val="18"/>
        <w:lang w:val="pt-BR"/>
      </w:rPr>
      <w:t xml:space="preserve"> planificacion@poder-judicial.go.cr</w:t>
    </w:r>
  </w:p>
  <w:p w14:paraId="31A52435" w14:textId="77777777" w:rsidR="000D3979" w:rsidRPr="003608F5" w:rsidRDefault="000D3979" w:rsidP="0065254B">
    <w:pPr>
      <w:pBdr>
        <w:bottom w:val="single" w:sz="6" w:space="0" w:color="auto"/>
      </w:pBdr>
      <w:spacing w:after="20"/>
      <w:rPr>
        <w:lang w:val="pt-BR"/>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6F3C3CB" w14:textId="77777777" w:rsidR="000D3979" w:rsidRDefault="000D3979" w:rsidP="00BF0EE8">
    <w:pPr>
      <w:framePr w:w="640" w:hSpace="141" w:wrap="auto" w:vAnchor="text" w:hAnchor="margin" w:x="8456" w:y="-91"/>
    </w:pPr>
  </w:p>
  <w:p w14:paraId="30AB3B28" w14:textId="77777777" w:rsidR="000D3979" w:rsidRDefault="000D3979" w:rsidP="00BF0EE8">
    <w:pPr>
      <w:pStyle w:val="Encabezado"/>
      <w:tabs>
        <w:tab w:val="clear" w:pos="4252"/>
        <w:tab w:val="clear" w:pos="8504"/>
        <w:tab w:val="center" w:pos="8804"/>
        <w:tab w:val="right" w:pos="8875"/>
      </w:tabs>
      <w:rPr>
        <w:rFonts w:ascii="Book Antiqua" w:hAnsi="Book Antiqua" w:cs="Book Antiqua"/>
        <w:i/>
        <w:iCs/>
        <w:sz w:val="18"/>
        <w:szCs w:val="18"/>
      </w:rPr>
    </w:pPr>
    <w:r>
      <w:rPr>
        <w:rFonts w:ascii="Book Antiqua" w:hAnsi="Book Antiqua" w:cs="Book Antiqua"/>
        <w:i/>
        <w:iCs/>
        <w:sz w:val="18"/>
        <w:szCs w:val="18"/>
      </w:rPr>
      <w:t xml:space="preserve">                                                        Poder Judicial – Dirección de Planificación</w:t>
    </w:r>
    <w:r>
      <w:rPr>
        <w:sz w:val="24"/>
        <w:szCs w:val="24"/>
      </w:rPr>
      <w:object w:dxaOrig="1845" w:dyaOrig="2145" w14:anchorId="38E4780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72" type="#_x0000_t75" style="width:23.8pt;height:29.9pt" o:ole="">
          <v:imagedata r:id="rId1" o:title=""/>
        </v:shape>
        <o:OLEObject Type="Embed" ProgID="PBrush" ShapeID="_x0000_i1172" DrawAspect="Content" ObjectID="_1688417951" r:id="rId2"/>
      </w:object>
    </w:r>
  </w:p>
  <w:p w14:paraId="34094366" w14:textId="77777777" w:rsidR="000D3979" w:rsidRDefault="000D3979" w:rsidP="00BF0EE8">
    <w:pPr>
      <w:pStyle w:val="Encabezado"/>
      <w:tabs>
        <w:tab w:val="clear" w:pos="8504"/>
        <w:tab w:val="right" w:pos="8875"/>
      </w:tabs>
      <w:jc w:val="center"/>
      <w:rPr>
        <w:rFonts w:ascii="Book Antiqua" w:hAnsi="Book Antiqua" w:cs="Book Antiqua"/>
        <w:i/>
        <w:iCs/>
        <w:sz w:val="18"/>
        <w:szCs w:val="18"/>
      </w:rPr>
    </w:pPr>
    <w:r>
      <w:rPr>
        <w:rFonts w:ascii="Book Antiqua" w:hAnsi="Book Antiqua" w:cs="Book Antiqua"/>
        <w:i/>
        <w:iCs/>
        <w:sz w:val="18"/>
        <w:szCs w:val="18"/>
      </w:rPr>
      <w:t>San José - Costa Rica</w:t>
    </w:r>
  </w:p>
  <w:p w14:paraId="626B8009" w14:textId="77777777" w:rsidR="000D3979" w:rsidRPr="003608F5" w:rsidRDefault="000D3979" w:rsidP="00BF0EE8">
    <w:pPr>
      <w:pStyle w:val="Encabezado"/>
      <w:jc w:val="center"/>
      <w:rPr>
        <w:lang w:val="pt-BR"/>
      </w:rPr>
    </w:pPr>
    <w:r w:rsidRPr="003556F3">
      <w:rPr>
        <w:rFonts w:ascii="Book Antiqua" w:hAnsi="Book Antiqua" w:cs="Book Antiqua"/>
        <w:i/>
        <w:iCs/>
        <w:sz w:val="18"/>
        <w:szCs w:val="18"/>
      </w:rPr>
      <w:t xml:space="preserve">Telf.   </w:t>
    </w:r>
    <w:r w:rsidRPr="003608F5">
      <w:rPr>
        <w:rFonts w:ascii="Book Antiqua" w:hAnsi="Book Antiqua" w:cs="Book Antiqua"/>
        <w:i/>
        <w:iCs/>
        <w:sz w:val="18"/>
        <w:szCs w:val="18"/>
        <w:lang w:val="pt-BR"/>
      </w:rPr>
      <w:t>2295-3600 / 3599  / Apdo.  95-</w:t>
    </w:r>
    <w:proofErr w:type="gramStart"/>
    <w:r w:rsidRPr="003608F5">
      <w:rPr>
        <w:rFonts w:ascii="Book Antiqua" w:hAnsi="Book Antiqua" w:cs="Book Antiqua"/>
        <w:i/>
        <w:iCs/>
        <w:sz w:val="18"/>
        <w:szCs w:val="18"/>
        <w:lang w:val="pt-BR"/>
      </w:rPr>
      <w:t>1003  /</w:t>
    </w:r>
    <w:proofErr w:type="gramEnd"/>
    <w:r w:rsidRPr="003608F5">
      <w:rPr>
        <w:rFonts w:ascii="Book Antiqua" w:hAnsi="Book Antiqua" w:cs="Book Antiqua"/>
        <w:i/>
        <w:iCs/>
        <w:sz w:val="18"/>
        <w:szCs w:val="18"/>
        <w:lang w:val="pt-BR"/>
      </w:rPr>
      <w:t xml:space="preserve"> planificacion@poder-judicial.go.cr</w:t>
    </w:r>
  </w:p>
  <w:p w14:paraId="511BCD42" w14:textId="77777777" w:rsidR="000D3979" w:rsidRPr="003608F5" w:rsidRDefault="000D3979" w:rsidP="00BF0EE8">
    <w:pPr>
      <w:pBdr>
        <w:bottom w:val="single" w:sz="6" w:space="0" w:color="auto"/>
      </w:pBdr>
      <w:spacing w:after="20"/>
      <w:rPr>
        <w:lang w:val="pt-BR"/>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000001"/>
    <w:multiLevelType w:val="multilevel"/>
    <w:tmpl w:val="00000001"/>
    <w:name w:val="WW8Num1"/>
    <w:lvl w:ilvl="0">
      <w:start w:val="1"/>
      <w:numFmt w:val="decimal"/>
      <w:lvlText w:val="%1."/>
      <w:lvlJc w:val="left"/>
      <w:pPr>
        <w:tabs>
          <w:tab w:val="num" w:pos="0"/>
        </w:tabs>
      </w:pPr>
      <w:rPr>
        <w:rFonts w:ascii="Arial" w:hAnsi="Arial" w:cs="Arial"/>
        <w:sz w:val="24"/>
        <w:szCs w:val="24"/>
      </w:rPr>
    </w:lvl>
    <w:lvl w:ilvl="1">
      <w:start w:val="1"/>
      <w:numFmt w:val="bullet"/>
      <w:lvlText w:val="ü"/>
      <w:lvlJc w:val="left"/>
      <w:pPr>
        <w:tabs>
          <w:tab w:val="num" w:pos="0"/>
        </w:tabs>
      </w:pPr>
      <w:rPr>
        <w:rFonts w:ascii="Wingdings" w:hAnsi="Wingdings"/>
        <w:sz w:val="24"/>
      </w:rPr>
    </w:lvl>
    <w:lvl w:ilvl="2">
      <w:start w:val="1"/>
      <w:numFmt w:val="decimal"/>
      <w:lvlText w:val="%3."/>
      <w:lvlJc w:val="left"/>
      <w:pPr>
        <w:tabs>
          <w:tab w:val="num" w:pos="0"/>
        </w:tabs>
      </w:pPr>
      <w:rPr>
        <w:rFonts w:ascii="Arial" w:hAnsi="Arial" w:cs="Arial"/>
        <w:sz w:val="24"/>
        <w:szCs w:val="24"/>
      </w:rPr>
    </w:lvl>
    <w:lvl w:ilvl="3">
      <w:start w:val="1"/>
      <w:numFmt w:val="decimal"/>
      <w:lvlText w:val="%4."/>
      <w:lvlJc w:val="left"/>
      <w:pPr>
        <w:tabs>
          <w:tab w:val="num" w:pos="0"/>
        </w:tabs>
      </w:pPr>
      <w:rPr>
        <w:rFonts w:ascii="Arial" w:hAnsi="Arial" w:cs="Arial"/>
        <w:sz w:val="24"/>
        <w:szCs w:val="24"/>
      </w:rPr>
    </w:lvl>
    <w:lvl w:ilvl="4">
      <w:start w:val="1"/>
      <w:numFmt w:val="decimal"/>
      <w:lvlText w:val="%5."/>
      <w:lvlJc w:val="left"/>
      <w:pPr>
        <w:tabs>
          <w:tab w:val="num" w:pos="0"/>
        </w:tabs>
      </w:pPr>
      <w:rPr>
        <w:rFonts w:ascii="Arial" w:hAnsi="Arial" w:cs="Arial"/>
        <w:sz w:val="24"/>
        <w:szCs w:val="24"/>
      </w:rPr>
    </w:lvl>
    <w:lvl w:ilvl="5">
      <w:start w:val="1"/>
      <w:numFmt w:val="decimal"/>
      <w:lvlText w:val="%6."/>
      <w:lvlJc w:val="left"/>
      <w:pPr>
        <w:tabs>
          <w:tab w:val="num" w:pos="0"/>
        </w:tabs>
      </w:pPr>
      <w:rPr>
        <w:rFonts w:ascii="Arial" w:hAnsi="Arial" w:cs="Arial"/>
        <w:sz w:val="24"/>
        <w:szCs w:val="24"/>
      </w:rPr>
    </w:lvl>
    <w:lvl w:ilvl="6">
      <w:start w:val="1"/>
      <w:numFmt w:val="decimal"/>
      <w:lvlText w:val="%7."/>
      <w:lvlJc w:val="left"/>
      <w:pPr>
        <w:tabs>
          <w:tab w:val="num" w:pos="0"/>
        </w:tabs>
      </w:pPr>
      <w:rPr>
        <w:rFonts w:ascii="Arial" w:hAnsi="Arial" w:cs="Arial"/>
        <w:sz w:val="24"/>
        <w:szCs w:val="24"/>
      </w:rPr>
    </w:lvl>
    <w:lvl w:ilvl="7">
      <w:start w:val="1"/>
      <w:numFmt w:val="decimal"/>
      <w:lvlText w:val="%8."/>
      <w:lvlJc w:val="left"/>
      <w:pPr>
        <w:tabs>
          <w:tab w:val="num" w:pos="0"/>
        </w:tabs>
      </w:pPr>
      <w:rPr>
        <w:rFonts w:ascii="Arial" w:hAnsi="Arial" w:cs="Arial"/>
        <w:sz w:val="24"/>
        <w:szCs w:val="24"/>
      </w:rPr>
    </w:lvl>
    <w:lvl w:ilvl="8">
      <w:start w:val="1"/>
      <w:numFmt w:val="decimal"/>
      <w:lvlText w:val="%9."/>
      <w:lvlJc w:val="left"/>
      <w:pPr>
        <w:tabs>
          <w:tab w:val="num" w:pos="0"/>
        </w:tabs>
      </w:pPr>
      <w:rPr>
        <w:rFonts w:ascii="Arial" w:hAnsi="Arial" w:cs="Arial"/>
        <w:sz w:val="24"/>
        <w:szCs w:val="24"/>
      </w:rPr>
    </w:lvl>
  </w:abstractNum>
  <w:abstractNum w:abstractNumId="1" w15:restartNumberingAfterBreak="0">
    <w:nsid w:val="022F03E5"/>
    <w:multiLevelType w:val="hybridMultilevel"/>
    <w:tmpl w:val="694E5BE0"/>
    <w:lvl w:ilvl="0" w:tplc="140A0019">
      <w:start w:val="1"/>
      <w:numFmt w:val="low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 w15:restartNumberingAfterBreak="0">
    <w:nsid w:val="02A350C9"/>
    <w:multiLevelType w:val="hybridMultilevel"/>
    <w:tmpl w:val="CE0884E4"/>
    <w:lvl w:ilvl="0" w:tplc="140A0001">
      <w:start w:val="1"/>
      <w:numFmt w:val="bullet"/>
      <w:lvlText w:val=""/>
      <w:lvlJc w:val="left"/>
      <w:pPr>
        <w:ind w:left="720" w:hanging="360"/>
      </w:pPr>
      <w:rPr>
        <w:rFonts w:ascii="Symbol" w:hAnsi="Symbol" w:hint="default"/>
        <w:b/>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3" w15:restartNumberingAfterBreak="0">
    <w:nsid w:val="031C66FB"/>
    <w:multiLevelType w:val="hybridMultilevel"/>
    <w:tmpl w:val="0B30769C"/>
    <w:lvl w:ilvl="0" w:tplc="140A000F">
      <w:start w:val="1"/>
      <w:numFmt w:val="decimal"/>
      <w:lvlText w:val="%1."/>
      <w:lvlJc w:val="left"/>
      <w:pPr>
        <w:ind w:left="1429" w:hanging="360"/>
      </w:pPr>
    </w:lvl>
    <w:lvl w:ilvl="1" w:tplc="140A0019" w:tentative="1">
      <w:start w:val="1"/>
      <w:numFmt w:val="lowerLetter"/>
      <w:lvlText w:val="%2."/>
      <w:lvlJc w:val="left"/>
      <w:pPr>
        <w:ind w:left="2149" w:hanging="360"/>
      </w:pPr>
    </w:lvl>
    <w:lvl w:ilvl="2" w:tplc="140A001B" w:tentative="1">
      <w:start w:val="1"/>
      <w:numFmt w:val="lowerRoman"/>
      <w:lvlText w:val="%3."/>
      <w:lvlJc w:val="right"/>
      <w:pPr>
        <w:ind w:left="2869" w:hanging="180"/>
      </w:pPr>
    </w:lvl>
    <w:lvl w:ilvl="3" w:tplc="140A000F" w:tentative="1">
      <w:start w:val="1"/>
      <w:numFmt w:val="decimal"/>
      <w:lvlText w:val="%4."/>
      <w:lvlJc w:val="left"/>
      <w:pPr>
        <w:ind w:left="3589" w:hanging="360"/>
      </w:pPr>
    </w:lvl>
    <w:lvl w:ilvl="4" w:tplc="140A0019" w:tentative="1">
      <w:start w:val="1"/>
      <w:numFmt w:val="lowerLetter"/>
      <w:lvlText w:val="%5."/>
      <w:lvlJc w:val="left"/>
      <w:pPr>
        <w:ind w:left="4309" w:hanging="360"/>
      </w:pPr>
    </w:lvl>
    <w:lvl w:ilvl="5" w:tplc="140A001B" w:tentative="1">
      <w:start w:val="1"/>
      <w:numFmt w:val="lowerRoman"/>
      <w:lvlText w:val="%6."/>
      <w:lvlJc w:val="right"/>
      <w:pPr>
        <w:ind w:left="5029" w:hanging="180"/>
      </w:pPr>
    </w:lvl>
    <w:lvl w:ilvl="6" w:tplc="140A000F" w:tentative="1">
      <w:start w:val="1"/>
      <w:numFmt w:val="decimal"/>
      <w:lvlText w:val="%7."/>
      <w:lvlJc w:val="left"/>
      <w:pPr>
        <w:ind w:left="5749" w:hanging="360"/>
      </w:pPr>
    </w:lvl>
    <w:lvl w:ilvl="7" w:tplc="140A0019" w:tentative="1">
      <w:start w:val="1"/>
      <w:numFmt w:val="lowerLetter"/>
      <w:lvlText w:val="%8."/>
      <w:lvlJc w:val="left"/>
      <w:pPr>
        <w:ind w:left="6469" w:hanging="360"/>
      </w:pPr>
    </w:lvl>
    <w:lvl w:ilvl="8" w:tplc="140A001B" w:tentative="1">
      <w:start w:val="1"/>
      <w:numFmt w:val="lowerRoman"/>
      <w:lvlText w:val="%9."/>
      <w:lvlJc w:val="right"/>
      <w:pPr>
        <w:ind w:left="7189" w:hanging="180"/>
      </w:pPr>
    </w:lvl>
  </w:abstractNum>
  <w:abstractNum w:abstractNumId="4" w15:restartNumberingAfterBreak="0">
    <w:nsid w:val="03F57F38"/>
    <w:multiLevelType w:val="hybridMultilevel"/>
    <w:tmpl w:val="BB6EDC3E"/>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5" w15:restartNumberingAfterBreak="0">
    <w:nsid w:val="05071F11"/>
    <w:multiLevelType w:val="hybridMultilevel"/>
    <w:tmpl w:val="2A14CFB2"/>
    <w:lvl w:ilvl="0" w:tplc="140A0001">
      <w:start w:val="1"/>
      <w:numFmt w:val="bullet"/>
      <w:lvlText w:val=""/>
      <w:lvlJc w:val="left"/>
      <w:pPr>
        <w:ind w:left="783" w:hanging="360"/>
      </w:pPr>
      <w:rPr>
        <w:rFonts w:ascii="Symbol" w:hAnsi="Symbol" w:hint="default"/>
      </w:rPr>
    </w:lvl>
    <w:lvl w:ilvl="1" w:tplc="140A0003" w:tentative="1">
      <w:start w:val="1"/>
      <w:numFmt w:val="bullet"/>
      <w:lvlText w:val="o"/>
      <w:lvlJc w:val="left"/>
      <w:pPr>
        <w:ind w:left="1503" w:hanging="360"/>
      </w:pPr>
      <w:rPr>
        <w:rFonts w:ascii="Courier New" w:hAnsi="Courier New" w:cs="Courier New" w:hint="default"/>
      </w:rPr>
    </w:lvl>
    <w:lvl w:ilvl="2" w:tplc="140A0005" w:tentative="1">
      <w:start w:val="1"/>
      <w:numFmt w:val="bullet"/>
      <w:lvlText w:val=""/>
      <w:lvlJc w:val="left"/>
      <w:pPr>
        <w:ind w:left="2223" w:hanging="360"/>
      </w:pPr>
      <w:rPr>
        <w:rFonts w:ascii="Wingdings" w:hAnsi="Wingdings" w:hint="default"/>
      </w:rPr>
    </w:lvl>
    <w:lvl w:ilvl="3" w:tplc="140A0001" w:tentative="1">
      <w:start w:val="1"/>
      <w:numFmt w:val="bullet"/>
      <w:lvlText w:val=""/>
      <w:lvlJc w:val="left"/>
      <w:pPr>
        <w:ind w:left="2943" w:hanging="360"/>
      </w:pPr>
      <w:rPr>
        <w:rFonts w:ascii="Symbol" w:hAnsi="Symbol" w:hint="default"/>
      </w:rPr>
    </w:lvl>
    <w:lvl w:ilvl="4" w:tplc="140A0003" w:tentative="1">
      <w:start w:val="1"/>
      <w:numFmt w:val="bullet"/>
      <w:lvlText w:val="o"/>
      <w:lvlJc w:val="left"/>
      <w:pPr>
        <w:ind w:left="3663" w:hanging="360"/>
      </w:pPr>
      <w:rPr>
        <w:rFonts w:ascii="Courier New" w:hAnsi="Courier New" w:cs="Courier New" w:hint="default"/>
      </w:rPr>
    </w:lvl>
    <w:lvl w:ilvl="5" w:tplc="140A0005" w:tentative="1">
      <w:start w:val="1"/>
      <w:numFmt w:val="bullet"/>
      <w:lvlText w:val=""/>
      <w:lvlJc w:val="left"/>
      <w:pPr>
        <w:ind w:left="4383" w:hanging="360"/>
      </w:pPr>
      <w:rPr>
        <w:rFonts w:ascii="Wingdings" w:hAnsi="Wingdings" w:hint="default"/>
      </w:rPr>
    </w:lvl>
    <w:lvl w:ilvl="6" w:tplc="140A0001" w:tentative="1">
      <w:start w:val="1"/>
      <w:numFmt w:val="bullet"/>
      <w:lvlText w:val=""/>
      <w:lvlJc w:val="left"/>
      <w:pPr>
        <w:ind w:left="5103" w:hanging="360"/>
      </w:pPr>
      <w:rPr>
        <w:rFonts w:ascii="Symbol" w:hAnsi="Symbol" w:hint="default"/>
      </w:rPr>
    </w:lvl>
    <w:lvl w:ilvl="7" w:tplc="140A0003" w:tentative="1">
      <w:start w:val="1"/>
      <w:numFmt w:val="bullet"/>
      <w:lvlText w:val="o"/>
      <w:lvlJc w:val="left"/>
      <w:pPr>
        <w:ind w:left="5823" w:hanging="360"/>
      </w:pPr>
      <w:rPr>
        <w:rFonts w:ascii="Courier New" w:hAnsi="Courier New" w:cs="Courier New" w:hint="default"/>
      </w:rPr>
    </w:lvl>
    <w:lvl w:ilvl="8" w:tplc="140A0005" w:tentative="1">
      <w:start w:val="1"/>
      <w:numFmt w:val="bullet"/>
      <w:lvlText w:val=""/>
      <w:lvlJc w:val="left"/>
      <w:pPr>
        <w:ind w:left="6543" w:hanging="360"/>
      </w:pPr>
      <w:rPr>
        <w:rFonts w:ascii="Wingdings" w:hAnsi="Wingdings" w:hint="default"/>
      </w:rPr>
    </w:lvl>
  </w:abstractNum>
  <w:abstractNum w:abstractNumId="6" w15:restartNumberingAfterBreak="0">
    <w:nsid w:val="053A21BA"/>
    <w:multiLevelType w:val="hybridMultilevel"/>
    <w:tmpl w:val="1E888ECE"/>
    <w:lvl w:ilvl="0" w:tplc="580A0001">
      <w:start w:val="1"/>
      <w:numFmt w:val="bullet"/>
      <w:lvlText w:val=""/>
      <w:lvlJc w:val="left"/>
      <w:pPr>
        <w:ind w:left="360" w:hanging="360"/>
      </w:pPr>
      <w:rPr>
        <w:rFonts w:ascii="Symbol" w:hAnsi="Symbol" w:hint="default"/>
      </w:rPr>
    </w:lvl>
    <w:lvl w:ilvl="1" w:tplc="580A0003" w:tentative="1">
      <w:start w:val="1"/>
      <w:numFmt w:val="bullet"/>
      <w:lvlText w:val="o"/>
      <w:lvlJc w:val="left"/>
      <w:pPr>
        <w:ind w:left="1080" w:hanging="360"/>
      </w:pPr>
      <w:rPr>
        <w:rFonts w:ascii="Courier New" w:hAnsi="Courier New" w:cs="Courier New" w:hint="default"/>
      </w:rPr>
    </w:lvl>
    <w:lvl w:ilvl="2" w:tplc="580A0005" w:tentative="1">
      <w:start w:val="1"/>
      <w:numFmt w:val="bullet"/>
      <w:lvlText w:val=""/>
      <w:lvlJc w:val="left"/>
      <w:pPr>
        <w:ind w:left="1800" w:hanging="360"/>
      </w:pPr>
      <w:rPr>
        <w:rFonts w:ascii="Wingdings" w:hAnsi="Wingdings" w:hint="default"/>
      </w:rPr>
    </w:lvl>
    <w:lvl w:ilvl="3" w:tplc="580A0001" w:tentative="1">
      <w:start w:val="1"/>
      <w:numFmt w:val="bullet"/>
      <w:lvlText w:val=""/>
      <w:lvlJc w:val="left"/>
      <w:pPr>
        <w:ind w:left="2520" w:hanging="360"/>
      </w:pPr>
      <w:rPr>
        <w:rFonts w:ascii="Symbol" w:hAnsi="Symbol" w:hint="default"/>
      </w:rPr>
    </w:lvl>
    <w:lvl w:ilvl="4" w:tplc="580A0003" w:tentative="1">
      <w:start w:val="1"/>
      <w:numFmt w:val="bullet"/>
      <w:lvlText w:val="o"/>
      <w:lvlJc w:val="left"/>
      <w:pPr>
        <w:ind w:left="3240" w:hanging="360"/>
      </w:pPr>
      <w:rPr>
        <w:rFonts w:ascii="Courier New" w:hAnsi="Courier New" w:cs="Courier New" w:hint="default"/>
      </w:rPr>
    </w:lvl>
    <w:lvl w:ilvl="5" w:tplc="580A0005" w:tentative="1">
      <w:start w:val="1"/>
      <w:numFmt w:val="bullet"/>
      <w:lvlText w:val=""/>
      <w:lvlJc w:val="left"/>
      <w:pPr>
        <w:ind w:left="3960" w:hanging="360"/>
      </w:pPr>
      <w:rPr>
        <w:rFonts w:ascii="Wingdings" w:hAnsi="Wingdings" w:hint="default"/>
      </w:rPr>
    </w:lvl>
    <w:lvl w:ilvl="6" w:tplc="580A0001" w:tentative="1">
      <w:start w:val="1"/>
      <w:numFmt w:val="bullet"/>
      <w:lvlText w:val=""/>
      <w:lvlJc w:val="left"/>
      <w:pPr>
        <w:ind w:left="4680" w:hanging="360"/>
      </w:pPr>
      <w:rPr>
        <w:rFonts w:ascii="Symbol" w:hAnsi="Symbol" w:hint="default"/>
      </w:rPr>
    </w:lvl>
    <w:lvl w:ilvl="7" w:tplc="580A0003" w:tentative="1">
      <w:start w:val="1"/>
      <w:numFmt w:val="bullet"/>
      <w:lvlText w:val="o"/>
      <w:lvlJc w:val="left"/>
      <w:pPr>
        <w:ind w:left="5400" w:hanging="360"/>
      </w:pPr>
      <w:rPr>
        <w:rFonts w:ascii="Courier New" w:hAnsi="Courier New" w:cs="Courier New" w:hint="default"/>
      </w:rPr>
    </w:lvl>
    <w:lvl w:ilvl="8" w:tplc="580A0005" w:tentative="1">
      <w:start w:val="1"/>
      <w:numFmt w:val="bullet"/>
      <w:lvlText w:val=""/>
      <w:lvlJc w:val="left"/>
      <w:pPr>
        <w:ind w:left="6120" w:hanging="360"/>
      </w:pPr>
      <w:rPr>
        <w:rFonts w:ascii="Wingdings" w:hAnsi="Wingdings" w:hint="default"/>
      </w:rPr>
    </w:lvl>
  </w:abstractNum>
  <w:abstractNum w:abstractNumId="7" w15:restartNumberingAfterBreak="0">
    <w:nsid w:val="056E0DBD"/>
    <w:multiLevelType w:val="hybridMultilevel"/>
    <w:tmpl w:val="D9BA33FC"/>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start w:val="1"/>
      <w:numFmt w:val="bullet"/>
      <w:lvlText w:val=""/>
      <w:lvlJc w:val="left"/>
      <w:pPr>
        <w:ind w:left="2880" w:hanging="360"/>
      </w:pPr>
      <w:rPr>
        <w:rFonts w:ascii="Symbol" w:hAnsi="Symbol" w:hint="default"/>
      </w:rPr>
    </w:lvl>
    <w:lvl w:ilvl="4" w:tplc="140A0003">
      <w:start w:val="1"/>
      <w:numFmt w:val="bullet"/>
      <w:lvlText w:val="o"/>
      <w:lvlJc w:val="left"/>
      <w:pPr>
        <w:ind w:left="3600" w:hanging="360"/>
      </w:pPr>
      <w:rPr>
        <w:rFonts w:ascii="Courier New" w:hAnsi="Courier New" w:cs="Courier New" w:hint="default"/>
      </w:rPr>
    </w:lvl>
    <w:lvl w:ilvl="5" w:tplc="140A0005">
      <w:start w:val="1"/>
      <w:numFmt w:val="bullet"/>
      <w:lvlText w:val=""/>
      <w:lvlJc w:val="left"/>
      <w:pPr>
        <w:ind w:left="4320" w:hanging="360"/>
      </w:pPr>
      <w:rPr>
        <w:rFonts w:ascii="Wingdings" w:hAnsi="Wingdings" w:hint="default"/>
      </w:rPr>
    </w:lvl>
    <w:lvl w:ilvl="6" w:tplc="140A0001">
      <w:start w:val="1"/>
      <w:numFmt w:val="bullet"/>
      <w:lvlText w:val=""/>
      <w:lvlJc w:val="left"/>
      <w:pPr>
        <w:ind w:left="5040" w:hanging="360"/>
      </w:pPr>
      <w:rPr>
        <w:rFonts w:ascii="Symbol" w:hAnsi="Symbol" w:hint="default"/>
      </w:rPr>
    </w:lvl>
    <w:lvl w:ilvl="7" w:tplc="140A0003">
      <w:start w:val="1"/>
      <w:numFmt w:val="bullet"/>
      <w:lvlText w:val="o"/>
      <w:lvlJc w:val="left"/>
      <w:pPr>
        <w:ind w:left="5760" w:hanging="360"/>
      </w:pPr>
      <w:rPr>
        <w:rFonts w:ascii="Courier New" w:hAnsi="Courier New" w:cs="Courier New" w:hint="default"/>
      </w:rPr>
    </w:lvl>
    <w:lvl w:ilvl="8" w:tplc="140A0005">
      <w:start w:val="1"/>
      <w:numFmt w:val="bullet"/>
      <w:lvlText w:val=""/>
      <w:lvlJc w:val="left"/>
      <w:pPr>
        <w:ind w:left="6480" w:hanging="360"/>
      </w:pPr>
      <w:rPr>
        <w:rFonts w:ascii="Wingdings" w:hAnsi="Wingdings" w:hint="default"/>
      </w:rPr>
    </w:lvl>
  </w:abstractNum>
  <w:abstractNum w:abstractNumId="8" w15:restartNumberingAfterBreak="0">
    <w:nsid w:val="0D6C2569"/>
    <w:multiLevelType w:val="multilevel"/>
    <w:tmpl w:val="F1000EEE"/>
    <w:lvl w:ilvl="0">
      <w:start w:val="1"/>
      <w:numFmt w:val="decimal"/>
      <w:lvlText w:val="%1"/>
      <w:lvlJc w:val="left"/>
      <w:pPr>
        <w:ind w:left="858" w:hanging="432"/>
      </w:pPr>
      <w:rPr>
        <w:sz w:val="24"/>
        <w:szCs w:val="24"/>
      </w:rPr>
    </w:lvl>
    <w:lvl w:ilvl="1">
      <w:start w:val="1"/>
      <w:numFmt w:val="decimal"/>
      <w:lvlText w:val="%1.%2"/>
      <w:lvlJc w:val="left"/>
      <w:pPr>
        <w:ind w:left="576" w:hanging="576"/>
      </w:pPr>
    </w:lvl>
    <w:lvl w:ilvl="2">
      <w:start w:val="1"/>
      <w:numFmt w:val="decimal"/>
      <w:lvlText w:val="%1.%2.%3"/>
      <w:lvlJc w:val="left"/>
      <w:pPr>
        <w:ind w:left="1146" w:hanging="720"/>
      </w:pPr>
    </w:lvl>
    <w:lvl w:ilvl="3">
      <w:start w:val="1"/>
      <w:numFmt w:val="decimal"/>
      <w:lvlText w:val="%1.%2.%3.%4"/>
      <w:lvlJc w:val="left"/>
      <w:pPr>
        <w:ind w:left="1290" w:hanging="864"/>
      </w:pPr>
    </w:lvl>
    <w:lvl w:ilvl="4">
      <w:start w:val="1"/>
      <w:numFmt w:val="decimal"/>
      <w:lvlText w:val="%1.%2.%3.%4.%5"/>
      <w:lvlJc w:val="left"/>
      <w:pPr>
        <w:ind w:left="1434" w:hanging="1008"/>
      </w:pPr>
    </w:lvl>
    <w:lvl w:ilvl="5">
      <w:start w:val="1"/>
      <w:numFmt w:val="decimal"/>
      <w:lvlText w:val="%1.%2.%3.%4.%5.%6"/>
      <w:lvlJc w:val="left"/>
      <w:pPr>
        <w:ind w:left="1578" w:hanging="1152"/>
      </w:pPr>
    </w:lvl>
    <w:lvl w:ilvl="6">
      <w:start w:val="1"/>
      <w:numFmt w:val="decimal"/>
      <w:lvlText w:val="%1.%2.%3.%4.%5.%6.%7"/>
      <w:lvlJc w:val="left"/>
      <w:pPr>
        <w:ind w:left="1722" w:hanging="1296"/>
      </w:pPr>
    </w:lvl>
    <w:lvl w:ilvl="7">
      <w:start w:val="1"/>
      <w:numFmt w:val="decimal"/>
      <w:lvlText w:val="%1.%2.%3.%4.%5.%6.%7.%8"/>
      <w:lvlJc w:val="left"/>
      <w:pPr>
        <w:ind w:left="1866" w:hanging="1440"/>
      </w:pPr>
    </w:lvl>
    <w:lvl w:ilvl="8">
      <w:start w:val="1"/>
      <w:numFmt w:val="decimal"/>
      <w:lvlText w:val="%1.%2.%3.%4.%5.%6.%7.%8.%9"/>
      <w:lvlJc w:val="left"/>
      <w:pPr>
        <w:ind w:left="2010" w:hanging="1584"/>
      </w:pPr>
    </w:lvl>
  </w:abstractNum>
  <w:abstractNum w:abstractNumId="9" w15:restartNumberingAfterBreak="0">
    <w:nsid w:val="0DDF4ADB"/>
    <w:multiLevelType w:val="hybridMultilevel"/>
    <w:tmpl w:val="81BC8960"/>
    <w:lvl w:ilvl="0" w:tplc="580A000F">
      <w:start w:val="1"/>
      <w:numFmt w:val="decimal"/>
      <w:lvlText w:val="%1."/>
      <w:lvlJc w:val="left"/>
      <w:pPr>
        <w:ind w:left="720" w:hanging="360"/>
      </w:pPr>
    </w:lvl>
    <w:lvl w:ilvl="1" w:tplc="140A0019">
      <w:start w:val="1"/>
      <w:numFmt w:val="decimal"/>
      <w:lvlText w:val="%2."/>
      <w:lvlJc w:val="left"/>
      <w:pPr>
        <w:tabs>
          <w:tab w:val="num" w:pos="1440"/>
        </w:tabs>
        <w:ind w:left="1440" w:hanging="360"/>
      </w:pPr>
    </w:lvl>
    <w:lvl w:ilvl="2" w:tplc="140A001B">
      <w:start w:val="1"/>
      <w:numFmt w:val="decimal"/>
      <w:lvlText w:val="%3."/>
      <w:lvlJc w:val="left"/>
      <w:pPr>
        <w:tabs>
          <w:tab w:val="num" w:pos="2160"/>
        </w:tabs>
        <w:ind w:left="2160" w:hanging="360"/>
      </w:pPr>
    </w:lvl>
    <w:lvl w:ilvl="3" w:tplc="140A000F">
      <w:start w:val="1"/>
      <w:numFmt w:val="decimal"/>
      <w:lvlText w:val="%4."/>
      <w:lvlJc w:val="left"/>
      <w:pPr>
        <w:tabs>
          <w:tab w:val="num" w:pos="2880"/>
        </w:tabs>
        <w:ind w:left="2880" w:hanging="360"/>
      </w:pPr>
    </w:lvl>
    <w:lvl w:ilvl="4" w:tplc="140A0019">
      <w:start w:val="1"/>
      <w:numFmt w:val="decimal"/>
      <w:lvlText w:val="%5."/>
      <w:lvlJc w:val="left"/>
      <w:pPr>
        <w:tabs>
          <w:tab w:val="num" w:pos="3600"/>
        </w:tabs>
        <w:ind w:left="3600" w:hanging="360"/>
      </w:pPr>
    </w:lvl>
    <w:lvl w:ilvl="5" w:tplc="140A001B">
      <w:start w:val="1"/>
      <w:numFmt w:val="decimal"/>
      <w:lvlText w:val="%6."/>
      <w:lvlJc w:val="left"/>
      <w:pPr>
        <w:tabs>
          <w:tab w:val="num" w:pos="4320"/>
        </w:tabs>
        <w:ind w:left="4320" w:hanging="360"/>
      </w:pPr>
    </w:lvl>
    <w:lvl w:ilvl="6" w:tplc="140A000F">
      <w:start w:val="1"/>
      <w:numFmt w:val="decimal"/>
      <w:lvlText w:val="%7."/>
      <w:lvlJc w:val="left"/>
      <w:pPr>
        <w:tabs>
          <w:tab w:val="num" w:pos="5040"/>
        </w:tabs>
        <w:ind w:left="5040" w:hanging="360"/>
      </w:pPr>
    </w:lvl>
    <w:lvl w:ilvl="7" w:tplc="140A0019">
      <w:start w:val="1"/>
      <w:numFmt w:val="decimal"/>
      <w:lvlText w:val="%8."/>
      <w:lvlJc w:val="left"/>
      <w:pPr>
        <w:tabs>
          <w:tab w:val="num" w:pos="5760"/>
        </w:tabs>
        <w:ind w:left="5760" w:hanging="360"/>
      </w:pPr>
    </w:lvl>
    <w:lvl w:ilvl="8" w:tplc="140A001B">
      <w:start w:val="1"/>
      <w:numFmt w:val="decimal"/>
      <w:lvlText w:val="%9."/>
      <w:lvlJc w:val="left"/>
      <w:pPr>
        <w:tabs>
          <w:tab w:val="num" w:pos="6480"/>
        </w:tabs>
        <w:ind w:left="6480" w:hanging="360"/>
      </w:pPr>
    </w:lvl>
  </w:abstractNum>
  <w:abstractNum w:abstractNumId="10" w15:restartNumberingAfterBreak="0">
    <w:nsid w:val="13722658"/>
    <w:multiLevelType w:val="hybridMultilevel"/>
    <w:tmpl w:val="B6EC1A6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1" w15:restartNumberingAfterBreak="0">
    <w:nsid w:val="13C10CBB"/>
    <w:multiLevelType w:val="hybridMultilevel"/>
    <w:tmpl w:val="9B86DE5A"/>
    <w:lvl w:ilvl="0" w:tplc="24CC0E8A">
      <w:start w:val="1"/>
      <w:numFmt w:val="upperLetter"/>
      <w:lvlText w:val="%1."/>
      <w:lvlJc w:val="left"/>
      <w:pPr>
        <w:ind w:left="720" w:hanging="360"/>
      </w:pPr>
      <w:rPr>
        <w:rFonts w:hint="default"/>
        <w:b/>
        <w:i/>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2" w15:restartNumberingAfterBreak="0">
    <w:nsid w:val="14A820B4"/>
    <w:multiLevelType w:val="hybridMultilevel"/>
    <w:tmpl w:val="B0809F3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3" w15:restartNumberingAfterBreak="0">
    <w:nsid w:val="159D6E72"/>
    <w:multiLevelType w:val="hybridMultilevel"/>
    <w:tmpl w:val="913C130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4" w15:restartNumberingAfterBreak="0">
    <w:nsid w:val="15AA5578"/>
    <w:multiLevelType w:val="hybridMultilevel"/>
    <w:tmpl w:val="52B0AC38"/>
    <w:lvl w:ilvl="0" w:tplc="140A0001">
      <w:start w:val="1"/>
      <w:numFmt w:val="bullet"/>
      <w:lvlText w:val=""/>
      <w:lvlJc w:val="left"/>
      <w:pPr>
        <w:ind w:left="1429" w:hanging="360"/>
      </w:pPr>
      <w:rPr>
        <w:rFonts w:ascii="Symbol" w:hAnsi="Symbol" w:hint="default"/>
      </w:rPr>
    </w:lvl>
    <w:lvl w:ilvl="1" w:tplc="140A0003" w:tentative="1">
      <w:start w:val="1"/>
      <w:numFmt w:val="bullet"/>
      <w:lvlText w:val="o"/>
      <w:lvlJc w:val="left"/>
      <w:pPr>
        <w:ind w:left="2149" w:hanging="360"/>
      </w:pPr>
      <w:rPr>
        <w:rFonts w:ascii="Courier New" w:hAnsi="Courier New" w:cs="Courier New" w:hint="default"/>
      </w:rPr>
    </w:lvl>
    <w:lvl w:ilvl="2" w:tplc="140A0005" w:tentative="1">
      <w:start w:val="1"/>
      <w:numFmt w:val="bullet"/>
      <w:lvlText w:val=""/>
      <w:lvlJc w:val="left"/>
      <w:pPr>
        <w:ind w:left="2869" w:hanging="360"/>
      </w:pPr>
      <w:rPr>
        <w:rFonts w:ascii="Wingdings" w:hAnsi="Wingdings" w:hint="default"/>
      </w:rPr>
    </w:lvl>
    <w:lvl w:ilvl="3" w:tplc="140A0001" w:tentative="1">
      <w:start w:val="1"/>
      <w:numFmt w:val="bullet"/>
      <w:lvlText w:val=""/>
      <w:lvlJc w:val="left"/>
      <w:pPr>
        <w:ind w:left="3589" w:hanging="360"/>
      </w:pPr>
      <w:rPr>
        <w:rFonts w:ascii="Symbol" w:hAnsi="Symbol" w:hint="default"/>
      </w:rPr>
    </w:lvl>
    <w:lvl w:ilvl="4" w:tplc="140A0003" w:tentative="1">
      <w:start w:val="1"/>
      <w:numFmt w:val="bullet"/>
      <w:lvlText w:val="o"/>
      <w:lvlJc w:val="left"/>
      <w:pPr>
        <w:ind w:left="4309" w:hanging="360"/>
      </w:pPr>
      <w:rPr>
        <w:rFonts w:ascii="Courier New" w:hAnsi="Courier New" w:cs="Courier New" w:hint="default"/>
      </w:rPr>
    </w:lvl>
    <w:lvl w:ilvl="5" w:tplc="140A0005" w:tentative="1">
      <w:start w:val="1"/>
      <w:numFmt w:val="bullet"/>
      <w:lvlText w:val=""/>
      <w:lvlJc w:val="left"/>
      <w:pPr>
        <w:ind w:left="5029" w:hanging="360"/>
      </w:pPr>
      <w:rPr>
        <w:rFonts w:ascii="Wingdings" w:hAnsi="Wingdings" w:hint="default"/>
      </w:rPr>
    </w:lvl>
    <w:lvl w:ilvl="6" w:tplc="140A0001" w:tentative="1">
      <w:start w:val="1"/>
      <w:numFmt w:val="bullet"/>
      <w:lvlText w:val=""/>
      <w:lvlJc w:val="left"/>
      <w:pPr>
        <w:ind w:left="5749" w:hanging="360"/>
      </w:pPr>
      <w:rPr>
        <w:rFonts w:ascii="Symbol" w:hAnsi="Symbol" w:hint="default"/>
      </w:rPr>
    </w:lvl>
    <w:lvl w:ilvl="7" w:tplc="140A0003" w:tentative="1">
      <w:start w:val="1"/>
      <w:numFmt w:val="bullet"/>
      <w:lvlText w:val="o"/>
      <w:lvlJc w:val="left"/>
      <w:pPr>
        <w:ind w:left="6469" w:hanging="360"/>
      </w:pPr>
      <w:rPr>
        <w:rFonts w:ascii="Courier New" w:hAnsi="Courier New" w:cs="Courier New" w:hint="default"/>
      </w:rPr>
    </w:lvl>
    <w:lvl w:ilvl="8" w:tplc="140A0005" w:tentative="1">
      <w:start w:val="1"/>
      <w:numFmt w:val="bullet"/>
      <w:lvlText w:val=""/>
      <w:lvlJc w:val="left"/>
      <w:pPr>
        <w:ind w:left="7189" w:hanging="360"/>
      </w:pPr>
      <w:rPr>
        <w:rFonts w:ascii="Wingdings" w:hAnsi="Wingdings" w:hint="default"/>
      </w:rPr>
    </w:lvl>
  </w:abstractNum>
  <w:abstractNum w:abstractNumId="15" w15:restartNumberingAfterBreak="0">
    <w:nsid w:val="18760A31"/>
    <w:multiLevelType w:val="hybridMultilevel"/>
    <w:tmpl w:val="ABCE7C22"/>
    <w:lvl w:ilvl="0" w:tplc="140A0019">
      <w:start w:val="1"/>
      <w:numFmt w:val="low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6" w15:restartNumberingAfterBreak="0">
    <w:nsid w:val="1A3F29CE"/>
    <w:multiLevelType w:val="hybridMultilevel"/>
    <w:tmpl w:val="22F45CEA"/>
    <w:lvl w:ilvl="0" w:tplc="140A000D">
      <w:start w:val="1"/>
      <w:numFmt w:val="bullet"/>
      <w:lvlText w:val=""/>
      <w:lvlJc w:val="left"/>
      <w:pPr>
        <w:ind w:left="1440" w:hanging="360"/>
      </w:pPr>
      <w:rPr>
        <w:rFonts w:ascii="Wingdings" w:hAnsi="Wingdings" w:hint="default"/>
      </w:rPr>
    </w:lvl>
    <w:lvl w:ilvl="1" w:tplc="140A0003" w:tentative="1">
      <w:start w:val="1"/>
      <w:numFmt w:val="bullet"/>
      <w:lvlText w:val="o"/>
      <w:lvlJc w:val="left"/>
      <w:pPr>
        <w:ind w:left="2160" w:hanging="360"/>
      </w:pPr>
      <w:rPr>
        <w:rFonts w:ascii="Courier New" w:hAnsi="Courier New" w:cs="Courier New" w:hint="default"/>
      </w:rPr>
    </w:lvl>
    <w:lvl w:ilvl="2" w:tplc="140A0005" w:tentative="1">
      <w:start w:val="1"/>
      <w:numFmt w:val="bullet"/>
      <w:lvlText w:val=""/>
      <w:lvlJc w:val="left"/>
      <w:pPr>
        <w:ind w:left="2880" w:hanging="360"/>
      </w:pPr>
      <w:rPr>
        <w:rFonts w:ascii="Wingdings" w:hAnsi="Wingdings" w:hint="default"/>
      </w:rPr>
    </w:lvl>
    <w:lvl w:ilvl="3" w:tplc="140A0001" w:tentative="1">
      <w:start w:val="1"/>
      <w:numFmt w:val="bullet"/>
      <w:lvlText w:val=""/>
      <w:lvlJc w:val="left"/>
      <w:pPr>
        <w:ind w:left="3600" w:hanging="360"/>
      </w:pPr>
      <w:rPr>
        <w:rFonts w:ascii="Symbol" w:hAnsi="Symbol" w:hint="default"/>
      </w:rPr>
    </w:lvl>
    <w:lvl w:ilvl="4" w:tplc="140A0003" w:tentative="1">
      <w:start w:val="1"/>
      <w:numFmt w:val="bullet"/>
      <w:lvlText w:val="o"/>
      <w:lvlJc w:val="left"/>
      <w:pPr>
        <w:ind w:left="4320" w:hanging="360"/>
      </w:pPr>
      <w:rPr>
        <w:rFonts w:ascii="Courier New" w:hAnsi="Courier New" w:cs="Courier New" w:hint="default"/>
      </w:rPr>
    </w:lvl>
    <w:lvl w:ilvl="5" w:tplc="140A0005" w:tentative="1">
      <w:start w:val="1"/>
      <w:numFmt w:val="bullet"/>
      <w:lvlText w:val=""/>
      <w:lvlJc w:val="left"/>
      <w:pPr>
        <w:ind w:left="5040" w:hanging="360"/>
      </w:pPr>
      <w:rPr>
        <w:rFonts w:ascii="Wingdings" w:hAnsi="Wingdings" w:hint="default"/>
      </w:rPr>
    </w:lvl>
    <w:lvl w:ilvl="6" w:tplc="140A0001" w:tentative="1">
      <w:start w:val="1"/>
      <w:numFmt w:val="bullet"/>
      <w:lvlText w:val=""/>
      <w:lvlJc w:val="left"/>
      <w:pPr>
        <w:ind w:left="5760" w:hanging="360"/>
      </w:pPr>
      <w:rPr>
        <w:rFonts w:ascii="Symbol" w:hAnsi="Symbol" w:hint="default"/>
      </w:rPr>
    </w:lvl>
    <w:lvl w:ilvl="7" w:tplc="140A0003" w:tentative="1">
      <w:start w:val="1"/>
      <w:numFmt w:val="bullet"/>
      <w:lvlText w:val="o"/>
      <w:lvlJc w:val="left"/>
      <w:pPr>
        <w:ind w:left="6480" w:hanging="360"/>
      </w:pPr>
      <w:rPr>
        <w:rFonts w:ascii="Courier New" w:hAnsi="Courier New" w:cs="Courier New" w:hint="default"/>
      </w:rPr>
    </w:lvl>
    <w:lvl w:ilvl="8" w:tplc="140A0005" w:tentative="1">
      <w:start w:val="1"/>
      <w:numFmt w:val="bullet"/>
      <w:lvlText w:val=""/>
      <w:lvlJc w:val="left"/>
      <w:pPr>
        <w:ind w:left="7200" w:hanging="360"/>
      </w:pPr>
      <w:rPr>
        <w:rFonts w:ascii="Wingdings" w:hAnsi="Wingdings" w:hint="default"/>
      </w:rPr>
    </w:lvl>
  </w:abstractNum>
  <w:abstractNum w:abstractNumId="17" w15:restartNumberingAfterBreak="0">
    <w:nsid w:val="1D045A49"/>
    <w:multiLevelType w:val="hybridMultilevel"/>
    <w:tmpl w:val="E8FA424A"/>
    <w:lvl w:ilvl="0" w:tplc="140A000D">
      <w:start w:val="1"/>
      <w:numFmt w:val="bullet"/>
      <w:lvlText w:val=""/>
      <w:lvlJc w:val="left"/>
      <w:pPr>
        <w:ind w:left="1004" w:hanging="360"/>
      </w:pPr>
      <w:rPr>
        <w:rFonts w:ascii="Wingdings" w:hAnsi="Wingdings" w:hint="default"/>
      </w:rPr>
    </w:lvl>
    <w:lvl w:ilvl="1" w:tplc="140A0003" w:tentative="1">
      <w:start w:val="1"/>
      <w:numFmt w:val="bullet"/>
      <w:lvlText w:val="o"/>
      <w:lvlJc w:val="left"/>
      <w:pPr>
        <w:ind w:left="1724" w:hanging="360"/>
      </w:pPr>
      <w:rPr>
        <w:rFonts w:ascii="Courier New" w:hAnsi="Courier New" w:cs="Courier New" w:hint="default"/>
      </w:rPr>
    </w:lvl>
    <w:lvl w:ilvl="2" w:tplc="140A0005" w:tentative="1">
      <w:start w:val="1"/>
      <w:numFmt w:val="bullet"/>
      <w:lvlText w:val=""/>
      <w:lvlJc w:val="left"/>
      <w:pPr>
        <w:ind w:left="2444" w:hanging="360"/>
      </w:pPr>
      <w:rPr>
        <w:rFonts w:ascii="Wingdings" w:hAnsi="Wingdings" w:hint="default"/>
      </w:rPr>
    </w:lvl>
    <w:lvl w:ilvl="3" w:tplc="140A0001" w:tentative="1">
      <w:start w:val="1"/>
      <w:numFmt w:val="bullet"/>
      <w:lvlText w:val=""/>
      <w:lvlJc w:val="left"/>
      <w:pPr>
        <w:ind w:left="3164" w:hanging="360"/>
      </w:pPr>
      <w:rPr>
        <w:rFonts w:ascii="Symbol" w:hAnsi="Symbol" w:hint="default"/>
      </w:rPr>
    </w:lvl>
    <w:lvl w:ilvl="4" w:tplc="140A0003" w:tentative="1">
      <w:start w:val="1"/>
      <w:numFmt w:val="bullet"/>
      <w:lvlText w:val="o"/>
      <w:lvlJc w:val="left"/>
      <w:pPr>
        <w:ind w:left="3884" w:hanging="360"/>
      </w:pPr>
      <w:rPr>
        <w:rFonts w:ascii="Courier New" w:hAnsi="Courier New" w:cs="Courier New" w:hint="default"/>
      </w:rPr>
    </w:lvl>
    <w:lvl w:ilvl="5" w:tplc="140A0005" w:tentative="1">
      <w:start w:val="1"/>
      <w:numFmt w:val="bullet"/>
      <w:lvlText w:val=""/>
      <w:lvlJc w:val="left"/>
      <w:pPr>
        <w:ind w:left="4604" w:hanging="360"/>
      </w:pPr>
      <w:rPr>
        <w:rFonts w:ascii="Wingdings" w:hAnsi="Wingdings" w:hint="default"/>
      </w:rPr>
    </w:lvl>
    <w:lvl w:ilvl="6" w:tplc="140A0001" w:tentative="1">
      <w:start w:val="1"/>
      <w:numFmt w:val="bullet"/>
      <w:lvlText w:val=""/>
      <w:lvlJc w:val="left"/>
      <w:pPr>
        <w:ind w:left="5324" w:hanging="360"/>
      </w:pPr>
      <w:rPr>
        <w:rFonts w:ascii="Symbol" w:hAnsi="Symbol" w:hint="default"/>
      </w:rPr>
    </w:lvl>
    <w:lvl w:ilvl="7" w:tplc="140A0003" w:tentative="1">
      <w:start w:val="1"/>
      <w:numFmt w:val="bullet"/>
      <w:lvlText w:val="o"/>
      <w:lvlJc w:val="left"/>
      <w:pPr>
        <w:ind w:left="6044" w:hanging="360"/>
      </w:pPr>
      <w:rPr>
        <w:rFonts w:ascii="Courier New" w:hAnsi="Courier New" w:cs="Courier New" w:hint="default"/>
      </w:rPr>
    </w:lvl>
    <w:lvl w:ilvl="8" w:tplc="140A0005" w:tentative="1">
      <w:start w:val="1"/>
      <w:numFmt w:val="bullet"/>
      <w:lvlText w:val=""/>
      <w:lvlJc w:val="left"/>
      <w:pPr>
        <w:ind w:left="6764" w:hanging="360"/>
      </w:pPr>
      <w:rPr>
        <w:rFonts w:ascii="Wingdings" w:hAnsi="Wingdings" w:hint="default"/>
      </w:rPr>
    </w:lvl>
  </w:abstractNum>
  <w:abstractNum w:abstractNumId="18" w15:restartNumberingAfterBreak="0">
    <w:nsid w:val="1E851CE0"/>
    <w:multiLevelType w:val="hybridMultilevel"/>
    <w:tmpl w:val="0D68AFDE"/>
    <w:lvl w:ilvl="0" w:tplc="140A0001">
      <w:start w:val="1"/>
      <w:numFmt w:val="bullet"/>
      <w:lvlText w:val=""/>
      <w:lvlJc w:val="left"/>
      <w:pPr>
        <w:ind w:left="720" w:hanging="360"/>
      </w:pPr>
      <w:rPr>
        <w:rFonts w:ascii="Symbol" w:hAnsi="Symbol" w:hint="default"/>
        <w:b/>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9" w15:restartNumberingAfterBreak="0">
    <w:nsid w:val="1EAA09CC"/>
    <w:multiLevelType w:val="hybridMultilevel"/>
    <w:tmpl w:val="65C6C0B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0" w15:restartNumberingAfterBreak="0">
    <w:nsid w:val="1FF66AF5"/>
    <w:multiLevelType w:val="hybridMultilevel"/>
    <w:tmpl w:val="3056D11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1" w15:restartNumberingAfterBreak="0">
    <w:nsid w:val="211310D7"/>
    <w:multiLevelType w:val="multilevel"/>
    <w:tmpl w:val="98AEB7CA"/>
    <w:lvl w:ilvl="0">
      <w:start w:val="3"/>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2" w15:restartNumberingAfterBreak="0">
    <w:nsid w:val="2366307F"/>
    <w:multiLevelType w:val="hybridMultilevel"/>
    <w:tmpl w:val="5C627F8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3" w15:restartNumberingAfterBreak="0">
    <w:nsid w:val="24410AC8"/>
    <w:multiLevelType w:val="hybridMultilevel"/>
    <w:tmpl w:val="7774280E"/>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4" w15:restartNumberingAfterBreak="0">
    <w:nsid w:val="24E471DC"/>
    <w:multiLevelType w:val="hybridMultilevel"/>
    <w:tmpl w:val="8BA4AA7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5" w15:restartNumberingAfterBreak="0">
    <w:nsid w:val="25626101"/>
    <w:multiLevelType w:val="hybridMultilevel"/>
    <w:tmpl w:val="6FB633D0"/>
    <w:lvl w:ilvl="0" w:tplc="140A000F">
      <w:start w:val="1"/>
      <w:numFmt w:val="decimal"/>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6" w15:restartNumberingAfterBreak="0">
    <w:nsid w:val="262A64C1"/>
    <w:multiLevelType w:val="multilevel"/>
    <w:tmpl w:val="8440F8A8"/>
    <w:styleLink w:val="Style1"/>
    <w:lvl w:ilvl="0">
      <w:start w:val="3"/>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7" w15:restartNumberingAfterBreak="0">
    <w:nsid w:val="28A46446"/>
    <w:multiLevelType w:val="multilevel"/>
    <w:tmpl w:val="42C4B3E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2D8A5570"/>
    <w:multiLevelType w:val="multilevel"/>
    <w:tmpl w:val="D9C882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2F836B7F"/>
    <w:multiLevelType w:val="hybridMultilevel"/>
    <w:tmpl w:val="CC0A1E82"/>
    <w:lvl w:ilvl="0" w:tplc="580A000F">
      <w:start w:val="1"/>
      <w:numFmt w:val="decimal"/>
      <w:lvlText w:val="%1."/>
      <w:lvlJc w:val="left"/>
      <w:pPr>
        <w:ind w:left="786" w:hanging="360"/>
      </w:pPr>
      <w:rPr>
        <w:rFonts w:hint="default"/>
        <w:sz w:val="22"/>
      </w:rPr>
    </w:lvl>
    <w:lvl w:ilvl="1" w:tplc="580A0019" w:tentative="1">
      <w:start w:val="1"/>
      <w:numFmt w:val="lowerLetter"/>
      <w:lvlText w:val="%2."/>
      <w:lvlJc w:val="left"/>
      <w:pPr>
        <w:ind w:left="1506" w:hanging="360"/>
      </w:pPr>
    </w:lvl>
    <w:lvl w:ilvl="2" w:tplc="580A001B" w:tentative="1">
      <w:start w:val="1"/>
      <w:numFmt w:val="lowerRoman"/>
      <w:lvlText w:val="%3."/>
      <w:lvlJc w:val="right"/>
      <w:pPr>
        <w:ind w:left="2226" w:hanging="180"/>
      </w:pPr>
    </w:lvl>
    <w:lvl w:ilvl="3" w:tplc="580A000F" w:tentative="1">
      <w:start w:val="1"/>
      <w:numFmt w:val="decimal"/>
      <w:lvlText w:val="%4."/>
      <w:lvlJc w:val="left"/>
      <w:pPr>
        <w:ind w:left="2946" w:hanging="360"/>
      </w:pPr>
    </w:lvl>
    <w:lvl w:ilvl="4" w:tplc="580A0019" w:tentative="1">
      <w:start w:val="1"/>
      <w:numFmt w:val="lowerLetter"/>
      <w:lvlText w:val="%5."/>
      <w:lvlJc w:val="left"/>
      <w:pPr>
        <w:ind w:left="3666" w:hanging="360"/>
      </w:pPr>
    </w:lvl>
    <w:lvl w:ilvl="5" w:tplc="580A001B" w:tentative="1">
      <w:start w:val="1"/>
      <w:numFmt w:val="lowerRoman"/>
      <w:lvlText w:val="%6."/>
      <w:lvlJc w:val="right"/>
      <w:pPr>
        <w:ind w:left="4386" w:hanging="180"/>
      </w:pPr>
    </w:lvl>
    <w:lvl w:ilvl="6" w:tplc="580A000F" w:tentative="1">
      <w:start w:val="1"/>
      <w:numFmt w:val="decimal"/>
      <w:lvlText w:val="%7."/>
      <w:lvlJc w:val="left"/>
      <w:pPr>
        <w:ind w:left="5106" w:hanging="360"/>
      </w:pPr>
    </w:lvl>
    <w:lvl w:ilvl="7" w:tplc="580A0019" w:tentative="1">
      <w:start w:val="1"/>
      <w:numFmt w:val="lowerLetter"/>
      <w:lvlText w:val="%8."/>
      <w:lvlJc w:val="left"/>
      <w:pPr>
        <w:ind w:left="5826" w:hanging="360"/>
      </w:pPr>
    </w:lvl>
    <w:lvl w:ilvl="8" w:tplc="580A001B" w:tentative="1">
      <w:start w:val="1"/>
      <w:numFmt w:val="lowerRoman"/>
      <w:lvlText w:val="%9."/>
      <w:lvlJc w:val="right"/>
      <w:pPr>
        <w:ind w:left="6546" w:hanging="180"/>
      </w:pPr>
    </w:lvl>
  </w:abstractNum>
  <w:abstractNum w:abstractNumId="30" w15:restartNumberingAfterBreak="0">
    <w:nsid w:val="2FA03B4B"/>
    <w:multiLevelType w:val="hybridMultilevel"/>
    <w:tmpl w:val="40FECA3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1" w15:restartNumberingAfterBreak="0">
    <w:nsid w:val="33823C2D"/>
    <w:multiLevelType w:val="hybridMultilevel"/>
    <w:tmpl w:val="BA4EEA1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2" w15:restartNumberingAfterBreak="0">
    <w:nsid w:val="36191A8C"/>
    <w:multiLevelType w:val="hybridMultilevel"/>
    <w:tmpl w:val="2E98EEE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3" w15:restartNumberingAfterBreak="0">
    <w:nsid w:val="36D66226"/>
    <w:multiLevelType w:val="hybridMultilevel"/>
    <w:tmpl w:val="2556C6FE"/>
    <w:lvl w:ilvl="0" w:tplc="140A0001">
      <w:start w:val="1"/>
      <w:numFmt w:val="bullet"/>
      <w:lvlText w:val=""/>
      <w:lvlJc w:val="left"/>
      <w:pPr>
        <w:ind w:left="1428"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4" w15:restartNumberingAfterBreak="0">
    <w:nsid w:val="39FC39A1"/>
    <w:multiLevelType w:val="hybridMultilevel"/>
    <w:tmpl w:val="4C3ADC50"/>
    <w:lvl w:ilvl="0" w:tplc="140A000F">
      <w:start w:val="1"/>
      <w:numFmt w:val="decimal"/>
      <w:lvlText w:val="%1."/>
      <w:lvlJc w:val="left"/>
      <w:pPr>
        <w:ind w:left="720" w:hanging="360"/>
      </w:pPr>
      <w:rPr>
        <w:rFont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5" w15:restartNumberingAfterBreak="0">
    <w:nsid w:val="3A4115DE"/>
    <w:multiLevelType w:val="hybridMultilevel"/>
    <w:tmpl w:val="96E8CA2A"/>
    <w:lvl w:ilvl="0" w:tplc="140A0019">
      <w:start w:val="1"/>
      <w:numFmt w:val="low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36" w15:restartNumberingAfterBreak="0">
    <w:nsid w:val="3A866B9C"/>
    <w:multiLevelType w:val="multilevel"/>
    <w:tmpl w:val="36D293DC"/>
    <w:lvl w:ilvl="0">
      <w:start w:val="2"/>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7" w15:restartNumberingAfterBreak="0">
    <w:nsid w:val="3FD175F7"/>
    <w:multiLevelType w:val="multilevel"/>
    <w:tmpl w:val="BF06EDD4"/>
    <w:lvl w:ilvl="0">
      <w:start w:val="5"/>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8" w15:restartNumberingAfterBreak="0">
    <w:nsid w:val="401828F4"/>
    <w:multiLevelType w:val="hybridMultilevel"/>
    <w:tmpl w:val="962CACAC"/>
    <w:lvl w:ilvl="0" w:tplc="140A0001">
      <w:start w:val="1"/>
      <w:numFmt w:val="bullet"/>
      <w:lvlText w:val=""/>
      <w:lvlJc w:val="left"/>
      <w:pPr>
        <w:ind w:left="360" w:hanging="360"/>
      </w:pPr>
      <w:rPr>
        <w:rFonts w:ascii="Symbol" w:hAnsi="Symbol" w:hint="default"/>
      </w:rPr>
    </w:lvl>
    <w:lvl w:ilvl="1" w:tplc="140A0003" w:tentative="1">
      <w:start w:val="1"/>
      <w:numFmt w:val="bullet"/>
      <w:lvlText w:val="o"/>
      <w:lvlJc w:val="left"/>
      <w:pPr>
        <w:ind w:left="1080" w:hanging="360"/>
      </w:pPr>
      <w:rPr>
        <w:rFonts w:ascii="Courier New" w:hAnsi="Courier New" w:cs="Courier New" w:hint="default"/>
      </w:rPr>
    </w:lvl>
    <w:lvl w:ilvl="2" w:tplc="140A0005" w:tentative="1">
      <w:start w:val="1"/>
      <w:numFmt w:val="bullet"/>
      <w:lvlText w:val=""/>
      <w:lvlJc w:val="left"/>
      <w:pPr>
        <w:ind w:left="1800" w:hanging="360"/>
      </w:pPr>
      <w:rPr>
        <w:rFonts w:ascii="Wingdings" w:hAnsi="Wingdings" w:hint="default"/>
      </w:rPr>
    </w:lvl>
    <w:lvl w:ilvl="3" w:tplc="140A0001" w:tentative="1">
      <w:start w:val="1"/>
      <w:numFmt w:val="bullet"/>
      <w:lvlText w:val=""/>
      <w:lvlJc w:val="left"/>
      <w:pPr>
        <w:ind w:left="2520" w:hanging="360"/>
      </w:pPr>
      <w:rPr>
        <w:rFonts w:ascii="Symbol" w:hAnsi="Symbol" w:hint="default"/>
      </w:rPr>
    </w:lvl>
    <w:lvl w:ilvl="4" w:tplc="140A0003" w:tentative="1">
      <w:start w:val="1"/>
      <w:numFmt w:val="bullet"/>
      <w:lvlText w:val="o"/>
      <w:lvlJc w:val="left"/>
      <w:pPr>
        <w:ind w:left="3240" w:hanging="360"/>
      </w:pPr>
      <w:rPr>
        <w:rFonts w:ascii="Courier New" w:hAnsi="Courier New" w:cs="Courier New" w:hint="default"/>
      </w:rPr>
    </w:lvl>
    <w:lvl w:ilvl="5" w:tplc="140A0005" w:tentative="1">
      <w:start w:val="1"/>
      <w:numFmt w:val="bullet"/>
      <w:lvlText w:val=""/>
      <w:lvlJc w:val="left"/>
      <w:pPr>
        <w:ind w:left="3960" w:hanging="360"/>
      </w:pPr>
      <w:rPr>
        <w:rFonts w:ascii="Wingdings" w:hAnsi="Wingdings" w:hint="default"/>
      </w:rPr>
    </w:lvl>
    <w:lvl w:ilvl="6" w:tplc="140A0001" w:tentative="1">
      <w:start w:val="1"/>
      <w:numFmt w:val="bullet"/>
      <w:lvlText w:val=""/>
      <w:lvlJc w:val="left"/>
      <w:pPr>
        <w:ind w:left="4680" w:hanging="360"/>
      </w:pPr>
      <w:rPr>
        <w:rFonts w:ascii="Symbol" w:hAnsi="Symbol" w:hint="default"/>
      </w:rPr>
    </w:lvl>
    <w:lvl w:ilvl="7" w:tplc="140A0003" w:tentative="1">
      <w:start w:val="1"/>
      <w:numFmt w:val="bullet"/>
      <w:lvlText w:val="o"/>
      <w:lvlJc w:val="left"/>
      <w:pPr>
        <w:ind w:left="5400" w:hanging="360"/>
      </w:pPr>
      <w:rPr>
        <w:rFonts w:ascii="Courier New" w:hAnsi="Courier New" w:cs="Courier New" w:hint="default"/>
      </w:rPr>
    </w:lvl>
    <w:lvl w:ilvl="8" w:tplc="140A0005" w:tentative="1">
      <w:start w:val="1"/>
      <w:numFmt w:val="bullet"/>
      <w:lvlText w:val=""/>
      <w:lvlJc w:val="left"/>
      <w:pPr>
        <w:ind w:left="6120" w:hanging="360"/>
      </w:pPr>
      <w:rPr>
        <w:rFonts w:ascii="Wingdings" w:hAnsi="Wingdings" w:hint="default"/>
      </w:rPr>
    </w:lvl>
  </w:abstractNum>
  <w:abstractNum w:abstractNumId="39" w15:restartNumberingAfterBreak="0">
    <w:nsid w:val="40BE0A1A"/>
    <w:multiLevelType w:val="hybridMultilevel"/>
    <w:tmpl w:val="633EACA4"/>
    <w:lvl w:ilvl="0" w:tplc="140A000F">
      <w:start w:val="1"/>
      <w:numFmt w:val="decimal"/>
      <w:lvlText w:val="%1."/>
      <w:lvlJc w:val="left"/>
      <w:pPr>
        <w:tabs>
          <w:tab w:val="num" w:pos="720"/>
        </w:tabs>
        <w:ind w:left="720" w:hanging="360"/>
      </w:pPr>
      <w:rPr>
        <w:rFonts w:hint="default"/>
        <w:b/>
      </w:rPr>
    </w:lvl>
    <w:lvl w:ilvl="1" w:tplc="B4F805CC">
      <w:start w:val="1"/>
      <w:numFmt w:val="decimal"/>
      <w:lvlText w:val="%2."/>
      <w:lvlJc w:val="left"/>
      <w:pPr>
        <w:tabs>
          <w:tab w:val="num" w:pos="1440"/>
        </w:tabs>
        <w:ind w:left="1440" w:hanging="360"/>
      </w:pPr>
      <w:rPr>
        <w:rFonts w:cs="Times New Roman" w:hint="default"/>
        <w:b/>
        <w:sz w:val="22"/>
        <w:szCs w:val="22"/>
      </w:rPr>
    </w:lvl>
    <w:lvl w:ilvl="2" w:tplc="E75897D6">
      <w:start w:val="1"/>
      <w:numFmt w:val="lowerRoman"/>
      <w:lvlText w:val="%3."/>
      <w:lvlJc w:val="right"/>
      <w:pPr>
        <w:tabs>
          <w:tab w:val="num" w:pos="2160"/>
        </w:tabs>
        <w:ind w:left="2160" w:hanging="180"/>
      </w:pPr>
      <w:rPr>
        <w:rFonts w:cs="Times New Roman"/>
      </w:rPr>
    </w:lvl>
    <w:lvl w:ilvl="3" w:tplc="803010C2">
      <w:start w:val="1"/>
      <w:numFmt w:val="decimal"/>
      <w:lvlText w:val="%4."/>
      <w:lvlJc w:val="left"/>
      <w:pPr>
        <w:tabs>
          <w:tab w:val="num" w:pos="2880"/>
        </w:tabs>
        <w:ind w:left="2880" w:hanging="360"/>
      </w:pPr>
      <w:rPr>
        <w:rFonts w:cs="Times New Roman"/>
      </w:rPr>
    </w:lvl>
    <w:lvl w:ilvl="4" w:tplc="519E91F8">
      <w:start w:val="1"/>
      <w:numFmt w:val="lowerLetter"/>
      <w:lvlText w:val="%5."/>
      <w:lvlJc w:val="left"/>
      <w:pPr>
        <w:tabs>
          <w:tab w:val="num" w:pos="3600"/>
        </w:tabs>
        <w:ind w:left="3600" w:hanging="360"/>
      </w:pPr>
      <w:rPr>
        <w:rFonts w:cs="Times New Roman"/>
      </w:rPr>
    </w:lvl>
    <w:lvl w:ilvl="5" w:tplc="3EEE7BE8">
      <w:start w:val="1"/>
      <w:numFmt w:val="lowerRoman"/>
      <w:lvlText w:val="%6."/>
      <w:lvlJc w:val="right"/>
      <w:pPr>
        <w:tabs>
          <w:tab w:val="num" w:pos="4320"/>
        </w:tabs>
        <w:ind w:left="4320" w:hanging="180"/>
      </w:pPr>
      <w:rPr>
        <w:rFonts w:cs="Times New Roman"/>
      </w:rPr>
    </w:lvl>
    <w:lvl w:ilvl="6" w:tplc="052CC5BA">
      <w:start w:val="1"/>
      <w:numFmt w:val="decimal"/>
      <w:lvlText w:val="%7."/>
      <w:lvlJc w:val="left"/>
      <w:pPr>
        <w:tabs>
          <w:tab w:val="num" w:pos="5040"/>
        </w:tabs>
        <w:ind w:left="5040" w:hanging="360"/>
      </w:pPr>
      <w:rPr>
        <w:rFonts w:cs="Times New Roman"/>
      </w:rPr>
    </w:lvl>
    <w:lvl w:ilvl="7" w:tplc="1BA26592">
      <w:start w:val="1"/>
      <w:numFmt w:val="lowerLetter"/>
      <w:lvlText w:val="%8."/>
      <w:lvlJc w:val="left"/>
      <w:pPr>
        <w:tabs>
          <w:tab w:val="num" w:pos="5760"/>
        </w:tabs>
        <w:ind w:left="5760" w:hanging="360"/>
      </w:pPr>
      <w:rPr>
        <w:rFonts w:cs="Times New Roman"/>
      </w:rPr>
    </w:lvl>
    <w:lvl w:ilvl="8" w:tplc="EE8890BA">
      <w:start w:val="1"/>
      <w:numFmt w:val="lowerRoman"/>
      <w:lvlText w:val="%9."/>
      <w:lvlJc w:val="right"/>
      <w:pPr>
        <w:tabs>
          <w:tab w:val="num" w:pos="6480"/>
        </w:tabs>
        <w:ind w:left="6480" w:hanging="180"/>
      </w:pPr>
      <w:rPr>
        <w:rFonts w:cs="Times New Roman"/>
      </w:rPr>
    </w:lvl>
  </w:abstractNum>
  <w:abstractNum w:abstractNumId="40" w15:restartNumberingAfterBreak="0">
    <w:nsid w:val="429B7AFB"/>
    <w:multiLevelType w:val="hybridMultilevel"/>
    <w:tmpl w:val="A7C4B23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1" w15:restartNumberingAfterBreak="0">
    <w:nsid w:val="437A6CA1"/>
    <w:multiLevelType w:val="hybridMultilevel"/>
    <w:tmpl w:val="55D40410"/>
    <w:lvl w:ilvl="0" w:tplc="140A0001">
      <w:start w:val="1"/>
      <w:numFmt w:val="bullet"/>
      <w:lvlText w:val=""/>
      <w:lvlJc w:val="left"/>
      <w:pPr>
        <w:ind w:left="1004" w:hanging="360"/>
      </w:pPr>
      <w:rPr>
        <w:rFonts w:ascii="Symbol" w:hAnsi="Symbol" w:hint="default"/>
      </w:rPr>
    </w:lvl>
    <w:lvl w:ilvl="1" w:tplc="140A0003" w:tentative="1">
      <w:start w:val="1"/>
      <w:numFmt w:val="bullet"/>
      <w:lvlText w:val="o"/>
      <w:lvlJc w:val="left"/>
      <w:pPr>
        <w:ind w:left="1724" w:hanging="360"/>
      </w:pPr>
      <w:rPr>
        <w:rFonts w:ascii="Courier New" w:hAnsi="Courier New" w:cs="Courier New" w:hint="default"/>
      </w:rPr>
    </w:lvl>
    <w:lvl w:ilvl="2" w:tplc="140A0005" w:tentative="1">
      <w:start w:val="1"/>
      <w:numFmt w:val="bullet"/>
      <w:lvlText w:val=""/>
      <w:lvlJc w:val="left"/>
      <w:pPr>
        <w:ind w:left="2444" w:hanging="360"/>
      </w:pPr>
      <w:rPr>
        <w:rFonts w:ascii="Wingdings" w:hAnsi="Wingdings" w:hint="default"/>
      </w:rPr>
    </w:lvl>
    <w:lvl w:ilvl="3" w:tplc="140A0001" w:tentative="1">
      <w:start w:val="1"/>
      <w:numFmt w:val="bullet"/>
      <w:lvlText w:val=""/>
      <w:lvlJc w:val="left"/>
      <w:pPr>
        <w:ind w:left="3164" w:hanging="360"/>
      </w:pPr>
      <w:rPr>
        <w:rFonts w:ascii="Symbol" w:hAnsi="Symbol" w:hint="default"/>
      </w:rPr>
    </w:lvl>
    <w:lvl w:ilvl="4" w:tplc="140A0003" w:tentative="1">
      <w:start w:val="1"/>
      <w:numFmt w:val="bullet"/>
      <w:lvlText w:val="o"/>
      <w:lvlJc w:val="left"/>
      <w:pPr>
        <w:ind w:left="3884" w:hanging="360"/>
      </w:pPr>
      <w:rPr>
        <w:rFonts w:ascii="Courier New" w:hAnsi="Courier New" w:cs="Courier New" w:hint="default"/>
      </w:rPr>
    </w:lvl>
    <w:lvl w:ilvl="5" w:tplc="140A0005" w:tentative="1">
      <w:start w:val="1"/>
      <w:numFmt w:val="bullet"/>
      <w:lvlText w:val=""/>
      <w:lvlJc w:val="left"/>
      <w:pPr>
        <w:ind w:left="4604" w:hanging="360"/>
      </w:pPr>
      <w:rPr>
        <w:rFonts w:ascii="Wingdings" w:hAnsi="Wingdings" w:hint="default"/>
      </w:rPr>
    </w:lvl>
    <w:lvl w:ilvl="6" w:tplc="140A0001" w:tentative="1">
      <w:start w:val="1"/>
      <w:numFmt w:val="bullet"/>
      <w:lvlText w:val=""/>
      <w:lvlJc w:val="left"/>
      <w:pPr>
        <w:ind w:left="5324" w:hanging="360"/>
      </w:pPr>
      <w:rPr>
        <w:rFonts w:ascii="Symbol" w:hAnsi="Symbol" w:hint="default"/>
      </w:rPr>
    </w:lvl>
    <w:lvl w:ilvl="7" w:tplc="140A0003" w:tentative="1">
      <w:start w:val="1"/>
      <w:numFmt w:val="bullet"/>
      <w:lvlText w:val="o"/>
      <w:lvlJc w:val="left"/>
      <w:pPr>
        <w:ind w:left="6044" w:hanging="360"/>
      </w:pPr>
      <w:rPr>
        <w:rFonts w:ascii="Courier New" w:hAnsi="Courier New" w:cs="Courier New" w:hint="default"/>
      </w:rPr>
    </w:lvl>
    <w:lvl w:ilvl="8" w:tplc="140A0005" w:tentative="1">
      <w:start w:val="1"/>
      <w:numFmt w:val="bullet"/>
      <w:lvlText w:val=""/>
      <w:lvlJc w:val="left"/>
      <w:pPr>
        <w:ind w:left="6764" w:hanging="360"/>
      </w:pPr>
      <w:rPr>
        <w:rFonts w:ascii="Wingdings" w:hAnsi="Wingdings" w:hint="default"/>
      </w:rPr>
    </w:lvl>
  </w:abstractNum>
  <w:abstractNum w:abstractNumId="42" w15:restartNumberingAfterBreak="0">
    <w:nsid w:val="468E0A7B"/>
    <w:multiLevelType w:val="hybridMultilevel"/>
    <w:tmpl w:val="896C734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3" w15:restartNumberingAfterBreak="0">
    <w:nsid w:val="46CA7666"/>
    <w:multiLevelType w:val="hybridMultilevel"/>
    <w:tmpl w:val="A1C44DAA"/>
    <w:lvl w:ilvl="0" w:tplc="140A0001">
      <w:start w:val="1"/>
      <w:numFmt w:val="bullet"/>
      <w:lvlText w:val=""/>
      <w:lvlJc w:val="left"/>
      <w:pPr>
        <w:ind w:left="1068" w:hanging="360"/>
      </w:pPr>
      <w:rPr>
        <w:rFonts w:ascii="Symbol" w:hAnsi="Symbol" w:hint="default"/>
      </w:rPr>
    </w:lvl>
    <w:lvl w:ilvl="1" w:tplc="140A0003" w:tentative="1">
      <w:start w:val="1"/>
      <w:numFmt w:val="bullet"/>
      <w:lvlText w:val="o"/>
      <w:lvlJc w:val="left"/>
      <w:pPr>
        <w:ind w:left="1788" w:hanging="360"/>
      </w:pPr>
      <w:rPr>
        <w:rFonts w:ascii="Courier New" w:hAnsi="Courier New" w:cs="Courier New" w:hint="default"/>
      </w:rPr>
    </w:lvl>
    <w:lvl w:ilvl="2" w:tplc="140A0005" w:tentative="1">
      <w:start w:val="1"/>
      <w:numFmt w:val="bullet"/>
      <w:lvlText w:val=""/>
      <w:lvlJc w:val="left"/>
      <w:pPr>
        <w:ind w:left="2508" w:hanging="360"/>
      </w:pPr>
      <w:rPr>
        <w:rFonts w:ascii="Wingdings" w:hAnsi="Wingdings" w:hint="default"/>
      </w:rPr>
    </w:lvl>
    <w:lvl w:ilvl="3" w:tplc="140A0001" w:tentative="1">
      <w:start w:val="1"/>
      <w:numFmt w:val="bullet"/>
      <w:lvlText w:val=""/>
      <w:lvlJc w:val="left"/>
      <w:pPr>
        <w:ind w:left="3228" w:hanging="360"/>
      </w:pPr>
      <w:rPr>
        <w:rFonts w:ascii="Symbol" w:hAnsi="Symbol" w:hint="default"/>
      </w:rPr>
    </w:lvl>
    <w:lvl w:ilvl="4" w:tplc="140A0003" w:tentative="1">
      <w:start w:val="1"/>
      <w:numFmt w:val="bullet"/>
      <w:lvlText w:val="o"/>
      <w:lvlJc w:val="left"/>
      <w:pPr>
        <w:ind w:left="3948" w:hanging="360"/>
      </w:pPr>
      <w:rPr>
        <w:rFonts w:ascii="Courier New" w:hAnsi="Courier New" w:cs="Courier New" w:hint="default"/>
      </w:rPr>
    </w:lvl>
    <w:lvl w:ilvl="5" w:tplc="140A0005" w:tentative="1">
      <w:start w:val="1"/>
      <w:numFmt w:val="bullet"/>
      <w:lvlText w:val=""/>
      <w:lvlJc w:val="left"/>
      <w:pPr>
        <w:ind w:left="4668" w:hanging="360"/>
      </w:pPr>
      <w:rPr>
        <w:rFonts w:ascii="Wingdings" w:hAnsi="Wingdings" w:hint="default"/>
      </w:rPr>
    </w:lvl>
    <w:lvl w:ilvl="6" w:tplc="140A0001" w:tentative="1">
      <w:start w:val="1"/>
      <w:numFmt w:val="bullet"/>
      <w:lvlText w:val=""/>
      <w:lvlJc w:val="left"/>
      <w:pPr>
        <w:ind w:left="5388" w:hanging="360"/>
      </w:pPr>
      <w:rPr>
        <w:rFonts w:ascii="Symbol" w:hAnsi="Symbol" w:hint="default"/>
      </w:rPr>
    </w:lvl>
    <w:lvl w:ilvl="7" w:tplc="140A0003" w:tentative="1">
      <w:start w:val="1"/>
      <w:numFmt w:val="bullet"/>
      <w:lvlText w:val="o"/>
      <w:lvlJc w:val="left"/>
      <w:pPr>
        <w:ind w:left="6108" w:hanging="360"/>
      </w:pPr>
      <w:rPr>
        <w:rFonts w:ascii="Courier New" w:hAnsi="Courier New" w:cs="Courier New" w:hint="default"/>
      </w:rPr>
    </w:lvl>
    <w:lvl w:ilvl="8" w:tplc="140A0005" w:tentative="1">
      <w:start w:val="1"/>
      <w:numFmt w:val="bullet"/>
      <w:lvlText w:val=""/>
      <w:lvlJc w:val="left"/>
      <w:pPr>
        <w:ind w:left="6828" w:hanging="360"/>
      </w:pPr>
      <w:rPr>
        <w:rFonts w:ascii="Wingdings" w:hAnsi="Wingdings" w:hint="default"/>
      </w:rPr>
    </w:lvl>
  </w:abstractNum>
  <w:abstractNum w:abstractNumId="44" w15:restartNumberingAfterBreak="0">
    <w:nsid w:val="46E62DFA"/>
    <w:multiLevelType w:val="hybridMultilevel"/>
    <w:tmpl w:val="490A7454"/>
    <w:lvl w:ilvl="0" w:tplc="140A000F">
      <w:start w:val="1"/>
      <w:numFmt w:val="decimal"/>
      <w:lvlText w:val="%1."/>
      <w:lvlJc w:val="left"/>
      <w:pPr>
        <w:ind w:left="720" w:hanging="360"/>
      </w:pPr>
      <w:rPr>
        <w:rFont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5" w15:restartNumberingAfterBreak="0">
    <w:nsid w:val="47704CB4"/>
    <w:multiLevelType w:val="hybridMultilevel"/>
    <w:tmpl w:val="1C6822AA"/>
    <w:lvl w:ilvl="0" w:tplc="140A0001">
      <w:start w:val="1"/>
      <w:numFmt w:val="bullet"/>
      <w:lvlText w:val=""/>
      <w:lvlJc w:val="left"/>
      <w:pPr>
        <w:ind w:left="720" w:hanging="360"/>
      </w:pPr>
      <w:rPr>
        <w:rFonts w:ascii="Symbol" w:hAnsi="Symbol" w:hint="default"/>
        <w:b/>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46" w15:restartNumberingAfterBreak="0">
    <w:nsid w:val="48036A70"/>
    <w:multiLevelType w:val="hybridMultilevel"/>
    <w:tmpl w:val="268AE716"/>
    <w:lvl w:ilvl="0" w:tplc="580A0001">
      <w:start w:val="1"/>
      <w:numFmt w:val="bullet"/>
      <w:lvlText w:val=""/>
      <w:lvlJc w:val="left"/>
      <w:pPr>
        <w:ind w:left="720" w:hanging="360"/>
      </w:pPr>
      <w:rPr>
        <w:rFonts w:ascii="Symbol" w:hAnsi="Symbol" w:hint="default"/>
      </w:rPr>
    </w:lvl>
    <w:lvl w:ilvl="1" w:tplc="580A0003">
      <w:start w:val="1"/>
      <w:numFmt w:val="bullet"/>
      <w:lvlText w:val="o"/>
      <w:lvlJc w:val="left"/>
      <w:pPr>
        <w:ind w:left="1440" w:hanging="360"/>
      </w:pPr>
      <w:rPr>
        <w:rFonts w:ascii="Courier New" w:hAnsi="Courier New" w:cs="Courier New" w:hint="default"/>
      </w:rPr>
    </w:lvl>
    <w:lvl w:ilvl="2" w:tplc="580A0005">
      <w:start w:val="1"/>
      <w:numFmt w:val="bullet"/>
      <w:lvlText w:val=""/>
      <w:lvlJc w:val="left"/>
      <w:pPr>
        <w:ind w:left="2160" w:hanging="360"/>
      </w:pPr>
      <w:rPr>
        <w:rFonts w:ascii="Wingdings" w:hAnsi="Wingdings" w:hint="default"/>
      </w:rPr>
    </w:lvl>
    <w:lvl w:ilvl="3" w:tplc="580A0001">
      <w:start w:val="1"/>
      <w:numFmt w:val="bullet"/>
      <w:lvlText w:val=""/>
      <w:lvlJc w:val="left"/>
      <w:pPr>
        <w:ind w:left="2880" w:hanging="360"/>
      </w:pPr>
      <w:rPr>
        <w:rFonts w:ascii="Symbol" w:hAnsi="Symbol" w:hint="default"/>
      </w:rPr>
    </w:lvl>
    <w:lvl w:ilvl="4" w:tplc="580A0003">
      <w:start w:val="1"/>
      <w:numFmt w:val="bullet"/>
      <w:lvlText w:val="o"/>
      <w:lvlJc w:val="left"/>
      <w:pPr>
        <w:ind w:left="3600" w:hanging="360"/>
      </w:pPr>
      <w:rPr>
        <w:rFonts w:ascii="Courier New" w:hAnsi="Courier New" w:cs="Courier New" w:hint="default"/>
      </w:rPr>
    </w:lvl>
    <w:lvl w:ilvl="5" w:tplc="580A0005">
      <w:start w:val="1"/>
      <w:numFmt w:val="bullet"/>
      <w:lvlText w:val=""/>
      <w:lvlJc w:val="left"/>
      <w:pPr>
        <w:ind w:left="4320" w:hanging="360"/>
      </w:pPr>
      <w:rPr>
        <w:rFonts w:ascii="Wingdings" w:hAnsi="Wingdings" w:hint="default"/>
      </w:rPr>
    </w:lvl>
    <w:lvl w:ilvl="6" w:tplc="580A0001">
      <w:start w:val="1"/>
      <w:numFmt w:val="bullet"/>
      <w:lvlText w:val=""/>
      <w:lvlJc w:val="left"/>
      <w:pPr>
        <w:ind w:left="5040" w:hanging="360"/>
      </w:pPr>
      <w:rPr>
        <w:rFonts w:ascii="Symbol" w:hAnsi="Symbol" w:hint="default"/>
      </w:rPr>
    </w:lvl>
    <w:lvl w:ilvl="7" w:tplc="580A0003">
      <w:start w:val="1"/>
      <w:numFmt w:val="bullet"/>
      <w:lvlText w:val="o"/>
      <w:lvlJc w:val="left"/>
      <w:pPr>
        <w:ind w:left="5760" w:hanging="360"/>
      </w:pPr>
      <w:rPr>
        <w:rFonts w:ascii="Courier New" w:hAnsi="Courier New" w:cs="Courier New" w:hint="default"/>
      </w:rPr>
    </w:lvl>
    <w:lvl w:ilvl="8" w:tplc="580A0005">
      <w:start w:val="1"/>
      <w:numFmt w:val="bullet"/>
      <w:lvlText w:val=""/>
      <w:lvlJc w:val="left"/>
      <w:pPr>
        <w:ind w:left="6480" w:hanging="360"/>
      </w:pPr>
      <w:rPr>
        <w:rFonts w:ascii="Wingdings" w:hAnsi="Wingdings" w:hint="default"/>
      </w:rPr>
    </w:lvl>
  </w:abstractNum>
  <w:abstractNum w:abstractNumId="47" w15:restartNumberingAfterBreak="0">
    <w:nsid w:val="483C71FB"/>
    <w:multiLevelType w:val="hybridMultilevel"/>
    <w:tmpl w:val="378AFCFE"/>
    <w:lvl w:ilvl="0" w:tplc="4B207FD6">
      <w:start w:val="1"/>
      <w:numFmt w:val="upperLetter"/>
      <w:lvlText w:val="%1."/>
      <w:lvlJc w:val="left"/>
      <w:pPr>
        <w:tabs>
          <w:tab w:val="num" w:pos="720"/>
        </w:tabs>
        <w:ind w:left="720" w:hanging="360"/>
      </w:pPr>
      <w:rPr>
        <w:rFonts w:ascii="Arial" w:eastAsia="Times New Roman" w:hAnsi="Arial" w:cs="Arial" w:hint="default"/>
        <w:b/>
      </w:rPr>
    </w:lvl>
    <w:lvl w:ilvl="1" w:tplc="B4F805CC">
      <w:start w:val="1"/>
      <w:numFmt w:val="decimal"/>
      <w:lvlText w:val="%2."/>
      <w:lvlJc w:val="left"/>
      <w:pPr>
        <w:tabs>
          <w:tab w:val="num" w:pos="1440"/>
        </w:tabs>
        <w:ind w:left="1440" w:hanging="360"/>
      </w:pPr>
      <w:rPr>
        <w:rFonts w:cs="Times New Roman" w:hint="default"/>
        <w:b/>
        <w:sz w:val="22"/>
        <w:szCs w:val="22"/>
      </w:rPr>
    </w:lvl>
    <w:lvl w:ilvl="2" w:tplc="E75897D6">
      <w:start w:val="1"/>
      <w:numFmt w:val="lowerRoman"/>
      <w:lvlText w:val="%3."/>
      <w:lvlJc w:val="right"/>
      <w:pPr>
        <w:tabs>
          <w:tab w:val="num" w:pos="2160"/>
        </w:tabs>
        <w:ind w:left="2160" w:hanging="180"/>
      </w:pPr>
      <w:rPr>
        <w:rFonts w:cs="Times New Roman"/>
      </w:rPr>
    </w:lvl>
    <w:lvl w:ilvl="3" w:tplc="803010C2">
      <w:start w:val="1"/>
      <w:numFmt w:val="decimal"/>
      <w:lvlText w:val="%4."/>
      <w:lvlJc w:val="left"/>
      <w:pPr>
        <w:tabs>
          <w:tab w:val="num" w:pos="2880"/>
        </w:tabs>
        <w:ind w:left="2880" w:hanging="360"/>
      </w:pPr>
      <w:rPr>
        <w:rFonts w:cs="Times New Roman"/>
      </w:rPr>
    </w:lvl>
    <w:lvl w:ilvl="4" w:tplc="519E91F8">
      <w:start w:val="1"/>
      <w:numFmt w:val="lowerLetter"/>
      <w:lvlText w:val="%5."/>
      <w:lvlJc w:val="left"/>
      <w:pPr>
        <w:tabs>
          <w:tab w:val="num" w:pos="3600"/>
        </w:tabs>
        <w:ind w:left="3600" w:hanging="360"/>
      </w:pPr>
      <w:rPr>
        <w:rFonts w:cs="Times New Roman"/>
      </w:rPr>
    </w:lvl>
    <w:lvl w:ilvl="5" w:tplc="3EEE7BE8">
      <w:start w:val="1"/>
      <w:numFmt w:val="lowerRoman"/>
      <w:lvlText w:val="%6."/>
      <w:lvlJc w:val="right"/>
      <w:pPr>
        <w:tabs>
          <w:tab w:val="num" w:pos="4320"/>
        </w:tabs>
        <w:ind w:left="4320" w:hanging="180"/>
      </w:pPr>
      <w:rPr>
        <w:rFonts w:cs="Times New Roman"/>
      </w:rPr>
    </w:lvl>
    <w:lvl w:ilvl="6" w:tplc="052CC5BA">
      <w:start w:val="1"/>
      <w:numFmt w:val="decimal"/>
      <w:lvlText w:val="%7."/>
      <w:lvlJc w:val="left"/>
      <w:pPr>
        <w:tabs>
          <w:tab w:val="num" w:pos="5040"/>
        </w:tabs>
        <w:ind w:left="5040" w:hanging="360"/>
      </w:pPr>
      <w:rPr>
        <w:rFonts w:cs="Times New Roman"/>
      </w:rPr>
    </w:lvl>
    <w:lvl w:ilvl="7" w:tplc="1BA26592">
      <w:start w:val="1"/>
      <w:numFmt w:val="lowerLetter"/>
      <w:lvlText w:val="%8."/>
      <w:lvlJc w:val="left"/>
      <w:pPr>
        <w:tabs>
          <w:tab w:val="num" w:pos="5760"/>
        </w:tabs>
        <w:ind w:left="5760" w:hanging="360"/>
      </w:pPr>
      <w:rPr>
        <w:rFonts w:cs="Times New Roman"/>
      </w:rPr>
    </w:lvl>
    <w:lvl w:ilvl="8" w:tplc="EE8890BA">
      <w:start w:val="1"/>
      <w:numFmt w:val="lowerRoman"/>
      <w:lvlText w:val="%9."/>
      <w:lvlJc w:val="right"/>
      <w:pPr>
        <w:tabs>
          <w:tab w:val="num" w:pos="6480"/>
        </w:tabs>
        <w:ind w:left="6480" w:hanging="180"/>
      </w:pPr>
      <w:rPr>
        <w:rFonts w:cs="Times New Roman"/>
      </w:rPr>
    </w:lvl>
  </w:abstractNum>
  <w:abstractNum w:abstractNumId="48" w15:restartNumberingAfterBreak="0">
    <w:nsid w:val="49D47C69"/>
    <w:multiLevelType w:val="hybridMultilevel"/>
    <w:tmpl w:val="490A7454"/>
    <w:lvl w:ilvl="0" w:tplc="140A000F">
      <w:start w:val="1"/>
      <w:numFmt w:val="decimal"/>
      <w:lvlText w:val="%1."/>
      <w:lvlJc w:val="left"/>
      <w:pPr>
        <w:ind w:left="720" w:hanging="360"/>
      </w:pPr>
      <w:rPr>
        <w:rFont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9" w15:restartNumberingAfterBreak="0">
    <w:nsid w:val="4E8B76FA"/>
    <w:multiLevelType w:val="hybridMultilevel"/>
    <w:tmpl w:val="4058DB62"/>
    <w:lvl w:ilvl="0" w:tplc="140A0001">
      <w:start w:val="1"/>
      <w:numFmt w:val="bullet"/>
      <w:lvlText w:val=""/>
      <w:lvlJc w:val="left"/>
      <w:pPr>
        <w:ind w:left="1428"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50" w15:restartNumberingAfterBreak="0">
    <w:nsid w:val="4EEC09C7"/>
    <w:multiLevelType w:val="hybridMultilevel"/>
    <w:tmpl w:val="91388158"/>
    <w:lvl w:ilvl="0" w:tplc="580A0001">
      <w:start w:val="1"/>
      <w:numFmt w:val="bullet"/>
      <w:lvlText w:val=""/>
      <w:lvlJc w:val="left"/>
      <w:pPr>
        <w:ind w:left="720" w:hanging="360"/>
      </w:pPr>
      <w:rPr>
        <w:rFonts w:ascii="Symbol" w:hAnsi="Symbol" w:hint="default"/>
      </w:rPr>
    </w:lvl>
    <w:lvl w:ilvl="1" w:tplc="580A0003">
      <w:start w:val="1"/>
      <w:numFmt w:val="bullet"/>
      <w:lvlText w:val="o"/>
      <w:lvlJc w:val="left"/>
      <w:pPr>
        <w:ind w:left="1440" w:hanging="360"/>
      </w:pPr>
      <w:rPr>
        <w:rFonts w:ascii="Courier New" w:hAnsi="Courier New" w:cs="Courier New" w:hint="default"/>
      </w:rPr>
    </w:lvl>
    <w:lvl w:ilvl="2" w:tplc="580A0005">
      <w:start w:val="1"/>
      <w:numFmt w:val="bullet"/>
      <w:lvlText w:val=""/>
      <w:lvlJc w:val="left"/>
      <w:pPr>
        <w:ind w:left="2160" w:hanging="360"/>
      </w:pPr>
      <w:rPr>
        <w:rFonts w:ascii="Wingdings" w:hAnsi="Wingdings" w:hint="default"/>
      </w:rPr>
    </w:lvl>
    <w:lvl w:ilvl="3" w:tplc="580A0001">
      <w:start w:val="1"/>
      <w:numFmt w:val="bullet"/>
      <w:lvlText w:val=""/>
      <w:lvlJc w:val="left"/>
      <w:pPr>
        <w:ind w:left="2880" w:hanging="360"/>
      </w:pPr>
      <w:rPr>
        <w:rFonts w:ascii="Symbol" w:hAnsi="Symbol" w:hint="default"/>
      </w:rPr>
    </w:lvl>
    <w:lvl w:ilvl="4" w:tplc="580A0003">
      <w:start w:val="1"/>
      <w:numFmt w:val="bullet"/>
      <w:lvlText w:val="o"/>
      <w:lvlJc w:val="left"/>
      <w:pPr>
        <w:ind w:left="3600" w:hanging="360"/>
      </w:pPr>
      <w:rPr>
        <w:rFonts w:ascii="Courier New" w:hAnsi="Courier New" w:cs="Courier New" w:hint="default"/>
      </w:rPr>
    </w:lvl>
    <w:lvl w:ilvl="5" w:tplc="580A0005">
      <w:start w:val="1"/>
      <w:numFmt w:val="bullet"/>
      <w:lvlText w:val=""/>
      <w:lvlJc w:val="left"/>
      <w:pPr>
        <w:ind w:left="4320" w:hanging="360"/>
      </w:pPr>
      <w:rPr>
        <w:rFonts w:ascii="Wingdings" w:hAnsi="Wingdings" w:hint="default"/>
      </w:rPr>
    </w:lvl>
    <w:lvl w:ilvl="6" w:tplc="580A0001">
      <w:start w:val="1"/>
      <w:numFmt w:val="bullet"/>
      <w:lvlText w:val=""/>
      <w:lvlJc w:val="left"/>
      <w:pPr>
        <w:ind w:left="5040" w:hanging="360"/>
      </w:pPr>
      <w:rPr>
        <w:rFonts w:ascii="Symbol" w:hAnsi="Symbol" w:hint="default"/>
      </w:rPr>
    </w:lvl>
    <w:lvl w:ilvl="7" w:tplc="580A0003">
      <w:start w:val="1"/>
      <w:numFmt w:val="bullet"/>
      <w:lvlText w:val="o"/>
      <w:lvlJc w:val="left"/>
      <w:pPr>
        <w:ind w:left="5760" w:hanging="360"/>
      </w:pPr>
      <w:rPr>
        <w:rFonts w:ascii="Courier New" w:hAnsi="Courier New" w:cs="Courier New" w:hint="default"/>
      </w:rPr>
    </w:lvl>
    <w:lvl w:ilvl="8" w:tplc="580A0005">
      <w:start w:val="1"/>
      <w:numFmt w:val="bullet"/>
      <w:lvlText w:val=""/>
      <w:lvlJc w:val="left"/>
      <w:pPr>
        <w:ind w:left="6480" w:hanging="360"/>
      </w:pPr>
      <w:rPr>
        <w:rFonts w:ascii="Wingdings" w:hAnsi="Wingdings" w:hint="default"/>
      </w:rPr>
    </w:lvl>
  </w:abstractNum>
  <w:abstractNum w:abstractNumId="51" w15:restartNumberingAfterBreak="0">
    <w:nsid w:val="50354A75"/>
    <w:multiLevelType w:val="hybridMultilevel"/>
    <w:tmpl w:val="6C381CEC"/>
    <w:lvl w:ilvl="0" w:tplc="140A0001">
      <w:start w:val="1"/>
      <w:numFmt w:val="bullet"/>
      <w:lvlText w:val=""/>
      <w:lvlJc w:val="left"/>
      <w:pPr>
        <w:ind w:left="1004" w:hanging="360"/>
      </w:pPr>
      <w:rPr>
        <w:rFonts w:ascii="Symbol" w:hAnsi="Symbol" w:hint="default"/>
      </w:rPr>
    </w:lvl>
    <w:lvl w:ilvl="1" w:tplc="140A0003" w:tentative="1">
      <w:start w:val="1"/>
      <w:numFmt w:val="bullet"/>
      <w:lvlText w:val="o"/>
      <w:lvlJc w:val="left"/>
      <w:pPr>
        <w:ind w:left="1724" w:hanging="360"/>
      </w:pPr>
      <w:rPr>
        <w:rFonts w:ascii="Courier New" w:hAnsi="Courier New" w:cs="Courier New" w:hint="default"/>
      </w:rPr>
    </w:lvl>
    <w:lvl w:ilvl="2" w:tplc="140A0005" w:tentative="1">
      <w:start w:val="1"/>
      <w:numFmt w:val="bullet"/>
      <w:lvlText w:val=""/>
      <w:lvlJc w:val="left"/>
      <w:pPr>
        <w:ind w:left="2444" w:hanging="360"/>
      </w:pPr>
      <w:rPr>
        <w:rFonts w:ascii="Wingdings" w:hAnsi="Wingdings" w:hint="default"/>
      </w:rPr>
    </w:lvl>
    <w:lvl w:ilvl="3" w:tplc="140A0001" w:tentative="1">
      <w:start w:val="1"/>
      <w:numFmt w:val="bullet"/>
      <w:lvlText w:val=""/>
      <w:lvlJc w:val="left"/>
      <w:pPr>
        <w:ind w:left="3164" w:hanging="360"/>
      </w:pPr>
      <w:rPr>
        <w:rFonts w:ascii="Symbol" w:hAnsi="Symbol" w:hint="default"/>
      </w:rPr>
    </w:lvl>
    <w:lvl w:ilvl="4" w:tplc="140A0003" w:tentative="1">
      <w:start w:val="1"/>
      <w:numFmt w:val="bullet"/>
      <w:lvlText w:val="o"/>
      <w:lvlJc w:val="left"/>
      <w:pPr>
        <w:ind w:left="3884" w:hanging="360"/>
      </w:pPr>
      <w:rPr>
        <w:rFonts w:ascii="Courier New" w:hAnsi="Courier New" w:cs="Courier New" w:hint="default"/>
      </w:rPr>
    </w:lvl>
    <w:lvl w:ilvl="5" w:tplc="140A0005" w:tentative="1">
      <w:start w:val="1"/>
      <w:numFmt w:val="bullet"/>
      <w:lvlText w:val=""/>
      <w:lvlJc w:val="left"/>
      <w:pPr>
        <w:ind w:left="4604" w:hanging="360"/>
      </w:pPr>
      <w:rPr>
        <w:rFonts w:ascii="Wingdings" w:hAnsi="Wingdings" w:hint="default"/>
      </w:rPr>
    </w:lvl>
    <w:lvl w:ilvl="6" w:tplc="140A0001" w:tentative="1">
      <w:start w:val="1"/>
      <w:numFmt w:val="bullet"/>
      <w:lvlText w:val=""/>
      <w:lvlJc w:val="left"/>
      <w:pPr>
        <w:ind w:left="5324" w:hanging="360"/>
      </w:pPr>
      <w:rPr>
        <w:rFonts w:ascii="Symbol" w:hAnsi="Symbol" w:hint="default"/>
      </w:rPr>
    </w:lvl>
    <w:lvl w:ilvl="7" w:tplc="140A0003" w:tentative="1">
      <w:start w:val="1"/>
      <w:numFmt w:val="bullet"/>
      <w:lvlText w:val="o"/>
      <w:lvlJc w:val="left"/>
      <w:pPr>
        <w:ind w:left="6044" w:hanging="360"/>
      </w:pPr>
      <w:rPr>
        <w:rFonts w:ascii="Courier New" w:hAnsi="Courier New" w:cs="Courier New" w:hint="default"/>
      </w:rPr>
    </w:lvl>
    <w:lvl w:ilvl="8" w:tplc="140A0005" w:tentative="1">
      <w:start w:val="1"/>
      <w:numFmt w:val="bullet"/>
      <w:lvlText w:val=""/>
      <w:lvlJc w:val="left"/>
      <w:pPr>
        <w:ind w:left="6764" w:hanging="360"/>
      </w:pPr>
      <w:rPr>
        <w:rFonts w:ascii="Wingdings" w:hAnsi="Wingdings" w:hint="default"/>
      </w:rPr>
    </w:lvl>
  </w:abstractNum>
  <w:abstractNum w:abstractNumId="52" w15:restartNumberingAfterBreak="0">
    <w:nsid w:val="541D2C47"/>
    <w:multiLevelType w:val="multilevel"/>
    <w:tmpl w:val="B0AE81BA"/>
    <w:lvl w:ilvl="0">
      <w:start w:val="1"/>
      <w:numFmt w:val="decimal"/>
      <w:lvlText w:val="%1."/>
      <w:lvlJc w:val="left"/>
      <w:pPr>
        <w:ind w:left="1080" w:hanging="720"/>
      </w:pPr>
      <w:rPr>
        <w:rFonts w:hint="default"/>
      </w:rPr>
    </w:lvl>
    <w:lvl w:ilvl="1">
      <w:start w:val="3"/>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53" w15:restartNumberingAfterBreak="0">
    <w:nsid w:val="599D1C79"/>
    <w:multiLevelType w:val="multilevel"/>
    <w:tmpl w:val="2BF2462C"/>
    <w:lvl w:ilvl="0">
      <w:start w:val="4"/>
      <w:numFmt w:val="decimal"/>
      <w:lvlText w:val="%1."/>
      <w:lvlJc w:val="left"/>
      <w:pPr>
        <w:ind w:left="360" w:hanging="360"/>
      </w:pPr>
      <w:rPr>
        <w:rFonts w:hint="default"/>
        <w:b/>
      </w:rPr>
    </w:lvl>
    <w:lvl w:ilvl="1">
      <w:start w:val="1"/>
      <w:numFmt w:val="decimal"/>
      <w:lvlText w:val="%1.%2."/>
      <w:lvlJc w:val="left"/>
      <w:pPr>
        <w:ind w:left="720" w:hanging="72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1080" w:hanging="108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440" w:hanging="144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800" w:hanging="1800"/>
      </w:pPr>
      <w:rPr>
        <w:rFonts w:hint="default"/>
        <w:b/>
      </w:rPr>
    </w:lvl>
    <w:lvl w:ilvl="8">
      <w:start w:val="1"/>
      <w:numFmt w:val="decimal"/>
      <w:lvlText w:val="%1.%2.%3.%4.%5.%6.%7.%8.%9."/>
      <w:lvlJc w:val="left"/>
      <w:pPr>
        <w:ind w:left="2160" w:hanging="2160"/>
      </w:pPr>
      <w:rPr>
        <w:rFonts w:hint="default"/>
        <w:b/>
      </w:rPr>
    </w:lvl>
  </w:abstractNum>
  <w:abstractNum w:abstractNumId="54" w15:restartNumberingAfterBreak="0">
    <w:nsid w:val="5A9837F8"/>
    <w:multiLevelType w:val="hybridMultilevel"/>
    <w:tmpl w:val="E1D078A2"/>
    <w:lvl w:ilvl="0" w:tplc="580A0001">
      <w:start w:val="1"/>
      <w:numFmt w:val="bullet"/>
      <w:lvlText w:val=""/>
      <w:lvlJc w:val="left"/>
      <w:pPr>
        <w:ind w:left="1205" w:hanging="360"/>
      </w:pPr>
      <w:rPr>
        <w:rFonts w:ascii="Symbol" w:hAnsi="Symbol" w:hint="default"/>
      </w:rPr>
    </w:lvl>
    <w:lvl w:ilvl="1" w:tplc="580A0003" w:tentative="1">
      <w:start w:val="1"/>
      <w:numFmt w:val="bullet"/>
      <w:lvlText w:val="o"/>
      <w:lvlJc w:val="left"/>
      <w:pPr>
        <w:ind w:left="1925" w:hanging="360"/>
      </w:pPr>
      <w:rPr>
        <w:rFonts w:ascii="Courier New" w:hAnsi="Courier New" w:cs="Courier New" w:hint="default"/>
      </w:rPr>
    </w:lvl>
    <w:lvl w:ilvl="2" w:tplc="580A0005" w:tentative="1">
      <w:start w:val="1"/>
      <w:numFmt w:val="bullet"/>
      <w:lvlText w:val=""/>
      <w:lvlJc w:val="left"/>
      <w:pPr>
        <w:ind w:left="2645" w:hanging="360"/>
      </w:pPr>
      <w:rPr>
        <w:rFonts w:ascii="Wingdings" w:hAnsi="Wingdings" w:hint="default"/>
      </w:rPr>
    </w:lvl>
    <w:lvl w:ilvl="3" w:tplc="580A0001" w:tentative="1">
      <w:start w:val="1"/>
      <w:numFmt w:val="bullet"/>
      <w:lvlText w:val=""/>
      <w:lvlJc w:val="left"/>
      <w:pPr>
        <w:ind w:left="3365" w:hanging="360"/>
      </w:pPr>
      <w:rPr>
        <w:rFonts w:ascii="Symbol" w:hAnsi="Symbol" w:hint="default"/>
      </w:rPr>
    </w:lvl>
    <w:lvl w:ilvl="4" w:tplc="580A0003" w:tentative="1">
      <w:start w:val="1"/>
      <w:numFmt w:val="bullet"/>
      <w:lvlText w:val="o"/>
      <w:lvlJc w:val="left"/>
      <w:pPr>
        <w:ind w:left="4085" w:hanging="360"/>
      </w:pPr>
      <w:rPr>
        <w:rFonts w:ascii="Courier New" w:hAnsi="Courier New" w:cs="Courier New" w:hint="default"/>
      </w:rPr>
    </w:lvl>
    <w:lvl w:ilvl="5" w:tplc="580A0005" w:tentative="1">
      <w:start w:val="1"/>
      <w:numFmt w:val="bullet"/>
      <w:lvlText w:val=""/>
      <w:lvlJc w:val="left"/>
      <w:pPr>
        <w:ind w:left="4805" w:hanging="360"/>
      </w:pPr>
      <w:rPr>
        <w:rFonts w:ascii="Wingdings" w:hAnsi="Wingdings" w:hint="default"/>
      </w:rPr>
    </w:lvl>
    <w:lvl w:ilvl="6" w:tplc="580A0001" w:tentative="1">
      <w:start w:val="1"/>
      <w:numFmt w:val="bullet"/>
      <w:lvlText w:val=""/>
      <w:lvlJc w:val="left"/>
      <w:pPr>
        <w:ind w:left="5525" w:hanging="360"/>
      </w:pPr>
      <w:rPr>
        <w:rFonts w:ascii="Symbol" w:hAnsi="Symbol" w:hint="default"/>
      </w:rPr>
    </w:lvl>
    <w:lvl w:ilvl="7" w:tplc="580A0003" w:tentative="1">
      <w:start w:val="1"/>
      <w:numFmt w:val="bullet"/>
      <w:lvlText w:val="o"/>
      <w:lvlJc w:val="left"/>
      <w:pPr>
        <w:ind w:left="6245" w:hanging="360"/>
      </w:pPr>
      <w:rPr>
        <w:rFonts w:ascii="Courier New" w:hAnsi="Courier New" w:cs="Courier New" w:hint="default"/>
      </w:rPr>
    </w:lvl>
    <w:lvl w:ilvl="8" w:tplc="580A0005" w:tentative="1">
      <w:start w:val="1"/>
      <w:numFmt w:val="bullet"/>
      <w:lvlText w:val=""/>
      <w:lvlJc w:val="left"/>
      <w:pPr>
        <w:ind w:left="6965" w:hanging="360"/>
      </w:pPr>
      <w:rPr>
        <w:rFonts w:ascii="Wingdings" w:hAnsi="Wingdings" w:hint="default"/>
      </w:rPr>
    </w:lvl>
  </w:abstractNum>
  <w:abstractNum w:abstractNumId="55" w15:restartNumberingAfterBreak="0">
    <w:nsid w:val="5B076ABC"/>
    <w:multiLevelType w:val="multilevel"/>
    <w:tmpl w:val="48EA8A1C"/>
    <w:lvl w:ilvl="0">
      <w:start w:val="1"/>
      <w:numFmt w:val="upperRoman"/>
      <w:lvlText w:val="%1."/>
      <w:lvlJc w:val="left"/>
      <w:pPr>
        <w:ind w:left="1080" w:hanging="72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56" w15:restartNumberingAfterBreak="0">
    <w:nsid w:val="5F8F3FEE"/>
    <w:multiLevelType w:val="multilevel"/>
    <w:tmpl w:val="58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7" w15:restartNumberingAfterBreak="0">
    <w:nsid w:val="610F5748"/>
    <w:multiLevelType w:val="hybridMultilevel"/>
    <w:tmpl w:val="5996602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58" w15:restartNumberingAfterBreak="0">
    <w:nsid w:val="61BD4F89"/>
    <w:multiLevelType w:val="hybridMultilevel"/>
    <w:tmpl w:val="2FE60A6A"/>
    <w:lvl w:ilvl="0" w:tplc="9E5226CE">
      <w:start w:val="1"/>
      <w:numFmt w:val="lowerLetter"/>
      <w:lvlText w:val="%1."/>
      <w:lvlJc w:val="left"/>
      <w:pPr>
        <w:ind w:left="1068" w:hanging="360"/>
      </w:pPr>
      <w:rPr>
        <w:rFonts w:hint="default"/>
      </w:rPr>
    </w:lvl>
    <w:lvl w:ilvl="1" w:tplc="140A0019" w:tentative="1">
      <w:start w:val="1"/>
      <w:numFmt w:val="lowerLetter"/>
      <w:lvlText w:val="%2."/>
      <w:lvlJc w:val="left"/>
      <w:pPr>
        <w:ind w:left="1788" w:hanging="360"/>
      </w:pPr>
    </w:lvl>
    <w:lvl w:ilvl="2" w:tplc="140A001B" w:tentative="1">
      <w:start w:val="1"/>
      <w:numFmt w:val="lowerRoman"/>
      <w:lvlText w:val="%3."/>
      <w:lvlJc w:val="right"/>
      <w:pPr>
        <w:ind w:left="2508" w:hanging="180"/>
      </w:pPr>
    </w:lvl>
    <w:lvl w:ilvl="3" w:tplc="140A000F" w:tentative="1">
      <w:start w:val="1"/>
      <w:numFmt w:val="decimal"/>
      <w:lvlText w:val="%4."/>
      <w:lvlJc w:val="left"/>
      <w:pPr>
        <w:ind w:left="3228" w:hanging="360"/>
      </w:pPr>
    </w:lvl>
    <w:lvl w:ilvl="4" w:tplc="140A0019" w:tentative="1">
      <w:start w:val="1"/>
      <w:numFmt w:val="lowerLetter"/>
      <w:lvlText w:val="%5."/>
      <w:lvlJc w:val="left"/>
      <w:pPr>
        <w:ind w:left="3948" w:hanging="360"/>
      </w:pPr>
    </w:lvl>
    <w:lvl w:ilvl="5" w:tplc="140A001B" w:tentative="1">
      <w:start w:val="1"/>
      <w:numFmt w:val="lowerRoman"/>
      <w:lvlText w:val="%6."/>
      <w:lvlJc w:val="right"/>
      <w:pPr>
        <w:ind w:left="4668" w:hanging="180"/>
      </w:pPr>
    </w:lvl>
    <w:lvl w:ilvl="6" w:tplc="140A000F" w:tentative="1">
      <w:start w:val="1"/>
      <w:numFmt w:val="decimal"/>
      <w:lvlText w:val="%7."/>
      <w:lvlJc w:val="left"/>
      <w:pPr>
        <w:ind w:left="5388" w:hanging="360"/>
      </w:pPr>
    </w:lvl>
    <w:lvl w:ilvl="7" w:tplc="140A0019" w:tentative="1">
      <w:start w:val="1"/>
      <w:numFmt w:val="lowerLetter"/>
      <w:lvlText w:val="%8."/>
      <w:lvlJc w:val="left"/>
      <w:pPr>
        <w:ind w:left="6108" w:hanging="360"/>
      </w:pPr>
    </w:lvl>
    <w:lvl w:ilvl="8" w:tplc="140A001B" w:tentative="1">
      <w:start w:val="1"/>
      <w:numFmt w:val="lowerRoman"/>
      <w:lvlText w:val="%9."/>
      <w:lvlJc w:val="right"/>
      <w:pPr>
        <w:ind w:left="6828" w:hanging="180"/>
      </w:pPr>
    </w:lvl>
  </w:abstractNum>
  <w:abstractNum w:abstractNumId="59" w15:restartNumberingAfterBreak="0">
    <w:nsid w:val="61BE082D"/>
    <w:multiLevelType w:val="hybridMultilevel"/>
    <w:tmpl w:val="9F5625A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60" w15:restartNumberingAfterBreak="0">
    <w:nsid w:val="64F96FF8"/>
    <w:multiLevelType w:val="hybridMultilevel"/>
    <w:tmpl w:val="7BB66252"/>
    <w:lvl w:ilvl="0" w:tplc="580A000F">
      <w:start w:val="1"/>
      <w:numFmt w:val="decimal"/>
      <w:lvlText w:val="%1."/>
      <w:lvlJc w:val="left"/>
      <w:pPr>
        <w:ind w:left="786" w:hanging="360"/>
      </w:pPr>
    </w:lvl>
    <w:lvl w:ilvl="1" w:tplc="580A0019" w:tentative="1">
      <w:start w:val="1"/>
      <w:numFmt w:val="lowerLetter"/>
      <w:lvlText w:val="%2."/>
      <w:lvlJc w:val="left"/>
      <w:pPr>
        <w:ind w:left="1506" w:hanging="360"/>
      </w:pPr>
    </w:lvl>
    <w:lvl w:ilvl="2" w:tplc="580A001B" w:tentative="1">
      <w:start w:val="1"/>
      <w:numFmt w:val="lowerRoman"/>
      <w:lvlText w:val="%3."/>
      <w:lvlJc w:val="right"/>
      <w:pPr>
        <w:ind w:left="2226" w:hanging="180"/>
      </w:pPr>
    </w:lvl>
    <w:lvl w:ilvl="3" w:tplc="580A000F" w:tentative="1">
      <w:start w:val="1"/>
      <w:numFmt w:val="decimal"/>
      <w:lvlText w:val="%4."/>
      <w:lvlJc w:val="left"/>
      <w:pPr>
        <w:ind w:left="2946" w:hanging="360"/>
      </w:pPr>
    </w:lvl>
    <w:lvl w:ilvl="4" w:tplc="580A0019" w:tentative="1">
      <w:start w:val="1"/>
      <w:numFmt w:val="lowerLetter"/>
      <w:lvlText w:val="%5."/>
      <w:lvlJc w:val="left"/>
      <w:pPr>
        <w:ind w:left="3666" w:hanging="360"/>
      </w:pPr>
    </w:lvl>
    <w:lvl w:ilvl="5" w:tplc="580A001B" w:tentative="1">
      <w:start w:val="1"/>
      <w:numFmt w:val="lowerRoman"/>
      <w:lvlText w:val="%6."/>
      <w:lvlJc w:val="right"/>
      <w:pPr>
        <w:ind w:left="4386" w:hanging="180"/>
      </w:pPr>
    </w:lvl>
    <w:lvl w:ilvl="6" w:tplc="580A000F" w:tentative="1">
      <w:start w:val="1"/>
      <w:numFmt w:val="decimal"/>
      <w:lvlText w:val="%7."/>
      <w:lvlJc w:val="left"/>
      <w:pPr>
        <w:ind w:left="5106" w:hanging="360"/>
      </w:pPr>
    </w:lvl>
    <w:lvl w:ilvl="7" w:tplc="580A0019" w:tentative="1">
      <w:start w:val="1"/>
      <w:numFmt w:val="lowerLetter"/>
      <w:lvlText w:val="%8."/>
      <w:lvlJc w:val="left"/>
      <w:pPr>
        <w:ind w:left="5826" w:hanging="360"/>
      </w:pPr>
    </w:lvl>
    <w:lvl w:ilvl="8" w:tplc="580A001B" w:tentative="1">
      <w:start w:val="1"/>
      <w:numFmt w:val="lowerRoman"/>
      <w:lvlText w:val="%9."/>
      <w:lvlJc w:val="right"/>
      <w:pPr>
        <w:ind w:left="6546" w:hanging="180"/>
      </w:pPr>
    </w:lvl>
  </w:abstractNum>
  <w:abstractNum w:abstractNumId="61" w15:restartNumberingAfterBreak="0">
    <w:nsid w:val="67D52A05"/>
    <w:multiLevelType w:val="hybridMultilevel"/>
    <w:tmpl w:val="4DB45DB6"/>
    <w:lvl w:ilvl="0" w:tplc="0C0A0015">
      <w:start w:val="1"/>
      <w:numFmt w:val="upperLetter"/>
      <w:lvlText w:val="%1."/>
      <w:lvlJc w:val="left"/>
      <w:pPr>
        <w:ind w:left="1428" w:hanging="360"/>
      </w:pPr>
      <w:rPr>
        <w:rFonts w:hint="default"/>
      </w:rPr>
    </w:lvl>
    <w:lvl w:ilvl="1" w:tplc="0C0A0003" w:tentative="1">
      <w:start w:val="1"/>
      <w:numFmt w:val="bullet"/>
      <w:lvlText w:val="o"/>
      <w:lvlJc w:val="left"/>
      <w:pPr>
        <w:ind w:left="2148" w:hanging="360"/>
      </w:pPr>
      <w:rPr>
        <w:rFonts w:ascii="Courier New" w:hAnsi="Courier New" w:cs="Courier New" w:hint="default"/>
      </w:rPr>
    </w:lvl>
    <w:lvl w:ilvl="2" w:tplc="0C0A0005" w:tentative="1">
      <w:start w:val="1"/>
      <w:numFmt w:val="bullet"/>
      <w:lvlText w:val=""/>
      <w:lvlJc w:val="left"/>
      <w:pPr>
        <w:ind w:left="2868" w:hanging="360"/>
      </w:pPr>
      <w:rPr>
        <w:rFonts w:ascii="Wingdings" w:hAnsi="Wingdings" w:hint="default"/>
      </w:rPr>
    </w:lvl>
    <w:lvl w:ilvl="3" w:tplc="0C0A0001" w:tentative="1">
      <w:start w:val="1"/>
      <w:numFmt w:val="bullet"/>
      <w:lvlText w:val=""/>
      <w:lvlJc w:val="left"/>
      <w:pPr>
        <w:ind w:left="3588" w:hanging="360"/>
      </w:pPr>
      <w:rPr>
        <w:rFonts w:ascii="Symbol" w:hAnsi="Symbol" w:hint="default"/>
      </w:rPr>
    </w:lvl>
    <w:lvl w:ilvl="4" w:tplc="0C0A0003" w:tentative="1">
      <w:start w:val="1"/>
      <w:numFmt w:val="bullet"/>
      <w:lvlText w:val="o"/>
      <w:lvlJc w:val="left"/>
      <w:pPr>
        <w:ind w:left="4308" w:hanging="360"/>
      </w:pPr>
      <w:rPr>
        <w:rFonts w:ascii="Courier New" w:hAnsi="Courier New" w:cs="Courier New" w:hint="default"/>
      </w:rPr>
    </w:lvl>
    <w:lvl w:ilvl="5" w:tplc="0C0A0005" w:tentative="1">
      <w:start w:val="1"/>
      <w:numFmt w:val="bullet"/>
      <w:lvlText w:val=""/>
      <w:lvlJc w:val="left"/>
      <w:pPr>
        <w:ind w:left="5028" w:hanging="360"/>
      </w:pPr>
      <w:rPr>
        <w:rFonts w:ascii="Wingdings" w:hAnsi="Wingdings" w:hint="default"/>
      </w:rPr>
    </w:lvl>
    <w:lvl w:ilvl="6" w:tplc="0C0A0001" w:tentative="1">
      <w:start w:val="1"/>
      <w:numFmt w:val="bullet"/>
      <w:lvlText w:val=""/>
      <w:lvlJc w:val="left"/>
      <w:pPr>
        <w:ind w:left="5748" w:hanging="360"/>
      </w:pPr>
      <w:rPr>
        <w:rFonts w:ascii="Symbol" w:hAnsi="Symbol" w:hint="default"/>
      </w:rPr>
    </w:lvl>
    <w:lvl w:ilvl="7" w:tplc="0C0A0003" w:tentative="1">
      <w:start w:val="1"/>
      <w:numFmt w:val="bullet"/>
      <w:lvlText w:val="o"/>
      <w:lvlJc w:val="left"/>
      <w:pPr>
        <w:ind w:left="6468" w:hanging="360"/>
      </w:pPr>
      <w:rPr>
        <w:rFonts w:ascii="Courier New" w:hAnsi="Courier New" w:cs="Courier New" w:hint="default"/>
      </w:rPr>
    </w:lvl>
    <w:lvl w:ilvl="8" w:tplc="0C0A0005" w:tentative="1">
      <w:start w:val="1"/>
      <w:numFmt w:val="bullet"/>
      <w:lvlText w:val=""/>
      <w:lvlJc w:val="left"/>
      <w:pPr>
        <w:ind w:left="7188" w:hanging="360"/>
      </w:pPr>
      <w:rPr>
        <w:rFonts w:ascii="Wingdings" w:hAnsi="Wingdings" w:hint="default"/>
      </w:rPr>
    </w:lvl>
  </w:abstractNum>
  <w:abstractNum w:abstractNumId="62" w15:restartNumberingAfterBreak="0">
    <w:nsid w:val="6B9862DE"/>
    <w:multiLevelType w:val="hybridMultilevel"/>
    <w:tmpl w:val="743A65A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63" w15:restartNumberingAfterBreak="0">
    <w:nsid w:val="6EF04E81"/>
    <w:multiLevelType w:val="hybridMultilevel"/>
    <w:tmpl w:val="C17C313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64" w15:restartNumberingAfterBreak="0">
    <w:nsid w:val="706D6488"/>
    <w:multiLevelType w:val="multilevel"/>
    <w:tmpl w:val="A330FC74"/>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65" w15:restartNumberingAfterBreak="0">
    <w:nsid w:val="7559273A"/>
    <w:multiLevelType w:val="hybridMultilevel"/>
    <w:tmpl w:val="AB44F2AA"/>
    <w:lvl w:ilvl="0" w:tplc="FDD6A19E">
      <w:start w:val="1"/>
      <w:numFmt w:val="decimal"/>
      <w:lvlText w:val="%1."/>
      <w:lvlJc w:val="left"/>
      <w:pPr>
        <w:tabs>
          <w:tab w:val="num" w:pos="720"/>
        </w:tabs>
        <w:ind w:left="720" w:hanging="360"/>
      </w:pPr>
      <w:rPr>
        <w:rFonts w:cs="Times New Roman" w:hint="default"/>
        <w:b/>
        <w:sz w:val="22"/>
        <w:szCs w:val="22"/>
      </w:rPr>
    </w:lvl>
    <w:lvl w:ilvl="1" w:tplc="12DCCBC0">
      <w:start w:val="1"/>
      <w:numFmt w:val="decimal"/>
      <w:lvlText w:val="%2."/>
      <w:lvlJc w:val="left"/>
      <w:pPr>
        <w:tabs>
          <w:tab w:val="num" w:pos="1440"/>
        </w:tabs>
        <w:ind w:left="1440" w:hanging="360"/>
      </w:pPr>
      <w:rPr>
        <w:rFonts w:cs="Times New Roman" w:hint="default"/>
        <w:b/>
      </w:rPr>
    </w:lvl>
    <w:lvl w:ilvl="2" w:tplc="0C0A001B">
      <w:start w:val="1"/>
      <w:numFmt w:val="lowerRoman"/>
      <w:lvlText w:val="%3."/>
      <w:lvlJc w:val="right"/>
      <w:pPr>
        <w:tabs>
          <w:tab w:val="num" w:pos="2160"/>
        </w:tabs>
        <w:ind w:left="2160" w:hanging="180"/>
      </w:pPr>
      <w:rPr>
        <w:rFonts w:cs="Times New Roman"/>
      </w:rPr>
    </w:lvl>
    <w:lvl w:ilvl="3" w:tplc="0C0A000F">
      <w:start w:val="1"/>
      <w:numFmt w:val="decimal"/>
      <w:lvlText w:val="%4."/>
      <w:lvlJc w:val="left"/>
      <w:pPr>
        <w:tabs>
          <w:tab w:val="num" w:pos="2880"/>
        </w:tabs>
        <w:ind w:left="2880" w:hanging="360"/>
      </w:pPr>
      <w:rPr>
        <w:rFonts w:cs="Times New Roman"/>
      </w:rPr>
    </w:lvl>
    <w:lvl w:ilvl="4" w:tplc="0C0A0019">
      <w:start w:val="1"/>
      <w:numFmt w:val="lowerLetter"/>
      <w:lvlText w:val="%5."/>
      <w:lvlJc w:val="left"/>
      <w:pPr>
        <w:tabs>
          <w:tab w:val="num" w:pos="3600"/>
        </w:tabs>
        <w:ind w:left="3600" w:hanging="360"/>
      </w:pPr>
      <w:rPr>
        <w:rFonts w:cs="Times New Roman"/>
      </w:rPr>
    </w:lvl>
    <w:lvl w:ilvl="5" w:tplc="0C0A001B">
      <w:start w:val="1"/>
      <w:numFmt w:val="lowerRoman"/>
      <w:lvlText w:val="%6."/>
      <w:lvlJc w:val="right"/>
      <w:pPr>
        <w:tabs>
          <w:tab w:val="num" w:pos="4320"/>
        </w:tabs>
        <w:ind w:left="4320" w:hanging="180"/>
      </w:pPr>
      <w:rPr>
        <w:rFonts w:cs="Times New Roman"/>
      </w:rPr>
    </w:lvl>
    <w:lvl w:ilvl="6" w:tplc="0C0A000F">
      <w:start w:val="1"/>
      <w:numFmt w:val="decimal"/>
      <w:lvlText w:val="%7."/>
      <w:lvlJc w:val="left"/>
      <w:pPr>
        <w:tabs>
          <w:tab w:val="num" w:pos="5040"/>
        </w:tabs>
        <w:ind w:left="5040" w:hanging="360"/>
      </w:pPr>
      <w:rPr>
        <w:rFonts w:cs="Times New Roman"/>
      </w:rPr>
    </w:lvl>
    <w:lvl w:ilvl="7" w:tplc="0C0A0019">
      <w:start w:val="1"/>
      <w:numFmt w:val="lowerLetter"/>
      <w:lvlText w:val="%8."/>
      <w:lvlJc w:val="left"/>
      <w:pPr>
        <w:tabs>
          <w:tab w:val="num" w:pos="5760"/>
        </w:tabs>
        <w:ind w:left="5760" w:hanging="360"/>
      </w:pPr>
      <w:rPr>
        <w:rFonts w:cs="Times New Roman"/>
      </w:rPr>
    </w:lvl>
    <w:lvl w:ilvl="8" w:tplc="0C0A001B">
      <w:start w:val="1"/>
      <w:numFmt w:val="lowerRoman"/>
      <w:lvlText w:val="%9."/>
      <w:lvlJc w:val="right"/>
      <w:pPr>
        <w:tabs>
          <w:tab w:val="num" w:pos="6480"/>
        </w:tabs>
        <w:ind w:left="6480" w:hanging="180"/>
      </w:pPr>
      <w:rPr>
        <w:rFonts w:cs="Times New Roman"/>
      </w:rPr>
    </w:lvl>
  </w:abstractNum>
  <w:abstractNum w:abstractNumId="66" w15:restartNumberingAfterBreak="0">
    <w:nsid w:val="7AAF5E59"/>
    <w:multiLevelType w:val="hybridMultilevel"/>
    <w:tmpl w:val="92462046"/>
    <w:lvl w:ilvl="0" w:tplc="140A0001">
      <w:start w:val="1"/>
      <w:numFmt w:val="bullet"/>
      <w:lvlText w:val=""/>
      <w:lvlJc w:val="left"/>
      <w:pPr>
        <w:ind w:left="1004" w:hanging="360"/>
      </w:pPr>
      <w:rPr>
        <w:rFonts w:ascii="Symbol" w:hAnsi="Symbol" w:hint="default"/>
      </w:rPr>
    </w:lvl>
    <w:lvl w:ilvl="1" w:tplc="140A0003" w:tentative="1">
      <w:start w:val="1"/>
      <w:numFmt w:val="bullet"/>
      <w:lvlText w:val="o"/>
      <w:lvlJc w:val="left"/>
      <w:pPr>
        <w:ind w:left="1724" w:hanging="360"/>
      </w:pPr>
      <w:rPr>
        <w:rFonts w:ascii="Courier New" w:hAnsi="Courier New" w:cs="Courier New" w:hint="default"/>
      </w:rPr>
    </w:lvl>
    <w:lvl w:ilvl="2" w:tplc="140A0005" w:tentative="1">
      <w:start w:val="1"/>
      <w:numFmt w:val="bullet"/>
      <w:lvlText w:val=""/>
      <w:lvlJc w:val="left"/>
      <w:pPr>
        <w:ind w:left="2444" w:hanging="360"/>
      </w:pPr>
      <w:rPr>
        <w:rFonts w:ascii="Wingdings" w:hAnsi="Wingdings" w:hint="default"/>
      </w:rPr>
    </w:lvl>
    <w:lvl w:ilvl="3" w:tplc="140A0001" w:tentative="1">
      <w:start w:val="1"/>
      <w:numFmt w:val="bullet"/>
      <w:lvlText w:val=""/>
      <w:lvlJc w:val="left"/>
      <w:pPr>
        <w:ind w:left="3164" w:hanging="360"/>
      </w:pPr>
      <w:rPr>
        <w:rFonts w:ascii="Symbol" w:hAnsi="Symbol" w:hint="default"/>
      </w:rPr>
    </w:lvl>
    <w:lvl w:ilvl="4" w:tplc="140A0003" w:tentative="1">
      <w:start w:val="1"/>
      <w:numFmt w:val="bullet"/>
      <w:lvlText w:val="o"/>
      <w:lvlJc w:val="left"/>
      <w:pPr>
        <w:ind w:left="3884" w:hanging="360"/>
      </w:pPr>
      <w:rPr>
        <w:rFonts w:ascii="Courier New" w:hAnsi="Courier New" w:cs="Courier New" w:hint="default"/>
      </w:rPr>
    </w:lvl>
    <w:lvl w:ilvl="5" w:tplc="140A0005" w:tentative="1">
      <w:start w:val="1"/>
      <w:numFmt w:val="bullet"/>
      <w:lvlText w:val=""/>
      <w:lvlJc w:val="left"/>
      <w:pPr>
        <w:ind w:left="4604" w:hanging="360"/>
      </w:pPr>
      <w:rPr>
        <w:rFonts w:ascii="Wingdings" w:hAnsi="Wingdings" w:hint="default"/>
      </w:rPr>
    </w:lvl>
    <w:lvl w:ilvl="6" w:tplc="140A0001" w:tentative="1">
      <w:start w:val="1"/>
      <w:numFmt w:val="bullet"/>
      <w:lvlText w:val=""/>
      <w:lvlJc w:val="left"/>
      <w:pPr>
        <w:ind w:left="5324" w:hanging="360"/>
      </w:pPr>
      <w:rPr>
        <w:rFonts w:ascii="Symbol" w:hAnsi="Symbol" w:hint="default"/>
      </w:rPr>
    </w:lvl>
    <w:lvl w:ilvl="7" w:tplc="140A0003" w:tentative="1">
      <w:start w:val="1"/>
      <w:numFmt w:val="bullet"/>
      <w:lvlText w:val="o"/>
      <w:lvlJc w:val="left"/>
      <w:pPr>
        <w:ind w:left="6044" w:hanging="360"/>
      </w:pPr>
      <w:rPr>
        <w:rFonts w:ascii="Courier New" w:hAnsi="Courier New" w:cs="Courier New" w:hint="default"/>
      </w:rPr>
    </w:lvl>
    <w:lvl w:ilvl="8" w:tplc="140A0005" w:tentative="1">
      <w:start w:val="1"/>
      <w:numFmt w:val="bullet"/>
      <w:lvlText w:val=""/>
      <w:lvlJc w:val="left"/>
      <w:pPr>
        <w:ind w:left="6764" w:hanging="360"/>
      </w:pPr>
      <w:rPr>
        <w:rFonts w:ascii="Wingdings" w:hAnsi="Wingdings" w:hint="default"/>
      </w:rPr>
    </w:lvl>
  </w:abstractNum>
  <w:abstractNum w:abstractNumId="67" w15:restartNumberingAfterBreak="0">
    <w:nsid w:val="7C2D2445"/>
    <w:multiLevelType w:val="hybridMultilevel"/>
    <w:tmpl w:val="5B5EA33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8" w15:restartNumberingAfterBreak="0">
    <w:nsid w:val="7E497CA9"/>
    <w:multiLevelType w:val="hybridMultilevel"/>
    <w:tmpl w:val="93FA74A2"/>
    <w:lvl w:ilvl="0" w:tplc="140A000F">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69" w15:restartNumberingAfterBreak="0">
    <w:nsid w:val="7EC81E0B"/>
    <w:multiLevelType w:val="hybridMultilevel"/>
    <w:tmpl w:val="8938B380"/>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70" w15:restartNumberingAfterBreak="0">
    <w:nsid w:val="7F9C6122"/>
    <w:multiLevelType w:val="hybridMultilevel"/>
    <w:tmpl w:val="581455D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732" w:hanging="360"/>
      </w:pPr>
      <w:rPr>
        <w:rFonts w:ascii="Courier New" w:hAnsi="Courier New" w:cs="Courier New" w:hint="default"/>
      </w:rPr>
    </w:lvl>
    <w:lvl w:ilvl="2" w:tplc="140A0005" w:tentative="1">
      <w:start w:val="1"/>
      <w:numFmt w:val="bullet"/>
      <w:lvlText w:val=""/>
      <w:lvlJc w:val="left"/>
      <w:pPr>
        <w:ind w:left="1452" w:hanging="360"/>
      </w:pPr>
      <w:rPr>
        <w:rFonts w:ascii="Wingdings" w:hAnsi="Wingdings" w:hint="default"/>
      </w:rPr>
    </w:lvl>
    <w:lvl w:ilvl="3" w:tplc="140A0001" w:tentative="1">
      <w:start w:val="1"/>
      <w:numFmt w:val="bullet"/>
      <w:lvlText w:val=""/>
      <w:lvlJc w:val="left"/>
      <w:pPr>
        <w:ind w:left="2172" w:hanging="360"/>
      </w:pPr>
      <w:rPr>
        <w:rFonts w:ascii="Symbol" w:hAnsi="Symbol" w:hint="default"/>
      </w:rPr>
    </w:lvl>
    <w:lvl w:ilvl="4" w:tplc="140A0003" w:tentative="1">
      <w:start w:val="1"/>
      <w:numFmt w:val="bullet"/>
      <w:lvlText w:val="o"/>
      <w:lvlJc w:val="left"/>
      <w:pPr>
        <w:ind w:left="2892" w:hanging="360"/>
      </w:pPr>
      <w:rPr>
        <w:rFonts w:ascii="Courier New" w:hAnsi="Courier New" w:cs="Courier New" w:hint="default"/>
      </w:rPr>
    </w:lvl>
    <w:lvl w:ilvl="5" w:tplc="140A0005" w:tentative="1">
      <w:start w:val="1"/>
      <w:numFmt w:val="bullet"/>
      <w:lvlText w:val=""/>
      <w:lvlJc w:val="left"/>
      <w:pPr>
        <w:ind w:left="3612" w:hanging="360"/>
      </w:pPr>
      <w:rPr>
        <w:rFonts w:ascii="Wingdings" w:hAnsi="Wingdings" w:hint="default"/>
      </w:rPr>
    </w:lvl>
    <w:lvl w:ilvl="6" w:tplc="140A0001" w:tentative="1">
      <w:start w:val="1"/>
      <w:numFmt w:val="bullet"/>
      <w:lvlText w:val=""/>
      <w:lvlJc w:val="left"/>
      <w:pPr>
        <w:ind w:left="4332" w:hanging="360"/>
      </w:pPr>
      <w:rPr>
        <w:rFonts w:ascii="Symbol" w:hAnsi="Symbol" w:hint="default"/>
      </w:rPr>
    </w:lvl>
    <w:lvl w:ilvl="7" w:tplc="140A0003" w:tentative="1">
      <w:start w:val="1"/>
      <w:numFmt w:val="bullet"/>
      <w:lvlText w:val="o"/>
      <w:lvlJc w:val="left"/>
      <w:pPr>
        <w:ind w:left="5052" w:hanging="360"/>
      </w:pPr>
      <w:rPr>
        <w:rFonts w:ascii="Courier New" w:hAnsi="Courier New" w:cs="Courier New" w:hint="default"/>
      </w:rPr>
    </w:lvl>
    <w:lvl w:ilvl="8" w:tplc="140A0005" w:tentative="1">
      <w:start w:val="1"/>
      <w:numFmt w:val="bullet"/>
      <w:lvlText w:val=""/>
      <w:lvlJc w:val="left"/>
      <w:pPr>
        <w:ind w:left="5772" w:hanging="360"/>
      </w:pPr>
      <w:rPr>
        <w:rFonts w:ascii="Wingdings" w:hAnsi="Wingdings" w:hint="default"/>
      </w:rPr>
    </w:lvl>
  </w:abstractNum>
  <w:abstractNum w:abstractNumId="71" w15:restartNumberingAfterBreak="0">
    <w:nsid w:val="7FD32012"/>
    <w:multiLevelType w:val="hybridMultilevel"/>
    <w:tmpl w:val="1884BEF0"/>
    <w:lvl w:ilvl="0" w:tplc="6A66490E">
      <w:start w:val="1"/>
      <w:numFmt w:val="decimal"/>
      <w:lvlText w:val="%1."/>
      <w:lvlJc w:val="left"/>
      <w:pPr>
        <w:ind w:left="1070" w:hanging="360"/>
      </w:pPr>
      <w:rPr>
        <w:rFonts w:hint="default"/>
      </w:rPr>
    </w:lvl>
    <w:lvl w:ilvl="1" w:tplc="140A0019" w:tentative="1">
      <w:start w:val="1"/>
      <w:numFmt w:val="lowerLetter"/>
      <w:lvlText w:val="%2."/>
      <w:lvlJc w:val="left"/>
      <w:pPr>
        <w:ind w:left="1790" w:hanging="360"/>
      </w:pPr>
    </w:lvl>
    <w:lvl w:ilvl="2" w:tplc="140A001B" w:tentative="1">
      <w:start w:val="1"/>
      <w:numFmt w:val="lowerRoman"/>
      <w:lvlText w:val="%3."/>
      <w:lvlJc w:val="right"/>
      <w:pPr>
        <w:ind w:left="2510" w:hanging="180"/>
      </w:pPr>
    </w:lvl>
    <w:lvl w:ilvl="3" w:tplc="140A000F" w:tentative="1">
      <w:start w:val="1"/>
      <w:numFmt w:val="decimal"/>
      <w:lvlText w:val="%4."/>
      <w:lvlJc w:val="left"/>
      <w:pPr>
        <w:ind w:left="3230" w:hanging="360"/>
      </w:pPr>
    </w:lvl>
    <w:lvl w:ilvl="4" w:tplc="140A0019" w:tentative="1">
      <w:start w:val="1"/>
      <w:numFmt w:val="lowerLetter"/>
      <w:lvlText w:val="%5."/>
      <w:lvlJc w:val="left"/>
      <w:pPr>
        <w:ind w:left="3950" w:hanging="360"/>
      </w:pPr>
    </w:lvl>
    <w:lvl w:ilvl="5" w:tplc="140A001B" w:tentative="1">
      <w:start w:val="1"/>
      <w:numFmt w:val="lowerRoman"/>
      <w:lvlText w:val="%6."/>
      <w:lvlJc w:val="right"/>
      <w:pPr>
        <w:ind w:left="4670" w:hanging="180"/>
      </w:pPr>
    </w:lvl>
    <w:lvl w:ilvl="6" w:tplc="140A000F" w:tentative="1">
      <w:start w:val="1"/>
      <w:numFmt w:val="decimal"/>
      <w:lvlText w:val="%7."/>
      <w:lvlJc w:val="left"/>
      <w:pPr>
        <w:ind w:left="5390" w:hanging="360"/>
      </w:pPr>
    </w:lvl>
    <w:lvl w:ilvl="7" w:tplc="140A0019" w:tentative="1">
      <w:start w:val="1"/>
      <w:numFmt w:val="lowerLetter"/>
      <w:lvlText w:val="%8."/>
      <w:lvlJc w:val="left"/>
      <w:pPr>
        <w:ind w:left="6110" w:hanging="360"/>
      </w:pPr>
    </w:lvl>
    <w:lvl w:ilvl="8" w:tplc="140A001B" w:tentative="1">
      <w:start w:val="1"/>
      <w:numFmt w:val="lowerRoman"/>
      <w:lvlText w:val="%9."/>
      <w:lvlJc w:val="right"/>
      <w:pPr>
        <w:ind w:left="6830" w:hanging="180"/>
      </w:pPr>
    </w:lvl>
  </w:abstractNum>
  <w:num w:numId="1">
    <w:abstractNumId w:val="47"/>
  </w:num>
  <w:num w:numId="2">
    <w:abstractNumId w:val="26"/>
  </w:num>
  <w:num w:numId="3">
    <w:abstractNumId w:val="3"/>
  </w:num>
  <w:num w:numId="4">
    <w:abstractNumId w:val="23"/>
  </w:num>
  <w:num w:numId="5">
    <w:abstractNumId w:val="10"/>
  </w:num>
  <w:num w:numId="6">
    <w:abstractNumId w:val="59"/>
  </w:num>
  <w:num w:numId="7">
    <w:abstractNumId w:val="22"/>
  </w:num>
  <w:num w:numId="8">
    <w:abstractNumId w:val="40"/>
  </w:num>
  <w:num w:numId="9">
    <w:abstractNumId w:val="20"/>
  </w:num>
  <w:num w:numId="10">
    <w:abstractNumId w:val="19"/>
  </w:num>
  <w:num w:numId="11">
    <w:abstractNumId w:val="2"/>
  </w:num>
  <w:num w:numId="12">
    <w:abstractNumId w:val="45"/>
  </w:num>
  <w:num w:numId="13">
    <w:abstractNumId w:val="18"/>
  </w:num>
  <w:num w:numId="14">
    <w:abstractNumId w:val="65"/>
  </w:num>
  <w:num w:numId="15">
    <w:abstractNumId w:val="57"/>
  </w:num>
  <w:num w:numId="16">
    <w:abstractNumId w:val="55"/>
  </w:num>
  <w:num w:numId="17">
    <w:abstractNumId w:val="43"/>
  </w:num>
  <w:num w:numId="18">
    <w:abstractNumId w:val="4"/>
  </w:num>
  <w:num w:numId="19">
    <w:abstractNumId w:val="70"/>
  </w:num>
  <w:num w:numId="20">
    <w:abstractNumId w:val="38"/>
  </w:num>
  <w:num w:numId="21">
    <w:abstractNumId w:val="31"/>
  </w:num>
  <w:num w:numId="22">
    <w:abstractNumId w:val="13"/>
  </w:num>
  <w:num w:numId="23">
    <w:abstractNumId w:val="7"/>
  </w:num>
  <w:num w:numId="24">
    <w:abstractNumId w:val="52"/>
  </w:num>
  <w:num w:numId="25">
    <w:abstractNumId w:val="49"/>
  </w:num>
  <w:num w:numId="26">
    <w:abstractNumId w:val="69"/>
  </w:num>
  <w:num w:numId="27">
    <w:abstractNumId w:val="33"/>
  </w:num>
  <w:num w:numId="28">
    <w:abstractNumId w:val="36"/>
  </w:num>
  <w:num w:numId="29">
    <w:abstractNumId w:val="35"/>
  </w:num>
  <w:num w:numId="30">
    <w:abstractNumId w:val="1"/>
  </w:num>
  <w:num w:numId="31">
    <w:abstractNumId w:val="53"/>
  </w:num>
  <w:num w:numId="32">
    <w:abstractNumId w:val="21"/>
  </w:num>
  <w:num w:numId="33">
    <w:abstractNumId w:val="15"/>
  </w:num>
  <w:num w:numId="34">
    <w:abstractNumId w:val="37"/>
  </w:num>
  <w:num w:numId="35">
    <w:abstractNumId w:val="67"/>
  </w:num>
  <w:num w:numId="36">
    <w:abstractNumId w:val="48"/>
  </w:num>
  <w:num w:numId="37">
    <w:abstractNumId w:val="44"/>
  </w:num>
  <w:num w:numId="38">
    <w:abstractNumId w:val="62"/>
  </w:num>
  <w:num w:numId="39">
    <w:abstractNumId w:val="67"/>
  </w:num>
  <w:num w:numId="40">
    <w:abstractNumId w:val="9"/>
  </w:num>
  <w:num w:numId="41">
    <w:abstractNumId w:val="6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11"/>
  </w:num>
  <w:num w:numId="43">
    <w:abstractNumId w:val="39"/>
  </w:num>
  <w:num w:numId="44">
    <w:abstractNumId w:val="14"/>
  </w:num>
  <w:num w:numId="45">
    <w:abstractNumId w:val="12"/>
  </w:num>
  <w:num w:numId="46">
    <w:abstractNumId w:val="30"/>
  </w:num>
  <w:num w:numId="47">
    <w:abstractNumId w:val="16"/>
  </w:num>
  <w:num w:numId="48">
    <w:abstractNumId w:val="24"/>
  </w:num>
  <w:num w:numId="49">
    <w:abstractNumId w:val="66"/>
  </w:num>
  <w:num w:numId="50">
    <w:abstractNumId w:val="17"/>
  </w:num>
  <w:num w:numId="51">
    <w:abstractNumId w:val="51"/>
  </w:num>
  <w:num w:numId="52">
    <w:abstractNumId w:val="41"/>
  </w:num>
  <w:num w:numId="53">
    <w:abstractNumId w:val="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abstractNumId w:val="28"/>
  </w:num>
  <w:num w:numId="55">
    <w:abstractNumId w:val="27"/>
  </w:num>
  <w:num w:numId="56">
    <w:abstractNumId w:val="50"/>
  </w:num>
  <w:num w:numId="57">
    <w:abstractNumId w:val="50"/>
  </w:num>
  <w:num w:numId="58">
    <w:abstractNumId w:val="54"/>
  </w:num>
  <w:num w:numId="59">
    <w:abstractNumId w:val="29"/>
  </w:num>
  <w:num w:numId="60">
    <w:abstractNumId w:val="60"/>
  </w:num>
  <w:num w:numId="61">
    <w:abstractNumId w:val="63"/>
  </w:num>
  <w:num w:numId="62">
    <w:abstractNumId w:val="32"/>
  </w:num>
  <w:num w:numId="63">
    <w:abstractNumId w:val="42"/>
  </w:num>
  <w:num w:numId="64">
    <w:abstractNumId w:val="8"/>
  </w:num>
  <w:num w:numId="65">
    <w:abstractNumId w:val="5"/>
  </w:num>
  <w:num w:numId="66">
    <w:abstractNumId w:val="64"/>
  </w:num>
  <w:num w:numId="67">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abstractNumId w:val="6"/>
  </w:num>
  <w:num w:numId="69">
    <w:abstractNumId w:val="34"/>
  </w:num>
  <w:num w:numId="70">
    <w:abstractNumId w:val="68"/>
  </w:num>
  <w:num w:numId="71">
    <w:abstractNumId w:val="71"/>
  </w:num>
  <w:num w:numId="72">
    <w:abstractNumId w:val="58"/>
  </w:num>
  <w:num w:numId="73">
    <w:abstractNumId w:val="61"/>
  </w:num>
  <w:num w:numId="74">
    <w:abstractNumId w:val="25"/>
  </w:num>
  <w:num w:numId="75">
    <w:abstractNumId w:val="46"/>
  </w:num>
  <w:numIdMacAtCleanup w:val="6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9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doNotHyphenateCaps/>
  <w:drawingGridHorizontalSpacing w:val="100"/>
  <w:displayHorizontalDrawingGridEvery w:val="2"/>
  <w:characterSpacingControl w:val="doNotCompress"/>
  <w:doNotValidateAgainstSchema/>
  <w:doNotDemarcateInvalidXml/>
  <w:hdrShapeDefaults>
    <o:shapedefaults v:ext="edit" spidmax="1229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F0EE8"/>
    <w:rsid w:val="000027C9"/>
    <w:rsid w:val="0000437C"/>
    <w:rsid w:val="000051B2"/>
    <w:rsid w:val="000131C6"/>
    <w:rsid w:val="00015225"/>
    <w:rsid w:val="00017923"/>
    <w:rsid w:val="0002455F"/>
    <w:rsid w:val="0003066F"/>
    <w:rsid w:val="0003358A"/>
    <w:rsid w:val="00040849"/>
    <w:rsid w:val="00044B65"/>
    <w:rsid w:val="00054375"/>
    <w:rsid w:val="00054A0E"/>
    <w:rsid w:val="00054A79"/>
    <w:rsid w:val="0005535C"/>
    <w:rsid w:val="000558D4"/>
    <w:rsid w:val="00057F01"/>
    <w:rsid w:val="00063EFC"/>
    <w:rsid w:val="000647B5"/>
    <w:rsid w:val="00064A8F"/>
    <w:rsid w:val="000676FC"/>
    <w:rsid w:val="00070F08"/>
    <w:rsid w:val="000716EC"/>
    <w:rsid w:val="000745D1"/>
    <w:rsid w:val="00075C5E"/>
    <w:rsid w:val="00077A41"/>
    <w:rsid w:val="0008137B"/>
    <w:rsid w:val="00082E36"/>
    <w:rsid w:val="00083A70"/>
    <w:rsid w:val="0008520D"/>
    <w:rsid w:val="0008547D"/>
    <w:rsid w:val="000920EF"/>
    <w:rsid w:val="0009367A"/>
    <w:rsid w:val="00094A7C"/>
    <w:rsid w:val="000A12AB"/>
    <w:rsid w:val="000A326D"/>
    <w:rsid w:val="000A5883"/>
    <w:rsid w:val="000A5E79"/>
    <w:rsid w:val="000A7A9E"/>
    <w:rsid w:val="000B08AB"/>
    <w:rsid w:val="000B1F7E"/>
    <w:rsid w:val="000B7D74"/>
    <w:rsid w:val="000C2BE1"/>
    <w:rsid w:val="000C4BBB"/>
    <w:rsid w:val="000D16F5"/>
    <w:rsid w:val="000D3979"/>
    <w:rsid w:val="000D5362"/>
    <w:rsid w:val="000E0040"/>
    <w:rsid w:val="000E03F3"/>
    <w:rsid w:val="000E1372"/>
    <w:rsid w:val="000E1624"/>
    <w:rsid w:val="000F54CD"/>
    <w:rsid w:val="000F7EA5"/>
    <w:rsid w:val="001000DD"/>
    <w:rsid w:val="001018BE"/>
    <w:rsid w:val="001020D5"/>
    <w:rsid w:val="00111595"/>
    <w:rsid w:val="00112C39"/>
    <w:rsid w:val="001155F1"/>
    <w:rsid w:val="00116EDE"/>
    <w:rsid w:val="00120761"/>
    <w:rsid w:val="001241D0"/>
    <w:rsid w:val="00125062"/>
    <w:rsid w:val="0012551B"/>
    <w:rsid w:val="00127304"/>
    <w:rsid w:val="00132550"/>
    <w:rsid w:val="00135450"/>
    <w:rsid w:val="00140C56"/>
    <w:rsid w:val="00145106"/>
    <w:rsid w:val="001458F9"/>
    <w:rsid w:val="00150C2D"/>
    <w:rsid w:val="00151791"/>
    <w:rsid w:val="00161CEA"/>
    <w:rsid w:val="001634B2"/>
    <w:rsid w:val="00163AAE"/>
    <w:rsid w:val="00164BAB"/>
    <w:rsid w:val="00170E9E"/>
    <w:rsid w:val="001739BF"/>
    <w:rsid w:val="00176318"/>
    <w:rsid w:val="00181C1A"/>
    <w:rsid w:val="001846CD"/>
    <w:rsid w:val="001874A4"/>
    <w:rsid w:val="001878A7"/>
    <w:rsid w:val="0019575A"/>
    <w:rsid w:val="001A233B"/>
    <w:rsid w:val="001A4AB5"/>
    <w:rsid w:val="001A50E9"/>
    <w:rsid w:val="001A54C9"/>
    <w:rsid w:val="001B5845"/>
    <w:rsid w:val="001C21DB"/>
    <w:rsid w:val="001D223B"/>
    <w:rsid w:val="001D23A1"/>
    <w:rsid w:val="001D5A8A"/>
    <w:rsid w:val="001E0BF7"/>
    <w:rsid w:val="001E2E4F"/>
    <w:rsid w:val="001E3252"/>
    <w:rsid w:val="001E517B"/>
    <w:rsid w:val="001F12DF"/>
    <w:rsid w:val="001F1A91"/>
    <w:rsid w:val="001F4293"/>
    <w:rsid w:val="001F55D8"/>
    <w:rsid w:val="001F561E"/>
    <w:rsid w:val="00202FFF"/>
    <w:rsid w:val="00203FAA"/>
    <w:rsid w:val="00204BB0"/>
    <w:rsid w:val="002059C6"/>
    <w:rsid w:val="002076DB"/>
    <w:rsid w:val="0021051F"/>
    <w:rsid w:val="002176FC"/>
    <w:rsid w:val="0022211C"/>
    <w:rsid w:val="0022401C"/>
    <w:rsid w:val="00234C87"/>
    <w:rsid w:val="00234F6D"/>
    <w:rsid w:val="0023622A"/>
    <w:rsid w:val="00237F2E"/>
    <w:rsid w:val="00240E8B"/>
    <w:rsid w:val="00245C6A"/>
    <w:rsid w:val="00246090"/>
    <w:rsid w:val="0025219F"/>
    <w:rsid w:val="00253A18"/>
    <w:rsid w:val="002557CB"/>
    <w:rsid w:val="002710AB"/>
    <w:rsid w:val="00272089"/>
    <w:rsid w:val="002727AA"/>
    <w:rsid w:val="00273333"/>
    <w:rsid w:val="0027694E"/>
    <w:rsid w:val="00280464"/>
    <w:rsid w:val="002814E4"/>
    <w:rsid w:val="00281B71"/>
    <w:rsid w:val="00282497"/>
    <w:rsid w:val="0028251F"/>
    <w:rsid w:val="002835F8"/>
    <w:rsid w:val="0028385A"/>
    <w:rsid w:val="00283912"/>
    <w:rsid w:val="0028402D"/>
    <w:rsid w:val="0028559D"/>
    <w:rsid w:val="00290BE4"/>
    <w:rsid w:val="00290DC7"/>
    <w:rsid w:val="002930DE"/>
    <w:rsid w:val="0029502B"/>
    <w:rsid w:val="00297792"/>
    <w:rsid w:val="002A3C5C"/>
    <w:rsid w:val="002A488C"/>
    <w:rsid w:val="002A4E48"/>
    <w:rsid w:val="002A78E2"/>
    <w:rsid w:val="002B047F"/>
    <w:rsid w:val="002B0A3B"/>
    <w:rsid w:val="002C0D68"/>
    <w:rsid w:val="002C4CD7"/>
    <w:rsid w:val="002C7CA1"/>
    <w:rsid w:val="002D3850"/>
    <w:rsid w:val="002D4736"/>
    <w:rsid w:val="002D4B54"/>
    <w:rsid w:val="002D5A56"/>
    <w:rsid w:val="002D61DE"/>
    <w:rsid w:val="002E000C"/>
    <w:rsid w:val="002E238C"/>
    <w:rsid w:val="002E35AC"/>
    <w:rsid w:val="002E37A8"/>
    <w:rsid w:val="002E3F17"/>
    <w:rsid w:val="002E4C36"/>
    <w:rsid w:val="002F2629"/>
    <w:rsid w:val="002F354B"/>
    <w:rsid w:val="002F6410"/>
    <w:rsid w:val="002F64CD"/>
    <w:rsid w:val="002F7207"/>
    <w:rsid w:val="002F7933"/>
    <w:rsid w:val="00300509"/>
    <w:rsid w:val="003014A8"/>
    <w:rsid w:val="00303B8C"/>
    <w:rsid w:val="003043DC"/>
    <w:rsid w:val="00306A7D"/>
    <w:rsid w:val="00312313"/>
    <w:rsid w:val="0031256C"/>
    <w:rsid w:val="0031415C"/>
    <w:rsid w:val="003151C7"/>
    <w:rsid w:val="00323785"/>
    <w:rsid w:val="00324E7F"/>
    <w:rsid w:val="00326E6E"/>
    <w:rsid w:val="00331C96"/>
    <w:rsid w:val="0033475F"/>
    <w:rsid w:val="00334923"/>
    <w:rsid w:val="00336336"/>
    <w:rsid w:val="00336FC3"/>
    <w:rsid w:val="003403AF"/>
    <w:rsid w:val="00343CD7"/>
    <w:rsid w:val="00343D48"/>
    <w:rsid w:val="0034417F"/>
    <w:rsid w:val="00344AEA"/>
    <w:rsid w:val="00345264"/>
    <w:rsid w:val="0035231C"/>
    <w:rsid w:val="003556F3"/>
    <w:rsid w:val="003608F5"/>
    <w:rsid w:val="00360C21"/>
    <w:rsid w:val="00360F54"/>
    <w:rsid w:val="00361A7A"/>
    <w:rsid w:val="00362450"/>
    <w:rsid w:val="003627A3"/>
    <w:rsid w:val="00363033"/>
    <w:rsid w:val="00364509"/>
    <w:rsid w:val="0036463A"/>
    <w:rsid w:val="00364898"/>
    <w:rsid w:val="003655D6"/>
    <w:rsid w:val="003659C8"/>
    <w:rsid w:val="00371A01"/>
    <w:rsid w:val="003722A7"/>
    <w:rsid w:val="00372DAA"/>
    <w:rsid w:val="00375BD5"/>
    <w:rsid w:val="00376723"/>
    <w:rsid w:val="00381E8A"/>
    <w:rsid w:val="00382354"/>
    <w:rsid w:val="0038346A"/>
    <w:rsid w:val="00386CDD"/>
    <w:rsid w:val="003A277E"/>
    <w:rsid w:val="003A43CF"/>
    <w:rsid w:val="003B0142"/>
    <w:rsid w:val="003B219A"/>
    <w:rsid w:val="003B2437"/>
    <w:rsid w:val="003B2CDF"/>
    <w:rsid w:val="003B3C08"/>
    <w:rsid w:val="003B402D"/>
    <w:rsid w:val="003B5FED"/>
    <w:rsid w:val="003C24E8"/>
    <w:rsid w:val="003C7BC8"/>
    <w:rsid w:val="003C7D8C"/>
    <w:rsid w:val="003D2F3D"/>
    <w:rsid w:val="003D7539"/>
    <w:rsid w:val="003E2A18"/>
    <w:rsid w:val="003E3D38"/>
    <w:rsid w:val="003E724E"/>
    <w:rsid w:val="003F1345"/>
    <w:rsid w:val="003F1D8D"/>
    <w:rsid w:val="003F5019"/>
    <w:rsid w:val="00404902"/>
    <w:rsid w:val="0041221F"/>
    <w:rsid w:val="004129F5"/>
    <w:rsid w:val="00415C13"/>
    <w:rsid w:val="0041754B"/>
    <w:rsid w:val="00417567"/>
    <w:rsid w:val="004200A7"/>
    <w:rsid w:val="00424E09"/>
    <w:rsid w:val="00425FE5"/>
    <w:rsid w:val="00430329"/>
    <w:rsid w:val="00430D8E"/>
    <w:rsid w:val="00433553"/>
    <w:rsid w:val="00433AA1"/>
    <w:rsid w:val="00437420"/>
    <w:rsid w:val="004430A8"/>
    <w:rsid w:val="00445796"/>
    <w:rsid w:val="0044586C"/>
    <w:rsid w:val="00447AF9"/>
    <w:rsid w:val="00447FE6"/>
    <w:rsid w:val="004508B3"/>
    <w:rsid w:val="004524C8"/>
    <w:rsid w:val="00457BBD"/>
    <w:rsid w:val="004623AD"/>
    <w:rsid w:val="004631C0"/>
    <w:rsid w:val="00470FF8"/>
    <w:rsid w:val="00471A79"/>
    <w:rsid w:val="0047605E"/>
    <w:rsid w:val="00484D74"/>
    <w:rsid w:val="00485D34"/>
    <w:rsid w:val="004860A3"/>
    <w:rsid w:val="00491A69"/>
    <w:rsid w:val="00492227"/>
    <w:rsid w:val="00492A30"/>
    <w:rsid w:val="00493F2D"/>
    <w:rsid w:val="00493F45"/>
    <w:rsid w:val="00495290"/>
    <w:rsid w:val="004A535E"/>
    <w:rsid w:val="004B616A"/>
    <w:rsid w:val="004C2875"/>
    <w:rsid w:val="004C2F40"/>
    <w:rsid w:val="004C5182"/>
    <w:rsid w:val="004D4928"/>
    <w:rsid w:val="004D63ED"/>
    <w:rsid w:val="004D75FB"/>
    <w:rsid w:val="004D7CA0"/>
    <w:rsid w:val="004E343C"/>
    <w:rsid w:val="004F259E"/>
    <w:rsid w:val="004F27FB"/>
    <w:rsid w:val="004F7A70"/>
    <w:rsid w:val="0050770A"/>
    <w:rsid w:val="0051132D"/>
    <w:rsid w:val="005212AB"/>
    <w:rsid w:val="00526383"/>
    <w:rsid w:val="00530957"/>
    <w:rsid w:val="00530F0A"/>
    <w:rsid w:val="00533AF6"/>
    <w:rsid w:val="00534174"/>
    <w:rsid w:val="00534B11"/>
    <w:rsid w:val="005354B5"/>
    <w:rsid w:val="005356E2"/>
    <w:rsid w:val="00540814"/>
    <w:rsid w:val="00544065"/>
    <w:rsid w:val="005442E3"/>
    <w:rsid w:val="005523FD"/>
    <w:rsid w:val="00555328"/>
    <w:rsid w:val="00555F52"/>
    <w:rsid w:val="00560D9A"/>
    <w:rsid w:val="00561829"/>
    <w:rsid w:val="00563709"/>
    <w:rsid w:val="00563EA3"/>
    <w:rsid w:val="00565570"/>
    <w:rsid w:val="005729BE"/>
    <w:rsid w:val="00573462"/>
    <w:rsid w:val="00576D7E"/>
    <w:rsid w:val="00580475"/>
    <w:rsid w:val="00583731"/>
    <w:rsid w:val="00587A31"/>
    <w:rsid w:val="00592114"/>
    <w:rsid w:val="005A01DC"/>
    <w:rsid w:val="005A2449"/>
    <w:rsid w:val="005A33BF"/>
    <w:rsid w:val="005B32DE"/>
    <w:rsid w:val="005B3B0C"/>
    <w:rsid w:val="005B47BA"/>
    <w:rsid w:val="005B5224"/>
    <w:rsid w:val="005B6383"/>
    <w:rsid w:val="005C1962"/>
    <w:rsid w:val="005C2A7E"/>
    <w:rsid w:val="005C5393"/>
    <w:rsid w:val="005C7E81"/>
    <w:rsid w:val="005D1B06"/>
    <w:rsid w:val="005D215B"/>
    <w:rsid w:val="005D2A2B"/>
    <w:rsid w:val="005E09B6"/>
    <w:rsid w:val="005E0D5D"/>
    <w:rsid w:val="005E350D"/>
    <w:rsid w:val="005E5F8F"/>
    <w:rsid w:val="005F230F"/>
    <w:rsid w:val="005F3EB9"/>
    <w:rsid w:val="005F47B6"/>
    <w:rsid w:val="005F5E3D"/>
    <w:rsid w:val="0060020A"/>
    <w:rsid w:val="006057E1"/>
    <w:rsid w:val="00606FC1"/>
    <w:rsid w:val="006131E7"/>
    <w:rsid w:val="00613AFD"/>
    <w:rsid w:val="0061560D"/>
    <w:rsid w:val="00617990"/>
    <w:rsid w:val="0062262A"/>
    <w:rsid w:val="0062351B"/>
    <w:rsid w:val="00625CD7"/>
    <w:rsid w:val="0062658B"/>
    <w:rsid w:val="00631822"/>
    <w:rsid w:val="006322E4"/>
    <w:rsid w:val="0063588D"/>
    <w:rsid w:val="00635A48"/>
    <w:rsid w:val="00641214"/>
    <w:rsid w:val="0064247C"/>
    <w:rsid w:val="00646274"/>
    <w:rsid w:val="00652145"/>
    <w:rsid w:val="00652424"/>
    <w:rsid w:val="0065254B"/>
    <w:rsid w:val="00652B42"/>
    <w:rsid w:val="00657C89"/>
    <w:rsid w:val="00657E4E"/>
    <w:rsid w:val="00662BAB"/>
    <w:rsid w:val="00664451"/>
    <w:rsid w:val="006752F0"/>
    <w:rsid w:val="006756E4"/>
    <w:rsid w:val="00677280"/>
    <w:rsid w:val="00677737"/>
    <w:rsid w:val="00686109"/>
    <w:rsid w:val="00686468"/>
    <w:rsid w:val="00692528"/>
    <w:rsid w:val="00693F61"/>
    <w:rsid w:val="00693FE9"/>
    <w:rsid w:val="006948E1"/>
    <w:rsid w:val="006968D2"/>
    <w:rsid w:val="006A25E3"/>
    <w:rsid w:val="006A7461"/>
    <w:rsid w:val="006B0B2C"/>
    <w:rsid w:val="006B192A"/>
    <w:rsid w:val="006B3982"/>
    <w:rsid w:val="006B7CEA"/>
    <w:rsid w:val="006C42AF"/>
    <w:rsid w:val="006D2D82"/>
    <w:rsid w:val="006D6954"/>
    <w:rsid w:val="006D73ED"/>
    <w:rsid w:val="006E0146"/>
    <w:rsid w:val="006E032E"/>
    <w:rsid w:val="006E3B1A"/>
    <w:rsid w:val="006E766B"/>
    <w:rsid w:val="006F10A4"/>
    <w:rsid w:val="006F175A"/>
    <w:rsid w:val="0070282B"/>
    <w:rsid w:val="00703AA8"/>
    <w:rsid w:val="00704849"/>
    <w:rsid w:val="00707EB6"/>
    <w:rsid w:val="00710209"/>
    <w:rsid w:val="007148C3"/>
    <w:rsid w:val="00725941"/>
    <w:rsid w:val="00726C00"/>
    <w:rsid w:val="007323A3"/>
    <w:rsid w:val="007408E1"/>
    <w:rsid w:val="00750A2D"/>
    <w:rsid w:val="00751C66"/>
    <w:rsid w:val="00752F2E"/>
    <w:rsid w:val="007530F7"/>
    <w:rsid w:val="007540B7"/>
    <w:rsid w:val="007552C6"/>
    <w:rsid w:val="00756F2C"/>
    <w:rsid w:val="00760642"/>
    <w:rsid w:val="007614EF"/>
    <w:rsid w:val="00764467"/>
    <w:rsid w:val="0076603E"/>
    <w:rsid w:val="00767B0D"/>
    <w:rsid w:val="00770E6A"/>
    <w:rsid w:val="0077233C"/>
    <w:rsid w:val="00773FFD"/>
    <w:rsid w:val="00775332"/>
    <w:rsid w:val="00776526"/>
    <w:rsid w:val="007830AC"/>
    <w:rsid w:val="00783E4D"/>
    <w:rsid w:val="00784B53"/>
    <w:rsid w:val="007857E4"/>
    <w:rsid w:val="007866A9"/>
    <w:rsid w:val="007924DB"/>
    <w:rsid w:val="00794407"/>
    <w:rsid w:val="007A1AA3"/>
    <w:rsid w:val="007A4F91"/>
    <w:rsid w:val="007B4A28"/>
    <w:rsid w:val="007C0E0A"/>
    <w:rsid w:val="007C3294"/>
    <w:rsid w:val="007C6C79"/>
    <w:rsid w:val="007C77B4"/>
    <w:rsid w:val="007D24FD"/>
    <w:rsid w:val="007D4538"/>
    <w:rsid w:val="007D73D7"/>
    <w:rsid w:val="007E06C5"/>
    <w:rsid w:val="007E300C"/>
    <w:rsid w:val="007F1AE7"/>
    <w:rsid w:val="007F3FE9"/>
    <w:rsid w:val="007F746F"/>
    <w:rsid w:val="007F79C9"/>
    <w:rsid w:val="0080120B"/>
    <w:rsid w:val="00803415"/>
    <w:rsid w:val="00811EDC"/>
    <w:rsid w:val="0082118E"/>
    <w:rsid w:val="00822EE0"/>
    <w:rsid w:val="0082531F"/>
    <w:rsid w:val="008319DC"/>
    <w:rsid w:val="00833440"/>
    <w:rsid w:val="008344E6"/>
    <w:rsid w:val="008345FC"/>
    <w:rsid w:val="00834AFC"/>
    <w:rsid w:val="00840C99"/>
    <w:rsid w:val="00841DD1"/>
    <w:rsid w:val="00842B2E"/>
    <w:rsid w:val="00842E05"/>
    <w:rsid w:val="00844B08"/>
    <w:rsid w:val="00845711"/>
    <w:rsid w:val="008458F3"/>
    <w:rsid w:val="00846D5C"/>
    <w:rsid w:val="00852A88"/>
    <w:rsid w:val="00853026"/>
    <w:rsid w:val="0085466C"/>
    <w:rsid w:val="0086065C"/>
    <w:rsid w:val="0086679D"/>
    <w:rsid w:val="00867EB6"/>
    <w:rsid w:val="008730A5"/>
    <w:rsid w:val="008737C7"/>
    <w:rsid w:val="00874FC1"/>
    <w:rsid w:val="00877182"/>
    <w:rsid w:val="00880B62"/>
    <w:rsid w:val="0088475A"/>
    <w:rsid w:val="00886135"/>
    <w:rsid w:val="00887F85"/>
    <w:rsid w:val="0089040E"/>
    <w:rsid w:val="00891CB0"/>
    <w:rsid w:val="00897A4B"/>
    <w:rsid w:val="008A2EFC"/>
    <w:rsid w:val="008A3B13"/>
    <w:rsid w:val="008A3EE3"/>
    <w:rsid w:val="008A5202"/>
    <w:rsid w:val="008A634E"/>
    <w:rsid w:val="008A73EB"/>
    <w:rsid w:val="008B7460"/>
    <w:rsid w:val="008C020A"/>
    <w:rsid w:val="008C7179"/>
    <w:rsid w:val="008D17A5"/>
    <w:rsid w:val="008E07FC"/>
    <w:rsid w:val="008E281C"/>
    <w:rsid w:val="008E2D13"/>
    <w:rsid w:val="008E32EE"/>
    <w:rsid w:val="008F43FC"/>
    <w:rsid w:val="008F46FB"/>
    <w:rsid w:val="00906074"/>
    <w:rsid w:val="00907AA4"/>
    <w:rsid w:val="009102F7"/>
    <w:rsid w:val="00913C2E"/>
    <w:rsid w:val="00914A07"/>
    <w:rsid w:val="00915F9A"/>
    <w:rsid w:val="00924666"/>
    <w:rsid w:val="00925475"/>
    <w:rsid w:val="00925A45"/>
    <w:rsid w:val="009332D4"/>
    <w:rsid w:val="00936195"/>
    <w:rsid w:val="009505D1"/>
    <w:rsid w:val="00951321"/>
    <w:rsid w:val="009533E7"/>
    <w:rsid w:val="00954285"/>
    <w:rsid w:val="00954BF3"/>
    <w:rsid w:val="00962E8C"/>
    <w:rsid w:val="00963A1B"/>
    <w:rsid w:val="00964019"/>
    <w:rsid w:val="00967EB6"/>
    <w:rsid w:val="009706CA"/>
    <w:rsid w:val="00971933"/>
    <w:rsid w:val="00972E96"/>
    <w:rsid w:val="00973A0F"/>
    <w:rsid w:val="00974BCE"/>
    <w:rsid w:val="009772DD"/>
    <w:rsid w:val="00980FF9"/>
    <w:rsid w:val="00981B11"/>
    <w:rsid w:val="009847B6"/>
    <w:rsid w:val="00985103"/>
    <w:rsid w:val="009860A3"/>
    <w:rsid w:val="00991384"/>
    <w:rsid w:val="009A3543"/>
    <w:rsid w:val="009A4029"/>
    <w:rsid w:val="009A5D00"/>
    <w:rsid w:val="009A76E4"/>
    <w:rsid w:val="009A7BBD"/>
    <w:rsid w:val="009B1206"/>
    <w:rsid w:val="009B4B5E"/>
    <w:rsid w:val="009B52CD"/>
    <w:rsid w:val="009C0A09"/>
    <w:rsid w:val="009C3901"/>
    <w:rsid w:val="009C75CD"/>
    <w:rsid w:val="009D0B84"/>
    <w:rsid w:val="009D606E"/>
    <w:rsid w:val="009D67E1"/>
    <w:rsid w:val="009E28BE"/>
    <w:rsid w:val="009E37D5"/>
    <w:rsid w:val="009E4A9B"/>
    <w:rsid w:val="009E55F5"/>
    <w:rsid w:val="009E57E2"/>
    <w:rsid w:val="009E6645"/>
    <w:rsid w:val="009E798F"/>
    <w:rsid w:val="009F1E8F"/>
    <w:rsid w:val="00A07B3D"/>
    <w:rsid w:val="00A108DA"/>
    <w:rsid w:val="00A1099D"/>
    <w:rsid w:val="00A10C6B"/>
    <w:rsid w:val="00A12806"/>
    <w:rsid w:val="00A1430C"/>
    <w:rsid w:val="00A159E7"/>
    <w:rsid w:val="00A2213D"/>
    <w:rsid w:val="00A232C5"/>
    <w:rsid w:val="00A269AB"/>
    <w:rsid w:val="00A27D4A"/>
    <w:rsid w:val="00A32E91"/>
    <w:rsid w:val="00A33C22"/>
    <w:rsid w:val="00A36EF8"/>
    <w:rsid w:val="00A379E2"/>
    <w:rsid w:val="00A37E82"/>
    <w:rsid w:val="00A41F2C"/>
    <w:rsid w:val="00A42199"/>
    <w:rsid w:val="00A4282C"/>
    <w:rsid w:val="00A4283D"/>
    <w:rsid w:val="00A454F5"/>
    <w:rsid w:val="00A57C47"/>
    <w:rsid w:val="00A57D85"/>
    <w:rsid w:val="00A603DF"/>
    <w:rsid w:val="00A6538A"/>
    <w:rsid w:val="00A65B26"/>
    <w:rsid w:val="00A701F2"/>
    <w:rsid w:val="00A75DDC"/>
    <w:rsid w:val="00A82381"/>
    <w:rsid w:val="00A824EE"/>
    <w:rsid w:val="00A82835"/>
    <w:rsid w:val="00A8650C"/>
    <w:rsid w:val="00A868CC"/>
    <w:rsid w:val="00A9399A"/>
    <w:rsid w:val="00A96BF9"/>
    <w:rsid w:val="00AA2EE1"/>
    <w:rsid w:val="00AA35E6"/>
    <w:rsid w:val="00AA53CF"/>
    <w:rsid w:val="00AA6D8C"/>
    <w:rsid w:val="00AA72DF"/>
    <w:rsid w:val="00AB61B4"/>
    <w:rsid w:val="00AB71C3"/>
    <w:rsid w:val="00AC6AA4"/>
    <w:rsid w:val="00AC7653"/>
    <w:rsid w:val="00AD6976"/>
    <w:rsid w:val="00AD7A87"/>
    <w:rsid w:val="00AE0574"/>
    <w:rsid w:val="00AE2928"/>
    <w:rsid w:val="00AE3610"/>
    <w:rsid w:val="00AF0B09"/>
    <w:rsid w:val="00AF26CF"/>
    <w:rsid w:val="00AF32D3"/>
    <w:rsid w:val="00AF3C1D"/>
    <w:rsid w:val="00AF51E6"/>
    <w:rsid w:val="00AF6104"/>
    <w:rsid w:val="00AF6E82"/>
    <w:rsid w:val="00B00DDF"/>
    <w:rsid w:val="00B0130B"/>
    <w:rsid w:val="00B077A0"/>
    <w:rsid w:val="00B1548F"/>
    <w:rsid w:val="00B15CB4"/>
    <w:rsid w:val="00B16FFA"/>
    <w:rsid w:val="00B2077C"/>
    <w:rsid w:val="00B216DB"/>
    <w:rsid w:val="00B26B22"/>
    <w:rsid w:val="00B32314"/>
    <w:rsid w:val="00B32783"/>
    <w:rsid w:val="00B37AE5"/>
    <w:rsid w:val="00B4039C"/>
    <w:rsid w:val="00B42822"/>
    <w:rsid w:val="00B42884"/>
    <w:rsid w:val="00B4364B"/>
    <w:rsid w:val="00B44293"/>
    <w:rsid w:val="00B5157C"/>
    <w:rsid w:val="00B538AE"/>
    <w:rsid w:val="00B53F3E"/>
    <w:rsid w:val="00B54D5A"/>
    <w:rsid w:val="00B5535E"/>
    <w:rsid w:val="00B55899"/>
    <w:rsid w:val="00B6475B"/>
    <w:rsid w:val="00B65838"/>
    <w:rsid w:val="00B671BF"/>
    <w:rsid w:val="00B67C42"/>
    <w:rsid w:val="00B75314"/>
    <w:rsid w:val="00B755AD"/>
    <w:rsid w:val="00B7674C"/>
    <w:rsid w:val="00B82834"/>
    <w:rsid w:val="00B82AA7"/>
    <w:rsid w:val="00B83DA9"/>
    <w:rsid w:val="00B8621D"/>
    <w:rsid w:val="00B8704A"/>
    <w:rsid w:val="00B8711F"/>
    <w:rsid w:val="00B90809"/>
    <w:rsid w:val="00B954D2"/>
    <w:rsid w:val="00B9668C"/>
    <w:rsid w:val="00BB1A02"/>
    <w:rsid w:val="00BB20C5"/>
    <w:rsid w:val="00BB3724"/>
    <w:rsid w:val="00BB3B06"/>
    <w:rsid w:val="00BB432B"/>
    <w:rsid w:val="00BB5C53"/>
    <w:rsid w:val="00BC1B05"/>
    <w:rsid w:val="00BC2295"/>
    <w:rsid w:val="00BC39D3"/>
    <w:rsid w:val="00BC50D3"/>
    <w:rsid w:val="00BC5CF2"/>
    <w:rsid w:val="00BD2977"/>
    <w:rsid w:val="00BD2A83"/>
    <w:rsid w:val="00BD5A55"/>
    <w:rsid w:val="00BE03BD"/>
    <w:rsid w:val="00BE43F8"/>
    <w:rsid w:val="00BE4572"/>
    <w:rsid w:val="00BE631D"/>
    <w:rsid w:val="00BE668A"/>
    <w:rsid w:val="00BF0EE8"/>
    <w:rsid w:val="00BF370E"/>
    <w:rsid w:val="00BF3B2F"/>
    <w:rsid w:val="00BF40AE"/>
    <w:rsid w:val="00BF4D6D"/>
    <w:rsid w:val="00BF71CF"/>
    <w:rsid w:val="00BF7474"/>
    <w:rsid w:val="00C00EF0"/>
    <w:rsid w:val="00C01A64"/>
    <w:rsid w:val="00C02863"/>
    <w:rsid w:val="00C03413"/>
    <w:rsid w:val="00C1204F"/>
    <w:rsid w:val="00C133DF"/>
    <w:rsid w:val="00C148F1"/>
    <w:rsid w:val="00C22C27"/>
    <w:rsid w:val="00C24077"/>
    <w:rsid w:val="00C27FEA"/>
    <w:rsid w:val="00C30095"/>
    <w:rsid w:val="00C34057"/>
    <w:rsid w:val="00C340AA"/>
    <w:rsid w:val="00C34357"/>
    <w:rsid w:val="00C3472C"/>
    <w:rsid w:val="00C370CB"/>
    <w:rsid w:val="00C4307B"/>
    <w:rsid w:val="00C4453F"/>
    <w:rsid w:val="00C44E3F"/>
    <w:rsid w:val="00C5277B"/>
    <w:rsid w:val="00C641EA"/>
    <w:rsid w:val="00C644CA"/>
    <w:rsid w:val="00C6557F"/>
    <w:rsid w:val="00C65CC2"/>
    <w:rsid w:val="00C65D37"/>
    <w:rsid w:val="00C66196"/>
    <w:rsid w:val="00C6653B"/>
    <w:rsid w:val="00C6695A"/>
    <w:rsid w:val="00C70931"/>
    <w:rsid w:val="00C73E06"/>
    <w:rsid w:val="00C7629D"/>
    <w:rsid w:val="00C80E70"/>
    <w:rsid w:val="00C8428D"/>
    <w:rsid w:val="00CA0BDC"/>
    <w:rsid w:val="00CA5CA6"/>
    <w:rsid w:val="00CA6DFA"/>
    <w:rsid w:val="00CB1CFC"/>
    <w:rsid w:val="00CB428B"/>
    <w:rsid w:val="00CB4466"/>
    <w:rsid w:val="00CC0007"/>
    <w:rsid w:val="00CC2FAE"/>
    <w:rsid w:val="00CC695F"/>
    <w:rsid w:val="00CD0F16"/>
    <w:rsid w:val="00CD1CC6"/>
    <w:rsid w:val="00CD5D96"/>
    <w:rsid w:val="00CD637D"/>
    <w:rsid w:val="00CE28FF"/>
    <w:rsid w:val="00CE2D5C"/>
    <w:rsid w:val="00CE6E5F"/>
    <w:rsid w:val="00D0577F"/>
    <w:rsid w:val="00D10A81"/>
    <w:rsid w:val="00D118B5"/>
    <w:rsid w:val="00D140B7"/>
    <w:rsid w:val="00D140C3"/>
    <w:rsid w:val="00D14A0B"/>
    <w:rsid w:val="00D166B9"/>
    <w:rsid w:val="00D209E7"/>
    <w:rsid w:val="00D32651"/>
    <w:rsid w:val="00D37EDE"/>
    <w:rsid w:val="00D40A98"/>
    <w:rsid w:val="00D40FBD"/>
    <w:rsid w:val="00D417A1"/>
    <w:rsid w:val="00D434E4"/>
    <w:rsid w:val="00D4799F"/>
    <w:rsid w:val="00D51B59"/>
    <w:rsid w:val="00D51E66"/>
    <w:rsid w:val="00D545F6"/>
    <w:rsid w:val="00D61566"/>
    <w:rsid w:val="00D733DB"/>
    <w:rsid w:val="00D74412"/>
    <w:rsid w:val="00D755E4"/>
    <w:rsid w:val="00D7680B"/>
    <w:rsid w:val="00D77F5F"/>
    <w:rsid w:val="00D84911"/>
    <w:rsid w:val="00D90E4B"/>
    <w:rsid w:val="00D921C0"/>
    <w:rsid w:val="00D92EC7"/>
    <w:rsid w:val="00D93D09"/>
    <w:rsid w:val="00D9475D"/>
    <w:rsid w:val="00D95771"/>
    <w:rsid w:val="00D95CA1"/>
    <w:rsid w:val="00D962CF"/>
    <w:rsid w:val="00D96461"/>
    <w:rsid w:val="00D9736B"/>
    <w:rsid w:val="00DA16C8"/>
    <w:rsid w:val="00DA1AFD"/>
    <w:rsid w:val="00DA242B"/>
    <w:rsid w:val="00DA6C57"/>
    <w:rsid w:val="00DB205E"/>
    <w:rsid w:val="00DB3E24"/>
    <w:rsid w:val="00DB48C2"/>
    <w:rsid w:val="00DC11C0"/>
    <w:rsid w:val="00DC2E3C"/>
    <w:rsid w:val="00DC3AD4"/>
    <w:rsid w:val="00DC73F4"/>
    <w:rsid w:val="00DD0D9A"/>
    <w:rsid w:val="00DD380F"/>
    <w:rsid w:val="00DD4DDD"/>
    <w:rsid w:val="00DD702F"/>
    <w:rsid w:val="00DE3870"/>
    <w:rsid w:val="00DE68A7"/>
    <w:rsid w:val="00DE7517"/>
    <w:rsid w:val="00DF3D99"/>
    <w:rsid w:val="00DF637A"/>
    <w:rsid w:val="00E0132C"/>
    <w:rsid w:val="00E043DC"/>
    <w:rsid w:val="00E07D2F"/>
    <w:rsid w:val="00E108B2"/>
    <w:rsid w:val="00E12B71"/>
    <w:rsid w:val="00E148E1"/>
    <w:rsid w:val="00E216CA"/>
    <w:rsid w:val="00E23782"/>
    <w:rsid w:val="00E23A66"/>
    <w:rsid w:val="00E2682D"/>
    <w:rsid w:val="00E32339"/>
    <w:rsid w:val="00E32CA8"/>
    <w:rsid w:val="00E34864"/>
    <w:rsid w:val="00E417C5"/>
    <w:rsid w:val="00E41F23"/>
    <w:rsid w:val="00E42786"/>
    <w:rsid w:val="00E43E6D"/>
    <w:rsid w:val="00E50EC5"/>
    <w:rsid w:val="00E606F5"/>
    <w:rsid w:val="00E62601"/>
    <w:rsid w:val="00E650F0"/>
    <w:rsid w:val="00E700EB"/>
    <w:rsid w:val="00E70C34"/>
    <w:rsid w:val="00E713E7"/>
    <w:rsid w:val="00E751CA"/>
    <w:rsid w:val="00E800B5"/>
    <w:rsid w:val="00E806CF"/>
    <w:rsid w:val="00E81055"/>
    <w:rsid w:val="00E814A8"/>
    <w:rsid w:val="00E831B3"/>
    <w:rsid w:val="00E903FD"/>
    <w:rsid w:val="00E912C1"/>
    <w:rsid w:val="00E97DEA"/>
    <w:rsid w:val="00EA4904"/>
    <w:rsid w:val="00EA4E61"/>
    <w:rsid w:val="00EA5755"/>
    <w:rsid w:val="00EA6249"/>
    <w:rsid w:val="00EB12EF"/>
    <w:rsid w:val="00EB4140"/>
    <w:rsid w:val="00EB5E80"/>
    <w:rsid w:val="00EB649E"/>
    <w:rsid w:val="00EB7D9B"/>
    <w:rsid w:val="00EC240C"/>
    <w:rsid w:val="00ED1F3E"/>
    <w:rsid w:val="00ED2ED0"/>
    <w:rsid w:val="00ED42E4"/>
    <w:rsid w:val="00ED695C"/>
    <w:rsid w:val="00ED6EEF"/>
    <w:rsid w:val="00EE27DA"/>
    <w:rsid w:val="00EE2C64"/>
    <w:rsid w:val="00EE360F"/>
    <w:rsid w:val="00EE4866"/>
    <w:rsid w:val="00EE5294"/>
    <w:rsid w:val="00EE6E61"/>
    <w:rsid w:val="00EF4879"/>
    <w:rsid w:val="00EF7391"/>
    <w:rsid w:val="00F05792"/>
    <w:rsid w:val="00F10B98"/>
    <w:rsid w:val="00F11ED2"/>
    <w:rsid w:val="00F15315"/>
    <w:rsid w:val="00F17856"/>
    <w:rsid w:val="00F20593"/>
    <w:rsid w:val="00F22802"/>
    <w:rsid w:val="00F24B65"/>
    <w:rsid w:val="00F310CE"/>
    <w:rsid w:val="00F326F8"/>
    <w:rsid w:val="00F34746"/>
    <w:rsid w:val="00F40297"/>
    <w:rsid w:val="00F40A2F"/>
    <w:rsid w:val="00F41183"/>
    <w:rsid w:val="00F42F3A"/>
    <w:rsid w:val="00F468D4"/>
    <w:rsid w:val="00F47EE8"/>
    <w:rsid w:val="00F51758"/>
    <w:rsid w:val="00F53500"/>
    <w:rsid w:val="00F55EF4"/>
    <w:rsid w:val="00F62D91"/>
    <w:rsid w:val="00F6329B"/>
    <w:rsid w:val="00F6463B"/>
    <w:rsid w:val="00F74237"/>
    <w:rsid w:val="00F75A7A"/>
    <w:rsid w:val="00F75F1C"/>
    <w:rsid w:val="00F81207"/>
    <w:rsid w:val="00F85365"/>
    <w:rsid w:val="00F87727"/>
    <w:rsid w:val="00F921A0"/>
    <w:rsid w:val="00F9238D"/>
    <w:rsid w:val="00F93C08"/>
    <w:rsid w:val="00F95301"/>
    <w:rsid w:val="00F96836"/>
    <w:rsid w:val="00FA1976"/>
    <w:rsid w:val="00FB319B"/>
    <w:rsid w:val="00FB4DC7"/>
    <w:rsid w:val="00FC0FF2"/>
    <w:rsid w:val="00FC259E"/>
    <w:rsid w:val="00FC7A05"/>
    <w:rsid w:val="00FD1FA2"/>
    <w:rsid w:val="00FD3046"/>
    <w:rsid w:val="00FD42E1"/>
    <w:rsid w:val="00FD66BC"/>
    <w:rsid w:val="00FD7E5D"/>
    <w:rsid w:val="00FE0E21"/>
    <w:rsid w:val="00FE22EA"/>
    <w:rsid w:val="00FE4915"/>
    <w:rsid w:val="00FE6518"/>
    <w:rsid w:val="00FF08DF"/>
    <w:rsid w:val="00FF26D3"/>
    <w:rsid w:val="00FF3804"/>
    <w:rsid w:val="00FF4E02"/>
  </w:rsids>
  <m:mathPr>
    <m:mathFont m:val="Cambria Math"/>
    <m:brkBin m:val="before"/>
    <m:brkBinSub m:val="--"/>
    <m:smallFrac m:val="0"/>
    <m:dispDef/>
    <m:lMargin m:val="0"/>
    <m:rMargin m:val="0"/>
    <m:defJc m:val="centerGroup"/>
    <m:wrapIndent m:val="1440"/>
    <m:intLim m:val="subSup"/>
    <m:naryLim m:val="undOvr"/>
  </m:mathPr>
  <w:themeFontLang w:val="es-CR"/>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ersonName"/>
  <w:shapeDefaults>
    <o:shapedefaults v:ext="edit" spidmax="12291"/>
    <o:shapelayout v:ext="edit">
      <o:idmap v:ext="edit" data="1"/>
    </o:shapelayout>
  </w:shapeDefaults>
  <w:decimalSymbol w:val=","/>
  <w:listSeparator w:val=";"/>
  <w14:docId w14:val="5140ED5E"/>
  <w15:docId w15:val="{B6B26D5A-EE3B-434B-A2AF-C2F84BEF666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lang w:val="es-CR" w:eastAsia="es-CR"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table of authorities" w:semiHidden="1" w:unhideWhenUsed="1"/>
    <w:lsdException w:name="macro"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5B32DE"/>
    <w:rPr>
      <w:lang w:eastAsia="es-ES"/>
    </w:rPr>
  </w:style>
  <w:style w:type="paragraph" w:styleId="Ttulo1">
    <w:name w:val="heading 1"/>
    <w:aliases w:val="Título Principal"/>
    <w:basedOn w:val="Normal"/>
    <w:next w:val="Normal"/>
    <w:link w:val="Ttulo1Car"/>
    <w:qFormat/>
    <w:rsid w:val="000131C6"/>
    <w:pPr>
      <w:keepNext/>
      <w:widowControl w:val="0"/>
      <w:tabs>
        <w:tab w:val="center" w:pos="4680"/>
      </w:tabs>
      <w:autoSpaceDE w:val="0"/>
      <w:autoSpaceDN w:val="0"/>
      <w:adjustRightInd w:val="0"/>
      <w:jc w:val="both"/>
      <w:outlineLvl w:val="0"/>
    </w:pPr>
    <w:rPr>
      <w:rFonts w:ascii="Arial" w:hAnsi="Arial" w:cs="Arial"/>
      <w:b/>
      <w:bCs/>
      <w:i/>
      <w:iCs/>
      <w:color w:val="000000"/>
      <w:spacing w:val="-3"/>
      <w:sz w:val="24"/>
      <w:szCs w:val="24"/>
      <w:u w:color="000000"/>
      <w:lang w:val="es-ES"/>
    </w:rPr>
  </w:style>
  <w:style w:type="paragraph" w:styleId="Ttulo2">
    <w:name w:val="heading 2"/>
    <w:basedOn w:val="Normal"/>
    <w:next w:val="Normal"/>
    <w:link w:val="Ttulo2Car"/>
    <w:qFormat/>
    <w:rsid w:val="000131C6"/>
    <w:pPr>
      <w:keepNext/>
      <w:widowControl w:val="0"/>
      <w:autoSpaceDE w:val="0"/>
      <w:autoSpaceDN w:val="0"/>
      <w:adjustRightInd w:val="0"/>
      <w:spacing w:before="240" w:after="60"/>
      <w:outlineLvl w:val="1"/>
    </w:pPr>
    <w:rPr>
      <w:rFonts w:ascii="Arial" w:hAnsi="Arial" w:cs="Arial"/>
      <w:b/>
      <w:bCs/>
      <w:i/>
      <w:iCs/>
      <w:sz w:val="28"/>
      <w:szCs w:val="28"/>
      <w:lang w:val="es-ES"/>
    </w:rPr>
  </w:style>
  <w:style w:type="paragraph" w:styleId="Ttulo3">
    <w:name w:val="heading 3"/>
    <w:basedOn w:val="Normal"/>
    <w:next w:val="Normal"/>
    <w:link w:val="Ttulo3Car"/>
    <w:qFormat/>
    <w:rsid w:val="000131C6"/>
    <w:pPr>
      <w:keepNext/>
      <w:widowControl w:val="0"/>
      <w:autoSpaceDE w:val="0"/>
      <w:autoSpaceDN w:val="0"/>
      <w:adjustRightInd w:val="0"/>
      <w:spacing w:before="240" w:after="60"/>
      <w:outlineLvl w:val="2"/>
    </w:pPr>
    <w:rPr>
      <w:rFonts w:ascii="Arial" w:hAnsi="Arial" w:cs="Arial"/>
      <w:b/>
      <w:bCs/>
      <w:sz w:val="26"/>
      <w:szCs w:val="26"/>
      <w:lang w:val="es-ES"/>
    </w:rPr>
  </w:style>
  <w:style w:type="paragraph" w:styleId="Ttulo4">
    <w:name w:val="heading 4"/>
    <w:basedOn w:val="Normal"/>
    <w:next w:val="Normal"/>
    <w:link w:val="Ttulo4Car"/>
    <w:qFormat/>
    <w:rsid w:val="000131C6"/>
    <w:pPr>
      <w:keepNext/>
      <w:widowControl w:val="0"/>
      <w:autoSpaceDE w:val="0"/>
      <w:autoSpaceDN w:val="0"/>
      <w:adjustRightInd w:val="0"/>
      <w:outlineLvl w:val="3"/>
    </w:pPr>
    <w:rPr>
      <w:rFonts w:ascii="Book Antiqua" w:hAnsi="Book Antiqua" w:cs="Book Antiqua"/>
      <w:b/>
      <w:bCs/>
      <w:sz w:val="24"/>
      <w:szCs w:val="24"/>
      <w:u w:color="000000"/>
      <w:lang w:val="es-ES"/>
    </w:rPr>
  </w:style>
  <w:style w:type="paragraph" w:styleId="Ttulo5">
    <w:name w:val="heading 5"/>
    <w:basedOn w:val="Normal"/>
    <w:next w:val="Normal"/>
    <w:link w:val="Ttulo5Car"/>
    <w:qFormat/>
    <w:rsid w:val="000131C6"/>
    <w:pPr>
      <w:keepNext/>
      <w:widowControl w:val="0"/>
      <w:autoSpaceDE w:val="0"/>
      <w:autoSpaceDN w:val="0"/>
      <w:adjustRightInd w:val="0"/>
      <w:jc w:val="both"/>
      <w:outlineLvl w:val="4"/>
    </w:pPr>
    <w:rPr>
      <w:rFonts w:ascii="Arial" w:hAnsi="Arial" w:cs="Arial"/>
      <w:b/>
      <w:bCs/>
      <w:i/>
      <w:iCs/>
      <w:color w:val="000000"/>
      <w:sz w:val="24"/>
      <w:szCs w:val="24"/>
      <w:u w:color="000000"/>
      <w:lang w:val="es-ES"/>
    </w:rPr>
  </w:style>
  <w:style w:type="paragraph" w:styleId="Ttulo6">
    <w:name w:val="heading 6"/>
    <w:basedOn w:val="Normal"/>
    <w:next w:val="Normal"/>
    <w:link w:val="Ttulo6Car"/>
    <w:qFormat/>
    <w:rsid w:val="00364509"/>
    <w:pPr>
      <w:widowControl w:val="0"/>
      <w:autoSpaceDE w:val="0"/>
      <w:autoSpaceDN w:val="0"/>
      <w:adjustRightInd w:val="0"/>
      <w:spacing w:before="240" w:after="60"/>
      <w:outlineLvl w:val="5"/>
    </w:pPr>
    <w:rPr>
      <w:b/>
      <w:bCs/>
      <w:sz w:val="22"/>
      <w:szCs w:val="22"/>
      <w:lang w:val="es-ES"/>
    </w:rPr>
  </w:style>
  <w:style w:type="paragraph" w:styleId="Ttulo7">
    <w:name w:val="heading 7"/>
    <w:basedOn w:val="Normal"/>
    <w:link w:val="Ttulo7Car"/>
    <w:qFormat/>
    <w:rsid w:val="00283912"/>
    <w:pPr>
      <w:keepNext/>
      <w:shd w:val="clear" w:color="auto" w:fill="FFFFFF"/>
      <w:tabs>
        <w:tab w:val="num" w:pos="360"/>
      </w:tabs>
      <w:autoSpaceDE w:val="0"/>
      <w:jc w:val="right"/>
      <w:outlineLvl w:val="6"/>
    </w:pPr>
    <w:rPr>
      <w:rFonts w:ascii="Arial" w:hAnsi="Arial" w:cs="Arial"/>
      <w:b/>
      <w:bCs/>
      <w:sz w:val="24"/>
      <w:szCs w:val="24"/>
      <w:u w:val="single"/>
      <w:lang w:val="es-ES"/>
    </w:rPr>
  </w:style>
  <w:style w:type="paragraph" w:styleId="Ttulo8">
    <w:name w:val="heading 8"/>
    <w:basedOn w:val="Normal"/>
    <w:next w:val="Normal"/>
    <w:link w:val="Ttulo8Car"/>
    <w:qFormat/>
    <w:rsid w:val="000131C6"/>
    <w:pPr>
      <w:keepNext/>
      <w:widowControl w:val="0"/>
      <w:autoSpaceDE w:val="0"/>
      <w:autoSpaceDN w:val="0"/>
      <w:adjustRightInd w:val="0"/>
      <w:jc w:val="right"/>
      <w:outlineLvl w:val="7"/>
    </w:pPr>
    <w:rPr>
      <w:rFonts w:ascii="Book Antiqua" w:hAnsi="Book Antiqua" w:cs="Book Antiqua"/>
      <w:sz w:val="24"/>
      <w:szCs w:val="24"/>
      <w:lang w:val="es-ES"/>
    </w:rPr>
  </w:style>
  <w:style w:type="paragraph" w:styleId="Ttulo9">
    <w:name w:val="heading 9"/>
    <w:basedOn w:val="Normal"/>
    <w:next w:val="Normal"/>
    <w:link w:val="Ttulo9Car"/>
    <w:qFormat/>
    <w:rsid w:val="00364509"/>
    <w:pPr>
      <w:keepNext/>
      <w:jc w:val="right"/>
      <w:outlineLvl w:val="8"/>
    </w:pPr>
    <w:rPr>
      <w:rFonts w:ascii="Arial" w:hAnsi="Arial" w:cs="Arial"/>
      <w:b/>
      <w:bCs/>
      <w:sz w:val="18"/>
      <w:szCs w:val="18"/>
      <w:lang w:val="es-ES_tradnl"/>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rPr>
      <w:rFonts w:ascii="Tahoma" w:hAnsi="Tahoma" w:cs="Tahoma"/>
      <w:sz w:val="16"/>
      <w:szCs w:val="16"/>
      <w:lang w:val="es-ES"/>
    </w:rPr>
  </w:style>
  <w:style w:type="paragraph" w:styleId="Textoindependiente2">
    <w:name w:val="Body Text 2"/>
    <w:basedOn w:val="Normal"/>
    <w:link w:val="Textoindependiente2Car"/>
    <w:rsid w:val="00BF0EE8"/>
    <w:pPr>
      <w:jc w:val="both"/>
    </w:pPr>
    <w:rPr>
      <w:rFonts w:ascii="Bookman Old Style" w:hAnsi="Bookman Old Style" w:cs="Bookman Old Style"/>
      <w:sz w:val="24"/>
      <w:szCs w:val="24"/>
      <w:lang w:val="es-ES_tradnl"/>
    </w:rPr>
  </w:style>
  <w:style w:type="character" w:styleId="Hipervnculo">
    <w:name w:val="Hyperlink"/>
    <w:uiPriority w:val="99"/>
    <w:rsid w:val="00BF0EE8"/>
    <w:rPr>
      <w:rFonts w:cs="Times New Roman"/>
      <w:color w:val="0000FF"/>
      <w:u w:val="single"/>
    </w:rPr>
  </w:style>
  <w:style w:type="paragraph" w:customStyle="1" w:styleId="Car">
    <w:name w:val="Car"/>
    <w:basedOn w:val="Normal"/>
    <w:semiHidden/>
    <w:rsid w:val="00BF0EE8"/>
    <w:pPr>
      <w:spacing w:after="160" w:line="240" w:lineRule="exact"/>
    </w:pPr>
    <w:rPr>
      <w:rFonts w:ascii="Verdana" w:hAnsi="Verdana" w:cs="Verdana"/>
      <w:lang w:val="en-AU" w:eastAsia="en-US"/>
    </w:rPr>
  </w:style>
  <w:style w:type="paragraph" w:styleId="Encabezado">
    <w:name w:val="header"/>
    <w:aliases w:val="encabezado"/>
    <w:basedOn w:val="Normal"/>
    <w:link w:val="EncabezadoCar"/>
    <w:rsid w:val="00BF0EE8"/>
    <w:pPr>
      <w:tabs>
        <w:tab w:val="center" w:pos="4252"/>
        <w:tab w:val="right" w:pos="8504"/>
      </w:tabs>
    </w:pPr>
  </w:style>
  <w:style w:type="character" w:customStyle="1" w:styleId="EncabezadoCar">
    <w:name w:val="Encabezado Car"/>
    <w:aliases w:val="encabezado Car"/>
    <w:link w:val="Encabezado"/>
    <w:locked/>
    <w:rsid w:val="009772DD"/>
    <w:rPr>
      <w:lang w:val="es-CR" w:eastAsia="es-ES"/>
    </w:rPr>
  </w:style>
  <w:style w:type="paragraph" w:styleId="Piedepgina">
    <w:name w:val="footer"/>
    <w:basedOn w:val="Normal"/>
    <w:link w:val="PiedepginaCar"/>
    <w:uiPriority w:val="99"/>
    <w:rsid w:val="00BF0EE8"/>
    <w:pPr>
      <w:tabs>
        <w:tab w:val="center" w:pos="4252"/>
        <w:tab w:val="right" w:pos="8504"/>
      </w:tabs>
    </w:pPr>
  </w:style>
  <w:style w:type="character" w:styleId="Nmerodepgina">
    <w:name w:val="page number"/>
    <w:rsid w:val="002F6410"/>
    <w:rPr>
      <w:rFonts w:cs="Times New Roman"/>
    </w:rPr>
  </w:style>
  <w:style w:type="paragraph" w:styleId="NormalWeb">
    <w:name w:val="Normal (Web)"/>
    <w:basedOn w:val="Normal"/>
    <w:link w:val="NormalWebCar"/>
    <w:uiPriority w:val="99"/>
    <w:qFormat/>
    <w:rsid w:val="009772DD"/>
    <w:pPr>
      <w:widowControl w:val="0"/>
      <w:autoSpaceDE w:val="0"/>
      <w:autoSpaceDN w:val="0"/>
      <w:adjustRightInd w:val="0"/>
    </w:pPr>
    <w:rPr>
      <w:rFonts w:ascii="Arial Unicode MS" w:eastAsia="Arial Unicode MS" w:hAnsi="Arial" w:cs="Arial Unicode MS"/>
      <w:color w:val="000000"/>
      <w:sz w:val="24"/>
      <w:szCs w:val="24"/>
      <w:u w:color="000000"/>
      <w:lang w:val="es-ES"/>
    </w:rPr>
  </w:style>
  <w:style w:type="table" w:styleId="Tablaconcuadrcula">
    <w:name w:val="Table Grid"/>
    <w:basedOn w:val="Tablanormal"/>
    <w:rsid w:val="009772D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independiente">
    <w:name w:val="Body Text"/>
    <w:basedOn w:val="Normal"/>
    <w:link w:val="TextoindependienteCar"/>
    <w:rsid w:val="00B15CB4"/>
    <w:pPr>
      <w:spacing w:after="120"/>
    </w:pPr>
  </w:style>
  <w:style w:type="paragraph" w:styleId="Textonotapie">
    <w:name w:val="footnote text"/>
    <w:basedOn w:val="Normal"/>
    <w:link w:val="TextonotapieCar"/>
    <w:rsid w:val="00B15CB4"/>
    <w:rPr>
      <w:lang w:val="es-ES"/>
    </w:rPr>
  </w:style>
  <w:style w:type="character" w:customStyle="1" w:styleId="TextonotapieCar">
    <w:name w:val="Texto nota pie Car"/>
    <w:link w:val="Textonotapie"/>
    <w:locked/>
    <w:rsid w:val="000131C6"/>
    <w:rPr>
      <w:rFonts w:cs="Times New Roman"/>
      <w:lang w:val="es-ES" w:eastAsia="es-ES"/>
    </w:rPr>
  </w:style>
  <w:style w:type="character" w:styleId="Refdenotaalpie">
    <w:name w:val="footnote reference"/>
    <w:rsid w:val="00B15CB4"/>
    <w:rPr>
      <w:rFonts w:cs="Times New Roman"/>
      <w:vertAlign w:val="superscript"/>
    </w:rPr>
  </w:style>
  <w:style w:type="character" w:styleId="Textoennegrita">
    <w:name w:val="Strong"/>
    <w:uiPriority w:val="22"/>
    <w:qFormat/>
    <w:rsid w:val="00283912"/>
    <w:rPr>
      <w:rFonts w:cs="Times New Roman"/>
      <w:b/>
      <w:bCs/>
    </w:rPr>
  </w:style>
  <w:style w:type="paragraph" w:customStyle="1" w:styleId="CharChar">
    <w:name w:val="Char Char"/>
    <w:basedOn w:val="Normal"/>
    <w:semiHidden/>
    <w:rsid w:val="00283912"/>
    <w:pPr>
      <w:spacing w:after="160" w:line="240" w:lineRule="exact"/>
    </w:pPr>
    <w:rPr>
      <w:rFonts w:ascii="Verdana" w:hAnsi="Verdana" w:cs="Verdana"/>
      <w:lang w:val="en-AU" w:eastAsia="en-US"/>
    </w:rPr>
  </w:style>
  <w:style w:type="paragraph" w:customStyle="1" w:styleId="Estilo">
    <w:name w:val="Estilo"/>
    <w:next w:val="Normal"/>
    <w:rsid w:val="000131C6"/>
    <w:pPr>
      <w:widowControl w:val="0"/>
      <w:autoSpaceDE w:val="0"/>
      <w:autoSpaceDN w:val="0"/>
      <w:adjustRightInd w:val="0"/>
    </w:pPr>
    <w:rPr>
      <w:rFonts w:ascii="Arial" w:hAnsi="Arial" w:cs="Arial"/>
      <w:sz w:val="24"/>
      <w:szCs w:val="24"/>
      <w:lang w:val="es-ES" w:eastAsia="es-ES"/>
    </w:rPr>
  </w:style>
  <w:style w:type="paragraph" w:customStyle="1" w:styleId="Estilo1">
    <w:name w:val="Estilo1"/>
    <w:next w:val="Normal"/>
    <w:rsid w:val="000131C6"/>
    <w:pPr>
      <w:widowControl w:val="0"/>
      <w:autoSpaceDE w:val="0"/>
      <w:autoSpaceDN w:val="0"/>
      <w:adjustRightInd w:val="0"/>
    </w:pPr>
    <w:rPr>
      <w:rFonts w:ascii="Arial" w:hAnsi="Arial" w:cs="Arial"/>
      <w:sz w:val="24"/>
      <w:szCs w:val="24"/>
      <w:u w:color="000000"/>
      <w:lang w:val="es-ES" w:eastAsia="es-ES"/>
    </w:rPr>
  </w:style>
  <w:style w:type="paragraph" w:styleId="Textoindependiente3">
    <w:name w:val="Body Text 3"/>
    <w:basedOn w:val="Normal"/>
    <w:rsid w:val="000131C6"/>
    <w:pPr>
      <w:widowControl w:val="0"/>
      <w:autoSpaceDE w:val="0"/>
      <w:autoSpaceDN w:val="0"/>
      <w:adjustRightInd w:val="0"/>
      <w:jc w:val="both"/>
    </w:pPr>
    <w:rPr>
      <w:rFonts w:ascii="Book Antiqua" w:hAnsi="Book Antiqua" w:cs="Book Antiqua"/>
      <w:sz w:val="24"/>
      <w:szCs w:val="24"/>
      <w:lang w:val="es-ES"/>
    </w:rPr>
  </w:style>
  <w:style w:type="character" w:styleId="Hipervnculovisitado">
    <w:name w:val="FollowedHyperlink"/>
    <w:uiPriority w:val="99"/>
    <w:rsid w:val="000131C6"/>
    <w:rPr>
      <w:rFonts w:cs="Times New Roman"/>
      <w:color w:val="800080"/>
      <w:u w:val="single"/>
    </w:rPr>
  </w:style>
  <w:style w:type="paragraph" w:customStyle="1" w:styleId="Ttulo30">
    <w:name w:val="TÍtulo 3"/>
    <w:next w:val="Normal"/>
    <w:rsid w:val="000131C6"/>
    <w:pPr>
      <w:keepNext/>
      <w:widowControl w:val="0"/>
      <w:autoSpaceDE w:val="0"/>
      <w:autoSpaceDN w:val="0"/>
      <w:adjustRightInd w:val="0"/>
      <w:jc w:val="both"/>
    </w:pPr>
    <w:rPr>
      <w:rFonts w:ascii="Arial" w:hAnsi="Arial" w:cs="Arial"/>
      <w:sz w:val="24"/>
      <w:szCs w:val="24"/>
      <w:lang w:val="es-ES" w:eastAsia="es-ES"/>
    </w:rPr>
  </w:style>
  <w:style w:type="paragraph" w:styleId="Sangra2detindependiente">
    <w:name w:val="Body Text Indent 2"/>
    <w:basedOn w:val="Normal"/>
    <w:rsid w:val="000131C6"/>
    <w:pPr>
      <w:widowControl w:val="0"/>
      <w:autoSpaceDE w:val="0"/>
      <w:autoSpaceDN w:val="0"/>
      <w:adjustRightInd w:val="0"/>
      <w:ind w:left="497"/>
      <w:jc w:val="both"/>
    </w:pPr>
    <w:rPr>
      <w:rFonts w:ascii="Arial" w:hAnsi="Arial" w:cs="Arial"/>
      <w:color w:val="000000"/>
      <w:spacing w:val="-10"/>
      <w:sz w:val="28"/>
      <w:szCs w:val="28"/>
      <w:u w:color="000000"/>
      <w:lang w:val="es-ES"/>
    </w:rPr>
  </w:style>
  <w:style w:type="paragraph" w:styleId="Mapadeldocumento">
    <w:name w:val="Document Map"/>
    <w:basedOn w:val="Normal"/>
    <w:link w:val="MapadeldocumentoCar"/>
    <w:rsid w:val="000131C6"/>
    <w:pPr>
      <w:widowControl w:val="0"/>
      <w:shd w:val="clear" w:color="auto" w:fill="000080"/>
      <w:autoSpaceDE w:val="0"/>
      <w:autoSpaceDN w:val="0"/>
      <w:adjustRightInd w:val="0"/>
    </w:pPr>
    <w:rPr>
      <w:rFonts w:ascii="Tahoma" w:hAnsi="Tahoma" w:cs="Tahoma"/>
      <w:color w:val="000000"/>
      <w:u w:color="000000"/>
      <w:lang w:val="es-ES"/>
    </w:rPr>
  </w:style>
  <w:style w:type="paragraph" w:customStyle="1" w:styleId="H5">
    <w:name w:val="H5"/>
    <w:next w:val="Normal"/>
    <w:rsid w:val="000131C6"/>
    <w:pPr>
      <w:keepNext/>
      <w:widowControl w:val="0"/>
      <w:autoSpaceDE w:val="0"/>
      <w:autoSpaceDN w:val="0"/>
      <w:adjustRightInd w:val="0"/>
      <w:spacing w:before="100" w:after="100"/>
      <w:outlineLvl w:val="5"/>
    </w:pPr>
    <w:rPr>
      <w:rFonts w:ascii="Arial" w:hAnsi="Arial" w:cs="Arial"/>
      <w:b/>
      <w:bCs/>
      <w:shd w:val="clear" w:color="auto" w:fill="FFFFFF"/>
      <w:lang w:val="es-ES" w:eastAsia="es-ES"/>
    </w:rPr>
  </w:style>
  <w:style w:type="paragraph" w:customStyle="1" w:styleId="estilo2">
    <w:name w:val="estilo2"/>
    <w:basedOn w:val="Normal"/>
    <w:rsid w:val="000131C6"/>
    <w:pPr>
      <w:spacing w:before="100" w:beforeAutospacing="1" w:after="100" w:afterAutospacing="1"/>
    </w:pPr>
    <w:rPr>
      <w:rFonts w:ascii="Verdana" w:hAnsi="Verdana" w:cs="Verdana"/>
      <w:sz w:val="24"/>
      <w:szCs w:val="24"/>
      <w:lang w:val="es-ES"/>
    </w:rPr>
  </w:style>
  <w:style w:type="character" w:customStyle="1" w:styleId="estilo51">
    <w:name w:val="estilo51"/>
    <w:rsid w:val="000131C6"/>
    <w:rPr>
      <w:rFonts w:cs="Times New Roman"/>
      <w:b/>
      <w:bCs/>
    </w:rPr>
  </w:style>
  <w:style w:type="character" w:customStyle="1" w:styleId="estilo41">
    <w:name w:val="estilo41"/>
    <w:rsid w:val="000131C6"/>
    <w:rPr>
      <w:rFonts w:cs="Times New Roman"/>
    </w:rPr>
  </w:style>
  <w:style w:type="paragraph" w:styleId="Prrafodelista">
    <w:name w:val="List Paragraph"/>
    <w:basedOn w:val="Normal"/>
    <w:uiPriority w:val="34"/>
    <w:qFormat/>
    <w:rsid w:val="000131C6"/>
    <w:pPr>
      <w:ind w:left="708"/>
    </w:pPr>
    <w:rPr>
      <w:rFonts w:ascii="Arial" w:hAnsi="Arial" w:cs="Arial"/>
      <w:sz w:val="24"/>
      <w:szCs w:val="24"/>
      <w:lang w:val="es-ES"/>
    </w:rPr>
  </w:style>
  <w:style w:type="character" w:styleId="nfasis">
    <w:name w:val="Emphasis"/>
    <w:qFormat/>
    <w:rsid w:val="000131C6"/>
    <w:rPr>
      <w:rFonts w:cs="Times New Roman"/>
      <w:i/>
      <w:iCs/>
    </w:rPr>
  </w:style>
  <w:style w:type="paragraph" w:customStyle="1" w:styleId="Prrafodelista1">
    <w:name w:val="Párrafo de lista1"/>
    <w:basedOn w:val="Normal"/>
    <w:uiPriority w:val="34"/>
    <w:qFormat/>
    <w:rsid w:val="000131C6"/>
    <w:pPr>
      <w:spacing w:after="200" w:line="276" w:lineRule="auto"/>
      <w:ind w:left="720"/>
    </w:pPr>
    <w:rPr>
      <w:rFonts w:ascii="Calibri" w:hAnsi="Calibri" w:cs="Calibri"/>
      <w:sz w:val="22"/>
      <w:szCs w:val="22"/>
      <w:lang w:eastAsia="en-US"/>
    </w:rPr>
  </w:style>
  <w:style w:type="character" w:customStyle="1" w:styleId="CarCar1">
    <w:name w:val="Car Car1"/>
    <w:semiHidden/>
    <w:locked/>
    <w:rsid w:val="000131C6"/>
    <w:rPr>
      <w:rFonts w:ascii="Calibri" w:hAnsi="Calibri" w:cs="Calibri"/>
      <w:lang w:val="es-CR" w:eastAsia="en-US"/>
    </w:rPr>
  </w:style>
  <w:style w:type="paragraph" w:styleId="Sangradetextonormal">
    <w:name w:val="Body Text Indent"/>
    <w:basedOn w:val="Normal"/>
    <w:rsid w:val="000131C6"/>
    <w:pPr>
      <w:widowControl w:val="0"/>
      <w:autoSpaceDE w:val="0"/>
      <w:autoSpaceDN w:val="0"/>
      <w:adjustRightInd w:val="0"/>
      <w:spacing w:after="120"/>
      <w:ind w:left="283"/>
    </w:pPr>
    <w:rPr>
      <w:rFonts w:ascii="Arial" w:hAnsi="Arial" w:cs="Arial"/>
      <w:sz w:val="24"/>
      <w:szCs w:val="24"/>
      <w:lang w:val="es-ES"/>
    </w:rPr>
  </w:style>
  <w:style w:type="character" w:customStyle="1" w:styleId="CarCar2">
    <w:name w:val="Car Car2"/>
    <w:semiHidden/>
    <w:rsid w:val="000131C6"/>
    <w:rPr>
      <w:rFonts w:cs="Times New Roman"/>
      <w:lang w:val="es-ES" w:eastAsia="es-ES"/>
    </w:rPr>
  </w:style>
  <w:style w:type="paragraph" w:customStyle="1" w:styleId="BodyText22">
    <w:name w:val="Body Text 22"/>
    <w:rsid w:val="000131C6"/>
    <w:pPr>
      <w:widowControl w:val="0"/>
      <w:autoSpaceDE w:val="0"/>
      <w:autoSpaceDN w:val="0"/>
      <w:adjustRightInd w:val="0"/>
      <w:jc w:val="both"/>
    </w:pPr>
    <w:rPr>
      <w:rFonts w:ascii="Arial" w:hAnsi="Arial" w:cs="Arial"/>
      <w:sz w:val="24"/>
      <w:szCs w:val="24"/>
      <w:u w:color="000000"/>
      <w:shd w:val="clear" w:color="auto" w:fill="FFFFFF"/>
      <w:lang w:val="es-ES" w:eastAsia="es-ES"/>
    </w:rPr>
  </w:style>
  <w:style w:type="paragraph" w:styleId="Textodebloque">
    <w:name w:val="Block Text"/>
    <w:basedOn w:val="Normal"/>
    <w:rsid w:val="000131C6"/>
    <w:pPr>
      <w:widowControl w:val="0"/>
      <w:autoSpaceDE w:val="0"/>
      <w:autoSpaceDN w:val="0"/>
      <w:adjustRightInd w:val="0"/>
      <w:jc w:val="both"/>
    </w:pPr>
    <w:rPr>
      <w:rFonts w:ascii="Arial" w:hAnsi="Arial" w:cs="Arial"/>
      <w:b/>
      <w:bCs/>
      <w:sz w:val="24"/>
      <w:szCs w:val="24"/>
      <w:u w:color="000000"/>
      <w:shd w:val="clear" w:color="auto" w:fill="FFFFFF"/>
      <w:lang w:val="es-ES_tradnl"/>
    </w:rPr>
  </w:style>
  <w:style w:type="paragraph" w:customStyle="1" w:styleId="Car1">
    <w:name w:val="Car1"/>
    <w:basedOn w:val="Normal"/>
    <w:semiHidden/>
    <w:rsid w:val="000131C6"/>
    <w:pPr>
      <w:spacing w:after="160" w:line="240" w:lineRule="exact"/>
    </w:pPr>
    <w:rPr>
      <w:rFonts w:ascii="Verdana" w:hAnsi="Verdana" w:cs="Verdana"/>
      <w:lang w:val="en-AU" w:eastAsia="en-US"/>
    </w:rPr>
  </w:style>
  <w:style w:type="paragraph" w:styleId="Ttulo">
    <w:name w:val="Title"/>
    <w:basedOn w:val="Normal"/>
    <w:link w:val="TtuloCar"/>
    <w:qFormat/>
    <w:rsid w:val="006E3B1A"/>
    <w:pPr>
      <w:jc w:val="center"/>
    </w:pPr>
    <w:rPr>
      <w:rFonts w:ascii="Arial" w:hAnsi="Arial"/>
      <w:b/>
      <w:bCs/>
      <w:sz w:val="36"/>
      <w:szCs w:val="36"/>
    </w:rPr>
  </w:style>
  <w:style w:type="character" w:customStyle="1" w:styleId="TtuloCar">
    <w:name w:val="Título Car"/>
    <w:link w:val="Ttulo"/>
    <w:locked/>
    <w:rsid w:val="006E3B1A"/>
    <w:rPr>
      <w:rFonts w:ascii="Arial" w:hAnsi="Arial"/>
      <w:b/>
      <w:bCs/>
      <w:sz w:val="36"/>
      <w:szCs w:val="36"/>
      <w:lang w:val="es-CR" w:eastAsia="es-ES" w:bidi="ar-SA"/>
    </w:rPr>
  </w:style>
  <w:style w:type="paragraph" w:customStyle="1" w:styleId="Prrafodelista2">
    <w:name w:val="Párrafo de lista2"/>
    <w:basedOn w:val="Normal"/>
    <w:qFormat/>
    <w:rsid w:val="006E3B1A"/>
    <w:pPr>
      <w:spacing w:after="200" w:line="276" w:lineRule="auto"/>
      <w:ind w:left="720"/>
      <w:contextualSpacing/>
    </w:pPr>
    <w:rPr>
      <w:rFonts w:ascii="Calibri" w:hAnsi="Calibri"/>
      <w:sz w:val="22"/>
      <w:szCs w:val="22"/>
      <w:lang w:val="es-ES" w:eastAsia="en-US"/>
    </w:rPr>
  </w:style>
  <w:style w:type="paragraph" w:customStyle="1" w:styleId="ListParagraph1">
    <w:name w:val="List Paragraph1"/>
    <w:basedOn w:val="Normal"/>
    <w:qFormat/>
    <w:rsid w:val="006E3B1A"/>
    <w:pPr>
      <w:ind w:left="720"/>
    </w:pPr>
    <w:rPr>
      <w:sz w:val="24"/>
      <w:szCs w:val="24"/>
      <w:lang w:val="es-ES"/>
    </w:rPr>
  </w:style>
  <w:style w:type="paragraph" w:styleId="Sangra3detindependiente">
    <w:name w:val="Body Text Indent 3"/>
    <w:basedOn w:val="Normal"/>
    <w:rsid w:val="00364509"/>
    <w:pPr>
      <w:ind w:left="709" w:hanging="709"/>
      <w:jc w:val="both"/>
    </w:pPr>
    <w:rPr>
      <w:rFonts w:ascii="Bookman Old Style" w:hAnsi="Bookman Old Style" w:cs="Bookman Old Style"/>
      <w:sz w:val="24"/>
      <w:szCs w:val="24"/>
      <w:lang w:val="es-ES_tradnl"/>
    </w:rPr>
  </w:style>
  <w:style w:type="paragraph" w:styleId="Subttulo">
    <w:name w:val="Subtitle"/>
    <w:basedOn w:val="Normal"/>
    <w:qFormat/>
    <w:rsid w:val="00364509"/>
    <w:pPr>
      <w:jc w:val="center"/>
    </w:pPr>
    <w:rPr>
      <w:b/>
      <w:bCs/>
      <w:sz w:val="32"/>
      <w:szCs w:val="32"/>
      <w:lang w:val="es-ES"/>
    </w:rPr>
  </w:style>
  <w:style w:type="paragraph" w:styleId="Lista">
    <w:name w:val="List"/>
    <w:basedOn w:val="Normal"/>
    <w:rsid w:val="00364509"/>
    <w:pPr>
      <w:ind w:left="283" w:hanging="283"/>
    </w:pPr>
    <w:rPr>
      <w:sz w:val="28"/>
      <w:szCs w:val="28"/>
      <w:lang w:val="es-ES"/>
    </w:rPr>
  </w:style>
  <w:style w:type="paragraph" w:customStyle="1" w:styleId="Ttulo60">
    <w:name w:val="TÍtulo 6"/>
    <w:basedOn w:val="Normal"/>
    <w:next w:val="Normal"/>
    <w:rsid w:val="00364509"/>
    <w:pPr>
      <w:keepNext/>
      <w:widowControl w:val="0"/>
      <w:tabs>
        <w:tab w:val="left" w:pos="-720"/>
      </w:tabs>
      <w:suppressAutoHyphens/>
      <w:overflowPunct w:val="0"/>
      <w:autoSpaceDE w:val="0"/>
      <w:autoSpaceDN w:val="0"/>
      <w:adjustRightInd w:val="0"/>
      <w:jc w:val="both"/>
      <w:textAlignment w:val="baseline"/>
    </w:pPr>
    <w:rPr>
      <w:rFonts w:ascii="Bookman Old Style" w:hAnsi="Bookman Old Style" w:cs="Bookman Old Style"/>
      <w:spacing w:val="-3"/>
      <w:sz w:val="24"/>
      <w:szCs w:val="24"/>
      <w:lang w:val="es-ES"/>
    </w:rPr>
  </w:style>
  <w:style w:type="paragraph" w:customStyle="1" w:styleId="Ttulo90">
    <w:name w:val="TÕtulo 9"/>
    <w:basedOn w:val="Normal"/>
    <w:next w:val="Normal"/>
    <w:rsid w:val="00364509"/>
    <w:pPr>
      <w:keepNext/>
      <w:tabs>
        <w:tab w:val="left" w:pos="142"/>
      </w:tabs>
      <w:overflowPunct w:val="0"/>
      <w:autoSpaceDE w:val="0"/>
      <w:autoSpaceDN w:val="0"/>
      <w:adjustRightInd w:val="0"/>
      <w:jc w:val="both"/>
      <w:textAlignment w:val="baseline"/>
    </w:pPr>
    <w:rPr>
      <w:rFonts w:ascii="Book Antiqua" w:hAnsi="Book Antiqua" w:cs="Book Antiqua"/>
      <w:b/>
      <w:bCs/>
      <w:sz w:val="22"/>
      <w:szCs w:val="22"/>
      <w:lang w:val="es-ES"/>
    </w:rPr>
  </w:style>
  <w:style w:type="paragraph" w:customStyle="1" w:styleId="xl24">
    <w:name w:val="xl24"/>
    <w:basedOn w:val="Normal"/>
    <w:rsid w:val="00364509"/>
    <w:pPr>
      <w:spacing w:before="100" w:beforeAutospacing="1" w:after="100" w:afterAutospacing="1"/>
      <w:jc w:val="center"/>
    </w:pPr>
    <w:rPr>
      <w:rFonts w:ascii="Arial Unicode MS" w:eastAsia="Arial Unicode MS" w:hAnsi="Arial Unicode MS" w:cs="Arial Unicode MS"/>
      <w:sz w:val="24"/>
      <w:szCs w:val="24"/>
      <w:lang w:val="es-ES"/>
    </w:rPr>
  </w:style>
  <w:style w:type="paragraph" w:customStyle="1" w:styleId="Cpi">
    <w:name w:val="Cpi"/>
    <w:basedOn w:val="Normal"/>
    <w:rsid w:val="00364509"/>
    <w:pPr>
      <w:widowControl w:val="0"/>
      <w:autoSpaceDE w:val="0"/>
      <w:autoSpaceDN w:val="0"/>
      <w:adjustRightInd w:val="0"/>
      <w:spacing w:line="360" w:lineRule="auto"/>
    </w:pPr>
    <w:rPr>
      <w:sz w:val="28"/>
      <w:szCs w:val="28"/>
      <w:shd w:val="clear" w:color="auto" w:fill="FFFFFF"/>
      <w:lang w:val="es-MX"/>
    </w:rPr>
  </w:style>
  <w:style w:type="paragraph" w:customStyle="1" w:styleId="Epgrafe1">
    <w:name w:val="Epígrafe1"/>
    <w:basedOn w:val="Normal"/>
    <w:next w:val="Normal"/>
    <w:uiPriority w:val="35"/>
    <w:qFormat/>
    <w:rsid w:val="00364509"/>
    <w:pPr>
      <w:widowControl w:val="0"/>
      <w:autoSpaceDE w:val="0"/>
      <w:autoSpaceDN w:val="0"/>
      <w:adjustRightInd w:val="0"/>
    </w:pPr>
    <w:rPr>
      <w:rFonts w:ascii="Arial" w:hAnsi="Arial" w:cs="Arial"/>
      <w:b/>
      <w:bCs/>
      <w:lang w:val="es-ES"/>
    </w:rPr>
  </w:style>
  <w:style w:type="character" w:customStyle="1" w:styleId="Ttulo4Car">
    <w:name w:val="Título 4 Car"/>
    <w:link w:val="Ttulo4"/>
    <w:qFormat/>
    <w:rsid w:val="00756F2C"/>
    <w:rPr>
      <w:rFonts w:ascii="Book Antiqua" w:hAnsi="Book Antiqua" w:cs="Book Antiqua"/>
      <w:b/>
      <w:bCs/>
      <w:sz w:val="24"/>
      <w:szCs w:val="24"/>
      <w:u w:color="000000"/>
      <w:lang w:val="es-ES" w:eastAsia="es-ES"/>
    </w:rPr>
  </w:style>
  <w:style w:type="paragraph" w:customStyle="1" w:styleId="ListParagraph2">
    <w:name w:val="List Paragraph2"/>
    <w:basedOn w:val="Normal"/>
    <w:uiPriority w:val="34"/>
    <w:qFormat/>
    <w:rsid w:val="00A07B3D"/>
    <w:pPr>
      <w:spacing w:after="200" w:line="276" w:lineRule="auto"/>
      <w:ind w:left="720"/>
      <w:contextualSpacing/>
    </w:pPr>
    <w:rPr>
      <w:rFonts w:ascii="Calibri" w:hAnsi="Calibri"/>
      <w:sz w:val="22"/>
      <w:szCs w:val="22"/>
      <w:lang w:val="es-ES" w:eastAsia="en-US"/>
    </w:rPr>
  </w:style>
  <w:style w:type="character" w:customStyle="1" w:styleId="Textoindependiente2Car">
    <w:name w:val="Texto independiente 2 Car"/>
    <w:link w:val="Textoindependiente2"/>
    <w:rsid w:val="00A07B3D"/>
    <w:rPr>
      <w:rFonts w:ascii="Bookman Old Style" w:hAnsi="Bookman Old Style" w:cs="Bookman Old Style"/>
      <w:sz w:val="24"/>
      <w:szCs w:val="24"/>
      <w:lang w:val="es-ES_tradnl" w:eastAsia="es-ES"/>
    </w:rPr>
  </w:style>
  <w:style w:type="character" w:customStyle="1" w:styleId="Ttulo2Car">
    <w:name w:val="Título 2 Car"/>
    <w:link w:val="Ttulo2"/>
    <w:rsid w:val="00A07B3D"/>
    <w:rPr>
      <w:rFonts w:ascii="Arial" w:hAnsi="Arial" w:cs="Arial"/>
      <w:b/>
      <w:bCs/>
      <w:i/>
      <w:iCs/>
      <w:sz w:val="28"/>
      <w:szCs w:val="28"/>
      <w:lang w:val="es-ES" w:eastAsia="es-ES"/>
    </w:rPr>
  </w:style>
  <w:style w:type="paragraph" w:customStyle="1" w:styleId="Trabajo2">
    <w:name w:val="Trabajo2"/>
    <w:rsid w:val="00A07B3D"/>
    <w:pPr>
      <w:suppressAutoHyphens/>
      <w:spacing w:line="360" w:lineRule="auto"/>
      <w:jc w:val="both"/>
    </w:pPr>
    <w:rPr>
      <w:rFonts w:ascii="Arial" w:hAnsi="Arial" w:cs="Arial"/>
      <w:lang w:val="es-ES" w:eastAsia="ar-SA"/>
    </w:rPr>
  </w:style>
  <w:style w:type="character" w:customStyle="1" w:styleId="Ttulo1Car">
    <w:name w:val="Título 1 Car"/>
    <w:aliases w:val="Título Principal Car"/>
    <w:link w:val="Ttulo1"/>
    <w:rsid w:val="00A07B3D"/>
    <w:rPr>
      <w:rFonts w:ascii="Arial" w:hAnsi="Arial" w:cs="Arial"/>
      <w:b/>
      <w:bCs/>
      <w:i/>
      <w:iCs/>
      <w:color w:val="000000"/>
      <w:spacing w:val="-3"/>
      <w:sz w:val="24"/>
      <w:szCs w:val="24"/>
      <w:u w:color="000000"/>
      <w:lang w:val="es-ES" w:eastAsia="es-ES"/>
    </w:rPr>
  </w:style>
  <w:style w:type="character" w:styleId="Refdecomentario">
    <w:name w:val="annotation reference"/>
    <w:rsid w:val="00A07B3D"/>
    <w:rPr>
      <w:sz w:val="16"/>
      <w:szCs w:val="16"/>
    </w:rPr>
  </w:style>
  <w:style w:type="paragraph" w:styleId="Textocomentario">
    <w:name w:val="annotation text"/>
    <w:basedOn w:val="Normal"/>
    <w:link w:val="TextocomentarioCar"/>
    <w:rsid w:val="00A07B3D"/>
    <w:pPr>
      <w:spacing w:after="120" w:line="360" w:lineRule="auto"/>
      <w:jc w:val="both"/>
    </w:pPr>
    <w:rPr>
      <w:rFonts w:ascii="Arial" w:hAnsi="Arial"/>
      <w:lang w:val="es-ES"/>
    </w:rPr>
  </w:style>
  <w:style w:type="character" w:customStyle="1" w:styleId="TextocomentarioCar">
    <w:name w:val="Texto comentario Car"/>
    <w:link w:val="Textocomentario"/>
    <w:rsid w:val="00A07B3D"/>
    <w:rPr>
      <w:rFonts w:ascii="Arial" w:hAnsi="Arial"/>
      <w:lang w:val="es-ES" w:eastAsia="es-ES"/>
    </w:rPr>
  </w:style>
  <w:style w:type="paragraph" w:styleId="Asuntodelcomentario">
    <w:name w:val="annotation subject"/>
    <w:basedOn w:val="Textocomentario"/>
    <w:next w:val="Textocomentario"/>
    <w:link w:val="AsuntodelcomentarioCar"/>
    <w:uiPriority w:val="99"/>
    <w:rsid w:val="00A07B3D"/>
    <w:rPr>
      <w:b/>
      <w:bCs/>
    </w:rPr>
  </w:style>
  <w:style w:type="character" w:customStyle="1" w:styleId="AsuntodelcomentarioCar">
    <w:name w:val="Asunto del comentario Car"/>
    <w:link w:val="Asuntodelcomentario"/>
    <w:uiPriority w:val="99"/>
    <w:rsid w:val="00A07B3D"/>
    <w:rPr>
      <w:rFonts w:ascii="Arial" w:hAnsi="Arial"/>
      <w:b/>
      <w:bCs/>
      <w:lang w:val="es-ES" w:eastAsia="es-ES"/>
    </w:rPr>
  </w:style>
  <w:style w:type="paragraph" w:styleId="Revisin">
    <w:name w:val="Revision"/>
    <w:hidden/>
    <w:uiPriority w:val="99"/>
    <w:semiHidden/>
    <w:rsid w:val="00A07B3D"/>
    <w:rPr>
      <w:rFonts w:ascii="Arial" w:hAnsi="Arial"/>
      <w:sz w:val="22"/>
      <w:szCs w:val="24"/>
      <w:lang w:val="es-ES" w:eastAsia="es-ES"/>
    </w:rPr>
  </w:style>
  <w:style w:type="character" w:customStyle="1" w:styleId="TextodegloboCar">
    <w:name w:val="Texto de globo Car"/>
    <w:link w:val="Textodeglobo"/>
    <w:uiPriority w:val="99"/>
    <w:rsid w:val="00A07B3D"/>
    <w:rPr>
      <w:rFonts w:ascii="Tahoma" w:hAnsi="Tahoma" w:cs="Tahoma"/>
      <w:sz w:val="16"/>
      <w:szCs w:val="16"/>
      <w:lang w:val="es-ES" w:eastAsia="es-ES"/>
    </w:rPr>
  </w:style>
  <w:style w:type="paragraph" w:customStyle="1" w:styleId="Epgrafe10">
    <w:name w:val="Epígrafe1"/>
    <w:basedOn w:val="Normal"/>
    <w:next w:val="Normal"/>
    <w:uiPriority w:val="35"/>
    <w:qFormat/>
    <w:rsid w:val="00A07B3D"/>
    <w:pPr>
      <w:numPr>
        <w:ilvl w:val="12"/>
      </w:numPr>
      <w:spacing w:line="276" w:lineRule="auto"/>
      <w:jc w:val="center"/>
    </w:pPr>
    <w:rPr>
      <w:rFonts w:ascii="Arial" w:hAnsi="Arial"/>
      <w:b/>
      <w:bCs/>
      <w:color w:val="1F497D"/>
      <w:sz w:val="22"/>
      <w:szCs w:val="24"/>
      <w:lang w:val="es-ES"/>
    </w:rPr>
  </w:style>
  <w:style w:type="paragraph" w:styleId="Sinespaciado">
    <w:name w:val="No Spacing"/>
    <w:link w:val="SinespaciadoCar"/>
    <w:uiPriority w:val="1"/>
    <w:qFormat/>
    <w:rsid w:val="00A07B3D"/>
    <w:pPr>
      <w:jc w:val="both"/>
    </w:pPr>
    <w:rPr>
      <w:rFonts w:ascii="Arial" w:hAnsi="Arial"/>
      <w:sz w:val="22"/>
      <w:szCs w:val="24"/>
      <w:lang w:val="es-ES" w:eastAsia="es-ES"/>
    </w:rPr>
  </w:style>
  <w:style w:type="character" w:customStyle="1" w:styleId="TextoindependienteCar">
    <w:name w:val="Texto independiente Car"/>
    <w:link w:val="Textoindependiente"/>
    <w:rsid w:val="00A07B3D"/>
    <w:rPr>
      <w:lang w:eastAsia="es-ES"/>
    </w:rPr>
  </w:style>
  <w:style w:type="character" w:customStyle="1" w:styleId="PiedepginaCar">
    <w:name w:val="Pie de página Car"/>
    <w:link w:val="Piedepgina"/>
    <w:uiPriority w:val="99"/>
    <w:rsid w:val="00A07B3D"/>
    <w:rPr>
      <w:lang w:eastAsia="es-ES"/>
    </w:rPr>
  </w:style>
  <w:style w:type="numbering" w:customStyle="1" w:styleId="Style1">
    <w:name w:val="Style1"/>
    <w:uiPriority w:val="99"/>
    <w:rsid w:val="00A07B3D"/>
    <w:pPr>
      <w:numPr>
        <w:numId w:val="2"/>
      </w:numPr>
    </w:pPr>
  </w:style>
  <w:style w:type="paragraph" w:customStyle="1" w:styleId="CarCarCarCarCarCar">
    <w:name w:val="Car Car Car Car Car Car"/>
    <w:basedOn w:val="Normal"/>
    <w:semiHidden/>
    <w:rsid w:val="00A07B3D"/>
    <w:pPr>
      <w:spacing w:after="160" w:line="240" w:lineRule="exact"/>
    </w:pPr>
    <w:rPr>
      <w:rFonts w:ascii="Verdana" w:hAnsi="Verdana" w:cs="Verdana"/>
      <w:lang w:val="en-AU" w:eastAsia="en-US"/>
    </w:rPr>
  </w:style>
  <w:style w:type="character" w:customStyle="1" w:styleId="Ttulo1Car1">
    <w:name w:val="Título 1 Car1"/>
    <w:rsid w:val="00A07B3D"/>
    <w:rPr>
      <w:rFonts w:ascii="Arial" w:hAnsi="Arial" w:cs="Arial"/>
      <w:b/>
      <w:bCs/>
      <w:color w:val="365F91"/>
      <w:sz w:val="28"/>
      <w:szCs w:val="28"/>
      <w:lang w:val="es-CR" w:eastAsia="zh-CN" w:bidi="ar-SA"/>
    </w:rPr>
  </w:style>
  <w:style w:type="character" w:customStyle="1" w:styleId="WW8Num4z3">
    <w:name w:val="WW8Num4z3"/>
    <w:rsid w:val="00A07B3D"/>
    <w:rPr>
      <w:rFonts w:ascii="Arial" w:eastAsia="Times New Roman" w:hAnsi="Arial" w:cs="Arial"/>
    </w:rPr>
  </w:style>
  <w:style w:type="paragraph" w:styleId="TDC1">
    <w:name w:val="toc 1"/>
    <w:basedOn w:val="Normal"/>
    <w:next w:val="Normal"/>
    <w:uiPriority w:val="39"/>
    <w:rsid w:val="00A07B3D"/>
    <w:pPr>
      <w:suppressAutoHyphens/>
      <w:spacing w:before="120" w:after="120"/>
    </w:pPr>
    <w:rPr>
      <w:b/>
      <w:caps/>
      <w:lang w:eastAsia="ar-SA"/>
    </w:rPr>
  </w:style>
  <w:style w:type="paragraph" w:styleId="TDC2">
    <w:name w:val="toc 2"/>
    <w:basedOn w:val="Normal"/>
    <w:next w:val="Normal"/>
    <w:uiPriority w:val="39"/>
    <w:rsid w:val="00A07B3D"/>
    <w:pPr>
      <w:tabs>
        <w:tab w:val="left" w:pos="880"/>
        <w:tab w:val="right" w:leader="dot" w:pos="8828"/>
      </w:tabs>
      <w:suppressAutoHyphens/>
      <w:ind w:left="220"/>
      <w:jc w:val="both"/>
    </w:pPr>
    <w:rPr>
      <w:smallCaps/>
      <w:lang w:eastAsia="ar-SA"/>
    </w:rPr>
  </w:style>
  <w:style w:type="paragraph" w:styleId="TDC3">
    <w:name w:val="toc 3"/>
    <w:basedOn w:val="Normal"/>
    <w:next w:val="Normal"/>
    <w:uiPriority w:val="39"/>
    <w:rsid w:val="00A07B3D"/>
    <w:pPr>
      <w:suppressAutoHyphens/>
      <w:ind w:left="440"/>
    </w:pPr>
    <w:rPr>
      <w:i/>
      <w:lang w:eastAsia="ar-SA"/>
    </w:rPr>
  </w:style>
  <w:style w:type="paragraph" w:styleId="TDC4">
    <w:name w:val="toc 4"/>
    <w:basedOn w:val="Normal"/>
    <w:next w:val="Normal"/>
    <w:autoRedefine/>
    <w:uiPriority w:val="39"/>
    <w:rsid w:val="00A07B3D"/>
    <w:pPr>
      <w:ind w:left="720"/>
    </w:pPr>
    <w:rPr>
      <w:sz w:val="24"/>
      <w:szCs w:val="24"/>
      <w:lang w:val="es-ES"/>
    </w:rPr>
  </w:style>
  <w:style w:type="paragraph" w:customStyle="1" w:styleId="font5">
    <w:name w:val="font5"/>
    <w:basedOn w:val="Normal"/>
    <w:rsid w:val="00A07B3D"/>
    <w:pPr>
      <w:spacing w:before="100" w:beforeAutospacing="1" w:after="100" w:afterAutospacing="1"/>
    </w:pPr>
    <w:rPr>
      <w:rFonts w:ascii="Arial" w:hAnsi="Arial" w:cs="Arial"/>
      <w:lang w:eastAsia="es-CR"/>
    </w:rPr>
  </w:style>
  <w:style w:type="paragraph" w:customStyle="1" w:styleId="font6">
    <w:name w:val="font6"/>
    <w:basedOn w:val="Normal"/>
    <w:rsid w:val="00A07B3D"/>
    <w:pPr>
      <w:spacing w:before="100" w:beforeAutospacing="1" w:after="100" w:afterAutospacing="1"/>
    </w:pPr>
    <w:rPr>
      <w:rFonts w:ascii="Tahoma" w:hAnsi="Tahoma" w:cs="Tahoma"/>
      <w:b/>
      <w:bCs/>
      <w:color w:val="000000"/>
      <w:sz w:val="18"/>
      <w:szCs w:val="18"/>
      <w:lang w:eastAsia="es-CR"/>
    </w:rPr>
  </w:style>
  <w:style w:type="paragraph" w:customStyle="1" w:styleId="font7">
    <w:name w:val="font7"/>
    <w:basedOn w:val="Normal"/>
    <w:rsid w:val="00A07B3D"/>
    <w:pPr>
      <w:spacing w:before="100" w:beforeAutospacing="1" w:after="100" w:afterAutospacing="1"/>
    </w:pPr>
    <w:rPr>
      <w:rFonts w:ascii="Tahoma" w:hAnsi="Tahoma" w:cs="Tahoma"/>
      <w:color w:val="000000"/>
      <w:sz w:val="18"/>
      <w:szCs w:val="18"/>
      <w:lang w:eastAsia="es-CR"/>
    </w:rPr>
  </w:style>
  <w:style w:type="paragraph" w:customStyle="1" w:styleId="font8">
    <w:name w:val="font8"/>
    <w:basedOn w:val="Normal"/>
    <w:rsid w:val="00A07B3D"/>
    <w:pPr>
      <w:spacing w:before="100" w:beforeAutospacing="1" w:after="100" w:afterAutospacing="1"/>
    </w:pPr>
    <w:rPr>
      <w:rFonts w:ascii="Arial" w:hAnsi="Arial" w:cs="Arial"/>
      <w:color w:val="FF0000"/>
      <w:lang w:eastAsia="es-CR"/>
    </w:rPr>
  </w:style>
  <w:style w:type="paragraph" w:customStyle="1" w:styleId="xl63">
    <w:name w:val="xl63"/>
    <w:basedOn w:val="Normal"/>
    <w:rsid w:val="00A07B3D"/>
    <w:pPr>
      <w:spacing w:before="100" w:beforeAutospacing="1" w:after="100" w:afterAutospacing="1"/>
    </w:pPr>
    <w:rPr>
      <w:rFonts w:ascii="Arial" w:hAnsi="Arial" w:cs="Arial"/>
      <w:lang w:eastAsia="es-CR"/>
    </w:rPr>
  </w:style>
  <w:style w:type="paragraph" w:customStyle="1" w:styleId="xl64">
    <w:name w:val="xl64"/>
    <w:basedOn w:val="Normal"/>
    <w:rsid w:val="00A07B3D"/>
    <w:pPr>
      <w:spacing w:before="100" w:beforeAutospacing="1" w:after="100" w:afterAutospacing="1"/>
      <w:jc w:val="center"/>
    </w:pPr>
    <w:rPr>
      <w:rFonts w:ascii="Arial" w:hAnsi="Arial" w:cs="Arial"/>
      <w:b/>
      <w:bCs/>
      <w:lang w:eastAsia="es-CR"/>
    </w:rPr>
  </w:style>
  <w:style w:type="paragraph" w:customStyle="1" w:styleId="xl65">
    <w:name w:val="xl65"/>
    <w:basedOn w:val="Normal"/>
    <w:rsid w:val="00A07B3D"/>
    <w:pPr>
      <w:spacing w:before="100" w:beforeAutospacing="1" w:after="100" w:afterAutospacing="1"/>
      <w:jc w:val="center"/>
      <w:textAlignment w:val="center"/>
    </w:pPr>
    <w:rPr>
      <w:rFonts w:ascii="Arial" w:hAnsi="Arial" w:cs="Arial"/>
      <w:lang w:eastAsia="es-CR"/>
    </w:rPr>
  </w:style>
  <w:style w:type="paragraph" w:customStyle="1" w:styleId="xl66">
    <w:name w:val="xl66"/>
    <w:basedOn w:val="Normal"/>
    <w:rsid w:val="00A07B3D"/>
    <w:pPr>
      <w:pBdr>
        <w:top w:val="single" w:sz="8" w:space="0" w:color="auto"/>
        <w:left w:val="single" w:sz="8" w:space="0" w:color="auto"/>
        <w:right w:val="single" w:sz="4" w:space="0" w:color="auto"/>
      </w:pBdr>
      <w:shd w:val="clear" w:color="000000" w:fill="BFBFBF"/>
      <w:spacing w:before="100" w:beforeAutospacing="1" w:after="100" w:afterAutospacing="1"/>
      <w:jc w:val="center"/>
    </w:pPr>
    <w:rPr>
      <w:rFonts w:ascii="Arial" w:hAnsi="Arial" w:cs="Arial"/>
      <w:b/>
      <w:bCs/>
      <w:lang w:eastAsia="es-CR"/>
    </w:rPr>
  </w:style>
  <w:style w:type="paragraph" w:customStyle="1" w:styleId="xl67">
    <w:name w:val="xl67"/>
    <w:basedOn w:val="Normal"/>
    <w:rsid w:val="00A07B3D"/>
    <w:pPr>
      <w:pBdr>
        <w:top w:val="single" w:sz="8" w:space="0" w:color="auto"/>
        <w:left w:val="single" w:sz="4" w:space="0" w:color="auto"/>
        <w:right w:val="single" w:sz="4" w:space="0" w:color="auto"/>
      </w:pBdr>
      <w:shd w:val="clear" w:color="000000" w:fill="BFBFBF"/>
      <w:spacing w:before="100" w:beforeAutospacing="1" w:after="100" w:afterAutospacing="1"/>
      <w:jc w:val="center"/>
      <w:textAlignment w:val="center"/>
    </w:pPr>
    <w:rPr>
      <w:rFonts w:ascii="Arial" w:hAnsi="Arial" w:cs="Arial"/>
      <w:b/>
      <w:bCs/>
      <w:lang w:eastAsia="es-CR"/>
    </w:rPr>
  </w:style>
  <w:style w:type="paragraph" w:customStyle="1" w:styleId="xl68">
    <w:name w:val="xl68"/>
    <w:basedOn w:val="Normal"/>
    <w:rsid w:val="00A07B3D"/>
    <w:pPr>
      <w:pBdr>
        <w:top w:val="single" w:sz="4" w:space="0" w:color="auto"/>
        <w:left w:val="single" w:sz="4" w:space="0" w:color="auto"/>
        <w:bottom w:val="single" w:sz="8" w:space="0" w:color="auto"/>
        <w:right w:val="single" w:sz="4" w:space="0" w:color="auto"/>
      </w:pBdr>
      <w:spacing w:before="100" w:beforeAutospacing="1" w:after="100" w:afterAutospacing="1"/>
      <w:textAlignment w:val="center"/>
    </w:pPr>
    <w:rPr>
      <w:rFonts w:ascii="Arial" w:hAnsi="Arial" w:cs="Arial"/>
      <w:lang w:eastAsia="es-CR"/>
    </w:rPr>
  </w:style>
  <w:style w:type="paragraph" w:customStyle="1" w:styleId="xl69">
    <w:name w:val="xl69"/>
    <w:basedOn w:val="Normal"/>
    <w:rsid w:val="00A07B3D"/>
    <w:pPr>
      <w:pBdr>
        <w:top w:val="single" w:sz="4" w:space="0" w:color="auto"/>
        <w:left w:val="single" w:sz="4" w:space="0" w:color="auto"/>
        <w:right w:val="single" w:sz="4" w:space="0" w:color="auto"/>
      </w:pBdr>
      <w:spacing w:before="100" w:beforeAutospacing="1" w:after="100" w:afterAutospacing="1"/>
      <w:jc w:val="center"/>
      <w:textAlignment w:val="center"/>
    </w:pPr>
    <w:rPr>
      <w:rFonts w:ascii="Arial" w:hAnsi="Arial" w:cs="Arial"/>
      <w:color w:val="000000"/>
      <w:lang w:eastAsia="es-CR"/>
    </w:rPr>
  </w:style>
  <w:style w:type="paragraph" w:customStyle="1" w:styleId="xl70">
    <w:name w:val="xl70"/>
    <w:basedOn w:val="Normal"/>
    <w:rsid w:val="00A07B3D"/>
    <w:pPr>
      <w:pBdr>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color w:val="000000"/>
      <w:lang w:eastAsia="es-CR"/>
    </w:rPr>
  </w:style>
  <w:style w:type="paragraph" w:customStyle="1" w:styleId="xl71">
    <w:name w:val="xl71"/>
    <w:basedOn w:val="Normal"/>
    <w:rsid w:val="00A07B3D"/>
    <w:pPr>
      <w:spacing w:before="100" w:beforeAutospacing="1" w:after="100" w:afterAutospacing="1"/>
    </w:pPr>
    <w:rPr>
      <w:rFonts w:ascii="Arial" w:hAnsi="Arial" w:cs="Arial"/>
      <w:lang w:eastAsia="es-CR"/>
    </w:rPr>
  </w:style>
  <w:style w:type="paragraph" w:customStyle="1" w:styleId="xl72">
    <w:name w:val="xl72"/>
    <w:basedOn w:val="Normal"/>
    <w:rsid w:val="00A07B3D"/>
    <w:pPr>
      <w:pBdr>
        <w:top w:val="single" w:sz="8" w:space="0" w:color="auto"/>
        <w:left w:val="single" w:sz="4" w:space="0" w:color="auto"/>
        <w:right w:val="single" w:sz="8" w:space="0" w:color="auto"/>
      </w:pBdr>
      <w:shd w:val="clear" w:color="000000" w:fill="BFBFBF"/>
      <w:spacing w:before="100" w:beforeAutospacing="1" w:after="100" w:afterAutospacing="1"/>
      <w:jc w:val="center"/>
    </w:pPr>
    <w:rPr>
      <w:rFonts w:ascii="Arial" w:hAnsi="Arial" w:cs="Arial"/>
      <w:b/>
      <w:bCs/>
      <w:lang w:eastAsia="es-CR"/>
    </w:rPr>
  </w:style>
  <w:style w:type="paragraph" w:customStyle="1" w:styleId="xl73">
    <w:name w:val="xl73"/>
    <w:basedOn w:val="Normal"/>
    <w:rsid w:val="00A07B3D"/>
    <w:pPr>
      <w:pBdr>
        <w:top w:val="single" w:sz="8" w:space="0" w:color="auto"/>
        <w:left w:val="single" w:sz="4" w:space="0" w:color="auto"/>
      </w:pBdr>
      <w:shd w:val="clear" w:color="000000" w:fill="BFBFBF"/>
      <w:spacing w:before="100" w:beforeAutospacing="1" w:after="100" w:afterAutospacing="1"/>
      <w:jc w:val="center"/>
      <w:textAlignment w:val="center"/>
    </w:pPr>
    <w:rPr>
      <w:rFonts w:ascii="Arial" w:hAnsi="Arial" w:cs="Arial"/>
      <w:b/>
      <w:bCs/>
      <w:lang w:eastAsia="es-CR"/>
    </w:rPr>
  </w:style>
  <w:style w:type="paragraph" w:customStyle="1" w:styleId="xl74">
    <w:name w:val="xl74"/>
    <w:basedOn w:val="Normal"/>
    <w:rsid w:val="00A07B3D"/>
    <w:pPr>
      <w:pBdr>
        <w:top w:val="single" w:sz="4" w:space="0" w:color="auto"/>
        <w:left w:val="single" w:sz="4" w:space="0" w:color="auto"/>
        <w:right w:val="single" w:sz="4" w:space="0" w:color="auto"/>
      </w:pBdr>
      <w:spacing w:before="100" w:beforeAutospacing="1" w:after="100" w:afterAutospacing="1"/>
      <w:jc w:val="center"/>
      <w:textAlignment w:val="center"/>
    </w:pPr>
    <w:rPr>
      <w:rFonts w:ascii="Arial" w:hAnsi="Arial" w:cs="Arial"/>
      <w:lang w:eastAsia="es-CR"/>
    </w:rPr>
  </w:style>
  <w:style w:type="paragraph" w:customStyle="1" w:styleId="xl75">
    <w:name w:val="xl75"/>
    <w:basedOn w:val="Normal"/>
    <w:rsid w:val="00A07B3D"/>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lang w:eastAsia="es-CR"/>
    </w:rPr>
  </w:style>
  <w:style w:type="paragraph" w:customStyle="1" w:styleId="xl76">
    <w:name w:val="xl76"/>
    <w:basedOn w:val="Normal"/>
    <w:rsid w:val="00A07B3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lang w:eastAsia="es-CR"/>
    </w:rPr>
  </w:style>
  <w:style w:type="paragraph" w:customStyle="1" w:styleId="xl77">
    <w:name w:val="xl77"/>
    <w:basedOn w:val="Normal"/>
    <w:rsid w:val="00A07B3D"/>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rFonts w:ascii="Arial" w:hAnsi="Arial" w:cs="Arial"/>
      <w:lang w:eastAsia="es-CR"/>
    </w:rPr>
  </w:style>
  <w:style w:type="paragraph" w:customStyle="1" w:styleId="xl78">
    <w:name w:val="xl78"/>
    <w:basedOn w:val="Normal"/>
    <w:rsid w:val="00A07B3D"/>
    <w:pPr>
      <w:pBdr>
        <w:top w:val="single" w:sz="8" w:space="0" w:color="auto"/>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lang w:eastAsia="es-CR"/>
    </w:rPr>
  </w:style>
  <w:style w:type="paragraph" w:customStyle="1" w:styleId="xl79">
    <w:name w:val="xl79"/>
    <w:basedOn w:val="Normal"/>
    <w:rsid w:val="00A07B3D"/>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lang w:eastAsia="es-CR"/>
    </w:rPr>
  </w:style>
  <w:style w:type="paragraph" w:customStyle="1" w:styleId="xl80">
    <w:name w:val="xl80"/>
    <w:basedOn w:val="Normal"/>
    <w:rsid w:val="00A07B3D"/>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lang w:eastAsia="es-CR"/>
    </w:rPr>
  </w:style>
  <w:style w:type="paragraph" w:customStyle="1" w:styleId="xl81">
    <w:name w:val="xl81"/>
    <w:basedOn w:val="Normal"/>
    <w:rsid w:val="00A07B3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lang w:eastAsia="es-CR"/>
    </w:rPr>
  </w:style>
  <w:style w:type="paragraph" w:customStyle="1" w:styleId="xl82">
    <w:name w:val="xl82"/>
    <w:basedOn w:val="Normal"/>
    <w:rsid w:val="00A07B3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lang w:eastAsia="es-CR"/>
    </w:rPr>
  </w:style>
  <w:style w:type="paragraph" w:customStyle="1" w:styleId="xl83">
    <w:name w:val="xl83"/>
    <w:basedOn w:val="Normal"/>
    <w:rsid w:val="00A07B3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lang w:eastAsia="es-CR"/>
    </w:rPr>
  </w:style>
  <w:style w:type="paragraph" w:customStyle="1" w:styleId="xl84">
    <w:name w:val="xl84"/>
    <w:basedOn w:val="Normal"/>
    <w:rsid w:val="00A07B3D"/>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rFonts w:ascii="Arial" w:hAnsi="Arial" w:cs="Arial"/>
      <w:lang w:eastAsia="es-CR"/>
    </w:rPr>
  </w:style>
  <w:style w:type="paragraph" w:customStyle="1" w:styleId="xl85">
    <w:name w:val="xl85"/>
    <w:basedOn w:val="Normal"/>
    <w:rsid w:val="00A07B3D"/>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i/>
      <w:iCs/>
      <w:lang w:eastAsia="es-CR"/>
    </w:rPr>
  </w:style>
  <w:style w:type="paragraph" w:customStyle="1" w:styleId="xl86">
    <w:name w:val="xl86"/>
    <w:basedOn w:val="Normal"/>
    <w:rsid w:val="00A07B3D"/>
    <w:pPr>
      <w:pBdr>
        <w:top w:val="single" w:sz="8" w:space="0" w:color="auto"/>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lang w:eastAsia="es-CR"/>
    </w:rPr>
  </w:style>
  <w:style w:type="paragraph" w:customStyle="1" w:styleId="xl87">
    <w:name w:val="xl87"/>
    <w:basedOn w:val="Normal"/>
    <w:rsid w:val="00A07B3D"/>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lang w:eastAsia="es-CR"/>
    </w:rPr>
  </w:style>
  <w:style w:type="paragraph" w:customStyle="1" w:styleId="xl88">
    <w:name w:val="xl88"/>
    <w:basedOn w:val="Normal"/>
    <w:rsid w:val="00A07B3D"/>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lang w:eastAsia="es-CR"/>
    </w:rPr>
  </w:style>
  <w:style w:type="paragraph" w:customStyle="1" w:styleId="xl89">
    <w:name w:val="xl89"/>
    <w:basedOn w:val="Normal"/>
    <w:rsid w:val="00A07B3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lang w:eastAsia="es-CR"/>
    </w:rPr>
  </w:style>
  <w:style w:type="paragraph" w:customStyle="1" w:styleId="xl90">
    <w:name w:val="xl90"/>
    <w:basedOn w:val="Normal"/>
    <w:rsid w:val="00A07B3D"/>
    <w:pPr>
      <w:pBdr>
        <w:top w:val="single" w:sz="8" w:space="0" w:color="auto"/>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lang w:eastAsia="es-CR"/>
    </w:rPr>
  </w:style>
  <w:style w:type="paragraph" w:customStyle="1" w:styleId="xl91">
    <w:name w:val="xl91"/>
    <w:basedOn w:val="Normal"/>
    <w:rsid w:val="00A07B3D"/>
    <w:pPr>
      <w:pBdr>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color w:val="000000"/>
      <w:lang w:eastAsia="es-CR"/>
    </w:rPr>
  </w:style>
  <w:style w:type="paragraph" w:customStyle="1" w:styleId="xl92">
    <w:name w:val="xl92"/>
    <w:basedOn w:val="Normal"/>
    <w:rsid w:val="00A07B3D"/>
    <w:pPr>
      <w:pBdr>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color w:val="000000"/>
      <w:lang w:eastAsia="es-CR"/>
    </w:rPr>
  </w:style>
  <w:style w:type="paragraph" w:customStyle="1" w:styleId="xl93">
    <w:name w:val="xl93"/>
    <w:basedOn w:val="Normal"/>
    <w:rsid w:val="00A07B3D"/>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color w:val="000000"/>
      <w:lang w:eastAsia="es-CR"/>
    </w:rPr>
  </w:style>
  <w:style w:type="paragraph" w:customStyle="1" w:styleId="xl94">
    <w:name w:val="xl94"/>
    <w:basedOn w:val="Normal"/>
    <w:rsid w:val="00A07B3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color w:val="000000"/>
      <w:lang w:eastAsia="es-CR"/>
    </w:rPr>
  </w:style>
  <w:style w:type="paragraph" w:customStyle="1" w:styleId="xl95">
    <w:name w:val="xl95"/>
    <w:basedOn w:val="Normal"/>
    <w:rsid w:val="00A07B3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color w:val="000000"/>
      <w:lang w:eastAsia="es-CR"/>
    </w:rPr>
  </w:style>
  <w:style w:type="paragraph" w:customStyle="1" w:styleId="xl96">
    <w:name w:val="xl96"/>
    <w:basedOn w:val="Normal"/>
    <w:rsid w:val="00A07B3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color w:val="000000"/>
      <w:lang w:eastAsia="es-CR"/>
    </w:rPr>
  </w:style>
  <w:style w:type="paragraph" w:customStyle="1" w:styleId="xl97">
    <w:name w:val="xl97"/>
    <w:basedOn w:val="Normal"/>
    <w:rsid w:val="00A07B3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color w:val="000000"/>
      <w:lang w:eastAsia="es-CR"/>
    </w:rPr>
  </w:style>
  <w:style w:type="paragraph" w:customStyle="1" w:styleId="xl98">
    <w:name w:val="xl98"/>
    <w:basedOn w:val="Normal"/>
    <w:rsid w:val="00A07B3D"/>
    <w:pPr>
      <w:pBdr>
        <w:top w:val="single" w:sz="4" w:space="0" w:color="auto"/>
        <w:left w:val="single" w:sz="4" w:space="0" w:color="auto"/>
        <w:bottom w:val="single" w:sz="8" w:space="0" w:color="auto"/>
        <w:right w:val="single" w:sz="4" w:space="0" w:color="auto"/>
      </w:pBdr>
      <w:spacing w:before="100" w:beforeAutospacing="1" w:after="100" w:afterAutospacing="1"/>
      <w:textAlignment w:val="center"/>
    </w:pPr>
    <w:rPr>
      <w:rFonts w:ascii="Arial" w:hAnsi="Arial" w:cs="Arial"/>
      <w:color w:val="000000"/>
      <w:lang w:eastAsia="es-CR"/>
    </w:rPr>
  </w:style>
  <w:style w:type="paragraph" w:customStyle="1" w:styleId="xl99">
    <w:name w:val="xl99"/>
    <w:basedOn w:val="Normal"/>
    <w:rsid w:val="00A07B3D"/>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rFonts w:ascii="Arial" w:hAnsi="Arial" w:cs="Arial"/>
      <w:color w:val="000000"/>
      <w:lang w:eastAsia="es-CR"/>
    </w:rPr>
  </w:style>
  <w:style w:type="paragraph" w:customStyle="1" w:styleId="xl100">
    <w:name w:val="xl100"/>
    <w:basedOn w:val="Normal"/>
    <w:rsid w:val="00A07B3D"/>
    <w:pPr>
      <w:pBdr>
        <w:top w:val="single" w:sz="8" w:space="0" w:color="auto"/>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color w:val="000000"/>
      <w:lang w:eastAsia="es-CR"/>
    </w:rPr>
  </w:style>
  <w:style w:type="paragraph" w:customStyle="1" w:styleId="xl101">
    <w:name w:val="xl101"/>
    <w:basedOn w:val="Normal"/>
    <w:rsid w:val="00A07B3D"/>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color w:val="000000"/>
      <w:lang w:eastAsia="es-CR"/>
    </w:rPr>
  </w:style>
  <w:style w:type="paragraph" w:customStyle="1" w:styleId="xl102">
    <w:name w:val="xl102"/>
    <w:basedOn w:val="Normal"/>
    <w:rsid w:val="00A07B3D"/>
    <w:pPr>
      <w:pBdr>
        <w:top w:val="single" w:sz="4" w:space="0" w:color="auto"/>
        <w:left w:val="single" w:sz="4" w:space="0" w:color="auto"/>
        <w:right w:val="single" w:sz="4" w:space="0" w:color="auto"/>
      </w:pBdr>
      <w:spacing w:before="100" w:beforeAutospacing="1" w:after="100" w:afterAutospacing="1"/>
      <w:textAlignment w:val="center"/>
    </w:pPr>
    <w:rPr>
      <w:rFonts w:ascii="Arial" w:hAnsi="Arial" w:cs="Arial"/>
      <w:color w:val="000000"/>
      <w:lang w:eastAsia="es-CR"/>
    </w:rPr>
  </w:style>
  <w:style w:type="paragraph" w:customStyle="1" w:styleId="xl103">
    <w:name w:val="xl103"/>
    <w:basedOn w:val="Normal"/>
    <w:rsid w:val="00A07B3D"/>
    <w:pPr>
      <w:pBdr>
        <w:top w:val="single" w:sz="4" w:space="0" w:color="auto"/>
        <w:left w:val="single" w:sz="4" w:space="0" w:color="auto"/>
        <w:right w:val="single" w:sz="4" w:space="0" w:color="auto"/>
      </w:pBdr>
      <w:spacing w:before="100" w:beforeAutospacing="1" w:after="100" w:afterAutospacing="1"/>
      <w:jc w:val="center"/>
      <w:textAlignment w:val="center"/>
    </w:pPr>
    <w:rPr>
      <w:rFonts w:ascii="Arial" w:hAnsi="Arial" w:cs="Arial"/>
      <w:color w:val="000000"/>
      <w:lang w:eastAsia="es-CR"/>
    </w:rPr>
  </w:style>
  <w:style w:type="paragraph" w:customStyle="1" w:styleId="xl104">
    <w:name w:val="xl104"/>
    <w:basedOn w:val="Normal"/>
    <w:rsid w:val="00A07B3D"/>
    <w:pPr>
      <w:pBdr>
        <w:top w:val="single" w:sz="4" w:space="0" w:color="auto"/>
        <w:left w:val="single" w:sz="4" w:space="0" w:color="auto"/>
        <w:right w:val="single" w:sz="4" w:space="0" w:color="auto"/>
      </w:pBdr>
      <w:spacing w:before="100" w:beforeAutospacing="1" w:after="100" w:afterAutospacing="1"/>
      <w:jc w:val="center"/>
      <w:textAlignment w:val="center"/>
    </w:pPr>
    <w:rPr>
      <w:rFonts w:ascii="Arial" w:hAnsi="Arial" w:cs="Arial"/>
      <w:color w:val="000000"/>
      <w:lang w:eastAsia="es-CR"/>
    </w:rPr>
  </w:style>
  <w:style w:type="paragraph" w:customStyle="1" w:styleId="xl105">
    <w:name w:val="xl105"/>
    <w:basedOn w:val="Normal"/>
    <w:rsid w:val="00A07B3D"/>
    <w:pPr>
      <w:pBdr>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lang w:eastAsia="es-CR"/>
    </w:rPr>
  </w:style>
  <w:style w:type="paragraph" w:customStyle="1" w:styleId="xl106">
    <w:name w:val="xl106"/>
    <w:basedOn w:val="Normal"/>
    <w:rsid w:val="00A07B3D"/>
    <w:pPr>
      <w:pBdr>
        <w:top w:val="single" w:sz="8"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lang w:eastAsia="es-CR"/>
    </w:rPr>
  </w:style>
  <w:style w:type="paragraph" w:customStyle="1" w:styleId="xl107">
    <w:name w:val="xl107"/>
    <w:basedOn w:val="Normal"/>
    <w:rsid w:val="00A07B3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lang w:eastAsia="es-CR"/>
    </w:rPr>
  </w:style>
  <w:style w:type="paragraph" w:customStyle="1" w:styleId="xl108">
    <w:name w:val="xl108"/>
    <w:basedOn w:val="Normal"/>
    <w:rsid w:val="00A07B3D"/>
    <w:pPr>
      <w:pBdr>
        <w:top w:val="single" w:sz="8" w:space="0" w:color="auto"/>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lang w:eastAsia="es-CR"/>
    </w:rPr>
  </w:style>
  <w:style w:type="paragraph" w:customStyle="1" w:styleId="xl109">
    <w:name w:val="xl109"/>
    <w:basedOn w:val="Normal"/>
    <w:rsid w:val="00A07B3D"/>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lang w:eastAsia="es-CR"/>
    </w:rPr>
  </w:style>
  <w:style w:type="paragraph" w:customStyle="1" w:styleId="xl110">
    <w:name w:val="xl110"/>
    <w:basedOn w:val="Normal"/>
    <w:rsid w:val="00A07B3D"/>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color w:val="000000"/>
      <w:lang w:eastAsia="es-CR"/>
    </w:rPr>
  </w:style>
  <w:style w:type="paragraph" w:customStyle="1" w:styleId="xl111">
    <w:name w:val="xl111"/>
    <w:basedOn w:val="Normal"/>
    <w:rsid w:val="00A07B3D"/>
    <w:pPr>
      <w:pBdr>
        <w:top w:val="single" w:sz="4" w:space="0" w:color="auto"/>
        <w:left w:val="single" w:sz="4" w:space="0" w:color="auto"/>
        <w:right w:val="single" w:sz="4" w:space="0" w:color="auto"/>
      </w:pBdr>
      <w:spacing w:before="100" w:beforeAutospacing="1" w:after="100" w:afterAutospacing="1"/>
      <w:jc w:val="center"/>
      <w:textAlignment w:val="center"/>
    </w:pPr>
    <w:rPr>
      <w:rFonts w:ascii="Arial" w:hAnsi="Arial" w:cs="Arial"/>
      <w:lang w:eastAsia="es-CR"/>
    </w:rPr>
  </w:style>
  <w:style w:type="paragraph" w:customStyle="1" w:styleId="xl112">
    <w:name w:val="xl112"/>
    <w:basedOn w:val="Normal"/>
    <w:rsid w:val="00A07B3D"/>
    <w:pPr>
      <w:pBdr>
        <w:top w:val="single" w:sz="8" w:space="0" w:color="auto"/>
        <w:left w:val="single" w:sz="4" w:space="0" w:color="auto"/>
        <w:bottom w:val="single" w:sz="4" w:space="0" w:color="auto"/>
        <w:right w:val="single" w:sz="8" w:space="0" w:color="auto"/>
      </w:pBdr>
      <w:spacing w:before="100" w:beforeAutospacing="1" w:after="100" w:afterAutospacing="1"/>
    </w:pPr>
    <w:rPr>
      <w:rFonts w:ascii="Arial" w:hAnsi="Arial" w:cs="Arial"/>
      <w:lang w:eastAsia="es-CR"/>
    </w:rPr>
  </w:style>
  <w:style w:type="paragraph" w:customStyle="1" w:styleId="xl113">
    <w:name w:val="xl113"/>
    <w:basedOn w:val="Normal"/>
    <w:rsid w:val="00A07B3D"/>
    <w:pPr>
      <w:pBdr>
        <w:top w:val="single" w:sz="4" w:space="0" w:color="auto"/>
        <w:left w:val="single" w:sz="4" w:space="0" w:color="auto"/>
        <w:bottom w:val="single" w:sz="4" w:space="0" w:color="auto"/>
        <w:right w:val="single" w:sz="8" w:space="0" w:color="auto"/>
      </w:pBdr>
      <w:spacing w:before="100" w:beforeAutospacing="1" w:after="100" w:afterAutospacing="1"/>
    </w:pPr>
    <w:rPr>
      <w:rFonts w:ascii="Arial" w:hAnsi="Arial" w:cs="Arial"/>
      <w:lang w:eastAsia="es-CR"/>
    </w:rPr>
  </w:style>
  <w:style w:type="paragraph" w:customStyle="1" w:styleId="xl114">
    <w:name w:val="xl114"/>
    <w:basedOn w:val="Normal"/>
    <w:rsid w:val="00A07B3D"/>
    <w:pPr>
      <w:pBdr>
        <w:top w:val="single" w:sz="4" w:space="0" w:color="auto"/>
        <w:left w:val="single" w:sz="4" w:space="0" w:color="auto"/>
        <w:bottom w:val="single" w:sz="8" w:space="0" w:color="auto"/>
        <w:right w:val="single" w:sz="8" w:space="0" w:color="auto"/>
      </w:pBdr>
      <w:spacing w:before="100" w:beforeAutospacing="1" w:after="100" w:afterAutospacing="1"/>
    </w:pPr>
    <w:rPr>
      <w:rFonts w:ascii="Arial" w:hAnsi="Arial" w:cs="Arial"/>
      <w:lang w:eastAsia="es-CR"/>
    </w:rPr>
  </w:style>
  <w:style w:type="paragraph" w:customStyle="1" w:styleId="xl115">
    <w:name w:val="xl115"/>
    <w:basedOn w:val="Normal"/>
    <w:rsid w:val="00A07B3D"/>
    <w:pPr>
      <w:pBdr>
        <w:top w:val="single" w:sz="4" w:space="0" w:color="auto"/>
        <w:left w:val="single" w:sz="4" w:space="0" w:color="auto"/>
        <w:right w:val="single" w:sz="8" w:space="0" w:color="auto"/>
      </w:pBdr>
      <w:spacing w:before="100" w:beforeAutospacing="1" w:after="100" w:afterAutospacing="1"/>
    </w:pPr>
    <w:rPr>
      <w:rFonts w:ascii="Arial" w:hAnsi="Arial" w:cs="Arial"/>
      <w:lang w:eastAsia="es-CR"/>
    </w:rPr>
  </w:style>
  <w:style w:type="paragraph" w:customStyle="1" w:styleId="xl116">
    <w:name w:val="xl116"/>
    <w:basedOn w:val="Normal"/>
    <w:rsid w:val="00A07B3D"/>
    <w:pPr>
      <w:pBdr>
        <w:left w:val="single" w:sz="4" w:space="0" w:color="auto"/>
        <w:bottom w:val="single" w:sz="4" w:space="0" w:color="auto"/>
        <w:right w:val="single" w:sz="8" w:space="0" w:color="auto"/>
      </w:pBdr>
      <w:spacing w:before="100" w:beforeAutospacing="1" w:after="100" w:afterAutospacing="1"/>
    </w:pPr>
    <w:rPr>
      <w:rFonts w:ascii="Arial" w:hAnsi="Arial" w:cs="Arial"/>
      <w:lang w:eastAsia="es-CR"/>
    </w:rPr>
  </w:style>
  <w:style w:type="paragraph" w:customStyle="1" w:styleId="xl117">
    <w:name w:val="xl117"/>
    <w:basedOn w:val="Normal"/>
    <w:rsid w:val="00A07B3D"/>
    <w:pPr>
      <w:pBdr>
        <w:top w:val="single" w:sz="8" w:space="0" w:color="auto"/>
        <w:left w:val="single" w:sz="4" w:space="0" w:color="auto"/>
        <w:bottom w:val="single" w:sz="4" w:space="0" w:color="auto"/>
        <w:right w:val="single" w:sz="8" w:space="0" w:color="auto"/>
      </w:pBdr>
      <w:spacing w:before="100" w:beforeAutospacing="1" w:after="100" w:afterAutospacing="1"/>
      <w:jc w:val="center"/>
      <w:textAlignment w:val="center"/>
    </w:pPr>
    <w:rPr>
      <w:rFonts w:ascii="Arial" w:hAnsi="Arial" w:cs="Arial"/>
      <w:lang w:eastAsia="es-CR"/>
    </w:rPr>
  </w:style>
  <w:style w:type="paragraph" w:customStyle="1" w:styleId="xl118">
    <w:name w:val="xl118"/>
    <w:basedOn w:val="Normal"/>
    <w:rsid w:val="00A07B3D"/>
    <w:pPr>
      <w:pBdr>
        <w:top w:val="single" w:sz="8" w:space="0" w:color="auto"/>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color w:val="000000"/>
      <w:lang w:eastAsia="es-CR"/>
    </w:rPr>
  </w:style>
  <w:style w:type="paragraph" w:customStyle="1" w:styleId="xl119">
    <w:name w:val="xl119"/>
    <w:basedOn w:val="Normal"/>
    <w:rsid w:val="00A07B3D"/>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color w:val="000000"/>
      <w:lang w:eastAsia="es-CR"/>
    </w:rPr>
  </w:style>
  <w:style w:type="paragraph" w:customStyle="1" w:styleId="xl120">
    <w:name w:val="xl120"/>
    <w:basedOn w:val="Normal"/>
    <w:rsid w:val="00A07B3D"/>
    <w:pPr>
      <w:pBdr>
        <w:top w:val="single" w:sz="4" w:space="0" w:color="auto"/>
        <w:left w:val="single" w:sz="4" w:space="0" w:color="auto"/>
        <w:right w:val="single" w:sz="4" w:space="0" w:color="auto"/>
      </w:pBdr>
      <w:spacing w:before="100" w:beforeAutospacing="1" w:after="100" w:afterAutospacing="1"/>
      <w:textAlignment w:val="center"/>
    </w:pPr>
    <w:rPr>
      <w:rFonts w:ascii="Arial" w:hAnsi="Arial" w:cs="Arial"/>
      <w:lang w:eastAsia="es-CR"/>
    </w:rPr>
  </w:style>
  <w:style w:type="paragraph" w:customStyle="1" w:styleId="xl121">
    <w:name w:val="xl121"/>
    <w:basedOn w:val="Normal"/>
    <w:rsid w:val="00A07B3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Wingdings" w:hAnsi="Wingdings"/>
      <w:color w:val="FF0000"/>
      <w:lang w:eastAsia="es-CR"/>
    </w:rPr>
  </w:style>
  <w:style w:type="paragraph" w:customStyle="1" w:styleId="xl122">
    <w:name w:val="xl122"/>
    <w:basedOn w:val="Normal"/>
    <w:rsid w:val="00A07B3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Wingdings" w:hAnsi="Wingdings"/>
      <w:b/>
      <w:bCs/>
      <w:color w:val="009900"/>
      <w:lang w:eastAsia="es-CR"/>
    </w:rPr>
  </w:style>
  <w:style w:type="paragraph" w:customStyle="1" w:styleId="xl123">
    <w:name w:val="xl123"/>
    <w:basedOn w:val="Normal"/>
    <w:rsid w:val="00A07B3D"/>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Wingdings" w:hAnsi="Wingdings"/>
      <w:color w:val="FF0000"/>
      <w:lang w:eastAsia="es-CR"/>
    </w:rPr>
  </w:style>
  <w:style w:type="paragraph" w:customStyle="1" w:styleId="xl124">
    <w:name w:val="xl124"/>
    <w:basedOn w:val="Normal"/>
    <w:rsid w:val="00A07B3D"/>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Wingdings" w:hAnsi="Wingdings"/>
      <w:b/>
      <w:bCs/>
      <w:color w:val="009900"/>
      <w:lang w:eastAsia="es-CR"/>
    </w:rPr>
  </w:style>
  <w:style w:type="paragraph" w:customStyle="1" w:styleId="xl125">
    <w:name w:val="xl125"/>
    <w:basedOn w:val="Normal"/>
    <w:rsid w:val="00A07B3D"/>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textAlignment w:val="center"/>
    </w:pPr>
    <w:rPr>
      <w:rFonts w:ascii="Wingdings" w:hAnsi="Wingdings"/>
      <w:color w:val="FF0000"/>
      <w:lang w:eastAsia="es-CR"/>
    </w:rPr>
  </w:style>
  <w:style w:type="paragraph" w:customStyle="1" w:styleId="xl126">
    <w:name w:val="xl126"/>
    <w:basedOn w:val="Normal"/>
    <w:rsid w:val="00A07B3D"/>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rFonts w:ascii="Wingdings" w:hAnsi="Wingdings"/>
      <w:b/>
      <w:bCs/>
      <w:color w:val="009900"/>
      <w:lang w:eastAsia="es-CR"/>
    </w:rPr>
  </w:style>
  <w:style w:type="paragraph" w:customStyle="1" w:styleId="xl127">
    <w:name w:val="xl127"/>
    <w:basedOn w:val="Normal"/>
    <w:rsid w:val="00A07B3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Wingdings" w:hAnsi="Wingdings"/>
      <w:color w:val="00B050"/>
      <w:lang w:eastAsia="es-CR"/>
    </w:rPr>
  </w:style>
  <w:style w:type="paragraph" w:customStyle="1" w:styleId="xl128">
    <w:name w:val="xl128"/>
    <w:basedOn w:val="Normal"/>
    <w:rsid w:val="00A07B3D"/>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textAlignment w:val="center"/>
    </w:pPr>
    <w:rPr>
      <w:rFonts w:ascii="Wingdings" w:hAnsi="Wingdings"/>
      <w:color w:val="00B050"/>
      <w:lang w:eastAsia="es-CR"/>
    </w:rPr>
  </w:style>
  <w:style w:type="paragraph" w:customStyle="1" w:styleId="xl129">
    <w:name w:val="xl129"/>
    <w:basedOn w:val="Normal"/>
    <w:rsid w:val="00A07B3D"/>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rFonts w:ascii="Wingdings" w:hAnsi="Wingdings"/>
      <w:color w:val="00B050"/>
      <w:lang w:eastAsia="es-CR"/>
    </w:rPr>
  </w:style>
  <w:style w:type="paragraph" w:customStyle="1" w:styleId="xl130">
    <w:name w:val="xl130"/>
    <w:basedOn w:val="Normal"/>
    <w:rsid w:val="00A07B3D"/>
    <w:pPr>
      <w:pBdr>
        <w:top w:val="single" w:sz="4" w:space="0" w:color="auto"/>
        <w:left w:val="single" w:sz="4" w:space="0" w:color="auto"/>
        <w:right w:val="single" w:sz="4" w:space="0" w:color="auto"/>
      </w:pBdr>
      <w:spacing w:before="100" w:beforeAutospacing="1" w:after="100" w:afterAutospacing="1"/>
      <w:jc w:val="center"/>
      <w:textAlignment w:val="center"/>
    </w:pPr>
    <w:rPr>
      <w:rFonts w:ascii="Wingdings" w:hAnsi="Wingdings"/>
      <w:b/>
      <w:bCs/>
      <w:color w:val="009900"/>
      <w:lang w:eastAsia="es-CR"/>
    </w:rPr>
  </w:style>
  <w:style w:type="paragraph" w:customStyle="1" w:styleId="xl131">
    <w:name w:val="xl131"/>
    <w:basedOn w:val="Normal"/>
    <w:rsid w:val="00A07B3D"/>
    <w:pPr>
      <w:pBdr>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lang w:eastAsia="es-CR"/>
    </w:rPr>
  </w:style>
  <w:style w:type="paragraph" w:customStyle="1" w:styleId="xl132">
    <w:name w:val="xl132"/>
    <w:basedOn w:val="Normal"/>
    <w:rsid w:val="00A07B3D"/>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rFonts w:ascii="Wingdings" w:hAnsi="Wingdings"/>
      <w:color w:val="FF0000"/>
      <w:lang w:eastAsia="es-CR"/>
    </w:rPr>
  </w:style>
  <w:style w:type="paragraph" w:customStyle="1" w:styleId="xl133">
    <w:name w:val="xl133"/>
    <w:basedOn w:val="Normal"/>
    <w:rsid w:val="00A07B3D"/>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Wingdings" w:hAnsi="Wingdings"/>
      <w:color w:val="00B050"/>
      <w:lang w:eastAsia="es-CR"/>
    </w:rPr>
  </w:style>
  <w:style w:type="paragraph" w:customStyle="1" w:styleId="xl134">
    <w:name w:val="xl134"/>
    <w:basedOn w:val="Normal"/>
    <w:rsid w:val="00A07B3D"/>
    <w:pPr>
      <w:pBdr>
        <w:left w:val="single" w:sz="4" w:space="0" w:color="auto"/>
        <w:bottom w:val="single" w:sz="4" w:space="0" w:color="auto"/>
        <w:right w:val="single" w:sz="4" w:space="0" w:color="auto"/>
      </w:pBdr>
      <w:spacing w:before="100" w:beforeAutospacing="1" w:after="100" w:afterAutospacing="1"/>
      <w:jc w:val="center"/>
    </w:pPr>
    <w:rPr>
      <w:rFonts w:ascii="Arial" w:hAnsi="Arial" w:cs="Arial"/>
      <w:lang w:eastAsia="es-CR"/>
    </w:rPr>
  </w:style>
  <w:style w:type="paragraph" w:customStyle="1" w:styleId="xl135">
    <w:name w:val="xl135"/>
    <w:basedOn w:val="Normal"/>
    <w:rsid w:val="00A07B3D"/>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rFonts w:ascii="Wingdings" w:hAnsi="Wingdings"/>
      <w:color w:val="FF0000"/>
      <w:lang w:eastAsia="es-CR"/>
    </w:rPr>
  </w:style>
  <w:style w:type="paragraph" w:customStyle="1" w:styleId="xl136">
    <w:name w:val="xl136"/>
    <w:basedOn w:val="Normal"/>
    <w:rsid w:val="00A07B3D"/>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Wingdings" w:hAnsi="Wingdings"/>
      <w:color w:val="FF0000"/>
      <w:lang w:eastAsia="es-CR"/>
    </w:rPr>
  </w:style>
  <w:style w:type="paragraph" w:customStyle="1" w:styleId="xl137">
    <w:name w:val="xl137"/>
    <w:basedOn w:val="Normal"/>
    <w:rsid w:val="00A07B3D"/>
    <w:pPr>
      <w:pBdr>
        <w:left w:val="single" w:sz="4" w:space="0" w:color="auto"/>
        <w:bottom w:val="single" w:sz="4" w:space="0" w:color="auto"/>
        <w:right w:val="single" w:sz="4" w:space="0" w:color="auto"/>
      </w:pBdr>
      <w:spacing w:before="100" w:beforeAutospacing="1" w:after="100" w:afterAutospacing="1"/>
      <w:jc w:val="center"/>
      <w:textAlignment w:val="center"/>
    </w:pPr>
    <w:rPr>
      <w:rFonts w:ascii="Wingdings" w:hAnsi="Wingdings"/>
      <w:b/>
      <w:bCs/>
      <w:color w:val="009900"/>
      <w:lang w:eastAsia="es-CR"/>
    </w:rPr>
  </w:style>
  <w:style w:type="paragraph" w:customStyle="1" w:styleId="xl138">
    <w:name w:val="xl138"/>
    <w:basedOn w:val="Normal"/>
    <w:rsid w:val="00A07B3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Wingdings 2" w:hAnsi="Wingdings 2"/>
      <w:b/>
      <w:bCs/>
      <w:color w:val="FF0000"/>
      <w:sz w:val="24"/>
      <w:szCs w:val="24"/>
      <w:lang w:eastAsia="es-CR"/>
    </w:rPr>
  </w:style>
  <w:style w:type="paragraph" w:customStyle="1" w:styleId="xl139">
    <w:name w:val="xl139"/>
    <w:basedOn w:val="Normal"/>
    <w:rsid w:val="00A07B3D"/>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Wingdings 2" w:hAnsi="Wingdings 2"/>
      <w:b/>
      <w:bCs/>
      <w:color w:val="FF0000"/>
      <w:sz w:val="24"/>
      <w:szCs w:val="24"/>
      <w:lang w:eastAsia="es-CR"/>
    </w:rPr>
  </w:style>
  <w:style w:type="paragraph" w:customStyle="1" w:styleId="xl140">
    <w:name w:val="xl140"/>
    <w:basedOn w:val="Normal"/>
    <w:rsid w:val="00A07B3D"/>
    <w:pPr>
      <w:pBdr>
        <w:top w:val="single" w:sz="4" w:space="0" w:color="auto"/>
        <w:left w:val="single" w:sz="4" w:space="0" w:color="auto"/>
        <w:right w:val="single" w:sz="8" w:space="0" w:color="auto"/>
      </w:pBdr>
      <w:spacing w:before="100" w:beforeAutospacing="1" w:after="100" w:afterAutospacing="1"/>
      <w:textAlignment w:val="center"/>
    </w:pPr>
    <w:rPr>
      <w:rFonts w:ascii="Arial" w:hAnsi="Arial" w:cs="Arial"/>
      <w:lang w:eastAsia="es-CR"/>
    </w:rPr>
  </w:style>
  <w:style w:type="paragraph" w:customStyle="1" w:styleId="xl141">
    <w:name w:val="xl141"/>
    <w:basedOn w:val="Normal"/>
    <w:rsid w:val="00A07B3D"/>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Wingdings" w:hAnsi="Wingdings"/>
      <w:color w:val="00B050"/>
      <w:lang w:eastAsia="es-CR"/>
    </w:rPr>
  </w:style>
  <w:style w:type="paragraph" w:customStyle="1" w:styleId="xl142">
    <w:name w:val="xl142"/>
    <w:basedOn w:val="Normal"/>
    <w:rsid w:val="00A07B3D"/>
    <w:pPr>
      <w:pBdr>
        <w:top w:val="single" w:sz="4" w:space="0" w:color="auto"/>
        <w:left w:val="single" w:sz="4" w:space="0" w:color="auto"/>
        <w:bottom w:val="single" w:sz="8" w:space="0" w:color="auto"/>
        <w:right w:val="single" w:sz="4" w:space="0" w:color="auto"/>
      </w:pBdr>
      <w:spacing w:before="100" w:beforeAutospacing="1" w:after="100" w:afterAutospacing="1"/>
      <w:textAlignment w:val="center"/>
    </w:pPr>
    <w:rPr>
      <w:rFonts w:ascii="Arial" w:hAnsi="Arial" w:cs="Arial"/>
      <w:color w:val="000000"/>
      <w:lang w:eastAsia="es-CR"/>
    </w:rPr>
  </w:style>
  <w:style w:type="paragraph" w:customStyle="1" w:styleId="xl143">
    <w:name w:val="xl143"/>
    <w:basedOn w:val="Normal"/>
    <w:rsid w:val="00A07B3D"/>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rFonts w:ascii="Arial" w:hAnsi="Arial" w:cs="Arial"/>
      <w:color w:val="000000"/>
      <w:lang w:eastAsia="es-CR"/>
    </w:rPr>
  </w:style>
  <w:style w:type="paragraph" w:customStyle="1" w:styleId="xl144">
    <w:name w:val="xl144"/>
    <w:basedOn w:val="Normal"/>
    <w:rsid w:val="00A07B3D"/>
    <w:pPr>
      <w:pBdr>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lang w:eastAsia="es-CR"/>
    </w:rPr>
  </w:style>
  <w:style w:type="paragraph" w:customStyle="1" w:styleId="xl145">
    <w:name w:val="xl145"/>
    <w:basedOn w:val="Normal"/>
    <w:rsid w:val="00A07B3D"/>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lang w:eastAsia="es-CR"/>
    </w:rPr>
  </w:style>
  <w:style w:type="paragraph" w:customStyle="1" w:styleId="xl146">
    <w:name w:val="xl146"/>
    <w:basedOn w:val="Normal"/>
    <w:rsid w:val="00A07B3D"/>
    <w:pPr>
      <w:pBdr>
        <w:top w:val="single" w:sz="4" w:space="0" w:color="auto"/>
        <w:left w:val="single" w:sz="4" w:space="0" w:color="auto"/>
        <w:bottom w:val="single" w:sz="8" w:space="0" w:color="auto"/>
        <w:right w:val="single" w:sz="4" w:space="0" w:color="auto"/>
      </w:pBdr>
      <w:spacing w:before="100" w:beforeAutospacing="1" w:after="100" w:afterAutospacing="1"/>
      <w:textAlignment w:val="center"/>
    </w:pPr>
    <w:rPr>
      <w:rFonts w:ascii="Arial" w:hAnsi="Arial" w:cs="Arial"/>
      <w:lang w:eastAsia="es-CR"/>
    </w:rPr>
  </w:style>
  <w:style w:type="paragraph" w:customStyle="1" w:styleId="xl147">
    <w:name w:val="xl147"/>
    <w:basedOn w:val="Normal"/>
    <w:rsid w:val="00A07B3D"/>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rFonts w:ascii="Arial" w:hAnsi="Arial" w:cs="Arial"/>
      <w:lang w:eastAsia="es-CR"/>
    </w:rPr>
  </w:style>
  <w:style w:type="paragraph" w:customStyle="1" w:styleId="xl148">
    <w:name w:val="xl148"/>
    <w:basedOn w:val="Normal"/>
    <w:rsid w:val="00A07B3D"/>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hAnsi="Arial" w:cs="Arial"/>
      <w:color w:val="000000"/>
      <w:lang w:eastAsia="es-CR"/>
    </w:rPr>
  </w:style>
  <w:style w:type="paragraph" w:customStyle="1" w:styleId="xl149">
    <w:name w:val="xl149"/>
    <w:basedOn w:val="Normal"/>
    <w:rsid w:val="00A07B3D"/>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Wingdings" w:hAnsi="Wingdings"/>
      <w:b/>
      <w:bCs/>
      <w:color w:val="009900"/>
      <w:lang w:eastAsia="es-CR"/>
    </w:rPr>
  </w:style>
  <w:style w:type="paragraph" w:customStyle="1" w:styleId="xl150">
    <w:name w:val="xl150"/>
    <w:basedOn w:val="Normal"/>
    <w:rsid w:val="00A07B3D"/>
    <w:pPr>
      <w:pBdr>
        <w:left w:val="single" w:sz="4" w:space="0" w:color="auto"/>
        <w:bottom w:val="single" w:sz="4" w:space="0" w:color="auto"/>
        <w:right w:val="single" w:sz="8" w:space="0" w:color="auto"/>
      </w:pBdr>
      <w:shd w:val="clear" w:color="000000" w:fill="FFFFFF"/>
      <w:spacing w:before="100" w:beforeAutospacing="1" w:after="100" w:afterAutospacing="1"/>
    </w:pPr>
    <w:rPr>
      <w:rFonts w:ascii="Arial" w:hAnsi="Arial" w:cs="Arial"/>
      <w:color w:val="000000"/>
      <w:lang w:eastAsia="es-CR"/>
    </w:rPr>
  </w:style>
  <w:style w:type="paragraph" w:customStyle="1" w:styleId="xl151">
    <w:name w:val="xl151"/>
    <w:basedOn w:val="Normal"/>
    <w:rsid w:val="00A07B3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Arial" w:hAnsi="Arial" w:cs="Arial"/>
      <w:color w:val="000000"/>
      <w:lang w:eastAsia="es-CR"/>
    </w:rPr>
  </w:style>
  <w:style w:type="paragraph" w:customStyle="1" w:styleId="xl152">
    <w:name w:val="xl152"/>
    <w:basedOn w:val="Normal"/>
    <w:rsid w:val="00A07B3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hAnsi="Arial" w:cs="Arial"/>
      <w:color w:val="000000"/>
      <w:lang w:eastAsia="es-CR"/>
    </w:rPr>
  </w:style>
  <w:style w:type="paragraph" w:customStyle="1" w:styleId="xl153">
    <w:name w:val="xl153"/>
    <w:basedOn w:val="Normal"/>
    <w:rsid w:val="00A07B3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Wingdings" w:hAnsi="Wingdings"/>
      <w:b/>
      <w:bCs/>
      <w:color w:val="009900"/>
      <w:lang w:eastAsia="es-CR"/>
    </w:rPr>
  </w:style>
  <w:style w:type="paragraph" w:customStyle="1" w:styleId="xl154">
    <w:name w:val="xl154"/>
    <w:basedOn w:val="Normal"/>
    <w:rsid w:val="00A07B3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pPr>
    <w:rPr>
      <w:rFonts w:ascii="Arial" w:hAnsi="Arial" w:cs="Arial"/>
      <w:color w:val="000000"/>
      <w:lang w:eastAsia="es-CR"/>
    </w:rPr>
  </w:style>
  <w:style w:type="paragraph" w:customStyle="1" w:styleId="xl155">
    <w:name w:val="xl155"/>
    <w:basedOn w:val="Normal"/>
    <w:rsid w:val="00A07B3D"/>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rFonts w:ascii="Arial" w:hAnsi="Arial" w:cs="Arial"/>
      <w:color w:val="000000"/>
      <w:lang w:eastAsia="es-CR"/>
    </w:rPr>
  </w:style>
  <w:style w:type="paragraph" w:customStyle="1" w:styleId="xl156">
    <w:name w:val="xl156"/>
    <w:basedOn w:val="Normal"/>
    <w:rsid w:val="00A07B3D"/>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rFonts w:ascii="Arial" w:hAnsi="Arial" w:cs="Arial"/>
      <w:color w:val="000000"/>
      <w:lang w:eastAsia="es-CR"/>
    </w:rPr>
  </w:style>
  <w:style w:type="paragraph" w:customStyle="1" w:styleId="xl157">
    <w:name w:val="xl157"/>
    <w:basedOn w:val="Normal"/>
    <w:rsid w:val="00A07B3D"/>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rFonts w:ascii="Wingdings" w:hAnsi="Wingdings"/>
      <w:b/>
      <w:bCs/>
      <w:color w:val="009900"/>
      <w:lang w:eastAsia="es-CR"/>
    </w:rPr>
  </w:style>
  <w:style w:type="paragraph" w:customStyle="1" w:styleId="xl158">
    <w:name w:val="xl158"/>
    <w:basedOn w:val="Normal"/>
    <w:rsid w:val="00A07B3D"/>
    <w:pPr>
      <w:pBdr>
        <w:top w:val="single" w:sz="4" w:space="0" w:color="auto"/>
        <w:left w:val="single" w:sz="4" w:space="0" w:color="auto"/>
        <w:right w:val="single" w:sz="8" w:space="0" w:color="auto"/>
      </w:pBdr>
      <w:shd w:val="clear" w:color="000000" w:fill="FFFFFF"/>
      <w:spacing w:before="100" w:beforeAutospacing="1" w:after="100" w:afterAutospacing="1"/>
      <w:jc w:val="center"/>
    </w:pPr>
    <w:rPr>
      <w:rFonts w:ascii="Arial" w:hAnsi="Arial" w:cs="Arial"/>
      <w:color w:val="000000"/>
      <w:lang w:eastAsia="es-CR"/>
    </w:rPr>
  </w:style>
  <w:style w:type="paragraph" w:customStyle="1" w:styleId="xl159">
    <w:name w:val="xl159"/>
    <w:basedOn w:val="Normal"/>
    <w:rsid w:val="00A07B3D"/>
    <w:pPr>
      <w:pBdr>
        <w:top w:val="single" w:sz="4" w:space="0" w:color="auto"/>
        <w:left w:val="single" w:sz="4" w:space="0" w:color="auto"/>
        <w:right w:val="single" w:sz="4" w:space="0" w:color="auto"/>
      </w:pBdr>
      <w:spacing w:before="100" w:beforeAutospacing="1" w:after="100" w:afterAutospacing="1"/>
      <w:textAlignment w:val="center"/>
    </w:pPr>
    <w:rPr>
      <w:rFonts w:ascii="Arial" w:hAnsi="Arial" w:cs="Arial"/>
      <w:lang w:eastAsia="es-CR"/>
    </w:rPr>
  </w:style>
  <w:style w:type="paragraph" w:customStyle="1" w:styleId="xl160">
    <w:name w:val="xl160"/>
    <w:basedOn w:val="Normal"/>
    <w:rsid w:val="00A07B3D"/>
    <w:pPr>
      <w:pBdr>
        <w:top w:val="single" w:sz="4" w:space="0" w:color="auto"/>
        <w:left w:val="single" w:sz="4" w:space="0" w:color="auto"/>
        <w:bottom w:val="single" w:sz="8" w:space="0" w:color="auto"/>
        <w:right w:val="single" w:sz="4" w:space="0" w:color="auto"/>
      </w:pBdr>
      <w:spacing w:before="100" w:beforeAutospacing="1" w:after="100" w:afterAutospacing="1"/>
      <w:textAlignment w:val="center"/>
    </w:pPr>
    <w:rPr>
      <w:rFonts w:ascii="Arial" w:hAnsi="Arial" w:cs="Arial"/>
      <w:lang w:eastAsia="es-CR"/>
    </w:rPr>
  </w:style>
  <w:style w:type="paragraph" w:customStyle="1" w:styleId="xl161">
    <w:name w:val="xl161"/>
    <w:basedOn w:val="Normal"/>
    <w:rsid w:val="00A07B3D"/>
    <w:pPr>
      <w:pBdr>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color w:val="000000"/>
      <w:lang w:eastAsia="es-CR"/>
    </w:rPr>
  </w:style>
  <w:style w:type="paragraph" w:customStyle="1" w:styleId="xl162">
    <w:name w:val="xl162"/>
    <w:basedOn w:val="Normal"/>
    <w:rsid w:val="00A07B3D"/>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color w:val="000000"/>
      <w:lang w:eastAsia="es-CR"/>
    </w:rPr>
  </w:style>
  <w:style w:type="paragraph" w:customStyle="1" w:styleId="xl163">
    <w:name w:val="xl163"/>
    <w:basedOn w:val="Normal"/>
    <w:rsid w:val="00A07B3D"/>
    <w:pPr>
      <w:pBdr>
        <w:top w:val="single" w:sz="4" w:space="0" w:color="auto"/>
        <w:left w:val="single" w:sz="4" w:space="0" w:color="auto"/>
        <w:right w:val="single" w:sz="4" w:space="0" w:color="auto"/>
      </w:pBdr>
      <w:spacing w:before="100" w:beforeAutospacing="1" w:after="100" w:afterAutospacing="1"/>
      <w:textAlignment w:val="center"/>
    </w:pPr>
    <w:rPr>
      <w:rFonts w:ascii="Arial" w:hAnsi="Arial" w:cs="Arial"/>
      <w:color w:val="000000"/>
      <w:lang w:eastAsia="es-CR"/>
    </w:rPr>
  </w:style>
  <w:style w:type="paragraph" w:customStyle="1" w:styleId="xl164">
    <w:name w:val="xl164"/>
    <w:basedOn w:val="Normal"/>
    <w:rsid w:val="00A07B3D"/>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Arial" w:hAnsi="Arial" w:cs="Arial"/>
      <w:color w:val="000000"/>
      <w:lang w:eastAsia="es-CR"/>
    </w:rPr>
  </w:style>
  <w:style w:type="paragraph" w:customStyle="1" w:styleId="xl165">
    <w:name w:val="xl165"/>
    <w:basedOn w:val="Normal"/>
    <w:rsid w:val="00A07B3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Arial" w:hAnsi="Arial" w:cs="Arial"/>
      <w:color w:val="000000"/>
      <w:lang w:eastAsia="es-CR"/>
    </w:rPr>
  </w:style>
  <w:style w:type="paragraph" w:customStyle="1" w:styleId="xl166">
    <w:name w:val="xl166"/>
    <w:basedOn w:val="Normal"/>
    <w:rsid w:val="00A07B3D"/>
    <w:pPr>
      <w:spacing w:before="100" w:beforeAutospacing="1" w:after="100" w:afterAutospacing="1"/>
      <w:textAlignment w:val="center"/>
    </w:pPr>
    <w:rPr>
      <w:rFonts w:ascii="Arial" w:hAnsi="Arial" w:cs="Arial"/>
      <w:lang w:eastAsia="es-CR"/>
    </w:rPr>
  </w:style>
  <w:style w:type="paragraph" w:customStyle="1" w:styleId="xl167">
    <w:name w:val="xl167"/>
    <w:basedOn w:val="Normal"/>
    <w:rsid w:val="00A07B3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hAnsi="Arial" w:cs="Arial"/>
      <w:color w:val="000000"/>
      <w:lang w:eastAsia="es-CR"/>
    </w:rPr>
  </w:style>
  <w:style w:type="paragraph" w:customStyle="1" w:styleId="xl168">
    <w:name w:val="xl168"/>
    <w:basedOn w:val="Normal"/>
    <w:rsid w:val="00A07B3D"/>
    <w:pPr>
      <w:pBdr>
        <w:top w:val="single" w:sz="4" w:space="0" w:color="auto"/>
        <w:left w:val="single" w:sz="4" w:space="0" w:color="auto"/>
        <w:right w:val="single" w:sz="4" w:space="0" w:color="auto"/>
      </w:pBdr>
      <w:spacing w:before="100" w:beforeAutospacing="1" w:after="100" w:afterAutospacing="1"/>
      <w:jc w:val="center"/>
    </w:pPr>
    <w:rPr>
      <w:rFonts w:ascii="Arial" w:hAnsi="Arial" w:cs="Arial"/>
      <w:lang w:eastAsia="es-CR"/>
    </w:rPr>
  </w:style>
  <w:style w:type="paragraph" w:customStyle="1" w:styleId="xl169">
    <w:name w:val="xl169"/>
    <w:basedOn w:val="Normal"/>
    <w:rsid w:val="00A07B3D"/>
    <w:pPr>
      <w:pBdr>
        <w:top w:val="single" w:sz="8" w:space="0" w:color="auto"/>
        <w:left w:val="single" w:sz="8" w:space="0" w:color="auto"/>
        <w:bottom w:val="single" w:sz="8" w:space="0" w:color="auto"/>
        <w:right w:val="single" w:sz="4" w:space="0" w:color="auto"/>
      </w:pBdr>
      <w:spacing w:before="100" w:beforeAutospacing="1" w:after="100" w:afterAutospacing="1"/>
      <w:jc w:val="center"/>
      <w:textAlignment w:val="center"/>
    </w:pPr>
    <w:rPr>
      <w:rFonts w:ascii="Arial" w:hAnsi="Arial" w:cs="Arial"/>
      <w:b/>
      <w:bCs/>
      <w:lang w:eastAsia="es-CR"/>
    </w:rPr>
  </w:style>
  <w:style w:type="paragraph" w:customStyle="1" w:styleId="xl170">
    <w:name w:val="xl170"/>
    <w:basedOn w:val="Normal"/>
    <w:rsid w:val="00A07B3D"/>
    <w:pPr>
      <w:pBdr>
        <w:top w:val="single" w:sz="8" w:space="0" w:color="auto"/>
        <w:left w:val="single" w:sz="4" w:space="0" w:color="auto"/>
        <w:bottom w:val="single" w:sz="8" w:space="0" w:color="auto"/>
        <w:right w:val="single" w:sz="4" w:space="0" w:color="auto"/>
      </w:pBdr>
      <w:spacing w:before="100" w:beforeAutospacing="1" w:after="100" w:afterAutospacing="1"/>
      <w:textAlignment w:val="center"/>
    </w:pPr>
    <w:rPr>
      <w:rFonts w:ascii="Arial" w:hAnsi="Arial" w:cs="Arial"/>
      <w:lang w:eastAsia="es-CR"/>
    </w:rPr>
  </w:style>
  <w:style w:type="paragraph" w:customStyle="1" w:styleId="xl171">
    <w:name w:val="xl171"/>
    <w:basedOn w:val="Normal"/>
    <w:rsid w:val="00A07B3D"/>
    <w:pPr>
      <w:pBdr>
        <w:top w:val="single" w:sz="8" w:space="0" w:color="auto"/>
        <w:left w:val="single" w:sz="4" w:space="0" w:color="auto"/>
        <w:bottom w:val="single" w:sz="8" w:space="0" w:color="auto"/>
        <w:right w:val="single" w:sz="4" w:space="0" w:color="auto"/>
      </w:pBdr>
      <w:spacing w:before="100" w:beforeAutospacing="1" w:after="100" w:afterAutospacing="1"/>
      <w:jc w:val="center"/>
      <w:textAlignment w:val="center"/>
    </w:pPr>
    <w:rPr>
      <w:rFonts w:ascii="Arial" w:hAnsi="Arial" w:cs="Arial"/>
      <w:lang w:eastAsia="es-CR"/>
    </w:rPr>
  </w:style>
  <w:style w:type="paragraph" w:customStyle="1" w:styleId="xl172">
    <w:name w:val="xl172"/>
    <w:basedOn w:val="Normal"/>
    <w:rsid w:val="00A07B3D"/>
    <w:pPr>
      <w:pBdr>
        <w:top w:val="single" w:sz="8" w:space="0" w:color="auto"/>
        <w:left w:val="single" w:sz="4" w:space="0" w:color="auto"/>
        <w:bottom w:val="single" w:sz="8" w:space="0" w:color="auto"/>
        <w:right w:val="single" w:sz="8" w:space="0" w:color="auto"/>
      </w:pBdr>
      <w:spacing w:before="100" w:beforeAutospacing="1" w:after="100" w:afterAutospacing="1"/>
    </w:pPr>
    <w:rPr>
      <w:rFonts w:ascii="Arial" w:hAnsi="Arial" w:cs="Arial"/>
      <w:lang w:eastAsia="es-CR"/>
    </w:rPr>
  </w:style>
  <w:style w:type="paragraph" w:customStyle="1" w:styleId="xl173">
    <w:name w:val="xl173"/>
    <w:basedOn w:val="Normal"/>
    <w:rsid w:val="00A07B3D"/>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textAlignment w:val="center"/>
    </w:pPr>
    <w:rPr>
      <w:rFonts w:ascii="Wingdings" w:hAnsi="Wingdings"/>
      <w:color w:val="FF0000"/>
      <w:lang w:eastAsia="es-CR"/>
    </w:rPr>
  </w:style>
  <w:style w:type="paragraph" w:customStyle="1" w:styleId="xl174">
    <w:name w:val="xl174"/>
    <w:basedOn w:val="Normal"/>
    <w:rsid w:val="00A07B3D"/>
    <w:pPr>
      <w:pBdr>
        <w:top w:val="single" w:sz="4" w:space="0" w:color="auto"/>
        <w:left w:val="single" w:sz="4" w:space="0" w:color="auto"/>
        <w:bottom w:val="single" w:sz="8" w:space="0" w:color="auto"/>
        <w:right w:val="single" w:sz="4" w:space="0" w:color="auto"/>
      </w:pBdr>
      <w:spacing w:before="100" w:beforeAutospacing="1" w:after="100" w:afterAutospacing="1"/>
      <w:textAlignment w:val="center"/>
    </w:pPr>
    <w:rPr>
      <w:rFonts w:ascii="Arial" w:hAnsi="Arial" w:cs="Arial"/>
      <w:lang w:eastAsia="es-CR"/>
    </w:rPr>
  </w:style>
  <w:style w:type="paragraph" w:customStyle="1" w:styleId="xl175">
    <w:name w:val="xl175"/>
    <w:basedOn w:val="Normal"/>
    <w:rsid w:val="00A07B3D"/>
    <w:pPr>
      <w:pBdr>
        <w:top w:val="single" w:sz="8" w:space="0" w:color="auto"/>
        <w:left w:val="single" w:sz="8" w:space="0" w:color="auto"/>
        <w:bottom w:val="single" w:sz="4" w:space="0" w:color="auto"/>
        <w:right w:val="single" w:sz="4" w:space="0" w:color="auto"/>
      </w:pBdr>
      <w:spacing w:before="100" w:beforeAutospacing="1" w:after="100" w:afterAutospacing="1"/>
      <w:jc w:val="center"/>
      <w:textAlignment w:val="center"/>
    </w:pPr>
    <w:rPr>
      <w:rFonts w:ascii="Arial" w:hAnsi="Arial" w:cs="Arial"/>
      <w:b/>
      <w:bCs/>
      <w:lang w:eastAsia="es-CR"/>
    </w:rPr>
  </w:style>
  <w:style w:type="paragraph" w:customStyle="1" w:styleId="xl176">
    <w:name w:val="xl176"/>
    <w:basedOn w:val="Normal"/>
    <w:rsid w:val="00A07B3D"/>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rFonts w:ascii="Arial" w:hAnsi="Arial" w:cs="Arial"/>
      <w:b/>
      <w:bCs/>
      <w:lang w:eastAsia="es-CR"/>
    </w:rPr>
  </w:style>
  <w:style w:type="paragraph" w:customStyle="1" w:styleId="xl177">
    <w:name w:val="xl177"/>
    <w:basedOn w:val="Normal"/>
    <w:rsid w:val="00A07B3D"/>
    <w:pPr>
      <w:pBdr>
        <w:top w:val="single" w:sz="4" w:space="0" w:color="auto"/>
        <w:left w:val="single" w:sz="8" w:space="0" w:color="auto"/>
        <w:right w:val="single" w:sz="4" w:space="0" w:color="auto"/>
      </w:pBdr>
      <w:spacing w:before="100" w:beforeAutospacing="1" w:after="100" w:afterAutospacing="1"/>
      <w:jc w:val="center"/>
      <w:textAlignment w:val="center"/>
    </w:pPr>
    <w:rPr>
      <w:rFonts w:ascii="Arial" w:hAnsi="Arial" w:cs="Arial"/>
      <w:b/>
      <w:bCs/>
      <w:lang w:eastAsia="es-CR"/>
    </w:rPr>
  </w:style>
  <w:style w:type="paragraph" w:customStyle="1" w:styleId="xl178">
    <w:name w:val="xl178"/>
    <w:basedOn w:val="Normal"/>
    <w:rsid w:val="00A07B3D"/>
    <w:pPr>
      <w:pBdr>
        <w:top w:val="single" w:sz="4" w:space="0" w:color="auto"/>
        <w:left w:val="single" w:sz="8" w:space="0" w:color="auto"/>
        <w:bottom w:val="single" w:sz="8" w:space="0" w:color="auto"/>
        <w:right w:val="single" w:sz="4" w:space="0" w:color="auto"/>
      </w:pBdr>
      <w:spacing w:before="100" w:beforeAutospacing="1" w:after="100" w:afterAutospacing="1"/>
      <w:jc w:val="center"/>
      <w:textAlignment w:val="center"/>
    </w:pPr>
    <w:rPr>
      <w:rFonts w:ascii="Arial" w:hAnsi="Arial" w:cs="Arial"/>
      <w:b/>
      <w:bCs/>
      <w:lang w:eastAsia="es-CR"/>
    </w:rPr>
  </w:style>
  <w:style w:type="paragraph" w:customStyle="1" w:styleId="xl179">
    <w:name w:val="xl179"/>
    <w:basedOn w:val="Normal"/>
    <w:rsid w:val="00A07B3D"/>
    <w:pPr>
      <w:pBdr>
        <w:top w:val="single" w:sz="8" w:space="0" w:color="auto"/>
        <w:left w:val="single" w:sz="8" w:space="0" w:color="auto"/>
        <w:bottom w:val="single" w:sz="4" w:space="0" w:color="auto"/>
        <w:right w:val="single" w:sz="4" w:space="0" w:color="auto"/>
      </w:pBdr>
      <w:spacing w:before="100" w:beforeAutospacing="1" w:after="100" w:afterAutospacing="1"/>
      <w:jc w:val="center"/>
      <w:textAlignment w:val="center"/>
    </w:pPr>
    <w:rPr>
      <w:rFonts w:ascii="Arial" w:hAnsi="Arial" w:cs="Arial"/>
      <w:b/>
      <w:bCs/>
      <w:color w:val="000000"/>
      <w:lang w:eastAsia="es-CR"/>
    </w:rPr>
  </w:style>
  <w:style w:type="paragraph" w:customStyle="1" w:styleId="xl180">
    <w:name w:val="xl180"/>
    <w:basedOn w:val="Normal"/>
    <w:rsid w:val="00A07B3D"/>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rFonts w:ascii="Arial" w:hAnsi="Arial" w:cs="Arial"/>
      <w:b/>
      <w:bCs/>
      <w:color w:val="000000"/>
      <w:lang w:eastAsia="es-CR"/>
    </w:rPr>
  </w:style>
  <w:style w:type="paragraph" w:customStyle="1" w:styleId="xl181">
    <w:name w:val="xl181"/>
    <w:basedOn w:val="Normal"/>
    <w:rsid w:val="00A07B3D"/>
    <w:pPr>
      <w:pBdr>
        <w:top w:val="single" w:sz="4" w:space="0" w:color="auto"/>
        <w:left w:val="single" w:sz="8" w:space="0" w:color="auto"/>
        <w:bottom w:val="single" w:sz="8" w:space="0" w:color="auto"/>
        <w:right w:val="single" w:sz="4" w:space="0" w:color="auto"/>
      </w:pBdr>
      <w:spacing w:before="100" w:beforeAutospacing="1" w:after="100" w:afterAutospacing="1"/>
      <w:jc w:val="center"/>
      <w:textAlignment w:val="center"/>
    </w:pPr>
    <w:rPr>
      <w:rFonts w:ascii="Arial" w:hAnsi="Arial" w:cs="Arial"/>
      <w:b/>
      <w:bCs/>
      <w:color w:val="000000"/>
      <w:lang w:eastAsia="es-CR"/>
    </w:rPr>
  </w:style>
  <w:style w:type="paragraph" w:customStyle="1" w:styleId="xl182">
    <w:name w:val="xl182"/>
    <w:basedOn w:val="Normal"/>
    <w:rsid w:val="00A07B3D"/>
    <w:pPr>
      <w:pBdr>
        <w:left w:val="single" w:sz="8" w:space="0" w:color="auto"/>
        <w:bottom w:val="single" w:sz="4" w:space="0" w:color="auto"/>
        <w:right w:val="single" w:sz="4" w:space="0" w:color="auto"/>
      </w:pBdr>
      <w:spacing w:before="100" w:beforeAutospacing="1" w:after="100" w:afterAutospacing="1"/>
      <w:jc w:val="center"/>
      <w:textAlignment w:val="center"/>
    </w:pPr>
    <w:rPr>
      <w:rFonts w:ascii="Arial" w:hAnsi="Arial" w:cs="Arial"/>
      <w:b/>
      <w:bCs/>
      <w:lang w:eastAsia="es-CR"/>
    </w:rPr>
  </w:style>
  <w:style w:type="paragraph" w:customStyle="1" w:styleId="xl183">
    <w:name w:val="xl183"/>
    <w:basedOn w:val="Normal"/>
    <w:rsid w:val="00A07B3D"/>
    <w:pPr>
      <w:pBdr>
        <w:top w:val="single" w:sz="8" w:space="0" w:color="auto"/>
        <w:left w:val="single" w:sz="4" w:space="0" w:color="auto"/>
        <w:right w:val="single" w:sz="8" w:space="0" w:color="auto"/>
      </w:pBdr>
      <w:spacing w:before="100" w:beforeAutospacing="1" w:after="100" w:afterAutospacing="1"/>
      <w:jc w:val="center"/>
      <w:textAlignment w:val="center"/>
    </w:pPr>
    <w:rPr>
      <w:rFonts w:ascii="Arial" w:hAnsi="Arial" w:cs="Arial"/>
      <w:lang w:eastAsia="es-CR"/>
    </w:rPr>
  </w:style>
  <w:style w:type="paragraph" w:customStyle="1" w:styleId="xl184">
    <w:name w:val="xl184"/>
    <w:basedOn w:val="Normal"/>
    <w:rsid w:val="00A07B3D"/>
    <w:pPr>
      <w:pBdr>
        <w:left w:val="single" w:sz="4" w:space="0" w:color="auto"/>
        <w:right w:val="single" w:sz="8" w:space="0" w:color="auto"/>
      </w:pBdr>
      <w:spacing w:before="100" w:beforeAutospacing="1" w:after="100" w:afterAutospacing="1"/>
      <w:jc w:val="center"/>
      <w:textAlignment w:val="center"/>
    </w:pPr>
    <w:rPr>
      <w:rFonts w:ascii="Arial" w:hAnsi="Arial" w:cs="Arial"/>
      <w:lang w:eastAsia="es-CR"/>
    </w:rPr>
  </w:style>
  <w:style w:type="paragraph" w:customStyle="1" w:styleId="xl185">
    <w:name w:val="xl185"/>
    <w:basedOn w:val="Normal"/>
    <w:rsid w:val="00A07B3D"/>
    <w:pPr>
      <w:pBdr>
        <w:left w:val="single" w:sz="4" w:space="0" w:color="auto"/>
        <w:bottom w:val="single" w:sz="8" w:space="0" w:color="auto"/>
        <w:right w:val="single" w:sz="8" w:space="0" w:color="auto"/>
      </w:pBdr>
      <w:spacing w:before="100" w:beforeAutospacing="1" w:after="100" w:afterAutospacing="1"/>
      <w:jc w:val="center"/>
      <w:textAlignment w:val="center"/>
    </w:pPr>
    <w:rPr>
      <w:rFonts w:ascii="Arial" w:hAnsi="Arial" w:cs="Arial"/>
      <w:lang w:eastAsia="es-CR"/>
    </w:rPr>
  </w:style>
  <w:style w:type="paragraph" w:customStyle="1" w:styleId="xl186">
    <w:name w:val="xl186"/>
    <w:basedOn w:val="Normal"/>
    <w:rsid w:val="00A07B3D"/>
    <w:pPr>
      <w:pBdr>
        <w:top w:val="single" w:sz="4" w:space="0" w:color="auto"/>
        <w:left w:val="single" w:sz="4" w:space="0" w:color="auto"/>
        <w:right w:val="single" w:sz="8" w:space="0" w:color="auto"/>
      </w:pBdr>
      <w:spacing w:before="100" w:beforeAutospacing="1" w:after="100" w:afterAutospacing="1"/>
      <w:jc w:val="center"/>
      <w:textAlignment w:val="center"/>
    </w:pPr>
    <w:rPr>
      <w:rFonts w:ascii="Arial" w:hAnsi="Arial" w:cs="Arial"/>
      <w:lang w:eastAsia="es-CR"/>
    </w:rPr>
  </w:style>
  <w:style w:type="paragraph" w:customStyle="1" w:styleId="xl187">
    <w:name w:val="xl187"/>
    <w:basedOn w:val="Normal"/>
    <w:rsid w:val="00A07B3D"/>
    <w:pPr>
      <w:pBdr>
        <w:top w:val="single" w:sz="8" w:space="0" w:color="auto"/>
        <w:left w:val="single" w:sz="4" w:space="0" w:color="auto"/>
        <w:right w:val="single" w:sz="8" w:space="0" w:color="auto"/>
      </w:pBdr>
      <w:spacing w:before="100" w:beforeAutospacing="1" w:after="100" w:afterAutospacing="1"/>
      <w:textAlignment w:val="center"/>
    </w:pPr>
    <w:rPr>
      <w:rFonts w:ascii="Arial" w:hAnsi="Arial" w:cs="Arial"/>
      <w:lang w:eastAsia="es-CR"/>
    </w:rPr>
  </w:style>
  <w:style w:type="paragraph" w:customStyle="1" w:styleId="xl188">
    <w:name w:val="xl188"/>
    <w:basedOn w:val="Normal"/>
    <w:rsid w:val="00A07B3D"/>
    <w:pPr>
      <w:pBdr>
        <w:left w:val="single" w:sz="4" w:space="0" w:color="auto"/>
        <w:right w:val="single" w:sz="8" w:space="0" w:color="auto"/>
      </w:pBdr>
      <w:spacing w:before="100" w:beforeAutospacing="1" w:after="100" w:afterAutospacing="1"/>
      <w:textAlignment w:val="center"/>
    </w:pPr>
    <w:rPr>
      <w:rFonts w:ascii="Arial" w:hAnsi="Arial" w:cs="Arial"/>
      <w:lang w:eastAsia="es-CR"/>
    </w:rPr>
  </w:style>
  <w:style w:type="paragraph" w:customStyle="1" w:styleId="xl189">
    <w:name w:val="xl189"/>
    <w:basedOn w:val="Normal"/>
    <w:rsid w:val="00A07B3D"/>
    <w:pPr>
      <w:pBdr>
        <w:left w:val="single" w:sz="4" w:space="0" w:color="auto"/>
        <w:bottom w:val="single" w:sz="8" w:space="0" w:color="auto"/>
        <w:right w:val="single" w:sz="8" w:space="0" w:color="auto"/>
      </w:pBdr>
      <w:spacing w:before="100" w:beforeAutospacing="1" w:after="100" w:afterAutospacing="1"/>
      <w:textAlignment w:val="center"/>
    </w:pPr>
    <w:rPr>
      <w:rFonts w:ascii="Arial" w:hAnsi="Arial" w:cs="Arial"/>
      <w:lang w:eastAsia="es-CR"/>
    </w:rPr>
  </w:style>
  <w:style w:type="paragraph" w:customStyle="1" w:styleId="xl190">
    <w:name w:val="xl190"/>
    <w:basedOn w:val="Normal"/>
    <w:rsid w:val="00A07B3D"/>
    <w:pPr>
      <w:pBdr>
        <w:top w:val="single" w:sz="4" w:space="0" w:color="auto"/>
        <w:left w:val="single" w:sz="4" w:space="0" w:color="auto"/>
        <w:right w:val="single" w:sz="8" w:space="0" w:color="auto"/>
      </w:pBdr>
      <w:spacing w:before="100" w:beforeAutospacing="1" w:after="100" w:afterAutospacing="1"/>
      <w:textAlignment w:val="center"/>
    </w:pPr>
    <w:rPr>
      <w:rFonts w:ascii="Arial" w:hAnsi="Arial" w:cs="Arial"/>
      <w:lang w:eastAsia="es-CR"/>
    </w:rPr>
  </w:style>
  <w:style w:type="paragraph" w:customStyle="1" w:styleId="xl191">
    <w:name w:val="xl191"/>
    <w:basedOn w:val="Normal"/>
    <w:rsid w:val="00A07B3D"/>
    <w:pPr>
      <w:pBdr>
        <w:left w:val="single" w:sz="4" w:space="0" w:color="auto"/>
        <w:bottom w:val="single" w:sz="4" w:space="0" w:color="auto"/>
        <w:right w:val="single" w:sz="8" w:space="0" w:color="auto"/>
      </w:pBdr>
      <w:spacing w:before="100" w:beforeAutospacing="1" w:after="100" w:afterAutospacing="1"/>
      <w:textAlignment w:val="center"/>
    </w:pPr>
    <w:rPr>
      <w:rFonts w:ascii="Arial" w:hAnsi="Arial" w:cs="Arial"/>
      <w:lang w:eastAsia="es-CR"/>
    </w:rPr>
  </w:style>
  <w:style w:type="paragraph" w:customStyle="1" w:styleId="xl192">
    <w:name w:val="xl192"/>
    <w:basedOn w:val="Normal"/>
    <w:rsid w:val="00A07B3D"/>
    <w:pPr>
      <w:pBdr>
        <w:left w:val="single" w:sz="8" w:space="0" w:color="auto"/>
        <w:bottom w:val="single" w:sz="4" w:space="0" w:color="auto"/>
        <w:right w:val="single" w:sz="4" w:space="0" w:color="auto"/>
      </w:pBdr>
      <w:spacing w:before="100" w:beforeAutospacing="1" w:after="100" w:afterAutospacing="1"/>
      <w:jc w:val="center"/>
      <w:textAlignment w:val="center"/>
    </w:pPr>
    <w:rPr>
      <w:rFonts w:ascii="Arial" w:hAnsi="Arial" w:cs="Arial"/>
      <w:b/>
      <w:bCs/>
      <w:color w:val="000000"/>
      <w:lang w:eastAsia="es-CR"/>
    </w:rPr>
  </w:style>
  <w:style w:type="paragraph" w:customStyle="1" w:styleId="xl193">
    <w:name w:val="xl193"/>
    <w:basedOn w:val="Normal"/>
    <w:rsid w:val="00A07B3D"/>
    <w:pPr>
      <w:pBdr>
        <w:top w:val="single" w:sz="4" w:space="0" w:color="auto"/>
        <w:left w:val="single" w:sz="8" w:space="0" w:color="auto"/>
        <w:right w:val="single" w:sz="4" w:space="0" w:color="auto"/>
      </w:pBdr>
      <w:spacing w:before="100" w:beforeAutospacing="1" w:after="100" w:afterAutospacing="1"/>
      <w:jc w:val="center"/>
      <w:textAlignment w:val="center"/>
    </w:pPr>
    <w:rPr>
      <w:rFonts w:ascii="Arial" w:hAnsi="Arial" w:cs="Arial"/>
      <w:b/>
      <w:bCs/>
      <w:color w:val="000000"/>
      <w:lang w:eastAsia="es-CR"/>
    </w:rPr>
  </w:style>
  <w:style w:type="paragraph" w:customStyle="1" w:styleId="xl194">
    <w:name w:val="xl194"/>
    <w:basedOn w:val="Normal"/>
    <w:rsid w:val="00A07B3D"/>
    <w:pPr>
      <w:pBdr>
        <w:left w:val="single" w:sz="8"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hAnsi="Arial" w:cs="Arial"/>
      <w:b/>
      <w:bCs/>
      <w:color w:val="000000"/>
      <w:lang w:eastAsia="es-CR"/>
    </w:rPr>
  </w:style>
  <w:style w:type="paragraph" w:customStyle="1" w:styleId="xl195">
    <w:name w:val="xl195"/>
    <w:basedOn w:val="Normal"/>
    <w:rsid w:val="00A07B3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hAnsi="Arial" w:cs="Arial"/>
      <w:b/>
      <w:bCs/>
      <w:color w:val="000000"/>
      <w:lang w:eastAsia="es-CR"/>
    </w:rPr>
  </w:style>
  <w:style w:type="paragraph" w:customStyle="1" w:styleId="xl196">
    <w:name w:val="xl196"/>
    <w:basedOn w:val="Normal"/>
    <w:rsid w:val="00A07B3D"/>
    <w:pPr>
      <w:pBdr>
        <w:top w:val="single" w:sz="4" w:space="0" w:color="auto"/>
        <w:left w:val="single" w:sz="8" w:space="0" w:color="auto"/>
        <w:right w:val="single" w:sz="4" w:space="0" w:color="auto"/>
      </w:pBdr>
      <w:shd w:val="clear" w:color="000000" w:fill="FFFFFF"/>
      <w:spacing w:before="100" w:beforeAutospacing="1" w:after="100" w:afterAutospacing="1"/>
      <w:jc w:val="center"/>
      <w:textAlignment w:val="center"/>
    </w:pPr>
    <w:rPr>
      <w:rFonts w:ascii="Arial" w:hAnsi="Arial" w:cs="Arial"/>
      <w:b/>
      <w:bCs/>
      <w:color w:val="000000"/>
      <w:lang w:eastAsia="es-CR"/>
    </w:rPr>
  </w:style>
  <w:style w:type="paragraph" w:customStyle="1" w:styleId="xl197">
    <w:name w:val="xl197"/>
    <w:basedOn w:val="Normal"/>
    <w:rsid w:val="00A07B3D"/>
    <w:pPr>
      <w:pBdr>
        <w:top w:val="single" w:sz="8" w:space="0" w:color="auto"/>
        <w:left w:val="single" w:sz="4" w:space="0" w:color="auto"/>
        <w:right w:val="single" w:sz="8" w:space="0" w:color="auto"/>
      </w:pBdr>
      <w:spacing w:before="100" w:beforeAutospacing="1" w:after="100" w:afterAutospacing="1"/>
    </w:pPr>
    <w:rPr>
      <w:rFonts w:ascii="Arial" w:hAnsi="Arial" w:cs="Arial"/>
      <w:lang w:eastAsia="es-CR"/>
    </w:rPr>
  </w:style>
  <w:style w:type="paragraph" w:customStyle="1" w:styleId="xl198">
    <w:name w:val="xl198"/>
    <w:basedOn w:val="Normal"/>
    <w:rsid w:val="00A07B3D"/>
    <w:pPr>
      <w:pBdr>
        <w:left w:val="single" w:sz="4" w:space="0" w:color="auto"/>
        <w:right w:val="single" w:sz="8" w:space="0" w:color="auto"/>
      </w:pBdr>
      <w:spacing w:before="100" w:beforeAutospacing="1" w:after="100" w:afterAutospacing="1"/>
    </w:pPr>
    <w:rPr>
      <w:rFonts w:ascii="Arial" w:hAnsi="Arial" w:cs="Arial"/>
      <w:lang w:eastAsia="es-CR"/>
    </w:rPr>
  </w:style>
  <w:style w:type="paragraph" w:customStyle="1" w:styleId="xl199">
    <w:name w:val="xl199"/>
    <w:basedOn w:val="Normal"/>
    <w:rsid w:val="00A07B3D"/>
    <w:pPr>
      <w:pBdr>
        <w:left w:val="single" w:sz="4" w:space="0" w:color="auto"/>
        <w:bottom w:val="single" w:sz="8" w:space="0" w:color="auto"/>
        <w:right w:val="single" w:sz="8" w:space="0" w:color="auto"/>
      </w:pBdr>
      <w:spacing w:before="100" w:beforeAutospacing="1" w:after="100" w:afterAutospacing="1"/>
    </w:pPr>
    <w:rPr>
      <w:rFonts w:ascii="Arial" w:hAnsi="Arial" w:cs="Arial"/>
      <w:lang w:eastAsia="es-CR"/>
    </w:rPr>
  </w:style>
  <w:style w:type="paragraph" w:styleId="Textonotaalfinal">
    <w:name w:val="endnote text"/>
    <w:basedOn w:val="Normal"/>
    <w:link w:val="TextonotaalfinalCar"/>
    <w:rsid w:val="00A07B3D"/>
    <w:rPr>
      <w:lang w:val="es-ES"/>
    </w:rPr>
  </w:style>
  <w:style w:type="character" w:customStyle="1" w:styleId="TextonotaalfinalCar">
    <w:name w:val="Texto nota al final Car"/>
    <w:link w:val="Textonotaalfinal"/>
    <w:rsid w:val="00A07B3D"/>
    <w:rPr>
      <w:lang w:val="es-ES" w:eastAsia="es-ES"/>
    </w:rPr>
  </w:style>
  <w:style w:type="character" w:styleId="Refdenotaalfinal">
    <w:name w:val="endnote reference"/>
    <w:rsid w:val="00A07B3D"/>
    <w:rPr>
      <w:vertAlign w:val="superscript"/>
    </w:rPr>
  </w:style>
  <w:style w:type="paragraph" w:customStyle="1" w:styleId="titulos">
    <w:name w:val="titulos"/>
    <w:basedOn w:val="Normal"/>
    <w:rsid w:val="00A07B3D"/>
    <w:pPr>
      <w:spacing w:before="100" w:beforeAutospacing="1" w:after="100" w:afterAutospacing="1"/>
    </w:pPr>
    <w:rPr>
      <w:sz w:val="24"/>
      <w:szCs w:val="24"/>
      <w:lang w:eastAsia="es-CR"/>
    </w:rPr>
  </w:style>
  <w:style w:type="character" w:customStyle="1" w:styleId="apple-converted-space">
    <w:name w:val="apple-converted-space"/>
    <w:rsid w:val="00A07B3D"/>
  </w:style>
  <w:style w:type="character" w:customStyle="1" w:styleId="MapadeldocumentoCar">
    <w:name w:val="Mapa del documento Car"/>
    <w:link w:val="Mapadeldocumento"/>
    <w:rsid w:val="00A07B3D"/>
    <w:rPr>
      <w:rFonts w:ascii="Tahoma" w:hAnsi="Tahoma" w:cs="Tahoma"/>
      <w:color w:val="000000"/>
      <w:u w:color="000000"/>
      <w:shd w:val="clear" w:color="auto" w:fill="000080"/>
      <w:lang w:val="es-ES" w:eastAsia="es-ES"/>
    </w:rPr>
  </w:style>
  <w:style w:type="paragraph" w:customStyle="1" w:styleId="Prrafodelista11">
    <w:name w:val="Párrafo de lista11"/>
    <w:basedOn w:val="Normal"/>
    <w:rsid w:val="00A07B3D"/>
    <w:pPr>
      <w:spacing w:after="200"/>
      <w:ind w:left="720"/>
    </w:pPr>
    <w:rPr>
      <w:rFonts w:ascii="Calibri" w:hAnsi="Calibri" w:cs="Calibri"/>
      <w:sz w:val="24"/>
      <w:szCs w:val="24"/>
      <w:lang w:val="es-ES_tradnl" w:eastAsia="en-US"/>
    </w:rPr>
  </w:style>
  <w:style w:type="character" w:customStyle="1" w:styleId="NormalWebCar">
    <w:name w:val="Normal (Web) Car"/>
    <w:link w:val="NormalWeb"/>
    <w:uiPriority w:val="99"/>
    <w:locked/>
    <w:rsid w:val="00A07B3D"/>
    <w:rPr>
      <w:rFonts w:ascii="Arial Unicode MS" w:eastAsia="Arial Unicode MS" w:hAnsi="Arial" w:cs="Arial Unicode MS"/>
      <w:color w:val="000000"/>
      <w:sz w:val="24"/>
      <w:szCs w:val="24"/>
      <w:u w:color="000000"/>
      <w:lang w:val="es-ES" w:eastAsia="es-ES"/>
    </w:rPr>
  </w:style>
  <w:style w:type="paragraph" w:customStyle="1" w:styleId="Default">
    <w:name w:val="Default"/>
    <w:rsid w:val="00A07B3D"/>
    <w:pPr>
      <w:autoSpaceDE w:val="0"/>
      <w:autoSpaceDN w:val="0"/>
      <w:adjustRightInd w:val="0"/>
    </w:pPr>
    <w:rPr>
      <w:rFonts w:ascii="Arial" w:hAnsi="Arial" w:cs="Arial"/>
      <w:color w:val="000000"/>
      <w:sz w:val="24"/>
      <w:szCs w:val="24"/>
    </w:rPr>
  </w:style>
  <w:style w:type="paragraph" w:customStyle="1" w:styleId="xmsobodytext">
    <w:name w:val="x_msobodytext"/>
    <w:basedOn w:val="Normal"/>
    <w:rsid w:val="00A07B3D"/>
    <w:pPr>
      <w:spacing w:before="280" w:after="280" w:line="360" w:lineRule="auto"/>
      <w:jc w:val="both"/>
    </w:pPr>
    <w:rPr>
      <w:rFonts w:eastAsia="Calibri"/>
      <w:sz w:val="24"/>
      <w:szCs w:val="24"/>
      <w:lang w:eastAsia="zh-CN"/>
    </w:rPr>
  </w:style>
  <w:style w:type="paragraph" w:customStyle="1" w:styleId="Prrafodelista20">
    <w:name w:val="Párrafo de lista2"/>
    <w:basedOn w:val="Normal"/>
    <w:uiPriority w:val="34"/>
    <w:qFormat/>
    <w:rsid w:val="00A07B3D"/>
    <w:pPr>
      <w:spacing w:after="200" w:line="360" w:lineRule="auto"/>
      <w:ind w:left="720"/>
      <w:contextualSpacing/>
      <w:jc w:val="both"/>
    </w:pPr>
    <w:rPr>
      <w:rFonts w:ascii="Arial" w:eastAsia="Calibri" w:hAnsi="Arial"/>
      <w:sz w:val="24"/>
      <w:szCs w:val="22"/>
      <w:lang w:eastAsia="en-US"/>
    </w:rPr>
  </w:style>
  <w:style w:type="character" w:customStyle="1" w:styleId="SinespaciadoCar">
    <w:name w:val="Sin espaciado Car"/>
    <w:link w:val="Sinespaciado"/>
    <w:uiPriority w:val="1"/>
    <w:rsid w:val="00A07B3D"/>
    <w:rPr>
      <w:rFonts w:ascii="Arial" w:hAnsi="Arial"/>
      <w:sz w:val="22"/>
      <w:szCs w:val="24"/>
      <w:lang w:val="es-ES" w:eastAsia="es-ES"/>
    </w:rPr>
  </w:style>
  <w:style w:type="paragraph" w:customStyle="1" w:styleId="xxmsonormal">
    <w:name w:val="x_xmsonormal"/>
    <w:basedOn w:val="Normal"/>
    <w:uiPriority w:val="99"/>
    <w:rsid w:val="00A07B3D"/>
    <w:rPr>
      <w:rFonts w:ascii="Calibri" w:eastAsia="Calibri" w:hAnsi="Calibri" w:cs="Calibri"/>
      <w:sz w:val="22"/>
      <w:szCs w:val="22"/>
      <w:lang w:eastAsia="es-CR"/>
    </w:rPr>
  </w:style>
  <w:style w:type="paragraph" w:customStyle="1" w:styleId="Contenidodelatabla">
    <w:name w:val="Contenido de la tabla"/>
    <w:basedOn w:val="Normal"/>
    <w:rsid w:val="00A07B3D"/>
    <w:pPr>
      <w:widowControl w:val="0"/>
      <w:suppressLineNumbers/>
      <w:suppressAutoHyphens/>
    </w:pPr>
    <w:rPr>
      <w:rFonts w:ascii="Liberation Serif" w:eastAsia="SimSun" w:hAnsi="Liberation Serif" w:cs="Mangal"/>
      <w:kern w:val="1"/>
      <w:sz w:val="24"/>
      <w:szCs w:val="24"/>
      <w:lang w:eastAsia="zh-CN" w:bidi="hi-IN"/>
    </w:rPr>
  </w:style>
  <w:style w:type="character" w:customStyle="1" w:styleId="gestionCar">
    <w:name w:val="gestion Car"/>
    <w:link w:val="gestion"/>
    <w:locked/>
    <w:rsid w:val="00A07B3D"/>
    <w:rPr>
      <w:color w:val="000099"/>
      <w:sz w:val="26"/>
      <w:szCs w:val="26"/>
      <w:lang w:val="es-ES_tradnl" w:eastAsia="ar-SA"/>
    </w:rPr>
  </w:style>
  <w:style w:type="paragraph" w:customStyle="1" w:styleId="gestion">
    <w:name w:val="gestion"/>
    <w:basedOn w:val="Normal"/>
    <w:link w:val="gestionCar"/>
    <w:qFormat/>
    <w:rsid w:val="00A07B3D"/>
    <w:pPr>
      <w:suppressAutoHyphens/>
      <w:spacing w:before="120" w:after="120"/>
      <w:ind w:left="851" w:right="851" w:firstLine="709"/>
      <w:jc w:val="both"/>
    </w:pPr>
    <w:rPr>
      <w:color w:val="000099"/>
      <w:sz w:val="26"/>
      <w:szCs w:val="26"/>
      <w:lang w:val="es-ES_tradnl" w:eastAsia="ar-SA"/>
    </w:rPr>
  </w:style>
  <w:style w:type="paragraph" w:styleId="TtuloTDC">
    <w:name w:val="TOC Heading"/>
    <w:basedOn w:val="Ttulo1"/>
    <w:next w:val="Normal"/>
    <w:uiPriority w:val="39"/>
    <w:unhideWhenUsed/>
    <w:qFormat/>
    <w:rsid w:val="00A07B3D"/>
    <w:pPr>
      <w:keepLines/>
      <w:widowControl/>
      <w:tabs>
        <w:tab w:val="clear" w:pos="4680"/>
      </w:tabs>
      <w:autoSpaceDE/>
      <w:autoSpaceDN/>
      <w:adjustRightInd/>
      <w:spacing w:before="240" w:line="259" w:lineRule="auto"/>
      <w:jc w:val="left"/>
      <w:outlineLvl w:val="9"/>
    </w:pPr>
    <w:rPr>
      <w:rFonts w:ascii="Calibri Light" w:hAnsi="Calibri Light" w:cs="Times New Roman"/>
      <w:b w:val="0"/>
      <w:bCs w:val="0"/>
      <w:i w:val="0"/>
      <w:iCs w:val="0"/>
      <w:color w:val="2F5496"/>
      <w:spacing w:val="0"/>
      <w:sz w:val="32"/>
      <w:szCs w:val="32"/>
      <w:lang w:val="es-CR" w:eastAsia="es-CR"/>
    </w:rPr>
  </w:style>
  <w:style w:type="character" w:customStyle="1" w:styleId="Ttulo3Car">
    <w:name w:val="Título 3 Car"/>
    <w:basedOn w:val="Fuentedeprrafopredeter"/>
    <w:link w:val="Ttulo3"/>
    <w:rsid w:val="00EE4866"/>
    <w:rPr>
      <w:rFonts w:ascii="Arial" w:hAnsi="Arial" w:cs="Arial"/>
      <w:b/>
      <w:bCs/>
      <w:sz w:val="26"/>
      <w:szCs w:val="26"/>
      <w:lang w:val="es-ES" w:eastAsia="es-ES"/>
    </w:rPr>
  </w:style>
  <w:style w:type="character" w:customStyle="1" w:styleId="Ttulo5Car">
    <w:name w:val="Título 5 Car"/>
    <w:basedOn w:val="Fuentedeprrafopredeter"/>
    <w:link w:val="Ttulo5"/>
    <w:rsid w:val="00EE4866"/>
    <w:rPr>
      <w:rFonts w:ascii="Arial" w:hAnsi="Arial" w:cs="Arial"/>
      <w:b/>
      <w:bCs/>
      <w:i/>
      <w:iCs/>
      <w:color w:val="000000"/>
      <w:sz w:val="24"/>
      <w:szCs w:val="24"/>
      <w:u w:color="000000"/>
      <w:lang w:val="es-ES" w:eastAsia="es-ES"/>
    </w:rPr>
  </w:style>
  <w:style w:type="character" w:customStyle="1" w:styleId="Ttulo6Car">
    <w:name w:val="Título 6 Car"/>
    <w:basedOn w:val="Fuentedeprrafopredeter"/>
    <w:link w:val="Ttulo6"/>
    <w:rsid w:val="00EE4866"/>
    <w:rPr>
      <w:b/>
      <w:bCs/>
      <w:sz w:val="22"/>
      <w:szCs w:val="22"/>
      <w:lang w:val="es-ES" w:eastAsia="es-ES"/>
    </w:rPr>
  </w:style>
  <w:style w:type="character" w:customStyle="1" w:styleId="Ttulo7Car">
    <w:name w:val="Título 7 Car"/>
    <w:basedOn w:val="Fuentedeprrafopredeter"/>
    <w:link w:val="Ttulo7"/>
    <w:rsid w:val="00EE4866"/>
    <w:rPr>
      <w:rFonts w:ascii="Arial" w:hAnsi="Arial" w:cs="Arial"/>
      <w:b/>
      <w:bCs/>
      <w:sz w:val="24"/>
      <w:szCs w:val="24"/>
      <w:u w:val="single"/>
      <w:shd w:val="clear" w:color="auto" w:fill="FFFFFF"/>
      <w:lang w:val="es-ES" w:eastAsia="es-ES"/>
    </w:rPr>
  </w:style>
  <w:style w:type="character" w:customStyle="1" w:styleId="Ttulo8Car">
    <w:name w:val="Título 8 Car"/>
    <w:basedOn w:val="Fuentedeprrafopredeter"/>
    <w:link w:val="Ttulo8"/>
    <w:rsid w:val="00EE4866"/>
    <w:rPr>
      <w:rFonts w:ascii="Book Antiqua" w:hAnsi="Book Antiqua" w:cs="Book Antiqua"/>
      <w:sz w:val="24"/>
      <w:szCs w:val="24"/>
      <w:lang w:val="es-ES" w:eastAsia="es-ES"/>
    </w:rPr>
  </w:style>
  <w:style w:type="character" w:customStyle="1" w:styleId="Ttulo9Car">
    <w:name w:val="Título 9 Car"/>
    <w:basedOn w:val="Fuentedeprrafopredeter"/>
    <w:link w:val="Ttulo9"/>
    <w:rsid w:val="00EE4866"/>
    <w:rPr>
      <w:rFonts w:ascii="Arial" w:hAnsi="Arial" w:cs="Arial"/>
      <w:b/>
      <w:bCs/>
      <w:sz w:val="18"/>
      <w:szCs w:val="18"/>
      <w:lang w:val="es-ES_tradnl" w:eastAsia="es-ES"/>
    </w:rPr>
  </w:style>
  <w:style w:type="paragraph" w:styleId="Descripcin">
    <w:name w:val="caption"/>
    <w:basedOn w:val="Normal"/>
    <w:next w:val="Normal"/>
    <w:uiPriority w:val="35"/>
    <w:qFormat/>
    <w:rsid w:val="00EE4866"/>
    <w:pPr>
      <w:numPr>
        <w:ilvl w:val="12"/>
      </w:numPr>
      <w:spacing w:line="276" w:lineRule="auto"/>
      <w:jc w:val="center"/>
    </w:pPr>
    <w:rPr>
      <w:rFonts w:ascii="Arial" w:hAnsi="Arial"/>
      <w:b/>
      <w:bCs/>
      <w:color w:val="1F497D"/>
      <w:sz w:val="22"/>
      <w:szCs w:val="24"/>
      <w:lang w:val="es-ES"/>
    </w:rPr>
  </w:style>
  <w:style w:type="table" w:styleId="Tablaclsica3">
    <w:name w:val="Table Classic 3"/>
    <w:basedOn w:val="Tablanormal"/>
    <w:rsid w:val="00EE4866"/>
    <w:pPr>
      <w:spacing w:after="120" w:line="360" w:lineRule="auto"/>
      <w:jc w:val="both"/>
    </w:pPr>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paragraph" w:customStyle="1" w:styleId="1AaBeCc">
    <w:name w:val="1AaBeCc"/>
    <w:basedOn w:val="Normal"/>
    <w:link w:val="1AaBeCcCar"/>
    <w:qFormat/>
    <w:rsid w:val="00EE4866"/>
    <w:pPr>
      <w:spacing w:after="120" w:line="360" w:lineRule="auto"/>
      <w:jc w:val="both"/>
    </w:pPr>
    <w:rPr>
      <w:rFonts w:ascii="Arial" w:hAnsi="Arial"/>
      <w:sz w:val="22"/>
      <w:szCs w:val="24"/>
      <w:lang w:val="es-ES"/>
    </w:rPr>
  </w:style>
  <w:style w:type="character" w:customStyle="1" w:styleId="1AaBeCcCar">
    <w:name w:val="1AaBeCc Car"/>
    <w:link w:val="1AaBeCc"/>
    <w:rsid w:val="00EE4866"/>
    <w:rPr>
      <w:rFonts w:ascii="Arial" w:hAnsi="Arial"/>
      <w:sz w:val="22"/>
      <w:szCs w:val="24"/>
      <w:lang w:val="es-ES" w:eastAsia="es-ES"/>
    </w:rPr>
  </w:style>
  <w:style w:type="paragraph" w:customStyle="1" w:styleId="1AaBbCc">
    <w:name w:val="1 AaBbCc"/>
    <w:basedOn w:val="Normal"/>
    <w:link w:val="1AaBbCcCar"/>
    <w:autoRedefine/>
    <w:rsid w:val="00EE4866"/>
    <w:pPr>
      <w:ind w:left="284"/>
      <w:jc w:val="center"/>
    </w:pPr>
    <w:rPr>
      <w:rFonts w:ascii="Calibri" w:hAnsi="Calibri"/>
      <w:b/>
      <w:bCs/>
      <w:sz w:val="56"/>
      <w:szCs w:val="56"/>
      <w:lang w:val="es-ES"/>
    </w:rPr>
  </w:style>
  <w:style w:type="character" w:customStyle="1" w:styleId="1AaBbCcCar">
    <w:name w:val="1 AaBbCc Car"/>
    <w:link w:val="1AaBbCc"/>
    <w:rsid w:val="00EE4866"/>
    <w:rPr>
      <w:rFonts w:ascii="Calibri" w:hAnsi="Calibri"/>
      <w:b/>
      <w:bCs/>
      <w:sz w:val="56"/>
      <w:szCs w:val="56"/>
      <w:lang w:val="es-ES" w:eastAsia="es-ES"/>
    </w:rPr>
  </w:style>
  <w:style w:type="paragraph" w:styleId="Saludo">
    <w:name w:val="Salutation"/>
    <w:basedOn w:val="Normal"/>
    <w:next w:val="Normal"/>
    <w:link w:val="SaludoCar"/>
    <w:rsid w:val="00EE4866"/>
    <w:pPr>
      <w:spacing w:after="120" w:line="360" w:lineRule="auto"/>
      <w:jc w:val="both"/>
    </w:pPr>
    <w:rPr>
      <w:rFonts w:ascii="Arial" w:hAnsi="Arial"/>
      <w:sz w:val="22"/>
      <w:szCs w:val="24"/>
      <w:lang w:val="es-ES"/>
    </w:rPr>
  </w:style>
  <w:style w:type="character" w:customStyle="1" w:styleId="SaludoCar">
    <w:name w:val="Saludo Car"/>
    <w:basedOn w:val="Fuentedeprrafopredeter"/>
    <w:link w:val="Saludo"/>
    <w:rsid w:val="00EE4866"/>
    <w:rPr>
      <w:rFonts w:ascii="Arial" w:hAnsi="Arial"/>
      <w:sz w:val="22"/>
      <w:szCs w:val="24"/>
      <w:lang w:val="es-ES" w:eastAsia="es-ES"/>
    </w:rPr>
  </w:style>
  <w:style w:type="paragraph" w:styleId="Fecha">
    <w:name w:val="Date"/>
    <w:basedOn w:val="Normal"/>
    <w:next w:val="Normal"/>
    <w:link w:val="FechaCar"/>
    <w:rsid w:val="00EE4866"/>
    <w:pPr>
      <w:spacing w:after="120" w:line="360" w:lineRule="auto"/>
      <w:jc w:val="both"/>
    </w:pPr>
    <w:rPr>
      <w:rFonts w:ascii="Arial" w:hAnsi="Arial"/>
      <w:sz w:val="22"/>
      <w:szCs w:val="24"/>
      <w:lang w:val="es-ES"/>
    </w:rPr>
  </w:style>
  <w:style w:type="character" w:customStyle="1" w:styleId="FechaCar">
    <w:name w:val="Fecha Car"/>
    <w:basedOn w:val="Fuentedeprrafopredeter"/>
    <w:link w:val="Fecha"/>
    <w:rsid w:val="00EE4866"/>
    <w:rPr>
      <w:rFonts w:ascii="Arial" w:hAnsi="Arial"/>
      <w:sz w:val="22"/>
      <w:szCs w:val="24"/>
      <w:lang w:val="es-ES" w:eastAsia="es-ES"/>
    </w:rPr>
  </w:style>
  <w:style w:type="paragraph" w:customStyle="1" w:styleId="Direccininterior">
    <w:name w:val="Dirección interior"/>
    <w:basedOn w:val="Normal"/>
    <w:rsid w:val="00EE4866"/>
    <w:pPr>
      <w:spacing w:after="120" w:line="360" w:lineRule="auto"/>
      <w:jc w:val="both"/>
    </w:pPr>
    <w:rPr>
      <w:rFonts w:ascii="Arial" w:hAnsi="Arial"/>
      <w:sz w:val="22"/>
      <w:szCs w:val="24"/>
      <w:lang w:val="es-ES"/>
    </w:rPr>
  </w:style>
  <w:style w:type="paragraph" w:customStyle="1" w:styleId="Lneadereferencia">
    <w:name w:val="Línea de referencia"/>
    <w:basedOn w:val="Textoindependiente"/>
    <w:rsid w:val="00EE4866"/>
    <w:pPr>
      <w:spacing w:line="360" w:lineRule="auto"/>
      <w:jc w:val="both"/>
    </w:pPr>
    <w:rPr>
      <w:rFonts w:ascii="Arial" w:hAnsi="Arial"/>
      <w:sz w:val="22"/>
      <w:szCs w:val="24"/>
      <w:lang w:val="es-ES"/>
    </w:rPr>
  </w:style>
  <w:style w:type="paragraph" w:styleId="Textoindependienteprimerasangra">
    <w:name w:val="Body Text First Indent"/>
    <w:basedOn w:val="Textoindependiente"/>
    <w:link w:val="TextoindependienteprimerasangraCar"/>
    <w:rsid w:val="00EE4866"/>
    <w:pPr>
      <w:spacing w:line="360" w:lineRule="auto"/>
      <w:ind w:firstLine="210"/>
      <w:jc w:val="both"/>
    </w:pPr>
    <w:rPr>
      <w:rFonts w:ascii="Arial" w:hAnsi="Arial"/>
      <w:sz w:val="22"/>
      <w:szCs w:val="24"/>
      <w:lang w:val="es-ES"/>
    </w:rPr>
  </w:style>
  <w:style w:type="character" w:customStyle="1" w:styleId="TextoindependienteprimerasangraCar">
    <w:name w:val="Texto independiente primera sangría Car"/>
    <w:basedOn w:val="TextoindependienteCar"/>
    <w:link w:val="Textoindependienteprimerasangra"/>
    <w:rsid w:val="00EE4866"/>
    <w:rPr>
      <w:rFonts w:ascii="Arial" w:hAnsi="Arial"/>
      <w:sz w:val="22"/>
      <w:szCs w:val="24"/>
      <w:lang w:val="es-ES" w:eastAsia="es-ES"/>
    </w:rPr>
  </w:style>
  <w:style w:type="paragraph" w:customStyle="1" w:styleId="7">
    <w:name w:val="7"/>
    <w:basedOn w:val="Normal"/>
    <w:next w:val="Normal"/>
    <w:uiPriority w:val="35"/>
    <w:qFormat/>
    <w:rsid w:val="00EE4866"/>
    <w:pPr>
      <w:numPr>
        <w:ilvl w:val="12"/>
      </w:numPr>
      <w:spacing w:line="276" w:lineRule="auto"/>
      <w:jc w:val="center"/>
    </w:pPr>
    <w:rPr>
      <w:rFonts w:ascii="Arial" w:hAnsi="Arial"/>
      <w:b/>
      <w:bCs/>
      <w:color w:val="1F497D"/>
      <w:sz w:val="22"/>
      <w:szCs w:val="24"/>
      <w:lang w:val="es-ES"/>
    </w:rPr>
  </w:style>
  <w:style w:type="paragraph" w:customStyle="1" w:styleId="6">
    <w:name w:val="6"/>
    <w:basedOn w:val="Normal"/>
    <w:next w:val="Normal"/>
    <w:uiPriority w:val="35"/>
    <w:qFormat/>
    <w:rsid w:val="00EE4866"/>
    <w:pPr>
      <w:numPr>
        <w:ilvl w:val="12"/>
      </w:numPr>
      <w:spacing w:line="276" w:lineRule="auto"/>
      <w:jc w:val="center"/>
    </w:pPr>
    <w:rPr>
      <w:rFonts w:ascii="Arial" w:hAnsi="Arial"/>
      <w:b/>
      <w:bCs/>
      <w:color w:val="1F497D"/>
      <w:sz w:val="22"/>
      <w:szCs w:val="24"/>
      <w:lang w:val="es-ES"/>
    </w:rPr>
  </w:style>
  <w:style w:type="paragraph" w:customStyle="1" w:styleId="5">
    <w:name w:val="5"/>
    <w:basedOn w:val="Normal"/>
    <w:next w:val="Normal"/>
    <w:uiPriority w:val="35"/>
    <w:qFormat/>
    <w:rsid w:val="00EE4866"/>
    <w:pPr>
      <w:numPr>
        <w:ilvl w:val="12"/>
      </w:numPr>
      <w:spacing w:line="276" w:lineRule="auto"/>
      <w:jc w:val="center"/>
    </w:pPr>
    <w:rPr>
      <w:rFonts w:ascii="Arial" w:hAnsi="Arial"/>
      <w:b/>
      <w:bCs/>
      <w:color w:val="1F497D"/>
      <w:sz w:val="22"/>
      <w:szCs w:val="24"/>
      <w:lang w:val="es-ES"/>
    </w:rPr>
  </w:style>
  <w:style w:type="paragraph" w:customStyle="1" w:styleId="4">
    <w:name w:val="4"/>
    <w:basedOn w:val="Normal"/>
    <w:next w:val="Normal"/>
    <w:uiPriority w:val="35"/>
    <w:qFormat/>
    <w:rsid w:val="00EE4866"/>
    <w:pPr>
      <w:numPr>
        <w:ilvl w:val="12"/>
      </w:numPr>
      <w:spacing w:line="276" w:lineRule="auto"/>
      <w:jc w:val="center"/>
    </w:pPr>
    <w:rPr>
      <w:rFonts w:ascii="Arial" w:hAnsi="Arial"/>
      <w:b/>
      <w:bCs/>
      <w:color w:val="1F497D"/>
      <w:sz w:val="22"/>
      <w:szCs w:val="24"/>
      <w:lang w:val="es-ES"/>
    </w:rPr>
  </w:style>
  <w:style w:type="paragraph" w:customStyle="1" w:styleId="3">
    <w:name w:val="3"/>
    <w:basedOn w:val="Normal"/>
    <w:next w:val="Normal"/>
    <w:uiPriority w:val="35"/>
    <w:qFormat/>
    <w:rsid w:val="00EE4866"/>
    <w:pPr>
      <w:numPr>
        <w:ilvl w:val="12"/>
      </w:numPr>
      <w:spacing w:line="276" w:lineRule="auto"/>
      <w:jc w:val="center"/>
    </w:pPr>
    <w:rPr>
      <w:rFonts w:ascii="Arial" w:hAnsi="Arial"/>
      <w:b/>
      <w:bCs/>
      <w:color w:val="1F497D"/>
      <w:sz w:val="22"/>
      <w:szCs w:val="24"/>
      <w:lang w:val="es-ES"/>
    </w:rPr>
  </w:style>
  <w:style w:type="paragraph" w:customStyle="1" w:styleId="2">
    <w:name w:val="2"/>
    <w:basedOn w:val="Normal"/>
    <w:next w:val="Normal"/>
    <w:uiPriority w:val="99"/>
    <w:qFormat/>
    <w:rsid w:val="00EE4866"/>
    <w:pPr>
      <w:numPr>
        <w:ilvl w:val="12"/>
      </w:numPr>
      <w:spacing w:line="276" w:lineRule="auto"/>
      <w:jc w:val="center"/>
    </w:pPr>
    <w:rPr>
      <w:rFonts w:ascii="Arial" w:hAnsi="Arial"/>
      <w:b/>
      <w:bCs/>
      <w:color w:val="1F497D"/>
      <w:sz w:val="22"/>
      <w:szCs w:val="24"/>
      <w:lang w:val="es-ES"/>
    </w:rPr>
  </w:style>
  <w:style w:type="paragraph" w:customStyle="1" w:styleId="1">
    <w:name w:val="1"/>
    <w:basedOn w:val="Normal"/>
    <w:next w:val="Normal"/>
    <w:uiPriority w:val="35"/>
    <w:qFormat/>
    <w:rsid w:val="00EE4866"/>
    <w:pPr>
      <w:numPr>
        <w:ilvl w:val="12"/>
      </w:numPr>
      <w:spacing w:line="276" w:lineRule="auto"/>
      <w:jc w:val="center"/>
    </w:pPr>
    <w:rPr>
      <w:rFonts w:ascii="Arial" w:hAnsi="Arial"/>
      <w:b/>
      <w:bCs/>
      <w:color w:val="1F497D"/>
      <w:sz w:val="22"/>
      <w:szCs w:val="24"/>
      <w:lang w:val="es-ES"/>
    </w:rPr>
  </w:style>
  <w:style w:type="paragraph" w:customStyle="1" w:styleId="Prrafodelista21">
    <w:name w:val="Párrafo de lista21"/>
    <w:basedOn w:val="Normal"/>
    <w:uiPriority w:val="34"/>
    <w:qFormat/>
    <w:rsid w:val="00EE4866"/>
    <w:pPr>
      <w:spacing w:after="200" w:line="360" w:lineRule="auto"/>
      <w:ind w:left="720"/>
      <w:contextualSpacing/>
      <w:jc w:val="both"/>
    </w:pPr>
    <w:rPr>
      <w:rFonts w:ascii="Arial" w:eastAsia="Calibri" w:hAnsi="Arial"/>
      <w:sz w:val="24"/>
      <w:szCs w:val="22"/>
      <w:lang w:eastAsia="en-US"/>
    </w:rPr>
  </w:style>
  <w:style w:type="paragraph" w:customStyle="1" w:styleId="Prrafodelista3">
    <w:name w:val="Párrafo de lista3"/>
    <w:basedOn w:val="Normal"/>
    <w:uiPriority w:val="34"/>
    <w:qFormat/>
    <w:rsid w:val="00EE4866"/>
    <w:pPr>
      <w:spacing w:after="200" w:line="360" w:lineRule="auto"/>
      <w:ind w:left="720"/>
      <w:contextualSpacing/>
      <w:jc w:val="both"/>
    </w:pPr>
    <w:rPr>
      <w:rFonts w:ascii="Arial" w:eastAsia="Calibri" w:hAnsi="Arial"/>
      <w:sz w:val="24"/>
      <w:szCs w:val="22"/>
      <w:lang w:eastAsia="en-US"/>
    </w:rPr>
  </w:style>
  <w:style w:type="paragraph" w:customStyle="1" w:styleId="Pa2">
    <w:name w:val="Pa2"/>
    <w:next w:val="Normal"/>
    <w:uiPriority w:val="99"/>
    <w:rsid w:val="00EE4866"/>
    <w:pPr>
      <w:widowControl w:val="0"/>
      <w:autoSpaceDE w:val="0"/>
      <w:autoSpaceDN w:val="0"/>
      <w:adjustRightInd w:val="0"/>
      <w:spacing w:line="221" w:lineRule="atLeast"/>
    </w:pPr>
    <w:rPr>
      <w:rFonts w:ascii="Arial" w:hAnsi="Arial" w:cs="Arial"/>
      <w:sz w:val="24"/>
      <w:szCs w:val="24"/>
      <w:lang w:val="es-ES" w:eastAsia="es-ES"/>
    </w:rPr>
  </w:style>
  <w:style w:type="paragraph" w:customStyle="1" w:styleId="Prrafodelista4">
    <w:name w:val="Párrafo de lista4"/>
    <w:basedOn w:val="Normal"/>
    <w:qFormat/>
    <w:rsid w:val="00EE4866"/>
    <w:pPr>
      <w:ind w:left="720"/>
    </w:pPr>
    <w:rPr>
      <w:sz w:val="24"/>
      <w:szCs w:val="24"/>
      <w:lang w:val="es-ES"/>
    </w:rPr>
  </w:style>
  <w:style w:type="paragraph" w:customStyle="1" w:styleId="Cuerpodetexto">
    <w:name w:val="Cuerpo de texto"/>
    <w:uiPriority w:val="99"/>
    <w:rsid w:val="00EE4866"/>
    <w:pPr>
      <w:widowControl w:val="0"/>
      <w:autoSpaceDE w:val="0"/>
      <w:autoSpaceDN w:val="0"/>
      <w:adjustRightInd w:val="0"/>
      <w:spacing w:after="120" w:line="360" w:lineRule="auto"/>
      <w:jc w:val="both"/>
    </w:pPr>
    <w:rPr>
      <w:rFonts w:ascii="Arial" w:eastAsiaTheme="minorEastAsia" w:hAnsi="Arial" w:cs="Arial"/>
      <w:color w:val="00000A"/>
      <w:sz w:val="22"/>
      <w:szCs w:val="22"/>
      <w:lang w:val="es-ES"/>
    </w:rPr>
  </w:style>
  <w:style w:type="character" w:customStyle="1" w:styleId="WW8Num37z7">
    <w:name w:val="WW8Num37z7"/>
    <w:qFormat/>
    <w:rsid w:val="00EE486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48208159">
      <w:bodyDiv w:val="1"/>
      <w:marLeft w:val="0"/>
      <w:marRight w:val="0"/>
      <w:marTop w:val="0"/>
      <w:marBottom w:val="0"/>
      <w:divBdr>
        <w:top w:val="none" w:sz="0" w:space="0" w:color="auto"/>
        <w:left w:val="none" w:sz="0" w:space="0" w:color="auto"/>
        <w:bottom w:val="none" w:sz="0" w:space="0" w:color="auto"/>
        <w:right w:val="none" w:sz="0" w:space="0" w:color="auto"/>
      </w:divBdr>
    </w:div>
    <w:div w:id="282923193">
      <w:bodyDiv w:val="1"/>
      <w:marLeft w:val="0"/>
      <w:marRight w:val="0"/>
      <w:marTop w:val="0"/>
      <w:marBottom w:val="0"/>
      <w:divBdr>
        <w:top w:val="none" w:sz="0" w:space="0" w:color="auto"/>
        <w:left w:val="none" w:sz="0" w:space="0" w:color="auto"/>
        <w:bottom w:val="none" w:sz="0" w:space="0" w:color="auto"/>
        <w:right w:val="none" w:sz="0" w:space="0" w:color="auto"/>
      </w:divBdr>
    </w:div>
    <w:div w:id="348261605">
      <w:bodyDiv w:val="1"/>
      <w:marLeft w:val="0"/>
      <w:marRight w:val="0"/>
      <w:marTop w:val="0"/>
      <w:marBottom w:val="0"/>
      <w:divBdr>
        <w:top w:val="none" w:sz="0" w:space="0" w:color="auto"/>
        <w:left w:val="none" w:sz="0" w:space="0" w:color="auto"/>
        <w:bottom w:val="none" w:sz="0" w:space="0" w:color="auto"/>
        <w:right w:val="none" w:sz="0" w:space="0" w:color="auto"/>
      </w:divBdr>
    </w:div>
    <w:div w:id="525366794">
      <w:bodyDiv w:val="1"/>
      <w:marLeft w:val="0"/>
      <w:marRight w:val="0"/>
      <w:marTop w:val="0"/>
      <w:marBottom w:val="0"/>
      <w:divBdr>
        <w:top w:val="none" w:sz="0" w:space="0" w:color="auto"/>
        <w:left w:val="none" w:sz="0" w:space="0" w:color="auto"/>
        <w:bottom w:val="none" w:sz="0" w:space="0" w:color="auto"/>
        <w:right w:val="none" w:sz="0" w:space="0" w:color="auto"/>
      </w:divBdr>
    </w:div>
    <w:div w:id="718675758">
      <w:bodyDiv w:val="1"/>
      <w:marLeft w:val="0"/>
      <w:marRight w:val="0"/>
      <w:marTop w:val="0"/>
      <w:marBottom w:val="0"/>
      <w:divBdr>
        <w:top w:val="none" w:sz="0" w:space="0" w:color="auto"/>
        <w:left w:val="none" w:sz="0" w:space="0" w:color="auto"/>
        <w:bottom w:val="none" w:sz="0" w:space="0" w:color="auto"/>
        <w:right w:val="none" w:sz="0" w:space="0" w:color="auto"/>
      </w:divBdr>
    </w:div>
    <w:div w:id="968439030">
      <w:bodyDiv w:val="1"/>
      <w:marLeft w:val="0"/>
      <w:marRight w:val="0"/>
      <w:marTop w:val="0"/>
      <w:marBottom w:val="0"/>
      <w:divBdr>
        <w:top w:val="none" w:sz="0" w:space="0" w:color="auto"/>
        <w:left w:val="none" w:sz="0" w:space="0" w:color="auto"/>
        <w:bottom w:val="none" w:sz="0" w:space="0" w:color="auto"/>
        <w:right w:val="none" w:sz="0" w:space="0" w:color="auto"/>
      </w:divBdr>
    </w:div>
    <w:div w:id="1099259211">
      <w:bodyDiv w:val="1"/>
      <w:marLeft w:val="0"/>
      <w:marRight w:val="0"/>
      <w:marTop w:val="0"/>
      <w:marBottom w:val="0"/>
      <w:divBdr>
        <w:top w:val="none" w:sz="0" w:space="0" w:color="auto"/>
        <w:left w:val="none" w:sz="0" w:space="0" w:color="auto"/>
        <w:bottom w:val="none" w:sz="0" w:space="0" w:color="auto"/>
        <w:right w:val="none" w:sz="0" w:space="0" w:color="auto"/>
      </w:divBdr>
    </w:div>
    <w:div w:id="1135368109">
      <w:bodyDiv w:val="1"/>
      <w:marLeft w:val="0"/>
      <w:marRight w:val="0"/>
      <w:marTop w:val="0"/>
      <w:marBottom w:val="0"/>
      <w:divBdr>
        <w:top w:val="none" w:sz="0" w:space="0" w:color="auto"/>
        <w:left w:val="none" w:sz="0" w:space="0" w:color="auto"/>
        <w:bottom w:val="none" w:sz="0" w:space="0" w:color="auto"/>
        <w:right w:val="none" w:sz="0" w:space="0" w:color="auto"/>
      </w:divBdr>
    </w:div>
    <w:div w:id="1206716801">
      <w:bodyDiv w:val="1"/>
      <w:marLeft w:val="0"/>
      <w:marRight w:val="0"/>
      <w:marTop w:val="0"/>
      <w:marBottom w:val="0"/>
      <w:divBdr>
        <w:top w:val="none" w:sz="0" w:space="0" w:color="auto"/>
        <w:left w:val="none" w:sz="0" w:space="0" w:color="auto"/>
        <w:bottom w:val="none" w:sz="0" w:space="0" w:color="auto"/>
        <w:right w:val="none" w:sz="0" w:space="0" w:color="auto"/>
      </w:divBdr>
    </w:div>
    <w:div w:id="1350062735">
      <w:bodyDiv w:val="1"/>
      <w:marLeft w:val="0"/>
      <w:marRight w:val="0"/>
      <w:marTop w:val="0"/>
      <w:marBottom w:val="0"/>
      <w:divBdr>
        <w:top w:val="none" w:sz="0" w:space="0" w:color="auto"/>
        <w:left w:val="none" w:sz="0" w:space="0" w:color="auto"/>
        <w:bottom w:val="none" w:sz="0" w:space="0" w:color="auto"/>
        <w:right w:val="none" w:sz="0" w:space="0" w:color="auto"/>
      </w:divBdr>
    </w:div>
    <w:div w:id="1455174746">
      <w:bodyDiv w:val="1"/>
      <w:marLeft w:val="0"/>
      <w:marRight w:val="0"/>
      <w:marTop w:val="0"/>
      <w:marBottom w:val="0"/>
      <w:divBdr>
        <w:top w:val="none" w:sz="0" w:space="0" w:color="auto"/>
        <w:left w:val="none" w:sz="0" w:space="0" w:color="auto"/>
        <w:bottom w:val="none" w:sz="0" w:space="0" w:color="auto"/>
        <w:right w:val="none" w:sz="0" w:space="0" w:color="auto"/>
      </w:divBdr>
    </w:div>
    <w:div w:id="1546523578">
      <w:bodyDiv w:val="1"/>
      <w:marLeft w:val="0"/>
      <w:marRight w:val="0"/>
      <w:marTop w:val="0"/>
      <w:marBottom w:val="0"/>
      <w:divBdr>
        <w:top w:val="none" w:sz="0" w:space="0" w:color="auto"/>
        <w:left w:val="none" w:sz="0" w:space="0" w:color="auto"/>
        <w:bottom w:val="none" w:sz="0" w:space="0" w:color="auto"/>
        <w:right w:val="none" w:sz="0" w:space="0" w:color="auto"/>
      </w:divBdr>
    </w:div>
    <w:div w:id="1602837136">
      <w:bodyDiv w:val="1"/>
      <w:marLeft w:val="0"/>
      <w:marRight w:val="0"/>
      <w:marTop w:val="0"/>
      <w:marBottom w:val="0"/>
      <w:divBdr>
        <w:top w:val="none" w:sz="0" w:space="0" w:color="auto"/>
        <w:left w:val="none" w:sz="0" w:space="0" w:color="auto"/>
        <w:bottom w:val="none" w:sz="0" w:space="0" w:color="auto"/>
        <w:right w:val="none" w:sz="0" w:space="0" w:color="auto"/>
      </w:divBdr>
    </w:div>
    <w:div w:id="2010329382">
      <w:bodyDiv w:val="1"/>
      <w:marLeft w:val="0"/>
      <w:marRight w:val="0"/>
      <w:marTop w:val="0"/>
      <w:marBottom w:val="0"/>
      <w:divBdr>
        <w:top w:val="none" w:sz="0" w:space="0" w:color="auto"/>
        <w:left w:val="none" w:sz="0" w:space="0" w:color="auto"/>
        <w:bottom w:val="none" w:sz="0" w:space="0" w:color="auto"/>
        <w:right w:val="none" w:sz="0" w:space="0" w:color="auto"/>
      </w:divBdr>
    </w:div>
    <w:div w:id="212199449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45.bin"/><Relationship Id="rId299" Type="http://schemas.openxmlformats.org/officeDocument/2006/relationships/image" Target="media/image153.emf"/><Relationship Id="rId21" Type="http://schemas.openxmlformats.org/officeDocument/2006/relationships/oleObject" Target="embeddings/oleObject2.bin"/><Relationship Id="rId63" Type="http://schemas.openxmlformats.org/officeDocument/2006/relationships/oleObject" Target="embeddings/oleObject22.bin"/><Relationship Id="rId159" Type="http://schemas.openxmlformats.org/officeDocument/2006/relationships/image" Target="media/image77.emf"/><Relationship Id="rId324" Type="http://schemas.openxmlformats.org/officeDocument/2006/relationships/package" Target="embeddings/Microsoft_Word_Document30.docx"/><Relationship Id="rId170" Type="http://schemas.openxmlformats.org/officeDocument/2006/relationships/oleObject" Target="embeddings/oleObject66.bin"/><Relationship Id="rId226" Type="http://schemas.openxmlformats.org/officeDocument/2006/relationships/header" Target="header1.xml"/><Relationship Id="rId268" Type="http://schemas.openxmlformats.org/officeDocument/2006/relationships/package" Target="embeddings/Microsoft_Word_Document12.docx"/><Relationship Id="rId32" Type="http://schemas.openxmlformats.org/officeDocument/2006/relationships/image" Target="media/image13.emf"/><Relationship Id="rId74" Type="http://schemas.openxmlformats.org/officeDocument/2006/relationships/image" Target="media/image34.emf"/><Relationship Id="rId128" Type="http://schemas.openxmlformats.org/officeDocument/2006/relationships/image" Target="media/image61.emf"/><Relationship Id="rId5" Type="http://schemas.openxmlformats.org/officeDocument/2006/relationships/numbering" Target="numbering.xml"/><Relationship Id="rId181" Type="http://schemas.openxmlformats.org/officeDocument/2006/relationships/image" Target="media/image88.emf"/><Relationship Id="rId237" Type="http://schemas.openxmlformats.org/officeDocument/2006/relationships/image" Target="media/image122.emf"/><Relationship Id="rId279" Type="http://schemas.openxmlformats.org/officeDocument/2006/relationships/image" Target="media/image143.emf"/><Relationship Id="rId43" Type="http://schemas.openxmlformats.org/officeDocument/2006/relationships/oleObject" Target="embeddings/oleObject13.bin"/><Relationship Id="rId139" Type="http://schemas.openxmlformats.org/officeDocument/2006/relationships/image" Target="media/image67.emf"/><Relationship Id="rId290" Type="http://schemas.openxmlformats.org/officeDocument/2006/relationships/oleObject" Target="embeddings/oleObject109.bin"/><Relationship Id="rId304" Type="http://schemas.openxmlformats.org/officeDocument/2006/relationships/package" Target="embeddings/Microsoft_Word_Document20.docx"/><Relationship Id="rId85" Type="http://schemas.openxmlformats.org/officeDocument/2006/relationships/oleObject" Target="embeddings/oleObject32.bin"/><Relationship Id="rId150" Type="http://schemas.openxmlformats.org/officeDocument/2006/relationships/oleObject" Target="embeddings/oleObject56.bin"/><Relationship Id="rId192" Type="http://schemas.openxmlformats.org/officeDocument/2006/relationships/oleObject" Target="embeddings/oleObject77.bin"/><Relationship Id="rId206" Type="http://schemas.openxmlformats.org/officeDocument/2006/relationships/oleObject" Target="embeddings/oleObject84.bin"/><Relationship Id="rId248" Type="http://schemas.openxmlformats.org/officeDocument/2006/relationships/oleObject" Target="embeddings/oleObject92.bin"/><Relationship Id="rId12" Type="http://schemas.openxmlformats.org/officeDocument/2006/relationships/image" Target="media/image2.jpeg"/><Relationship Id="rId108" Type="http://schemas.openxmlformats.org/officeDocument/2006/relationships/image" Target="media/image51.emf"/><Relationship Id="rId315" Type="http://schemas.openxmlformats.org/officeDocument/2006/relationships/image" Target="media/image161.emf"/><Relationship Id="rId54" Type="http://schemas.openxmlformats.org/officeDocument/2006/relationships/image" Target="media/image24.emf"/><Relationship Id="rId96" Type="http://schemas.openxmlformats.org/officeDocument/2006/relationships/image" Target="media/image45.emf"/><Relationship Id="rId161" Type="http://schemas.openxmlformats.org/officeDocument/2006/relationships/image" Target="media/image78.emf"/><Relationship Id="rId217" Type="http://schemas.openxmlformats.org/officeDocument/2006/relationships/image" Target="media/image106.png"/><Relationship Id="rId259" Type="http://schemas.openxmlformats.org/officeDocument/2006/relationships/image" Target="media/image133.emf"/><Relationship Id="rId23" Type="http://schemas.openxmlformats.org/officeDocument/2006/relationships/oleObject" Target="embeddings/oleObject3.bin"/><Relationship Id="rId119" Type="http://schemas.openxmlformats.org/officeDocument/2006/relationships/oleObject" Target="embeddings/oleObject46.bin"/><Relationship Id="rId270" Type="http://schemas.openxmlformats.org/officeDocument/2006/relationships/oleObject" Target="embeddings/oleObject100.bin"/><Relationship Id="rId326" Type="http://schemas.openxmlformats.org/officeDocument/2006/relationships/package" Target="embeddings/Microsoft_Word_Document31.docx"/><Relationship Id="rId65" Type="http://schemas.openxmlformats.org/officeDocument/2006/relationships/oleObject" Target="embeddings/oleObject23.bin"/><Relationship Id="rId130" Type="http://schemas.openxmlformats.org/officeDocument/2006/relationships/image" Target="media/image62.emf"/><Relationship Id="rId172" Type="http://schemas.openxmlformats.org/officeDocument/2006/relationships/oleObject" Target="embeddings/oleObject67.bin"/><Relationship Id="rId228" Type="http://schemas.openxmlformats.org/officeDocument/2006/relationships/image" Target="media/image116.emf"/><Relationship Id="rId281" Type="http://schemas.openxmlformats.org/officeDocument/2006/relationships/image" Target="media/image144.emf"/><Relationship Id="rId34" Type="http://schemas.openxmlformats.org/officeDocument/2006/relationships/image" Target="media/image14.emf"/><Relationship Id="rId76" Type="http://schemas.openxmlformats.org/officeDocument/2006/relationships/image" Target="media/image35.emf"/><Relationship Id="rId141" Type="http://schemas.openxmlformats.org/officeDocument/2006/relationships/image" Target="media/image68.emf"/><Relationship Id="rId7" Type="http://schemas.openxmlformats.org/officeDocument/2006/relationships/settings" Target="settings.xml"/><Relationship Id="rId183" Type="http://schemas.openxmlformats.org/officeDocument/2006/relationships/image" Target="media/image89.emf"/><Relationship Id="rId239" Type="http://schemas.openxmlformats.org/officeDocument/2006/relationships/image" Target="media/image123.emf"/><Relationship Id="rId250" Type="http://schemas.openxmlformats.org/officeDocument/2006/relationships/oleObject" Target="embeddings/oleObject93.bin"/><Relationship Id="rId292" Type="http://schemas.openxmlformats.org/officeDocument/2006/relationships/package" Target="embeddings/Microsoft_Word_Document14.docx"/><Relationship Id="rId306" Type="http://schemas.openxmlformats.org/officeDocument/2006/relationships/package" Target="embeddings/Microsoft_Word_Document21.docx"/><Relationship Id="rId24" Type="http://schemas.openxmlformats.org/officeDocument/2006/relationships/image" Target="media/image9.emf"/><Relationship Id="rId45" Type="http://schemas.openxmlformats.org/officeDocument/2006/relationships/oleObject" Target="embeddings/oleObject14.bin"/><Relationship Id="rId66" Type="http://schemas.openxmlformats.org/officeDocument/2006/relationships/image" Target="media/image30.emf"/><Relationship Id="rId87" Type="http://schemas.openxmlformats.org/officeDocument/2006/relationships/oleObject" Target="embeddings/oleObject33.bin"/><Relationship Id="rId110" Type="http://schemas.openxmlformats.org/officeDocument/2006/relationships/image" Target="media/image52.emf"/><Relationship Id="rId131" Type="http://schemas.openxmlformats.org/officeDocument/2006/relationships/package" Target="embeddings/Microsoft_Excel_Worksheet3.xlsx"/><Relationship Id="rId327" Type="http://schemas.openxmlformats.org/officeDocument/2006/relationships/image" Target="media/image167.emf"/><Relationship Id="rId152" Type="http://schemas.openxmlformats.org/officeDocument/2006/relationships/oleObject" Target="embeddings/oleObject57.bin"/><Relationship Id="rId173" Type="http://schemas.openxmlformats.org/officeDocument/2006/relationships/image" Target="media/image84.emf"/><Relationship Id="rId194" Type="http://schemas.openxmlformats.org/officeDocument/2006/relationships/oleObject" Target="embeddings/oleObject78.bin"/><Relationship Id="rId208" Type="http://schemas.openxmlformats.org/officeDocument/2006/relationships/oleObject" Target="embeddings/oleObject85.bin"/><Relationship Id="rId229" Type="http://schemas.openxmlformats.org/officeDocument/2006/relationships/image" Target="media/image117.emf"/><Relationship Id="rId240" Type="http://schemas.openxmlformats.org/officeDocument/2006/relationships/package" Target="embeddings/Microsoft_Excel_Worksheet9.xlsx"/><Relationship Id="rId261" Type="http://schemas.openxmlformats.org/officeDocument/2006/relationships/image" Target="media/image134.emf"/><Relationship Id="rId14" Type="http://schemas.openxmlformats.org/officeDocument/2006/relationships/image" Target="media/image4.jpeg"/><Relationship Id="rId35" Type="http://schemas.openxmlformats.org/officeDocument/2006/relationships/oleObject" Target="embeddings/oleObject9.bin"/><Relationship Id="rId56" Type="http://schemas.openxmlformats.org/officeDocument/2006/relationships/image" Target="media/image25.emf"/><Relationship Id="rId77" Type="http://schemas.openxmlformats.org/officeDocument/2006/relationships/oleObject" Target="embeddings/oleObject28.bin"/><Relationship Id="rId100" Type="http://schemas.openxmlformats.org/officeDocument/2006/relationships/image" Target="media/image47.emf"/><Relationship Id="rId282" Type="http://schemas.openxmlformats.org/officeDocument/2006/relationships/oleObject" Target="embeddings/oleObject106.bin"/><Relationship Id="rId317" Type="http://schemas.openxmlformats.org/officeDocument/2006/relationships/image" Target="media/image162.emf"/><Relationship Id="rId8" Type="http://schemas.openxmlformats.org/officeDocument/2006/relationships/webSettings" Target="webSettings.xml"/><Relationship Id="rId98" Type="http://schemas.openxmlformats.org/officeDocument/2006/relationships/image" Target="media/image46.emf"/><Relationship Id="rId121" Type="http://schemas.openxmlformats.org/officeDocument/2006/relationships/oleObject" Target="embeddings/oleObject47.bin"/><Relationship Id="rId142" Type="http://schemas.openxmlformats.org/officeDocument/2006/relationships/oleObject" Target="embeddings/oleObject52.bin"/><Relationship Id="rId163" Type="http://schemas.openxmlformats.org/officeDocument/2006/relationships/image" Target="media/image79.emf"/><Relationship Id="rId184" Type="http://schemas.openxmlformats.org/officeDocument/2006/relationships/oleObject" Target="embeddings/oleObject73.bin"/><Relationship Id="rId219" Type="http://schemas.openxmlformats.org/officeDocument/2006/relationships/image" Target="media/image108.png"/><Relationship Id="rId230" Type="http://schemas.openxmlformats.org/officeDocument/2006/relationships/image" Target="media/image118.png"/><Relationship Id="rId251" Type="http://schemas.openxmlformats.org/officeDocument/2006/relationships/image" Target="media/image129.emf"/><Relationship Id="rId25" Type="http://schemas.openxmlformats.org/officeDocument/2006/relationships/oleObject" Target="embeddings/oleObject4.bin"/><Relationship Id="rId46" Type="http://schemas.openxmlformats.org/officeDocument/2006/relationships/image" Target="media/image20.emf"/><Relationship Id="rId67" Type="http://schemas.openxmlformats.org/officeDocument/2006/relationships/oleObject" Target="embeddings/oleObject24.bin"/><Relationship Id="rId272" Type="http://schemas.openxmlformats.org/officeDocument/2006/relationships/oleObject" Target="embeddings/oleObject101.bin"/><Relationship Id="rId293" Type="http://schemas.openxmlformats.org/officeDocument/2006/relationships/image" Target="media/image150.emf"/><Relationship Id="rId307" Type="http://schemas.openxmlformats.org/officeDocument/2006/relationships/image" Target="media/image157.emf"/><Relationship Id="rId328" Type="http://schemas.openxmlformats.org/officeDocument/2006/relationships/package" Target="embeddings/Microsoft_Word_Document32.docx"/><Relationship Id="rId88" Type="http://schemas.openxmlformats.org/officeDocument/2006/relationships/image" Target="media/image41.emf"/><Relationship Id="rId111" Type="http://schemas.openxmlformats.org/officeDocument/2006/relationships/oleObject" Target="embeddings/oleObject42.bin"/><Relationship Id="rId132" Type="http://schemas.openxmlformats.org/officeDocument/2006/relationships/image" Target="media/image63.emf"/><Relationship Id="rId153" Type="http://schemas.openxmlformats.org/officeDocument/2006/relationships/image" Target="media/image74.emf"/><Relationship Id="rId174" Type="http://schemas.openxmlformats.org/officeDocument/2006/relationships/oleObject" Target="embeddings/oleObject68.bin"/><Relationship Id="rId195" Type="http://schemas.openxmlformats.org/officeDocument/2006/relationships/image" Target="media/image95.emf"/><Relationship Id="rId209" Type="http://schemas.openxmlformats.org/officeDocument/2006/relationships/image" Target="media/image102.emf"/><Relationship Id="rId220" Type="http://schemas.openxmlformats.org/officeDocument/2006/relationships/image" Target="media/image109.png"/><Relationship Id="rId241" Type="http://schemas.openxmlformats.org/officeDocument/2006/relationships/image" Target="media/image124.emf"/><Relationship Id="rId15" Type="http://schemas.openxmlformats.org/officeDocument/2006/relationships/image" Target="media/image3.png"/><Relationship Id="rId36" Type="http://schemas.openxmlformats.org/officeDocument/2006/relationships/image" Target="media/image15.emf"/><Relationship Id="rId57" Type="http://schemas.openxmlformats.org/officeDocument/2006/relationships/oleObject" Target="embeddings/oleObject20.bin"/><Relationship Id="rId262" Type="http://schemas.openxmlformats.org/officeDocument/2006/relationships/oleObject" Target="embeddings/oleObject99.bin"/><Relationship Id="rId283" Type="http://schemas.openxmlformats.org/officeDocument/2006/relationships/image" Target="media/image145.emf"/><Relationship Id="rId318" Type="http://schemas.openxmlformats.org/officeDocument/2006/relationships/package" Target="embeddings/Microsoft_Word_Document27.docx"/><Relationship Id="rId78" Type="http://schemas.openxmlformats.org/officeDocument/2006/relationships/image" Target="media/image36.emf"/><Relationship Id="rId99" Type="http://schemas.openxmlformats.org/officeDocument/2006/relationships/oleObject" Target="embeddings/Microsoft_Word_97_-_2003_Document1.doc"/><Relationship Id="rId101" Type="http://schemas.openxmlformats.org/officeDocument/2006/relationships/package" Target="embeddings/Microsoft_Word_Document.docx"/><Relationship Id="rId122" Type="http://schemas.openxmlformats.org/officeDocument/2006/relationships/image" Target="media/image58.emf"/><Relationship Id="rId143" Type="http://schemas.openxmlformats.org/officeDocument/2006/relationships/image" Target="media/image69.emf"/><Relationship Id="rId164" Type="http://schemas.openxmlformats.org/officeDocument/2006/relationships/oleObject" Target="embeddings/oleObject63.bin"/><Relationship Id="rId185" Type="http://schemas.openxmlformats.org/officeDocument/2006/relationships/image" Target="media/image90.emf"/><Relationship Id="rId9" Type="http://schemas.openxmlformats.org/officeDocument/2006/relationships/footnotes" Target="footnotes.xml"/><Relationship Id="rId210" Type="http://schemas.openxmlformats.org/officeDocument/2006/relationships/oleObject" Target="embeddings/oleObject86.bin"/><Relationship Id="rId26" Type="http://schemas.openxmlformats.org/officeDocument/2006/relationships/image" Target="media/image10.emf"/><Relationship Id="rId231" Type="http://schemas.openxmlformats.org/officeDocument/2006/relationships/image" Target="media/image119.emf"/><Relationship Id="rId252" Type="http://schemas.openxmlformats.org/officeDocument/2006/relationships/oleObject" Target="embeddings/oleObject94.bin"/><Relationship Id="rId273" Type="http://schemas.openxmlformats.org/officeDocument/2006/relationships/image" Target="media/image140.emf"/><Relationship Id="rId294" Type="http://schemas.openxmlformats.org/officeDocument/2006/relationships/package" Target="embeddings/Microsoft_Word_Document15.docx"/><Relationship Id="rId308" Type="http://schemas.openxmlformats.org/officeDocument/2006/relationships/package" Target="embeddings/Microsoft_Word_Document22.docx"/><Relationship Id="rId329" Type="http://schemas.openxmlformats.org/officeDocument/2006/relationships/hyperlink" Target="http://intranet/planificacion/index.php/component/phocadownload/file/4230-555-pla-rh-mi-2019-impacto-organizacional-y-presupuestario-en-el-poder-judicial-a-partir-de-la-promulgacion-del-nuevo-codigo-procesal-civil-para-el-2020" TargetMode="External"/><Relationship Id="rId47" Type="http://schemas.openxmlformats.org/officeDocument/2006/relationships/oleObject" Target="embeddings/oleObject15.bin"/><Relationship Id="rId68" Type="http://schemas.openxmlformats.org/officeDocument/2006/relationships/image" Target="media/image31.emf"/><Relationship Id="rId89" Type="http://schemas.openxmlformats.org/officeDocument/2006/relationships/oleObject" Target="embeddings/oleObject34.bin"/><Relationship Id="rId112" Type="http://schemas.openxmlformats.org/officeDocument/2006/relationships/image" Target="media/image53.emf"/><Relationship Id="rId133" Type="http://schemas.openxmlformats.org/officeDocument/2006/relationships/package" Target="embeddings/Microsoft_Excel_Worksheet4.xlsx"/><Relationship Id="rId154" Type="http://schemas.openxmlformats.org/officeDocument/2006/relationships/oleObject" Target="embeddings/oleObject58.bin"/><Relationship Id="rId175" Type="http://schemas.openxmlformats.org/officeDocument/2006/relationships/image" Target="media/image85.emf"/><Relationship Id="rId196" Type="http://schemas.openxmlformats.org/officeDocument/2006/relationships/oleObject" Target="embeddings/oleObject79.bin"/><Relationship Id="rId200" Type="http://schemas.openxmlformats.org/officeDocument/2006/relationships/oleObject" Target="embeddings/oleObject81.bin"/><Relationship Id="rId16" Type="http://schemas.openxmlformats.org/officeDocument/2006/relationships/image" Target="media/image4.png"/><Relationship Id="rId221" Type="http://schemas.openxmlformats.org/officeDocument/2006/relationships/image" Target="media/image110.png"/><Relationship Id="rId242" Type="http://schemas.openxmlformats.org/officeDocument/2006/relationships/package" Target="embeddings/Microsoft_Excel_Worksheet10.xlsx"/><Relationship Id="rId263" Type="http://schemas.openxmlformats.org/officeDocument/2006/relationships/image" Target="media/image135.emf"/><Relationship Id="rId284" Type="http://schemas.openxmlformats.org/officeDocument/2006/relationships/package" Target="embeddings/Microsoft_Word_Document13.docx"/><Relationship Id="rId319" Type="http://schemas.openxmlformats.org/officeDocument/2006/relationships/image" Target="media/image163.emf"/><Relationship Id="rId37" Type="http://schemas.openxmlformats.org/officeDocument/2006/relationships/oleObject" Target="embeddings/oleObject10.bin"/><Relationship Id="rId58" Type="http://schemas.openxmlformats.org/officeDocument/2006/relationships/image" Target="media/image26.emf"/><Relationship Id="rId79" Type="http://schemas.openxmlformats.org/officeDocument/2006/relationships/oleObject" Target="embeddings/oleObject29.bin"/><Relationship Id="rId102" Type="http://schemas.openxmlformats.org/officeDocument/2006/relationships/image" Target="media/image48.emf"/><Relationship Id="rId123" Type="http://schemas.openxmlformats.org/officeDocument/2006/relationships/oleObject" Target="embeddings/oleObject48.bin"/><Relationship Id="rId144" Type="http://schemas.openxmlformats.org/officeDocument/2006/relationships/oleObject" Target="embeddings/oleObject53.bin"/><Relationship Id="rId330" Type="http://schemas.openxmlformats.org/officeDocument/2006/relationships/header" Target="header2.xml"/><Relationship Id="rId90" Type="http://schemas.openxmlformats.org/officeDocument/2006/relationships/image" Target="media/image42.emf"/><Relationship Id="rId165" Type="http://schemas.openxmlformats.org/officeDocument/2006/relationships/image" Target="media/image80.emf"/><Relationship Id="rId186" Type="http://schemas.openxmlformats.org/officeDocument/2006/relationships/oleObject" Target="embeddings/oleObject74.bin"/><Relationship Id="rId211" Type="http://schemas.openxmlformats.org/officeDocument/2006/relationships/image" Target="media/image103.emf"/><Relationship Id="rId232" Type="http://schemas.openxmlformats.org/officeDocument/2006/relationships/image" Target="media/image120.emf"/><Relationship Id="rId253" Type="http://schemas.openxmlformats.org/officeDocument/2006/relationships/image" Target="media/image130.emf"/><Relationship Id="rId274" Type="http://schemas.openxmlformats.org/officeDocument/2006/relationships/oleObject" Target="embeddings/oleObject102.bin"/><Relationship Id="rId295" Type="http://schemas.openxmlformats.org/officeDocument/2006/relationships/image" Target="media/image151.emf"/><Relationship Id="rId309" Type="http://schemas.openxmlformats.org/officeDocument/2006/relationships/image" Target="media/image158.emf"/><Relationship Id="rId27" Type="http://schemas.openxmlformats.org/officeDocument/2006/relationships/oleObject" Target="embeddings/oleObject5.bin"/><Relationship Id="rId48" Type="http://schemas.openxmlformats.org/officeDocument/2006/relationships/image" Target="media/image21.emf"/><Relationship Id="rId69" Type="http://schemas.openxmlformats.org/officeDocument/2006/relationships/oleObject" Target="embeddings/oleObject25.bin"/><Relationship Id="rId113" Type="http://schemas.openxmlformats.org/officeDocument/2006/relationships/oleObject" Target="embeddings/oleObject43.bin"/><Relationship Id="rId134" Type="http://schemas.openxmlformats.org/officeDocument/2006/relationships/image" Target="media/image64.png"/><Relationship Id="rId320" Type="http://schemas.openxmlformats.org/officeDocument/2006/relationships/package" Target="embeddings/Microsoft_Word_Document28.docx"/><Relationship Id="rId80" Type="http://schemas.openxmlformats.org/officeDocument/2006/relationships/image" Target="media/image37.emf"/><Relationship Id="rId155" Type="http://schemas.openxmlformats.org/officeDocument/2006/relationships/image" Target="media/image75.emf"/><Relationship Id="rId176" Type="http://schemas.openxmlformats.org/officeDocument/2006/relationships/oleObject" Target="embeddings/oleObject69.bin"/><Relationship Id="rId197" Type="http://schemas.openxmlformats.org/officeDocument/2006/relationships/image" Target="media/image96.emf"/><Relationship Id="rId201" Type="http://schemas.openxmlformats.org/officeDocument/2006/relationships/image" Target="media/image98.emf"/><Relationship Id="rId222" Type="http://schemas.openxmlformats.org/officeDocument/2006/relationships/image" Target="media/image111.png"/><Relationship Id="rId243" Type="http://schemas.openxmlformats.org/officeDocument/2006/relationships/image" Target="media/image125.emf"/><Relationship Id="rId264" Type="http://schemas.openxmlformats.org/officeDocument/2006/relationships/package" Target="embeddings/Microsoft_Word_Document11.docx"/><Relationship Id="rId285" Type="http://schemas.openxmlformats.org/officeDocument/2006/relationships/image" Target="media/image146.emf"/><Relationship Id="rId17" Type="http://schemas.openxmlformats.org/officeDocument/2006/relationships/image" Target="media/image5.png"/><Relationship Id="rId38" Type="http://schemas.openxmlformats.org/officeDocument/2006/relationships/image" Target="media/image16.emf"/><Relationship Id="rId59" Type="http://schemas.openxmlformats.org/officeDocument/2006/relationships/oleObject" Target="embeddings/oleObject21.bin"/><Relationship Id="rId103" Type="http://schemas.openxmlformats.org/officeDocument/2006/relationships/oleObject" Target="embeddings/oleObject38.bin"/><Relationship Id="rId124" Type="http://schemas.openxmlformats.org/officeDocument/2006/relationships/image" Target="media/image59.emf"/><Relationship Id="rId310" Type="http://schemas.openxmlformats.org/officeDocument/2006/relationships/package" Target="embeddings/Microsoft_Word_Document23.docx"/><Relationship Id="rId70" Type="http://schemas.openxmlformats.org/officeDocument/2006/relationships/image" Target="media/image32.emf"/><Relationship Id="rId91" Type="http://schemas.openxmlformats.org/officeDocument/2006/relationships/oleObject" Target="embeddings/oleObject35.bin"/><Relationship Id="rId145" Type="http://schemas.openxmlformats.org/officeDocument/2006/relationships/image" Target="media/image70.emf"/><Relationship Id="rId166" Type="http://schemas.openxmlformats.org/officeDocument/2006/relationships/oleObject" Target="embeddings/oleObject64.bin"/><Relationship Id="rId187" Type="http://schemas.openxmlformats.org/officeDocument/2006/relationships/image" Target="media/image91.emf"/><Relationship Id="rId331" Type="http://schemas.openxmlformats.org/officeDocument/2006/relationships/footer" Target="footer2.xml"/><Relationship Id="rId1" Type="http://schemas.openxmlformats.org/officeDocument/2006/relationships/customXml" Target="../customXml/item1.xml"/><Relationship Id="rId212" Type="http://schemas.openxmlformats.org/officeDocument/2006/relationships/oleObject" Target="embeddings/oleObject87.bin"/><Relationship Id="rId233" Type="http://schemas.openxmlformats.org/officeDocument/2006/relationships/oleObject" Target="embeddings/oleObject89.bin"/><Relationship Id="rId254" Type="http://schemas.openxmlformats.org/officeDocument/2006/relationships/oleObject" Target="embeddings/oleObject95.bin"/><Relationship Id="rId28" Type="http://schemas.openxmlformats.org/officeDocument/2006/relationships/image" Target="media/image11.emf"/><Relationship Id="rId49" Type="http://schemas.openxmlformats.org/officeDocument/2006/relationships/oleObject" Target="embeddings/oleObject16.bin"/><Relationship Id="rId114" Type="http://schemas.openxmlformats.org/officeDocument/2006/relationships/image" Target="media/image54.emf"/><Relationship Id="rId275" Type="http://schemas.openxmlformats.org/officeDocument/2006/relationships/image" Target="media/image141.emf"/><Relationship Id="rId296" Type="http://schemas.openxmlformats.org/officeDocument/2006/relationships/package" Target="embeddings/Microsoft_Word_Document16.docx"/><Relationship Id="rId300" Type="http://schemas.openxmlformats.org/officeDocument/2006/relationships/package" Target="embeddings/Microsoft_Word_Document18.docx"/><Relationship Id="rId60" Type="http://schemas.openxmlformats.org/officeDocument/2006/relationships/image" Target="media/image27.emf"/><Relationship Id="rId81" Type="http://schemas.openxmlformats.org/officeDocument/2006/relationships/oleObject" Target="embeddings/oleObject30.bin"/><Relationship Id="rId135" Type="http://schemas.openxmlformats.org/officeDocument/2006/relationships/image" Target="media/image65.emf"/><Relationship Id="rId156" Type="http://schemas.openxmlformats.org/officeDocument/2006/relationships/oleObject" Target="embeddings/oleObject59.bin"/><Relationship Id="rId177" Type="http://schemas.openxmlformats.org/officeDocument/2006/relationships/image" Target="media/image86.emf"/><Relationship Id="rId198" Type="http://schemas.openxmlformats.org/officeDocument/2006/relationships/oleObject" Target="embeddings/oleObject80.bin"/><Relationship Id="rId321" Type="http://schemas.openxmlformats.org/officeDocument/2006/relationships/image" Target="media/image164.emf"/><Relationship Id="rId202" Type="http://schemas.openxmlformats.org/officeDocument/2006/relationships/oleObject" Target="embeddings/oleObject82.bin"/><Relationship Id="rId223" Type="http://schemas.openxmlformats.org/officeDocument/2006/relationships/image" Target="media/image112.png"/><Relationship Id="rId244" Type="http://schemas.openxmlformats.org/officeDocument/2006/relationships/oleObject" Target="embeddings/oleObject90.bin"/><Relationship Id="rId18" Type="http://schemas.openxmlformats.org/officeDocument/2006/relationships/image" Target="media/image6.emf"/><Relationship Id="rId39" Type="http://schemas.openxmlformats.org/officeDocument/2006/relationships/oleObject" Target="embeddings/oleObject11.bin"/><Relationship Id="rId265" Type="http://schemas.openxmlformats.org/officeDocument/2006/relationships/image" Target="media/image136.emf"/><Relationship Id="rId286" Type="http://schemas.openxmlformats.org/officeDocument/2006/relationships/oleObject" Target="embeddings/oleObject107.bin"/><Relationship Id="rId50" Type="http://schemas.openxmlformats.org/officeDocument/2006/relationships/image" Target="media/image22.emf"/><Relationship Id="rId104" Type="http://schemas.openxmlformats.org/officeDocument/2006/relationships/image" Target="media/image49.emf"/><Relationship Id="rId125" Type="http://schemas.openxmlformats.org/officeDocument/2006/relationships/oleObject" Target="embeddings/oleObject49.bin"/><Relationship Id="rId146" Type="http://schemas.openxmlformats.org/officeDocument/2006/relationships/oleObject" Target="embeddings/oleObject54.bin"/><Relationship Id="rId167" Type="http://schemas.openxmlformats.org/officeDocument/2006/relationships/image" Target="media/image81.emf"/><Relationship Id="rId188" Type="http://schemas.openxmlformats.org/officeDocument/2006/relationships/oleObject" Target="embeddings/oleObject75.bin"/><Relationship Id="rId311" Type="http://schemas.openxmlformats.org/officeDocument/2006/relationships/image" Target="media/image159.emf"/><Relationship Id="rId332" Type="http://schemas.openxmlformats.org/officeDocument/2006/relationships/fontTable" Target="fontTable.xml"/><Relationship Id="rId71" Type="http://schemas.openxmlformats.org/officeDocument/2006/relationships/oleObject" Target="embeddings/oleObject26.bin"/><Relationship Id="rId92" Type="http://schemas.openxmlformats.org/officeDocument/2006/relationships/image" Target="media/image43.emf"/><Relationship Id="rId213" Type="http://schemas.openxmlformats.org/officeDocument/2006/relationships/image" Target="media/image104.jpeg"/><Relationship Id="rId234" Type="http://schemas.openxmlformats.org/officeDocument/2006/relationships/image" Target="media/image121.emf"/><Relationship Id="rId2" Type="http://schemas.openxmlformats.org/officeDocument/2006/relationships/customXml" Target="../customXml/item2.xml"/><Relationship Id="rId29" Type="http://schemas.openxmlformats.org/officeDocument/2006/relationships/oleObject" Target="embeddings/oleObject6.bin"/><Relationship Id="rId255" Type="http://schemas.openxmlformats.org/officeDocument/2006/relationships/image" Target="media/image131.emf"/><Relationship Id="rId276" Type="http://schemas.openxmlformats.org/officeDocument/2006/relationships/oleObject" Target="embeddings/oleObject103.bin"/><Relationship Id="rId297" Type="http://schemas.openxmlformats.org/officeDocument/2006/relationships/image" Target="media/image152.emf"/><Relationship Id="rId40" Type="http://schemas.openxmlformats.org/officeDocument/2006/relationships/image" Target="media/image17.emf"/><Relationship Id="rId115" Type="http://schemas.openxmlformats.org/officeDocument/2006/relationships/oleObject" Target="embeddings/oleObject44.bin"/><Relationship Id="rId136" Type="http://schemas.openxmlformats.org/officeDocument/2006/relationships/package" Target="embeddings/Microsoft_Excel_Worksheet5.xlsx"/><Relationship Id="rId157" Type="http://schemas.openxmlformats.org/officeDocument/2006/relationships/image" Target="media/image76.emf"/><Relationship Id="rId178" Type="http://schemas.openxmlformats.org/officeDocument/2006/relationships/oleObject" Target="embeddings/oleObject70.bin"/><Relationship Id="rId301" Type="http://schemas.openxmlformats.org/officeDocument/2006/relationships/image" Target="media/image154.emf"/><Relationship Id="rId322" Type="http://schemas.openxmlformats.org/officeDocument/2006/relationships/package" Target="embeddings/Microsoft_Word_Document29.docx"/><Relationship Id="rId61" Type="http://schemas.openxmlformats.org/officeDocument/2006/relationships/package" Target="embeddings/Microsoft_Excel_Worksheet.xlsx"/><Relationship Id="rId82" Type="http://schemas.openxmlformats.org/officeDocument/2006/relationships/image" Target="media/image38.emf"/><Relationship Id="rId199" Type="http://schemas.openxmlformats.org/officeDocument/2006/relationships/image" Target="media/image97.emf"/><Relationship Id="rId203" Type="http://schemas.openxmlformats.org/officeDocument/2006/relationships/image" Target="media/image99.emf"/><Relationship Id="rId19" Type="http://schemas.openxmlformats.org/officeDocument/2006/relationships/oleObject" Target="embeddings/oleObject1.bin"/><Relationship Id="rId224" Type="http://schemas.openxmlformats.org/officeDocument/2006/relationships/image" Target="media/image113.png"/><Relationship Id="rId245" Type="http://schemas.openxmlformats.org/officeDocument/2006/relationships/image" Target="media/image126.emf"/><Relationship Id="rId266" Type="http://schemas.openxmlformats.org/officeDocument/2006/relationships/oleObject" Target="embeddings/Microsoft_Word_97_-_2003_Document2.doc"/><Relationship Id="rId287" Type="http://schemas.openxmlformats.org/officeDocument/2006/relationships/image" Target="media/image147.emf"/><Relationship Id="rId30" Type="http://schemas.openxmlformats.org/officeDocument/2006/relationships/image" Target="media/image12.emf"/><Relationship Id="rId105" Type="http://schemas.openxmlformats.org/officeDocument/2006/relationships/oleObject" Target="embeddings/oleObject39.bin"/><Relationship Id="rId126" Type="http://schemas.openxmlformats.org/officeDocument/2006/relationships/image" Target="media/image60.emf"/><Relationship Id="rId147" Type="http://schemas.openxmlformats.org/officeDocument/2006/relationships/image" Target="media/image71.emf"/><Relationship Id="rId168" Type="http://schemas.openxmlformats.org/officeDocument/2006/relationships/oleObject" Target="embeddings/oleObject65.bin"/><Relationship Id="rId312" Type="http://schemas.openxmlformats.org/officeDocument/2006/relationships/package" Target="embeddings/Microsoft_Word_Document24.docx"/><Relationship Id="rId333" Type="http://schemas.openxmlformats.org/officeDocument/2006/relationships/theme" Target="theme/theme1.xml"/><Relationship Id="rId51" Type="http://schemas.openxmlformats.org/officeDocument/2006/relationships/oleObject" Target="embeddings/oleObject17.bin"/><Relationship Id="rId72" Type="http://schemas.openxmlformats.org/officeDocument/2006/relationships/image" Target="media/image33.emf"/><Relationship Id="rId93" Type="http://schemas.openxmlformats.org/officeDocument/2006/relationships/oleObject" Target="embeddings/oleObject36.bin"/><Relationship Id="rId189" Type="http://schemas.openxmlformats.org/officeDocument/2006/relationships/image" Target="media/image92.emf"/><Relationship Id="rId3" Type="http://schemas.openxmlformats.org/officeDocument/2006/relationships/customXml" Target="../customXml/item3.xml"/><Relationship Id="rId214" Type="http://schemas.openxmlformats.org/officeDocument/2006/relationships/image" Target="cid:image002.jpg@01D5D518.53D0C560" TargetMode="External"/><Relationship Id="rId235" Type="http://schemas.openxmlformats.org/officeDocument/2006/relationships/package" Target="embeddings/Microsoft_Excel_Worksheet7.xlsx"/><Relationship Id="rId256" Type="http://schemas.openxmlformats.org/officeDocument/2006/relationships/oleObject" Target="embeddings/oleObject96.bin"/><Relationship Id="rId277" Type="http://schemas.openxmlformats.org/officeDocument/2006/relationships/image" Target="media/image142.emf"/><Relationship Id="rId298" Type="http://schemas.openxmlformats.org/officeDocument/2006/relationships/package" Target="embeddings/Microsoft_Word_Document17.docx"/><Relationship Id="rId116" Type="http://schemas.openxmlformats.org/officeDocument/2006/relationships/image" Target="media/image55.emf"/><Relationship Id="rId137" Type="http://schemas.openxmlformats.org/officeDocument/2006/relationships/image" Target="media/image66.emf"/><Relationship Id="rId158" Type="http://schemas.openxmlformats.org/officeDocument/2006/relationships/oleObject" Target="embeddings/oleObject60.bin"/><Relationship Id="rId302" Type="http://schemas.openxmlformats.org/officeDocument/2006/relationships/package" Target="embeddings/Microsoft_Word_Document19.docx"/><Relationship Id="rId323" Type="http://schemas.openxmlformats.org/officeDocument/2006/relationships/image" Target="media/image165.emf"/><Relationship Id="rId20" Type="http://schemas.openxmlformats.org/officeDocument/2006/relationships/image" Target="media/image7.emf"/><Relationship Id="rId41" Type="http://schemas.openxmlformats.org/officeDocument/2006/relationships/oleObject" Target="embeddings/oleObject12.bin"/><Relationship Id="rId62" Type="http://schemas.openxmlformats.org/officeDocument/2006/relationships/image" Target="media/image28.emf"/><Relationship Id="rId83" Type="http://schemas.openxmlformats.org/officeDocument/2006/relationships/oleObject" Target="embeddings/oleObject31.bin"/><Relationship Id="rId179" Type="http://schemas.openxmlformats.org/officeDocument/2006/relationships/image" Target="media/image87.emf"/><Relationship Id="rId190" Type="http://schemas.openxmlformats.org/officeDocument/2006/relationships/oleObject" Target="embeddings/oleObject76.bin"/><Relationship Id="rId204" Type="http://schemas.openxmlformats.org/officeDocument/2006/relationships/oleObject" Target="embeddings/oleObject83.bin"/><Relationship Id="rId225" Type="http://schemas.openxmlformats.org/officeDocument/2006/relationships/image" Target="media/image114.png"/><Relationship Id="rId246" Type="http://schemas.openxmlformats.org/officeDocument/2006/relationships/oleObject" Target="embeddings/oleObject91.bin"/><Relationship Id="rId267" Type="http://schemas.openxmlformats.org/officeDocument/2006/relationships/image" Target="media/image137.emf"/><Relationship Id="rId288" Type="http://schemas.openxmlformats.org/officeDocument/2006/relationships/oleObject" Target="embeddings/oleObject108.bin"/><Relationship Id="rId106" Type="http://schemas.openxmlformats.org/officeDocument/2006/relationships/image" Target="media/image50.emf"/><Relationship Id="rId127" Type="http://schemas.openxmlformats.org/officeDocument/2006/relationships/oleObject" Target="embeddings/oleObject50.bin"/><Relationship Id="rId313" Type="http://schemas.openxmlformats.org/officeDocument/2006/relationships/image" Target="media/image160.emf"/><Relationship Id="rId10" Type="http://schemas.openxmlformats.org/officeDocument/2006/relationships/endnotes" Target="endnotes.xml"/><Relationship Id="rId31" Type="http://schemas.openxmlformats.org/officeDocument/2006/relationships/oleObject" Target="embeddings/oleObject7.bin"/><Relationship Id="rId52" Type="http://schemas.openxmlformats.org/officeDocument/2006/relationships/image" Target="media/image23.emf"/><Relationship Id="rId73" Type="http://schemas.openxmlformats.org/officeDocument/2006/relationships/oleObject" Target="embeddings/oleObject27.bin"/><Relationship Id="rId94" Type="http://schemas.openxmlformats.org/officeDocument/2006/relationships/image" Target="media/image44.emf"/><Relationship Id="rId148" Type="http://schemas.openxmlformats.org/officeDocument/2006/relationships/oleObject" Target="embeddings/oleObject55.bin"/><Relationship Id="rId169" Type="http://schemas.openxmlformats.org/officeDocument/2006/relationships/image" Target="media/image82.emf"/><Relationship Id="rId4" Type="http://schemas.openxmlformats.org/officeDocument/2006/relationships/customXml" Target="../customXml/item4.xml"/><Relationship Id="rId180" Type="http://schemas.openxmlformats.org/officeDocument/2006/relationships/oleObject" Target="embeddings/oleObject71.bin"/><Relationship Id="rId215" Type="http://schemas.openxmlformats.org/officeDocument/2006/relationships/image" Target="media/image105.jpeg"/><Relationship Id="rId236" Type="http://schemas.openxmlformats.org/officeDocument/2006/relationships/package" Target="embeddings/Microsoft_Excel_Worksheet8.xlsx"/><Relationship Id="rId257" Type="http://schemas.openxmlformats.org/officeDocument/2006/relationships/image" Target="media/image132.emf"/><Relationship Id="rId278" Type="http://schemas.openxmlformats.org/officeDocument/2006/relationships/oleObject" Target="embeddings/oleObject104.bin"/><Relationship Id="rId303" Type="http://schemas.openxmlformats.org/officeDocument/2006/relationships/image" Target="media/image155.emf"/><Relationship Id="rId42" Type="http://schemas.openxmlformats.org/officeDocument/2006/relationships/image" Target="media/image18.emf"/><Relationship Id="rId84" Type="http://schemas.openxmlformats.org/officeDocument/2006/relationships/image" Target="media/image39.emf"/><Relationship Id="rId138" Type="http://schemas.openxmlformats.org/officeDocument/2006/relationships/package" Target="embeddings/Microsoft_Word_Document6.docx"/><Relationship Id="rId191" Type="http://schemas.openxmlformats.org/officeDocument/2006/relationships/image" Target="media/image93.emf"/><Relationship Id="rId205" Type="http://schemas.openxmlformats.org/officeDocument/2006/relationships/image" Target="media/image100.emf"/><Relationship Id="rId247" Type="http://schemas.openxmlformats.org/officeDocument/2006/relationships/image" Target="media/image127.emf"/><Relationship Id="rId107" Type="http://schemas.openxmlformats.org/officeDocument/2006/relationships/oleObject" Target="embeddings/oleObject40.bin"/><Relationship Id="rId289" Type="http://schemas.openxmlformats.org/officeDocument/2006/relationships/image" Target="media/image148.emf"/><Relationship Id="rId11" Type="http://schemas.openxmlformats.org/officeDocument/2006/relationships/image" Target="media/image1.jpeg"/><Relationship Id="rId53" Type="http://schemas.openxmlformats.org/officeDocument/2006/relationships/oleObject" Target="embeddings/oleObject18.bin"/><Relationship Id="rId149" Type="http://schemas.openxmlformats.org/officeDocument/2006/relationships/image" Target="media/image72.emf"/><Relationship Id="rId314" Type="http://schemas.openxmlformats.org/officeDocument/2006/relationships/package" Target="embeddings/Microsoft_Word_Document25.docx"/><Relationship Id="rId95" Type="http://schemas.openxmlformats.org/officeDocument/2006/relationships/oleObject" Target="embeddings/oleObject37.bin"/><Relationship Id="rId160" Type="http://schemas.openxmlformats.org/officeDocument/2006/relationships/oleObject" Target="embeddings/oleObject61.bin"/><Relationship Id="rId216" Type="http://schemas.openxmlformats.org/officeDocument/2006/relationships/image" Target="cid:image003.jpg@01D5D518.53D0C560" TargetMode="External"/><Relationship Id="rId258" Type="http://schemas.openxmlformats.org/officeDocument/2006/relationships/oleObject" Target="embeddings/oleObject97.bin"/><Relationship Id="rId22" Type="http://schemas.openxmlformats.org/officeDocument/2006/relationships/image" Target="media/image8.emf"/><Relationship Id="rId64" Type="http://schemas.openxmlformats.org/officeDocument/2006/relationships/image" Target="media/image29.emf"/><Relationship Id="rId118" Type="http://schemas.openxmlformats.org/officeDocument/2006/relationships/image" Target="media/image56.emf"/><Relationship Id="rId325" Type="http://schemas.openxmlformats.org/officeDocument/2006/relationships/image" Target="media/image166.emf"/><Relationship Id="rId171" Type="http://schemas.openxmlformats.org/officeDocument/2006/relationships/image" Target="media/image83.emf"/><Relationship Id="rId227" Type="http://schemas.openxmlformats.org/officeDocument/2006/relationships/footer" Target="footer1.xml"/><Relationship Id="rId269" Type="http://schemas.openxmlformats.org/officeDocument/2006/relationships/image" Target="media/image138.emf"/><Relationship Id="rId33" Type="http://schemas.openxmlformats.org/officeDocument/2006/relationships/oleObject" Target="embeddings/oleObject8.bin"/><Relationship Id="rId129" Type="http://schemas.openxmlformats.org/officeDocument/2006/relationships/package" Target="embeddings/Microsoft_Excel_Worksheet2.xlsx"/><Relationship Id="rId280" Type="http://schemas.openxmlformats.org/officeDocument/2006/relationships/oleObject" Target="embeddings/oleObject105.bin"/><Relationship Id="rId75" Type="http://schemas.openxmlformats.org/officeDocument/2006/relationships/package" Target="embeddings/Microsoft_Excel_Worksheet1.xlsx"/><Relationship Id="rId140" Type="http://schemas.openxmlformats.org/officeDocument/2006/relationships/oleObject" Target="embeddings/oleObject51.bin"/><Relationship Id="rId182" Type="http://schemas.openxmlformats.org/officeDocument/2006/relationships/oleObject" Target="embeddings/oleObject72.bin"/><Relationship Id="rId6" Type="http://schemas.openxmlformats.org/officeDocument/2006/relationships/styles" Target="styles.xml"/><Relationship Id="rId238" Type="http://schemas.openxmlformats.org/officeDocument/2006/relationships/oleObject" Target="embeddings/Microsoft_Excel_97-2003_Worksheet.xls"/><Relationship Id="rId291" Type="http://schemas.openxmlformats.org/officeDocument/2006/relationships/image" Target="media/image149.emf"/><Relationship Id="rId305" Type="http://schemas.openxmlformats.org/officeDocument/2006/relationships/image" Target="media/image156.emf"/><Relationship Id="rId44" Type="http://schemas.openxmlformats.org/officeDocument/2006/relationships/image" Target="media/image19.emf"/><Relationship Id="rId86" Type="http://schemas.openxmlformats.org/officeDocument/2006/relationships/image" Target="media/image40.emf"/><Relationship Id="rId151" Type="http://schemas.openxmlformats.org/officeDocument/2006/relationships/image" Target="media/image73.emf"/><Relationship Id="rId193" Type="http://schemas.openxmlformats.org/officeDocument/2006/relationships/image" Target="media/image94.emf"/><Relationship Id="rId207" Type="http://schemas.openxmlformats.org/officeDocument/2006/relationships/image" Target="media/image101.emf"/><Relationship Id="rId249" Type="http://schemas.openxmlformats.org/officeDocument/2006/relationships/image" Target="media/image128.emf"/><Relationship Id="rId13" Type="http://schemas.openxmlformats.org/officeDocument/2006/relationships/image" Target="media/image3.jpeg"/><Relationship Id="rId109" Type="http://schemas.openxmlformats.org/officeDocument/2006/relationships/oleObject" Target="embeddings/oleObject41.bin"/><Relationship Id="rId260" Type="http://schemas.openxmlformats.org/officeDocument/2006/relationships/oleObject" Target="embeddings/oleObject98.bin"/><Relationship Id="rId316" Type="http://schemas.openxmlformats.org/officeDocument/2006/relationships/package" Target="embeddings/Microsoft_Word_Document26.docx"/><Relationship Id="rId55" Type="http://schemas.openxmlformats.org/officeDocument/2006/relationships/oleObject" Target="embeddings/oleObject19.bin"/><Relationship Id="rId97" Type="http://schemas.openxmlformats.org/officeDocument/2006/relationships/oleObject" Target="embeddings/Microsoft_Word_97_-_2003_Document.doc"/><Relationship Id="rId120" Type="http://schemas.openxmlformats.org/officeDocument/2006/relationships/image" Target="media/image57.emf"/><Relationship Id="rId162" Type="http://schemas.openxmlformats.org/officeDocument/2006/relationships/oleObject" Target="embeddings/oleObject62.bin"/><Relationship Id="rId218" Type="http://schemas.openxmlformats.org/officeDocument/2006/relationships/image" Target="media/image107.png"/><Relationship Id="rId271" Type="http://schemas.openxmlformats.org/officeDocument/2006/relationships/image" Target="media/image139.emf"/></Relationships>
</file>

<file path=word/_rels/header1.xml.rels><?xml version="1.0" encoding="UTF-8" standalone="yes"?>
<Relationships xmlns="http://schemas.openxmlformats.org/package/2006/relationships"><Relationship Id="rId2" Type="http://schemas.openxmlformats.org/officeDocument/2006/relationships/oleObject" Target="embeddings/oleObject88.bin"/><Relationship Id="rId1" Type="http://schemas.openxmlformats.org/officeDocument/2006/relationships/image" Target="media/image115.png"/></Relationships>
</file>

<file path=word/_rels/header2.xml.rels><?xml version="1.0" encoding="UTF-8" standalone="yes"?>
<Relationships xmlns="http://schemas.openxmlformats.org/package/2006/relationships"><Relationship Id="rId2" Type="http://schemas.openxmlformats.org/officeDocument/2006/relationships/oleObject" Target="embeddings/oleObject110.bin"/><Relationship Id="rId1" Type="http://schemas.openxmlformats.org/officeDocument/2006/relationships/image" Target="media/image115.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o" ma:contentTypeID="0x010100DDCFCCEAE351DB45BAE9B3DE15E4FE3F" ma:contentTypeVersion="11" ma:contentTypeDescription="Crear nuevo documento." ma:contentTypeScope="" ma:versionID="61f975a60cc260be1363bf252b3e7fa5">
  <xsd:schema xmlns:xsd="http://www.w3.org/2001/XMLSchema" xmlns:xs="http://www.w3.org/2001/XMLSchema" xmlns:p="http://schemas.microsoft.com/office/2006/metadata/properties" xmlns:ns3="edd0e9e5-5057-42a5-900c-97ed157dcc7d" xmlns:ns4="3b8248ea-1d6b-4e5a-a195-4cdabc45d763" targetNamespace="http://schemas.microsoft.com/office/2006/metadata/properties" ma:root="true" ma:fieldsID="f31304dfda7e8afe67509b128b8d343a" ns3:_="" ns4:_="">
    <xsd:import namespace="edd0e9e5-5057-42a5-900c-97ed157dcc7d"/>
    <xsd:import namespace="3b8248ea-1d6b-4e5a-a195-4cdabc45d763"/>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MediaServiceAutoTags" minOccurs="0"/>
                <xsd:element ref="ns4:MediaServiceOCR" minOccurs="0"/>
                <xsd:element ref="ns4:MediaServiceDateTaken" minOccurs="0"/>
                <xsd:element ref="ns4:MediaServiceLocation" minOccurs="0"/>
                <xsd:element ref="ns4:MediaServiceGenerationTime" minOccurs="0"/>
                <xsd:element ref="ns4: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dd0e9e5-5057-42a5-900c-97ed157dcc7d" elementFormDefault="qualified">
    <xsd:import namespace="http://schemas.microsoft.com/office/2006/documentManagement/types"/>
    <xsd:import namespace="http://schemas.microsoft.com/office/infopath/2007/PartnerControls"/>
    <xsd:element name="SharedWithUsers" ma:index="8" nillable="true" ma:displayName="Compartido c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Detalles de uso compartido" ma:internalName="SharedWithDetails" ma:readOnly="true">
      <xsd:simpleType>
        <xsd:restriction base="dms:Note">
          <xsd:maxLength value="255"/>
        </xsd:restriction>
      </xsd:simpleType>
    </xsd:element>
    <xsd:element name="SharingHintHash" ma:index="10" nillable="true" ma:displayName="Hash de la sugerencia para compartir"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3b8248ea-1d6b-4e5a-a195-4cdabc45d763"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AutoTags" ma:index="13" nillable="true" ma:displayName="MediaServiceAutoTags" ma:internalName="MediaServiceAutoTags" ma:readOnly="true">
      <xsd:simpleType>
        <xsd:restriction base="dms:Text"/>
      </xsd:simpleType>
    </xsd:element>
    <xsd:element name="MediaServiceOCR" ma:index="14" nillable="true" ma:displayName="MediaServiceOCR" ma:internalName="MediaServiceOCR" ma:readOnly="true">
      <xsd:simpleType>
        <xsd:restriction base="dms:Note">
          <xsd:maxLength value="255"/>
        </xsd:restriction>
      </xsd:simpleType>
    </xsd:element>
    <xsd:element name="MediaServiceDateTaken" ma:index="15" nillable="true" ma:displayName="MediaServiceDateTaken" ma:hidden="true" ma:internalName="MediaServiceDateTaken" ma:readOnly="true">
      <xsd:simpleType>
        <xsd:restriction base="dms:Text"/>
      </xsd:simpleType>
    </xsd:element>
    <xsd:element name="MediaServiceLocation" ma:index="16" nillable="true" ma:displayName="Location" ma:internalName="MediaServiceLocation" ma:readOnly="true">
      <xsd:simpleType>
        <xsd:restriction base="dms:Text"/>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245A3FC-D8D4-4E21-AA0C-C8F193E90074}">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D2AB84F9-A9A9-483A-81E9-5E58A8DB1FD0}">
  <ds:schemaRefs>
    <ds:schemaRef ds:uri="http://schemas.microsoft.com/sharepoint/v3/contenttype/forms"/>
  </ds:schemaRefs>
</ds:datastoreItem>
</file>

<file path=customXml/itemProps3.xml><?xml version="1.0" encoding="utf-8"?>
<ds:datastoreItem xmlns:ds="http://schemas.openxmlformats.org/officeDocument/2006/customXml" ds:itemID="{E177FF5C-F8D4-4950-B0CE-91D3E5E103F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dd0e9e5-5057-42a5-900c-97ed157dcc7d"/>
    <ds:schemaRef ds:uri="3b8248ea-1d6b-4e5a-a195-4cdabc45d76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1927C4DC-EB4C-47C6-9AF1-C9D17CBB804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178</Pages>
  <Words>50321</Words>
  <Characters>284622</Characters>
  <Application>Microsoft Office Word</Application>
  <DocSecurity>0</DocSecurity>
  <Lines>2371</Lines>
  <Paragraphs>668</Paragraphs>
  <ScaleCrop>false</ScaleCrop>
  <HeadingPairs>
    <vt:vector size="2" baseType="variant">
      <vt:variant>
        <vt:lpstr>Título</vt:lpstr>
      </vt:variant>
      <vt:variant>
        <vt:i4>1</vt:i4>
      </vt:variant>
    </vt:vector>
  </HeadingPairs>
  <TitlesOfParts>
    <vt:vector size="1" baseType="lpstr">
      <vt:lpstr>-PLA-2012</vt:lpstr>
    </vt:vector>
  </TitlesOfParts>
  <Company>.</Company>
  <LinksUpToDate>false</LinksUpToDate>
  <CharactersWithSpaces>334275</CharactersWithSpaces>
  <SharedDoc>false</SharedDoc>
  <HLinks>
    <vt:vector size="144" baseType="variant">
      <vt:variant>
        <vt:i4>1900607</vt:i4>
      </vt:variant>
      <vt:variant>
        <vt:i4>137</vt:i4>
      </vt:variant>
      <vt:variant>
        <vt:i4>0</vt:i4>
      </vt:variant>
      <vt:variant>
        <vt:i4>5</vt:i4>
      </vt:variant>
      <vt:variant>
        <vt:lpwstr/>
      </vt:variant>
      <vt:variant>
        <vt:lpwstr>_Toc26886733</vt:lpwstr>
      </vt:variant>
      <vt:variant>
        <vt:i4>1835071</vt:i4>
      </vt:variant>
      <vt:variant>
        <vt:i4>131</vt:i4>
      </vt:variant>
      <vt:variant>
        <vt:i4>0</vt:i4>
      </vt:variant>
      <vt:variant>
        <vt:i4>5</vt:i4>
      </vt:variant>
      <vt:variant>
        <vt:lpwstr/>
      </vt:variant>
      <vt:variant>
        <vt:lpwstr>_Toc26886732</vt:lpwstr>
      </vt:variant>
      <vt:variant>
        <vt:i4>2031679</vt:i4>
      </vt:variant>
      <vt:variant>
        <vt:i4>125</vt:i4>
      </vt:variant>
      <vt:variant>
        <vt:i4>0</vt:i4>
      </vt:variant>
      <vt:variant>
        <vt:i4>5</vt:i4>
      </vt:variant>
      <vt:variant>
        <vt:lpwstr/>
      </vt:variant>
      <vt:variant>
        <vt:lpwstr>_Toc26886731</vt:lpwstr>
      </vt:variant>
      <vt:variant>
        <vt:i4>1966143</vt:i4>
      </vt:variant>
      <vt:variant>
        <vt:i4>119</vt:i4>
      </vt:variant>
      <vt:variant>
        <vt:i4>0</vt:i4>
      </vt:variant>
      <vt:variant>
        <vt:i4>5</vt:i4>
      </vt:variant>
      <vt:variant>
        <vt:lpwstr/>
      </vt:variant>
      <vt:variant>
        <vt:lpwstr>_Toc26886730</vt:lpwstr>
      </vt:variant>
      <vt:variant>
        <vt:i4>1507390</vt:i4>
      </vt:variant>
      <vt:variant>
        <vt:i4>113</vt:i4>
      </vt:variant>
      <vt:variant>
        <vt:i4>0</vt:i4>
      </vt:variant>
      <vt:variant>
        <vt:i4>5</vt:i4>
      </vt:variant>
      <vt:variant>
        <vt:lpwstr/>
      </vt:variant>
      <vt:variant>
        <vt:lpwstr>_Toc26886729</vt:lpwstr>
      </vt:variant>
      <vt:variant>
        <vt:i4>1441854</vt:i4>
      </vt:variant>
      <vt:variant>
        <vt:i4>107</vt:i4>
      </vt:variant>
      <vt:variant>
        <vt:i4>0</vt:i4>
      </vt:variant>
      <vt:variant>
        <vt:i4>5</vt:i4>
      </vt:variant>
      <vt:variant>
        <vt:lpwstr/>
      </vt:variant>
      <vt:variant>
        <vt:lpwstr>_Toc26886728</vt:lpwstr>
      </vt:variant>
      <vt:variant>
        <vt:i4>1638462</vt:i4>
      </vt:variant>
      <vt:variant>
        <vt:i4>101</vt:i4>
      </vt:variant>
      <vt:variant>
        <vt:i4>0</vt:i4>
      </vt:variant>
      <vt:variant>
        <vt:i4>5</vt:i4>
      </vt:variant>
      <vt:variant>
        <vt:lpwstr/>
      </vt:variant>
      <vt:variant>
        <vt:lpwstr>_Toc26886727</vt:lpwstr>
      </vt:variant>
      <vt:variant>
        <vt:i4>1572926</vt:i4>
      </vt:variant>
      <vt:variant>
        <vt:i4>95</vt:i4>
      </vt:variant>
      <vt:variant>
        <vt:i4>0</vt:i4>
      </vt:variant>
      <vt:variant>
        <vt:i4>5</vt:i4>
      </vt:variant>
      <vt:variant>
        <vt:lpwstr/>
      </vt:variant>
      <vt:variant>
        <vt:lpwstr>_Toc26886726</vt:lpwstr>
      </vt:variant>
      <vt:variant>
        <vt:i4>1769534</vt:i4>
      </vt:variant>
      <vt:variant>
        <vt:i4>89</vt:i4>
      </vt:variant>
      <vt:variant>
        <vt:i4>0</vt:i4>
      </vt:variant>
      <vt:variant>
        <vt:i4>5</vt:i4>
      </vt:variant>
      <vt:variant>
        <vt:lpwstr/>
      </vt:variant>
      <vt:variant>
        <vt:lpwstr>_Toc26886725</vt:lpwstr>
      </vt:variant>
      <vt:variant>
        <vt:i4>1703998</vt:i4>
      </vt:variant>
      <vt:variant>
        <vt:i4>83</vt:i4>
      </vt:variant>
      <vt:variant>
        <vt:i4>0</vt:i4>
      </vt:variant>
      <vt:variant>
        <vt:i4>5</vt:i4>
      </vt:variant>
      <vt:variant>
        <vt:lpwstr/>
      </vt:variant>
      <vt:variant>
        <vt:lpwstr>_Toc26886724</vt:lpwstr>
      </vt:variant>
      <vt:variant>
        <vt:i4>1900606</vt:i4>
      </vt:variant>
      <vt:variant>
        <vt:i4>77</vt:i4>
      </vt:variant>
      <vt:variant>
        <vt:i4>0</vt:i4>
      </vt:variant>
      <vt:variant>
        <vt:i4>5</vt:i4>
      </vt:variant>
      <vt:variant>
        <vt:lpwstr/>
      </vt:variant>
      <vt:variant>
        <vt:lpwstr>_Toc26886723</vt:lpwstr>
      </vt:variant>
      <vt:variant>
        <vt:i4>1835070</vt:i4>
      </vt:variant>
      <vt:variant>
        <vt:i4>71</vt:i4>
      </vt:variant>
      <vt:variant>
        <vt:i4>0</vt:i4>
      </vt:variant>
      <vt:variant>
        <vt:i4>5</vt:i4>
      </vt:variant>
      <vt:variant>
        <vt:lpwstr/>
      </vt:variant>
      <vt:variant>
        <vt:lpwstr>_Toc26886722</vt:lpwstr>
      </vt:variant>
      <vt:variant>
        <vt:i4>2031678</vt:i4>
      </vt:variant>
      <vt:variant>
        <vt:i4>65</vt:i4>
      </vt:variant>
      <vt:variant>
        <vt:i4>0</vt:i4>
      </vt:variant>
      <vt:variant>
        <vt:i4>5</vt:i4>
      </vt:variant>
      <vt:variant>
        <vt:lpwstr/>
      </vt:variant>
      <vt:variant>
        <vt:lpwstr>_Toc26886721</vt:lpwstr>
      </vt:variant>
      <vt:variant>
        <vt:i4>1966142</vt:i4>
      </vt:variant>
      <vt:variant>
        <vt:i4>59</vt:i4>
      </vt:variant>
      <vt:variant>
        <vt:i4>0</vt:i4>
      </vt:variant>
      <vt:variant>
        <vt:i4>5</vt:i4>
      </vt:variant>
      <vt:variant>
        <vt:lpwstr/>
      </vt:variant>
      <vt:variant>
        <vt:lpwstr>_Toc26886720</vt:lpwstr>
      </vt:variant>
      <vt:variant>
        <vt:i4>1507389</vt:i4>
      </vt:variant>
      <vt:variant>
        <vt:i4>53</vt:i4>
      </vt:variant>
      <vt:variant>
        <vt:i4>0</vt:i4>
      </vt:variant>
      <vt:variant>
        <vt:i4>5</vt:i4>
      </vt:variant>
      <vt:variant>
        <vt:lpwstr/>
      </vt:variant>
      <vt:variant>
        <vt:lpwstr>_Toc26886719</vt:lpwstr>
      </vt:variant>
      <vt:variant>
        <vt:i4>1441853</vt:i4>
      </vt:variant>
      <vt:variant>
        <vt:i4>47</vt:i4>
      </vt:variant>
      <vt:variant>
        <vt:i4>0</vt:i4>
      </vt:variant>
      <vt:variant>
        <vt:i4>5</vt:i4>
      </vt:variant>
      <vt:variant>
        <vt:lpwstr/>
      </vt:variant>
      <vt:variant>
        <vt:lpwstr>_Toc26886718</vt:lpwstr>
      </vt:variant>
      <vt:variant>
        <vt:i4>1638461</vt:i4>
      </vt:variant>
      <vt:variant>
        <vt:i4>41</vt:i4>
      </vt:variant>
      <vt:variant>
        <vt:i4>0</vt:i4>
      </vt:variant>
      <vt:variant>
        <vt:i4>5</vt:i4>
      </vt:variant>
      <vt:variant>
        <vt:lpwstr/>
      </vt:variant>
      <vt:variant>
        <vt:lpwstr>_Toc26886717</vt:lpwstr>
      </vt:variant>
      <vt:variant>
        <vt:i4>1572925</vt:i4>
      </vt:variant>
      <vt:variant>
        <vt:i4>35</vt:i4>
      </vt:variant>
      <vt:variant>
        <vt:i4>0</vt:i4>
      </vt:variant>
      <vt:variant>
        <vt:i4>5</vt:i4>
      </vt:variant>
      <vt:variant>
        <vt:lpwstr/>
      </vt:variant>
      <vt:variant>
        <vt:lpwstr>_Toc26886716</vt:lpwstr>
      </vt:variant>
      <vt:variant>
        <vt:i4>1769533</vt:i4>
      </vt:variant>
      <vt:variant>
        <vt:i4>29</vt:i4>
      </vt:variant>
      <vt:variant>
        <vt:i4>0</vt:i4>
      </vt:variant>
      <vt:variant>
        <vt:i4>5</vt:i4>
      </vt:variant>
      <vt:variant>
        <vt:lpwstr/>
      </vt:variant>
      <vt:variant>
        <vt:lpwstr>_Toc26886715</vt:lpwstr>
      </vt:variant>
      <vt:variant>
        <vt:i4>1703997</vt:i4>
      </vt:variant>
      <vt:variant>
        <vt:i4>23</vt:i4>
      </vt:variant>
      <vt:variant>
        <vt:i4>0</vt:i4>
      </vt:variant>
      <vt:variant>
        <vt:i4>5</vt:i4>
      </vt:variant>
      <vt:variant>
        <vt:lpwstr/>
      </vt:variant>
      <vt:variant>
        <vt:lpwstr>_Toc26886714</vt:lpwstr>
      </vt:variant>
      <vt:variant>
        <vt:i4>1900605</vt:i4>
      </vt:variant>
      <vt:variant>
        <vt:i4>17</vt:i4>
      </vt:variant>
      <vt:variant>
        <vt:i4>0</vt:i4>
      </vt:variant>
      <vt:variant>
        <vt:i4>5</vt:i4>
      </vt:variant>
      <vt:variant>
        <vt:lpwstr/>
      </vt:variant>
      <vt:variant>
        <vt:lpwstr>_Toc26886713</vt:lpwstr>
      </vt:variant>
      <vt:variant>
        <vt:i4>1835069</vt:i4>
      </vt:variant>
      <vt:variant>
        <vt:i4>11</vt:i4>
      </vt:variant>
      <vt:variant>
        <vt:i4>0</vt:i4>
      </vt:variant>
      <vt:variant>
        <vt:i4>5</vt:i4>
      </vt:variant>
      <vt:variant>
        <vt:lpwstr/>
      </vt:variant>
      <vt:variant>
        <vt:lpwstr>_Toc26886712</vt:lpwstr>
      </vt:variant>
      <vt:variant>
        <vt:i4>2031677</vt:i4>
      </vt:variant>
      <vt:variant>
        <vt:i4>5</vt:i4>
      </vt:variant>
      <vt:variant>
        <vt:i4>0</vt:i4>
      </vt:variant>
      <vt:variant>
        <vt:i4>5</vt:i4>
      </vt:variant>
      <vt:variant>
        <vt:lpwstr/>
      </vt:variant>
      <vt:variant>
        <vt:lpwstr>_Toc26886711</vt:lpwstr>
      </vt:variant>
      <vt:variant>
        <vt:i4>6094966</vt:i4>
      </vt:variant>
      <vt:variant>
        <vt:i4>0</vt:i4>
      </vt:variant>
      <vt:variant>
        <vt:i4>0</vt:i4>
      </vt:variant>
      <vt:variant>
        <vt:i4>5</vt:i4>
      </vt:variant>
      <vt:variant>
        <vt:lpwstr>mailto:planificacion@poder-judicial.go.cr</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-PLA-2012</dc:title>
  <dc:creator>xbarrientos</dc:creator>
  <cp:lastModifiedBy>Anthony Sibaja Hernández</cp:lastModifiedBy>
  <cp:revision>2</cp:revision>
  <cp:lastPrinted>2020-04-14T21:09:00Z</cp:lastPrinted>
  <dcterms:created xsi:type="dcterms:W3CDTF">2021-07-22T06:04:00Z</dcterms:created>
  <dcterms:modified xsi:type="dcterms:W3CDTF">2021-07-22T06:04:00Z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0x010100DDCFCCEAE351DB45BAE9B3DE15E4FE3F</vt:lpwstr>
  </property>
</Properties>
</file>