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06C01" w14:textId="77777777" w:rsidR="005C2F70" w:rsidRDefault="00007B98" w:rsidP="005C2F70">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p>
    <w:p w14:paraId="23B95147" w14:textId="32AD882E" w:rsidR="00007B98" w:rsidRPr="0014563B" w:rsidRDefault="00007B98" w:rsidP="005C2F70">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5C2F70">
        <w:rPr>
          <w:rFonts w:ascii="Book Antiqua" w:eastAsia="Times New Roman" w:hAnsi="Book Antiqua" w:cs="Book Antiqua"/>
          <w:snapToGrid w:val="0"/>
          <w:sz w:val="24"/>
          <w:szCs w:val="24"/>
          <w:lang w:eastAsia="es-ES"/>
        </w:rPr>
        <w:t>54</w:t>
      </w:r>
      <w:r w:rsidRPr="0014563B">
        <w:rPr>
          <w:rFonts w:ascii="Book Antiqua" w:eastAsia="Times New Roman" w:hAnsi="Book Antiqua" w:cs="Book Antiqua"/>
          <w:snapToGrid w:val="0"/>
          <w:sz w:val="24"/>
          <w:szCs w:val="24"/>
          <w:lang w:eastAsia="es-ES"/>
        </w:rPr>
        <w:t>-PLA-</w:t>
      </w:r>
      <w:r>
        <w:rPr>
          <w:rFonts w:ascii="Book Antiqua" w:eastAsia="Times New Roman" w:hAnsi="Book Antiqua" w:cs="Book Antiqua"/>
          <w:snapToGrid w:val="0"/>
          <w:sz w:val="24"/>
          <w:szCs w:val="24"/>
          <w:lang w:eastAsia="es-ES"/>
        </w:rPr>
        <w:t>EV</w:t>
      </w:r>
      <w:r w:rsidRPr="0014563B">
        <w:rPr>
          <w:rFonts w:ascii="Book Antiqua" w:eastAsia="Times New Roman" w:hAnsi="Book Antiqua" w:cs="Book Antiqua"/>
          <w:snapToGrid w:val="0"/>
          <w:sz w:val="24"/>
          <w:szCs w:val="24"/>
          <w:lang w:eastAsia="es-ES"/>
        </w:rPr>
        <w:t>-202</w:t>
      </w:r>
      <w:r w:rsidR="006A1371">
        <w:rPr>
          <w:rFonts w:ascii="Book Antiqua" w:eastAsia="Times New Roman" w:hAnsi="Book Antiqua" w:cs="Book Antiqua"/>
          <w:snapToGrid w:val="0"/>
          <w:sz w:val="24"/>
          <w:szCs w:val="24"/>
          <w:lang w:eastAsia="es-ES"/>
        </w:rPr>
        <w:t>1</w:t>
      </w:r>
    </w:p>
    <w:p w14:paraId="176FDAE6" w14:textId="4A8D660A" w:rsidR="00007B98" w:rsidRPr="0014563B" w:rsidRDefault="00007B98" w:rsidP="00007B98">
      <w:pPr>
        <w:widowControl w:val="0"/>
        <w:spacing w:after="0" w:line="240" w:lineRule="auto"/>
        <w:jc w:val="right"/>
        <w:rPr>
          <w:rFonts w:ascii="Book Antiqua" w:eastAsia="Times New Roman" w:hAnsi="Book Antiqua" w:cs="Book Antiqua"/>
          <w:snapToGrid w:val="0"/>
          <w:sz w:val="24"/>
          <w:szCs w:val="24"/>
          <w:lang w:eastAsia="es-ES"/>
        </w:rPr>
      </w:pPr>
      <w:r w:rsidRPr="0014563B">
        <w:rPr>
          <w:rFonts w:ascii="Book Antiqua" w:eastAsia="Times New Roman" w:hAnsi="Book Antiqua" w:cs="Book Antiqua"/>
          <w:snapToGrid w:val="0"/>
          <w:sz w:val="24"/>
          <w:szCs w:val="24"/>
          <w:lang w:eastAsia="es-ES"/>
        </w:rPr>
        <w:t xml:space="preserve">Ref. SICE: </w:t>
      </w:r>
      <w:r>
        <w:rPr>
          <w:rFonts w:ascii="Book Antiqua" w:eastAsia="Times New Roman" w:hAnsi="Book Antiqua" w:cs="Book Antiqua"/>
          <w:snapToGrid w:val="0"/>
          <w:sz w:val="24"/>
          <w:szCs w:val="24"/>
          <w:lang w:eastAsia="es-ES"/>
        </w:rPr>
        <w:t>1799-20</w:t>
      </w:r>
    </w:p>
    <w:p w14:paraId="392D75AF" w14:textId="77777777" w:rsidR="00007B98" w:rsidRPr="0014563B" w:rsidRDefault="00007B98" w:rsidP="00007B98">
      <w:pPr>
        <w:widowControl w:val="0"/>
        <w:spacing w:after="0" w:line="240" w:lineRule="auto"/>
        <w:jc w:val="right"/>
        <w:rPr>
          <w:rFonts w:ascii="Book Antiqua" w:eastAsia="Times New Roman" w:hAnsi="Book Antiqua" w:cs="Book Antiqua"/>
          <w:snapToGrid w:val="0"/>
          <w:sz w:val="24"/>
          <w:szCs w:val="24"/>
          <w:lang w:eastAsia="es-ES"/>
        </w:rPr>
      </w:pPr>
    </w:p>
    <w:p w14:paraId="0ED0664B" w14:textId="278B7375" w:rsidR="002138C2" w:rsidRPr="00530164" w:rsidRDefault="005C2F70" w:rsidP="002138C2">
      <w:pPr>
        <w:rPr>
          <w:rFonts w:ascii="Book Antiqua" w:hAnsi="Book Antiqua" w:cs="Book Antiqua"/>
          <w:color w:val="000000"/>
          <w:sz w:val="24"/>
          <w:szCs w:val="24"/>
        </w:rPr>
      </w:pPr>
      <w:r>
        <w:rPr>
          <w:rFonts w:ascii="Book Antiqua" w:hAnsi="Book Antiqua" w:cs="Book Antiqua"/>
          <w:color w:val="000000"/>
          <w:sz w:val="24"/>
          <w:szCs w:val="24"/>
        </w:rPr>
        <w:t>19</w:t>
      </w:r>
      <w:r w:rsidR="002138C2" w:rsidRPr="00530164">
        <w:rPr>
          <w:rFonts w:ascii="Book Antiqua" w:hAnsi="Book Antiqua" w:cs="Book Antiqua"/>
          <w:color w:val="000000"/>
          <w:sz w:val="24"/>
          <w:szCs w:val="24"/>
        </w:rPr>
        <w:t xml:space="preserve"> de enero de 2021</w:t>
      </w:r>
    </w:p>
    <w:p w14:paraId="016EB57E" w14:textId="77777777" w:rsidR="00B356BB" w:rsidRPr="00B356BB" w:rsidRDefault="00B356BB" w:rsidP="00B356BB">
      <w:pPr>
        <w:widowControl w:val="0"/>
        <w:spacing w:after="0" w:line="240" w:lineRule="auto"/>
        <w:rPr>
          <w:rFonts w:ascii="Book Antiqua" w:eastAsia="Times New Roman" w:hAnsi="Book Antiqua" w:cs="Book Antiqua"/>
          <w:snapToGrid w:val="0"/>
          <w:sz w:val="24"/>
          <w:szCs w:val="24"/>
          <w:lang w:eastAsia="es-ES"/>
        </w:rPr>
      </w:pPr>
    </w:p>
    <w:p w14:paraId="0F3563D1" w14:textId="77777777" w:rsidR="00B356BB" w:rsidRPr="00B356BB" w:rsidRDefault="00B356BB" w:rsidP="00B356BB">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Licenciada</w:t>
      </w:r>
    </w:p>
    <w:p w14:paraId="0E42EF85" w14:textId="77777777" w:rsidR="00B356BB" w:rsidRPr="00B356BB" w:rsidRDefault="00B356BB" w:rsidP="00B356BB">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 xml:space="preserve">Silvia Navarro </w:t>
      </w:r>
      <w:proofErr w:type="spellStart"/>
      <w:r w:rsidRPr="00B356BB">
        <w:rPr>
          <w:rFonts w:ascii="Book Antiqua" w:eastAsia="Times New Roman" w:hAnsi="Book Antiqua" w:cs="Book Antiqua"/>
          <w:snapToGrid w:val="0"/>
          <w:sz w:val="24"/>
          <w:szCs w:val="24"/>
          <w:lang w:eastAsia="es-ES"/>
        </w:rPr>
        <w:t>Romanini</w:t>
      </w:r>
      <w:proofErr w:type="spellEnd"/>
      <w:r w:rsidRPr="00B356BB">
        <w:rPr>
          <w:rFonts w:ascii="Book Antiqua" w:eastAsia="Times New Roman" w:hAnsi="Book Antiqua" w:cs="Book Antiqua"/>
          <w:snapToGrid w:val="0"/>
          <w:sz w:val="24"/>
          <w:szCs w:val="24"/>
          <w:lang w:eastAsia="es-ES"/>
        </w:rPr>
        <w:t xml:space="preserve"> </w:t>
      </w:r>
    </w:p>
    <w:p w14:paraId="38EB6ED6" w14:textId="77777777" w:rsidR="00B356BB" w:rsidRPr="00B356BB" w:rsidRDefault="00B356BB" w:rsidP="00B356BB">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Secretaría General de la Corte</w:t>
      </w:r>
    </w:p>
    <w:p w14:paraId="28EAEFC7" w14:textId="77777777" w:rsidR="00007B98" w:rsidRPr="0014563B" w:rsidRDefault="00007B98" w:rsidP="00007B98">
      <w:pPr>
        <w:widowControl w:val="0"/>
        <w:spacing w:after="0" w:line="240" w:lineRule="auto"/>
        <w:rPr>
          <w:rFonts w:ascii="Book Antiqua" w:eastAsia="Times New Roman" w:hAnsi="Book Antiqua" w:cs="Book Antiqua"/>
          <w:snapToGrid w:val="0"/>
          <w:sz w:val="24"/>
          <w:szCs w:val="24"/>
          <w:lang w:eastAsia="es-ES"/>
        </w:rPr>
      </w:pPr>
    </w:p>
    <w:p w14:paraId="57FD5ADE" w14:textId="77777777" w:rsidR="00007B98" w:rsidRPr="0014563B" w:rsidRDefault="00007B98" w:rsidP="00007B98">
      <w:pPr>
        <w:widowControl w:val="0"/>
        <w:spacing w:after="0" w:line="240" w:lineRule="auto"/>
        <w:rPr>
          <w:rFonts w:ascii="Book Antiqua" w:eastAsia="Times New Roman" w:hAnsi="Book Antiqua" w:cs="Book Antiqua"/>
          <w:snapToGrid w:val="0"/>
          <w:sz w:val="24"/>
          <w:szCs w:val="24"/>
          <w:lang w:eastAsia="es-ES"/>
        </w:rPr>
      </w:pPr>
    </w:p>
    <w:p w14:paraId="2D93CB9E" w14:textId="27DE4195" w:rsidR="00007B98" w:rsidRPr="0014563B" w:rsidRDefault="00007B98" w:rsidP="00007B98">
      <w:pPr>
        <w:widowControl w:val="0"/>
        <w:spacing w:after="0" w:line="240" w:lineRule="auto"/>
        <w:rPr>
          <w:rFonts w:ascii="Book Antiqua" w:eastAsia="Times New Roman" w:hAnsi="Book Antiqua" w:cs="Book Antiqua"/>
          <w:snapToGrid w:val="0"/>
          <w:color w:val="000000"/>
          <w:sz w:val="24"/>
          <w:szCs w:val="24"/>
          <w:lang w:eastAsia="es-ES"/>
        </w:rPr>
      </w:pPr>
      <w:r w:rsidRPr="0014563B">
        <w:rPr>
          <w:rFonts w:ascii="Book Antiqua" w:eastAsia="Times New Roman" w:hAnsi="Book Antiqua" w:cs="Book Antiqua"/>
          <w:snapToGrid w:val="0"/>
          <w:color w:val="000000"/>
          <w:sz w:val="24"/>
          <w:szCs w:val="24"/>
          <w:lang w:eastAsia="es-ES"/>
        </w:rPr>
        <w:t>Estimad</w:t>
      </w:r>
      <w:r w:rsidR="00B356BB">
        <w:rPr>
          <w:rFonts w:ascii="Book Antiqua" w:eastAsia="Times New Roman" w:hAnsi="Book Antiqua" w:cs="Book Antiqua"/>
          <w:snapToGrid w:val="0"/>
          <w:color w:val="000000"/>
          <w:sz w:val="24"/>
          <w:szCs w:val="24"/>
          <w:lang w:eastAsia="es-ES"/>
        </w:rPr>
        <w:t>a</w:t>
      </w:r>
      <w:r>
        <w:rPr>
          <w:rFonts w:ascii="Book Antiqua" w:eastAsia="Times New Roman" w:hAnsi="Book Antiqua" w:cs="Book Antiqua"/>
          <w:snapToGrid w:val="0"/>
          <w:color w:val="000000"/>
          <w:sz w:val="24"/>
          <w:szCs w:val="24"/>
          <w:lang w:eastAsia="es-ES"/>
        </w:rPr>
        <w:t xml:space="preserve"> </w:t>
      </w:r>
      <w:r w:rsidRPr="0014563B">
        <w:rPr>
          <w:rFonts w:ascii="Book Antiqua" w:eastAsia="Times New Roman" w:hAnsi="Book Antiqua" w:cs="Book Antiqua"/>
          <w:snapToGrid w:val="0"/>
          <w:color w:val="000000"/>
          <w:sz w:val="24"/>
          <w:szCs w:val="24"/>
          <w:lang w:eastAsia="es-ES"/>
        </w:rPr>
        <w:t>señor</w:t>
      </w:r>
      <w:r w:rsidR="00B356BB">
        <w:rPr>
          <w:rFonts w:ascii="Book Antiqua" w:eastAsia="Times New Roman" w:hAnsi="Book Antiqua" w:cs="Book Antiqua"/>
          <w:snapToGrid w:val="0"/>
          <w:color w:val="000000"/>
          <w:sz w:val="24"/>
          <w:szCs w:val="24"/>
          <w:lang w:eastAsia="es-ES"/>
        </w:rPr>
        <w:t>a</w:t>
      </w:r>
      <w:r w:rsidRPr="0014563B">
        <w:rPr>
          <w:rFonts w:ascii="Book Antiqua" w:eastAsia="Times New Roman" w:hAnsi="Book Antiqua" w:cs="Book Antiqua"/>
          <w:snapToGrid w:val="0"/>
          <w:color w:val="000000"/>
          <w:sz w:val="24"/>
          <w:szCs w:val="24"/>
          <w:lang w:eastAsia="es-ES"/>
        </w:rPr>
        <w:t>:</w:t>
      </w:r>
    </w:p>
    <w:p w14:paraId="19F7457E" w14:textId="77777777" w:rsidR="00007B98" w:rsidRPr="0014563B" w:rsidRDefault="00007B98" w:rsidP="00007B98">
      <w:pPr>
        <w:widowControl w:val="0"/>
        <w:spacing w:after="0" w:line="240" w:lineRule="auto"/>
        <w:rPr>
          <w:rFonts w:ascii="Book Antiqua" w:eastAsia="Times New Roman" w:hAnsi="Book Antiqua" w:cs="Book Antiqua"/>
          <w:snapToGrid w:val="0"/>
          <w:color w:val="000000"/>
          <w:sz w:val="24"/>
          <w:szCs w:val="24"/>
          <w:lang w:eastAsia="es-ES"/>
        </w:rPr>
      </w:pPr>
    </w:p>
    <w:p w14:paraId="72617AC9" w14:textId="1CA54E3B" w:rsidR="00B356BB" w:rsidRDefault="00B356BB" w:rsidP="00007B98">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r w:rsidRPr="00B356BB">
        <w:rPr>
          <w:rFonts w:ascii="Book Antiqua" w:eastAsia="Times New Roman" w:hAnsi="Book Antiqua" w:cs="Book Antiqua"/>
          <w:snapToGrid w:val="0"/>
          <w:color w:val="000000"/>
          <w:sz w:val="24"/>
          <w:szCs w:val="24"/>
          <w:lang w:eastAsia="es-ES"/>
        </w:rPr>
        <w:t xml:space="preserve">Le remito el informe suscrito por el Máster Jorge Fernando Rodríguez Salazar, Jefe del Subproceso de Evaluación relacionado el análisis de los esquemas de organización y reparto que se utilizará en el Juzgado Contravencional de </w:t>
      </w:r>
      <w:r>
        <w:rPr>
          <w:rFonts w:ascii="Book Antiqua" w:eastAsia="Times New Roman" w:hAnsi="Book Antiqua" w:cs="Book Antiqua"/>
          <w:snapToGrid w:val="0"/>
          <w:color w:val="000000"/>
          <w:sz w:val="24"/>
          <w:szCs w:val="24"/>
          <w:lang w:eastAsia="es-ES"/>
        </w:rPr>
        <w:t>Garabito</w:t>
      </w:r>
      <w:r w:rsidRPr="00B356BB">
        <w:rPr>
          <w:rFonts w:ascii="Book Antiqua" w:eastAsia="Times New Roman" w:hAnsi="Book Antiqua" w:cs="Book Antiqua"/>
          <w:snapToGrid w:val="0"/>
          <w:color w:val="000000"/>
          <w:sz w:val="24"/>
          <w:szCs w:val="24"/>
          <w:lang w:eastAsia="es-ES"/>
        </w:rPr>
        <w:t xml:space="preserve"> con ocasión del “Impacto organizacional y presupuestario en el Poder Judicial a partir de la promulgación del Código Procesal de Familia”.</w:t>
      </w:r>
    </w:p>
    <w:p w14:paraId="0CB6ECE7" w14:textId="60AB079F" w:rsidR="00B356BB" w:rsidRDefault="00B356BB" w:rsidP="00007B98">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p>
    <w:p w14:paraId="1C505753" w14:textId="68C90233" w:rsidR="00B356BB" w:rsidRDefault="00B356BB" w:rsidP="00007B98">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r w:rsidRPr="00B356BB">
        <w:rPr>
          <w:rFonts w:ascii="Book Antiqua" w:eastAsia="Times New Roman" w:hAnsi="Book Antiqua" w:cs="Book Antiqua"/>
          <w:snapToGrid w:val="0"/>
          <w:color w:val="000000"/>
          <w:sz w:val="24"/>
          <w:szCs w:val="24"/>
          <w:lang w:eastAsia="es-ES"/>
        </w:rPr>
        <w:t>Mediante oficio 1</w:t>
      </w:r>
      <w:r>
        <w:rPr>
          <w:rFonts w:ascii="Book Antiqua" w:eastAsia="Times New Roman" w:hAnsi="Book Antiqua" w:cs="Book Antiqua"/>
          <w:snapToGrid w:val="0"/>
          <w:color w:val="000000"/>
          <w:sz w:val="24"/>
          <w:szCs w:val="24"/>
          <w:lang w:eastAsia="es-ES"/>
        </w:rPr>
        <w:t>732</w:t>
      </w:r>
      <w:r w:rsidRPr="00B356BB">
        <w:rPr>
          <w:rFonts w:ascii="Book Antiqua" w:eastAsia="Times New Roman" w:hAnsi="Book Antiqua" w:cs="Book Antiqua"/>
          <w:snapToGrid w:val="0"/>
          <w:color w:val="000000"/>
          <w:sz w:val="24"/>
          <w:szCs w:val="24"/>
          <w:lang w:eastAsia="es-ES"/>
        </w:rPr>
        <w:t xml:space="preserve">-PLA-EV-2020 del </w:t>
      </w:r>
      <w:r>
        <w:rPr>
          <w:rFonts w:ascii="Book Antiqua" w:eastAsia="Times New Roman" w:hAnsi="Book Antiqua" w:cs="Book Antiqua"/>
          <w:snapToGrid w:val="0"/>
          <w:color w:val="000000"/>
          <w:sz w:val="24"/>
          <w:szCs w:val="24"/>
          <w:lang w:eastAsia="es-ES"/>
        </w:rPr>
        <w:t>3 de noviembre</w:t>
      </w:r>
      <w:r w:rsidRPr="00B356BB">
        <w:rPr>
          <w:rFonts w:ascii="Book Antiqua" w:eastAsia="Times New Roman" w:hAnsi="Book Antiqua" w:cs="Book Antiqua"/>
          <w:snapToGrid w:val="0"/>
          <w:color w:val="000000"/>
          <w:sz w:val="24"/>
          <w:szCs w:val="24"/>
          <w:lang w:eastAsia="es-ES"/>
        </w:rPr>
        <w:t xml:space="preserve"> de 2020, se puso en conocimiento el preliminar de este documento a la Comisión de la Jurisdicción de Familia, Niñez y Adolescencia, a la Dirección de Tecnología de la Información y Comunicación y al </w:t>
      </w:r>
      <w:proofErr w:type="spellStart"/>
      <w:r w:rsidR="007B3B50">
        <w:rPr>
          <w:rFonts w:ascii="Book Antiqua" w:eastAsia="Times New Roman" w:hAnsi="Book Antiqua" w:cs="Book Antiqua"/>
          <w:snapToGrid w:val="0"/>
          <w:color w:val="000000"/>
          <w:sz w:val="24"/>
          <w:szCs w:val="24"/>
          <w:lang w:eastAsia="es-ES"/>
        </w:rPr>
        <w:t>Ms</w:t>
      </w:r>
      <w:r w:rsidRPr="00B356BB">
        <w:rPr>
          <w:rFonts w:ascii="Book Antiqua" w:eastAsia="Times New Roman" w:hAnsi="Book Antiqua" w:cs="Book Antiqua"/>
          <w:snapToGrid w:val="0"/>
          <w:color w:val="000000"/>
          <w:sz w:val="24"/>
          <w:szCs w:val="24"/>
          <w:lang w:eastAsia="es-ES"/>
        </w:rPr>
        <w:t>c</w:t>
      </w:r>
      <w:proofErr w:type="spellEnd"/>
      <w:r w:rsidRPr="00B356BB">
        <w:rPr>
          <w:rFonts w:ascii="Book Antiqua" w:eastAsia="Times New Roman" w:hAnsi="Book Antiqua" w:cs="Book Antiqua"/>
          <w:snapToGrid w:val="0"/>
          <w:color w:val="000000"/>
          <w:sz w:val="24"/>
          <w:szCs w:val="24"/>
          <w:lang w:eastAsia="es-ES"/>
        </w:rPr>
        <w:t xml:space="preserve">. </w:t>
      </w:r>
      <w:r>
        <w:rPr>
          <w:rFonts w:ascii="Book Antiqua" w:eastAsia="Times New Roman" w:hAnsi="Book Antiqua" w:cs="Book Antiqua"/>
          <w:snapToGrid w:val="0"/>
          <w:color w:val="000000"/>
          <w:sz w:val="24"/>
          <w:szCs w:val="24"/>
          <w:lang w:eastAsia="es-ES"/>
        </w:rPr>
        <w:t>David Ricardo Matarrita Madrigal</w:t>
      </w:r>
      <w:r w:rsidRPr="00B356BB">
        <w:rPr>
          <w:rFonts w:ascii="Book Antiqua" w:eastAsia="Times New Roman" w:hAnsi="Book Antiqua" w:cs="Book Antiqua"/>
          <w:snapToGrid w:val="0"/>
          <w:color w:val="000000"/>
          <w:sz w:val="24"/>
          <w:szCs w:val="24"/>
          <w:lang w:eastAsia="es-ES"/>
        </w:rPr>
        <w:t xml:space="preserve">, Juez Coordinador del Juzgado Contravencional de </w:t>
      </w:r>
      <w:r>
        <w:rPr>
          <w:rFonts w:ascii="Book Antiqua" w:eastAsia="Times New Roman" w:hAnsi="Book Antiqua" w:cs="Book Antiqua"/>
          <w:snapToGrid w:val="0"/>
          <w:color w:val="000000"/>
          <w:sz w:val="24"/>
          <w:szCs w:val="24"/>
          <w:lang w:eastAsia="es-ES"/>
        </w:rPr>
        <w:t>G</w:t>
      </w:r>
      <w:r w:rsidRPr="00B356BB">
        <w:rPr>
          <w:rFonts w:ascii="Book Antiqua" w:eastAsia="Times New Roman" w:hAnsi="Book Antiqua" w:cs="Book Antiqua"/>
          <w:snapToGrid w:val="0"/>
          <w:color w:val="000000"/>
          <w:sz w:val="24"/>
          <w:szCs w:val="24"/>
          <w:lang w:eastAsia="es-ES"/>
        </w:rPr>
        <w:t>a</w:t>
      </w:r>
      <w:r>
        <w:rPr>
          <w:rFonts w:ascii="Book Antiqua" w:eastAsia="Times New Roman" w:hAnsi="Book Antiqua" w:cs="Book Antiqua"/>
          <w:snapToGrid w:val="0"/>
          <w:color w:val="000000"/>
          <w:sz w:val="24"/>
          <w:szCs w:val="24"/>
          <w:lang w:eastAsia="es-ES"/>
        </w:rPr>
        <w:t>rabito</w:t>
      </w:r>
      <w:r w:rsidRPr="00B356BB">
        <w:rPr>
          <w:rFonts w:ascii="Book Antiqua" w:eastAsia="Times New Roman" w:hAnsi="Book Antiqua" w:cs="Book Antiqua"/>
          <w:snapToGrid w:val="0"/>
          <w:color w:val="000000"/>
          <w:sz w:val="24"/>
          <w:szCs w:val="24"/>
          <w:lang w:eastAsia="es-ES"/>
        </w:rPr>
        <w:t>. Como respuesta se recibieron observaciones por parte de</w:t>
      </w:r>
      <w:r>
        <w:rPr>
          <w:rFonts w:ascii="Book Antiqua" w:eastAsia="Times New Roman" w:hAnsi="Book Antiqua" w:cs="Book Antiqua"/>
          <w:snapToGrid w:val="0"/>
          <w:color w:val="000000"/>
          <w:sz w:val="24"/>
          <w:szCs w:val="24"/>
          <w:lang w:eastAsia="es-ES"/>
        </w:rPr>
        <w:t xml:space="preserve">l </w:t>
      </w:r>
      <w:r w:rsidRPr="00B356BB">
        <w:rPr>
          <w:rFonts w:ascii="Book Antiqua" w:eastAsia="Times New Roman" w:hAnsi="Book Antiqua" w:cs="Book Antiqua"/>
          <w:snapToGrid w:val="0"/>
          <w:color w:val="000000"/>
          <w:sz w:val="24"/>
          <w:szCs w:val="24"/>
          <w:lang w:eastAsia="es-ES"/>
        </w:rPr>
        <w:t xml:space="preserve">Lic. </w:t>
      </w:r>
      <w:r>
        <w:rPr>
          <w:rFonts w:ascii="Book Antiqua" w:eastAsia="Times New Roman" w:hAnsi="Book Antiqua" w:cs="Book Antiqua"/>
          <w:snapToGrid w:val="0"/>
          <w:color w:val="000000"/>
          <w:sz w:val="24"/>
          <w:szCs w:val="24"/>
          <w:lang w:eastAsia="es-ES"/>
        </w:rPr>
        <w:t xml:space="preserve">David Ricardo Matarrita Madrigal </w:t>
      </w:r>
      <w:r w:rsidRPr="00B356BB">
        <w:rPr>
          <w:rFonts w:ascii="Book Antiqua" w:eastAsia="Times New Roman" w:hAnsi="Book Antiqua" w:cs="Book Antiqua"/>
          <w:snapToGrid w:val="0"/>
          <w:color w:val="000000"/>
          <w:sz w:val="24"/>
          <w:szCs w:val="24"/>
          <w:lang w:eastAsia="es-ES"/>
        </w:rPr>
        <w:t xml:space="preserve">(ver apéndice </w:t>
      </w:r>
      <w:r>
        <w:rPr>
          <w:rFonts w:ascii="Book Antiqua" w:eastAsia="Times New Roman" w:hAnsi="Book Antiqua" w:cs="Book Antiqua"/>
          <w:snapToGrid w:val="0"/>
          <w:color w:val="000000"/>
          <w:sz w:val="24"/>
          <w:szCs w:val="24"/>
          <w:lang w:eastAsia="es-ES"/>
        </w:rPr>
        <w:t>5</w:t>
      </w:r>
      <w:r w:rsidRPr="00B356BB">
        <w:rPr>
          <w:rFonts w:ascii="Book Antiqua" w:eastAsia="Times New Roman" w:hAnsi="Book Antiqua" w:cs="Book Antiqua"/>
          <w:snapToGrid w:val="0"/>
          <w:color w:val="000000"/>
          <w:sz w:val="24"/>
          <w:szCs w:val="24"/>
          <w:lang w:eastAsia="es-ES"/>
        </w:rPr>
        <w:t xml:space="preserve"> Observaciones del Juzgado Contravencional de </w:t>
      </w:r>
      <w:r>
        <w:rPr>
          <w:rFonts w:ascii="Book Antiqua" w:eastAsia="Times New Roman" w:hAnsi="Book Antiqua" w:cs="Book Antiqua"/>
          <w:snapToGrid w:val="0"/>
          <w:color w:val="000000"/>
          <w:sz w:val="24"/>
          <w:szCs w:val="24"/>
          <w:lang w:eastAsia="es-ES"/>
        </w:rPr>
        <w:t>Garabito</w:t>
      </w:r>
      <w:r w:rsidRPr="00B356BB">
        <w:rPr>
          <w:rFonts w:ascii="Book Antiqua" w:eastAsia="Times New Roman" w:hAnsi="Book Antiqua" w:cs="Book Antiqua"/>
          <w:snapToGrid w:val="0"/>
          <w:color w:val="000000"/>
          <w:sz w:val="24"/>
          <w:szCs w:val="24"/>
          <w:lang w:eastAsia="es-ES"/>
        </w:rPr>
        <w:t>), las cuales se consideran en el informe que se presenta en el apartado de Observaciones.</w:t>
      </w:r>
    </w:p>
    <w:p w14:paraId="28AD0F38" w14:textId="77777777" w:rsidR="00B356BB" w:rsidRDefault="00B356BB" w:rsidP="00007B98">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p>
    <w:p w14:paraId="75DE2DEE" w14:textId="77777777" w:rsidR="00007B98" w:rsidRPr="005456AE" w:rsidRDefault="00007B98" w:rsidP="00007B98">
      <w:pPr>
        <w:widowControl w:val="0"/>
        <w:spacing w:after="0" w:line="240" w:lineRule="auto"/>
        <w:rPr>
          <w:rFonts w:ascii="Book Antiqua" w:eastAsia="Times New Roman" w:hAnsi="Book Antiqua" w:cs="Book Antiqua"/>
          <w:snapToGrid w:val="0"/>
          <w:sz w:val="24"/>
          <w:szCs w:val="24"/>
          <w:lang w:val="pt-BR" w:eastAsia="es-ES"/>
        </w:rPr>
      </w:pPr>
      <w:r w:rsidRPr="005456AE">
        <w:rPr>
          <w:rFonts w:ascii="Book Antiqua" w:eastAsia="Times New Roman" w:hAnsi="Book Antiqua" w:cs="Book Antiqua"/>
          <w:snapToGrid w:val="0"/>
          <w:sz w:val="24"/>
          <w:szCs w:val="24"/>
          <w:lang w:val="pt-BR" w:eastAsia="es-ES"/>
        </w:rPr>
        <w:t>Atentamente,</w:t>
      </w:r>
    </w:p>
    <w:p w14:paraId="6794FD4B" w14:textId="77777777" w:rsidR="00007B98" w:rsidRPr="005456AE" w:rsidRDefault="00007B98" w:rsidP="00007B98">
      <w:pPr>
        <w:widowControl w:val="0"/>
        <w:spacing w:after="0" w:line="240" w:lineRule="auto"/>
        <w:rPr>
          <w:rFonts w:ascii="Book Antiqua" w:eastAsia="Times New Roman" w:hAnsi="Book Antiqua" w:cs="Book Antiqua"/>
          <w:snapToGrid w:val="0"/>
          <w:sz w:val="24"/>
          <w:szCs w:val="24"/>
          <w:lang w:val="pt-BR" w:eastAsia="es-ES"/>
        </w:rPr>
      </w:pPr>
    </w:p>
    <w:p w14:paraId="1E038663" w14:textId="77777777" w:rsidR="00007B98" w:rsidRPr="005456AE" w:rsidRDefault="00007B98" w:rsidP="00007B98">
      <w:pPr>
        <w:widowControl w:val="0"/>
        <w:spacing w:after="0" w:line="240" w:lineRule="auto"/>
        <w:rPr>
          <w:rFonts w:ascii="Book Antiqua" w:eastAsia="Times New Roman" w:hAnsi="Book Antiqua" w:cs="Book Antiqua"/>
          <w:snapToGrid w:val="0"/>
          <w:sz w:val="24"/>
          <w:szCs w:val="24"/>
          <w:lang w:val="pt-BR" w:eastAsia="es-ES"/>
        </w:rPr>
      </w:pPr>
    </w:p>
    <w:p w14:paraId="08475078" w14:textId="7E9F5195" w:rsidR="00007B98" w:rsidRPr="005456AE" w:rsidRDefault="005C2F70" w:rsidP="00007B98">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007B98" w:rsidRPr="005456AE">
        <w:rPr>
          <w:rFonts w:ascii="Book Antiqua" w:eastAsia="Times New Roman" w:hAnsi="Book Antiqua" w:cs="Book Antiqua"/>
          <w:snapToGrid w:val="0"/>
          <w:sz w:val="24"/>
          <w:szCs w:val="24"/>
          <w:lang w:val="pt-BR" w:eastAsia="es-ES"/>
        </w:rPr>
        <w:t xml:space="preserve">Erick </w:t>
      </w:r>
      <w:proofErr w:type="spellStart"/>
      <w:r w:rsidR="00007B98" w:rsidRPr="005456AE">
        <w:rPr>
          <w:rFonts w:ascii="Book Antiqua" w:eastAsia="Times New Roman" w:hAnsi="Book Antiqua" w:cs="Book Antiqua"/>
          <w:snapToGrid w:val="0"/>
          <w:sz w:val="24"/>
          <w:szCs w:val="24"/>
          <w:lang w:val="pt-BR" w:eastAsia="es-ES"/>
        </w:rPr>
        <w:t>Antonio</w:t>
      </w:r>
      <w:proofErr w:type="spellEnd"/>
      <w:r w:rsidR="00007B98" w:rsidRPr="005456AE">
        <w:rPr>
          <w:rFonts w:ascii="Book Antiqua" w:eastAsia="Times New Roman" w:hAnsi="Book Antiqua" w:cs="Book Antiqua"/>
          <w:snapToGrid w:val="0"/>
          <w:sz w:val="24"/>
          <w:szCs w:val="24"/>
          <w:lang w:val="pt-BR" w:eastAsia="es-ES"/>
        </w:rPr>
        <w:t xml:space="preserve"> Mora Leiva, Jefe </w:t>
      </w:r>
    </w:p>
    <w:p w14:paraId="32E6D087" w14:textId="77777777" w:rsidR="00007B98" w:rsidRPr="005456AE" w:rsidRDefault="00007B98" w:rsidP="00007B98">
      <w:pPr>
        <w:widowControl w:val="0"/>
        <w:spacing w:after="0" w:line="240" w:lineRule="auto"/>
        <w:rPr>
          <w:rFonts w:ascii="Book Antiqua" w:eastAsia="Times New Roman" w:hAnsi="Book Antiqua" w:cs="Book Antiqua"/>
          <w:snapToGrid w:val="0"/>
          <w:sz w:val="24"/>
          <w:szCs w:val="24"/>
          <w:lang w:val="pt-BR" w:eastAsia="es-ES"/>
        </w:rPr>
      </w:pPr>
      <w:proofErr w:type="spellStart"/>
      <w:r w:rsidRPr="005456AE">
        <w:rPr>
          <w:rFonts w:ascii="Book Antiqua" w:eastAsia="Times New Roman" w:hAnsi="Book Antiqua" w:cs="Book Antiqua"/>
          <w:snapToGrid w:val="0"/>
          <w:sz w:val="24"/>
          <w:szCs w:val="24"/>
          <w:lang w:val="pt-BR" w:eastAsia="es-ES"/>
        </w:rPr>
        <w:t>Proceso</w:t>
      </w:r>
      <w:proofErr w:type="spellEnd"/>
      <w:r w:rsidRPr="005456AE">
        <w:rPr>
          <w:rFonts w:ascii="Book Antiqua" w:eastAsia="Times New Roman" w:hAnsi="Book Antiqua" w:cs="Book Antiqua"/>
          <w:snapToGrid w:val="0"/>
          <w:sz w:val="24"/>
          <w:szCs w:val="24"/>
          <w:lang w:val="pt-BR" w:eastAsia="es-ES"/>
        </w:rPr>
        <w:t xml:space="preserve"> </w:t>
      </w:r>
      <w:proofErr w:type="spellStart"/>
      <w:r w:rsidRPr="005456AE">
        <w:rPr>
          <w:rFonts w:ascii="Book Antiqua" w:eastAsia="Times New Roman" w:hAnsi="Book Antiqua" w:cs="Book Antiqua"/>
          <w:snapToGrid w:val="0"/>
          <w:sz w:val="24"/>
          <w:szCs w:val="24"/>
          <w:lang w:val="pt-BR" w:eastAsia="es-ES"/>
        </w:rPr>
        <w:t>Planeación</w:t>
      </w:r>
      <w:proofErr w:type="spellEnd"/>
      <w:r w:rsidRPr="005456AE">
        <w:rPr>
          <w:rFonts w:ascii="Book Antiqua" w:eastAsia="Times New Roman" w:hAnsi="Book Antiqua" w:cs="Book Antiqua"/>
          <w:snapToGrid w:val="0"/>
          <w:sz w:val="24"/>
          <w:szCs w:val="24"/>
          <w:lang w:val="pt-BR" w:eastAsia="es-ES"/>
        </w:rPr>
        <w:t xml:space="preserve"> y Evaluación</w:t>
      </w:r>
    </w:p>
    <w:p w14:paraId="5BDAA914" w14:textId="77777777" w:rsidR="00007B98" w:rsidRPr="00EB691B" w:rsidRDefault="00007B98" w:rsidP="00007B98">
      <w:pPr>
        <w:spacing w:after="0" w:line="240" w:lineRule="auto"/>
        <w:jc w:val="both"/>
        <w:rPr>
          <w:rFonts w:ascii="Book Antiqua" w:eastAsia="Times New Roman" w:hAnsi="Book Antiqua" w:cs="Book Antiqua"/>
          <w:sz w:val="20"/>
          <w:szCs w:val="20"/>
          <w:lang w:eastAsia="es-ES"/>
        </w:rPr>
      </w:pPr>
    </w:p>
    <w:p w14:paraId="6E400632" w14:textId="77777777" w:rsidR="00007B98" w:rsidRPr="00EB691B" w:rsidRDefault="00007B98" w:rsidP="00007B98">
      <w:pPr>
        <w:spacing w:after="0" w:line="240" w:lineRule="auto"/>
        <w:jc w:val="both"/>
        <w:rPr>
          <w:rFonts w:ascii="Book Antiqua" w:eastAsia="Times New Roman" w:hAnsi="Book Antiqua" w:cs="Book Antiqua"/>
          <w:sz w:val="20"/>
          <w:szCs w:val="20"/>
          <w:lang w:eastAsia="es-ES"/>
        </w:rPr>
      </w:pPr>
      <w:r w:rsidRPr="00EB691B">
        <w:rPr>
          <w:rFonts w:ascii="Book Antiqua" w:eastAsia="Times New Roman" w:hAnsi="Book Antiqua" w:cs="Book Antiqua"/>
          <w:sz w:val="20"/>
          <w:szCs w:val="20"/>
          <w:lang w:eastAsia="es-ES"/>
        </w:rPr>
        <w:t xml:space="preserve">Copias: </w:t>
      </w:r>
    </w:p>
    <w:p w14:paraId="293A8F72" w14:textId="77777777" w:rsidR="00007B98" w:rsidRPr="00EB691B" w:rsidRDefault="00007B98" w:rsidP="00007B98">
      <w:pPr>
        <w:spacing w:after="0" w:line="240" w:lineRule="auto"/>
        <w:ind w:firstLine="708"/>
        <w:jc w:val="both"/>
        <w:rPr>
          <w:rFonts w:ascii="Book Antiqua" w:eastAsia="Times New Roman" w:hAnsi="Book Antiqua" w:cs="Book Antiqua"/>
          <w:sz w:val="20"/>
          <w:szCs w:val="20"/>
          <w:lang w:eastAsia="es-ES"/>
        </w:rPr>
      </w:pPr>
    </w:p>
    <w:p w14:paraId="469DD5D1" w14:textId="77777777" w:rsidR="00007B98" w:rsidRPr="00EB691B" w:rsidRDefault="00007B98" w:rsidP="00007B98">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EB691B">
        <w:rPr>
          <w:rFonts w:ascii="Book Antiqua" w:eastAsia="Times New Roman" w:hAnsi="Book Antiqua" w:cs="Book Antiqua"/>
          <w:sz w:val="20"/>
          <w:szCs w:val="20"/>
          <w:lang w:eastAsia="es-ES"/>
        </w:rPr>
        <w:t>Comisión de la Jurisdicción de Familia</w:t>
      </w:r>
    </w:p>
    <w:p w14:paraId="30207EC1" w14:textId="6A2A1326" w:rsidR="00007B98" w:rsidRPr="00EB691B" w:rsidRDefault="00007B98" w:rsidP="00007B98">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EB691B">
        <w:rPr>
          <w:rFonts w:ascii="Book Antiqua" w:eastAsia="Times New Roman" w:hAnsi="Book Antiqua" w:cs="Book Antiqua"/>
          <w:sz w:val="20"/>
          <w:szCs w:val="20"/>
          <w:lang w:eastAsia="es-ES"/>
        </w:rPr>
        <w:t>Dirección de Tecnología de la Información</w:t>
      </w:r>
    </w:p>
    <w:p w14:paraId="6B2D9BC7" w14:textId="4FBE0E9D" w:rsidR="00EB691B" w:rsidRPr="00EB691B" w:rsidRDefault="00EB691B" w:rsidP="00EB691B">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EB691B">
        <w:rPr>
          <w:rFonts w:ascii="Book Antiqua" w:eastAsia="Times New Roman" w:hAnsi="Book Antiqua" w:cs="Book Antiqua"/>
          <w:snapToGrid w:val="0"/>
          <w:color w:val="000000"/>
          <w:sz w:val="20"/>
          <w:szCs w:val="20"/>
          <w:lang w:eastAsia="es-ES"/>
        </w:rPr>
        <w:t>Juzgado Contravencional de Garabito</w:t>
      </w:r>
    </w:p>
    <w:p w14:paraId="69AB850F" w14:textId="77777777" w:rsidR="00007B98" w:rsidRPr="00EB691B" w:rsidRDefault="00007B98" w:rsidP="00007B98">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EB691B">
        <w:rPr>
          <w:rFonts w:ascii="Book Antiqua" w:eastAsia="Times New Roman" w:hAnsi="Book Antiqua" w:cs="Book Antiqua"/>
          <w:sz w:val="20"/>
          <w:szCs w:val="20"/>
          <w:lang w:eastAsia="es-ES"/>
        </w:rPr>
        <w:t>Archivo</w:t>
      </w:r>
    </w:p>
    <w:p w14:paraId="741C6D35" w14:textId="77777777" w:rsidR="00007B98" w:rsidRPr="005C2F70" w:rsidRDefault="00007B98" w:rsidP="00007B98">
      <w:pPr>
        <w:spacing w:after="0" w:line="240" w:lineRule="auto"/>
        <w:ind w:firstLine="708"/>
        <w:jc w:val="both"/>
        <w:rPr>
          <w:rFonts w:ascii="Book Antiqua" w:eastAsia="Times New Roman" w:hAnsi="Book Antiqua" w:cs="Book Antiqua"/>
          <w:sz w:val="20"/>
          <w:szCs w:val="20"/>
          <w:lang w:eastAsia="es-ES"/>
        </w:rPr>
      </w:pPr>
    </w:p>
    <w:p w14:paraId="068CC4CA" w14:textId="08A3EE37" w:rsidR="00007B98" w:rsidRPr="005C2F70" w:rsidRDefault="005C2F70" w:rsidP="00007B98">
      <w:pPr>
        <w:spacing w:after="0" w:line="240" w:lineRule="auto"/>
        <w:rPr>
          <w:rFonts w:ascii="Book Antiqua" w:eastAsia="Times New Roman" w:hAnsi="Book Antiqua" w:cs="Book Antiqua"/>
          <w:sz w:val="20"/>
          <w:szCs w:val="20"/>
          <w:lang w:val="es-ES" w:eastAsia="es-ES"/>
        </w:rPr>
      </w:pPr>
      <w:proofErr w:type="spellStart"/>
      <w:r w:rsidRPr="005C2F70">
        <w:rPr>
          <w:rFonts w:ascii="Book Antiqua" w:eastAsia="Times New Roman" w:hAnsi="Book Antiqua" w:cs="Book Antiqua"/>
          <w:sz w:val="20"/>
          <w:szCs w:val="20"/>
          <w:lang w:val="es-ES" w:eastAsia="es-ES"/>
        </w:rPr>
        <w:t>lta</w:t>
      </w:r>
      <w:proofErr w:type="spellEnd"/>
    </w:p>
    <w:p w14:paraId="2B8F99A2" w14:textId="77777777" w:rsidR="00EB691B" w:rsidRDefault="00EB691B" w:rsidP="005C2F70">
      <w:pPr>
        <w:jc w:val="right"/>
        <w:rPr>
          <w:rFonts w:ascii="Book Antiqua" w:hAnsi="Book Antiqua" w:cs="Book Antiqua"/>
          <w:color w:val="000000"/>
          <w:sz w:val="24"/>
          <w:szCs w:val="24"/>
        </w:rPr>
      </w:pPr>
    </w:p>
    <w:p w14:paraId="06B21A8E" w14:textId="16433687" w:rsidR="002138C2" w:rsidRPr="00530164" w:rsidRDefault="005C2F70" w:rsidP="005C2F70">
      <w:pPr>
        <w:jc w:val="right"/>
        <w:rPr>
          <w:rFonts w:ascii="Book Antiqua" w:hAnsi="Book Antiqua" w:cs="Book Antiqua"/>
          <w:color w:val="000000"/>
          <w:sz w:val="24"/>
          <w:szCs w:val="24"/>
        </w:rPr>
      </w:pPr>
      <w:r>
        <w:rPr>
          <w:rFonts w:ascii="Book Antiqua" w:hAnsi="Book Antiqua" w:cs="Book Antiqua"/>
          <w:color w:val="000000"/>
          <w:sz w:val="24"/>
          <w:szCs w:val="24"/>
        </w:rPr>
        <w:t>19</w:t>
      </w:r>
      <w:r w:rsidR="002138C2" w:rsidRPr="00530164">
        <w:rPr>
          <w:rFonts w:ascii="Book Antiqua" w:hAnsi="Book Antiqua" w:cs="Book Antiqua"/>
          <w:color w:val="000000"/>
          <w:sz w:val="24"/>
          <w:szCs w:val="24"/>
        </w:rPr>
        <w:t xml:space="preserve"> de enero de 2021</w:t>
      </w:r>
    </w:p>
    <w:p w14:paraId="0A71EB00" w14:textId="77777777" w:rsidR="00007B98" w:rsidRPr="0014563B" w:rsidRDefault="00007B98" w:rsidP="00007B98">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4F5103DD" w14:textId="77777777" w:rsidR="00007B98" w:rsidRPr="0014563B" w:rsidRDefault="00007B98" w:rsidP="00007B98">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720E1D35" w14:textId="77777777" w:rsidR="00007B98" w:rsidRPr="0014563B" w:rsidRDefault="00007B98" w:rsidP="00007B98">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228377FC" w14:textId="77777777" w:rsidR="00007B98" w:rsidRDefault="00007B98" w:rsidP="00007B98">
      <w:pPr>
        <w:spacing w:after="0" w:line="240" w:lineRule="auto"/>
        <w:rPr>
          <w:rFonts w:ascii="Book Antiqua" w:hAnsi="Book Antiqua" w:cs="Book Antiqua"/>
          <w:sz w:val="24"/>
          <w:szCs w:val="24"/>
        </w:rPr>
      </w:pPr>
    </w:p>
    <w:p w14:paraId="289ED098" w14:textId="77777777" w:rsidR="00007B98" w:rsidRDefault="00007B98" w:rsidP="00007B98">
      <w:pPr>
        <w:spacing w:after="0" w:line="240" w:lineRule="auto"/>
        <w:rPr>
          <w:rFonts w:ascii="Book Antiqua" w:hAnsi="Book Antiqua" w:cs="Book Antiqua"/>
          <w:sz w:val="24"/>
          <w:szCs w:val="24"/>
        </w:rPr>
      </w:pPr>
    </w:p>
    <w:p w14:paraId="6FB52D16" w14:textId="77777777" w:rsidR="00007B98" w:rsidRPr="000D14EC" w:rsidRDefault="00007B98" w:rsidP="00007B98">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76B51825" w14:textId="4DC8C763" w:rsidR="00B356BB" w:rsidRPr="00B356BB" w:rsidRDefault="00B356BB" w:rsidP="00B356BB">
      <w:pPr>
        <w:spacing w:after="0" w:line="240" w:lineRule="auto"/>
        <w:jc w:val="both"/>
        <w:rPr>
          <w:rFonts w:ascii="Book Antiqua" w:hAnsi="Book Antiqua" w:cs="Arial"/>
          <w:sz w:val="24"/>
          <w:szCs w:val="24"/>
        </w:rPr>
      </w:pPr>
      <w:r w:rsidRPr="00B356BB">
        <w:rPr>
          <w:rFonts w:ascii="Book Antiqua" w:hAnsi="Book Antiqua" w:cs="Arial"/>
          <w:sz w:val="24"/>
          <w:szCs w:val="24"/>
        </w:rPr>
        <w:t>Mediante oficio 1</w:t>
      </w:r>
      <w:r>
        <w:rPr>
          <w:rFonts w:ascii="Book Antiqua" w:hAnsi="Book Antiqua" w:cs="Arial"/>
          <w:sz w:val="24"/>
          <w:szCs w:val="24"/>
        </w:rPr>
        <w:t>732</w:t>
      </w:r>
      <w:r w:rsidRPr="00B356BB">
        <w:rPr>
          <w:rFonts w:ascii="Book Antiqua" w:hAnsi="Book Antiqua" w:cs="Arial"/>
          <w:sz w:val="24"/>
          <w:szCs w:val="24"/>
        </w:rPr>
        <w:t xml:space="preserve">-PLA-EV-2020 del </w:t>
      </w:r>
      <w:r>
        <w:rPr>
          <w:rFonts w:ascii="Book Antiqua" w:hAnsi="Book Antiqua" w:cs="Arial"/>
          <w:sz w:val="24"/>
          <w:szCs w:val="24"/>
        </w:rPr>
        <w:t>3 de noviembre</w:t>
      </w:r>
      <w:r w:rsidRPr="00B356BB">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 al Lic. </w:t>
      </w:r>
      <w:r>
        <w:rPr>
          <w:rFonts w:ascii="Book Antiqua" w:hAnsi="Book Antiqua" w:cs="Arial"/>
          <w:sz w:val="24"/>
          <w:szCs w:val="24"/>
        </w:rPr>
        <w:t>David Ricardo Matarrita Madrigal</w:t>
      </w:r>
      <w:r w:rsidRPr="00B356BB">
        <w:rPr>
          <w:rFonts w:ascii="Book Antiqua" w:hAnsi="Book Antiqua" w:cs="Arial"/>
          <w:sz w:val="24"/>
          <w:szCs w:val="24"/>
        </w:rPr>
        <w:t xml:space="preserve">, Juez Coordinador del Juzgado Contravencional de </w:t>
      </w:r>
      <w:r>
        <w:rPr>
          <w:rFonts w:ascii="Book Antiqua" w:hAnsi="Book Antiqua" w:cs="Arial"/>
          <w:sz w:val="24"/>
          <w:szCs w:val="24"/>
        </w:rPr>
        <w:t>G</w:t>
      </w:r>
      <w:r w:rsidRPr="00B356BB">
        <w:rPr>
          <w:rFonts w:ascii="Book Antiqua" w:hAnsi="Book Antiqua" w:cs="Arial"/>
          <w:sz w:val="24"/>
          <w:szCs w:val="24"/>
        </w:rPr>
        <w:t>a</w:t>
      </w:r>
      <w:r>
        <w:rPr>
          <w:rFonts w:ascii="Book Antiqua" w:hAnsi="Book Antiqua" w:cs="Arial"/>
          <w:sz w:val="24"/>
          <w:szCs w:val="24"/>
        </w:rPr>
        <w:t>rabito</w:t>
      </w:r>
      <w:r w:rsidRPr="00B356BB">
        <w:rPr>
          <w:rFonts w:ascii="Book Antiqua" w:hAnsi="Book Antiqua" w:cs="Arial"/>
          <w:sz w:val="24"/>
          <w:szCs w:val="24"/>
        </w:rPr>
        <w:t>. Como respuesta se recibieron observaciones por parte de</w:t>
      </w:r>
      <w:r>
        <w:rPr>
          <w:rFonts w:ascii="Book Antiqua" w:hAnsi="Book Antiqua" w:cs="Arial"/>
          <w:sz w:val="24"/>
          <w:szCs w:val="24"/>
        </w:rPr>
        <w:t xml:space="preserve">l </w:t>
      </w:r>
      <w:proofErr w:type="spellStart"/>
      <w:r w:rsidR="007B3B50">
        <w:rPr>
          <w:rFonts w:ascii="Book Antiqua" w:hAnsi="Book Antiqua" w:cs="Arial"/>
          <w:sz w:val="24"/>
          <w:szCs w:val="24"/>
        </w:rPr>
        <w:t>MS</w:t>
      </w:r>
      <w:r>
        <w:rPr>
          <w:rFonts w:ascii="Book Antiqua" w:hAnsi="Book Antiqua" w:cs="Arial"/>
          <w:sz w:val="24"/>
          <w:szCs w:val="24"/>
        </w:rPr>
        <w:t>c</w:t>
      </w:r>
      <w:proofErr w:type="spellEnd"/>
      <w:r>
        <w:rPr>
          <w:rFonts w:ascii="Book Antiqua" w:hAnsi="Book Antiqua" w:cs="Arial"/>
          <w:sz w:val="24"/>
          <w:szCs w:val="24"/>
        </w:rPr>
        <w:t xml:space="preserve">. David Ricardo Matarrita Arce </w:t>
      </w:r>
      <w:r w:rsidRPr="00B356BB">
        <w:rPr>
          <w:rFonts w:ascii="Book Antiqua" w:hAnsi="Book Antiqua" w:cs="Arial"/>
          <w:sz w:val="24"/>
          <w:szCs w:val="24"/>
        </w:rPr>
        <w:t xml:space="preserve">(ver apéndice </w:t>
      </w:r>
      <w:r w:rsidR="00A938E9">
        <w:rPr>
          <w:rFonts w:ascii="Book Antiqua" w:hAnsi="Book Antiqua" w:cs="Arial"/>
          <w:sz w:val="24"/>
          <w:szCs w:val="24"/>
        </w:rPr>
        <w:t>5</w:t>
      </w:r>
      <w:r w:rsidRPr="00B356BB">
        <w:rPr>
          <w:rFonts w:ascii="Book Antiqua" w:hAnsi="Book Antiqua" w:cs="Arial"/>
          <w:sz w:val="24"/>
          <w:szCs w:val="24"/>
        </w:rPr>
        <w:t xml:space="preserve"> Observaciones del Juzgado Contravencional de </w:t>
      </w:r>
      <w:r w:rsidR="00A938E9">
        <w:rPr>
          <w:rFonts w:ascii="Book Antiqua" w:hAnsi="Book Antiqua" w:cs="Arial"/>
          <w:sz w:val="24"/>
          <w:szCs w:val="24"/>
        </w:rPr>
        <w:t>Gar</w:t>
      </w:r>
      <w:r w:rsidRPr="00B356BB">
        <w:rPr>
          <w:rFonts w:ascii="Book Antiqua" w:hAnsi="Book Antiqua" w:cs="Arial"/>
          <w:sz w:val="24"/>
          <w:szCs w:val="24"/>
        </w:rPr>
        <w:t>a</w:t>
      </w:r>
      <w:r w:rsidR="00A938E9">
        <w:rPr>
          <w:rFonts w:ascii="Book Antiqua" w:hAnsi="Book Antiqua" w:cs="Arial"/>
          <w:sz w:val="24"/>
          <w:szCs w:val="24"/>
        </w:rPr>
        <w:t>bito</w:t>
      </w:r>
      <w:r w:rsidRPr="00B356BB">
        <w:rPr>
          <w:rFonts w:ascii="Book Antiqua" w:hAnsi="Book Antiqua" w:cs="Arial"/>
          <w:sz w:val="24"/>
          <w:szCs w:val="24"/>
        </w:rPr>
        <w:t>), las cuales se consideran en el informe que se presenta en el apartado de Observaciones.</w:t>
      </w:r>
    </w:p>
    <w:p w14:paraId="1C6C3D0D" w14:textId="77777777" w:rsidR="00B356BB" w:rsidRPr="00B356BB" w:rsidRDefault="00B356BB" w:rsidP="00B356BB">
      <w:pPr>
        <w:spacing w:after="0" w:line="240" w:lineRule="auto"/>
        <w:jc w:val="both"/>
        <w:rPr>
          <w:rFonts w:ascii="Book Antiqua" w:hAnsi="Book Antiqua" w:cs="Arial"/>
          <w:sz w:val="24"/>
          <w:szCs w:val="24"/>
        </w:rPr>
      </w:pPr>
    </w:p>
    <w:p w14:paraId="7F6EEE11" w14:textId="77777777" w:rsidR="00B356BB" w:rsidRPr="00B356BB" w:rsidRDefault="00B356BB" w:rsidP="00B356BB">
      <w:pPr>
        <w:spacing w:after="0" w:line="240" w:lineRule="auto"/>
        <w:jc w:val="both"/>
        <w:rPr>
          <w:rFonts w:ascii="Book Antiqua" w:hAnsi="Book Antiqua" w:cs="Arial"/>
          <w:sz w:val="24"/>
          <w:szCs w:val="24"/>
        </w:rPr>
      </w:pPr>
      <w:r w:rsidRPr="00B356BB">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DAFF3EA" w14:textId="77777777" w:rsidR="00B356BB" w:rsidRPr="00B356BB" w:rsidRDefault="00B356BB" w:rsidP="00B356BB">
      <w:pPr>
        <w:spacing w:after="0" w:line="240" w:lineRule="auto"/>
        <w:jc w:val="both"/>
        <w:rPr>
          <w:rFonts w:ascii="Book Antiqua" w:hAnsi="Book Antiqua" w:cs="Arial"/>
          <w:sz w:val="24"/>
          <w:szCs w:val="24"/>
        </w:rPr>
      </w:pPr>
    </w:p>
    <w:p w14:paraId="6C5FB795" w14:textId="422D4E05" w:rsidR="00B356BB" w:rsidRDefault="00B356BB" w:rsidP="00B356BB">
      <w:pPr>
        <w:spacing w:after="0" w:line="240" w:lineRule="auto"/>
        <w:jc w:val="both"/>
        <w:rPr>
          <w:rFonts w:ascii="Book Antiqua" w:hAnsi="Book Antiqua" w:cs="Arial"/>
          <w:sz w:val="24"/>
          <w:szCs w:val="24"/>
        </w:rPr>
      </w:pPr>
      <w:r w:rsidRPr="00B356BB">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003B5B1C" w14:textId="77777777" w:rsidR="00B356BB" w:rsidRDefault="00B356BB" w:rsidP="00007B98">
      <w:pPr>
        <w:spacing w:after="0" w:line="240" w:lineRule="auto"/>
        <w:jc w:val="both"/>
        <w:rPr>
          <w:rFonts w:ascii="Book Antiqua" w:hAnsi="Book Antiqua" w:cs="Arial"/>
          <w:sz w:val="24"/>
          <w:szCs w:val="24"/>
        </w:rPr>
      </w:pPr>
    </w:p>
    <w:p w14:paraId="4C9EAC21" w14:textId="2F12D327" w:rsidR="00007B98" w:rsidRPr="00076EA4" w:rsidRDefault="007E21EC" w:rsidP="00007B98">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007B98" w:rsidRPr="00076EA4">
          <w:rPr>
            <w:rStyle w:val="Hipervnculo"/>
            <w:rFonts w:ascii="Book Antiqua" w:hAnsi="Book Antiqua" w:cs="Arial"/>
            <w:i/>
            <w:iCs/>
            <w:sz w:val="24"/>
            <w:szCs w:val="24"/>
          </w:rPr>
          <w:t>https://www.poder-judicial.go.cr/planificacion/index.php/component/phocadownload/file/6254-656-pla-rh-mi-</w:t>
        </w:r>
        <w:r w:rsidR="00007B98" w:rsidRPr="00076EA4">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007B98" w:rsidRPr="00076EA4">
        <w:rPr>
          <w:rFonts w:ascii="Book Antiqua" w:hAnsi="Book Antiqua" w:cs="Arial"/>
          <w:i/>
          <w:iCs/>
          <w:sz w:val="24"/>
          <w:szCs w:val="24"/>
        </w:rPr>
        <w:t>.</w:t>
      </w:r>
    </w:p>
    <w:p w14:paraId="66E32C54" w14:textId="7E3E5AEE" w:rsidR="007E21EC" w:rsidRPr="00EA78BF" w:rsidRDefault="007E21EC" w:rsidP="007F346A">
      <w:pPr>
        <w:spacing w:after="0" w:line="240" w:lineRule="auto"/>
        <w:jc w:val="both"/>
        <w:rPr>
          <w:rFonts w:ascii="Book Antiqua" w:hAnsi="Book Antiqua" w:cs="Arial"/>
          <w:sz w:val="24"/>
          <w:szCs w:val="24"/>
        </w:rPr>
      </w:pP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0047340"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0"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73EDD205"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r w:rsidR="00007B98">
        <w:rPr>
          <w:rFonts w:ascii="Book Antiqua" w:hAnsi="Book Antiqua" w:cs="Book Antiqua"/>
          <w:sz w:val="24"/>
          <w:szCs w:val="24"/>
        </w:rPr>
        <w:t>5. Justificación</w:t>
      </w:r>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67BF8CCE"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E11C31">
        <w:rPr>
          <w:rFonts w:ascii="Book Antiqua" w:hAnsi="Book Antiqua" w:cs="Book Antiqua"/>
          <w:sz w:val="24"/>
          <w:szCs w:val="24"/>
        </w:rPr>
        <w:t>Garabito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870F47">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56EB4E54" w14:textId="39AA61D1" w:rsidR="00454FC9" w:rsidRDefault="00C72E97" w:rsidP="00C72E97">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lastRenderedPageBreak/>
        <w:t xml:space="preserve">Informe </w:t>
      </w:r>
      <w:r w:rsidR="00E11C31">
        <w:rPr>
          <w:rFonts w:ascii="Book Antiqua" w:hAnsi="Book Antiqua" w:cs="Book Antiqua"/>
          <w:sz w:val="24"/>
          <w:szCs w:val="24"/>
        </w:rPr>
        <w:t>2514</w:t>
      </w:r>
      <w:r>
        <w:rPr>
          <w:rFonts w:ascii="Book Antiqua" w:hAnsi="Book Antiqua" w:cs="Book Antiqua"/>
          <w:sz w:val="24"/>
          <w:szCs w:val="24"/>
        </w:rPr>
        <w:t>-PLA-201</w:t>
      </w:r>
      <w:r w:rsidR="00E11C31">
        <w:rPr>
          <w:rFonts w:ascii="Book Antiqua" w:hAnsi="Book Antiqua" w:cs="Book Antiqua"/>
          <w:sz w:val="24"/>
          <w:szCs w:val="24"/>
        </w:rPr>
        <w:t>6</w:t>
      </w:r>
      <w:r>
        <w:rPr>
          <w:rFonts w:ascii="Book Antiqua" w:hAnsi="Book Antiqua" w:cs="Book Antiqua"/>
          <w:sz w:val="24"/>
          <w:szCs w:val="24"/>
        </w:rPr>
        <w:t xml:space="preserve">, </w:t>
      </w:r>
      <w:r w:rsidR="00E11C31">
        <w:rPr>
          <w:rFonts w:ascii="Book Antiqua" w:hAnsi="Book Antiqua" w:cs="Book Antiqua"/>
          <w:sz w:val="24"/>
          <w:szCs w:val="24"/>
        </w:rPr>
        <w:t xml:space="preserve">relacionado con </w:t>
      </w:r>
      <w:r w:rsidR="00E11C31" w:rsidRPr="00E11C31">
        <w:rPr>
          <w:rFonts w:ascii="Book Antiqua" w:hAnsi="Book Antiqua" w:cs="Book Antiqua"/>
          <w:sz w:val="24"/>
          <w:szCs w:val="24"/>
        </w:rPr>
        <w:t xml:space="preserve">la aclaración de  </w:t>
      </w:r>
      <w:r w:rsidR="000C2AE6">
        <w:rPr>
          <w:rFonts w:ascii="Book Antiqua" w:hAnsi="Book Antiqua" w:cs="Book Antiqua"/>
          <w:sz w:val="24"/>
          <w:szCs w:val="24"/>
        </w:rPr>
        <w:t xml:space="preserve"> </w:t>
      </w:r>
      <w:r w:rsidR="00E11C31" w:rsidRPr="00E11C31">
        <w:rPr>
          <w:rFonts w:ascii="Book Antiqua" w:hAnsi="Book Antiqua" w:cs="Book Antiqua"/>
          <w:sz w:val="24"/>
          <w:szCs w:val="24"/>
        </w:rPr>
        <w:t>cómo proceder ante una nueva figura de Juez o Jueza en el Juzgado Penal de Garabito en el rol de atención de la disponibilidad</w:t>
      </w:r>
      <w:r>
        <w:rPr>
          <w:rFonts w:ascii="Book Antiqua" w:hAnsi="Book Antiqua" w:cs="Book Antiqua"/>
          <w:sz w:val="24"/>
          <w:szCs w:val="24"/>
        </w:rPr>
        <w:t>, aprobado por el Consejo Superior en la sesión 2-17 del 1</w:t>
      </w:r>
      <w:r w:rsidR="00E11C31">
        <w:rPr>
          <w:rFonts w:ascii="Book Antiqua" w:hAnsi="Book Antiqua" w:cs="Book Antiqua"/>
          <w:sz w:val="24"/>
          <w:szCs w:val="24"/>
        </w:rPr>
        <w:t>2</w:t>
      </w:r>
      <w:r>
        <w:rPr>
          <w:rFonts w:ascii="Book Antiqua" w:hAnsi="Book Antiqua" w:cs="Book Antiqua"/>
          <w:sz w:val="24"/>
          <w:szCs w:val="24"/>
        </w:rPr>
        <w:t xml:space="preserve"> de </w:t>
      </w:r>
      <w:r w:rsidR="00E11C31">
        <w:rPr>
          <w:rFonts w:ascii="Book Antiqua" w:hAnsi="Book Antiqua" w:cs="Book Antiqua"/>
          <w:sz w:val="24"/>
          <w:szCs w:val="24"/>
        </w:rPr>
        <w:t xml:space="preserve">enero </w:t>
      </w:r>
      <w:r>
        <w:rPr>
          <w:rFonts w:ascii="Book Antiqua" w:hAnsi="Book Antiqua" w:cs="Book Antiqua"/>
          <w:sz w:val="24"/>
          <w:szCs w:val="24"/>
        </w:rPr>
        <w:t>de 201</w:t>
      </w:r>
      <w:r w:rsidR="00E11C31">
        <w:rPr>
          <w:rFonts w:ascii="Book Antiqua" w:hAnsi="Book Antiqua" w:cs="Book Antiqua"/>
          <w:sz w:val="24"/>
          <w:szCs w:val="24"/>
        </w:rPr>
        <w:t>6</w:t>
      </w:r>
      <w:r>
        <w:rPr>
          <w:rFonts w:ascii="Book Antiqua" w:hAnsi="Book Antiqua" w:cs="Book Antiqua"/>
          <w:sz w:val="24"/>
          <w:szCs w:val="24"/>
        </w:rPr>
        <w:t>, artículo</w:t>
      </w:r>
      <w:r w:rsidR="00454FC9">
        <w:rPr>
          <w:rFonts w:ascii="Book Antiqua" w:hAnsi="Book Antiqua" w:cs="Book Antiqua"/>
          <w:sz w:val="24"/>
          <w:szCs w:val="24"/>
        </w:rPr>
        <w:t xml:space="preserve"> L</w:t>
      </w:r>
      <w:r w:rsidR="00E11C31">
        <w:rPr>
          <w:rFonts w:ascii="Book Antiqua" w:hAnsi="Book Antiqua" w:cs="Book Antiqua"/>
          <w:sz w:val="24"/>
          <w:szCs w:val="24"/>
        </w:rPr>
        <w:t>IX</w:t>
      </w:r>
      <w:r w:rsidR="00454FC9">
        <w:rPr>
          <w:rFonts w:ascii="Book Antiqua" w:hAnsi="Book Antiqua" w:cs="Book Antiqua"/>
          <w:sz w:val="24"/>
          <w:szCs w:val="24"/>
        </w:rPr>
        <w:t xml:space="preserve">V, se acordó: </w:t>
      </w:r>
      <w:r w:rsidR="00E11C31">
        <w:rPr>
          <w:rFonts w:ascii="Book Antiqua" w:hAnsi="Book Antiqua" w:cs="Book Antiqua"/>
          <w:sz w:val="24"/>
          <w:szCs w:val="24"/>
        </w:rPr>
        <w:t>Aprobar</w:t>
      </w:r>
      <w:r w:rsidR="00454FC9">
        <w:rPr>
          <w:rFonts w:ascii="Book Antiqua" w:hAnsi="Book Antiqua" w:cs="Book Antiqua"/>
          <w:sz w:val="24"/>
          <w:szCs w:val="24"/>
        </w:rPr>
        <w:t xml:space="preserve">. </w:t>
      </w:r>
    </w:p>
    <w:p w14:paraId="5B0F4DC3" w14:textId="57E433B2" w:rsidR="00C72E97" w:rsidRPr="00454FC9" w:rsidRDefault="00C72E97" w:rsidP="00454FC9">
      <w:pPr>
        <w:pStyle w:val="Prrafodelista"/>
        <w:spacing w:after="0" w:line="240" w:lineRule="auto"/>
        <w:ind w:left="426"/>
        <w:jc w:val="both"/>
        <w:rPr>
          <w:rFonts w:ascii="Book Antiqua" w:hAnsi="Book Antiqua" w:cs="Book Antiqua"/>
          <w:sz w:val="24"/>
          <w:szCs w:val="24"/>
        </w:rPr>
      </w:pPr>
    </w:p>
    <w:p w14:paraId="617CA247" w14:textId="78B9E80F" w:rsidR="002454CE" w:rsidRPr="002153A7"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bookmarkStart w:id="1" w:name="_Hlk53057161"/>
      <w:r w:rsidR="000C2AE6">
        <w:rPr>
          <w:rFonts w:ascii="Book Antiqua" w:hAnsi="Book Antiqua" w:cs="Book Antiqua"/>
          <w:sz w:val="24"/>
          <w:szCs w:val="24"/>
        </w:rPr>
        <w:t>37</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0C2AE6">
        <w:rPr>
          <w:rFonts w:ascii="Book Antiqua" w:hAnsi="Book Antiqua" w:cs="Book Antiqua"/>
          <w:sz w:val="24"/>
          <w:szCs w:val="24"/>
        </w:rPr>
        <w:t>7</w:t>
      </w:r>
      <w:r w:rsidR="00A46830">
        <w:rPr>
          <w:rFonts w:ascii="Book Antiqua" w:hAnsi="Book Antiqua" w:cs="Book Antiqua"/>
          <w:sz w:val="24"/>
          <w:szCs w:val="24"/>
        </w:rPr>
        <w:t xml:space="preserve">, </w:t>
      </w:r>
      <w:r w:rsidR="000C2AE6">
        <w:rPr>
          <w:rFonts w:ascii="Book Antiqua" w:hAnsi="Book Antiqua" w:cs="Book Antiqua"/>
          <w:sz w:val="24"/>
          <w:szCs w:val="24"/>
        </w:rPr>
        <w:t xml:space="preserve">“Informe del proyecto realizado en el Juzgado Contravencional y Menor Cuantía de Garabito en el marco de la Reforma al Código de Trabajo, </w:t>
      </w:r>
      <w:r w:rsidR="00A46830">
        <w:rPr>
          <w:rFonts w:ascii="Book Antiqua" w:hAnsi="Book Antiqua" w:cs="Book Antiqua"/>
          <w:sz w:val="24"/>
          <w:szCs w:val="24"/>
        </w:rPr>
        <w:t>aprobado por el Consejo Superior en la s</w:t>
      </w:r>
      <w:r w:rsidR="00A46830" w:rsidRPr="00A46830">
        <w:rPr>
          <w:rFonts w:ascii="Book Antiqua" w:hAnsi="Book Antiqua" w:cs="Book Antiqua"/>
          <w:sz w:val="24"/>
          <w:szCs w:val="24"/>
        </w:rPr>
        <w:t xml:space="preserve">esión </w:t>
      </w:r>
      <w:r w:rsidR="000C2AE6">
        <w:rPr>
          <w:rFonts w:ascii="Book Antiqua" w:hAnsi="Book Antiqua" w:cs="Book Antiqua"/>
          <w:sz w:val="24"/>
          <w:szCs w:val="24"/>
        </w:rPr>
        <w:t>3</w:t>
      </w:r>
      <w:r w:rsidR="00454FC9">
        <w:rPr>
          <w:rFonts w:ascii="Book Antiqua" w:hAnsi="Book Antiqua" w:cs="Book Antiqua"/>
          <w:sz w:val="24"/>
          <w:szCs w:val="24"/>
        </w:rPr>
        <w:t>-</w:t>
      </w:r>
      <w:r w:rsidR="000C2AE6">
        <w:rPr>
          <w:rFonts w:ascii="Book Antiqua" w:hAnsi="Book Antiqua" w:cs="Book Antiqua"/>
          <w:sz w:val="24"/>
          <w:szCs w:val="24"/>
        </w:rPr>
        <w:t>17</w:t>
      </w:r>
      <w:r w:rsidR="000C2AE6" w:rsidRPr="00A46830">
        <w:rPr>
          <w:rFonts w:ascii="Book Antiqua" w:hAnsi="Book Antiqua" w:cs="Book Antiqua"/>
          <w:sz w:val="24"/>
          <w:szCs w:val="24"/>
        </w:rPr>
        <w:t xml:space="preserve"> </w:t>
      </w:r>
      <w:r w:rsidR="00A46830" w:rsidRPr="00A46830">
        <w:rPr>
          <w:rFonts w:ascii="Book Antiqua" w:hAnsi="Book Antiqua" w:cs="Book Antiqua"/>
          <w:sz w:val="24"/>
          <w:szCs w:val="24"/>
        </w:rPr>
        <w:t xml:space="preserve">del </w:t>
      </w:r>
      <w:r w:rsidR="000C2AE6">
        <w:rPr>
          <w:rFonts w:ascii="Book Antiqua" w:hAnsi="Book Antiqua" w:cs="Book Antiqua"/>
          <w:sz w:val="24"/>
          <w:szCs w:val="24"/>
        </w:rPr>
        <w:t>17</w:t>
      </w:r>
      <w:r w:rsidR="000C2AE6" w:rsidRPr="00A46830">
        <w:rPr>
          <w:rFonts w:ascii="Book Antiqua" w:hAnsi="Book Antiqua" w:cs="Book Antiqua"/>
          <w:sz w:val="24"/>
          <w:szCs w:val="24"/>
        </w:rPr>
        <w:t xml:space="preserve"> </w:t>
      </w:r>
      <w:r w:rsidR="00A46830" w:rsidRPr="00A46830">
        <w:rPr>
          <w:rFonts w:ascii="Book Antiqua" w:hAnsi="Book Antiqua" w:cs="Book Antiqua"/>
          <w:sz w:val="24"/>
          <w:szCs w:val="24"/>
        </w:rPr>
        <w:t xml:space="preserve">de </w:t>
      </w:r>
      <w:r w:rsidR="000C2AE6">
        <w:rPr>
          <w:rFonts w:ascii="Book Antiqua" w:hAnsi="Book Antiqua" w:cs="Book Antiqua"/>
          <w:sz w:val="24"/>
          <w:szCs w:val="24"/>
        </w:rPr>
        <w:t xml:space="preserve">enero </w:t>
      </w:r>
      <w:r w:rsidR="00A46830">
        <w:rPr>
          <w:rFonts w:ascii="Book Antiqua" w:hAnsi="Book Antiqua" w:cs="Book Antiqua"/>
          <w:sz w:val="24"/>
          <w:szCs w:val="24"/>
        </w:rPr>
        <w:t>de 201</w:t>
      </w:r>
      <w:r w:rsidR="000C2AE6">
        <w:rPr>
          <w:rFonts w:ascii="Book Antiqua" w:hAnsi="Book Antiqua" w:cs="Book Antiqua"/>
          <w:sz w:val="24"/>
          <w:szCs w:val="24"/>
        </w:rPr>
        <w:t>7</w:t>
      </w:r>
      <w:r w:rsidR="00A46830">
        <w:rPr>
          <w:rFonts w:ascii="Book Antiqua" w:hAnsi="Book Antiqua" w:cs="Book Antiqua"/>
          <w:sz w:val="24"/>
          <w:szCs w:val="24"/>
        </w:rPr>
        <w:t>,</w:t>
      </w:r>
      <w:r w:rsidR="00A46830" w:rsidRPr="00A46830">
        <w:rPr>
          <w:rFonts w:ascii="Book Antiqua" w:hAnsi="Book Antiqua" w:cs="Book Antiqua"/>
          <w:sz w:val="24"/>
          <w:szCs w:val="24"/>
        </w:rPr>
        <w:t xml:space="preserve"> art</w:t>
      </w:r>
      <w:r w:rsidR="00A46830">
        <w:rPr>
          <w:rFonts w:ascii="Book Antiqua" w:hAnsi="Book Antiqua" w:cs="Book Antiqua"/>
          <w:sz w:val="24"/>
          <w:szCs w:val="24"/>
        </w:rPr>
        <w:t>ículo</w:t>
      </w:r>
      <w:r w:rsidR="00A46830" w:rsidRPr="00A46830">
        <w:rPr>
          <w:rFonts w:ascii="Book Antiqua" w:hAnsi="Book Antiqua" w:cs="Book Antiqua"/>
          <w:sz w:val="24"/>
          <w:szCs w:val="24"/>
        </w:rPr>
        <w:t xml:space="preserve"> X</w:t>
      </w:r>
      <w:r w:rsidR="000C2AE6">
        <w:rPr>
          <w:rFonts w:ascii="Book Antiqua" w:hAnsi="Book Antiqua" w:cs="Book Antiqua"/>
          <w:sz w:val="24"/>
          <w:szCs w:val="24"/>
        </w:rPr>
        <w:t>XXVI</w:t>
      </w:r>
      <w:r w:rsidR="00454FC9">
        <w:rPr>
          <w:rFonts w:ascii="Book Antiqua" w:hAnsi="Book Antiqua" w:cs="Book Antiqua"/>
          <w:sz w:val="24"/>
          <w:szCs w:val="24"/>
        </w:rPr>
        <w:t>II</w:t>
      </w:r>
      <w:bookmarkEnd w:id="1"/>
      <w:r w:rsidR="00A46830">
        <w:rPr>
          <w:rFonts w:ascii="Book Antiqua" w:hAnsi="Book Antiqua" w:cs="Book Antiqua"/>
          <w:sz w:val="24"/>
          <w:szCs w:val="24"/>
        </w:rPr>
        <w:t>,</w:t>
      </w:r>
      <w:r w:rsidR="00A46830" w:rsidRPr="00A46830">
        <w:rPr>
          <w:rFonts w:ascii="Book Antiqua" w:hAnsi="Book Antiqua" w:cs="Book Antiqua"/>
          <w:sz w:val="24"/>
          <w:szCs w:val="24"/>
        </w:rPr>
        <w:t xml:space="preserve"> </w:t>
      </w:r>
      <w:r w:rsidR="00094463" w:rsidRPr="002153A7">
        <w:rPr>
          <w:rFonts w:ascii="Book Antiqua" w:hAnsi="Book Antiqua" w:cs="Book Antiqua"/>
          <w:sz w:val="24"/>
          <w:szCs w:val="24"/>
        </w:rPr>
        <w:t xml:space="preserve">en el que se acordó: </w:t>
      </w:r>
      <w:r w:rsidR="00454FC9">
        <w:rPr>
          <w:rFonts w:ascii="Book Antiqua" w:hAnsi="Book Antiqua" w:cs="Book Antiqua"/>
          <w:sz w:val="24"/>
          <w:szCs w:val="24"/>
        </w:rPr>
        <w:t>Tener por rendido el informe</w:t>
      </w:r>
      <w:r w:rsidR="00CE29F7" w:rsidRPr="002153A7">
        <w:rPr>
          <w:rFonts w:ascii="Book Antiqua" w:hAnsi="Book Antiqua" w:cs="Book Antiqua"/>
          <w:sz w:val="24"/>
          <w:szCs w:val="24"/>
        </w:rPr>
        <w:t xml:space="preserv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2" w:name="_Hlk52525108"/>
      <w:r w:rsidR="003B4E90">
        <w:rPr>
          <w:rFonts w:ascii="Book Antiqua" w:hAnsi="Book Antiqua" w:cs="Book Antiqua"/>
          <w:sz w:val="24"/>
          <w:szCs w:val="24"/>
        </w:rPr>
        <w:t>aprobado por el Consejo Superior en la sesión 109-2019 del 17 de diciembre de 2019, artículo XVI</w:t>
      </w:r>
      <w:bookmarkEnd w:id="2"/>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870F47">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2A03F8A7"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A502F">
        <w:rPr>
          <w:rFonts w:ascii="Book Antiqua" w:hAnsi="Book Antiqua" w:cs="Book Antiqua"/>
          <w:sz w:val="24"/>
          <w:szCs w:val="24"/>
        </w:rPr>
        <w:t>Juzgado Contravencional de Quepos</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0C2AE6">
        <w:rPr>
          <w:rFonts w:ascii="Book Antiqua" w:hAnsi="Book Antiqua" w:cs="Arial"/>
          <w:sz w:val="24"/>
          <w:szCs w:val="24"/>
        </w:rPr>
        <w:t>281</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870F47">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0BB51D17"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E11C31">
        <w:rPr>
          <w:rFonts w:ascii="Book Antiqua" w:hAnsi="Book Antiqua" w:cs="Book Antiqua"/>
          <w:sz w:val="24"/>
          <w:szCs w:val="24"/>
        </w:rPr>
        <w:t>Juzgado Contravencional de Garabito</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3" w:name="_Hlk52888926"/>
      <w:r w:rsidR="00587F1D">
        <w:rPr>
          <w:rFonts w:ascii="Book Antiqua" w:hAnsi="Book Antiqua" w:cs="Book Antiqua"/>
          <w:sz w:val="24"/>
          <w:szCs w:val="24"/>
        </w:rPr>
        <w:t>Pensión Alimentaria</w:t>
      </w:r>
      <w:r w:rsidR="005C017D">
        <w:rPr>
          <w:rFonts w:ascii="Book Antiqua" w:hAnsi="Book Antiqua" w:cs="Book Antiqua"/>
          <w:sz w:val="24"/>
          <w:szCs w:val="24"/>
        </w:rPr>
        <w:t xml:space="preserve">, </w:t>
      </w:r>
      <w:r w:rsidR="006942D7">
        <w:rPr>
          <w:rFonts w:ascii="Book Antiqua" w:hAnsi="Book Antiqua" w:cs="Book Antiqua"/>
          <w:sz w:val="24"/>
          <w:szCs w:val="24"/>
        </w:rPr>
        <w:t>Contravenciones</w:t>
      </w:r>
      <w:r w:rsidR="00AE0CDB">
        <w:rPr>
          <w:rFonts w:ascii="Book Antiqua" w:hAnsi="Book Antiqua" w:cs="Book Antiqua"/>
          <w:sz w:val="24"/>
          <w:szCs w:val="24"/>
        </w:rPr>
        <w:t>, Tránsito, Laboral</w:t>
      </w:r>
      <w:r w:rsidR="005C017D">
        <w:rPr>
          <w:rFonts w:ascii="Book Antiqua" w:hAnsi="Book Antiqua" w:cs="Book Antiqua"/>
          <w:sz w:val="24"/>
          <w:szCs w:val="24"/>
        </w:rPr>
        <w:t xml:space="preserve"> y </w:t>
      </w:r>
      <w:r w:rsidR="005765C7">
        <w:rPr>
          <w:rFonts w:ascii="Book Antiqua" w:hAnsi="Book Antiqua" w:cs="Book Antiqua"/>
          <w:sz w:val="24"/>
          <w:szCs w:val="24"/>
        </w:rPr>
        <w:t>Violencia Doméstica</w:t>
      </w:r>
      <w:bookmarkEnd w:id="3"/>
      <w:r w:rsidR="005765C7">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0C2AE6">
        <w:rPr>
          <w:rFonts w:ascii="Book Antiqua" w:hAnsi="Book Antiqua" w:cs="Book Antiqua"/>
          <w:sz w:val="24"/>
          <w:szCs w:val="24"/>
        </w:rPr>
        <w:t xml:space="preserve">24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4F364CBB"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3E29A4CB" w:rsidR="00587F1D" w:rsidRPr="00766193" w:rsidRDefault="00AE0CDB"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4 </w:t>
      </w:r>
      <w:r w:rsidR="006942D7" w:rsidRPr="00766193">
        <w:rPr>
          <w:rFonts w:ascii="Book Antiqua" w:hAnsi="Book Antiqua" w:cs="Book Antiqua"/>
          <w:sz w:val="24"/>
          <w:szCs w:val="24"/>
        </w:rPr>
        <w:t>personas Técnicas Judiciales Tramitadoras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757EACCD" w14:textId="3ABA4972" w:rsidR="00AE0CDB"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5765C7">
        <w:rPr>
          <w:rFonts w:ascii="Book Antiqua" w:hAnsi="Book Antiqua" w:cs="Book Antiqua"/>
          <w:sz w:val="24"/>
          <w:szCs w:val="24"/>
        </w:rPr>
        <w:t xml:space="preserve">es </w:t>
      </w:r>
      <w:r w:rsidR="00790BB1">
        <w:rPr>
          <w:rFonts w:ascii="Book Antiqua" w:hAnsi="Book Antiqua" w:cs="Book Antiqua"/>
          <w:sz w:val="24"/>
          <w:szCs w:val="24"/>
        </w:rPr>
        <w:t xml:space="preserve">de forma </w:t>
      </w:r>
      <w:r w:rsidR="00DA35F1">
        <w:rPr>
          <w:rFonts w:ascii="Book Antiqua" w:hAnsi="Book Antiqua" w:cs="Book Antiqua"/>
          <w:sz w:val="24"/>
          <w:szCs w:val="24"/>
        </w:rPr>
        <w:t>manual</w:t>
      </w:r>
      <w:r w:rsidR="00AE0CDB">
        <w:rPr>
          <w:rFonts w:ascii="Book Antiqua" w:hAnsi="Book Antiqua" w:cs="Book Antiqua"/>
          <w:sz w:val="24"/>
          <w:szCs w:val="24"/>
        </w:rPr>
        <w:t xml:space="preserve"> por medio de una “Tejedora” y se distribuye por proces</w:t>
      </w:r>
      <w:r w:rsidR="00756718">
        <w:rPr>
          <w:rFonts w:ascii="Book Antiqua" w:hAnsi="Book Antiqua" w:cs="Book Antiqua"/>
          <w:sz w:val="24"/>
          <w:szCs w:val="24"/>
        </w:rPr>
        <w:t>o</w:t>
      </w:r>
      <w:r w:rsidR="005765C7">
        <w:rPr>
          <w:rFonts w:ascii="Book Antiqua" w:hAnsi="Book Antiqua" w:cs="Book Antiqua"/>
          <w:sz w:val="24"/>
          <w:szCs w:val="24"/>
        </w:rPr>
        <w:t xml:space="preserve">, </w:t>
      </w:r>
      <w:r w:rsidR="00AE0CDB">
        <w:rPr>
          <w:rFonts w:ascii="Book Antiqua" w:hAnsi="Book Antiqua" w:cs="Book Antiqua"/>
          <w:sz w:val="24"/>
          <w:szCs w:val="24"/>
        </w:rPr>
        <w:t>excepto en Laboral que se hace por clase de asunto</w:t>
      </w:r>
      <w:r w:rsidR="005765C7">
        <w:rPr>
          <w:rFonts w:ascii="Book Antiqua" w:hAnsi="Book Antiqua" w:cs="Book Antiqua"/>
          <w:sz w:val="24"/>
          <w:szCs w:val="24"/>
        </w:rPr>
        <w:t xml:space="preserve">, </w:t>
      </w:r>
      <w:r w:rsidR="00F16810">
        <w:rPr>
          <w:rFonts w:ascii="Book Antiqua" w:hAnsi="Book Antiqua" w:cs="Book Antiqua"/>
          <w:sz w:val="24"/>
          <w:szCs w:val="24"/>
        </w:rPr>
        <w:t>en este caso</w:t>
      </w:r>
      <w:r w:rsidR="004F6DA0">
        <w:rPr>
          <w:rFonts w:ascii="Book Antiqua" w:hAnsi="Book Antiqua" w:cs="Book Antiqua"/>
          <w:sz w:val="24"/>
          <w:szCs w:val="24"/>
        </w:rPr>
        <w:t>,</w:t>
      </w:r>
      <w:r w:rsidR="00F16810">
        <w:rPr>
          <w:rFonts w:ascii="Book Antiqua" w:hAnsi="Book Antiqua" w:cs="Book Antiqua"/>
          <w:sz w:val="24"/>
          <w:szCs w:val="24"/>
        </w:rPr>
        <w:t xml:space="preserve"> se cuenta con </w:t>
      </w:r>
      <w:r w:rsidR="00094463">
        <w:rPr>
          <w:rFonts w:ascii="Book Antiqua" w:hAnsi="Book Antiqua" w:cs="Book Antiqua"/>
          <w:sz w:val="24"/>
          <w:szCs w:val="24"/>
        </w:rPr>
        <w:t xml:space="preserve">dos </w:t>
      </w:r>
      <w:r w:rsidR="00F16810">
        <w:rPr>
          <w:rFonts w:ascii="Book Antiqua" w:hAnsi="Book Antiqua" w:cs="Book Antiqua"/>
          <w:sz w:val="24"/>
          <w:szCs w:val="24"/>
        </w:rPr>
        <w:t>persona</w:t>
      </w:r>
      <w:r w:rsidR="00094463">
        <w:rPr>
          <w:rFonts w:ascii="Book Antiqua" w:hAnsi="Book Antiqua" w:cs="Book Antiqua"/>
          <w:sz w:val="24"/>
          <w:szCs w:val="24"/>
        </w:rPr>
        <w:t>s</w:t>
      </w:r>
      <w:r w:rsidR="00F16810">
        <w:rPr>
          <w:rFonts w:ascii="Book Antiqua" w:hAnsi="Book Antiqua" w:cs="Book Antiqua"/>
          <w:sz w:val="24"/>
          <w:szCs w:val="24"/>
        </w:rPr>
        <w:t xml:space="preserve"> Juzgadora</w:t>
      </w:r>
      <w:r w:rsidR="00715901">
        <w:rPr>
          <w:rFonts w:ascii="Book Antiqua" w:hAnsi="Book Antiqua" w:cs="Book Antiqua"/>
          <w:sz w:val="24"/>
          <w:szCs w:val="24"/>
        </w:rPr>
        <w:t>s</w:t>
      </w:r>
      <w:r w:rsidR="00F16810">
        <w:rPr>
          <w:rFonts w:ascii="Book Antiqua" w:hAnsi="Book Antiqua" w:cs="Book Antiqua"/>
          <w:sz w:val="24"/>
          <w:szCs w:val="24"/>
        </w:rPr>
        <w:t xml:space="preserve"> que atiende</w:t>
      </w:r>
      <w:r w:rsidR="004F6DA0">
        <w:rPr>
          <w:rFonts w:ascii="Book Antiqua" w:hAnsi="Book Antiqua" w:cs="Book Antiqua"/>
          <w:sz w:val="24"/>
          <w:szCs w:val="24"/>
        </w:rPr>
        <w:t>n</w:t>
      </w:r>
      <w:r w:rsidR="00F16810">
        <w:rPr>
          <w:rFonts w:ascii="Book Antiqua" w:hAnsi="Book Antiqua" w:cs="Book Antiqua"/>
          <w:sz w:val="24"/>
          <w:szCs w:val="24"/>
        </w:rPr>
        <w:t xml:space="preserve"> las </w:t>
      </w:r>
      <w:r w:rsidR="00AE0CDB">
        <w:rPr>
          <w:rFonts w:ascii="Book Antiqua" w:hAnsi="Book Antiqua" w:cs="Book Antiqua"/>
          <w:sz w:val="24"/>
          <w:szCs w:val="24"/>
        </w:rPr>
        <w:t xml:space="preserve">cinco </w:t>
      </w:r>
      <w:r w:rsidR="00F16810">
        <w:rPr>
          <w:rFonts w:ascii="Book Antiqua" w:hAnsi="Book Antiqua" w:cs="Book Antiqua"/>
          <w:sz w:val="24"/>
          <w:szCs w:val="24"/>
        </w:rPr>
        <w:t>materias del despacho</w:t>
      </w:r>
      <w:r w:rsidR="004F6DA0">
        <w:rPr>
          <w:rFonts w:ascii="Book Antiqua" w:hAnsi="Book Antiqua" w:cs="Book Antiqua"/>
          <w:sz w:val="24"/>
          <w:szCs w:val="24"/>
        </w:rPr>
        <w:t xml:space="preserve"> </w:t>
      </w:r>
      <w:r w:rsidR="00AE0CDB">
        <w:rPr>
          <w:rFonts w:ascii="Book Antiqua" w:hAnsi="Book Antiqua" w:cs="Book Antiqua"/>
          <w:sz w:val="24"/>
          <w:szCs w:val="24"/>
        </w:rPr>
        <w:t>en un 50% cada una y cuatro</w:t>
      </w:r>
      <w:r w:rsidR="004F6DA0">
        <w:rPr>
          <w:rFonts w:ascii="Book Antiqua" w:hAnsi="Book Antiqua" w:cs="Book Antiqua"/>
          <w:sz w:val="24"/>
          <w:szCs w:val="24"/>
        </w:rPr>
        <w:t xml:space="preserve"> personas </w:t>
      </w:r>
      <w:r w:rsidR="00AE0CDB">
        <w:rPr>
          <w:rFonts w:ascii="Book Antiqua" w:hAnsi="Book Antiqua" w:cs="Book Antiqua"/>
          <w:sz w:val="24"/>
          <w:szCs w:val="24"/>
        </w:rPr>
        <w:t>T</w:t>
      </w:r>
      <w:r w:rsidR="004F6DA0">
        <w:rPr>
          <w:rFonts w:ascii="Book Antiqua" w:hAnsi="Book Antiqua" w:cs="Book Antiqua"/>
          <w:sz w:val="24"/>
          <w:szCs w:val="24"/>
        </w:rPr>
        <w:t xml:space="preserve">écnicas </w:t>
      </w:r>
      <w:r w:rsidR="00AE0CDB">
        <w:rPr>
          <w:rFonts w:ascii="Book Antiqua" w:hAnsi="Book Antiqua" w:cs="Book Antiqua"/>
          <w:sz w:val="24"/>
          <w:szCs w:val="24"/>
        </w:rPr>
        <w:t>J</w:t>
      </w:r>
      <w:r w:rsidR="004F6DA0">
        <w:rPr>
          <w:rFonts w:ascii="Book Antiqua" w:hAnsi="Book Antiqua" w:cs="Book Antiqua"/>
          <w:sz w:val="24"/>
          <w:szCs w:val="24"/>
        </w:rPr>
        <w:t xml:space="preserve">udiciales </w:t>
      </w:r>
      <w:r w:rsidR="00AE0CDB" w:rsidRPr="00AE0CDB">
        <w:rPr>
          <w:rFonts w:ascii="Book Antiqua" w:hAnsi="Book Antiqua" w:cs="Book Antiqua"/>
          <w:sz w:val="24"/>
          <w:szCs w:val="24"/>
        </w:rPr>
        <w:t>que se encargan de las labores de tramitación</w:t>
      </w:r>
      <w:r w:rsidR="00790BB1">
        <w:rPr>
          <w:rFonts w:ascii="Book Antiqua" w:hAnsi="Book Antiqua" w:cs="Book Antiqua"/>
          <w:sz w:val="24"/>
          <w:szCs w:val="24"/>
        </w:rPr>
        <w:t xml:space="preserve"> de todas las materias</w:t>
      </w:r>
      <w:r w:rsidR="00AE0CDB">
        <w:rPr>
          <w:rFonts w:ascii="Book Antiqua" w:hAnsi="Book Antiqua" w:cs="Book Antiqua"/>
          <w:sz w:val="24"/>
          <w:szCs w:val="24"/>
        </w:rPr>
        <w:t>; además, la Coordinadora o Coordinador Judicial,</w:t>
      </w:r>
      <w:r w:rsidR="00AE0CDB" w:rsidRPr="00AE0CDB">
        <w:rPr>
          <w:rFonts w:ascii="Book Antiqua" w:hAnsi="Book Antiqua" w:cs="Book Antiqua"/>
          <w:sz w:val="24"/>
          <w:szCs w:val="24"/>
        </w:rPr>
        <w:t xml:space="preserve"> </w:t>
      </w:r>
      <w:r w:rsidR="00790BB1">
        <w:rPr>
          <w:rFonts w:ascii="Book Antiqua" w:hAnsi="Book Antiqua" w:cs="Book Antiqua"/>
          <w:sz w:val="24"/>
          <w:szCs w:val="24"/>
        </w:rPr>
        <w:t xml:space="preserve">tiene a cargo el trámite de </w:t>
      </w:r>
      <w:r w:rsidR="00AE0CDB">
        <w:rPr>
          <w:rFonts w:ascii="Book Antiqua" w:hAnsi="Book Antiqua" w:cs="Book Antiqua"/>
          <w:sz w:val="24"/>
          <w:szCs w:val="24"/>
        </w:rPr>
        <w:t xml:space="preserve">las comisiones. </w:t>
      </w:r>
    </w:p>
    <w:p w14:paraId="60335D92" w14:textId="00CC9C79" w:rsidR="003304A8" w:rsidRDefault="00020F7D" w:rsidP="00B63ACC">
      <w:pPr>
        <w:spacing w:line="240" w:lineRule="auto"/>
        <w:jc w:val="both"/>
        <w:rPr>
          <w:rFonts w:ascii="Book Antiqua" w:hAnsi="Book Antiqua" w:cs="Book Antiqua"/>
          <w:sz w:val="24"/>
          <w:szCs w:val="24"/>
        </w:rPr>
      </w:pPr>
      <w:r>
        <w:rPr>
          <w:rFonts w:ascii="Book Antiqua" w:hAnsi="Book Antiqua" w:cs="Book Antiqua"/>
          <w:sz w:val="24"/>
          <w:szCs w:val="24"/>
        </w:rPr>
        <w:lastRenderedPageBreak/>
        <w:t>E</w:t>
      </w:r>
      <w:r w:rsidR="00502D24">
        <w:rPr>
          <w:rFonts w:ascii="Book Antiqua" w:hAnsi="Book Antiqua" w:cs="Book Antiqua"/>
          <w:sz w:val="24"/>
          <w:szCs w:val="24"/>
        </w:rPr>
        <w:t xml:space="preserve">n cuanto a </w:t>
      </w:r>
      <w:r w:rsidR="00531D2A">
        <w:rPr>
          <w:rFonts w:ascii="Book Antiqua" w:hAnsi="Book Antiqua" w:cs="Book Antiqua"/>
          <w:sz w:val="24"/>
          <w:szCs w:val="24"/>
        </w:rPr>
        <w:t xml:space="preserve">la atención de las personas usuarias </w:t>
      </w:r>
      <w:r w:rsidR="00790BB1">
        <w:rPr>
          <w:rFonts w:ascii="Book Antiqua" w:hAnsi="Book Antiqua" w:cs="Book Antiqua"/>
          <w:sz w:val="24"/>
          <w:szCs w:val="24"/>
        </w:rPr>
        <w:t xml:space="preserve">no </w:t>
      </w:r>
      <w:r w:rsidR="00756718">
        <w:rPr>
          <w:rFonts w:ascii="Book Antiqua" w:hAnsi="Book Antiqua" w:cs="Book Antiqua"/>
          <w:sz w:val="24"/>
          <w:szCs w:val="24"/>
        </w:rPr>
        <w:t xml:space="preserve">se cuenta con un rol </w:t>
      </w:r>
      <w:r w:rsidR="00790BB1">
        <w:rPr>
          <w:rFonts w:ascii="Book Antiqua" w:hAnsi="Book Antiqua" w:cs="Book Antiqua"/>
          <w:sz w:val="24"/>
          <w:szCs w:val="24"/>
        </w:rPr>
        <w:t xml:space="preserve">para el teléfono y </w:t>
      </w:r>
      <w:r w:rsidR="00E14882">
        <w:rPr>
          <w:rFonts w:ascii="Book Antiqua" w:hAnsi="Book Antiqua" w:cs="Book Antiqua"/>
          <w:sz w:val="24"/>
          <w:szCs w:val="24"/>
        </w:rPr>
        <w:t xml:space="preserve">para </w:t>
      </w:r>
      <w:r w:rsidR="00790BB1">
        <w:rPr>
          <w:rFonts w:ascii="Book Antiqua" w:hAnsi="Book Antiqua" w:cs="Book Antiqua"/>
          <w:sz w:val="24"/>
          <w:szCs w:val="24"/>
        </w:rPr>
        <w:t xml:space="preserve">la </w:t>
      </w:r>
      <w:r w:rsidR="00E14882">
        <w:rPr>
          <w:rFonts w:ascii="Book Antiqua" w:hAnsi="Book Antiqua" w:cs="Book Antiqua"/>
          <w:sz w:val="24"/>
          <w:szCs w:val="24"/>
        </w:rPr>
        <w:t xml:space="preserve">manifestación se tiene un rol </w:t>
      </w:r>
      <w:r w:rsidR="00756718">
        <w:rPr>
          <w:rFonts w:ascii="Book Antiqua" w:hAnsi="Book Antiqua" w:cs="Book Antiqua"/>
          <w:sz w:val="24"/>
          <w:szCs w:val="24"/>
        </w:rPr>
        <w:t xml:space="preserve">en el que participan </w:t>
      </w:r>
      <w:r w:rsidR="00E14882">
        <w:rPr>
          <w:rFonts w:ascii="Book Antiqua" w:hAnsi="Book Antiqua" w:cs="Book Antiqua"/>
          <w:sz w:val="24"/>
          <w:szCs w:val="24"/>
        </w:rPr>
        <w:t xml:space="preserve">todas </w:t>
      </w:r>
      <w:r w:rsidR="00756718">
        <w:rPr>
          <w:rFonts w:ascii="Book Antiqua" w:hAnsi="Book Antiqua" w:cs="Book Antiqua"/>
          <w:sz w:val="24"/>
          <w:szCs w:val="24"/>
        </w:rPr>
        <w:t>las personas técnicas judiciales</w:t>
      </w:r>
      <w:r>
        <w:rPr>
          <w:rFonts w:ascii="Book Antiqua" w:hAnsi="Book Antiqua" w:cs="Book Antiqua"/>
          <w:sz w:val="24"/>
          <w:szCs w:val="24"/>
        </w:rPr>
        <w:t>.</w:t>
      </w:r>
    </w:p>
    <w:p w14:paraId="2596E621" w14:textId="1FD91AFE" w:rsidR="00F83909" w:rsidRDefault="00F83909" w:rsidP="00297119">
      <w:pPr>
        <w:spacing w:line="360" w:lineRule="auto"/>
        <w:jc w:val="both"/>
        <w:rPr>
          <w:rFonts w:ascii="Book Antiqua" w:hAnsi="Book Antiqua" w:cs="Book Antiqua"/>
          <w:sz w:val="24"/>
          <w:szCs w:val="24"/>
        </w:rPr>
      </w:pPr>
    </w:p>
    <w:p w14:paraId="342C4E03" w14:textId="62450651" w:rsidR="00931DF8" w:rsidRDefault="000C69BA" w:rsidP="0032748B">
      <w:pPr>
        <w:pStyle w:val="Descripcin"/>
        <w:spacing w:after="0"/>
        <w:jc w:val="center"/>
        <w:rPr>
          <w:rFonts w:ascii="Book Antiqua" w:hAnsi="Book Antiqua" w:cs="Book Antiqua"/>
          <w:i w:val="0"/>
          <w:iCs w:val="0"/>
          <w:color w:val="auto"/>
          <w:sz w:val="22"/>
          <w:szCs w:val="22"/>
        </w:rPr>
      </w:pPr>
      <w:bookmarkStart w:id="4"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E11C31">
        <w:rPr>
          <w:rFonts w:ascii="Book Antiqua" w:hAnsi="Book Antiqua" w:cs="Book Antiqua"/>
          <w:i w:val="0"/>
          <w:iCs w:val="0"/>
          <w:color w:val="auto"/>
          <w:sz w:val="22"/>
          <w:szCs w:val="22"/>
        </w:rPr>
        <w:t>Juzgado Contravencional de Garabito</w:t>
      </w:r>
    </w:p>
    <w:tbl>
      <w:tblPr>
        <w:tblW w:w="5000" w:type="pct"/>
        <w:tblCellMar>
          <w:left w:w="70" w:type="dxa"/>
          <w:right w:w="70" w:type="dxa"/>
        </w:tblCellMar>
        <w:tblLook w:val="04A0" w:firstRow="1" w:lastRow="0" w:firstColumn="1" w:lastColumn="0" w:noHBand="0" w:noVBand="1"/>
      </w:tblPr>
      <w:tblGrid>
        <w:gridCol w:w="2963"/>
        <w:gridCol w:w="2535"/>
        <w:gridCol w:w="3330"/>
      </w:tblGrid>
      <w:tr w:rsidR="00D5424D" w:rsidRPr="00D5424D" w14:paraId="5C8321D8" w14:textId="77777777" w:rsidTr="005C2F70">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9A00F99" w14:textId="77777777" w:rsidR="00D5424D" w:rsidRPr="00D5424D" w:rsidRDefault="00D5424D" w:rsidP="00D5424D">
            <w:pPr>
              <w:spacing w:after="0" w:line="240" w:lineRule="auto"/>
              <w:jc w:val="center"/>
              <w:rPr>
                <w:rFonts w:ascii="Calibri" w:eastAsia="Times New Roman" w:hAnsi="Calibri" w:cs="Calibri"/>
                <w:b/>
                <w:bCs/>
                <w:color w:val="000000"/>
                <w:sz w:val="24"/>
                <w:szCs w:val="24"/>
                <w:lang w:eastAsia="es-CR"/>
              </w:rPr>
            </w:pPr>
            <w:r w:rsidRPr="00D5424D">
              <w:rPr>
                <w:rFonts w:ascii="Calibri" w:eastAsia="Times New Roman" w:hAnsi="Calibri" w:cs="Calibri"/>
                <w:b/>
                <w:bCs/>
                <w:color w:val="000000"/>
                <w:sz w:val="24"/>
                <w:szCs w:val="24"/>
                <w:lang w:eastAsia="es-CR"/>
              </w:rPr>
              <w:t>Juzgado Contravencional de Garabito</w:t>
            </w:r>
          </w:p>
        </w:tc>
      </w:tr>
      <w:tr w:rsidR="00D5424D" w:rsidRPr="00D5424D" w14:paraId="279EFD34"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2DB63D54" w14:textId="77777777" w:rsidR="00D5424D" w:rsidRPr="00D5424D" w:rsidRDefault="00D5424D" w:rsidP="00D5424D">
            <w:pPr>
              <w:spacing w:after="0" w:line="240" w:lineRule="auto"/>
              <w:jc w:val="center"/>
              <w:rPr>
                <w:rFonts w:ascii="Book Antiqua" w:eastAsia="Times New Roman" w:hAnsi="Book Antiqua" w:cs="Calibri"/>
                <w:b/>
                <w:bCs/>
                <w:color w:val="000000"/>
                <w:lang w:eastAsia="es-CR"/>
              </w:rPr>
            </w:pPr>
            <w:r w:rsidRPr="00D5424D">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435B7B89" w14:textId="77777777" w:rsidR="00D5424D" w:rsidRPr="00D5424D" w:rsidRDefault="00D5424D" w:rsidP="00D5424D">
            <w:pPr>
              <w:spacing w:after="0" w:line="240" w:lineRule="auto"/>
              <w:jc w:val="center"/>
              <w:rPr>
                <w:rFonts w:ascii="Book Antiqua" w:eastAsia="Times New Roman" w:hAnsi="Book Antiqua" w:cs="Calibri"/>
                <w:b/>
                <w:bCs/>
                <w:color w:val="000000"/>
                <w:lang w:eastAsia="es-CR"/>
              </w:rPr>
            </w:pPr>
            <w:r w:rsidRPr="00D5424D">
              <w:rPr>
                <w:rFonts w:ascii="Book Antiqua" w:eastAsia="Times New Roman" w:hAnsi="Book Antiqua" w:cs="Calibri"/>
                <w:b/>
                <w:bCs/>
                <w:color w:val="000000"/>
                <w:lang w:eastAsia="es-CR"/>
              </w:rPr>
              <w:t>Reparto</w:t>
            </w:r>
          </w:p>
        </w:tc>
      </w:tr>
      <w:tr w:rsidR="00D5424D" w:rsidRPr="00D5424D" w14:paraId="45A5BD7D"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96483D7"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Jueza o Juez 1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4022A1AD" w14:textId="77777777" w:rsidR="00D5424D" w:rsidRPr="00D5424D" w:rsidRDefault="00D5424D" w:rsidP="00D5424D">
            <w:pPr>
              <w:spacing w:after="0" w:line="240" w:lineRule="auto"/>
              <w:jc w:val="center"/>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Jueza o Juez 1 </w:t>
            </w:r>
            <w:r w:rsidRPr="00D5424D">
              <w:rPr>
                <w:rFonts w:ascii="Book Antiqua" w:eastAsia="Times New Roman" w:hAnsi="Book Antiqua" w:cs="Calibri"/>
                <w:color w:val="000000"/>
                <w:lang w:eastAsia="es-CR"/>
              </w:rPr>
              <w:br/>
              <w:t>50% Tránsito</w:t>
            </w:r>
            <w:r w:rsidRPr="00D5424D">
              <w:rPr>
                <w:rFonts w:ascii="Book Antiqua" w:eastAsia="Times New Roman" w:hAnsi="Book Antiqua" w:cs="Calibri"/>
                <w:color w:val="000000"/>
                <w:lang w:eastAsia="es-CR"/>
              </w:rPr>
              <w:br/>
              <w:t>50% P.A.</w:t>
            </w:r>
            <w:r w:rsidRPr="00D5424D">
              <w:rPr>
                <w:rFonts w:ascii="Book Antiqua" w:eastAsia="Times New Roman" w:hAnsi="Book Antiqua" w:cs="Calibri"/>
                <w:color w:val="000000"/>
                <w:lang w:eastAsia="es-CR"/>
              </w:rPr>
              <w:br/>
              <w:t>50% Contravencional</w:t>
            </w:r>
            <w:r w:rsidRPr="00D5424D">
              <w:rPr>
                <w:rFonts w:ascii="Book Antiqua" w:eastAsia="Times New Roman" w:hAnsi="Book Antiqua" w:cs="Calibri"/>
                <w:color w:val="000000"/>
                <w:lang w:eastAsia="es-CR"/>
              </w:rPr>
              <w:br/>
              <w:t>50% Laboral</w:t>
            </w:r>
            <w:r w:rsidRPr="00D5424D">
              <w:rPr>
                <w:rFonts w:ascii="Book Antiqua" w:eastAsia="Times New Roman" w:hAnsi="Book Antiqua" w:cs="Calibri"/>
                <w:color w:val="000000"/>
                <w:lang w:eastAsia="es-CR"/>
              </w:rPr>
              <w:br/>
              <w:t>50% V.D.</w:t>
            </w:r>
          </w:p>
        </w:tc>
        <w:tc>
          <w:tcPr>
            <w:tcW w:w="1886" w:type="pct"/>
            <w:tcBorders>
              <w:top w:val="nil"/>
              <w:left w:val="nil"/>
              <w:bottom w:val="double" w:sz="6" w:space="0" w:color="auto"/>
              <w:right w:val="double" w:sz="6" w:space="0" w:color="auto"/>
            </w:tcBorders>
            <w:shd w:val="clear" w:color="000000" w:fill="FFFFFF"/>
            <w:vAlign w:val="center"/>
            <w:hideMark/>
          </w:tcPr>
          <w:p w14:paraId="0BA14A22"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1 </w:t>
            </w:r>
          </w:p>
        </w:tc>
      </w:tr>
      <w:tr w:rsidR="00D5424D" w:rsidRPr="00D5424D" w14:paraId="13576FE7"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26334AA"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Jueza o Juez 2 </w:t>
            </w:r>
          </w:p>
        </w:tc>
        <w:tc>
          <w:tcPr>
            <w:tcW w:w="1436" w:type="pct"/>
            <w:vMerge/>
            <w:tcBorders>
              <w:top w:val="nil"/>
              <w:left w:val="double" w:sz="6" w:space="0" w:color="auto"/>
              <w:bottom w:val="double" w:sz="6" w:space="0" w:color="000000"/>
              <w:right w:val="double" w:sz="6" w:space="0" w:color="auto"/>
            </w:tcBorders>
            <w:vAlign w:val="center"/>
            <w:hideMark/>
          </w:tcPr>
          <w:p w14:paraId="32E7FF7A"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0940BB20"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2</w:t>
            </w:r>
          </w:p>
        </w:tc>
      </w:tr>
      <w:tr w:rsidR="00D5424D" w:rsidRPr="00D5424D" w14:paraId="7755D8C7"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C6CAA04"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1 </w:t>
            </w:r>
          </w:p>
        </w:tc>
        <w:tc>
          <w:tcPr>
            <w:tcW w:w="1436" w:type="pct"/>
            <w:vMerge/>
            <w:tcBorders>
              <w:top w:val="nil"/>
              <w:left w:val="double" w:sz="6" w:space="0" w:color="auto"/>
              <w:bottom w:val="double" w:sz="6" w:space="0" w:color="000000"/>
              <w:right w:val="double" w:sz="6" w:space="0" w:color="auto"/>
            </w:tcBorders>
            <w:vAlign w:val="center"/>
            <w:hideMark/>
          </w:tcPr>
          <w:p w14:paraId="0FC31EAB"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4B7C36F9"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3</w:t>
            </w:r>
          </w:p>
        </w:tc>
      </w:tr>
      <w:tr w:rsidR="00D5424D" w:rsidRPr="00D5424D" w14:paraId="6F3951B4"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36A40D5"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2 </w:t>
            </w:r>
          </w:p>
        </w:tc>
        <w:tc>
          <w:tcPr>
            <w:tcW w:w="1436" w:type="pct"/>
            <w:vMerge/>
            <w:tcBorders>
              <w:top w:val="nil"/>
              <w:left w:val="double" w:sz="6" w:space="0" w:color="auto"/>
              <w:bottom w:val="double" w:sz="6" w:space="0" w:color="000000"/>
              <w:right w:val="double" w:sz="6" w:space="0" w:color="auto"/>
            </w:tcBorders>
            <w:vAlign w:val="center"/>
            <w:hideMark/>
          </w:tcPr>
          <w:p w14:paraId="0E45ECA5"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B943170"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4</w:t>
            </w:r>
          </w:p>
        </w:tc>
      </w:tr>
      <w:tr w:rsidR="00D5424D" w:rsidRPr="00D5424D" w14:paraId="1868D834"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5005331"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3 </w:t>
            </w:r>
          </w:p>
        </w:tc>
        <w:tc>
          <w:tcPr>
            <w:tcW w:w="1436" w:type="pct"/>
            <w:vMerge w:val="restart"/>
            <w:tcBorders>
              <w:top w:val="nil"/>
              <w:left w:val="nil"/>
              <w:bottom w:val="double" w:sz="6" w:space="0" w:color="000000"/>
              <w:right w:val="double" w:sz="6" w:space="0" w:color="auto"/>
            </w:tcBorders>
            <w:shd w:val="clear" w:color="000000" w:fill="FFFFFF"/>
            <w:vAlign w:val="center"/>
            <w:hideMark/>
          </w:tcPr>
          <w:p w14:paraId="78842862" w14:textId="77777777" w:rsidR="00D5424D" w:rsidRPr="00D5424D" w:rsidRDefault="00D5424D" w:rsidP="00D5424D">
            <w:pPr>
              <w:spacing w:after="0" w:line="240" w:lineRule="auto"/>
              <w:jc w:val="center"/>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Jueza o Juez 2 </w:t>
            </w:r>
            <w:r w:rsidRPr="00D5424D">
              <w:rPr>
                <w:rFonts w:ascii="Book Antiqua" w:eastAsia="Times New Roman" w:hAnsi="Book Antiqua" w:cs="Calibri"/>
                <w:color w:val="000000"/>
                <w:lang w:eastAsia="es-CR"/>
              </w:rPr>
              <w:br/>
              <w:t>50% Tránsito</w:t>
            </w:r>
            <w:r w:rsidRPr="00D5424D">
              <w:rPr>
                <w:rFonts w:ascii="Book Antiqua" w:eastAsia="Times New Roman" w:hAnsi="Book Antiqua" w:cs="Calibri"/>
                <w:color w:val="000000"/>
                <w:lang w:eastAsia="es-CR"/>
              </w:rPr>
              <w:br/>
              <w:t>50% P.A.</w:t>
            </w:r>
            <w:r w:rsidRPr="00D5424D">
              <w:rPr>
                <w:rFonts w:ascii="Book Antiqua" w:eastAsia="Times New Roman" w:hAnsi="Book Antiqua" w:cs="Calibri"/>
                <w:color w:val="000000"/>
                <w:lang w:eastAsia="es-CR"/>
              </w:rPr>
              <w:br/>
              <w:t>50% Contravencional</w:t>
            </w:r>
            <w:r w:rsidRPr="00D5424D">
              <w:rPr>
                <w:rFonts w:ascii="Book Antiqua" w:eastAsia="Times New Roman" w:hAnsi="Book Antiqua" w:cs="Calibri"/>
                <w:color w:val="000000"/>
                <w:lang w:eastAsia="es-CR"/>
              </w:rPr>
              <w:br/>
              <w:t>50% Laboral</w:t>
            </w:r>
            <w:r w:rsidRPr="00D5424D">
              <w:rPr>
                <w:rFonts w:ascii="Book Antiqua" w:eastAsia="Times New Roman" w:hAnsi="Book Antiqua" w:cs="Calibri"/>
                <w:color w:val="000000"/>
                <w:lang w:eastAsia="es-CR"/>
              </w:rPr>
              <w:br/>
              <w:t>50% V.D.</w:t>
            </w:r>
          </w:p>
        </w:tc>
        <w:tc>
          <w:tcPr>
            <w:tcW w:w="1886" w:type="pct"/>
            <w:tcBorders>
              <w:top w:val="nil"/>
              <w:left w:val="nil"/>
              <w:bottom w:val="double" w:sz="6" w:space="0" w:color="auto"/>
              <w:right w:val="double" w:sz="6" w:space="0" w:color="auto"/>
            </w:tcBorders>
            <w:shd w:val="clear" w:color="000000" w:fill="FFFFFF"/>
            <w:vAlign w:val="center"/>
            <w:hideMark/>
          </w:tcPr>
          <w:p w14:paraId="010E308A"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1 </w:t>
            </w:r>
          </w:p>
        </w:tc>
      </w:tr>
      <w:tr w:rsidR="00D5424D" w:rsidRPr="00D5424D" w14:paraId="423FB9B5"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93B13F8"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xml:space="preserve">Técnica o Técnico Judicial 4 </w:t>
            </w:r>
          </w:p>
        </w:tc>
        <w:tc>
          <w:tcPr>
            <w:tcW w:w="1436" w:type="pct"/>
            <w:vMerge/>
            <w:tcBorders>
              <w:top w:val="nil"/>
              <w:left w:val="nil"/>
              <w:bottom w:val="double" w:sz="6" w:space="0" w:color="000000"/>
              <w:right w:val="double" w:sz="6" w:space="0" w:color="auto"/>
            </w:tcBorders>
            <w:vAlign w:val="center"/>
            <w:hideMark/>
          </w:tcPr>
          <w:p w14:paraId="3A79BE3D"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B8401A3"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2</w:t>
            </w:r>
          </w:p>
        </w:tc>
      </w:tr>
      <w:tr w:rsidR="00D5424D" w:rsidRPr="00D5424D" w14:paraId="259E01D8"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21C43963"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Coordinador o Coordinadora Judicial (</w:t>
            </w:r>
            <w:r w:rsidRPr="00D5424D">
              <w:rPr>
                <w:rFonts w:ascii="Book Antiqua" w:eastAsia="Times New Roman" w:hAnsi="Book Antiqua" w:cs="Calibri"/>
                <w:b/>
                <w:bCs/>
                <w:color w:val="000000"/>
                <w:lang w:eastAsia="es-CR"/>
              </w:rPr>
              <w:t>sólo las comisiones</w:t>
            </w:r>
            <w:r w:rsidRPr="00D5424D">
              <w:rPr>
                <w:rFonts w:ascii="Book Antiqua" w:eastAsia="Times New Roman" w:hAnsi="Book Antiqua" w:cs="Calibri"/>
                <w:color w:val="000000"/>
                <w:lang w:eastAsia="es-CR"/>
              </w:rPr>
              <w:t>)</w:t>
            </w:r>
          </w:p>
        </w:tc>
        <w:tc>
          <w:tcPr>
            <w:tcW w:w="1436" w:type="pct"/>
            <w:vMerge/>
            <w:tcBorders>
              <w:top w:val="nil"/>
              <w:left w:val="nil"/>
              <w:bottom w:val="double" w:sz="6" w:space="0" w:color="000000"/>
              <w:right w:val="double" w:sz="6" w:space="0" w:color="auto"/>
            </w:tcBorders>
            <w:vAlign w:val="center"/>
            <w:hideMark/>
          </w:tcPr>
          <w:p w14:paraId="7FDA3C44"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7246EA78"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3</w:t>
            </w:r>
          </w:p>
        </w:tc>
      </w:tr>
      <w:tr w:rsidR="00D5424D" w:rsidRPr="00D5424D" w14:paraId="10275460" w14:textId="77777777" w:rsidTr="005C2F70">
        <w:trPr>
          <w:trHeight w:val="20"/>
        </w:trPr>
        <w:tc>
          <w:tcPr>
            <w:tcW w:w="1678" w:type="pct"/>
            <w:tcBorders>
              <w:top w:val="nil"/>
              <w:left w:val="double" w:sz="6" w:space="0" w:color="auto"/>
              <w:bottom w:val="double" w:sz="6" w:space="0" w:color="auto"/>
              <w:right w:val="double" w:sz="6" w:space="0" w:color="auto"/>
            </w:tcBorders>
            <w:shd w:val="clear" w:color="000000" w:fill="C6E0B4"/>
            <w:vAlign w:val="center"/>
            <w:hideMark/>
          </w:tcPr>
          <w:p w14:paraId="39B985E0"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 </w:t>
            </w:r>
          </w:p>
        </w:tc>
        <w:tc>
          <w:tcPr>
            <w:tcW w:w="1436" w:type="pct"/>
            <w:vMerge/>
            <w:tcBorders>
              <w:top w:val="nil"/>
              <w:left w:val="nil"/>
              <w:bottom w:val="double" w:sz="6" w:space="0" w:color="000000"/>
              <w:right w:val="double" w:sz="6" w:space="0" w:color="auto"/>
            </w:tcBorders>
            <w:vAlign w:val="center"/>
            <w:hideMark/>
          </w:tcPr>
          <w:p w14:paraId="1D51A404" w14:textId="77777777" w:rsidR="00D5424D" w:rsidRPr="00D5424D" w:rsidRDefault="00D5424D" w:rsidP="00D5424D">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00DE56C" w14:textId="77777777" w:rsidR="00D5424D" w:rsidRPr="00D5424D" w:rsidRDefault="00D5424D" w:rsidP="00D5424D">
            <w:pPr>
              <w:spacing w:after="0" w:line="240" w:lineRule="auto"/>
              <w:rPr>
                <w:rFonts w:ascii="Book Antiqua" w:eastAsia="Times New Roman" w:hAnsi="Book Antiqua" w:cs="Calibri"/>
                <w:color w:val="000000"/>
                <w:lang w:eastAsia="es-CR"/>
              </w:rPr>
            </w:pPr>
            <w:r w:rsidRPr="00D5424D">
              <w:rPr>
                <w:rFonts w:ascii="Book Antiqua" w:eastAsia="Times New Roman" w:hAnsi="Book Antiqua" w:cs="Calibri"/>
                <w:color w:val="000000"/>
                <w:lang w:eastAsia="es-CR"/>
              </w:rPr>
              <w:t>Técnica o Técnico Judicial 4</w:t>
            </w:r>
          </w:p>
        </w:tc>
      </w:tr>
      <w:tr w:rsidR="00D5424D" w:rsidRPr="00D5424D" w14:paraId="60395C6A" w14:textId="77777777" w:rsidTr="005C2F70">
        <w:trPr>
          <w:trHeight w:val="20"/>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4FDCAF2E" w14:textId="77777777" w:rsidR="00D5424D" w:rsidRPr="00D5424D" w:rsidRDefault="00D5424D" w:rsidP="00D5424D">
            <w:pPr>
              <w:spacing w:after="0" w:line="240" w:lineRule="auto"/>
              <w:rPr>
                <w:rFonts w:ascii="Book Antiqua" w:eastAsia="Times New Roman" w:hAnsi="Book Antiqua" w:cs="Calibri"/>
                <w:b/>
                <w:bCs/>
                <w:i/>
                <w:iCs/>
                <w:color w:val="000000"/>
                <w:lang w:eastAsia="es-CR"/>
              </w:rPr>
            </w:pPr>
            <w:r w:rsidRPr="00D5424D">
              <w:rPr>
                <w:rFonts w:ascii="Book Antiqua" w:eastAsia="Times New Roman" w:hAnsi="Book Antiqua" w:cs="Calibri"/>
                <w:b/>
                <w:bCs/>
                <w:i/>
                <w:iCs/>
                <w:color w:val="000000"/>
                <w:lang w:eastAsia="es-CR"/>
              </w:rPr>
              <w:t xml:space="preserve">Observaciones: </w:t>
            </w:r>
          </w:p>
        </w:tc>
      </w:tr>
      <w:tr w:rsidR="00D5424D" w:rsidRPr="00D5424D" w14:paraId="431FA7BA" w14:textId="77777777" w:rsidTr="005C2F70">
        <w:trPr>
          <w:trHeight w:val="20"/>
        </w:trPr>
        <w:tc>
          <w:tcPr>
            <w:tcW w:w="5000" w:type="pct"/>
            <w:gridSpan w:val="3"/>
            <w:tcBorders>
              <w:top w:val="nil"/>
              <w:left w:val="double" w:sz="6" w:space="0" w:color="auto"/>
              <w:bottom w:val="nil"/>
              <w:right w:val="double" w:sz="6" w:space="0" w:color="000000"/>
            </w:tcBorders>
            <w:shd w:val="clear" w:color="000000" w:fill="C6E0B4"/>
            <w:vAlign w:val="center"/>
            <w:hideMark/>
          </w:tcPr>
          <w:p w14:paraId="139B2D25" w14:textId="77777777" w:rsidR="00D5424D" w:rsidRPr="00D5424D" w:rsidRDefault="00D5424D" w:rsidP="00D5424D">
            <w:pPr>
              <w:spacing w:after="0" w:line="240" w:lineRule="auto"/>
              <w:rPr>
                <w:rFonts w:ascii="Book Antiqua" w:eastAsia="Times New Roman" w:hAnsi="Book Antiqua" w:cs="Calibri"/>
                <w:i/>
                <w:iCs/>
                <w:color w:val="000000"/>
                <w:lang w:eastAsia="es-CR"/>
              </w:rPr>
            </w:pPr>
            <w:r w:rsidRPr="00D5424D">
              <w:rPr>
                <w:rFonts w:ascii="Book Antiqua" w:eastAsia="Times New Roman" w:hAnsi="Book Antiqua" w:cs="Calibri"/>
                <w:i/>
                <w:iCs/>
                <w:color w:val="000000"/>
                <w:lang w:eastAsia="es-CR"/>
              </w:rPr>
              <w:t>•La plaza de la persona Juzgadora 2 se trasladó al CACMFJ y la plaza que está en este momento también pertenece al CACMFJ.</w:t>
            </w:r>
          </w:p>
        </w:tc>
      </w:tr>
      <w:tr w:rsidR="00D5424D" w:rsidRPr="00D5424D" w14:paraId="30299A51" w14:textId="77777777" w:rsidTr="005C2F70">
        <w:trPr>
          <w:trHeight w:val="20"/>
        </w:trPr>
        <w:tc>
          <w:tcPr>
            <w:tcW w:w="5000" w:type="pct"/>
            <w:gridSpan w:val="3"/>
            <w:tcBorders>
              <w:top w:val="nil"/>
              <w:left w:val="double" w:sz="6" w:space="0" w:color="auto"/>
              <w:bottom w:val="nil"/>
              <w:right w:val="double" w:sz="6" w:space="0" w:color="000000"/>
            </w:tcBorders>
            <w:shd w:val="clear" w:color="000000" w:fill="C6E0B4"/>
            <w:vAlign w:val="center"/>
            <w:hideMark/>
          </w:tcPr>
          <w:p w14:paraId="307268C2" w14:textId="4F94D84A" w:rsidR="00D5424D" w:rsidRPr="00D5424D" w:rsidRDefault="00D5424D" w:rsidP="00D5424D">
            <w:pPr>
              <w:spacing w:after="0" w:line="240" w:lineRule="auto"/>
              <w:rPr>
                <w:rFonts w:ascii="Book Antiqua" w:eastAsia="Times New Roman" w:hAnsi="Book Antiqua" w:cs="Calibri"/>
                <w:i/>
                <w:iCs/>
                <w:color w:val="000000"/>
                <w:lang w:eastAsia="es-CR"/>
              </w:rPr>
            </w:pPr>
            <w:r w:rsidRPr="00D5424D">
              <w:rPr>
                <w:rFonts w:ascii="Book Antiqua" w:eastAsia="Times New Roman" w:hAnsi="Book Antiqua" w:cs="Calibri"/>
                <w:i/>
                <w:iCs/>
                <w:color w:val="000000"/>
                <w:lang w:eastAsia="es-CR"/>
              </w:rPr>
              <w:t>•La persona Coordinadora Judicial tramita las comisiones</w:t>
            </w:r>
            <w:r w:rsidR="00320E87">
              <w:rPr>
                <w:rFonts w:ascii="Book Antiqua" w:eastAsia="Times New Roman" w:hAnsi="Book Antiqua" w:cs="Calibri"/>
                <w:i/>
                <w:iCs/>
                <w:color w:val="000000"/>
                <w:lang w:eastAsia="es-CR"/>
              </w:rPr>
              <w:t xml:space="preserve"> y es la cajera</w:t>
            </w:r>
            <w:r w:rsidRPr="00D5424D">
              <w:rPr>
                <w:rFonts w:ascii="Book Antiqua" w:eastAsia="Times New Roman" w:hAnsi="Book Antiqua" w:cs="Calibri"/>
                <w:i/>
                <w:iCs/>
                <w:color w:val="000000"/>
                <w:lang w:eastAsia="es-CR"/>
              </w:rPr>
              <w:t>.</w:t>
            </w:r>
          </w:p>
        </w:tc>
      </w:tr>
      <w:tr w:rsidR="00D5424D" w:rsidRPr="00D5424D" w14:paraId="14B0656A" w14:textId="77777777" w:rsidTr="005C2F70">
        <w:trPr>
          <w:trHeight w:val="20"/>
        </w:trPr>
        <w:tc>
          <w:tcPr>
            <w:tcW w:w="5000" w:type="pct"/>
            <w:gridSpan w:val="3"/>
            <w:tcBorders>
              <w:top w:val="nil"/>
              <w:left w:val="double" w:sz="6" w:space="0" w:color="auto"/>
              <w:bottom w:val="nil"/>
              <w:right w:val="double" w:sz="6" w:space="0" w:color="000000"/>
            </w:tcBorders>
            <w:shd w:val="clear" w:color="000000" w:fill="C6E0B4"/>
            <w:vAlign w:val="center"/>
            <w:hideMark/>
          </w:tcPr>
          <w:p w14:paraId="4711E5F9" w14:textId="77777777" w:rsidR="00D5424D" w:rsidRPr="00D5424D" w:rsidRDefault="00D5424D" w:rsidP="00D5424D">
            <w:pPr>
              <w:spacing w:after="0" w:line="240" w:lineRule="auto"/>
              <w:rPr>
                <w:rFonts w:ascii="Book Antiqua" w:eastAsia="Times New Roman" w:hAnsi="Book Antiqua" w:cs="Calibri"/>
                <w:i/>
                <w:iCs/>
                <w:color w:val="000000"/>
                <w:lang w:eastAsia="es-CR"/>
              </w:rPr>
            </w:pPr>
            <w:r w:rsidRPr="00D5424D">
              <w:rPr>
                <w:rFonts w:ascii="Book Antiqua" w:eastAsia="Times New Roman" w:hAnsi="Book Antiqua" w:cs="Calibri"/>
                <w:i/>
                <w:iCs/>
                <w:color w:val="000000"/>
                <w:lang w:eastAsia="es-CR"/>
              </w:rPr>
              <w:t>•La persona Técnica Judicial 4, se encarga del correo interno certificado del despacho.</w:t>
            </w:r>
          </w:p>
        </w:tc>
      </w:tr>
    </w:tbl>
    <w:bookmarkEnd w:id="4"/>
    <w:p w14:paraId="7C63C75D" w14:textId="76BC90D1" w:rsidR="008154AC" w:rsidRDefault="00931DF8" w:rsidP="00E86555">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E11C31">
        <w:rPr>
          <w:rFonts w:ascii="Book Antiqua" w:hAnsi="Book Antiqua" w:cs="Book Antiqua"/>
          <w:i/>
          <w:iCs/>
        </w:rPr>
        <w:t>Juzgado Contravencional de Garabito</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21C42ACA" w14:textId="0990B491" w:rsidR="002B2C23" w:rsidRDefault="005C0CF2" w:rsidP="0033005D">
      <w:pPr>
        <w:pStyle w:val="Prrafodelista"/>
        <w:spacing w:line="240" w:lineRule="auto"/>
        <w:ind w:left="0"/>
        <w:jc w:val="both"/>
        <w:rPr>
          <w:rFonts w:ascii="Book Antiqua" w:hAnsi="Book Antiqua" w:cs="Book Antiqua"/>
          <w:sz w:val="24"/>
          <w:szCs w:val="24"/>
        </w:rPr>
      </w:pPr>
      <w:r w:rsidRPr="005C0CF2">
        <w:rPr>
          <w:rFonts w:ascii="Book Antiqua" w:hAnsi="Book Antiqua" w:cs="Book Antiqua"/>
          <w:sz w:val="24"/>
          <w:szCs w:val="24"/>
        </w:rPr>
        <w:t xml:space="preserve">En el informe </w:t>
      </w:r>
      <w:bookmarkStart w:id="5" w:name="_Hlk53062629"/>
      <w:r w:rsidR="00E14882">
        <w:rPr>
          <w:rFonts w:ascii="Book Antiqua" w:hAnsi="Book Antiqua" w:cs="Book Antiqua"/>
          <w:sz w:val="24"/>
          <w:szCs w:val="24"/>
        </w:rPr>
        <w:t xml:space="preserve">de la Dirección de Planificación </w:t>
      </w:r>
      <w:r w:rsidRPr="005C0CF2">
        <w:rPr>
          <w:rFonts w:ascii="Book Antiqua" w:hAnsi="Book Antiqua" w:cs="Book Antiqua"/>
          <w:sz w:val="24"/>
          <w:szCs w:val="24"/>
        </w:rPr>
        <w:t>37-PLA-2017, “Informe del proyecto realizado en el Juzgado Contravencional y Menor Cuantía de Garabito en el marco de la Reforma al Código de Trabajo, aprobado por el Consejo Superior en la sesión 3-17 del 17 de enero de 2017, artículo XXXVIII</w:t>
      </w:r>
      <w:bookmarkEnd w:id="5"/>
      <w:r w:rsidR="00E14882">
        <w:rPr>
          <w:rFonts w:ascii="Book Antiqua" w:hAnsi="Book Antiqua" w:cs="Book Antiqua"/>
          <w:sz w:val="24"/>
          <w:szCs w:val="24"/>
        </w:rPr>
        <w:t xml:space="preserve">, se indicó que la </w:t>
      </w:r>
      <w:r w:rsidRPr="005C0CF2">
        <w:rPr>
          <w:rFonts w:ascii="Book Antiqua" w:hAnsi="Book Antiqua" w:cs="Book Antiqua"/>
          <w:sz w:val="24"/>
          <w:szCs w:val="24"/>
        </w:rPr>
        <w:t xml:space="preserve"> persona Coordinadora Judicial </w:t>
      </w:r>
      <w:r w:rsidR="00320E87">
        <w:rPr>
          <w:rFonts w:ascii="Book Antiqua" w:hAnsi="Book Antiqua" w:cs="Book Antiqua"/>
          <w:sz w:val="24"/>
          <w:szCs w:val="24"/>
        </w:rPr>
        <w:t xml:space="preserve"> </w:t>
      </w:r>
      <w:r w:rsidR="00E14882">
        <w:rPr>
          <w:rFonts w:ascii="Book Antiqua" w:hAnsi="Book Antiqua" w:cs="Book Antiqua"/>
          <w:sz w:val="24"/>
          <w:szCs w:val="24"/>
        </w:rPr>
        <w:t>particip</w:t>
      </w:r>
      <w:r w:rsidR="00320E87">
        <w:rPr>
          <w:rFonts w:ascii="Book Antiqua" w:hAnsi="Book Antiqua" w:cs="Book Antiqua"/>
          <w:sz w:val="24"/>
          <w:szCs w:val="24"/>
        </w:rPr>
        <w:t>e</w:t>
      </w:r>
      <w:r w:rsidR="00E14882">
        <w:rPr>
          <w:rFonts w:ascii="Book Antiqua" w:hAnsi="Book Antiqua" w:cs="Book Antiqua"/>
          <w:sz w:val="24"/>
          <w:szCs w:val="24"/>
        </w:rPr>
        <w:t xml:space="preserve"> en el trámite de expedientes</w:t>
      </w:r>
      <w:r w:rsidR="00320E87">
        <w:rPr>
          <w:rFonts w:ascii="Book Antiqua" w:hAnsi="Book Antiqua" w:cs="Book Antiqua"/>
          <w:sz w:val="24"/>
          <w:szCs w:val="24"/>
        </w:rPr>
        <w:t>,</w:t>
      </w:r>
      <w:r w:rsidR="00E14882">
        <w:rPr>
          <w:rFonts w:ascii="Book Antiqua" w:hAnsi="Book Antiqua" w:cs="Book Antiqua"/>
          <w:sz w:val="24"/>
          <w:szCs w:val="24"/>
        </w:rPr>
        <w:t xml:space="preserve"> por lo que debería tener entre un 25%-50% de su carga de trabajo dedicada a la tramitación,</w:t>
      </w:r>
      <w:r w:rsidRPr="005C0CF2">
        <w:rPr>
          <w:rFonts w:ascii="Book Antiqua" w:hAnsi="Book Antiqua" w:cs="Book Antiqua"/>
          <w:sz w:val="24"/>
          <w:szCs w:val="24"/>
        </w:rPr>
        <w:t xml:space="preserve"> </w:t>
      </w:r>
      <w:r w:rsidR="00E14882">
        <w:rPr>
          <w:rFonts w:ascii="Book Antiqua" w:hAnsi="Book Antiqua" w:cs="Book Antiqua"/>
          <w:sz w:val="24"/>
          <w:szCs w:val="24"/>
        </w:rPr>
        <w:t xml:space="preserve">actualmente </w:t>
      </w:r>
      <w:r w:rsidR="00320E87">
        <w:rPr>
          <w:rFonts w:ascii="Book Antiqua" w:hAnsi="Book Antiqua" w:cs="Book Antiqua"/>
          <w:sz w:val="24"/>
          <w:szCs w:val="24"/>
        </w:rPr>
        <w:t xml:space="preserve">este puesto </w:t>
      </w:r>
      <w:r w:rsidR="0095703D">
        <w:rPr>
          <w:rFonts w:ascii="Book Antiqua" w:hAnsi="Book Antiqua" w:cs="Book Antiqua"/>
          <w:sz w:val="24"/>
          <w:szCs w:val="24"/>
        </w:rPr>
        <w:t xml:space="preserve">tramita las comisiones, </w:t>
      </w:r>
      <w:r w:rsidRPr="005C0CF2">
        <w:rPr>
          <w:rFonts w:ascii="Book Antiqua" w:hAnsi="Book Antiqua" w:cs="Book Antiqua"/>
          <w:sz w:val="24"/>
          <w:szCs w:val="24"/>
        </w:rPr>
        <w:t>la estructura teórica se muestra a continuación</w:t>
      </w:r>
      <w:r w:rsidR="0095703D">
        <w:rPr>
          <w:rFonts w:ascii="Book Antiqua" w:hAnsi="Book Antiqua" w:cs="Book Antiqua"/>
          <w:sz w:val="24"/>
          <w:szCs w:val="24"/>
        </w:rPr>
        <w:t>:</w:t>
      </w:r>
      <w:r w:rsidRPr="005C0CF2">
        <w:rPr>
          <w:rFonts w:ascii="Book Antiqua" w:hAnsi="Book Antiqua" w:cs="Book Antiqua"/>
          <w:sz w:val="24"/>
          <w:szCs w:val="24"/>
        </w:rPr>
        <w:t xml:space="preserve"> </w:t>
      </w:r>
    </w:p>
    <w:p w14:paraId="02A9B80C" w14:textId="7CE13677" w:rsidR="00182231" w:rsidRDefault="00182231" w:rsidP="007952D1">
      <w:pPr>
        <w:pStyle w:val="Prrafodelista"/>
        <w:spacing w:line="240" w:lineRule="auto"/>
        <w:jc w:val="both"/>
        <w:rPr>
          <w:rFonts w:ascii="Book Antiqua" w:hAnsi="Book Antiqua" w:cs="Book Antiqua"/>
          <w:sz w:val="24"/>
          <w:szCs w:val="24"/>
        </w:rPr>
      </w:pPr>
    </w:p>
    <w:p w14:paraId="23446ACC" w14:textId="0D102FC4" w:rsidR="0095703D" w:rsidRDefault="0095703D" w:rsidP="0095703D">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teórica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Juzgado Contravencional de Garabito con base en lo indicado en el informe 37-PLA-2017</w:t>
      </w:r>
    </w:p>
    <w:tbl>
      <w:tblPr>
        <w:tblW w:w="5000" w:type="pct"/>
        <w:tblCellMar>
          <w:left w:w="70" w:type="dxa"/>
          <w:right w:w="70" w:type="dxa"/>
        </w:tblCellMar>
        <w:tblLook w:val="04A0" w:firstRow="1" w:lastRow="0" w:firstColumn="1" w:lastColumn="0" w:noHBand="0" w:noVBand="1"/>
      </w:tblPr>
      <w:tblGrid>
        <w:gridCol w:w="3123"/>
        <w:gridCol w:w="2451"/>
        <w:gridCol w:w="3254"/>
      </w:tblGrid>
      <w:tr w:rsidR="0095703D" w:rsidRPr="0095703D" w14:paraId="6A6D1D36" w14:textId="77777777" w:rsidTr="003A1FEA">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622A6FE" w14:textId="77777777" w:rsidR="0095703D" w:rsidRPr="0095703D" w:rsidRDefault="0095703D" w:rsidP="0095703D">
            <w:pPr>
              <w:spacing w:after="0" w:line="240" w:lineRule="auto"/>
              <w:jc w:val="center"/>
              <w:rPr>
                <w:rFonts w:ascii="Book Antiqua" w:eastAsia="Times New Roman" w:hAnsi="Book Antiqua" w:cs="Calibri"/>
                <w:b/>
                <w:bCs/>
                <w:color w:val="000000"/>
                <w:lang w:eastAsia="es-CR"/>
              </w:rPr>
            </w:pPr>
            <w:r w:rsidRPr="0095703D">
              <w:rPr>
                <w:rFonts w:ascii="Book Antiqua" w:eastAsia="Times New Roman" w:hAnsi="Book Antiqua" w:cs="Calibri"/>
                <w:b/>
                <w:bCs/>
                <w:color w:val="000000"/>
                <w:lang w:eastAsia="es-CR"/>
              </w:rPr>
              <w:lastRenderedPageBreak/>
              <w:t>Juzgado Contravencional de Garabito</w:t>
            </w:r>
          </w:p>
        </w:tc>
      </w:tr>
      <w:tr w:rsidR="0095703D" w:rsidRPr="0095703D" w14:paraId="3A088386"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E2EFDA"/>
            <w:vAlign w:val="center"/>
            <w:hideMark/>
          </w:tcPr>
          <w:p w14:paraId="770690A2" w14:textId="77777777" w:rsidR="0095703D" w:rsidRPr="0095703D" w:rsidRDefault="0095703D" w:rsidP="0095703D">
            <w:pPr>
              <w:spacing w:after="0" w:line="240" w:lineRule="auto"/>
              <w:jc w:val="center"/>
              <w:rPr>
                <w:rFonts w:ascii="Book Antiqua" w:eastAsia="Times New Roman" w:hAnsi="Book Antiqua" w:cs="Calibri"/>
                <w:b/>
                <w:bCs/>
                <w:color w:val="000000"/>
                <w:lang w:eastAsia="es-CR"/>
              </w:rPr>
            </w:pPr>
            <w:r w:rsidRPr="0095703D">
              <w:rPr>
                <w:rFonts w:ascii="Book Antiqua" w:eastAsia="Times New Roman" w:hAnsi="Book Antiqua" w:cs="Calibri"/>
                <w:b/>
                <w:bCs/>
                <w:color w:val="000000"/>
                <w:lang w:eastAsia="es-CR"/>
              </w:rPr>
              <w:t xml:space="preserve">Ubicaciones </w:t>
            </w:r>
          </w:p>
        </w:tc>
        <w:tc>
          <w:tcPr>
            <w:tcW w:w="3231" w:type="pct"/>
            <w:gridSpan w:val="2"/>
            <w:tcBorders>
              <w:top w:val="double" w:sz="6" w:space="0" w:color="auto"/>
              <w:left w:val="nil"/>
              <w:bottom w:val="double" w:sz="6" w:space="0" w:color="auto"/>
              <w:right w:val="double" w:sz="6" w:space="0" w:color="000000"/>
            </w:tcBorders>
            <w:shd w:val="clear" w:color="000000" w:fill="E2EFDA"/>
            <w:vAlign w:val="center"/>
            <w:hideMark/>
          </w:tcPr>
          <w:p w14:paraId="51E785E5" w14:textId="77777777" w:rsidR="0095703D" w:rsidRPr="0095703D" w:rsidRDefault="0095703D" w:rsidP="0095703D">
            <w:pPr>
              <w:spacing w:after="0" w:line="240" w:lineRule="auto"/>
              <w:jc w:val="center"/>
              <w:rPr>
                <w:rFonts w:ascii="Book Antiqua" w:eastAsia="Times New Roman" w:hAnsi="Book Antiqua" w:cs="Calibri"/>
                <w:b/>
                <w:bCs/>
                <w:color w:val="000000"/>
                <w:lang w:eastAsia="es-CR"/>
              </w:rPr>
            </w:pPr>
            <w:r w:rsidRPr="0095703D">
              <w:rPr>
                <w:rFonts w:ascii="Book Antiqua" w:eastAsia="Times New Roman" w:hAnsi="Book Antiqua" w:cs="Calibri"/>
                <w:b/>
                <w:bCs/>
                <w:color w:val="000000"/>
                <w:lang w:eastAsia="es-CR"/>
              </w:rPr>
              <w:t>Reparto</w:t>
            </w:r>
          </w:p>
        </w:tc>
      </w:tr>
      <w:tr w:rsidR="0095703D" w:rsidRPr="0095703D" w14:paraId="46FFCA13"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73AA83A5"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Jueza o Juez 1 </w:t>
            </w:r>
          </w:p>
        </w:tc>
        <w:tc>
          <w:tcPr>
            <w:tcW w:w="13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F893438" w14:textId="77777777" w:rsidR="0095703D" w:rsidRPr="0095703D" w:rsidRDefault="0095703D" w:rsidP="0095703D">
            <w:pPr>
              <w:spacing w:after="0" w:line="240" w:lineRule="auto"/>
              <w:jc w:val="center"/>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Jueza o Juez 1 </w:t>
            </w:r>
            <w:r w:rsidRPr="0095703D">
              <w:rPr>
                <w:rFonts w:ascii="Book Antiqua" w:eastAsia="Times New Roman" w:hAnsi="Book Antiqua" w:cs="Calibri"/>
                <w:color w:val="000000"/>
                <w:lang w:eastAsia="es-CR"/>
              </w:rPr>
              <w:br/>
              <w:t>50% Tránsito</w:t>
            </w:r>
            <w:r w:rsidRPr="0095703D">
              <w:rPr>
                <w:rFonts w:ascii="Book Antiqua" w:eastAsia="Times New Roman" w:hAnsi="Book Antiqua" w:cs="Calibri"/>
                <w:color w:val="000000"/>
                <w:lang w:eastAsia="es-CR"/>
              </w:rPr>
              <w:br/>
              <w:t>50% P.A.</w:t>
            </w:r>
            <w:r w:rsidRPr="0095703D">
              <w:rPr>
                <w:rFonts w:ascii="Book Antiqua" w:eastAsia="Times New Roman" w:hAnsi="Book Antiqua" w:cs="Calibri"/>
                <w:color w:val="000000"/>
                <w:lang w:eastAsia="es-CR"/>
              </w:rPr>
              <w:br/>
              <w:t>50% Contravencional</w:t>
            </w:r>
            <w:r w:rsidRPr="0095703D">
              <w:rPr>
                <w:rFonts w:ascii="Book Antiqua" w:eastAsia="Times New Roman" w:hAnsi="Book Antiqua" w:cs="Calibri"/>
                <w:color w:val="000000"/>
                <w:lang w:eastAsia="es-CR"/>
              </w:rPr>
              <w:br/>
              <w:t>50% Laboral</w:t>
            </w:r>
            <w:r w:rsidRPr="0095703D">
              <w:rPr>
                <w:rFonts w:ascii="Book Antiqua" w:eastAsia="Times New Roman" w:hAnsi="Book Antiqua" w:cs="Calibri"/>
                <w:color w:val="000000"/>
                <w:lang w:eastAsia="es-CR"/>
              </w:rPr>
              <w:br/>
              <w:t>50% V.D.</w:t>
            </w:r>
          </w:p>
        </w:tc>
        <w:tc>
          <w:tcPr>
            <w:tcW w:w="1843" w:type="pct"/>
            <w:tcBorders>
              <w:top w:val="nil"/>
              <w:left w:val="nil"/>
              <w:bottom w:val="double" w:sz="6" w:space="0" w:color="auto"/>
              <w:right w:val="double" w:sz="6" w:space="0" w:color="auto"/>
            </w:tcBorders>
            <w:shd w:val="clear" w:color="000000" w:fill="FFFFFF"/>
            <w:vAlign w:val="center"/>
            <w:hideMark/>
          </w:tcPr>
          <w:p w14:paraId="7DA53C1B"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1 </w:t>
            </w:r>
          </w:p>
        </w:tc>
      </w:tr>
      <w:tr w:rsidR="0095703D" w:rsidRPr="0095703D" w14:paraId="036CB3B8"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5DF814E4"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Jueza o Juez 2 </w:t>
            </w:r>
          </w:p>
        </w:tc>
        <w:tc>
          <w:tcPr>
            <w:tcW w:w="1388" w:type="pct"/>
            <w:vMerge/>
            <w:tcBorders>
              <w:top w:val="nil"/>
              <w:left w:val="double" w:sz="6" w:space="0" w:color="auto"/>
              <w:bottom w:val="double" w:sz="6" w:space="0" w:color="000000"/>
              <w:right w:val="double" w:sz="6" w:space="0" w:color="auto"/>
            </w:tcBorders>
            <w:vAlign w:val="center"/>
            <w:hideMark/>
          </w:tcPr>
          <w:p w14:paraId="11464E71"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513BEFD6"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2</w:t>
            </w:r>
          </w:p>
        </w:tc>
      </w:tr>
      <w:tr w:rsidR="0095703D" w:rsidRPr="0095703D" w14:paraId="00CFDCEB"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7C375E8D"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1 </w:t>
            </w:r>
          </w:p>
        </w:tc>
        <w:tc>
          <w:tcPr>
            <w:tcW w:w="1388" w:type="pct"/>
            <w:vMerge/>
            <w:tcBorders>
              <w:top w:val="nil"/>
              <w:left w:val="double" w:sz="6" w:space="0" w:color="auto"/>
              <w:bottom w:val="double" w:sz="6" w:space="0" w:color="000000"/>
              <w:right w:val="double" w:sz="6" w:space="0" w:color="auto"/>
            </w:tcBorders>
            <w:vAlign w:val="center"/>
            <w:hideMark/>
          </w:tcPr>
          <w:p w14:paraId="733336B7"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0EC6EF1D"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3</w:t>
            </w:r>
          </w:p>
        </w:tc>
      </w:tr>
      <w:tr w:rsidR="0095703D" w:rsidRPr="0095703D" w14:paraId="5EC3D307"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415ACB62"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2 </w:t>
            </w:r>
          </w:p>
        </w:tc>
        <w:tc>
          <w:tcPr>
            <w:tcW w:w="1388" w:type="pct"/>
            <w:vMerge/>
            <w:tcBorders>
              <w:top w:val="nil"/>
              <w:left w:val="double" w:sz="6" w:space="0" w:color="auto"/>
              <w:bottom w:val="double" w:sz="6" w:space="0" w:color="000000"/>
              <w:right w:val="double" w:sz="6" w:space="0" w:color="auto"/>
            </w:tcBorders>
            <w:vAlign w:val="center"/>
            <w:hideMark/>
          </w:tcPr>
          <w:p w14:paraId="5339484B"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57973472"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4</w:t>
            </w:r>
          </w:p>
        </w:tc>
      </w:tr>
      <w:tr w:rsidR="0095703D" w:rsidRPr="0095703D" w14:paraId="54F067A8"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198396AD"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3 </w:t>
            </w:r>
          </w:p>
        </w:tc>
        <w:tc>
          <w:tcPr>
            <w:tcW w:w="1388" w:type="pct"/>
            <w:vMerge/>
            <w:tcBorders>
              <w:top w:val="nil"/>
              <w:left w:val="double" w:sz="6" w:space="0" w:color="auto"/>
              <w:bottom w:val="double" w:sz="6" w:space="0" w:color="000000"/>
              <w:right w:val="double" w:sz="6" w:space="0" w:color="auto"/>
            </w:tcBorders>
            <w:vAlign w:val="center"/>
            <w:hideMark/>
          </w:tcPr>
          <w:p w14:paraId="68382A3C"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4DB93343"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Coordinador o Coordinadora Judicial (</w:t>
            </w:r>
            <w:r w:rsidRPr="0095703D">
              <w:rPr>
                <w:rFonts w:ascii="Book Antiqua" w:eastAsia="Times New Roman" w:hAnsi="Book Antiqua" w:cs="Calibri"/>
                <w:b/>
                <w:bCs/>
                <w:color w:val="000000"/>
                <w:lang w:eastAsia="es-CR"/>
              </w:rPr>
              <w:t>25%-50% de su carga de trabajo dedicada a la tramitación de expedientes</w:t>
            </w:r>
            <w:r w:rsidRPr="0095703D">
              <w:rPr>
                <w:rFonts w:ascii="Book Antiqua" w:eastAsia="Times New Roman" w:hAnsi="Book Antiqua" w:cs="Calibri"/>
                <w:color w:val="000000"/>
                <w:lang w:eastAsia="es-CR"/>
              </w:rPr>
              <w:t>)</w:t>
            </w:r>
          </w:p>
        </w:tc>
      </w:tr>
      <w:tr w:rsidR="0095703D" w:rsidRPr="0095703D" w14:paraId="48F3C6E9"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25C57B77"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4 </w:t>
            </w:r>
          </w:p>
        </w:tc>
        <w:tc>
          <w:tcPr>
            <w:tcW w:w="1388" w:type="pct"/>
            <w:vMerge w:val="restart"/>
            <w:tcBorders>
              <w:top w:val="nil"/>
              <w:left w:val="double" w:sz="6" w:space="0" w:color="auto"/>
              <w:bottom w:val="nil"/>
              <w:right w:val="double" w:sz="6" w:space="0" w:color="auto"/>
            </w:tcBorders>
            <w:shd w:val="clear" w:color="000000" w:fill="FFFFFF"/>
            <w:vAlign w:val="center"/>
            <w:hideMark/>
          </w:tcPr>
          <w:p w14:paraId="241E3922" w14:textId="77777777" w:rsidR="0095703D" w:rsidRPr="0095703D" w:rsidRDefault="0095703D" w:rsidP="0095703D">
            <w:pPr>
              <w:spacing w:after="0" w:line="240" w:lineRule="auto"/>
              <w:jc w:val="center"/>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Jueza o Juez 2 </w:t>
            </w:r>
            <w:r w:rsidRPr="0095703D">
              <w:rPr>
                <w:rFonts w:ascii="Book Antiqua" w:eastAsia="Times New Roman" w:hAnsi="Book Antiqua" w:cs="Calibri"/>
                <w:color w:val="000000"/>
                <w:lang w:eastAsia="es-CR"/>
              </w:rPr>
              <w:br/>
              <w:t>50% Tránsito</w:t>
            </w:r>
            <w:r w:rsidRPr="0095703D">
              <w:rPr>
                <w:rFonts w:ascii="Book Antiqua" w:eastAsia="Times New Roman" w:hAnsi="Book Antiqua" w:cs="Calibri"/>
                <w:color w:val="000000"/>
                <w:lang w:eastAsia="es-CR"/>
              </w:rPr>
              <w:br/>
              <w:t>50% P.A.</w:t>
            </w:r>
            <w:r w:rsidRPr="0095703D">
              <w:rPr>
                <w:rFonts w:ascii="Book Antiqua" w:eastAsia="Times New Roman" w:hAnsi="Book Antiqua" w:cs="Calibri"/>
                <w:color w:val="000000"/>
                <w:lang w:eastAsia="es-CR"/>
              </w:rPr>
              <w:br/>
              <w:t>50% Contravencional</w:t>
            </w:r>
            <w:r w:rsidRPr="0095703D">
              <w:rPr>
                <w:rFonts w:ascii="Book Antiqua" w:eastAsia="Times New Roman" w:hAnsi="Book Antiqua" w:cs="Calibri"/>
                <w:color w:val="000000"/>
                <w:lang w:eastAsia="es-CR"/>
              </w:rPr>
              <w:br/>
              <w:t>50% Laboral</w:t>
            </w:r>
            <w:r w:rsidRPr="0095703D">
              <w:rPr>
                <w:rFonts w:ascii="Book Antiqua" w:eastAsia="Times New Roman" w:hAnsi="Book Antiqua" w:cs="Calibri"/>
                <w:color w:val="000000"/>
                <w:lang w:eastAsia="es-CR"/>
              </w:rPr>
              <w:br/>
              <w:t>50% V.D.</w:t>
            </w:r>
          </w:p>
        </w:tc>
        <w:tc>
          <w:tcPr>
            <w:tcW w:w="1843" w:type="pct"/>
            <w:tcBorders>
              <w:top w:val="nil"/>
              <w:left w:val="nil"/>
              <w:bottom w:val="double" w:sz="6" w:space="0" w:color="auto"/>
              <w:right w:val="double" w:sz="6" w:space="0" w:color="auto"/>
            </w:tcBorders>
            <w:shd w:val="clear" w:color="000000" w:fill="FFFFFF"/>
            <w:vAlign w:val="center"/>
            <w:hideMark/>
          </w:tcPr>
          <w:p w14:paraId="368289F8"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xml:space="preserve">Técnica o Técnico Judicial 1 </w:t>
            </w:r>
          </w:p>
        </w:tc>
      </w:tr>
      <w:tr w:rsidR="0095703D" w:rsidRPr="0095703D" w14:paraId="0F9CCBDC" w14:textId="77777777" w:rsidTr="003A1FEA">
        <w:trPr>
          <w:trHeight w:val="20"/>
        </w:trPr>
        <w:tc>
          <w:tcPr>
            <w:tcW w:w="1769" w:type="pct"/>
            <w:tcBorders>
              <w:top w:val="nil"/>
              <w:left w:val="double" w:sz="6" w:space="0" w:color="auto"/>
              <w:bottom w:val="double" w:sz="6" w:space="0" w:color="auto"/>
              <w:right w:val="double" w:sz="6" w:space="0" w:color="auto"/>
            </w:tcBorders>
            <w:shd w:val="clear" w:color="000000" w:fill="FFFFFF"/>
            <w:vAlign w:val="center"/>
            <w:hideMark/>
          </w:tcPr>
          <w:p w14:paraId="4B22ADFD"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Coordinador o Coordinadora Judicial</w:t>
            </w:r>
          </w:p>
        </w:tc>
        <w:tc>
          <w:tcPr>
            <w:tcW w:w="1388" w:type="pct"/>
            <w:vMerge/>
            <w:tcBorders>
              <w:top w:val="nil"/>
              <w:left w:val="double" w:sz="6" w:space="0" w:color="auto"/>
              <w:bottom w:val="nil"/>
              <w:right w:val="double" w:sz="6" w:space="0" w:color="auto"/>
            </w:tcBorders>
            <w:vAlign w:val="center"/>
            <w:hideMark/>
          </w:tcPr>
          <w:p w14:paraId="0C79987B"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2FDB6ACB"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2</w:t>
            </w:r>
          </w:p>
        </w:tc>
      </w:tr>
      <w:tr w:rsidR="0095703D" w:rsidRPr="0095703D" w14:paraId="3B308E31" w14:textId="77777777" w:rsidTr="003A1FEA">
        <w:trPr>
          <w:trHeight w:val="20"/>
        </w:trPr>
        <w:tc>
          <w:tcPr>
            <w:tcW w:w="1769" w:type="pct"/>
            <w:vMerge w:val="restart"/>
            <w:tcBorders>
              <w:top w:val="nil"/>
              <w:left w:val="double" w:sz="6" w:space="0" w:color="auto"/>
              <w:bottom w:val="double" w:sz="6" w:space="0" w:color="000000"/>
              <w:right w:val="double" w:sz="6" w:space="0" w:color="auto"/>
            </w:tcBorders>
            <w:shd w:val="clear" w:color="000000" w:fill="C6E0B4"/>
            <w:vAlign w:val="center"/>
            <w:hideMark/>
          </w:tcPr>
          <w:p w14:paraId="0D456FCC" w14:textId="77777777" w:rsidR="0095703D" w:rsidRPr="0095703D" w:rsidRDefault="0095703D" w:rsidP="0095703D">
            <w:pPr>
              <w:spacing w:after="0" w:line="240" w:lineRule="auto"/>
              <w:jc w:val="center"/>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 </w:t>
            </w:r>
          </w:p>
        </w:tc>
        <w:tc>
          <w:tcPr>
            <w:tcW w:w="1388" w:type="pct"/>
            <w:vMerge/>
            <w:tcBorders>
              <w:top w:val="nil"/>
              <w:left w:val="double" w:sz="6" w:space="0" w:color="auto"/>
              <w:bottom w:val="nil"/>
              <w:right w:val="double" w:sz="6" w:space="0" w:color="auto"/>
            </w:tcBorders>
            <w:vAlign w:val="center"/>
            <w:hideMark/>
          </w:tcPr>
          <w:p w14:paraId="3BDE936A"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64CA2D16"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3</w:t>
            </w:r>
          </w:p>
        </w:tc>
      </w:tr>
      <w:tr w:rsidR="0095703D" w:rsidRPr="0095703D" w14:paraId="01E0043E" w14:textId="77777777" w:rsidTr="003A1FEA">
        <w:trPr>
          <w:trHeight w:val="20"/>
        </w:trPr>
        <w:tc>
          <w:tcPr>
            <w:tcW w:w="1769" w:type="pct"/>
            <w:vMerge/>
            <w:tcBorders>
              <w:top w:val="nil"/>
              <w:left w:val="double" w:sz="6" w:space="0" w:color="auto"/>
              <w:bottom w:val="double" w:sz="6" w:space="0" w:color="000000"/>
              <w:right w:val="double" w:sz="6" w:space="0" w:color="auto"/>
            </w:tcBorders>
            <w:vAlign w:val="center"/>
            <w:hideMark/>
          </w:tcPr>
          <w:p w14:paraId="50CBC88A"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388" w:type="pct"/>
            <w:vMerge/>
            <w:tcBorders>
              <w:top w:val="nil"/>
              <w:left w:val="double" w:sz="6" w:space="0" w:color="auto"/>
              <w:bottom w:val="nil"/>
              <w:right w:val="double" w:sz="6" w:space="0" w:color="auto"/>
            </w:tcBorders>
            <w:vAlign w:val="center"/>
            <w:hideMark/>
          </w:tcPr>
          <w:p w14:paraId="34D92EB3"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0AE15755"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Técnica o Técnico Judicial 4</w:t>
            </w:r>
          </w:p>
        </w:tc>
      </w:tr>
      <w:tr w:rsidR="0095703D" w:rsidRPr="0095703D" w14:paraId="7B71613F" w14:textId="77777777" w:rsidTr="003A1FEA">
        <w:trPr>
          <w:trHeight w:val="20"/>
        </w:trPr>
        <w:tc>
          <w:tcPr>
            <w:tcW w:w="1769" w:type="pct"/>
            <w:vMerge/>
            <w:tcBorders>
              <w:top w:val="nil"/>
              <w:left w:val="double" w:sz="6" w:space="0" w:color="auto"/>
              <w:bottom w:val="double" w:sz="6" w:space="0" w:color="000000"/>
              <w:right w:val="double" w:sz="6" w:space="0" w:color="auto"/>
            </w:tcBorders>
            <w:vAlign w:val="center"/>
            <w:hideMark/>
          </w:tcPr>
          <w:p w14:paraId="0A0F6005"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388" w:type="pct"/>
            <w:vMerge/>
            <w:tcBorders>
              <w:top w:val="nil"/>
              <w:left w:val="double" w:sz="6" w:space="0" w:color="auto"/>
              <w:bottom w:val="nil"/>
              <w:right w:val="double" w:sz="6" w:space="0" w:color="auto"/>
            </w:tcBorders>
            <w:vAlign w:val="center"/>
            <w:hideMark/>
          </w:tcPr>
          <w:p w14:paraId="0AE35AB7" w14:textId="77777777" w:rsidR="0095703D" w:rsidRPr="0095703D" w:rsidRDefault="0095703D" w:rsidP="0095703D">
            <w:pPr>
              <w:spacing w:after="0" w:line="240" w:lineRule="auto"/>
              <w:rPr>
                <w:rFonts w:ascii="Book Antiqua" w:eastAsia="Times New Roman" w:hAnsi="Book Antiqua" w:cs="Calibri"/>
                <w:color w:val="000000"/>
                <w:lang w:eastAsia="es-CR"/>
              </w:rPr>
            </w:pPr>
          </w:p>
        </w:tc>
        <w:tc>
          <w:tcPr>
            <w:tcW w:w="1843" w:type="pct"/>
            <w:tcBorders>
              <w:top w:val="nil"/>
              <w:left w:val="nil"/>
              <w:bottom w:val="double" w:sz="6" w:space="0" w:color="auto"/>
              <w:right w:val="double" w:sz="6" w:space="0" w:color="auto"/>
            </w:tcBorders>
            <w:shd w:val="clear" w:color="000000" w:fill="FFFFFF"/>
            <w:vAlign w:val="center"/>
            <w:hideMark/>
          </w:tcPr>
          <w:p w14:paraId="4F1BE01C" w14:textId="77777777" w:rsidR="0095703D" w:rsidRPr="0095703D" w:rsidRDefault="0095703D" w:rsidP="0095703D">
            <w:pPr>
              <w:spacing w:after="0" w:line="240" w:lineRule="auto"/>
              <w:rPr>
                <w:rFonts w:ascii="Book Antiqua" w:eastAsia="Times New Roman" w:hAnsi="Book Antiqua" w:cs="Calibri"/>
                <w:color w:val="000000"/>
                <w:lang w:eastAsia="es-CR"/>
              </w:rPr>
            </w:pPr>
            <w:r w:rsidRPr="0095703D">
              <w:rPr>
                <w:rFonts w:ascii="Book Antiqua" w:eastAsia="Times New Roman" w:hAnsi="Book Antiqua" w:cs="Calibri"/>
                <w:color w:val="000000"/>
                <w:lang w:eastAsia="es-CR"/>
              </w:rPr>
              <w:t>Coordinador o Coordinadora Judicial (</w:t>
            </w:r>
            <w:r w:rsidRPr="0095703D">
              <w:rPr>
                <w:rFonts w:ascii="Book Antiqua" w:eastAsia="Times New Roman" w:hAnsi="Book Antiqua" w:cs="Calibri"/>
                <w:b/>
                <w:bCs/>
                <w:color w:val="000000"/>
                <w:lang w:eastAsia="es-CR"/>
              </w:rPr>
              <w:t>25%-50% de su carga de trabajo dedicada a la tramitación de expedientes</w:t>
            </w:r>
            <w:r w:rsidRPr="0095703D">
              <w:rPr>
                <w:rFonts w:ascii="Book Antiqua" w:eastAsia="Times New Roman" w:hAnsi="Book Antiqua" w:cs="Calibri"/>
                <w:color w:val="000000"/>
                <w:lang w:eastAsia="es-CR"/>
              </w:rPr>
              <w:t>)</w:t>
            </w:r>
          </w:p>
        </w:tc>
      </w:tr>
      <w:tr w:rsidR="0095703D" w:rsidRPr="0095703D" w14:paraId="459CC5BE" w14:textId="77777777" w:rsidTr="003A1FEA">
        <w:trPr>
          <w:trHeight w:val="20"/>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47ACA758" w14:textId="77777777" w:rsidR="0095703D" w:rsidRPr="0095703D" w:rsidRDefault="0095703D" w:rsidP="0095703D">
            <w:pPr>
              <w:spacing w:after="0" w:line="240" w:lineRule="auto"/>
              <w:rPr>
                <w:rFonts w:ascii="Book Antiqua" w:eastAsia="Times New Roman" w:hAnsi="Book Antiqua" w:cs="Calibri"/>
                <w:b/>
                <w:bCs/>
                <w:i/>
                <w:iCs/>
                <w:color w:val="000000"/>
                <w:lang w:eastAsia="es-CR"/>
              </w:rPr>
            </w:pPr>
            <w:r w:rsidRPr="0095703D">
              <w:rPr>
                <w:rFonts w:ascii="Book Antiqua" w:eastAsia="Times New Roman" w:hAnsi="Book Antiqua" w:cs="Calibri"/>
                <w:b/>
                <w:bCs/>
                <w:i/>
                <w:iCs/>
                <w:color w:val="000000"/>
                <w:lang w:eastAsia="es-CR"/>
              </w:rPr>
              <w:t xml:space="preserve">Observaciones: </w:t>
            </w:r>
          </w:p>
        </w:tc>
      </w:tr>
      <w:tr w:rsidR="0095703D" w:rsidRPr="0095703D" w14:paraId="7AF5D1B0" w14:textId="77777777" w:rsidTr="003A1FEA">
        <w:trPr>
          <w:trHeight w:val="20"/>
        </w:trPr>
        <w:tc>
          <w:tcPr>
            <w:tcW w:w="5000" w:type="pct"/>
            <w:gridSpan w:val="3"/>
            <w:tcBorders>
              <w:top w:val="nil"/>
              <w:left w:val="double" w:sz="6" w:space="0" w:color="auto"/>
              <w:bottom w:val="nil"/>
              <w:right w:val="double" w:sz="6" w:space="0" w:color="000000"/>
            </w:tcBorders>
            <w:shd w:val="clear" w:color="000000" w:fill="C6E0B4"/>
            <w:vAlign w:val="center"/>
            <w:hideMark/>
          </w:tcPr>
          <w:p w14:paraId="2A5ADDA5" w14:textId="77777777" w:rsidR="0095703D" w:rsidRPr="0095703D" w:rsidRDefault="0095703D" w:rsidP="0095703D">
            <w:pPr>
              <w:spacing w:after="0" w:line="240" w:lineRule="auto"/>
              <w:rPr>
                <w:rFonts w:ascii="Book Antiqua" w:eastAsia="Times New Roman" w:hAnsi="Book Antiqua" w:cs="Calibri"/>
                <w:i/>
                <w:iCs/>
                <w:color w:val="000000"/>
                <w:lang w:eastAsia="es-CR"/>
              </w:rPr>
            </w:pPr>
            <w:r w:rsidRPr="0095703D">
              <w:rPr>
                <w:rFonts w:ascii="Book Antiqua" w:eastAsia="Times New Roman" w:hAnsi="Book Antiqua" w:cs="Calibri"/>
                <w:i/>
                <w:iCs/>
                <w:color w:val="000000"/>
                <w:lang w:eastAsia="es-CR"/>
              </w:rPr>
              <w:t>•El puesto de Coordinador o Coordinadora Judicial debe tener entre un 25%-50% de su carga de trabajo dedicada a la tramitación de expedientes.</w:t>
            </w:r>
          </w:p>
        </w:tc>
      </w:tr>
      <w:tr w:rsidR="0095703D" w:rsidRPr="0095703D" w14:paraId="4561563D" w14:textId="77777777" w:rsidTr="003A1FEA">
        <w:trPr>
          <w:trHeight w:val="20"/>
        </w:trPr>
        <w:tc>
          <w:tcPr>
            <w:tcW w:w="5000" w:type="pct"/>
            <w:gridSpan w:val="3"/>
            <w:tcBorders>
              <w:top w:val="nil"/>
              <w:left w:val="double" w:sz="6" w:space="0" w:color="auto"/>
              <w:bottom w:val="nil"/>
              <w:right w:val="double" w:sz="6" w:space="0" w:color="000000"/>
            </w:tcBorders>
            <w:shd w:val="clear" w:color="000000" w:fill="C6E0B4"/>
            <w:vAlign w:val="center"/>
            <w:hideMark/>
          </w:tcPr>
          <w:p w14:paraId="437A4978" w14:textId="77777777" w:rsidR="0095703D" w:rsidRPr="0095703D" w:rsidRDefault="0095703D" w:rsidP="0095703D">
            <w:pPr>
              <w:spacing w:after="0" w:line="240" w:lineRule="auto"/>
              <w:rPr>
                <w:rFonts w:ascii="Book Antiqua" w:eastAsia="Times New Roman" w:hAnsi="Book Antiqua" w:cs="Calibri"/>
                <w:i/>
                <w:iCs/>
                <w:color w:val="000000"/>
                <w:lang w:eastAsia="es-CR"/>
              </w:rPr>
            </w:pPr>
            <w:r w:rsidRPr="0095703D">
              <w:rPr>
                <w:rFonts w:ascii="Book Antiqua" w:eastAsia="Times New Roman" w:hAnsi="Book Antiqua" w:cs="Calibri"/>
                <w:i/>
                <w:iCs/>
                <w:color w:val="000000"/>
                <w:lang w:eastAsia="es-CR"/>
              </w:rPr>
              <w:t>•Las personas Técnicas Judiciales, atenderán la manifestación mediante un rol.</w:t>
            </w:r>
          </w:p>
        </w:tc>
      </w:tr>
    </w:tbl>
    <w:p w14:paraId="32A7026E" w14:textId="7420E900" w:rsidR="0095703D" w:rsidRDefault="0095703D" w:rsidP="00832C58">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Informe 37-PLA-2017 “</w:t>
      </w:r>
      <w:r w:rsidRPr="00397868">
        <w:rPr>
          <w:rFonts w:ascii="Book Antiqua" w:hAnsi="Book Antiqua" w:cs="Book Antiqua"/>
          <w:i/>
          <w:iCs/>
          <w:sz w:val="24"/>
          <w:szCs w:val="24"/>
        </w:rPr>
        <w:t xml:space="preserve">Informe del proyecto realizado en el Juzgado Contravencional y Menor Cuantía de </w:t>
      </w:r>
      <w:r>
        <w:rPr>
          <w:rFonts w:ascii="Book Antiqua" w:hAnsi="Book Antiqua" w:cs="Book Antiqua"/>
          <w:i/>
          <w:iCs/>
          <w:sz w:val="24"/>
          <w:szCs w:val="24"/>
        </w:rPr>
        <w:t>Garabito</w:t>
      </w:r>
      <w:r w:rsidRPr="00397868">
        <w:rPr>
          <w:rFonts w:ascii="Book Antiqua" w:hAnsi="Book Antiqua" w:cs="Book Antiqua"/>
          <w:i/>
          <w:iCs/>
          <w:sz w:val="24"/>
          <w:szCs w:val="24"/>
        </w:rPr>
        <w:t xml:space="preserve"> en el marco de la Reforma al Código de Trabajo</w:t>
      </w:r>
      <w:r>
        <w:rPr>
          <w:rFonts w:ascii="Book Antiqua" w:hAnsi="Book Antiqua" w:cs="Book Antiqua"/>
          <w:i/>
          <w:iCs/>
          <w:sz w:val="24"/>
          <w:szCs w:val="24"/>
        </w:rPr>
        <w:t>”.</w:t>
      </w:r>
    </w:p>
    <w:p w14:paraId="0D1E537B" w14:textId="77777777" w:rsidR="0095703D" w:rsidRPr="0095703D" w:rsidRDefault="0095703D" w:rsidP="0095703D"/>
    <w:p w14:paraId="66F36A5D" w14:textId="77777777" w:rsidR="0095703D" w:rsidRDefault="0095703D"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870F47">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1E70AD1" w14:textId="435FE6C4" w:rsidR="009F02B1" w:rsidRDefault="00EA0E08" w:rsidP="00AE438F">
      <w:pPr>
        <w:pStyle w:val="Prrafodelista"/>
        <w:spacing w:line="240" w:lineRule="auto"/>
        <w:ind w:left="0"/>
        <w:jc w:val="both"/>
        <w:rPr>
          <w:rFonts w:ascii="Book Antiqua" w:hAnsi="Book Antiqua" w:cs="Book Antiqua"/>
          <w:sz w:val="24"/>
          <w:szCs w:val="24"/>
        </w:rPr>
      </w:pPr>
      <w:r w:rsidRPr="00EA0E08">
        <w:rPr>
          <w:rFonts w:ascii="Book Antiqua" w:hAnsi="Book Antiqua" w:cs="Book Antiqua"/>
          <w:sz w:val="24"/>
          <w:szCs w:val="24"/>
        </w:rPr>
        <w:t xml:space="preserve">Como parte de la </w:t>
      </w:r>
      <w:r w:rsidR="00444515" w:rsidRPr="00EA0E08">
        <w:rPr>
          <w:rFonts w:ascii="Book Antiqua" w:hAnsi="Book Antiqua" w:cs="Book Antiqua"/>
          <w:sz w:val="24"/>
          <w:szCs w:val="24"/>
        </w:rPr>
        <w:t>propuesta de</w:t>
      </w:r>
      <w:r w:rsidR="0083192F" w:rsidRPr="00EA0E08">
        <w:rPr>
          <w:rFonts w:ascii="Book Antiqua" w:hAnsi="Book Antiqua" w:cs="Book Antiqua"/>
          <w:sz w:val="24"/>
          <w:szCs w:val="24"/>
        </w:rPr>
        <w:t xml:space="preserve"> tramitación </w:t>
      </w:r>
      <w:r w:rsidR="00DA35F1" w:rsidRPr="00DA35F1">
        <w:rPr>
          <w:rFonts w:ascii="Book Antiqua" w:hAnsi="Book Antiqua" w:cs="Book Antiqua"/>
          <w:sz w:val="24"/>
          <w:szCs w:val="24"/>
        </w:rPr>
        <w:t xml:space="preserve">la persona Coordinadora Judicial </w:t>
      </w:r>
      <w:r w:rsidR="000E5535" w:rsidRPr="000E5535">
        <w:rPr>
          <w:rFonts w:ascii="Book Antiqua" w:hAnsi="Book Antiqua" w:cs="Book Antiqua"/>
          <w:sz w:val="24"/>
          <w:szCs w:val="24"/>
        </w:rPr>
        <w:t>colaborar</w:t>
      </w:r>
      <w:r w:rsidR="000E5535">
        <w:rPr>
          <w:rFonts w:ascii="Book Antiqua" w:hAnsi="Book Antiqua" w:cs="Book Antiqua"/>
          <w:sz w:val="24"/>
          <w:szCs w:val="24"/>
        </w:rPr>
        <w:t>á</w:t>
      </w:r>
      <w:r w:rsidR="000E5535" w:rsidRPr="000E5535">
        <w:rPr>
          <w:rFonts w:ascii="Book Antiqua" w:hAnsi="Book Antiqua" w:cs="Book Antiqua"/>
          <w:sz w:val="24"/>
          <w:szCs w:val="24"/>
        </w:rPr>
        <w:t xml:space="preserve"> al menos en dos asuntos diarios en el trámite de la materia Contravencional, </w:t>
      </w:r>
      <w:bookmarkStart w:id="6" w:name="_Hlk57386716"/>
      <w:r w:rsidR="000E5535" w:rsidRPr="000E5535">
        <w:rPr>
          <w:rFonts w:ascii="Book Antiqua" w:hAnsi="Book Antiqua" w:cs="Book Antiqua"/>
          <w:sz w:val="24"/>
          <w:szCs w:val="24"/>
        </w:rPr>
        <w:t>dichos expedientes serán seleccionados de todos los escritorios de las personas técnicas judiciales de forma equitativa</w:t>
      </w:r>
      <w:bookmarkEnd w:id="6"/>
      <w:r w:rsidR="007319E2">
        <w:rPr>
          <w:rFonts w:ascii="Book Antiqua" w:hAnsi="Book Antiqua" w:cs="Book Antiqua"/>
          <w:sz w:val="24"/>
          <w:szCs w:val="24"/>
        </w:rPr>
        <w:t xml:space="preserve">, </w:t>
      </w:r>
      <w:r w:rsidR="000E5535">
        <w:rPr>
          <w:rFonts w:ascii="Book Antiqua" w:hAnsi="Book Antiqua" w:cs="Book Antiqua"/>
          <w:sz w:val="24"/>
          <w:szCs w:val="24"/>
        </w:rPr>
        <w:t xml:space="preserve">además, estará a cargo de </w:t>
      </w:r>
      <w:r w:rsidR="007319E2">
        <w:rPr>
          <w:rFonts w:ascii="Book Antiqua" w:hAnsi="Book Antiqua" w:cs="Book Antiqua"/>
          <w:sz w:val="24"/>
          <w:szCs w:val="24"/>
        </w:rPr>
        <w:t>la Caja en conjunto con sus funciones de Coordinación</w:t>
      </w:r>
      <w:r w:rsidR="0065584B">
        <w:rPr>
          <w:rFonts w:ascii="Book Antiqua" w:hAnsi="Book Antiqua" w:cs="Book Antiqua"/>
          <w:sz w:val="24"/>
          <w:szCs w:val="24"/>
        </w:rPr>
        <w:t>, las personas técnicas judiciales tramitaran todas las materias y las comisiones</w:t>
      </w:r>
      <w:r w:rsidR="000E5535">
        <w:rPr>
          <w:rFonts w:ascii="Book Antiqua" w:hAnsi="Book Antiqua" w:cs="Book Antiqua"/>
          <w:sz w:val="24"/>
          <w:szCs w:val="24"/>
        </w:rPr>
        <w:t>.</w:t>
      </w:r>
    </w:p>
    <w:p w14:paraId="40E43BDE" w14:textId="5ECA4B75" w:rsidR="00444515" w:rsidRDefault="000E5535" w:rsidP="00AE438F">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br/>
        <w:t>L</w:t>
      </w:r>
      <w:r w:rsidR="007319E2" w:rsidRPr="007319E2">
        <w:rPr>
          <w:rFonts w:ascii="Book Antiqua" w:hAnsi="Book Antiqua" w:cs="Book Antiqua"/>
          <w:sz w:val="24"/>
          <w:szCs w:val="24"/>
        </w:rPr>
        <w:t>a distribución de demandas nuevas</w:t>
      </w:r>
      <w:r w:rsidR="00BE4121">
        <w:rPr>
          <w:rFonts w:ascii="Book Antiqua" w:hAnsi="Book Antiqua" w:cs="Book Antiqua"/>
          <w:sz w:val="24"/>
          <w:szCs w:val="24"/>
        </w:rPr>
        <w:t xml:space="preserve"> </w:t>
      </w:r>
      <w:r w:rsidR="007319E2" w:rsidRPr="007319E2">
        <w:rPr>
          <w:rFonts w:ascii="Book Antiqua" w:hAnsi="Book Antiqua" w:cs="Book Antiqua"/>
          <w:sz w:val="24"/>
          <w:szCs w:val="24"/>
        </w:rPr>
        <w:t>debe ser por clase de asunto</w:t>
      </w:r>
      <w:r>
        <w:rPr>
          <w:rFonts w:ascii="Book Antiqua" w:hAnsi="Book Antiqua" w:cs="Book Antiqua"/>
          <w:sz w:val="24"/>
          <w:szCs w:val="24"/>
        </w:rPr>
        <w:t xml:space="preserve"> </w:t>
      </w:r>
      <w:r w:rsidRPr="000E5535">
        <w:rPr>
          <w:rFonts w:ascii="Book Antiqua" w:hAnsi="Book Antiqua" w:cs="Book Antiqua"/>
          <w:sz w:val="24"/>
          <w:szCs w:val="24"/>
        </w:rPr>
        <w:t>hasta que se cuente con la mejora a nivel de los sistemas informáticos con el fin de habilitar el reparto por tipo de procedimiento</w:t>
      </w:r>
      <w:r w:rsidR="00E2622D">
        <w:rPr>
          <w:rFonts w:ascii="Book Antiqua" w:hAnsi="Book Antiqua" w:cs="Book Antiqua"/>
          <w:sz w:val="24"/>
          <w:szCs w:val="24"/>
        </w:rPr>
        <w:t xml:space="preserve"> para las materias de Violencia Doméstica y </w:t>
      </w:r>
      <w:r w:rsidR="00E2622D">
        <w:rPr>
          <w:rFonts w:ascii="Book Antiqua" w:hAnsi="Book Antiqua" w:cs="Book Antiqua"/>
          <w:sz w:val="24"/>
          <w:szCs w:val="24"/>
        </w:rPr>
        <w:lastRenderedPageBreak/>
        <w:t>Pensiones Alimentarias</w:t>
      </w:r>
      <w:r w:rsidR="007319E2">
        <w:rPr>
          <w:rFonts w:ascii="Book Antiqua" w:hAnsi="Book Antiqua" w:cs="Book Antiqua"/>
          <w:sz w:val="24"/>
          <w:szCs w:val="24"/>
        </w:rPr>
        <w:t>, lo que permite una equidad</w:t>
      </w:r>
      <w:r w:rsidR="00BE4121">
        <w:rPr>
          <w:rFonts w:ascii="Book Antiqua" w:hAnsi="Book Antiqua" w:cs="Book Antiqua"/>
          <w:sz w:val="24"/>
          <w:szCs w:val="24"/>
        </w:rPr>
        <w:t xml:space="preserve"> no solo en la cantidad de asuntos sino </w:t>
      </w:r>
      <w:r w:rsidR="00E2622D">
        <w:rPr>
          <w:rFonts w:ascii="Book Antiqua" w:hAnsi="Book Antiqua" w:cs="Book Antiqua"/>
          <w:sz w:val="24"/>
          <w:szCs w:val="24"/>
        </w:rPr>
        <w:t>por tipo de procedimiento</w:t>
      </w:r>
      <w:r w:rsidR="00BE4121">
        <w:rPr>
          <w:rFonts w:ascii="Book Antiqua" w:hAnsi="Book Antiqua" w:cs="Book Antiqua"/>
          <w:sz w:val="24"/>
          <w:szCs w:val="24"/>
        </w:rPr>
        <w:t>, por último, la manifestación y el teléfono, se realizarán mediante un rol diario entre todo el personal técnico judicial.</w:t>
      </w:r>
    </w:p>
    <w:p w14:paraId="4DC1FF50" w14:textId="281589E1" w:rsidR="00DA35F1" w:rsidRDefault="00DA35F1" w:rsidP="00AE438F">
      <w:pPr>
        <w:pStyle w:val="Prrafodelista"/>
        <w:spacing w:line="240" w:lineRule="auto"/>
        <w:ind w:left="0"/>
        <w:jc w:val="both"/>
        <w:rPr>
          <w:rFonts w:ascii="Book Antiqua" w:hAnsi="Book Antiqua" w:cs="Book Antiqua"/>
          <w:sz w:val="24"/>
          <w:szCs w:val="24"/>
        </w:rPr>
      </w:pPr>
    </w:p>
    <w:p w14:paraId="012ACA18" w14:textId="7368CD74" w:rsidR="00EA0E08" w:rsidRPr="00EA0E08" w:rsidRDefault="00EA0E08" w:rsidP="00AE438F">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02F15062" w14:textId="5E206795" w:rsidR="00DA35F1" w:rsidRDefault="00EA0E08" w:rsidP="00EA0E08">
      <w:pPr>
        <w:pStyle w:val="Descripcin"/>
        <w:spacing w:after="0"/>
        <w:jc w:val="center"/>
        <w:rPr>
          <w:rFonts w:ascii="Book Antiqua" w:hAnsi="Book Antiqua" w:cs="Book Antiqua"/>
          <w:i w:val="0"/>
          <w:iCs w:val="0"/>
          <w:color w:val="auto"/>
          <w:sz w:val="22"/>
          <w:szCs w:val="22"/>
        </w:rPr>
      </w:pPr>
      <w:bookmarkStart w:id="7" w:name="_Hlk52720219"/>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AE438F">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4105309E"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CE757C">
        <w:rPr>
          <w:rFonts w:ascii="Book Antiqua" w:hAnsi="Book Antiqua" w:cs="Book Antiqua"/>
          <w:i w:val="0"/>
          <w:iCs w:val="0"/>
          <w:color w:val="auto"/>
          <w:sz w:val="22"/>
          <w:szCs w:val="22"/>
        </w:rPr>
        <w:t>Garabito</w:t>
      </w:r>
    </w:p>
    <w:tbl>
      <w:tblPr>
        <w:tblW w:w="8801" w:type="dxa"/>
        <w:tblCellMar>
          <w:left w:w="70" w:type="dxa"/>
          <w:right w:w="70" w:type="dxa"/>
        </w:tblCellMar>
        <w:tblLook w:val="04A0" w:firstRow="1" w:lastRow="0" w:firstColumn="1" w:lastColumn="0" w:noHBand="0" w:noVBand="1"/>
      </w:tblPr>
      <w:tblGrid>
        <w:gridCol w:w="2830"/>
        <w:gridCol w:w="2347"/>
        <w:gridCol w:w="3624"/>
      </w:tblGrid>
      <w:tr w:rsidR="00CE757C" w:rsidRPr="00CE757C" w14:paraId="673F95F6" w14:textId="77777777" w:rsidTr="005C2F70">
        <w:trPr>
          <w:trHeight w:val="18"/>
        </w:trPr>
        <w:tc>
          <w:tcPr>
            <w:tcW w:w="8801"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FE8F659" w14:textId="77777777" w:rsidR="00CE757C" w:rsidRPr="00CE757C" w:rsidRDefault="00CE757C" w:rsidP="00CE757C">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Juzgado Contravencional de Garabito</w:t>
            </w:r>
          </w:p>
        </w:tc>
      </w:tr>
      <w:tr w:rsidR="00CE757C" w:rsidRPr="00CE757C" w14:paraId="16C1F78D" w14:textId="77777777" w:rsidTr="005C2F70">
        <w:trPr>
          <w:trHeight w:val="18"/>
        </w:trPr>
        <w:tc>
          <w:tcPr>
            <w:tcW w:w="2830" w:type="dxa"/>
            <w:tcBorders>
              <w:top w:val="nil"/>
              <w:left w:val="double" w:sz="6" w:space="0" w:color="auto"/>
              <w:bottom w:val="double" w:sz="6" w:space="0" w:color="auto"/>
              <w:right w:val="double" w:sz="6" w:space="0" w:color="auto"/>
            </w:tcBorders>
            <w:shd w:val="clear" w:color="000000" w:fill="E2EFDA"/>
            <w:vAlign w:val="center"/>
            <w:hideMark/>
          </w:tcPr>
          <w:p w14:paraId="0D68F236" w14:textId="77777777" w:rsidR="00CE757C" w:rsidRPr="00CE757C" w:rsidRDefault="00CE757C" w:rsidP="00CE757C">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 xml:space="preserve">Ubicaciones </w:t>
            </w:r>
          </w:p>
        </w:tc>
        <w:tc>
          <w:tcPr>
            <w:tcW w:w="5971" w:type="dxa"/>
            <w:gridSpan w:val="2"/>
            <w:tcBorders>
              <w:top w:val="double" w:sz="6" w:space="0" w:color="auto"/>
              <w:left w:val="nil"/>
              <w:bottom w:val="double" w:sz="6" w:space="0" w:color="auto"/>
              <w:right w:val="double" w:sz="6" w:space="0" w:color="000000"/>
            </w:tcBorders>
            <w:shd w:val="clear" w:color="000000" w:fill="E2EFDA"/>
            <w:vAlign w:val="center"/>
            <w:hideMark/>
          </w:tcPr>
          <w:p w14:paraId="0E20AE0E" w14:textId="77777777" w:rsidR="00CE757C" w:rsidRPr="00CE757C" w:rsidRDefault="00CE757C" w:rsidP="00CE757C">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Reparto</w:t>
            </w:r>
          </w:p>
        </w:tc>
      </w:tr>
      <w:tr w:rsidR="00F345FF" w:rsidRPr="00CE757C" w14:paraId="0F64AB05"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2A4292FF"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1 </w:t>
            </w:r>
          </w:p>
        </w:tc>
        <w:tc>
          <w:tcPr>
            <w:tcW w:w="234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570E1202" w14:textId="77777777" w:rsidR="00CE757C" w:rsidRPr="00CE757C" w:rsidRDefault="00CE757C" w:rsidP="00CE757C">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1 </w:t>
            </w:r>
            <w:r w:rsidRPr="00CE757C">
              <w:rPr>
                <w:rFonts w:ascii="Book Antiqua" w:eastAsia="Times New Roman" w:hAnsi="Book Antiqua" w:cs="Calibri"/>
                <w:color w:val="000000"/>
                <w:lang w:eastAsia="es-CR"/>
              </w:rPr>
              <w:br/>
              <w:t>50% Tránsito</w:t>
            </w:r>
            <w:r w:rsidRPr="00CE757C">
              <w:rPr>
                <w:rFonts w:ascii="Book Antiqua" w:eastAsia="Times New Roman" w:hAnsi="Book Antiqua" w:cs="Calibri"/>
                <w:color w:val="000000"/>
                <w:lang w:eastAsia="es-CR"/>
              </w:rPr>
              <w:br/>
              <w:t>50% P.A.</w:t>
            </w:r>
            <w:r w:rsidRPr="00CE757C">
              <w:rPr>
                <w:rFonts w:ascii="Book Antiqua" w:eastAsia="Times New Roman" w:hAnsi="Book Antiqua" w:cs="Calibri"/>
                <w:color w:val="000000"/>
                <w:lang w:eastAsia="es-CR"/>
              </w:rPr>
              <w:br/>
              <w:t>50% Contravencional</w:t>
            </w:r>
            <w:r w:rsidRPr="00CE757C">
              <w:rPr>
                <w:rFonts w:ascii="Book Antiqua" w:eastAsia="Times New Roman" w:hAnsi="Book Antiqua" w:cs="Calibri"/>
                <w:color w:val="000000"/>
                <w:lang w:eastAsia="es-CR"/>
              </w:rPr>
              <w:br/>
              <w:t>50% Laboral</w:t>
            </w:r>
            <w:r w:rsidRPr="00CE757C">
              <w:rPr>
                <w:rFonts w:ascii="Book Antiqua" w:eastAsia="Times New Roman" w:hAnsi="Book Antiqua" w:cs="Calibri"/>
                <w:color w:val="000000"/>
                <w:lang w:eastAsia="es-CR"/>
              </w:rPr>
              <w:br/>
              <w:t>50% V.D.</w:t>
            </w:r>
          </w:p>
        </w:tc>
        <w:tc>
          <w:tcPr>
            <w:tcW w:w="3624" w:type="dxa"/>
            <w:tcBorders>
              <w:top w:val="nil"/>
              <w:left w:val="nil"/>
              <w:bottom w:val="double" w:sz="6" w:space="0" w:color="auto"/>
              <w:right w:val="double" w:sz="6" w:space="0" w:color="auto"/>
            </w:tcBorders>
            <w:shd w:val="clear" w:color="000000" w:fill="FFFFFF"/>
            <w:vAlign w:val="center"/>
            <w:hideMark/>
          </w:tcPr>
          <w:p w14:paraId="51D5BA9B"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1 </w:t>
            </w:r>
          </w:p>
        </w:tc>
      </w:tr>
      <w:tr w:rsidR="00F345FF" w:rsidRPr="00CE757C" w14:paraId="46EFECC8"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2401A913"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2 </w:t>
            </w:r>
          </w:p>
        </w:tc>
        <w:tc>
          <w:tcPr>
            <w:tcW w:w="2347" w:type="dxa"/>
            <w:vMerge/>
            <w:tcBorders>
              <w:top w:val="nil"/>
              <w:left w:val="double" w:sz="6" w:space="0" w:color="auto"/>
              <w:bottom w:val="double" w:sz="6" w:space="0" w:color="000000"/>
              <w:right w:val="double" w:sz="6" w:space="0" w:color="auto"/>
            </w:tcBorders>
            <w:vAlign w:val="center"/>
            <w:hideMark/>
          </w:tcPr>
          <w:p w14:paraId="6EBFF19A"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54A48785"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2</w:t>
            </w:r>
          </w:p>
        </w:tc>
      </w:tr>
      <w:tr w:rsidR="00F345FF" w:rsidRPr="00CE757C" w14:paraId="1BF7626C"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7D5B8AF8"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1 </w:t>
            </w:r>
          </w:p>
        </w:tc>
        <w:tc>
          <w:tcPr>
            <w:tcW w:w="2347" w:type="dxa"/>
            <w:vMerge/>
            <w:tcBorders>
              <w:top w:val="nil"/>
              <w:left w:val="double" w:sz="6" w:space="0" w:color="auto"/>
              <w:bottom w:val="double" w:sz="6" w:space="0" w:color="000000"/>
              <w:right w:val="double" w:sz="6" w:space="0" w:color="auto"/>
            </w:tcBorders>
            <w:vAlign w:val="center"/>
            <w:hideMark/>
          </w:tcPr>
          <w:p w14:paraId="3BEF55E3"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67BEC0CD"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3</w:t>
            </w:r>
          </w:p>
        </w:tc>
      </w:tr>
      <w:tr w:rsidR="00F345FF" w:rsidRPr="00CE757C" w14:paraId="7A71926B"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7C879CED"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2 </w:t>
            </w:r>
          </w:p>
        </w:tc>
        <w:tc>
          <w:tcPr>
            <w:tcW w:w="2347" w:type="dxa"/>
            <w:vMerge/>
            <w:tcBorders>
              <w:top w:val="nil"/>
              <w:left w:val="double" w:sz="6" w:space="0" w:color="auto"/>
              <w:bottom w:val="double" w:sz="6" w:space="0" w:color="000000"/>
              <w:right w:val="double" w:sz="6" w:space="0" w:color="auto"/>
            </w:tcBorders>
            <w:vAlign w:val="center"/>
            <w:hideMark/>
          </w:tcPr>
          <w:p w14:paraId="799C2C2D"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7757B2C1"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4</w:t>
            </w:r>
          </w:p>
        </w:tc>
      </w:tr>
      <w:tr w:rsidR="00F345FF" w:rsidRPr="00CE757C" w14:paraId="6E14789A"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720AF9E5"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3 </w:t>
            </w:r>
          </w:p>
        </w:tc>
        <w:tc>
          <w:tcPr>
            <w:tcW w:w="2347" w:type="dxa"/>
            <w:vMerge/>
            <w:tcBorders>
              <w:top w:val="nil"/>
              <w:left w:val="double" w:sz="6" w:space="0" w:color="auto"/>
              <w:bottom w:val="double" w:sz="6" w:space="0" w:color="000000"/>
              <w:right w:val="double" w:sz="6" w:space="0" w:color="auto"/>
            </w:tcBorders>
            <w:vAlign w:val="center"/>
            <w:hideMark/>
          </w:tcPr>
          <w:p w14:paraId="2A21BD1B"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6B607279" w14:textId="488BEE8F" w:rsidR="00CE757C" w:rsidRPr="00CE757C" w:rsidRDefault="00CE757C" w:rsidP="00CE757C">
            <w:pPr>
              <w:spacing w:after="0" w:line="240" w:lineRule="auto"/>
              <w:rPr>
                <w:rFonts w:ascii="Book Antiqua" w:eastAsia="Times New Roman" w:hAnsi="Book Antiqua" w:cs="Calibri"/>
                <w:color w:val="000000"/>
                <w:lang w:eastAsia="es-CR"/>
              </w:rPr>
            </w:pPr>
          </w:p>
        </w:tc>
      </w:tr>
      <w:tr w:rsidR="00F345FF" w:rsidRPr="00CE757C" w14:paraId="6802B228"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22639479"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4 </w:t>
            </w:r>
          </w:p>
        </w:tc>
        <w:tc>
          <w:tcPr>
            <w:tcW w:w="2347" w:type="dxa"/>
            <w:vMerge w:val="restart"/>
            <w:tcBorders>
              <w:top w:val="nil"/>
              <w:left w:val="double" w:sz="6" w:space="0" w:color="auto"/>
              <w:bottom w:val="nil"/>
              <w:right w:val="double" w:sz="6" w:space="0" w:color="auto"/>
            </w:tcBorders>
            <w:shd w:val="clear" w:color="000000" w:fill="FFFFFF"/>
            <w:vAlign w:val="center"/>
            <w:hideMark/>
          </w:tcPr>
          <w:p w14:paraId="6143A86B" w14:textId="77777777" w:rsidR="00CE757C" w:rsidRPr="00CE757C" w:rsidRDefault="00CE757C" w:rsidP="00CE757C">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2 </w:t>
            </w:r>
            <w:r w:rsidRPr="00CE757C">
              <w:rPr>
                <w:rFonts w:ascii="Book Antiqua" w:eastAsia="Times New Roman" w:hAnsi="Book Antiqua" w:cs="Calibri"/>
                <w:color w:val="000000"/>
                <w:lang w:eastAsia="es-CR"/>
              </w:rPr>
              <w:br/>
              <w:t>50% Tránsito</w:t>
            </w:r>
            <w:r w:rsidRPr="00CE757C">
              <w:rPr>
                <w:rFonts w:ascii="Book Antiqua" w:eastAsia="Times New Roman" w:hAnsi="Book Antiqua" w:cs="Calibri"/>
                <w:color w:val="000000"/>
                <w:lang w:eastAsia="es-CR"/>
              </w:rPr>
              <w:br/>
              <w:t>50% P.A.</w:t>
            </w:r>
            <w:r w:rsidRPr="00CE757C">
              <w:rPr>
                <w:rFonts w:ascii="Book Antiqua" w:eastAsia="Times New Roman" w:hAnsi="Book Antiqua" w:cs="Calibri"/>
                <w:color w:val="000000"/>
                <w:lang w:eastAsia="es-CR"/>
              </w:rPr>
              <w:br/>
              <w:t>50% Contravencional</w:t>
            </w:r>
            <w:r w:rsidRPr="00CE757C">
              <w:rPr>
                <w:rFonts w:ascii="Book Antiqua" w:eastAsia="Times New Roman" w:hAnsi="Book Antiqua" w:cs="Calibri"/>
                <w:color w:val="000000"/>
                <w:lang w:eastAsia="es-CR"/>
              </w:rPr>
              <w:br/>
              <w:t>50% Laboral</w:t>
            </w:r>
            <w:r w:rsidRPr="00CE757C">
              <w:rPr>
                <w:rFonts w:ascii="Book Antiqua" w:eastAsia="Times New Roman" w:hAnsi="Book Antiqua" w:cs="Calibri"/>
                <w:color w:val="000000"/>
                <w:lang w:eastAsia="es-CR"/>
              </w:rPr>
              <w:br/>
              <w:t>50% V.D.</w:t>
            </w:r>
          </w:p>
        </w:tc>
        <w:tc>
          <w:tcPr>
            <w:tcW w:w="3624" w:type="dxa"/>
            <w:tcBorders>
              <w:top w:val="nil"/>
              <w:left w:val="nil"/>
              <w:bottom w:val="double" w:sz="6" w:space="0" w:color="auto"/>
              <w:right w:val="double" w:sz="6" w:space="0" w:color="auto"/>
            </w:tcBorders>
            <w:shd w:val="clear" w:color="000000" w:fill="FFFFFF"/>
            <w:vAlign w:val="center"/>
            <w:hideMark/>
          </w:tcPr>
          <w:p w14:paraId="7BA0EF21"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1 </w:t>
            </w:r>
          </w:p>
        </w:tc>
      </w:tr>
      <w:tr w:rsidR="00F345FF" w:rsidRPr="00CE757C" w14:paraId="6E44A32D" w14:textId="77777777" w:rsidTr="00E2622D">
        <w:trPr>
          <w:trHeight w:val="18"/>
        </w:trPr>
        <w:tc>
          <w:tcPr>
            <w:tcW w:w="2830" w:type="dxa"/>
            <w:tcBorders>
              <w:top w:val="nil"/>
              <w:left w:val="double" w:sz="6" w:space="0" w:color="auto"/>
              <w:bottom w:val="double" w:sz="6" w:space="0" w:color="auto"/>
              <w:right w:val="double" w:sz="6" w:space="0" w:color="auto"/>
            </w:tcBorders>
            <w:shd w:val="clear" w:color="000000" w:fill="FFFFFF"/>
            <w:vAlign w:val="center"/>
            <w:hideMark/>
          </w:tcPr>
          <w:p w14:paraId="4A799B65"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Coordinador o Coordinadora Judicial </w:t>
            </w:r>
          </w:p>
        </w:tc>
        <w:tc>
          <w:tcPr>
            <w:tcW w:w="2347" w:type="dxa"/>
            <w:vMerge/>
            <w:tcBorders>
              <w:top w:val="nil"/>
              <w:left w:val="double" w:sz="6" w:space="0" w:color="auto"/>
              <w:bottom w:val="nil"/>
              <w:right w:val="double" w:sz="6" w:space="0" w:color="auto"/>
            </w:tcBorders>
            <w:vAlign w:val="center"/>
            <w:hideMark/>
          </w:tcPr>
          <w:p w14:paraId="364B5CFD"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043B33F3"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2</w:t>
            </w:r>
          </w:p>
        </w:tc>
      </w:tr>
      <w:tr w:rsidR="00F345FF" w:rsidRPr="00CE757C" w14:paraId="385D3668" w14:textId="77777777" w:rsidTr="00E2622D">
        <w:trPr>
          <w:trHeight w:val="18"/>
        </w:trPr>
        <w:tc>
          <w:tcPr>
            <w:tcW w:w="2830" w:type="dxa"/>
            <w:vMerge w:val="restart"/>
            <w:tcBorders>
              <w:top w:val="nil"/>
              <w:left w:val="double" w:sz="6" w:space="0" w:color="auto"/>
              <w:bottom w:val="double" w:sz="6" w:space="0" w:color="000000"/>
              <w:right w:val="double" w:sz="6" w:space="0" w:color="auto"/>
            </w:tcBorders>
            <w:shd w:val="clear" w:color="000000" w:fill="C6E0B4"/>
            <w:vAlign w:val="center"/>
            <w:hideMark/>
          </w:tcPr>
          <w:p w14:paraId="5A34F480" w14:textId="77777777" w:rsidR="00CE757C" w:rsidRPr="00CE757C" w:rsidRDefault="00CE757C" w:rsidP="00CE757C">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w:t>
            </w:r>
          </w:p>
        </w:tc>
        <w:tc>
          <w:tcPr>
            <w:tcW w:w="2347" w:type="dxa"/>
            <w:vMerge/>
            <w:tcBorders>
              <w:top w:val="nil"/>
              <w:left w:val="double" w:sz="6" w:space="0" w:color="auto"/>
              <w:bottom w:val="nil"/>
              <w:right w:val="double" w:sz="6" w:space="0" w:color="auto"/>
            </w:tcBorders>
            <w:vAlign w:val="center"/>
            <w:hideMark/>
          </w:tcPr>
          <w:p w14:paraId="3C94B5C8"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300E86FC"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3</w:t>
            </w:r>
          </w:p>
        </w:tc>
      </w:tr>
      <w:tr w:rsidR="00CE757C" w:rsidRPr="00CE757C" w14:paraId="53CB0013" w14:textId="77777777" w:rsidTr="005C2F70">
        <w:trPr>
          <w:trHeight w:val="18"/>
        </w:trPr>
        <w:tc>
          <w:tcPr>
            <w:tcW w:w="2830" w:type="dxa"/>
            <w:vMerge/>
            <w:tcBorders>
              <w:top w:val="nil"/>
              <w:left w:val="double" w:sz="6" w:space="0" w:color="auto"/>
              <w:bottom w:val="double" w:sz="6" w:space="0" w:color="000000"/>
              <w:right w:val="double" w:sz="6" w:space="0" w:color="auto"/>
            </w:tcBorders>
            <w:vAlign w:val="center"/>
            <w:hideMark/>
          </w:tcPr>
          <w:p w14:paraId="6AFD0AD8"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2347" w:type="dxa"/>
            <w:vMerge/>
            <w:tcBorders>
              <w:top w:val="nil"/>
              <w:left w:val="double" w:sz="6" w:space="0" w:color="auto"/>
              <w:bottom w:val="nil"/>
              <w:right w:val="double" w:sz="6" w:space="0" w:color="auto"/>
            </w:tcBorders>
            <w:vAlign w:val="center"/>
            <w:hideMark/>
          </w:tcPr>
          <w:p w14:paraId="08960339"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7E0653D5" w14:textId="77777777"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4</w:t>
            </w:r>
          </w:p>
        </w:tc>
      </w:tr>
      <w:tr w:rsidR="00CE757C" w:rsidRPr="00CE757C" w14:paraId="6D88A146" w14:textId="77777777" w:rsidTr="005C2F70">
        <w:trPr>
          <w:trHeight w:val="18"/>
        </w:trPr>
        <w:tc>
          <w:tcPr>
            <w:tcW w:w="2830" w:type="dxa"/>
            <w:vMerge/>
            <w:tcBorders>
              <w:top w:val="nil"/>
              <w:left w:val="double" w:sz="6" w:space="0" w:color="auto"/>
              <w:bottom w:val="double" w:sz="6" w:space="0" w:color="000000"/>
              <w:right w:val="double" w:sz="6" w:space="0" w:color="auto"/>
            </w:tcBorders>
            <w:vAlign w:val="center"/>
            <w:hideMark/>
          </w:tcPr>
          <w:p w14:paraId="2DCEAFBF"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2347" w:type="dxa"/>
            <w:vMerge/>
            <w:tcBorders>
              <w:top w:val="nil"/>
              <w:left w:val="double" w:sz="6" w:space="0" w:color="auto"/>
              <w:bottom w:val="nil"/>
              <w:right w:val="double" w:sz="6" w:space="0" w:color="auto"/>
            </w:tcBorders>
            <w:vAlign w:val="center"/>
            <w:hideMark/>
          </w:tcPr>
          <w:p w14:paraId="6D38F9DE" w14:textId="77777777" w:rsidR="00CE757C" w:rsidRPr="00CE757C" w:rsidRDefault="00CE757C" w:rsidP="00CE757C">
            <w:pPr>
              <w:spacing w:after="0" w:line="240" w:lineRule="auto"/>
              <w:rPr>
                <w:rFonts w:ascii="Book Antiqua" w:eastAsia="Times New Roman" w:hAnsi="Book Antiqua" w:cs="Calibri"/>
                <w:color w:val="000000"/>
                <w:lang w:eastAsia="es-CR"/>
              </w:rPr>
            </w:pPr>
          </w:p>
        </w:tc>
        <w:tc>
          <w:tcPr>
            <w:tcW w:w="3624" w:type="dxa"/>
            <w:tcBorders>
              <w:top w:val="nil"/>
              <w:left w:val="nil"/>
              <w:bottom w:val="double" w:sz="6" w:space="0" w:color="auto"/>
              <w:right w:val="double" w:sz="6" w:space="0" w:color="auto"/>
            </w:tcBorders>
            <w:shd w:val="clear" w:color="000000" w:fill="FFFFFF"/>
            <w:vAlign w:val="center"/>
            <w:hideMark/>
          </w:tcPr>
          <w:p w14:paraId="3DD69E6D" w14:textId="564E8CB6" w:rsidR="00CE757C" w:rsidRPr="00CE757C" w:rsidRDefault="00CE757C" w:rsidP="00CE757C">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 </w:t>
            </w:r>
          </w:p>
        </w:tc>
      </w:tr>
      <w:tr w:rsidR="00CE757C" w:rsidRPr="00CE757C" w14:paraId="6A6AEC89" w14:textId="77777777" w:rsidTr="005C2F70">
        <w:trPr>
          <w:trHeight w:val="18"/>
        </w:trPr>
        <w:tc>
          <w:tcPr>
            <w:tcW w:w="8801" w:type="dxa"/>
            <w:gridSpan w:val="3"/>
            <w:tcBorders>
              <w:top w:val="double" w:sz="6" w:space="0" w:color="auto"/>
              <w:left w:val="double" w:sz="6" w:space="0" w:color="auto"/>
              <w:bottom w:val="nil"/>
              <w:right w:val="double" w:sz="6" w:space="0" w:color="000000"/>
            </w:tcBorders>
            <w:shd w:val="clear" w:color="000000" w:fill="C6E0B4"/>
            <w:vAlign w:val="center"/>
            <w:hideMark/>
          </w:tcPr>
          <w:p w14:paraId="2D9FE6ED" w14:textId="77777777" w:rsidR="00CE757C" w:rsidRPr="00CE757C" w:rsidRDefault="00CE757C" w:rsidP="00CE757C">
            <w:pPr>
              <w:spacing w:after="0" w:line="240" w:lineRule="auto"/>
              <w:rPr>
                <w:rFonts w:ascii="Book Antiqua" w:eastAsia="Times New Roman" w:hAnsi="Book Antiqua" w:cs="Calibri"/>
                <w:b/>
                <w:bCs/>
                <w:i/>
                <w:iCs/>
                <w:color w:val="000000"/>
                <w:lang w:eastAsia="es-CR"/>
              </w:rPr>
            </w:pPr>
            <w:r w:rsidRPr="00CE757C">
              <w:rPr>
                <w:rFonts w:ascii="Book Antiqua" w:eastAsia="Times New Roman" w:hAnsi="Book Antiqua" w:cs="Calibri"/>
                <w:b/>
                <w:bCs/>
                <w:i/>
                <w:iCs/>
                <w:color w:val="000000"/>
                <w:lang w:eastAsia="es-CR"/>
              </w:rPr>
              <w:t xml:space="preserve">Observaciones: </w:t>
            </w:r>
          </w:p>
        </w:tc>
      </w:tr>
      <w:tr w:rsidR="00CE757C" w:rsidRPr="00CE757C" w14:paraId="7E3B4B6F" w14:textId="77777777" w:rsidTr="005C2F70">
        <w:trPr>
          <w:trHeight w:val="18"/>
        </w:trPr>
        <w:tc>
          <w:tcPr>
            <w:tcW w:w="8801" w:type="dxa"/>
            <w:gridSpan w:val="3"/>
            <w:tcBorders>
              <w:top w:val="nil"/>
              <w:left w:val="double" w:sz="6" w:space="0" w:color="auto"/>
              <w:bottom w:val="nil"/>
              <w:right w:val="double" w:sz="6" w:space="0" w:color="000000"/>
            </w:tcBorders>
            <w:shd w:val="clear" w:color="000000" w:fill="C6E0B4"/>
            <w:vAlign w:val="center"/>
            <w:hideMark/>
          </w:tcPr>
          <w:p w14:paraId="230126D4" w14:textId="7B7BDCE8" w:rsidR="00CE757C" w:rsidRPr="00CE757C" w:rsidRDefault="00CE757C" w:rsidP="00CE757C">
            <w:pPr>
              <w:spacing w:after="0" w:line="240" w:lineRule="auto"/>
              <w:rPr>
                <w:rFonts w:ascii="Book Antiqua" w:eastAsia="Times New Roman" w:hAnsi="Book Antiqua" w:cs="Calibri"/>
                <w:i/>
                <w:iCs/>
                <w:color w:val="000000"/>
                <w:lang w:eastAsia="es-CR"/>
              </w:rPr>
            </w:pPr>
            <w:r w:rsidRPr="00CE757C">
              <w:rPr>
                <w:rFonts w:ascii="Book Antiqua" w:eastAsia="Times New Roman" w:hAnsi="Book Antiqua" w:cs="Calibri"/>
                <w:i/>
                <w:iCs/>
                <w:color w:val="000000"/>
                <w:lang w:eastAsia="es-CR"/>
              </w:rPr>
              <w:t>•La plaza de la persona Coordinadora Judicial de</w:t>
            </w:r>
            <w:r w:rsidR="000E5535">
              <w:rPr>
                <w:rFonts w:ascii="Book Antiqua" w:eastAsia="Times New Roman" w:hAnsi="Book Antiqua" w:cs="Calibri"/>
                <w:i/>
                <w:iCs/>
                <w:color w:val="000000"/>
                <w:lang w:eastAsia="es-CR"/>
              </w:rPr>
              <w:t xml:space="preserve">berá colaborar el menos con dos asuntos diarios en materia Contravencional </w:t>
            </w:r>
            <w:r w:rsidR="00BE4121">
              <w:rPr>
                <w:rFonts w:ascii="Book Antiqua" w:eastAsia="Times New Roman" w:hAnsi="Book Antiqua" w:cs="Calibri"/>
                <w:i/>
                <w:iCs/>
                <w:color w:val="000000"/>
                <w:lang w:eastAsia="es-CR"/>
              </w:rPr>
              <w:t>y la Caja</w:t>
            </w:r>
            <w:r w:rsidRPr="00CE757C">
              <w:rPr>
                <w:rFonts w:ascii="Book Antiqua" w:eastAsia="Times New Roman" w:hAnsi="Book Antiqua" w:cs="Calibri"/>
                <w:i/>
                <w:iCs/>
                <w:color w:val="000000"/>
                <w:lang w:eastAsia="es-CR"/>
              </w:rPr>
              <w:t>.</w:t>
            </w:r>
          </w:p>
        </w:tc>
      </w:tr>
      <w:tr w:rsidR="0065584B" w:rsidRPr="00CE757C" w14:paraId="3DC49AF9" w14:textId="77777777" w:rsidTr="005C2F70">
        <w:trPr>
          <w:trHeight w:val="18"/>
        </w:trPr>
        <w:tc>
          <w:tcPr>
            <w:tcW w:w="8801" w:type="dxa"/>
            <w:gridSpan w:val="3"/>
            <w:tcBorders>
              <w:top w:val="nil"/>
              <w:left w:val="double" w:sz="6" w:space="0" w:color="auto"/>
              <w:bottom w:val="nil"/>
              <w:right w:val="double" w:sz="6" w:space="0" w:color="000000"/>
            </w:tcBorders>
            <w:shd w:val="clear" w:color="000000" w:fill="C6E0B4"/>
            <w:vAlign w:val="center"/>
          </w:tcPr>
          <w:p w14:paraId="5E354C7F" w14:textId="3CD6E66E" w:rsidR="0065584B" w:rsidRPr="00CE757C" w:rsidRDefault="0065584B" w:rsidP="0065584B">
            <w:pPr>
              <w:spacing w:after="0" w:line="240" w:lineRule="auto"/>
              <w:rPr>
                <w:rFonts w:ascii="Book Antiqua" w:eastAsia="Times New Roman" w:hAnsi="Book Antiqua" w:cs="Calibri"/>
                <w:i/>
                <w:iCs/>
                <w:color w:val="000000"/>
                <w:lang w:eastAsia="es-CR"/>
              </w:rPr>
            </w:pPr>
            <w:r w:rsidRPr="00CE757C">
              <w:rPr>
                <w:rFonts w:ascii="Book Antiqua" w:eastAsia="Times New Roman" w:hAnsi="Book Antiqua" w:cs="Calibri"/>
                <w:i/>
                <w:iCs/>
                <w:color w:val="000000"/>
                <w:lang w:eastAsia="es-CR"/>
              </w:rPr>
              <w:t xml:space="preserve">•La </w:t>
            </w:r>
            <w:r>
              <w:rPr>
                <w:rFonts w:ascii="Book Antiqua" w:eastAsia="Times New Roman" w:hAnsi="Book Antiqua" w:cs="Calibri"/>
                <w:i/>
                <w:iCs/>
                <w:color w:val="000000"/>
                <w:lang w:eastAsia="es-CR"/>
              </w:rPr>
              <w:t>personas técnicas judiciales les corresponden el trámite de todas las materias y las Comisiones; además, la atención de las personas usuarias y del teléfono mediante un rol diario</w:t>
            </w:r>
            <w:r w:rsidRPr="00CE757C">
              <w:rPr>
                <w:rFonts w:ascii="Book Antiqua" w:eastAsia="Times New Roman" w:hAnsi="Book Antiqua" w:cs="Calibri"/>
                <w:i/>
                <w:iCs/>
                <w:color w:val="000000"/>
                <w:lang w:eastAsia="es-CR"/>
              </w:rPr>
              <w:t>.</w:t>
            </w:r>
          </w:p>
        </w:tc>
      </w:tr>
    </w:tbl>
    <w:bookmarkEnd w:id="7"/>
    <w:p w14:paraId="73AE2D8E" w14:textId="3515F83C" w:rsidR="005C2A21" w:rsidRPr="005C2A21" w:rsidRDefault="005C2A21" w:rsidP="007C6C6B">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contravencional</w:t>
      </w:r>
      <w:r w:rsidR="00CE757C">
        <w:rPr>
          <w:rFonts w:ascii="Book Antiqua" w:hAnsi="Book Antiqua" w:cs="Book Antiqua"/>
          <w:i/>
          <w:iCs/>
        </w:rPr>
        <w:t>, laboral</w:t>
      </w:r>
      <w:r w:rsidRPr="005C2A21">
        <w:rPr>
          <w:rFonts w:ascii="Book Antiqua" w:hAnsi="Book Antiqua" w:cs="Book Antiqua"/>
          <w:i/>
          <w:iCs/>
        </w:rPr>
        <w:t xml:space="preserve"> y </w:t>
      </w:r>
      <w:r w:rsidR="002B2C23">
        <w:rPr>
          <w:rFonts w:ascii="Book Antiqua" w:hAnsi="Book Antiqua" w:cs="Book Antiqua"/>
          <w:i/>
          <w:iCs/>
        </w:rPr>
        <w:t>vio</w:t>
      </w:r>
      <w:r w:rsidRPr="005C2A21">
        <w:rPr>
          <w:rFonts w:ascii="Book Antiqua" w:hAnsi="Book Antiqua" w:cs="Book Antiqua"/>
          <w:i/>
          <w:iCs/>
        </w:rPr>
        <w:t>l</w:t>
      </w:r>
      <w:r w:rsidR="002B2C23">
        <w:rPr>
          <w:rFonts w:ascii="Book Antiqua" w:hAnsi="Book Antiqua" w:cs="Book Antiqua"/>
          <w:i/>
          <w:iCs/>
        </w:rPr>
        <w:t>encia doméstica</w:t>
      </w:r>
      <w:r w:rsidRPr="005C2A21">
        <w:rPr>
          <w:rFonts w:ascii="Book Antiqua" w:hAnsi="Book Antiqua" w:cs="Book Antiqua"/>
          <w:i/>
          <w:iCs/>
        </w:rPr>
        <w:t xml:space="preserve"> para el </w:t>
      </w:r>
      <w:r w:rsidR="00E11C31">
        <w:rPr>
          <w:rFonts w:ascii="Book Antiqua" w:hAnsi="Book Antiqua" w:cs="Book Antiqua"/>
          <w:i/>
          <w:iCs/>
        </w:rPr>
        <w:t>Juzgado Contravencional de Garabito</w:t>
      </w:r>
      <w:r w:rsidR="002B2C23"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p w14:paraId="3DCD90E7" w14:textId="755D46FF" w:rsidR="006006E5" w:rsidRDefault="006006E5" w:rsidP="007952D1">
      <w:pPr>
        <w:pStyle w:val="Prrafodelista"/>
        <w:spacing w:line="240" w:lineRule="auto"/>
        <w:ind w:left="0"/>
        <w:jc w:val="both"/>
        <w:rPr>
          <w:rFonts w:ascii="Book Antiqua" w:hAnsi="Book Antiqua" w:cs="Book Antiqua"/>
          <w:sz w:val="24"/>
          <w:szCs w:val="24"/>
        </w:rPr>
      </w:pPr>
    </w:p>
    <w:p w14:paraId="4B580AEF" w14:textId="77777777" w:rsidR="000E5535" w:rsidRPr="00F13304" w:rsidRDefault="000E5535" w:rsidP="000E5535">
      <w:pPr>
        <w:pStyle w:val="Prrafodelista"/>
        <w:spacing w:line="240" w:lineRule="auto"/>
        <w:ind w:left="0"/>
        <w:jc w:val="both"/>
        <w:rPr>
          <w:rFonts w:ascii="Book Antiqua" w:hAnsi="Book Antiqua" w:cs="Book Antiqua"/>
          <w:sz w:val="24"/>
          <w:szCs w:val="24"/>
        </w:rPr>
      </w:pPr>
      <w:bookmarkStart w:id="8" w:name="_Hlk53062136"/>
      <w:r w:rsidRPr="00F13304">
        <w:rPr>
          <w:rFonts w:ascii="Book Antiqua" w:hAnsi="Book Antiqua" w:cs="Book Antiqua"/>
          <w:sz w:val="24"/>
          <w:szCs w:val="24"/>
        </w:rPr>
        <w:t>La estructura presentada en este apartado difiere a la incluida en el informe preliminar, debido a se tiene la limitación de que los actuales repartos de expedientes no realizan asignaciones porcentuales de un puesto de trabajo, por lo tanto, se recomienda la implementación del reparto por clase de asuntos.</w:t>
      </w:r>
    </w:p>
    <w:p w14:paraId="0BA83F1B" w14:textId="77777777" w:rsidR="000E5535" w:rsidRPr="00F13304" w:rsidRDefault="000E5535" w:rsidP="000E5535">
      <w:pPr>
        <w:pStyle w:val="Prrafodelista"/>
        <w:spacing w:line="240" w:lineRule="auto"/>
        <w:jc w:val="both"/>
        <w:rPr>
          <w:rFonts w:ascii="Book Antiqua" w:hAnsi="Book Antiqua" w:cs="Book Antiqua"/>
          <w:sz w:val="24"/>
          <w:szCs w:val="24"/>
        </w:rPr>
      </w:pPr>
    </w:p>
    <w:p w14:paraId="50899ED6" w14:textId="77777777" w:rsidR="000E5535" w:rsidRDefault="000E5535" w:rsidP="000E5535">
      <w:pPr>
        <w:pStyle w:val="Prrafodelista"/>
        <w:spacing w:line="240" w:lineRule="auto"/>
        <w:ind w:left="0"/>
        <w:jc w:val="both"/>
        <w:rPr>
          <w:rFonts w:ascii="Book Antiqua" w:hAnsi="Book Antiqua" w:cs="Book Antiqua"/>
          <w:sz w:val="24"/>
          <w:szCs w:val="24"/>
        </w:rPr>
      </w:pPr>
      <w:r w:rsidRPr="00F13304">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3C1D0142" w14:textId="77777777" w:rsidR="000E5535" w:rsidRDefault="000E5535" w:rsidP="007952D1">
      <w:pPr>
        <w:pStyle w:val="Prrafodelista"/>
        <w:spacing w:line="240" w:lineRule="auto"/>
        <w:ind w:left="0"/>
        <w:jc w:val="both"/>
        <w:rPr>
          <w:rFonts w:ascii="Book Antiqua" w:hAnsi="Book Antiqua" w:cs="Book Antiqua"/>
          <w:sz w:val="24"/>
          <w:szCs w:val="24"/>
        </w:rPr>
      </w:pPr>
    </w:p>
    <w:p w14:paraId="2F4CE563" w14:textId="5FFFDFF5" w:rsidR="00D02C3A" w:rsidRDefault="00D02C3A"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 xml:space="preserve">El personal técnico judicial será el responsable del trámite de todas las comisiones que ingresan al Despacho; además, el día que por rol les corresponda la atención de la manifestación, </w:t>
      </w:r>
      <w:r w:rsidR="000E5535">
        <w:rPr>
          <w:rFonts w:ascii="Book Antiqua" w:hAnsi="Book Antiqua" w:cs="Book Antiqua"/>
          <w:sz w:val="24"/>
          <w:szCs w:val="24"/>
        </w:rPr>
        <w:t>deben</w:t>
      </w:r>
      <w:r>
        <w:rPr>
          <w:rFonts w:ascii="Book Antiqua" w:hAnsi="Book Antiqua" w:cs="Book Antiqua"/>
          <w:sz w:val="24"/>
          <w:szCs w:val="24"/>
        </w:rPr>
        <w:t xml:space="preserve"> alistar el correo certificado del despacho. </w:t>
      </w:r>
    </w:p>
    <w:bookmarkEnd w:id="8"/>
    <w:p w14:paraId="49C413D5" w14:textId="77777777" w:rsidR="00BF4503" w:rsidRPr="007C6C6B" w:rsidRDefault="00BF4503" w:rsidP="007C6C6B">
      <w:pPr>
        <w:pStyle w:val="Prrafodelista"/>
        <w:spacing w:line="240" w:lineRule="auto"/>
        <w:ind w:left="0"/>
        <w:jc w:val="center"/>
        <w:rPr>
          <w:rFonts w:ascii="Book Antiqua" w:hAnsi="Book Antiqua" w:cs="Book Antiqua"/>
          <w:i/>
          <w:iCs/>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31960651" w14:textId="7F2702FF" w:rsidR="006006E5" w:rsidRPr="008335B1"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9" w:name="_Hlk52279645"/>
      <w:r w:rsidRPr="00BE661F">
        <w:rPr>
          <w:rFonts w:ascii="Book Antiqua" w:eastAsia="Times New Roman" w:hAnsi="Book Antiqua" w:cs="Times New Roman"/>
          <w:i/>
          <w:iCs/>
          <w:sz w:val="24"/>
          <w:szCs w:val="24"/>
          <w:lang w:val="es-ES_tradnl" w:eastAsia="es-CR"/>
        </w:rPr>
        <w:t xml:space="preserve"> </w:t>
      </w:r>
    </w:p>
    <w:p w14:paraId="637D0D37" w14:textId="7ACBC563"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val="es-ES_tradnl" w:eastAsia="es-CR"/>
        </w:rPr>
        <w:t>El Consejo Superior del Poder Judicial en sesión</w:t>
      </w:r>
      <w:r w:rsidR="00007B98">
        <w:rPr>
          <w:rFonts w:ascii="Book Antiqua" w:eastAsia="Times New Roman" w:hAnsi="Book Antiqua" w:cs="Times New Roman"/>
          <w:i/>
          <w:iCs/>
          <w:sz w:val="24"/>
          <w:szCs w:val="24"/>
          <w:lang w:val="es-ES_tradnl" w:eastAsia="es-CR"/>
        </w:rPr>
        <w:t xml:space="preserve"> </w:t>
      </w:r>
      <w:r w:rsidRPr="00BE661F">
        <w:rPr>
          <w:rFonts w:ascii="Book Antiqua" w:eastAsia="Times New Roman" w:hAnsi="Book Antiqua" w:cs="Times New Roman"/>
          <w:i/>
          <w:iCs/>
          <w:sz w:val="24"/>
          <w:szCs w:val="24"/>
          <w:lang w:val="es-ES_tradnl" w:eastAsia="es-CR"/>
        </w:rPr>
        <w:t>108-15 celebrada el 10 de diciembre de 2015, artículo XXI, dispuso reiterar el aviso</w:t>
      </w:r>
      <w:r w:rsidR="00007B98">
        <w:rPr>
          <w:rFonts w:ascii="Book Antiqua" w:eastAsia="Times New Roman" w:hAnsi="Book Antiqua" w:cs="Times New Roman"/>
          <w:i/>
          <w:iCs/>
          <w:sz w:val="24"/>
          <w:szCs w:val="24"/>
          <w:lang w:val="es-ES_tradnl" w:eastAsia="es-CR"/>
        </w:rPr>
        <w:t xml:space="preserve"> </w:t>
      </w:r>
      <w:r w:rsidRPr="00BE661F">
        <w:rPr>
          <w:rFonts w:ascii="Book Antiqua" w:eastAsia="Times New Roman" w:hAnsi="Book Antiqua" w:cs="Times New Roman"/>
          <w:i/>
          <w:iCs/>
          <w:sz w:val="24"/>
          <w:szCs w:val="24"/>
          <w:lang w:val="es-ES_tradnl" w:eastAsia="es-CR"/>
        </w:rPr>
        <w:t>6-2012, que literalmente dice</w:t>
      </w:r>
      <w:bookmarkEnd w:id="9"/>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4F70F53C" w14:textId="5661CDF7" w:rsidR="006006E5" w:rsidRPr="003E70FE"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3B7CDB1C" w14:textId="38A6A5AE" w:rsidR="006006E5" w:rsidRPr="003E70FE" w:rsidRDefault="00007B98" w:rsidP="006006E5">
      <w:pPr>
        <w:pStyle w:val="Prrafodelista"/>
        <w:spacing w:line="240" w:lineRule="auto"/>
        <w:ind w:left="567" w:right="616"/>
        <w:jc w:val="right"/>
        <w:rPr>
          <w:rFonts w:ascii="Book Antiqua" w:hAnsi="Book Antiqua" w:cs="Book Antiqua"/>
          <w:i/>
          <w:iCs/>
          <w:sz w:val="24"/>
          <w:szCs w:val="24"/>
        </w:rPr>
      </w:pPr>
      <w:r w:rsidRPr="003E70FE">
        <w:rPr>
          <w:rFonts w:ascii="Book Antiqua" w:hAnsi="Book Antiqua" w:cs="Book Antiqua"/>
          <w:i/>
          <w:iCs/>
          <w:sz w:val="24"/>
          <w:szCs w:val="24"/>
        </w:rPr>
        <w:t xml:space="preserve"> </w:t>
      </w:r>
      <w:r w:rsidR="006006E5" w:rsidRPr="003E70FE">
        <w:rPr>
          <w:rFonts w:ascii="Book Antiqua" w:hAnsi="Book Antiqua" w:cs="Book Antiqua"/>
          <w:i/>
          <w:iCs/>
          <w:sz w:val="24"/>
          <w:szCs w:val="24"/>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3D6E778E" w:rsidR="003304A8" w:rsidRDefault="000D30F5" w:rsidP="00870F47">
      <w:pPr>
        <w:pStyle w:val="Ttulo1"/>
      </w:pPr>
      <w:r w:rsidRPr="003304A8">
        <w:t xml:space="preserve">Justificación de </w:t>
      </w:r>
      <w:r w:rsidR="00531D2A">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1BBEC739"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esta </w:t>
      </w:r>
      <w:r w:rsidR="00BE4121">
        <w:rPr>
          <w:rFonts w:ascii="Book Antiqua" w:hAnsi="Book Antiqua" w:cs="Book Antiqua"/>
          <w:sz w:val="24"/>
          <w:szCs w:val="24"/>
        </w:rPr>
        <w:t>estructura</w:t>
      </w:r>
      <w:r w:rsidRPr="00423EC7">
        <w:rPr>
          <w:rFonts w:ascii="Book Antiqua" w:hAnsi="Book Antiqua" w:cs="Book Antiqua"/>
          <w:sz w:val="24"/>
          <w:szCs w:val="24"/>
        </w:rPr>
        <w:t xml:space="preserve">,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sidR="00FD4B52">
        <w:rPr>
          <w:rFonts w:ascii="Book Antiqua" w:hAnsi="Book Antiqua" w:cs="Book Antiqua"/>
          <w:sz w:val="24"/>
          <w:szCs w:val="24"/>
        </w:rPr>
        <w:lastRenderedPageBreak/>
        <w:t>Contravencional</w:t>
      </w:r>
      <w:r w:rsidRPr="00423EC7">
        <w:rPr>
          <w:rFonts w:ascii="Book Antiqua" w:hAnsi="Book Antiqua" w:cs="Book Antiqua"/>
          <w:sz w:val="24"/>
          <w:szCs w:val="24"/>
        </w:rPr>
        <w:t xml:space="preserve">, esta representa un </w:t>
      </w:r>
      <w:r w:rsidR="00D02C3A">
        <w:rPr>
          <w:rFonts w:ascii="Book Antiqua" w:hAnsi="Book Antiqua" w:cs="Book Antiqua"/>
          <w:sz w:val="24"/>
          <w:szCs w:val="24"/>
        </w:rPr>
        <w:t>18</w:t>
      </w:r>
      <w:r w:rsidRPr="00423EC7">
        <w:rPr>
          <w:rFonts w:ascii="Book Antiqua" w:hAnsi="Book Antiqua" w:cs="Book Antiqua"/>
          <w:sz w:val="24"/>
          <w:szCs w:val="24"/>
        </w:rPr>
        <w:t>% del total de asuntos ingresados</w:t>
      </w:r>
      <w:r w:rsidR="00D02C3A">
        <w:rPr>
          <w:rFonts w:ascii="Book Antiqua" w:hAnsi="Book Antiqua" w:cs="Book Antiqua"/>
          <w:sz w:val="24"/>
          <w:szCs w:val="24"/>
        </w:rPr>
        <w:t>, Tránsito un 38%, Violencia Doméstica un 19%, Pensiones Alimentarias un 15% y por último Laboral con un 10%</w:t>
      </w:r>
      <w:r w:rsidRPr="00423EC7">
        <w:rPr>
          <w:rFonts w:ascii="Book Antiqua" w:hAnsi="Book Antiqua" w:cs="Book Antiqua"/>
          <w:sz w:val="24"/>
          <w:szCs w:val="24"/>
        </w:rPr>
        <w:t xml:space="preserve">. </w:t>
      </w:r>
    </w:p>
    <w:p w14:paraId="0DB27B49" w14:textId="3DFD59D8" w:rsidR="00423EC7" w:rsidRDefault="00007B98" w:rsidP="00423EC7">
      <w:pPr>
        <w:jc w:val="both"/>
        <w:rPr>
          <w:rFonts w:ascii="Book Antiqua" w:hAnsi="Book Antiqua" w:cs="Book Antiqua"/>
          <w:sz w:val="24"/>
          <w:szCs w:val="24"/>
        </w:rPr>
      </w:pPr>
      <w:r w:rsidRPr="00423EC7">
        <w:rPr>
          <w:rFonts w:ascii="Book Antiqua" w:hAnsi="Book Antiqua" w:cs="Book Antiqua"/>
          <w:sz w:val="24"/>
          <w:szCs w:val="24"/>
        </w:rPr>
        <w:t>Adicionalmente, al</w:t>
      </w:r>
      <w:r w:rsidR="00423EC7" w:rsidRPr="00423EC7">
        <w:rPr>
          <w:rFonts w:ascii="Book Antiqua" w:hAnsi="Book Antiqua" w:cs="Book Antiqua"/>
          <w:sz w:val="24"/>
          <w:szCs w:val="24"/>
        </w:rPr>
        <w:t xml:space="preserve"> revisar el circulante </w:t>
      </w:r>
      <w:r w:rsidR="009E64DE">
        <w:rPr>
          <w:rFonts w:ascii="Book Antiqua" w:hAnsi="Book Antiqua" w:cs="Book Antiqua"/>
          <w:sz w:val="24"/>
          <w:szCs w:val="24"/>
        </w:rPr>
        <w:t>a</w:t>
      </w:r>
      <w:r w:rsidR="00423EC7"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00423EC7" w:rsidRPr="00423EC7">
        <w:rPr>
          <w:rFonts w:ascii="Book Antiqua" w:hAnsi="Book Antiqua" w:cs="Book Antiqua"/>
          <w:sz w:val="24"/>
          <w:szCs w:val="24"/>
        </w:rPr>
        <w:t xml:space="preserve">2020 se determinó que en el despacho </w:t>
      </w:r>
      <w:r w:rsidR="000D40AB">
        <w:rPr>
          <w:rFonts w:ascii="Book Antiqua" w:hAnsi="Book Antiqua" w:cs="Book Antiqua"/>
          <w:sz w:val="24"/>
          <w:szCs w:val="24"/>
        </w:rPr>
        <w:t>la</w:t>
      </w:r>
      <w:r w:rsidR="000D40AB" w:rsidRPr="00423EC7">
        <w:rPr>
          <w:rFonts w:ascii="Book Antiqua" w:hAnsi="Book Antiqua" w:cs="Book Antiqua"/>
          <w:sz w:val="24"/>
          <w:szCs w:val="24"/>
        </w:rPr>
        <w:t xml:space="preserve"> </w:t>
      </w:r>
      <w:r w:rsidR="00423EC7" w:rsidRPr="00423EC7">
        <w:rPr>
          <w:rFonts w:ascii="Book Antiqua" w:hAnsi="Book Antiqua" w:cs="Book Antiqua"/>
          <w:sz w:val="24"/>
          <w:szCs w:val="24"/>
        </w:rPr>
        <w:t xml:space="preserve">materia </w:t>
      </w:r>
      <w:r w:rsidR="000D40AB">
        <w:rPr>
          <w:rFonts w:ascii="Book Antiqua" w:hAnsi="Book Antiqua" w:cs="Book Antiqua"/>
          <w:sz w:val="24"/>
          <w:szCs w:val="24"/>
        </w:rPr>
        <w:t xml:space="preserve">Contravencional </w:t>
      </w:r>
      <w:r w:rsidR="00423EC7" w:rsidRPr="00423EC7">
        <w:rPr>
          <w:rFonts w:ascii="Book Antiqua" w:hAnsi="Book Antiqua" w:cs="Book Antiqua"/>
          <w:sz w:val="24"/>
          <w:szCs w:val="24"/>
        </w:rPr>
        <w:t xml:space="preserve">corresponde al </w:t>
      </w:r>
      <w:r w:rsidR="000D40AB">
        <w:rPr>
          <w:rFonts w:ascii="Book Antiqua" w:hAnsi="Book Antiqua" w:cs="Book Antiqua"/>
          <w:sz w:val="24"/>
          <w:szCs w:val="24"/>
        </w:rPr>
        <w:t>8</w:t>
      </w:r>
      <w:r w:rsidR="00423EC7" w:rsidRPr="00423EC7">
        <w:rPr>
          <w:rFonts w:ascii="Book Antiqua" w:hAnsi="Book Antiqua" w:cs="Book Antiqua"/>
          <w:sz w:val="24"/>
          <w:szCs w:val="24"/>
        </w:rPr>
        <w:t>% de la totalidad de expedientes</w:t>
      </w:r>
      <w:r w:rsidR="000D40AB">
        <w:rPr>
          <w:rFonts w:ascii="Book Antiqua" w:hAnsi="Book Antiqua" w:cs="Book Antiqua"/>
          <w:sz w:val="24"/>
          <w:szCs w:val="24"/>
        </w:rPr>
        <w:t xml:space="preserve">, </w:t>
      </w:r>
      <w:r w:rsidR="000D40AB" w:rsidRPr="000D40AB">
        <w:rPr>
          <w:rFonts w:ascii="Book Antiqua" w:hAnsi="Book Antiqua" w:cs="Book Antiqua"/>
          <w:sz w:val="24"/>
          <w:szCs w:val="24"/>
        </w:rPr>
        <w:t xml:space="preserve">Tránsito un </w:t>
      </w:r>
      <w:r w:rsidR="000D40AB">
        <w:rPr>
          <w:rFonts w:ascii="Book Antiqua" w:hAnsi="Book Antiqua" w:cs="Book Antiqua"/>
          <w:sz w:val="24"/>
          <w:szCs w:val="24"/>
        </w:rPr>
        <w:t>13</w:t>
      </w:r>
      <w:r w:rsidR="000D40AB" w:rsidRPr="000D40AB">
        <w:rPr>
          <w:rFonts w:ascii="Book Antiqua" w:hAnsi="Book Antiqua" w:cs="Book Antiqua"/>
          <w:sz w:val="24"/>
          <w:szCs w:val="24"/>
        </w:rPr>
        <w:t>%, Violencia Doméstica un 1</w:t>
      </w:r>
      <w:r w:rsidR="000D40AB">
        <w:rPr>
          <w:rFonts w:ascii="Book Antiqua" w:hAnsi="Book Antiqua" w:cs="Book Antiqua"/>
          <w:sz w:val="24"/>
          <w:szCs w:val="24"/>
        </w:rPr>
        <w:t>5</w:t>
      </w:r>
      <w:r w:rsidR="000D40AB" w:rsidRPr="000D40AB">
        <w:rPr>
          <w:rFonts w:ascii="Book Antiqua" w:hAnsi="Book Antiqua" w:cs="Book Antiqua"/>
          <w:sz w:val="24"/>
          <w:szCs w:val="24"/>
        </w:rPr>
        <w:t xml:space="preserve">%, Pensiones Alimentarias un </w:t>
      </w:r>
      <w:r w:rsidR="000D40AB">
        <w:rPr>
          <w:rFonts w:ascii="Book Antiqua" w:hAnsi="Book Antiqua" w:cs="Book Antiqua"/>
          <w:sz w:val="24"/>
          <w:szCs w:val="24"/>
        </w:rPr>
        <w:t>49</w:t>
      </w:r>
      <w:r w:rsidR="000D40AB" w:rsidRPr="000D40AB">
        <w:rPr>
          <w:rFonts w:ascii="Book Antiqua" w:hAnsi="Book Antiqua" w:cs="Book Antiqua"/>
          <w:sz w:val="24"/>
          <w:szCs w:val="24"/>
        </w:rPr>
        <w:t xml:space="preserve">% y </w:t>
      </w:r>
      <w:r w:rsidR="000D40AB">
        <w:rPr>
          <w:rFonts w:ascii="Book Antiqua" w:hAnsi="Book Antiqua" w:cs="Book Antiqua"/>
          <w:sz w:val="24"/>
          <w:szCs w:val="24"/>
        </w:rPr>
        <w:t xml:space="preserve">finalmente </w:t>
      </w:r>
      <w:r w:rsidR="000D40AB" w:rsidRPr="000D40AB">
        <w:rPr>
          <w:rFonts w:ascii="Book Antiqua" w:hAnsi="Book Antiqua" w:cs="Book Antiqua"/>
          <w:sz w:val="24"/>
          <w:szCs w:val="24"/>
        </w:rPr>
        <w:t>Laboral con un 1</w:t>
      </w:r>
      <w:r w:rsidR="000D40AB">
        <w:rPr>
          <w:rFonts w:ascii="Book Antiqua" w:hAnsi="Book Antiqua" w:cs="Book Antiqua"/>
          <w:sz w:val="24"/>
          <w:szCs w:val="24"/>
        </w:rPr>
        <w:t>4</w:t>
      </w:r>
      <w:r w:rsidR="000D40AB" w:rsidRPr="000D40AB">
        <w:rPr>
          <w:rFonts w:ascii="Book Antiqua" w:hAnsi="Book Antiqua" w:cs="Book Antiqua"/>
          <w:sz w:val="24"/>
          <w:szCs w:val="24"/>
        </w:rPr>
        <w:t>%</w:t>
      </w:r>
      <w:r w:rsidR="00423EC7" w:rsidRPr="00423EC7">
        <w:rPr>
          <w:rFonts w:ascii="Book Antiqua" w:hAnsi="Book Antiqua" w:cs="Book Antiqua"/>
          <w:sz w:val="24"/>
          <w:szCs w:val="24"/>
        </w:rPr>
        <w:t>.</w:t>
      </w:r>
    </w:p>
    <w:p w14:paraId="601F2EF5" w14:textId="77777777" w:rsidR="00007B98" w:rsidRDefault="00007B98" w:rsidP="00423EC7">
      <w:pPr>
        <w:jc w:val="both"/>
        <w:rPr>
          <w:rFonts w:ascii="Book Antiqua" w:hAnsi="Book Antiqua" w:cs="Book Antiqua"/>
          <w:sz w:val="24"/>
          <w:szCs w:val="24"/>
        </w:rPr>
      </w:pPr>
    </w:p>
    <w:p w14:paraId="206B2670" w14:textId="0680BCF9" w:rsidR="000D40AB" w:rsidRDefault="000D40AB" w:rsidP="00423EC7">
      <w:pPr>
        <w:jc w:val="both"/>
        <w:rPr>
          <w:rFonts w:ascii="Book Antiqua" w:hAnsi="Book Antiqua" w:cs="Book Antiqua"/>
          <w:sz w:val="24"/>
          <w:szCs w:val="24"/>
        </w:rPr>
      </w:pPr>
    </w:p>
    <w:p w14:paraId="7A5EC15F" w14:textId="1A40FCCA" w:rsidR="009E64DE"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E2778B">
        <w:rPr>
          <w:rFonts w:ascii="Book Antiqua" w:hAnsi="Book Antiqua" w:cs="Book Antiqua"/>
          <w:i w:val="0"/>
          <w:iCs w:val="0"/>
          <w:noProof/>
          <w:color w:val="auto"/>
          <w:sz w:val="22"/>
          <w:szCs w:val="22"/>
        </w:rPr>
        <w:t>4</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275944F9"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w:t>
      </w:r>
      <w:r w:rsidR="00E11C31">
        <w:rPr>
          <w:rFonts w:ascii="Book Antiqua" w:hAnsi="Book Antiqua" w:cs="Book Antiqua"/>
          <w:i w:val="0"/>
          <w:iCs w:val="0"/>
          <w:color w:val="auto"/>
          <w:sz w:val="22"/>
          <w:szCs w:val="22"/>
        </w:rPr>
        <w:t>Juzgado Contravencional de Garabito</w:t>
      </w:r>
    </w:p>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4F1489">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000000" w:fill="C6E0B4"/>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000000" w:fill="C6E0B4"/>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Total Entrada </w:t>
            </w:r>
            <w:r w:rsidRPr="004F1489">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4438280A"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3964E2F9"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0EB2DB89"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573</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7E9CC838"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18</w:t>
            </w:r>
            <w:r w:rsidR="004F1489" w:rsidRPr="004F1489">
              <w:rPr>
                <w:rFonts w:ascii="Book Antiqua" w:eastAsia="Times New Roman" w:hAnsi="Book Antiqua" w:cs="Calibri"/>
                <w:color w:val="000000"/>
                <w:lang w:eastAsia="es-CR"/>
              </w:rPr>
              <w:t>%</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6E642E0A" w:rsidR="004F1489" w:rsidRPr="004F1489" w:rsidRDefault="00E2778B"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Tránsito</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14472FB2"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227</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5A9BC4BB"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5FBA080C"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1211</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7ED3B05D"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38</w:t>
            </w:r>
            <w:r w:rsidR="004F1489" w:rsidRPr="004F1489">
              <w:rPr>
                <w:rFonts w:ascii="Book Antiqua" w:eastAsia="Times New Roman" w:hAnsi="Book Antiqua" w:cs="Calibri"/>
                <w:color w:val="000000"/>
                <w:lang w:eastAsia="es-CR"/>
              </w:rPr>
              <w:t>%</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24D7320C" w:rsidR="004F1489" w:rsidRPr="004F1489" w:rsidRDefault="00E2778B"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r w:rsidR="004F1489" w:rsidRPr="004F1489">
              <w:rPr>
                <w:rFonts w:ascii="Book Antiqua" w:eastAsia="Times New Roman" w:hAnsi="Book Antiqua" w:cs="Calibri"/>
                <w:color w:val="000000"/>
                <w:lang w:eastAsia="es-CR"/>
              </w:rPr>
              <w:t>.</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32255D2A"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259</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5E73E075"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15</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1E647836"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611</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0F6476CD" w:rsidR="004F1489"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19</w:t>
            </w:r>
            <w:r w:rsidR="004F1489" w:rsidRPr="004F1489">
              <w:rPr>
                <w:rFonts w:ascii="Book Antiqua" w:eastAsia="Times New Roman" w:hAnsi="Book Antiqua" w:cs="Calibri"/>
                <w:color w:val="000000"/>
                <w:lang w:eastAsia="es-CR"/>
              </w:rPr>
              <w:t>%</w:t>
            </w:r>
          </w:p>
        </w:tc>
      </w:tr>
      <w:tr w:rsidR="00E2778B" w:rsidRPr="004F1489" w14:paraId="1328933F"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FC78615" w14:textId="6886BC03" w:rsidR="00E2778B" w:rsidRPr="004F1489" w:rsidRDefault="00E2778B"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tcPr>
          <w:p w14:paraId="546FD88D" w14:textId="17F663A1" w:rsidR="00E2778B"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819</w:t>
            </w:r>
          </w:p>
        </w:tc>
        <w:tc>
          <w:tcPr>
            <w:tcW w:w="1200" w:type="dxa"/>
            <w:tcBorders>
              <w:top w:val="nil"/>
              <w:left w:val="nil"/>
              <w:bottom w:val="single" w:sz="4" w:space="0" w:color="auto"/>
              <w:right w:val="single" w:sz="4" w:space="0" w:color="auto"/>
            </w:tcBorders>
            <w:shd w:val="clear" w:color="auto" w:fill="auto"/>
            <w:noWrap/>
            <w:vAlign w:val="bottom"/>
          </w:tcPr>
          <w:p w14:paraId="61D37C0D" w14:textId="1D704168" w:rsidR="00E2778B"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49%</w:t>
            </w:r>
          </w:p>
        </w:tc>
        <w:tc>
          <w:tcPr>
            <w:tcW w:w="1620" w:type="dxa"/>
            <w:tcBorders>
              <w:top w:val="nil"/>
              <w:left w:val="nil"/>
              <w:bottom w:val="single" w:sz="4" w:space="0" w:color="auto"/>
              <w:right w:val="single" w:sz="4" w:space="0" w:color="auto"/>
            </w:tcBorders>
            <w:shd w:val="clear" w:color="auto" w:fill="auto"/>
            <w:noWrap/>
            <w:vAlign w:val="bottom"/>
          </w:tcPr>
          <w:p w14:paraId="094AEEF8" w14:textId="09E70029" w:rsidR="00E2778B"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486</w:t>
            </w:r>
          </w:p>
        </w:tc>
        <w:tc>
          <w:tcPr>
            <w:tcW w:w="1200" w:type="dxa"/>
            <w:tcBorders>
              <w:top w:val="nil"/>
              <w:left w:val="nil"/>
              <w:bottom w:val="single" w:sz="4" w:space="0" w:color="auto"/>
              <w:right w:val="single" w:sz="4" w:space="0" w:color="auto"/>
            </w:tcBorders>
            <w:shd w:val="clear" w:color="auto" w:fill="auto"/>
            <w:noWrap/>
            <w:vAlign w:val="bottom"/>
          </w:tcPr>
          <w:p w14:paraId="1ABE5752" w14:textId="27E9539F" w:rsidR="00E2778B"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15%</w:t>
            </w:r>
          </w:p>
        </w:tc>
      </w:tr>
      <w:tr w:rsidR="00E2778B" w:rsidRPr="004F1489" w14:paraId="5D31F425"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5DDCB554" w14:textId="4DE2EF1B" w:rsidR="00E2778B" w:rsidRPr="004F1489" w:rsidRDefault="00E2778B"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Laboral</w:t>
            </w:r>
          </w:p>
        </w:tc>
        <w:tc>
          <w:tcPr>
            <w:tcW w:w="1480" w:type="dxa"/>
            <w:tcBorders>
              <w:top w:val="nil"/>
              <w:left w:val="nil"/>
              <w:bottom w:val="single" w:sz="4" w:space="0" w:color="auto"/>
              <w:right w:val="single" w:sz="4" w:space="0" w:color="auto"/>
            </w:tcBorders>
            <w:shd w:val="clear" w:color="auto" w:fill="auto"/>
            <w:noWrap/>
            <w:vAlign w:val="bottom"/>
          </w:tcPr>
          <w:p w14:paraId="7725504C" w14:textId="035EAB53" w:rsidR="00E2778B"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239</w:t>
            </w:r>
          </w:p>
        </w:tc>
        <w:tc>
          <w:tcPr>
            <w:tcW w:w="1200" w:type="dxa"/>
            <w:tcBorders>
              <w:top w:val="nil"/>
              <w:left w:val="nil"/>
              <w:bottom w:val="single" w:sz="4" w:space="0" w:color="auto"/>
              <w:right w:val="single" w:sz="4" w:space="0" w:color="auto"/>
            </w:tcBorders>
            <w:shd w:val="clear" w:color="auto" w:fill="auto"/>
            <w:noWrap/>
            <w:vAlign w:val="bottom"/>
          </w:tcPr>
          <w:p w14:paraId="6D866C51" w14:textId="539549B4" w:rsidR="00E2778B"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14%</w:t>
            </w:r>
          </w:p>
        </w:tc>
        <w:tc>
          <w:tcPr>
            <w:tcW w:w="1620" w:type="dxa"/>
            <w:tcBorders>
              <w:top w:val="nil"/>
              <w:left w:val="nil"/>
              <w:bottom w:val="single" w:sz="4" w:space="0" w:color="auto"/>
              <w:right w:val="single" w:sz="4" w:space="0" w:color="auto"/>
            </w:tcBorders>
            <w:shd w:val="clear" w:color="auto" w:fill="auto"/>
            <w:noWrap/>
            <w:vAlign w:val="bottom"/>
          </w:tcPr>
          <w:p w14:paraId="58F6513E" w14:textId="7637D485" w:rsidR="00E2778B" w:rsidRPr="004F1489"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315</w:t>
            </w:r>
          </w:p>
        </w:tc>
        <w:tc>
          <w:tcPr>
            <w:tcW w:w="1200" w:type="dxa"/>
            <w:tcBorders>
              <w:top w:val="nil"/>
              <w:left w:val="nil"/>
              <w:bottom w:val="single" w:sz="4" w:space="0" w:color="auto"/>
              <w:right w:val="single" w:sz="4" w:space="0" w:color="auto"/>
            </w:tcBorders>
            <w:shd w:val="clear" w:color="auto" w:fill="auto"/>
            <w:noWrap/>
            <w:vAlign w:val="bottom"/>
          </w:tcPr>
          <w:p w14:paraId="7C978E10" w14:textId="0CB936CA" w:rsidR="00E2778B" w:rsidRDefault="00E2778B"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w:t>
            </w:r>
          </w:p>
        </w:tc>
      </w:tr>
      <w:tr w:rsidR="004F1489" w:rsidRPr="004F1489" w14:paraId="5ABFEABA"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000000" w:fill="C6E0B4"/>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000000" w:fill="C6E0B4"/>
            <w:noWrap/>
            <w:vAlign w:val="bottom"/>
            <w:hideMark/>
          </w:tcPr>
          <w:p w14:paraId="56196315" w14:textId="52CE652F" w:rsidR="004F1489" w:rsidRPr="004F1489" w:rsidRDefault="00E2778B"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1684</w:t>
            </w:r>
          </w:p>
        </w:tc>
        <w:tc>
          <w:tcPr>
            <w:tcW w:w="1200" w:type="dxa"/>
            <w:tcBorders>
              <w:top w:val="nil"/>
              <w:left w:val="nil"/>
              <w:bottom w:val="single" w:sz="4" w:space="0" w:color="auto"/>
              <w:right w:val="single" w:sz="4" w:space="0" w:color="auto"/>
            </w:tcBorders>
            <w:shd w:val="clear" w:color="000000" w:fill="C6E0B4"/>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000000" w:fill="C6E0B4"/>
            <w:noWrap/>
            <w:vAlign w:val="bottom"/>
            <w:hideMark/>
          </w:tcPr>
          <w:p w14:paraId="04BCEC0C" w14:textId="3A0DDBF6" w:rsidR="004F1489" w:rsidRPr="004F1489" w:rsidRDefault="00E2778B"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3196</w:t>
            </w:r>
          </w:p>
        </w:tc>
        <w:tc>
          <w:tcPr>
            <w:tcW w:w="1200" w:type="dxa"/>
            <w:tcBorders>
              <w:top w:val="nil"/>
              <w:left w:val="nil"/>
              <w:bottom w:val="single" w:sz="4" w:space="0" w:color="auto"/>
              <w:right w:val="single" w:sz="4" w:space="0" w:color="auto"/>
            </w:tcBorders>
            <w:shd w:val="clear" w:color="000000" w:fill="C6E0B4"/>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53A9D5B4"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77777777" w:rsidR="00423EC7" w:rsidRDefault="00423EC7" w:rsidP="00423EC7">
      <w:pPr>
        <w:jc w:val="both"/>
        <w:rPr>
          <w:rFonts w:ascii="Book Antiqua" w:hAnsi="Book Antiqua" w:cs="Book Antiqua"/>
          <w:sz w:val="24"/>
          <w:szCs w:val="24"/>
        </w:rPr>
      </w:pPr>
    </w:p>
    <w:p w14:paraId="45C83B07" w14:textId="07FD4743" w:rsidR="00640010" w:rsidRPr="006D43B7" w:rsidRDefault="00651BF5" w:rsidP="006D43B7">
      <w:pPr>
        <w:jc w:val="both"/>
        <w:rPr>
          <w:rFonts w:ascii="Book Antiqua" w:hAnsi="Book Antiqua" w:cs="Book Antiqua"/>
          <w:sz w:val="24"/>
          <w:szCs w:val="24"/>
        </w:rPr>
      </w:pPr>
      <w:r w:rsidRPr="00651BF5">
        <w:rPr>
          <w:rFonts w:ascii="Book Antiqua" w:hAnsi="Book Antiqua" w:cs="Book Antiqua"/>
          <w:sz w:val="24"/>
          <w:szCs w:val="24"/>
        </w:rPr>
        <w:t xml:space="preserve">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w:t>
      </w:r>
      <w:r w:rsidR="007B3B50">
        <w:rPr>
          <w:rFonts w:ascii="Book Antiqua" w:hAnsi="Book Antiqua" w:cs="Book Antiqua"/>
          <w:sz w:val="24"/>
          <w:szCs w:val="24"/>
        </w:rPr>
        <w:t xml:space="preserve">deberá colaborar al menos en dos asuntos diarios de la materia Contravencional, además, de la Caja, y el </w:t>
      </w:r>
      <w:r w:rsidR="007B3B50" w:rsidRPr="00640010">
        <w:rPr>
          <w:rFonts w:ascii="Book Antiqua" w:hAnsi="Book Antiqua" w:cs="Book Antiqua"/>
          <w:sz w:val="24"/>
          <w:szCs w:val="24"/>
        </w:rPr>
        <w:t xml:space="preserve">personal </w:t>
      </w:r>
      <w:r w:rsidR="007B3B50">
        <w:rPr>
          <w:rFonts w:ascii="Book Antiqua" w:hAnsi="Book Antiqua" w:cs="Book Antiqua"/>
          <w:sz w:val="24"/>
          <w:szCs w:val="24"/>
        </w:rPr>
        <w:t>T</w:t>
      </w:r>
      <w:r w:rsidR="007B3B50" w:rsidRPr="00640010">
        <w:rPr>
          <w:rFonts w:ascii="Book Antiqua" w:hAnsi="Book Antiqua" w:cs="Book Antiqua"/>
          <w:sz w:val="24"/>
          <w:szCs w:val="24"/>
        </w:rPr>
        <w:t xml:space="preserve">écnico </w:t>
      </w:r>
      <w:r w:rsidR="007B3B50">
        <w:rPr>
          <w:rFonts w:ascii="Book Antiqua" w:hAnsi="Book Antiqua" w:cs="Book Antiqua"/>
          <w:sz w:val="24"/>
          <w:szCs w:val="24"/>
        </w:rPr>
        <w:t>J</w:t>
      </w:r>
      <w:r w:rsidR="007B3B50" w:rsidRPr="00640010">
        <w:rPr>
          <w:rFonts w:ascii="Book Antiqua" w:hAnsi="Book Antiqua" w:cs="Book Antiqua"/>
          <w:sz w:val="24"/>
          <w:szCs w:val="24"/>
        </w:rPr>
        <w:t xml:space="preserve">udicial será el responsable del trámite de todas las </w:t>
      </w:r>
      <w:r w:rsidR="007B3B50">
        <w:rPr>
          <w:rFonts w:ascii="Book Antiqua" w:hAnsi="Book Antiqua" w:cs="Book Antiqua"/>
          <w:sz w:val="24"/>
          <w:szCs w:val="24"/>
        </w:rPr>
        <w:t xml:space="preserve">materias y las </w:t>
      </w:r>
      <w:r w:rsidR="007B3B50" w:rsidRPr="00640010">
        <w:rPr>
          <w:rFonts w:ascii="Book Antiqua" w:hAnsi="Book Antiqua" w:cs="Book Antiqua"/>
          <w:sz w:val="24"/>
          <w:szCs w:val="24"/>
        </w:rPr>
        <w:t>comisiones que ingresan al Despacho</w:t>
      </w:r>
      <w:r w:rsidR="007B3B50">
        <w:rPr>
          <w:rFonts w:ascii="Book Antiqua" w:hAnsi="Book Antiqua" w:cs="Book Antiqua"/>
          <w:sz w:val="24"/>
          <w:szCs w:val="24"/>
        </w:rPr>
        <w:t xml:space="preserve">.  </w:t>
      </w:r>
      <w:r w:rsidR="00640010">
        <w:rPr>
          <w:rFonts w:ascii="Book Antiqua" w:hAnsi="Book Antiqua" w:cs="Book Antiqua"/>
          <w:sz w:val="24"/>
          <w:szCs w:val="24"/>
        </w:rPr>
        <w:t xml:space="preserve"> </w:t>
      </w:r>
    </w:p>
    <w:p w14:paraId="64EAA7F9" w14:textId="28280881" w:rsidR="003304A8" w:rsidRDefault="000D30F5" w:rsidP="00870F47">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870F47">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15CA7287"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129865A2" w14:textId="7B7FC15A" w:rsidR="007B3B50" w:rsidRDefault="007B3B50" w:rsidP="00FE656A">
      <w:pPr>
        <w:pStyle w:val="Prrafodelista"/>
        <w:spacing w:after="0" w:line="240" w:lineRule="auto"/>
        <w:jc w:val="both"/>
        <w:rPr>
          <w:rFonts w:ascii="Book Antiqua" w:hAnsi="Book Antiqua" w:cs="Book Antiqua"/>
          <w:sz w:val="24"/>
          <w:szCs w:val="24"/>
        </w:rPr>
      </w:pPr>
    </w:p>
    <w:p w14:paraId="2B18B1AF" w14:textId="6454FD5B" w:rsidR="007B3B50" w:rsidRDefault="007B3B50" w:rsidP="00870F47">
      <w:pPr>
        <w:pStyle w:val="Ttulo1"/>
      </w:pPr>
      <w:r>
        <w:t>Observaciones</w:t>
      </w:r>
    </w:p>
    <w:p w14:paraId="6F29A12A" w14:textId="77777777" w:rsidR="007B3B50" w:rsidRDefault="007B3B50" w:rsidP="00FE656A">
      <w:pPr>
        <w:pStyle w:val="Prrafodelista"/>
        <w:spacing w:after="0" w:line="240" w:lineRule="auto"/>
        <w:jc w:val="both"/>
        <w:rPr>
          <w:rFonts w:ascii="Book Antiqua" w:hAnsi="Book Antiqua" w:cs="Book Antiqua"/>
          <w:sz w:val="24"/>
          <w:szCs w:val="24"/>
        </w:rPr>
      </w:pPr>
    </w:p>
    <w:p w14:paraId="3732CEF4" w14:textId="594A4569" w:rsidR="00FE656A" w:rsidRDefault="007B3B50" w:rsidP="002153A7">
      <w:pPr>
        <w:pStyle w:val="Prrafodelista"/>
        <w:spacing w:after="0" w:line="240" w:lineRule="auto"/>
        <w:jc w:val="both"/>
        <w:rPr>
          <w:rFonts w:ascii="Book Antiqua" w:hAnsi="Book Antiqua" w:cs="Book Antiqua"/>
          <w:sz w:val="24"/>
          <w:szCs w:val="24"/>
        </w:rPr>
      </w:pPr>
      <w:r w:rsidRPr="007B3B50">
        <w:rPr>
          <w:rFonts w:ascii="Book Antiqua" w:hAnsi="Book Antiqua" w:cs="Book Antiqua"/>
          <w:sz w:val="24"/>
          <w:szCs w:val="24"/>
        </w:rPr>
        <w:t xml:space="preserve">Se detallan a continuación las observaciones remitidas por </w:t>
      </w:r>
      <w:r>
        <w:rPr>
          <w:rFonts w:ascii="Book Antiqua" w:hAnsi="Book Antiqua" w:cs="Book Antiqua"/>
          <w:sz w:val="24"/>
          <w:szCs w:val="24"/>
        </w:rPr>
        <w:t xml:space="preserve">el </w:t>
      </w:r>
      <w:proofErr w:type="spellStart"/>
      <w:r>
        <w:rPr>
          <w:rFonts w:ascii="Book Antiqua" w:hAnsi="Book Antiqua" w:cs="Book Antiqua"/>
          <w:sz w:val="24"/>
          <w:szCs w:val="24"/>
        </w:rPr>
        <w:t>Msc</w:t>
      </w:r>
      <w:proofErr w:type="spellEnd"/>
      <w:r>
        <w:rPr>
          <w:rFonts w:ascii="Book Antiqua" w:hAnsi="Book Antiqua" w:cs="Book Antiqua"/>
          <w:sz w:val="24"/>
          <w:szCs w:val="24"/>
        </w:rPr>
        <w:t xml:space="preserve">. David Ricardo </w:t>
      </w:r>
      <w:r w:rsidRPr="007B3B50">
        <w:rPr>
          <w:rFonts w:ascii="Book Antiqua" w:hAnsi="Book Antiqua" w:cs="Book Antiqua"/>
          <w:sz w:val="24"/>
          <w:szCs w:val="24"/>
        </w:rPr>
        <w:t>Matarrita</w:t>
      </w:r>
      <w:r>
        <w:rPr>
          <w:rFonts w:ascii="Book Antiqua" w:hAnsi="Book Antiqua" w:cs="Book Antiqua"/>
          <w:sz w:val="24"/>
          <w:szCs w:val="24"/>
        </w:rPr>
        <w:t xml:space="preserve"> Madrigal</w:t>
      </w:r>
      <w:r w:rsidRPr="007B3B50">
        <w:rPr>
          <w:rFonts w:ascii="Book Antiqua" w:hAnsi="Book Antiqua" w:cs="Book Antiqua"/>
          <w:sz w:val="24"/>
          <w:szCs w:val="24"/>
        </w:rPr>
        <w:t xml:space="preserve">, Juez Coordinador del Juzgado Contravencional de </w:t>
      </w:r>
      <w:r>
        <w:rPr>
          <w:rFonts w:ascii="Book Antiqua" w:hAnsi="Book Antiqua" w:cs="Book Antiqua"/>
          <w:sz w:val="24"/>
          <w:szCs w:val="24"/>
        </w:rPr>
        <w:t>Garabito</w:t>
      </w:r>
      <w:r w:rsidRPr="007B3B50">
        <w:rPr>
          <w:rFonts w:ascii="Book Antiqua" w:hAnsi="Book Antiqua" w:cs="Book Antiqua"/>
          <w:sz w:val="24"/>
          <w:szCs w:val="24"/>
        </w:rPr>
        <w:t xml:space="preserve"> en correo del </w:t>
      </w:r>
      <w:r>
        <w:rPr>
          <w:rFonts w:ascii="Book Antiqua" w:hAnsi="Book Antiqua" w:cs="Book Antiqua"/>
          <w:sz w:val="24"/>
          <w:szCs w:val="24"/>
        </w:rPr>
        <w:t>6</w:t>
      </w:r>
      <w:r w:rsidRPr="007B3B50">
        <w:rPr>
          <w:rFonts w:ascii="Book Antiqua" w:hAnsi="Book Antiqua" w:cs="Book Antiqua"/>
          <w:sz w:val="24"/>
          <w:szCs w:val="24"/>
        </w:rPr>
        <w:t xml:space="preserve"> de noviembre de 2020:</w:t>
      </w:r>
    </w:p>
    <w:p w14:paraId="2FB08111" w14:textId="21543023" w:rsidR="007B3B50" w:rsidRDefault="007B3B50" w:rsidP="002153A7">
      <w:pPr>
        <w:pStyle w:val="Prrafodelista"/>
        <w:spacing w:after="0" w:line="240" w:lineRule="auto"/>
        <w:jc w:val="both"/>
        <w:rPr>
          <w:rFonts w:ascii="Book Antiqua" w:hAnsi="Book Antiqua" w:cs="Book Antiqua"/>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36"/>
        <w:gridCol w:w="4379"/>
        <w:gridCol w:w="4013"/>
      </w:tblGrid>
      <w:tr w:rsidR="00BB268B" w:rsidRPr="00BB268B" w14:paraId="4D42D2E7" w14:textId="77777777" w:rsidTr="005C2F70">
        <w:trPr>
          <w:trHeight w:val="290"/>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D0D44" w14:textId="77777777" w:rsidR="00BB268B" w:rsidRPr="005C2F70" w:rsidRDefault="00BB268B" w:rsidP="00BB268B">
            <w:pPr>
              <w:spacing w:after="0" w:line="240" w:lineRule="auto"/>
              <w:jc w:val="center"/>
              <w:rPr>
                <w:rFonts w:ascii="Book Antiqua" w:eastAsia="Times New Roman" w:hAnsi="Book Antiqua" w:cs="Calibri"/>
                <w:b/>
                <w:bCs/>
                <w:color w:val="000000"/>
                <w:sz w:val="24"/>
                <w:szCs w:val="24"/>
                <w:u w:val="single"/>
                <w:lang w:eastAsia="es-CR"/>
              </w:rPr>
            </w:pPr>
            <w:r w:rsidRPr="005C2F70">
              <w:rPr>
                <w:rFonts w:ascii="Book Antiqua" w:eastAsia="Times New Roman" w:hAnsi="Book Antiqua" w:cs="Calibri"/>
                <w:b/>
                <w:bCs/>
                <w:color w:val="000000"/>
                <w:sz w:val="24"/>
                <w:szCs w:val="24"/>
                <w:u w:val="single"/>
                <w:lang w:eastAsia="es-CR"/>
              </w:rPr>
              <w:t>Juzgado Contravencional de Garabito</w:t>
            </w:r>
          </w:p>
        </w:tc>
      </w:tr>
      <w:tr w:rsidR="00BB268B" w:rsidRPr="00BB268B" w14:paraId="55FFEA95" w14:textId="77777777" w:rsidTr="005C2F70">
        <w:trPr>
          <w:trHeight w:val="550"/>
          <w:jc w:val="center"/>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7A1C2A9" w14:textId="77777777" w:rsidR="00BB268B" w:rsidRPr="005C2F70" w:rsidRDefault="00BB268B" w:rsidP="00BB268B">
            <w:pPr>
              <w:spacing w:after="0" w:line="240" w:lineRule="auto"/>
              <w:jc w:val="center"/>
              <w:rPr>
                <w:rFonts w:ascii="Book Antiqua" w:eastAsia="Times New Roman" w:hAnsi="Book Antiqua" w:cs="Calibri"/>
                <w:b/>
                <w:bCs/>
                <w:color w:val="000000"/>
                <w:sz w:val="24"/>
                <w:szCs w:val="24"/>
                <w:lang w:eastAsia="es-CR"/>
              </w:rPr>
            </w:pPr>
            <w:r w:rsidRPr="005C2F70">
              <w:rPr>
                <w:rFonts w:ascii="Book Antiqua" w:eastAsia="Times New Roman" w:hAnsi="Book Antiqua" w:cs="Calibri"/>
                <w:b/>
                <w:bCs/>
                <w:color w:val="000000"/>
                <w:sz w:val="24"/>
                <w:szCs w:val="24"/>
                <w:lang w:eastAsia="es-CR"/>
              </w:rPr>
              <w:t>N°</w:t>
            </w:r>
          </w:p>
        </w:tc>
        <w:tc>
          <w:tcPr>
            <w:tcW w:w="4379" w:type="dxa"/>
            <w:tcBorders>
              <w:top w:val="nil"/>
              <w:left w:val="nil"/>
              <w:bottom w:val="single" w:sz="4" w:space="0" w:color="auto"/>
              <w:right w:val="single" w:sz="4" w:space="0" w:color="auto"/>
            </w:tcBorders>
            <w:shd w:val="clear" w:color="auto" w:fill="auto"/>
            <w:noWrap/>
            <w:vAlign w:val="center"/>
            <w:hideMark/>
          </w:tcPr>
          <w:p w14:paraId="33B57F99" w14:textId="77777777" w:rsidR="00BB268B" w:rsidRPr="005C2F70" w:rsidRDefault="00BB268B" w:rsidP="00BB268B">
            <w:pPr>
              <w:spacing w:after="0" w:line="240" w:lineRule="auto"/>
              <w:jc w:val="center"/>
              <w:rPr>
                <w:rFonts w:ascii="Book Antiqua" w:eastAsia="Times New Roman" w:hAnsi="Book Antiqua" w:cs="Calibri"/>
                <w:b/>
                <w:bCs/>
                <w:color w:val="000000"/>
                <w:sz w:val="24"/>
                <w:szCs w:val="24"/>
                <w:u w:val="single"/>
                <w:lang w:eastAsia="es-CR"/>
              </w:rPr>
            </w:pPr>
            <w:r w:rsidRPr="005C2F70">
              <w:rPr>
                <w:rFonts w:ascii="Book Antiqua" w:eastAsia="Times New Roman" w:hAnsi="Book Antiqua" w:cs="Calibri"/>
                <w:b/>
                <w:bCs/>
                <w:color w:val="000000"/>
                <w:sz w:val="24"/>
                <w:szCs w:val="24"/>
                <w:u w:val="single"/>
                <w:lang w:eastAsia="es-CR"/>
              </w:rPr>
              <w:t>Observación de la Oficina</w:t>
            </w:r>
          </w:p>
        </w:tc>
        <w:tc>
          <w:tcPr>
            <w:tcW w:w="4013" w:type="dxa"/>
            <w:tcBorders>
              <w:top w:val="nil"/>
              <w:left w:val="nil"/>
              <w:bottom w:val="single" w:sz="4" w:space="0" w:color="auto"/>
              <w:right w:val="single" w:sz="4" w:space="0" w:color="auto"/>
            </w:tcBorders>
            <w:shd w:val="clear" w:color="auto" w:fill="auto"/>
            <w:noWrap/>
            <w:vAlign w:val="center"/>
            <w:hideMark/>
          </w:tcPr>
          <w:p w14:paraId="54ECDEE2" w14:textId="77777777" w:rsidR="00BB268B" w:rsidRPr="005C2F70" w:rsidRDefault="00BB268B" w:rsidP="00BB268B">
            <w:pPr>
              <w:spacing w:after="0" w:line="240" w:lineRule="auto"/>
              <w:jc w:val="center"/>
              <w:rPr>
                <w:rFonts w:ascii="Book Antiqua" w:eastAsia="Times New Roman" w:hAnsi="Book Antiqua" w:cs="Calibri"/>
                <w:b/>
                <w:bCs/>
                <w:color w:val="000000"/>
                <w:sz w:val="24"/>
                <w:szCs w:val="24"/>
                <w:u w:val="single"/>
                <w:lang w:eastAsia="es-CR"/>
              </w:rPr>
            </w:pPr>
            <w:r w:rsidRPr="005C2F70">
              <w:rPr>
                <w:rFonts w:ascii="Book Antiqua" w:eastAsia="Times New Roman" w:hAnsi="Book Antiqua" w:cs="Calibri"/>
                <w:b/>
                <w:bCs/>
                <w:color w:val="000000"/>
                <w:sz w:val="24"/>
                <w:szCs w:val="24"/>
                <w:u w:val="single"/>
                <w:lang w:eastAsia="es-CR"/>
              </w:rPr>
              <w:t>Criterio de la Dirección de Planificación</w:t>
            </w:r>
          </w:p>
        </w:tc>
      </w:tr>
      <w:tr w:rsidR="00BB268B" w:rsidRPr="00BB268B" w14:paraId="4453726C" w14:textId="77777777" w:rsidTr="005C2F70">
        <w:trPr>
          <w:trHeight w:val="728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922A483" w14:textId="77777777" w:rsidR="00BB268B" w:rsidRPr="005C2F70" w:rsidRDefault="00BB268B" w:rsidP="00BB268B">
            <w:pPr>
              <w:spacing w:after="0" w:line="240" w:lineRule="auto"/>
              <w:jc w:val="center"/>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1</w:t>
            </w:r>
          </w:p>
        </w:tc>
        <w:tc>
          <w:tcPr>
            <w:tcW w:w="4379" w:type="dxa"/>
            <w:tcBorders>
              <w:top w:val="nil"/>
              <w:left w:val="nil"/>
              <w:bottom w:val="single" w:sz="4" w:space="0" w:color="auto"/>
              <w:right w:val="single" w:sz="4" w:space="0" w:color="auto"/>
            </w:tcBorders>
            <w:shd w:val="clear" w:color="auto" w:fill="auto"/>
            <w:hideMark/>
          </w:tcPr>
          <w:p w14:paraId="5EEB11AB" w14:textId="4E925898" w:rsidR="00345B81" w:rsidRDefault="00BB268B" w:rsidP="004D6736">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"Departamento de Gestión Humana </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 xml:space="preserve">En atención al oficio identificado con el número 1732-PLA-EV-2020 (ref.SICE:1799-20), </w:t>
            </w:r>
            <w:r w:rsidR="00280BFB">
              <w:rPr>
                <w:rFonts w:ascii="Book Antiqua" w:eastAsia="Times New Roman" w:hAnsi="Book Antiqua" w:cs="Calibri"/>
                <w:color w:val="000000"/>
                <w:sz w:val="24"/>
                <w:szCs w:val="24"/>
                <w:lang w:eastAsia="es-CR"/>
              </w:rPr>
              <w:t>…</w:t>
            </w:r>
            <w:r w:rsidRPr="005C2F70">
              <w:rPr>
                <w:rFonts w:ascii="Book Antiqua" w:eastAsia="Times New Roman" w:hAnsi="Book Antiqua" w:cs="Calibri"/>
                <w:color w:val="000000"/>
                <w:sz w:val="24"/>
                <w:szCs w:val="24"/>
                <w:lang w:eastAsia="es-CR"/>
              </w:rPr>
              <w:t xml:space="preserve"> </w:t>
            </w:r>
          </w:p>
          <w:p w14:paraId="5F237E72" w14:textId="1B5AF7BB" w:rsidR="00285281" w:rsidRDefault="00345B81" w:rsidP="004D6736">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r w:rsidR="00BB268B" w:rsidRPr="005C2F70">
              <w:rPr>
                <w:rFonts w:ascii="Book Antiqua" w:eastAsia="Times New Roman" w:hAnsi="Book Antiqua" w:cs="Calibri"/>
                <w:color w:val="000000"/>
                <w:sz w:val="24"/>
                <w:szCs w:val="24"/>
                <w:lang w:eastAsia="es-CR"/>
              </w:rPr>
              <w:t xml:space="preserve">proceso a realizar las siguientes observaciones: </w:t>
            </w:r>
            <w:r w:rsidR="00BB268B" w:rsidRPr="005C2F70">
              <w:rPr>
                <w:rFonts w:ascii="Book Antiqua" w:eastAsia="Times New Roman" w:hAnsi="Book Antiqua" w:cs="Calibri"/>
                <w:color w:val="000000"/>
                <w:sz w:val="24"/>
                <w:szCs w:val="24"/>
                <w:lang w:eastAsia="es-CR"/>
              </w:rPr>
              <w:br/>
            </w:r>
            <w:r w:rsidR="00BB268B" w:rsidRPr="005C2F70">
              <w:rPr>
                <w:rFonts w:ascii="Book Antiqua" w:eastAsia="Times New Roman" w:hAnsi="Book Antiqua" w:cs="Calibri"/>
                <w:color w:val="000000"/>
                <w:sz w:val="24"/>
                <w:szCs w:val="24"/>
                <w:lang w:eastAsia="es-CR"/>
              </w:rPr>
              <w:br/>
              <w:t xml:space="preserve">En lo que respecta a la distribución de las cargas de trabajo del personal de la judicatura y personal técnico, surge una inquietud propiamente en lo que respecta a las nuevas cargas laborales que representan la entrada en vigencia de la reforma procesal de familia. </w:t>
            </w:r>
            <w:r w:rsidR="00BB268B" w:rsidRPr="005C2F70">
              <w:rPr>
                <w:rFonts w:ascii="Book Antiqua" w:eastAsia="Times New Roman" w:hAnsi="Book Antiqua" w:cs="Calibri"/>
                <w:color w:val="000000"/>
                <w:sz w:val="24"/>
                <w:szCs w:val="24"/>
                <w:lang w:eastAsia="es-CR"/>
              </w:rPr>
              <w:br/>
            </w:r>
            <w:r w:rsidR="00BB268B" w:rsidRPr="005C2F70">
              <w:rPr>
                <w:rFonts w:ascii="Book Antiqua" w:eastAsia="Times New Roman" w:hAnsi="Book Antiqua" w:cs="Calibri"/>
                <w:color w:val="000000"/>
                <w:sz w:val="24"/>
                <w:szCs w:val="24"/>
                <w:lang w:eastAsia="es-CR"/>
              </w:rPr>
              <w:br/>
              <w:t xml:space="preserve">Toda vez que acorde con las reformas a la Ley Orgánica del Poder Judicial que realiza el Código Procesal de Familia, se establece en el </w:t>
            </w:r>
            <w:r w:rsidR="005C2F70" w:rsidRPr="005C2F70">
              <w:rPr>
                <w:rFonts w:ascii="Book Antiqua" w:eastAsia="Times New Roman" w:hAnsi="Book Antiqua" w:cs="Calibri"/>
                <w:color w:val="000000"/>
                <w:sz w:val="24"/>
                <w:szCs w:val="24"/>
                <w:lang w:eastAsia="es-CR"/>
              </w:rPr>
              <w:t>artículo</w:t>
            </w:r>
            <w:r w:rsidR="00BB268B" w:rsidRPr="005C2F70">
              <w:rPr>
                <w:rFonts w:ascii="Book Antiqua" w:eastAsia="Times New Roman" w:hAnsi="Book Antiqua" w:cs="Calibri"/>
                <w:color w:val="000000"/>
                <w:sz w:val="24"/>
                <w:szCs w:val="24"/>
                <w:lang w:eastAsia="es-CR"/>
              </w:rPr>
              <w:t xml:space="preserve"> 106</w:t>
            </w:r>
            <w:r w:rsidR="00285281">
              <w:rPr>
                <w:rFonts w:ascii="Book Antiqua" w:eastAsia="Times New Roman" w:hAnsi="Book Antiqua" w:cs="Calibri"/>
                <w:color w:val="000000"/>
                <w:sz w:val="24"/>
                <w:szCs w:val="24"/>
                <w:lang w:eastAsia="es-CR"/>
              </w:rPr>
              <w:t>…</w:t>
            </w:r>
          </w:p>
          <w:p w14:paraId="2DD5D00E" w14:textId="77777777" w:rsidR="00285281" w:rsidRDefault="00285281" w:rsidP="004D6736">
            <w:pPr>
              <w:spacing w:after="0" w:line="240" w:lineRule="auto"/>
              <w:jc w:val="both"/>
              <w:rPr>
                <w:rFonts w:ascii="Book Antiqua" w:eastAsia="Times New Roman" w:hAnsi="Book Antiqua" w:cs="Calibri"/>
                <w:color w:val="000000"/>
                <w:sz w:val="24"/>
                <w:szCs w:val="24"/>
                <w:lang w:eastAsia="es-CR"/>
              </w:rPr>
            </w:pPr>
          </w:p>
          <w:p w14:paraId="0C8E3E0A" w14:textId="41479CB8" w:rsidR="00BB268B" w:rsidRDefault="00285281" w:rsidP="004D6736">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r w:rsidR="00BB268B" w:rsidRPr="005C2F70">
              <w:rPr>
                <w:rFonts w:ascii="Book Antiqua" w:eastAsia="Times New Roman" w:hAnsi="Book Antiqua" w:cs="Calibri"/>
                <w:color w:val="000000"/>
                <w:sz w:val="24"/>
                <w:szCs w:val="24"/>
                <w:lang w:eastAsia="es-CR"/>
              </w:rPr>
              <w:t xml:space="preserve"> e incluso dependiendo de la decisión de la Corte Suprema de Justicia cuando esta así lo determine los Juzgados Contravencionales acorde con el artículo 121 bis deberán asumir competencias de los Juzgados de Violencia Domestica y protección cautelar."</w:t>
            </w:r>
          </w:p>
          <w:p w14:paraId="2A3AD020" w14:textId="77777777" w:rsidR="00EE1CF9" w:rsidRDefault="00EE1CF9" w:rsidP="004D6736">
            <w:pPr>
              <w:spacing w:after="0" w:line="240" w:lineRule="auto"/>
              <w:jc w:val="both"/>
              <w:rPr>
                <w:rFonts w:ascii="Book Antiqua" w:eastAsia="Times New Roman" w:hAnsi="Book Antiqua" w:cs="Calibri"/>
                <w:color w:val="000000"/>
                <w:sz w:val="24"/>
                <w:szCs w:val="24"/>
                <w:lang w:eastAsia="es-CR"/>
              </w:rPr>
            </w:pPr>
          </w:p>
          <w:p w14:paraId="03856EDA" w14:textId="77777777" w:rsidR="00285281" w:rsidRDefault="00EE1CF9" w:rsidP="004D6736">
            <w:pPr>
              <w:spacing w:after="0" w:line="240" w:lineRule="auto"/>
              <w:jc w:val="both"/>
              <w:rPr>
                <w:rFonts w:ascii="Book Antiqua" w:eastAsia="Times New Roman" w:hAnsi="Book Antiqua" w:cs="Calibri"/>
                <w:color w:val="000000"/>
                <w:sz w:val="24"/>
                <w:szCs w:val="24"/>
                <w:lang w:eastAsia="es-CR"/>
              </w:rPr>
            </w:pPr>
            <w:r w:rsidRPr="00AA3587">
              <w:rPr>
                <w:rFonts w:ascii="Book Antiqua" w:eastAsia="Times New Roman" w:hAnsi="Book Antiqua" w:cs="Calibri"/>
                <w:color w:val="000000"/>
                <w:sz w:val="24"/>
                <w:szCs w:val="24"/>
                <w:lang w:eastAsia="es-CR"/>
              </w:rPr>
              <w:t>"Conforme con lo expuesto, por Ministerio de Ley los Juzgados Contravencionales, deberán asumir procesos que por especialidad deben ser tramitadas por Juzgado de Familia y de Violencia Domestica, se trata de los nuevos procesos resolutivos familiares</w:t>
            </w:r>
            <w:r w:rsidR="00285281">
              <w:rPr>
                <w:rFonts w:ascii="Book Antiqua" w:eastAsia="Times New Roman" w:hAnsi="Book Antiqua" w:cs="Calibri"/>
                <w:color w:val="000000"/>
                <w:sz w:val="24"/>
                <w:szCs w:val="24"/>
                <w:lang w:eastAsia="es-CR"/>
              </w:rPr>
              <w:t>…</w:t>
            </w:r>
          </w:p>
          <w:p w14:paraId="610DF07B" w14:textId="07A50E45" w:rsidR="00EE1CF9" w:rsidRPr="005C2F70" w:rsidRDefault="00285281" w:rsidP="005C2F70">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w:t>
            </w:r>
            <w:r w:rsidR="00EE1CF9" w:rsidRPr="00AA3587">
              <w:rPr>
                <w:rFonts w:ascii="Book Antiqua" w:eastAsia="Times New Roman" w:hAnsi="Book Antiqua" w:cs="Calibri"/>
                <w:color w:val="000000"/>
                <w:sz w:val="24"/>
                <w:szCs w:val="24"/>
                <w:lang w:eastAsia="es-CR"/>
              </w:rPr>
              <w:t xml:space="preserve"> e incluso es de importancia resaltar que de conformidad con el artículo 55 inciso 6), 341, 342, 346 y 349 del código </w:t>
            </w:r>
            <w:r w:rsidR="00EE1CF9" w:rsidRPr="00AA3587">
              <w:rPr>
                <w:rFonts w:ascii="Book Antiqua" w:eastAsia="Times New Roman" w:hAnsi="Book Antiqua" w:cs="Calibri"/>
                <w:color w:val="000000"/>
                <w:sz w:val="24"/>
                <w:szCs w:val="24"/>
                <w:lang w:eastAsia="es-CR"/>
              </w:rPr>
              <w:lastRenderedPageBreak/>
              <w:t>Procesal de familia, se traslada al Juzgado de Pensiones la competencia para la ejecución de resoluciones extranjeras"</w:t>
            </w:r>
          </w:p>
        </w:tc>
        <w:tc>
          <w:tcPr>
            <w:tcW w:w="4013" w:type="dxa"/>
            <w:tcBorders>
              <w:top w:val="nil"/>
              <w:left w:val="nil"/>
              <w:bottom w:val="single" w:sz="4" w:space="0" w:color="auto"/>
              <w:right w:val="single" w:sz="4" w:space="0" w:color="auto"/>
            </w:tcBorders>
            <w:shd w:val="clear" w:color="auto" w:fill="auto"/>
            <w:hideMark/>
          </w:tcPr>
          <w:p w14:paraId="0BAA630D" w14:textId="77777777" w:rsidR="008C3036" w:rsidRDefault="00BB268B" w:rsidP="004D6736">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indicado por el </w:t>
            </w:r>
            <w:proofErr w:type="spellStart"/>
            <w:r>
              <w:rPr>
                <w:rFonts w:ascii="Book Antiqua" w:eastAsia="Times New Roman" w:hAnsi="Book Antiqua" w:cs="Calibri"/>
                <w:color w:val="000000"/>
                <w:sz w:val="24"/>
                <w:szCs w:val="24"/>
                <w:lang w:eastAsia="es-CR"/>
              </w:rPr>
              <w:t>Ms</w:t>
            </w:r>
            <w:r w:rsidRPr="005C2F70">
              <w:rPr>
                <w:rFonts w:ascii="Book Antiqua" w:eastAsia="Times New Roman" w:hAnsi="Book Antiqua" w:cs="Calibri"/>
                <w:color w:val="000000"/>
                <w:sz w:val="24"/>
                <w:szCs w:val="24"/>
                <w:lang w:eastAsia="es-CR"/>
              </w:rPr>
              <w:t>c</w:t>
            </w:r>
            <w:proofErr w:type="spellEnd"/>
            <w:r w:rsidRPr="005C2F70">
              <w:rPr>
                <w:rFonts w:ascii="Book Antiqua" w:eastAsia="Times New Roman" w:hAnsi="Book Antiqua" w:cs="Calibri"/>
                <w:color w:val="000000"/>
                <w:sz w:val="24"/>
                <w:szCs w:val="24"/>
                <w:lang w:eastAsia="es-CR"/>
              </w:rPr>
              <w:t>. David Ricardo Matarrita Madrigal.</w:t>
            </w:r>
            <w:r w:rsidR="008C3036">
              <w:rPr>
                <w:rFonts w:ascii="Book Antiqua" w:eastAsia="Times New Roman" w:hAnsi="Book Antiqua" w:cs="Calibri"/>
                <w:color w:val="000000"/>
                <w:sz w:val="24"/>
                <w:szCs w:val="24"/>
                <w:lang w:eastAsia="es-CR"/>
              </w:rPr>
              <w:t xml:space="preserve"> </w:t>
            </w:r>
          </w:p>
          <w:p w14:paraId="6E341053" w14:textId="77777777" w:rsidR="008C3036" w:rsidRDefault="008C3036" w:rsidP="004D6736">
            <w:pPr>
              <w:spacing w:after="0" w:line="240" w:lineRule="auto"/>
              <w:jc w:val="both"/>
              <w:rPr>
                <w:rFonts w:ascii="Book Antiqua" w:eastAsia="Times New Roman" w:hAnsi="Book Antiqua" w:cs="Calibri"/>
                <w:color w:val="000000"/>
                <w:sz w:val="24"/>
                <w:szCs w:val="24"/>
                <w:lang w:eastAsia="es-CR"/>
              </w:rPr>
            </w:pPr>
          </w:p>
          <w:p w14:paraId="6ECF960B" w14:textId="32B15A31" w:rsidR="00BB268B" w:rsidRPr="005C2F70" w:rsidRDefault="008C3036" w:rsidP="005C2F70">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Se toma como error material del Despacho indicar “</w:t>
            </w:r>
            <w:r w:rsidRPr="00542AAF">
              <w:rPr>
                <w:rFonts w:ascii="Book Antiqua" w:eastAsia="Times New Roman" w:hAnsi="Book Antiqua" w:cs="Calibri"/>
                <w:color w:val="000000"/>
                <w:sz w:val="24"/>
                <w:szCs w:val="24"/>
                <w:lang w:eastAsia="es-CR"/>
              </w:rPr>
              <w:t>Departamento de Gestión Humana</w:t>
            </w:r>
            <w:r>
              <w:rPr>
                <w:rFonts w:ascii="Book Antiqua" w:eastAsia="Times New Roman" w:hAnsi="Book Antiqua" w:cs="Calibri"/>
                <w:color w:val="000000"/>
                <w:sz w:val="24"/>
                <w:szCs w:val="24"/>
                <w:lang w:eastAsia="es-CR"/>
              </w:rPr>
              <w:t>”</w:t>
            </w:r>
            <w:r w:rsidR="00E578DC">
              <w:rPr>
                <w:rFonts w:ascii="Book Antiqua" w:eastAsia="Times New Roman" w:hAnsi="Book Antiqua" w:cs="Calibri"/>
                <w:color w:val="000000"/>
                <w:sz w:val="24"/>
                <w:szCs w:val="24"/>
                <w:lang w:eastAsia="es-CR"/>
              </w:rPr>
              <w:t xml:space="preserve">, ya que el correo recibido </w:t>
            </w:r>
            <w:r w:rsidR="00720974">
              <w:rPr>
                <w:rFonts w:ascii="Book Antiqua" w:eastAsia="Times New Roman" w:hAnsi="Book Antiqua" w:cs="Calibri"/>
                <w:color w:val="000000"/>
                <w:sz w:val="24"/>
                <w:szCs w:val="24"/>
                <w:lang w:eastAsia="es-CR"/>
              </w:rPr>
              <w:t>no fue copiado a esta oficina.</w:t>
            </w:r>
            <w:r w:rsidR="00BB268B" w:rsidRPr="005C2F70">
              <w:rPr>
                <w:rFonts w:ascii="Book Antiqua" w:eastAsia="Times New Roman" w:hAnsi="Book Antiqua" w:cs="Calibri"/>
                <w:color w:val="000000"/>
                <w:sz w:val="24"/>
                <w:szCs w:val="24"/>
                <w:lang w:eastAsia="es-CR"/>
              </w:rPr>
              <w:br/>
            </w:r>
            <w:r w:rsidR="00BB268B" w:rsidRPr="005C2F70">
              <w:rPr>
                <w:rFonts w:ascii="Book Antiqua" w:eastAsia="Times New Roman" w:hAnsi="Book Antiqua" w:cs="Calibri"/>
                <w:color w:val="000000"/>
                <w:sz w:val="24"/>
                <w:szCs w:val="24"/>
                <w:lang w:eastAsia="es-CR"/>
              </w:rPr>
              <w:br/>
              <w:t>La observación no modifican el contenido del informe.</w:t>
            </w:r>
          </w:p>
        </w:tc>
      </w:tr>
      <w:tr w:rsidR="00BB268B" w:rsidRPr="00BB268B" w14:paraId="3CCF2316" w14:textId="77777777" w:rsidTr="005C2F70">
        <w:trPr>
          <w:trHeight w:val="4882"/>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3906A30" w14:textId="73540F50"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2</w:t>
            </w:r>
          </w:p>
        </w:tc>
        <w:tc>
          <w:tcPr>
            <w:tcW w:w="4379" w:type="dxa"/>
            <w:tcBorders>
              <w:top w:val="nil"/>
              <w:left w:val="nil"/>
              <w:bottom w:val="single" w:sz="4" w:space="0" w:color="auto"/>
              <w:right w:val="single" w:sz="4" w:space="0" w:color="auto"/>
            </w:tcBorders>
            <w:shd w:val="clear" w:color="auto" w:fill="auto"/>
            <w:hideMark/>
          </w:tcPr>
          <w:p w14:paraId="36468E1A" w14:textId="74E1BB3D"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"Es evidente el aumento de las responsabilidades, complejidad y las cargas laborales de todo el personal y la distribución que se propone aparenta ser equitativa, sin embargo </w:t>
            </w:r>
            <w:r w:rsidRPr="005C2F70">
              <w:rPr>
                <w:rFonts w:ascii="Book Antiqua" w:eastAsia="Times New Roman" w:hAnsi="Book Antiqua" w:cs="Calibri"/>
                <w:sz w:val="24"/>
                <w:szCs w:val="24"/>
                <w:lang w:eastAsia="es-CR"/>
              </w:rPr>
              <w:t xml:space="preserve">el informe es omiso en precisar de qué forma el departamento de planificación propone hacer frente a la reducción de plazos que introduce la reforma procesal de familia, al menos en pensiones alimentarias, acorde con el articulo 269 C.P.F diez días hábiles después de la presentación de la demanda, se debe convocar a una audiencia previa de conciliación la cual implica en caso de no existir acuerdo la emisión de una sentencia anticipada en </w:t>
            </w:r>
            <w:r w:rsidRPr="005C2F70">
              <w:rPr>
                <w:rFonts w:ascii="Book Antiqua" w:eastAsia="Times New Roman" w:hAnsi="Book Antiqua" w:cs="Calibri"/>
                <w:sz w:val="24"/>
                <w:szCs w:val="24"/>
                <w:lang w:eastAsia="es-CR"/>
              </w:rPr>
              <w:lastRenderedPageBreak/>
              <w:t xml:space="preserve">un plazo de mayor a las veinticuatro horas, el informe realizado no refleja de </w:t>
            </w:r>
            <w:r w:rsidR="005C2F70" w:rsidRPr="005C2F70">
              <w:rPr>
                <w:rFonts w:ascii="Book Antiqua" w:eastAsia="Times New Roman" w:hAnsi="Book Antiqua" w:cs="Calibri"/>
                <w:sz w:val="24"/>
                <w:szCs w:val="24"/>
                <w:lang w:eastAsia="es-CR"/>
              </w:rPr>
              <w:t>qué</w:t>
            </w:r>
            <w:r w:rsidRPr="005C2F70">
              <w:rPr>
                <w:rFonts w:ascii="Book Antiqua" w:eastAsia="Times New Roman" w:hAnsi="Book Antiqua" w:cs="Calibri"/>
                <w:sz w:val="24"/>
                <w:szCs w:val="24"/>
                <w:lang w:eastAsia="es-CR"/>
              </w:rPr>
              <w:t xml:space="preserve"> forma se debe abordar un aumento en el ingreso de demandas nuevas, por ejemplo que en un mismo día ingresen varias demandas, ya que la emisión de una sentencia implica un análisis de fondo que por lo común requiere la inversión dependiendo de la complejidad de la demanda y la prueba aportada que va implicar la inversión de un día, por lo que ante la presentación de dos, tres, cuatro demandas nuevas representan al menos cuatro días, esto ante el panorama de que no se logre conciliar ninguna, me pregunto yo que se debe hacer en el caso, de que existen demandas nuevas de pensión, pero simultáneamente la oficina de asistencia social presente procesos laborales nuevos, entre ellos alguno de tramitación sumaria inmediata como los fueros especiales de protección, pero también no se puede dejar por fuera en la agenda el resto de materias, que también deben ser agendadas, como lo son violencia doméstica, contravención y tránsito. Por lo expuesto, a fin de no ir improvisando sobre la marcha si, se agradecería una</w:t>
            </w:r>
            <w:r w:rsidRPr="005C2F70">
              <w:rPr>
                <w:rFonts w:ascii="Book Antiqua" w:eastAsia="Times New Roman" w:hAnsi="Book Antiqua" w:cs="Calibri"/>
                <w:color w:val="000000"/>
                <w:sz w:val="24"/>
                <w:szCs w:val="24"/>
                <w:lang w:eastAsia="es-CR"/>
              </w:rPr>
              <w:t xml:space="preserve"> sugerencia."</w:t>
            </w:r>
          </w:p>
        </w:tc>
        <w:tc>
          <w:tcPr>
            <w:tcW w:w="4013" w:type="dxa"/>
            <w:tcBorders>
              <w:top w:val="nil"/>
              <w:left w:val="nil"/>
              <w:bottom w:val="single" w:sz="4" w:space="0" w:color="auto"/>
              <w:right w:val="single" w:sz="4" w:space="0" w:color="auto"/>
            </w:tcBorders>
            <w:shd w:val="clear" w:color="auto" w:fill="auto"/>
            <w:hideMark/>
          </w:tcPr>
          <w:p w14:paraId="4C75B20E" w14:textId="2ACEBF4B" w:rsidR="006405EC" w:rsidRDefault="00BB268B" w:rsidP="004D6736">
            <w:pPr>
              <w:spacing w:after="0" w:line="240" w:lineRule="auto"/>
              <w:jc w:val="both"/>
              <w:rPr>
                <w:rFonts w:ascii="Book Antiqua" w:eastAsia="Times New Roman" w:hAnsi="Book Antiqua" w:cs="Calibri"/>
                <w:i/>
                <w:iCs/>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indicado por el </w:t>
            </w:r>
            <w:proofErr w:type="spellStart"/>
            <w:r>
              <w:rPr>
                <w:rFonts w:ascii="Book Antiqua" w:eastAsia="Times New Roman" w:hAnsi="Book Antiqua" w:cs="Calibri"/>
                <w:color w:val="000000"/>
                <w:sz w:val="24"/>
                <w:szCs w:val="24"/>
                <w:lang w:eastAsia="es-CR"/>
              </w:rPr>
              <w:t>Mcs</w:t>
            </w:r>
            <w:proofErr w:type="spellEnd"/>
            <w:r w:rsidRPr="005C2F70">
              <w:rPr>
                <w:rFonts w:ascii="Book Antiqua" w:eastAsia="Times New Roman" w:hAnsi="Book Antiqua" w:cs="Calibri"/>
                <w:color w:val="000000"/>
                <w:sz w:val="24"/>
                <w:szCs w:val="24"/>
                <w:lang w:eastAsia="es-CR"/>
              </w:rPr>
              <w:t>. David Ricardo Matarrita Madrigal.</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En cuanto a lo indicado:</w:t>
            </w:r>
            <w:r w:rsidRPr="005C2F70">
              <w:rPr>
                <w:rFonts w:ascii="Book Antiqua" w:eastAsia="Times New Roman" w:hAnsi="Book Antiqua" w:cs="Calibri"/>
                <w:color w:val="000000"/>
                <w:sz w:val="24"/>
                <w:szCs w:val="24"/>
                <w:lang w:eastAsia="es-CR"/>
              </w:rPr>
              <w:br/>
              <w:t>(...)</w:t>
            </w:r>
            <w:r w:rsidRPr="005C2F70">
              <w:rPr>
                <w:rFonts w:ascii="Book Antiqua" w:eastAsia="Times New Roman" w:hAnsi="Book Antiqua" w:cs="Calibri"/>
                <w:color w:val="000000"/>
                <w:sz w:val="24"/>
                <w:szCs w:val="24"/>
                <w:lang w:eastAsia="es-CR"/>
              </w:rPr>
              <w:br/>
              <w:t xml:space="preserve">  </w:t>
            </w:r>
            <w:r w:rsidRPr="005C2F70">
              <w:rPr>
                <w:rFonts w:ascii="Book Antiqua" w:eastAsia="Times New Roman" w:hAnsi="Book Antiqua" w:cs="Calibri"/>
                <w:i/>
                <w:iCs/>
                <w:color w:val="000000"/>
                <w:sz w:val="24"/>
                <w:szCs w:val="24"/>
                <w:lang w:eastAsia="es-CR"/>
              </w:rPr>
              <w:t xml:space="preserve">"...el informe es omiso en precisar de qué forma el departamento de planificación propone hacer frente a la reducción de plazos que introduce la reforma procesal de familia, al menos en pensiones alimentarias" Código Procesal Agrario. </w:t>
            </w:r>
            <w:r w:rsidRPr="005C2F70">
              <w:rPr>
                <w:rFonts w:ascii="Book Antiqua" w:eastAsia="Times New Roman" w:hAnsi="Book Antiqua" w:cs="Calibri"/>
                <w:i/>
                <w:iCs/>
                <w:color w:val="000000"/>
                <w:sz w:val="24"/>
                <w:szCs w:val="24"/>
                <w:lang w:eastAsia="es-CR"/>
              </w:rPr>
              <w:br/>
              <w:t>(...)</w:t>
            </w:r>
            <w:r w:rsidRPr="005C2F70">
              <w:rPr>
                <w:rFonts w:ascii="Book Antiqua" w:eastAsia="Times New Roman" w:hAnsi="Book Antiqua" w:cs="Calibri"/>
                <w:i/>
                <w:iCs/>
                <w:color w:val="000000"/>
                <w:sz w:val="24"/>
                <w:szCs w:val="24"/>
                <w:lang w:eastAsia="es-CR"/>
              </w:rPr>
              <w:br/>
              <w:t xml:space="preserve">"el informe realizado no refleja de </w:t>
            </w:r>
            <w:r w:rsidR="005C2F70" w:rsidRPr="005C2F70">
              <w:rPr>
                <w:rFonts w:ascii="Book Antiqua" w:eastAsia="Times New Roman" w:hAnsi="Book Antiqua" w:cs="Calibri"/>
                <w:i/>
                <w:iCs/>
                <w:color w:val="000000"/>
                <w:sz w:val="24"/>
                <w:szCs w:val="24"/>
                <w:lang w:eastAsia="es-CR"/>
              </w:rPr>
              <w:t>qué</w:t>
            </w:r>
            <w:r w:rsidRPr="005C2F70">
              <w:rPr>
                <w:rFonts w:ascii="Book Antiqua" w:eastAsia="Times New Roman" w:hAnsi="Book Antiqua" w:cs="Calibri"/>
                <w:i/>
                <w:iCs/>
                <w:color w:val="000000"/>
                <w:sz w:val="24"/>
                <w:szCs w:val="24"/>
                <w:lang w:eastAsia="es-CR"/>
              </w:rPr>
              <w:t xml:space="preserve"> forma se debe abordar un aumento en el ingreso de demandas nuevas"</w:t>
            </w:r>
            <w:r w:rsidRPr="005C2F70">
              <w:rPr>
                <w:rFonts w:ascii="Book Antiqua" w:eastAsia="Times New Roman" w:hAnsi="Book Antiqua" w:cs="Calibri"/>
                <w:i/>
                <w:iCs/>
                <w:color w:val="000000"/>
                <w:sz w:val="24"/>
                <w:szCs w:val="24"/>
                <w:lang w:eastAsia="es-CR"/>
              </w:rPr>
              <w:br/>
            </w:r>
            <w:r w:rsidRPr="005C2F70">
              <w:rPr>
                <w:rFonts w:ascii="Book Antiqua" w:eastAsia="Times New Roman" w:hAnsi="Book Antiqua" w:cs="Calibri"/>
                <w:i/>
                <w:iCs/>
                <w:color w:val="000000"/>
                <w:sz w:val="24"/>
                <w:szCs w:val="24"/>
                <w:lang w:eastAsia="es-CR"/>
              </w:rPr>
              <w:lastRenderedPageBreak/>
              <w:t>(...)</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i/>
                <w:iCs/>
                <w:color w:val="000000"/>
                <w:sz w:val="24"/>
                <w:szCs w:val="24"/>
                <w:lang w:eastAsia="es-CR"/>
              </w:rPr>
              <w:t>"...me pregunto yo que se debe hacer en el caso, de que existen demandas nuevas de pensión, pero simultáneamente la oficina de asistencia social presente procesos laborales nuevos, entre ellos alguno de tramitación sumaria inmediata como los fueros especiales de protección, pero también no se puede dejar por fuera en la agenda el resto de materias, que también deben ser agendadas, como lo son violencia doméstica, contravención y tránsito. Por lo expuesto, a fin de no ir improvisando sobre la marcha si, se agradecería una sugerencia."</w:t>
            </w:r>
            <w:r w:rsidRPr="005C2F70">
              <w:rPr>
                <w:rFonts w:ascii="Book Antiqua" w:eastAsia="Times New Roman" w:hAnsi="Book Antiqua" w:cs="Calibri"/>
                <w:i/>
                <w:iCs/>
                <w:color w:val="000000"/>
                <w:sz w:val="24"/>
                <w:szCs w:val="24"/>
                <w:lang w:eastAsia="es-CR"/>
              </w:rPr>
              <w:br/>
            </w:r>
            <w:r w:rsidRPr="005C2F70">
              <w:rPr>
                <w:rFonts w:ascii="Book Antiqua" w:eastAsia="Times New Roman" w:hAnsi="Book Antiqua" w:cs="Calibri"/>
                <w:i/>
                <w:iCs/>
                <w:color w:val="000000"/>
                <w:sz w:val="24"/>
                <w:szCs w:val="24"/>
                <w:lang w:eastAsia="es-CR"/>
              </w:rPr>
              <w:br/>
            </w:r>
            <w:r w:rsidRPr="005C2F70">
              <w:rPr>
                <w:rFonts w:ascii="Book Antiqua" w:eastAsia="Times New Roman" w:hAnsi="Book Antiqua" w:cs="Calibri"/>
                <w:color w:val="000000"/>
                <w:sz w:val="24"/>
                <w:szCs w:val="24"/>
                <w:lang w:eastAsia="es-CR"/>
              </w:rPr>
              <w:t>Al respecto, lo que se busca es que el Despacho pueda afrontar los cambios que se aproximan con la entrada del Código Procesal de Familia, además, es importante mencionar que hasta que la ley esté vigente se pueden realizar modificaciones en cuanto a plazos, por lo que los cambios que se realizan son organizacionales, las propuestas de estructuras de trabajo y los repartos de expedientes se basan en el equilibrio de las cargas de trabajo</w:t>
            </w:r>
            <w:r w:rsidRPr="00BB268B">
              <w:rPr>
                <w:rFonts w:ascii="Book Antiqua" w:eastAsia="Times New Roman" w:hAnsi="Book Antiqua" w:cs="Calibri"/>
                <w:i/>
                <w:iCs/>
                <w:color w:val="000000"/>
                <w:sz w:val="24"/>
                <w:szCs w:val="24"/>
                <w:lang w:eastAsia="es-CR"/>
              </w:rPr>
              <w:t>.</w:t>
            </w:r>
          </w:p>
          <w:p w14:paraId="65C11AB6" w14:textId="77777777" w:rsidR="006405EC" w:rsidRPr="005C2F70" w:rsidRDefault="006405EC" w:rsidP="004D6736">
            <w:pPr>
              <w:spacing w:after="0" w:line="240" w:lineRule="auto"/>
              <w:jc w:val="both"/>
              <w:rPr>
                <w:rFonts w:ascii="Book Antiqua" w:eastAsia="Times New Roman" w:hAnsi="Book Antiqua" w:cs="Calibri"/>
                <w:color w:val="000000"/>
                <w:sz w:val="24"/>
                <w:szCs w:val="24"/>
                <w:lang w:eastAsia="es-CR"/>
              </w:rPr>
            </w:pPr>
          </w:p>
          <w:p w14:paraId="07EF7990" w14:textId="76446D04" w:rsidR="006405EC" w:rsidRPr="005C2F70" w:rsidRDefault="006405EC" w:rsidP="004D6736">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Debido a lo anterior, las expectativas de la persona juzgadora coordinadora </w:t>
            </w:r>
            <w:r w:rsidR="005B01F2">
              <w:rPr>
                <w:rFonts w:ascii="Book Antiqua" w:eastAsia="Times New Roman" w:hAnsi="Book Antiqua" w:cs="Calibri"/>
                <w:color w:val="000000"/>
                <w:sz w:val="24"/>
                <w:szCs w:val="24"/>
                <w:lang w:eastAsia="es-CR"/>
              </w:rPr>
              <w:t>escapan del alcance del presente informe.</w:t>
            </w:r>
          </w:p>
          <w:p w14:paraId="4BC64D0B" w14:textId="3A17259E" w:rsidR="00BB268B" w:rsidRPr="00BB268B" w:rsidRDefault="00BB268B" w:rsidP="005C2F70">
            <w:pPr>
              <w:spacing w:after="0" w:line="240" w:lineRule="auto"/>
              <w:jc w:val="both"/>
              <w:rPr>
                <w:rFonts w:ascii="Book Antiqua" w:eastAsia="Times New Roman" w:hAnsi="Book Antiqua" w:cs="Calibri"/>
                <w:color w:val="000000"/>
                <w:sz w:val="24"/>
                <w:szCs w:val="24"/>
                <w:lang w:eastAsia="es-CR"/>
              </w:rPr>
            </w:pPr>
            <w:r w:rsidRPr="00BB268B">
              <w:rPr>
                <w:rFonts w:ascii="Book Antiqua" w:eastAsia="Times New Roman" w:hAnsi="Book Antiqua" w:cs="Calibri"/>
                <w:i/>
                <w:iCs/>
                <w:color w:val="000000"/>
                <w:sz w:val="24"/>
                <w:szCs w:val="24"/>
                <w:lang w:eastAsia="es-CR"/>
              </w:rPr>
              <w:br/>
            </w:r>
            <w:r w:rsidRPr="00BB268B">
              <w:rPr>
                <w:rFonts w:ascii="Book Antiqua" w:eastAsia="Times New Roman" w:hAnsi="Book Antiqua" w:cs="Calibri"/>
                <w:color w:val="000000"/>
                <w:sz w:val="24"/>
                <w:szCs w:val="24"/>
                <w:lang w:eastAsia="es-CR"/>
              </w:rPr>
              <w:t>La observación no modifica el contenido del informe.</w:t>
            </w:r>
          </w:p>
        </w:tc>
      </w:tr>
      <w:tr w:rsidR="00BB268B" w:rsidRPr="00BB268B" w14:paraId="5A0CF8AA" w14:textId="77777777" w:rsidTr="005C2F70">
        <w:trPr>
          <w:trHeight w:val="429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DB9E837" w14:textId="250AFF48"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3</w:t>
            </w:r>
          </w:p>
        </w:tc>
        <w:tc>
          <w:tcPr>
            <w:tcW w:w="4379" w:type="dxa"/>
            <w:tcBorders>
              <w:top w:val="nil"/>
              <w:left w:val="nil"/>
              <w:bottom w:val="single" w:sz="4" w:space="0" w:color="auto"/>
              <w:right w:val="single" w:sz="4" w:space="0" w:color="auto"/>
            </w:tcBorders>
            <w:shd w:val="clear" w:color="auto" w:fill="auto"/>
            <w:hideMark/>
          </w:tcPr>
          <w:p w14:paraId="100E77BA" w14:textId="77777777" w:rsidR="00BB268B" w:rsidRPr="005C2F70" w:rsidRDefault="00BB268B" w:rsidP="005C2F70">
            <w:pPr>
              <w:spacing w:after="24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"En otro orden de ideas, es de conocimiento del suscrito juzgador que, atendiendo la reforma al Código Procesal Penal a partir del 1 de enero de 1998, la Ley de Reorganización Judicial y el Estatuto de Servicio Judicial, valorados por la Sección de Análisis de Puestos en el informe SAP-154-2009, el cual fue aprobado por Corte Plena en la sesión 21-09 de fecha 09 de junio de 2009, artículo IV. La clasificación y revaloración de puestos para jueces se realiza conforme a los siguientes criterios: </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 xml:space="preserve">Los niveles establecidos en la Ley Orgánica del Poder Judicial </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 xml:space="preserve">El cargo de juez propiamente dicho en función a su nivel y responsabilidad, cuando se trata del conocimiento de los asuntos en alzada (apelaciones). </w:t>
            </w:r>
            <w:r w:rsidRPr="005C2F70">
              <w:rPr>
                <w:rFonts w:ascii="Book Antiqua" w:eastAsia="Times New Roman" w:hAnsi="Book Antiqua" w:cs="Calibri"/>
                <w:color w:val="000000"/>
                <w:sz w:val="24"/>
                <w:szCs w:val="24"/>
                <w:lang w:eastAsia="es-CR"/>
              </w:rPr>
              <w:br/>
              <w:t xml:space="preserve">La estructura, la Organización, cuantía y jerarquía en el trámite de asuntos judiciales (ligado a la jerarquización en el cargo de juez). </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Factores de dificultad, supervisión, responsabilidad, condiciones de trabajo, consecuencias del error, relacionado con factores organizacionales y ambientales."</w:t>
            </w:r>
          </w:p>
        </w:tc>
        <w:tc>
          <w:tcPr>
            <w:tcW w:w="4013" w:type="dxa"/>
            <w:tcBorders>
              <w:top w:val="nil"/>
              <w:left w:val="nil"/>
              <w:bottom w:val="single" w:sz="4" w:space="0" w:color="auto"/>
              <w:right w:val="single" w:sz="4" w:space="0" w:color="auto"/>
            </w:tcBorders>
            <w:shd w:val="clear" w:color="auto" w:fill="auto"/>
            <w:hideMark/>
          </w:tcPr>
          <w:p w14:paraId="1613C3DC" w14:textId="2628C61C"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Se toma nota de lo indicado por el </w:t>
            </w:r>
            <w:proofErr w:type="spellStart"/>
            <w:r>
              <w:rPr>
                <w:rFonts w:ascii="Book Antiqua" w:eastAsia="Times New Roman" w:hAnsi="Book Antiqua" w:cs="Calibri"/>
                <w:color w:val="000000"/>
                <w:sz w:val="24"/>
                <w:szCs w:val="24"/>
                <w:lang w:eastAsia="es-CR"/>
              </w:rPr>
              <w:t>Ms</w:t>
            </w:r>
            <w:r w:rsidRPr="005C2F70">
              <w:rPr>
                <w:rFonts w:ascii="Book Antiqua" w:eastAsia="Times New Roman" w:hAnsi="Book Antiqua" w:cs="Calibri"/>
                <w:color w:val="000000"/>
                <w:sz w:val="24"/>
                <w:szCs w:val="24"/>
                <w:lang w:eastAsia="es-CR"/>
              </w:rPr>
              <w:t>c</w:t>
            </w:r>
            <w:proofErr w:type="spellEnd"/>
            <w:r w:rsidRPr="005C2F70">
              <w:rPr>
                <w:rFonts w:ascii="Book Antiqua" w:eastAsia="Times New Roman" w:hAnsi="Book Antiqua" w:cs="Calibri"/>
                <w:color w:val="000000"/>
                <w:sz w:val="24"/>
                <w:szCs w:val="24"/>
                <w:lang w:eastAsia="es-CR"/>
              </w:rPr>
              <w:t>. David Ricardo Matarrita Madrigal.</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La observación no modifican el contenido del informe.</w:t>
            </w:r>
          </w:p>
        </w:tc>
      </w:tr>
      <w:tr w:rsidR="00BB268B" w:rsidRPr="00BB268B" w14:paraId="2161F5F6" w14:textId="77777777" w:rsidTr="005C2F70">
        <w:trPr>
          <w:trHeight w:val="490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C0BEF2B" w14:textId="31F041AD"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4</w:t>
            </w:r>
          </w:p>
        </w:tc>
        <w:tc>
          <w:tcPr>
            <w:tcW w:w="4379" w:type="dxa"/>
            <w:tcBorders>
              <w:top w:val="nil"/>
              <w:left w:val="nil"/>
              <w:bottom w:val="single" w:sz="4" w:space="0" w:color="auto"/>
              <w:right w:val="single" w:sz="4" w:space="0" w:color="auto"/>
            </w:tcBorders>
            <w:shd w:val="clear" w:color="auto" w:fill="auto"/>
            <w:hideMark/>
          </w:tcPr>
          <w:p w14:paraId="60E30642" w14:textId="411405F0"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"Ahora bien, atendiendo dichos parámetros por medio de la presente con todo respeto solicito a su departamento se proceda a realizar un estudio de clasificación y revaloración de puestos de los Jueces, coordinador judicial, técnico(a)s judiciales que laboramos en el Juzgado Contravencional de Garabito por las siguientes razones: La Ley Orgánica del Poder Judicial dispone en su artículo 103 dispone la creación de los diferentes juzgados con competencia para conocer en relación con las diferentes materias en lo que interesa ahí consta la existencia de los Juzgados de Familia y los de Trabajo. Por su parte el artículo 104 </w:t>
            </w:r>
            <w:r w:rsidR="005C2F70" w:rsidRPr="005C2F70">
              <w:rPr>
                <w:rFonts w:ascii="Book Antiqua" w:eastAsia="Times New Roman" w:hAnsi="Book Antiqua" w:cs="Calibri"/>
                <w:color w:val="000000"/>
                <w:sz w:val="24"/>
                <w:szCs w:val="24"/>
                <w:lang w:eastAsia="es-CR"/>
              </w:rPr>
              <w:t>ibídem</w:t>
            </w:r>
            <w:r w:rsidRPr="005C2F70">
              <w:rPr>
                <w:rFonts w:ascii="Book Antiqua" w:eastAsia="Times New Roman" w:hAnsi="Book Antiqua" w:cs="Calibri"/>
                <w:color w:val="000000"/>
                <w:sz w:val="24"/>
                <w:szCs w:val="24"/>
                <w:lang w:eastAsia="es-CR"/>
              </w:rPr>
              <w:t xml:space="preserve">, autoriza la creación de Juzgados Mixtos, lo cual se justifica en razón del número de asuntos que se deban conocer es decir el circulante. Propiamente en lo que respecta a los Juzgados de Familia, el artículo 106 </w:t>
            </w:r>
            <w:r w:rsidR="005C2F70" w:rsidRPr="005C2F70">
              <w:rPr>
                <w:rFonts w:ascii="Book Antiqua" w:eastAsia="Times New Roman" w:hAnsi="Book Antiqua" w:cs="Calibri"/>
                <w:color w:val="000000"/>
                <w:sz w:val="24"/>
                <w:szCs w:val="24"/>
                <w:lang w:eastAsia="es-CR"/>
              </w:rPr>
              <w:t>ibídem</w:t>
            </w:r>
            <w:r w:rsidRPr="005C2F70">
              <w:rPr>
                <w:rFonts w:ascii="Book Antiqua" w:eastAsia="Times New Roman" w:hAnsi="Book Antiqua" w:cs="Calibri"/>
                <w:color w:val="000000"/>
                <w:sz w:val="24"/>
                <w:szCs w:val="24"/>
                <w:lang w:eastAsia="es-CR"/>
              </w:rPr>
              <w:t xml:space="preserve"> dispone que serán competentes para conocer de los asuntos de familia; en grado de las resoluciones que dicten las alcaldías de pensiones alimentarias actualmente conocidos como juzgados contravencionales; competencias que se susciten entre las alcaldías de pensiones alimentarias de su territorio y los demás asuntos que determine la ley. - La ley, específicamente la que tutela la violencia intrafamiliar, regula un proceso sumarísimo a fin de resguardar los intereses de esta población en riesgo, puntualizando en su artículo 6 de la Ley Contra la Violencia Domestica que donde no existan juzgados especializados en violencia doméstica o de familia, serán competentes para </w:t>
            </w:r>
            <w:r w:rsidRPr="005C2F70">
              <w:rPr>
                <w:rFonts w:ascii="Book Antiqua" w:eastAsia="Times New Roman" w:hAnsi="Book Antiqua" w:cs="Calibri"/>
                <w:color w:val="000000"/>
                <w:sz w:val="24"/>
                <w:szCs w:val="24"/>
                <w:lang w:eastAsia="es-CR"/>
              </w:rPr>
              <w:lastRenderedPageBreak/>
              <w:t xml:space="preserve">conocer y ordenar las medidas de protección, los juzgados mixtos o contravencionales." </w:t>
            </w:r>
          </w:p>
        </w:tc>
        <w:tc>
          <w:tcPr>
            <w:tcW w:w="4013" w:type="dxa"/>
            <w:tcBorders>
              <w:top w:val="nil"/>
              <w:left w:val="nil"/>
              <w:bottom w:val="single" w:sz="4" w:space="0" w:color="auto"/>
              <w:right w:val="single" w:sz="4" w:space="0" w:color="auto"/>
            </w:tcBorders>
            <w:shd w:val="clear" w:color="auto" w:fill="auto"/>
            <w:hideMark/>
          </w:tcPr>
          <w:p w14:paraId="2A46B1C7" w14:textId="69145F7D" w:rsidR="00B176CF" w:rsidRDefault="00BB268B" w:rsidP="004D6736">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indicado por el </w:t>
            </w:r>
            <w:r>
              <w:rPr>
                <w:rFonts w:ascii="Book Antiqua" w:eastAsia="Times New Roman" w:hAnsi="Book Antiqua" w:cs="Calibri"/>
                <w:color w:val="000000"/>
                <w:sz w:val="24"/>
                <w:szCs w:val="24"/>
                <w:lang w:eastAsia="es-CR"/>
              </w:rPr>
              <w:t>Ms</w:t>
            </w:r>
            <w:r w:rsidRPr="005C2F70">
              <w:rPr>
                <w:rFonts w:ascii="Book Antiqua" w:eastAsia="Times New Roman" w:hAnsi="Book Antiqua" w:cs="Calibri"/>
                <w:color w:val="000000"/>
                <w:sz w:val="24"/>
                <w:szCs w:val="24"/>
                <w:lang w:eastAsia="es-CR"/>
              </w:rPr>
              <w:t xml:space="preserve">. David Ricardo Matarrita Madrigal, al respecto, se indica que los estudios de clasificación y revaloración de puestos, no son competencia de esta Dirección, por lo que </w:t>
            </w:r>
            <w:r w:rsidR="006405EC" w:rsidRPr="006405EC">
              <w:rPr>
                <w:rFonts w:ascii="Book Antiqua" w:eastAsia="Times New Roman" w:hAnsi="Book Antiqua" w:cs="Calibri"/>
                <w:color w:val="000000"/>
                <w:sz w:val="24"/>
                <w:szCs w:val="24"/>
                <w:lang w:eastAsia="es-CR"/>
              </w:rPr>
              <w:t>debe</w:t>
            </w:r>
            <w:r w:rsidRPr="005C2F70">
              <w:rPr>
                <w:rFonts w:ascii="Book Antiqua" w:eastAsia="Times New Roman" w:hAnsi="Book Antiqua" w:cs="Calibri"/>
                <w:color w:val="000000"/>
                <w:sz w:val="24"/>
                <w:szCs w:val="24"/>
                <w:lang w:eastAsia="es-CR"/>
              </w:rPr>
              <w:t xml:space="preserve"> realizar la gestión ante la Dirección de Gestión Humana. </w:t>
            </w:r>
            <w:r w:rsidRPr="005C2F70">
              <w:rPr>
                <w:rFonts w:ascii="Book Antiqua" w:eastAsia="Times New Roman" w:hAnsi="Book Antiqua" w:cs="Calibri"/>
                <w:color w:val="000000"/>
                <w:sz w:val="24"/>
                <w:szCs w:val="24"/>
                <w:lang w:eastAsia="es-CR"/>
              </w:rPr>
              <w:br/>
            </w:r>
          </w:p>
          <w:p w14:paraId="751EDC5B" w14:textId="77777777" w:rsidR="00B176CF" w:rsidRPr="00542AAF" w:rsidRDefault="00B176CF" w:rsidP="00B176CF">
            <w:pPr>
              <w:spacing w:after="0" w:line="240" w:lineRule="auto"/>
              <w:jc w:val="both"/>
              <w:rPr>
                <w:rFonts w:ascii="Book Antiqua" w:eastAsia="Times New Roman" w:hAnsi="Book Antiqua" w:cs="Calibri"/>
                <w:color w:val="000000"/>
                <w:sz w:val="24"/>
                <w:szCs w:val="24"/>
                <w:lang w:eastAsia="es-CR"/>
              </w:rPr>
            </w:pPr>
            <w:r w:rsidRPr="00542AAF">
              <w:rPr>
                <w:rFonts w:ascii="Book Antiqua" w:eastAsia="Times New Roman" w:hAnsi="Book Antiqua" w:cs="Calibri"/>
                <w:color w:val="000000"/>
                <w:sz w:val="24"/>
                <w:szCs w:val="24"/>
                <w:lang w:eastAsia="es-CR"/>
              </w:rPr>
              <w:t xml:space="preserve">Debido a lo anterior, las expectativas de la persona juzgadora coordinadora carecen de coincidencia con la finalidad del presente informe. </w:t>
            </w:r>
          </w:p>
          <w:p w14:paraId="0073F051" w14:textId="55A807F9"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br/>
              <w:t>La observación no modifica el contenido del informe.</w:t>
            </w:r>
          </w:p>
        </w:tc>
      </w:tr>
      <w:tr w:rsidR="00BB268B" w:rsidRPr="00BB268B" w14:paraId="6316643F" w14:textId="77777777" w:rsidTr="005C2F70">
        <w:trPr>
          <w:trHeight w:val="405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461D26A" w14:textId="4DA02FDA"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5</w:t>
            </w:r>
          </w:p>
        </w:tc>
        <w:tc>
          <w:tcPr>
            <w:tcW w:w="4379" w:type="dxa"/>
            <w:tcBorders>
              <w:top w:val="nil"/>
              <w:left w:val="nil"/>
              <w:bottom w:val="single" w:sz="4" w:space="0" w:color="auto"/>
              <w:right w:val="single" w:sz="4" w:space="0" w:color="auto"/>
            </w:tcBorders>
            <w:shd w:val="clear" w:color="auto" w:fill="auto"/>
            <w:hideMark/>
          </w:tcPr>
          <w:p w14:paraId="57D1F676" w14:textId="469B5336"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"Los Juzgados de Trabajo por disponerlo así el artículo 109 </w:t>
            </w:r>
            <w:r w:rsidR="005C2F70" w:rsidRPr="005C2F70">
              <w:rPr>
                <w:rFonts w:ascii="Book Antiqua" w:eastAsia="Times New Roman" w:hAnsi="Book Antiqua" w:cs="Calibri"/>
                <w:color w:val="000000"/>
                <w:sz w:val="24"/>
                <w:szCs w:val="24"/>
                <w:lang w:eastAsia="es-CR"/>
              </w:rPr>
              <w:t>ibídem</w:t>
            </w:r>
            <w:r w:rsidRPr="005C2F70">
              <w:rPr>
                <w:rFonts w:ascii="Book Antiqua" w:eastAsia="Times New Roman" w:hAnsi="Book Antiqua" w:cs="Calibri"/>
                <w:color w:val="000000"/>
                <w:sz w:val="24"/>
                <w:szCs w:val="24"/>
                <w:lang w:eastAsia="es-CR"/>
              </w:rPr>
              <w:t xml:space="preserve">, tiene competencia para conocer de todos los asuntos indicados en el titulo décimo del Código de Trabajo, acá se está haciendo referencia a prácticamente a los artículos que comprende del 420 al 428 del Código de Trabajo. Asimismo puntualiza el mismo artículo 109 </w:t>
            </w:r>
            <w:r w:rsidR="005C2F70" w:rsidRPr="005C2F70">
              <w:rPr>
                <w:rFonts w:ascii="Book Antiqua" w:eastAsia="Times New Roman" w:hAnsi="Book Antiqua" w:cs="Calibri"/>
                <w:color w:val="000000"/>
                <w:sz w:val="24"/>
                <w:szCs w:val="24"/>
                <w:lang w:eastAsia="es-CR"/>
              </w:rPr>
              <w:t>ibídem</w:t>
            </w:r>
            <w:r w:rsidRPr="005C2F70">
              <w:rPr>
                <w:rFonts w:ascii="Book Antiqua" w:eastAsia="Times New Roman" w:hAnsi="Book Antiqua" w:cs="Calibri"/>
                <w:color w:val="000000"/>
                <w:sz w:val="24"/>
                <w:szCs w:val="24"/>
                <w:lang w:eastAsia="es-CR"/>
              </w:rPr>
              <w:t xml:space="preserve"> que tendrá competencia para conocer de los conflictos jurídico económicos y sociales que correspondan a su circunscripción territorial y las de otras jurisdicciones, según lo determine la Corte Suprema de Justicia; cualquier asunto o procedimiento cuya competencia le atribuyan las leyes; todas las cuestione de carácter contencioso que surjan con motivo de la aplicación de la Ley de Seguro Social, una vez que la Junta Directiva de la Caja Costarricense del Seguro Social haga el pronunciamiento que corresponda y siempre que, por la cuantía o por la </w:t>
            </w:r>
            <w:r w:rsidRPr="005C2F70">
              <w:rPr>
                <w:rFonts w:ascii="Book Antiqua" w:eastAsia="Times New Roman" w:hAnsi="Book Antiqua" w:cs="Calibri"/>
                <w:color w:val="000000"/>
                <w:sz w:val="24"/>
                <w:szCs w:val="24"/>
                <w:lang w:eastAsia="es-CR"/>
              </w:rPr>
              <w:lastRenderedPageBreak/>
              <w:t>materia, tales cuestiones no sean de conocimiento de los alcaldes o de otra jurisdicción; todas las denuncias y cuestiones de carácter contencioso que ocurran, con motivo de la aplicación de las disposiciones sobre reparación por riesgos profesionales; conflictos de competencias entre alcaldes de trabajo de su territorio; resoluciones que dicten las alcaldías de trabajo y demás asuntos que determine la ley."</w:t>
            </w:r>
          </w:p>
        </w:tc>
        <w:tc>
          <w:tcPr>
            <w:tcW w:w="4013" w:type="dxa"/>
            <w:tcBorders>
              <w:top w:val="nil"/>
              <w:left w:val="nil"/>
              <w:bottom w:val="single" w:sz="4" w:space="0" w:color="auto"/>
              <w:right w:val="single" w:sz="4" w:space="0" w:color="auto"/>
            </w:tcBorders>
            <w:shd w:val="clear" w:color="auto" w:fill="auto"/>
            <w:hideMark/>
          </w:tcPr>
          <w:p w14:paraId="2CE8F16C" w14:textId="3EB16A3C"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indicado por el </w:t>
            </w:r>
            <w:r>
              <w:rPr>
                <w:rFonts w:ascii="Book Antiqua" w:eastAsia="Times New Roman" w:hAnsi="Book Antiqua" w:cs="Calibri"/>
                <w:color w:val="000000"/>
                <w:sz w:val="24"/>
                <w:szCs w:val="24"/>
                <w:lang w:eastAsia="es-CR"/>
              </w:rPr>
              <w:t>Ms</w:t>
            </w:r>
            <w:r w:rsidRPr="005C2F70">
              <w:rPr>
                <w:rFonts w:ascii="Book Antiqua" w:eastAsia="Times New Roman" w:hAnsi="Book Antiqua" w:cs="Calibri"/>
                <w:color w:val="000000"/>
                <w:sz w:val="24"/>
                <w:szCs w:val="24"/>
                <w:lang w:eastAsia="es-CR"/>
              </w:rPr>
              <w:t>. David Ricardo Matarrita Madrigal.</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La observación no modifican el contenido del informe.</w:t>
            </w:r>
          </w:p>
        </w:tc>
      </w:tr>
      <w:tr w:rsidR="00BB268B" w:rsidRPr="00BB268B" w14:paraId="2CD68F27" w14:textId="77777777" w:rsidTr="005C2F70">
        <w:trPr>
          <w:trHeight w:val="436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E65785A" w14:textId="15589830" w:rsidR="00BB268B" w:rsidRPr="00BB268B"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6</w:t>
            </w:r>
          </w:p>
        </w:tc>
        <w:tc>
          <w:tcPr>
            <w:tcW w:w="4379" w:type="dxa"/>
            <w:tcBorders>
              <w:top w:val="nil"/>
              <w:left w:val="nil"/>
              <w:bottom w:val="single" w:sz="4" w:space="0" w:color="auto"/>
              <w:right w:val="single" w:sz="4" w:space="0" w:color="auto"/>
            </w:tcBorders>
            <w:shd w:val="clear" w:color="auto" w:fill="auto"/>
            <w:hideMark/>
          </w:tcPr>
          <w:p w14:paraId="25C6F222" w14:textId="77777777" w:rsidR="00BB268B" w:rsidRPr="00BB268B" w:rsidRDefault="00BB268B" w:rsidP="005C2F70">
            <w:pPr>
              <w:spacing w:after="0" w:line="240" w:lineRule="auto"/>
              <w:jc w:val="both"/>
              <w:rPr>
                <w:rFonts w:ascii="Book Antiqua" w:eastAsia="Times New Roman" w:hAnsi="Book Antiqua" w:cs="Calibri"/>
                <w:color w:val="000000"/>
                <w:sz w:val="24"/>
                <w:szCs w:val="24"/>
                <w:lang w:eastAsia="es-CR"/>
              </w:rPr>
            </w:pPr>
            <w:r w:rsidRPr="00BB268B">
              <w:rPr>
                <w:rFonts w:ascii="Book Antiqua" w:eastAsia="Times New Roman" w:hAnsi="Book Antiqua" w:cs="Calibri"/>
                <w:color w:val="000000"/>
                <w:sz w:val="24"/>
                <w:szCs w:val="24"/>
                <w:lang w:eastAsia="es-CR"/>
              </w:rPr>
              <w:t xml:space="preserve">"La Ley Orgánica del Poder Judicial en su artículo 116 dispone que los juzgados contravencionales y de menor cuantía conocerán en materia de trabajo, como juzgados de trabajo por ministerio de ley, de </w:t>
            </w:r>
            <w:r w:rsidRPr="00BB268B">
              <w:rPr>
                <w:rFonts w:ascii="Book Antiqua" w:eastAsia="Times New Roman" w:hAnsi="Book Antiqua" w:cs="Calibri"/>
                <w:color w:val="000000"/>
                <w:sz w:val="24"/>
                <w:szCs w:val="24"/>
                <w:lang w:eastAsia="es-CR"/>
              </w:rPr>
              <w:br/>
              <w:t xml:space="preserve">todos los asuntos, cualquiera sea su valor económico, correspondientes a su circunscripción territorial, excepto de los conflictos colectivos de carácter económico y social, siempre y cuando en su territorio no exista juzgado de trabajo. </w:t>
            </w:r>
            <w:r w:rsidRPr="00BB268B">
              <w:rPr>
                <w:rFonts w:ascii="Book Antiqua" w:eastAsia="Times New Roman" w:hAnsi="Book Antiqua" w:cs="Calibri"/>
                <w:color w:val="000000"/>
                <w:sz w:val="24"/>
                <w:szCs w:val="24"/>
                <w:lang w:eastAsia="es-CR"/>
              </w:rPr>
              <w:br/>
              <w:t xml:space="preserve">Ahora bien, de conformidad con los Transitorios IV de la Reforma N° 9343, (Reforma Procesal Laboral) en los lugares o las circunscripciones en que el volumen de trabajo no justifique el funcionamiento de tribunales especializados, mientras esa situación subsista, la justicia laboral será administrada por juzgados y tribunales mixtos, según lo determine la Corte Suprema de Justicia. Mientras que en relación con el Transitorio VII de la Reforma N° 9343, los asuntos laborales que actualmente conocen los Juzgados </w:t>
            </w:r>
            <w:r w:rsidRPr="00BB268B">
              <w:rPr>
                <w:rFonts w:ascii="Book Antiqua" w:eastAsia="Times New Roman" w:hAnsi="Book Antiqua" w:cs="Calibri"/>
                <w:color w:val="000000"/>
                <w:sz w:val="24"/>
                <w:szCs w:val="24"/>
                <w:lang w:eastAsia="es-CR"/>
              </w:rPr>
              <w:lastRenderedPageBreak/>
              <w:t>Contravencionales y de Menor Cuantía, en las circunscripciones donde también haya juzgado de trabajo, pasaran a conocimientos de estos últimos cuando comience a regir la reforma, excepto aquellos en que a la fecha de entrada en vigencia exista señalamiento para audiencia probatoria y los que ya tengan sentencia."</w:t>
            </w:r>
          </w:p>
        </w:tc>
        <w:tc>
          <w:tcPr>
            <w:tcW w:w="4013" w:type="dxa"/>
            <w:tcBorders>
              <w:top w:val="nil"/>
              <w:left w:val="nil"/>
              <w:bottom w:val="single" w:sz="4" w:space="0" w:color="auto"/>
              <w:right w:val="single" w:sz="4" w:space="0" w:color="auto"/>
            </w:tcBorders>
            <w:shd w:val="clear" w:color="auto" w:fill="auto"/>
            <w:hideMark/>
          </w:tcPr>
          <w:p w14:paraId="5C43C93B" w14:textId="7546B2B9" w:rsidR="00BB268B" w:rsidRPr="00BB268B" w:rsidRDefault="00BB268B" w:rsidP="005C2F70">
            <w:pPr>
              <w:spacing w:after="0" w:line="240" w:lineRule="auto"/>
              <w:jc w:val="both"/>
              <w:rPr>
                <w:rFonts w:ascii="Book Antiqua" w:eastAsia="Times New Roman" w:hAnsi="Book Antiqua" w:cs="Calibri"/>
                <w:color w:val="000000"/>
                <w:sz w:val="24"/>
                <w:szCs w:val="24"/>
                <w:lang w:eastAsia="es-CR"/>
              </w:rPr>
            </w:pPr>
            <w:r w:rsidRPr="00BB268B">
              <w:rPr>
                <w:rFonts w:ascii="Book Antiqua" w:eastAsia="Times New Roman" w:hAnsi="Book Antiqua" w:cs="Calibri"/>
                <w:color w:val="000000"/>
                <w:sz w:val="24"/>
                <w:szCs w:val="24"/>
                <w:lang w:eastAsia="es-CR"/>
              </w:rPr>
              <w:lastRenderedPageBreak/>
              <w:t xml:space="preserve">Se toma nota de lo indicado por el </w:t>
            </w:r>
            <w:proofErr w:type="spellStart"/>
            <w:r>
              <w:rPr>
                <w:rFonts w:ascii="Book Antiqua" w:eastAsia="Times New Roman" w:hAnsi="Book Antiqua" w:cs="Calibri"/>
                <w:color w:val="000000"/>
                <w:sz w:val="24"/>
                <w:szCs w:val="24"/>
                <w:lang w:eastAsia="es-CR"/>
              </w:rPr>
              <w:t>Ms</w:t>
            </w:r>
            <w:r w:rsidRPr="00BB268B">
              <w:rPr>
                <w:rFonts w:ascii="Book Antiqua" w:eastAsia="Times New Roman" w:hAnsi="Book Antiqua" w:cs="Calibri"/>
                <w:color w:val="000000"/>
                <w:sz w:val="24"/>
                <w:szCs w:val="24"/>
                <w:lang w:eastAsia="es-CR"/>
              </w:rPr>
              <w:t>c</w:t>
            </w:r>
            <w:proofErr w:type="spellEnd"/>
            <w:r w:rsidRPr="00BB268B">
              <w:rPr>
                <w:rFonts w:ascii="Book Antiqua" w:eastAsia="Times New Roman" w:hAnsi="Book Antiqua" w:cs="Calibri"/>
                <w:color w:val="000000"/>
                <w:sz w:val="24"/>
                <w:szCs w:val="24"/>
                <w:lang w:eastAsia="es-CR"/>
              </w:rPr>
              <w:t xml:space="preserve">. </w:t>
            </w:r>
            <w:r>
              <w:rPr>
                <w:rFonts w:ascii="Book Antiqua" w:eastAsia="Times New Roman" w:hAnsi="Book Antiqua" w:cs="Calibri"/>
                <w:color w:val="000000"/>
                <w:sz w:val="24"/>
                <w:szCs w:val="24"/>
                <w:lang w:eastAsia="es-CR"/>
              </w:rPr>
              <w:t>D</w:t>
            </w:r>
            <w:r w:rsidRPr="00BB268B">
              <w:rPr>
                <w:rFonts w:ascii="Book Antiqua" w:eastAsia="Times New Roman" w:hAnsi="Book Antiqua" w:cs="Calibri"/>
                <w:color w:val="000000"/>
                <w:sz w:val="24"/>
                <w:szCs w:val="24"/>
                <w:lang w:eastAsia="es-CR"/>
              </w:rPr>
              <w:t>avid Ricardo Matarrita Madrigal.</w:t>
            </w:r>
            <w:r w:rsidRPr="00BB268B">
              <w:rPr>
                <w:rFonts w:ascii="Book Antiqua" w:eastAsia="Times New Roman" w:hAnsi="Book Antiqua" w:cs="Calibri"/>
                <w:color w:val="000000"/>
                <w:sz w:val="24"/>
                <w:szCs w:val="24"/>
                <w:lang w:eastAsia="es-CR"/>
              </w:rPr>
              <w:br/>
            </w:r>
            <w:r w:rsidRPr="00BB268B">
              <w:rPr>
                <w:rFonts w:ascii="Book Antiqua" w:eastAsia="Times New Roman" w:hAnsi="Book Antiqua" w:cs="Calibri"/>
                <w:color w:val="000000"/>
                <w:sz w:val="24"/>
                <w:szCs w:val="24"/>
                <w:lang w:eastAsia="es-CR"/>
              </w:rPr>
              <w:br/>
              <w:t>La observación no modifican el contenido del informe.</w:t>
            </w:r>
          </w:p>
        </w:tc>
      </w:tr>
      <w:tr w:rsidR="00BB268B" w:rsidRPr="00BB268B" w14:paraId="21D19E7C" w14:textId="77777777" w:rsidTr="005C2F70">
        <w:trPr>
          <w:trHeight w:val="809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2A4F603" w14:textId="02D322B0"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7</w:t>
            </w:r>
          </w:p>
        </w:tc>
        <w:tc>
          <w:tcPr>
            <w:tcW w:w="4379" w:type="dxa"/>
            <w:tcBorders>
              <w:top w:val="nil"/>
              <w:left w:val="nil"/>
              <w:bottom w:val="single" w:sz="4" w:space="0" w:color="auto"/>
              <w:right w:val="single" w:sz="4" w:space="0" w:color="auto"/>
            </w:tcBorders>
            <w:shd w:val="clear" w:color="auto" w:fill="auto"/>
            <w:hideMark/>
          </w:tcPr>
          <w:p w14:paraId="2D7E8D42" w14:textId="77777777"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"Acorde con el Informe 30-PLA-PE-2016, en el apartado que hace referencia a las propuestas en una de ellas se puntualizó que se realizaría el traslado de expedientes de la periferia de los Circuitos Judiciales a los Juzgados Laborales de cabecera, siempre y cuando la distancia y los medios de transporte disponibles, no constituya un elemento limitante para garantizar el acceso a la persona usuaria, caso contrario se mantiene el conocimiento de la materia laboral por Ministerio de Ley. </w:t>
            </w:r>
            <w:r w:rsidRPr="005C2F70">
              <w:rPr>
                <w:rFonts w:ascii="Book Antiqua" w:eastAsia="Times New Roman" w:hAnsi="Book Antiqua" w:cs="Calibri"/>
                <w:color w:val="000000"/>
                <w:sz w:val="24"/>
                <w:szCs w:val="24"/>
                <w:lang w:eastAsia="es-CR"/>
              </w:rPr>
              <w:br/>
              <w:t xml:space="preserve">En este mismo informe se refirió que el objetivo es la especialización en relación con los juzgados mixtos, lo cual se realizara atendiendo los asuntos entrados y el circulante durante el trienio del 2013 - 2015, realizando una comparación en relación con los juzgados especializados durante ese mismo período, considero de importancia resaltar que a la fecha de la presente gestión han transcurrido más ya casi cuatro años, el cual abarca el 2016, el 2017 año durante el cual entro en vigencia la reforma laboral, el año 2018, el año 2019 y lo que va a Junio del 2020, por lo que considero que es conveniente realizar una nueva comparación sin obviar que el Juzgado Contravencional de Garabito también conoce de otras materias (Violencia Domestica, Pensiones Alimentarias, Transito, Contravenciones), para valorar una especialización y mientras esta se define si considero conveniente dado el grado de especialización se realice una recalificación de la categoría de los puestos para de esta manera </w:t>
            </w:r>
            <w:r w:rsidRPr="005C2F70">
              <w:rPr>
                <w:rFonts w:ascii="Book Antiqua" w:eastAsia="Times New Roman" w:hAnsi="Book Antiqua" w:cs="Calibri"/>
                <w:color w:val="000000"/>
                <w:sz w:val="24"/>
                <w:szCs w:val="24"/>
                <w:lang w:eastAsia="es-CR"/>
              </w:rPr>
              <w:lastRenderedPageBreak/>
              <w:t>lograr equiparación del salario de todo el personal, sea coordinador(a), técnicos (a) y jueces(a). En criterio del suscrito considero que de la normativa previamente transcrita, es posible concluir lógicamente que los juzgados contravencionales los cuales de conformidad con el estatuto de carrera judicial, la reforma al Código Procesal Penal a partir del 1 de enero de 1998 y la Ley de Reorganización Judicial se creó la categoría de juez 1 tenemos competencia para conocer de las materia de familia específicamente Violencia Domestica y la materia Laboral, sea la reforma introducida recientemente, ambas por Ministerio de Ley, lo cual se justifica en razón del circulante, por eso es que este despacho es identificado como un Juzgado Mixto, sin embargo no se puede obviar que por regla de principio el competente para conocer según dicha norma lo es el juez de familia y el juez laboral, los cuales de conformidad con el estatuto de carrera judicial, la reforma al Código Procesal Penal a partir del 1 de enero de 1998 y la Ley de Reorganización Judicial son de una categoría 3, máxime que con la reforma procesal laboral para efectos de competencia se suprimió el criterio de la cuantía.-"</w:t>
            </w:r>
          </w:p>
        </w:tc>
        <w:tc>
          <w:tcPr>
            <w:tcW w:w="4013" w:type="dxa"/>
            <w:tcBorders>
              <w:top w:val="nil"/>
              <w:left w:val="nil"/>
              <w:bottom w:val="single" w:sz="4" w:space="0" w:color="auto"/>
              <w:right w:val="single" w:sz="4" w:space="0" w:color="auto"/>
            </w:tcBorders>
            <w:shd w:val="clear" w:color="auto" w:fill="auto"/>
            <w:hideMark/>
          </w:tcPr>
          <w:p w14:paraId="6AFDF158" w14:textId="78E664B8"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solicitado por el Juez Coordinador y con base en la Circular N°9-2018 Utilización del “formulario de solicitud de estudio a la Dirección de Planificación”; se insta al despacho a realizar el procedimiento respectivo; además, como se indicó en la observación </w:t>
            </w:r>
            <w:r w:rsidR="00FB62AA">
              <w:rPr>
                <w:rFonts w:ascii="Book Antiqua" w:eastAsia="Times New Roman" w:hAnsi="Book Antiqua" w:cs="Calibri"/>
                <w:color w:val="000000"/>
                <w:sz w:val="24"/>
                <w:szCs w:val="24"/>
                <w:lang w:eastAsia="es-CR"/>
              </w:rPr>
              <w:t>4</w:t>
            </w:r>
            <w:r w:rsidRPr="005C2F70">
              <w:rPr>
                <w:rFonts w:ascii="Book Antiqua" w:eastAsia="Times New Roman" w:hAnsi="Book Antiqua" w:cs="Calibri"/>
                <w:color w:val="000000"/>
                <w:sz w:val="24"/>
                <w:szCs w:val="24"/>
                <w:lang w:eastAsia="es-CR"/>
              </w:rPr>
              <w:t>, los estudios de recalificación de puestos son competencia de la Dirección de Gestión Humana.</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La observación no modifica el contenido del informe.</w:t>
            </w:r>
          </w:p>
        </w:tc>
      </w:tr>
      <w:tr w:rsidR="00BB268B" w:rsidRPr="00BB268B" w14:paraId="6411CB44" w14:textId="77777777" w:rsidTr="005C2F70">
        <w:trPr>
          <w:trHeight w:val="717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1F4E7208" w14:textId="39B2DC2F" w:rsidR="00BB268B" w:rsidRPr="005C2F70"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lastRenderedPageBreak/>
              <w:t>8</w:t>
            </w:r>
          </w:p>
        </w:tc>
        <w:tc>
          <w:tcPr>
            <w:tcW w:w="4379" w:type="dxa"/>
            <w:tcBorders>
              <w:top w:val="nil"/>
              <w:left w:val="nil"/>
              <w:bottom w:val="single" w:sz="4" w:space="0" w:color="auto"/>
              <w:right w:val="single" w:sz="4" w:space="0" w:color="auto"/>
            </w:tcBorders>
            <w:shd w:val="clear" w:color="auto" w:fill="auto"/>
            <w:hideMark/>
          </w:tcPr>
          <w:p w14:paraId="1F7956C1" w14:textId="77777777"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"Se puede constatar del Informe Anual del circulante de este despacho que para el año dos mil dieciséis el circulante en la materia de Violencia Domestica fue de doscientos noventa y tres (293) asuntos, para el año dos mil diecisiete el circulante es de doscientos setenta (270) asuntos, para el año dos mil dieciocho el circulante es de trescientos setenta y seis (376) asuntos, para lo que va del año dos mil diecinueve el circulante es de doscientos treinta y cinco (235), para lo que va del año dos mil veinte el circulante al cierre del mes de junio el circulante va por doscientos cincuenta y nuevo (259) asuntos en trámite, es decir en general se evidencia una tendencia al alza. </w:t>
            </w:r>
            <w:r w:rsidRPr="005C2F70">
              <w:rPr>
                <w:rFonts w:ascii="Book Antiqua" w:eastAsia="Times New Roman" w:hAnsi="Book Antiqua" w:cs="Calibri"/>
                <w:color w:val="000000"/>
                <w:sz w:val="24"/>
                <w:szCs w:val="24"/>
                <w:lang w:eastAsia="es-CR"/>
              </w:rPr>
              <w:br/>
              <w:t xml:space="preserve">Los Informes anuales evidencian que en la materia laboral también se refleja un aumento puesto que en el período de tiempo que va del año 2016 al mes de Junio del 2020, se constata que para el año dos mil </w:t>
            </w:r>
            <w:r w:rsidRPr="005C2F70">
              <w:rPr>
                <w:rFonts w:ascii="Book Antiqua" w:eastAsia="Times New Roman" w:hAnsi="Book Antiqua" w:cs="Calibri"/>
                <w:color w:val="000000"/>
                <w:sz w:val="24"/>
                <w:szCs w:val="24"/>
                <w:lang w:eastAsia="es-CR"/>
              </w:rPr>
              <w:br/>
              <w:t xml:space="preserve">dieciséis el circulante era de ciento cincuenta y dos (152) asuntos, para el año dos mil diecisiete el circulante aumento a ciento sesenta y ocho (168) asuntos, para el año dos mil dieciocho el aumento fue a doscientos (200) asuntos, para el año dos mil diecinueve el circulante fue de ciento quince (115) asuntos y en lo que va del año dos mil veinte el circulante hasta el mes de junio es de doscientos treinta y nueve asuntos (239) asuntos. </w:t>
            </w:r>
            <w:r w:rsidRPr="005C2F70">
              <w:rPr>
                <w:rFonts w:ascii="Book Antiqua" w:eastAsia="Times New Roman" w:hAnsi="Book Antiqua" w:cs="Calibri"/>
                <w:color w:val="000000"/>
                <w:sz w:val="24"/>
                <w:szCs w:val="24"/>
                <w:lang w:eastAsia="es-CR"/>
              </w:rPr>
              <w:br/>
              <w:t xml:space="preserve">El informe por materia de pensiones alimentarias, para el año dos mil dieciocho y dos mil diecinueve, refleja un circulante de cuatrocientos ochenta y seis (486) asuntos y en lo que va del año </w:t>
            </w:r>
            <w:r w:rsidRPr="005C2F70">
              <w:rPr>
                <w:rFonts w:ascii="Book Antiqua" w:eastAsia="Times New Roman" w:hAnsi="Book Antiqua" w:cs="Calibri"/>
                <w:color w:val="000000"/>
                <w:sz w:val="24"/>
                <w:szCs w:val="24"/>
                <w:lang w:eastAsia="es-CR"/>
              </w:rPr>
              <w:lastRenderedPageBreak/>
              <w:t xml:space="preserve">dos mil veinte el circulante hasta el mes de junio es de ochocientos diecinueve (819). </w:t>
            </w:r>
            <w:r w:rsidRPr="005C2F70">
              <w:rPr>
                <w:rFonts w:ascii="Book Antiqua" w:eastAsia="Times New Roman" w:hAnsi="Book Antiqua" w:cs="Calibri"/>
                <w:color w:val="000000"/>
                <w:sz w:val="24"/>
                <w:szCs w:val="24"/>
                <w:lang w:eastAsia="es-CR"/>
              </w:rPr>
              <w:br/>
              <w:t xml:space="preserve">Se aclara que el anterior circulante es tomando en cuenta únicamente las materias de violencia doméstica, laboral y los años 2018, 1019 y parte del 2020 de pensiones alimentarias, ya que globalmente el circulante es mucho mayor ya que el Juzgado Contravencional de Garabito también se conoce de la materia de Transito y Contravenciones, por lo que para efectos operativos se debe valorar todos los factores de dificultad, supervisión, responsabilidad, condiciones de trabajo, consecuencias del error, relacionado con la organización y ambiente." </w:t>
            </w:r>
          </w:p>
        </w:tc>
        <w:tc>
          <w:tcPr>
            <w:tcW w:w="4013" w:type="dxa"/>
            <w:tcBorders>
              <w:top w:val="nil"/>
              <w:left w:val="nil"/>
              <w:bottom w:val="single" w:sz="4" w:space="0" w:color="auto"/>
              <w:right w:val="single" w:sz="4" w:space="0" w:color="auto"/>
            </w:tcBorders>
            <w:shd w:val="clear" w:color="auto" w:fill="auto"/>
            <w:hideMark/>
          </w:tcPr>
          <w:p w14:paraId="0D01E649" w14:textId="6B6EE56F"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toma nota de lo indicado por el </w:t>
            </w:r>
            <w:proofErr w:type="spellStart"/>
            <w:r>
              <w:rPr>
                <w:rFonts w:ascii="Book Antiqua" w:eastAsia="Times New Roman" w:hAnsi="Book Antiqua" w:cs="Calibri"/>
                <w:color w:val="000000"/>
                <w:sz w:val="24"/>
                <w:szCs w:val="24"/>
                <w:lang w:eastAsia="es-CR"/>
              </w:rPr>
              <w:t>Msc</w:t>
            </w:r>
            <w:proofErr w:type="spellEnd"/>
            <w:r w:rsidRPr="005C2F70">
              <w:rPr>
                <w:rFonts w:ascii="Book Antiqua" w:eastAsia="Times New Roman" w:hAnsi="Book Antiqua" w:cs="Calibri"/>
                <w:color w:val="000000"/>
                <w:sz w:val="24"/>
                <w:szCs w:val="24"/>
                <w:lang w:eastAsia="es-CR"/>
              </w:rPr>
              <w:t>. David Ricardo Matarrita Madrigal.</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La observación no modifican el contenido del informe.</w:t>
            </w:r>
          </w:p>
        </w:tc>
      </w:tr>
      <w:tr w:rsidR="00BB268B" w:rsidRPr="00BB268B" w14:paraId="6FDD5528" w14:textId="77777777" w:rsidTr="005C2F70">
        <w:trPr>
          <w:trHeight w:val="4598"/>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B74FEC0" w14:textId="1DB5D2DD" w:rsidR="00BB268B" w:rsidRPr="00E92AB3" w:rsidRDefault="00FB62AA" w:rsidP="00BB268B">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9</w:t>
            </w:r>
          </w:p>
        </w:tc>
        <w:tc>
          <w:tcPr>
            <w:tcW w:w="4379" w:type="dxa"/>
            <w:tcBorders>
              <w:top w:val="nil"/>
              <w:left w:val="nil"/>
              <w:bottom w:val="single" w:sz="4" w:space="0" w:color="auto"/>
              <w:right w:val="single" w:sz="4" w:space="0" w:color="auto"/>
            </w:tcBorders>
            <w:shd w:val="clear" w:color="auto" w:fill="auto"/>
            <w:hideMark/>
          </w:tcPr>
          <w:p w14:paraId="425DDF12" w14:textId="63672F51" w:rsidR="00BB268B" w:rsidRPr="00E92AB3" w:rsidRDefault="00BB268B" w:rsidP="00EE7A9F">
            <w:pPr>
              <w:spacing w:after="0" w:line="240" w:lineRule="auto"/>
              <w:jc w:val="both"/>
              <w:rPr>
                <w:rFonts w:ascii="Book Antiqua" w:eastAsia="Times New Roman" w:hAnsi="Book Antiqua" w:cs="Calibri"/>
                <w:color w:val="000000"/>
                <w:sz w:val="24"/>
                <w:szCs w:val="24"/>
                <w:lang w:eastAsia="es-CR"/>
              </w:rPr>
            </w:pPr>
            <w:r w:rsidRPr="00E92AB3">
              <w:rPr>
                <w:rFonts w:ascii="Book Antiqua" w:eastAsia="Times New Roman" w:hAnsi="Book Antiqua" w:cs="Calibri"/>
                <w:color w:val="000000"/>
                <w:sz w:val="24"/>
                <w:szCs w:val="24"/>
                <w:lang w:eastAsia="es-CR"/>
              </w:rPr>
              <w:t>"En el Informe 30-PLA-PE-2016, se fijaron las pautas a considerar para efectos de especializar los juzgados mixtos expresamente indica "la cantidad de asuntos laborales entrados que puede conocer una plaza de juez o Juez y de Técnica o Técnico Judicial, es de 187 y 96 asuntos respectivamente, para el caso del circulante 306 y 162 según corresponda", salvo mejor criterio bajo dicho parámetro se puede determinar que el circulante de violencia dom</w:t>
            </w:r>
            <w:r w:rsidR="006A1371">
              <w:rPr>
                <w:rFonts w:ascii="Book Antiqua" w:eastAsia="Times New Roman" w:hAnsi="Book Antiqua" w:cs="Calibri"/>
                <w:color w:val="000000"/>
                <w:sz w:val="24"/>
                <w:szCs w:val="24"/>
                <w:lang w:eastAsia="es-CR"/>
              </w:rPr>
              <w:t>é</w:t>
            </w:r>
            <w:r w:rsidRPr="00E92AB3">
              <w:rPr>
                <w:rFonts w:ascii="Book Antiqua" w:eastAsia="Times New Roman" w:hAnsi="Book Antiqua" w:cs="Calibri"/>
                <w:color w:val="000000"/>
                <w:sz w:val="24"/>
                <w:szCs w:val="24"/>
                <w:lang w:eastAsia="es-CR"/>
              </w:rPr>
              <w:t xml:space="preserve">stica y laboral por separado suministran números que determinan que los rangos no alcanzan para la especialización, sin embargo es innegable que si sumamos al circulante de la materia laboral, el </w:t>
            </w:r>
            <w:r w:rsidRPr="00E92AB3">
              <w:rPr>
                <w:rFonts w:ascii="Book Antiqua" w:eastAsia="Times New Roman" w:hAnsi="Book Antiqua" w:cs="Calibri"/>
                <w:color w:val="000000"/>
                <w:sz w:val="24"/>
                <w:szCs w:val="24"/>
                <w:lang w:eastAsia="es-CR"/>
              </w:rPr>
              <w:lastRenderedPageBreak/>
              <w:t xml:space="preserve">circulante de la materia de violencia doméstica, (Sin tomar en cuenta las nuevas cargas que introduce la reforma procesal de familia) si alcanza para separar estas dos materias en relación con las materias de tránsito, contravenciones y pensiones </w:t>
            </w:r>
            <w:r w:rsidRPr="005B01F2">
              <w:rPr>
                <w:rFonts w:ascii="Book Antiqua" w:eastAsia="Times New Roman" w:hAnsi="Book Antiqua" w:cs="Calibri"/>
                <w:color w:val="000000"/>
                <w:sz w:val="24"/>
                <w:szCs w:val="24"/>
                <w:lang w:eastAsia="es-CR"/>
              </w:rPr>
              <w:t xml:space="preserve">alimentarias, </w:t>
            </w:r>
            <w:r w:rsidRPr="005C2F70">
              <w:rPr>
                <w:rFonts w:ascii="Book Antiqua" w:eastAsia="Times New Roman" w:hAnsi="Book Antiqua" w:cs="Calibri"/>
                <w:color w:val="000000"/>
                <w:sz w:val="24"/>
                <w:szCs w:val="24"/>
                <w:lang w:eastAsia="es-CR"/>
              </w:rPr>
              <w:t>sin embargo queda a criterio de ustedes la pertinencia o no de una separación, lo que si se considera justo es que atendiendo los numero del circulante de las materias ligadas a labores de juez 3, coordinador 3 y técnicos 3, mientras que mantengan las cargas de trabajo es justo una equiparación de remuneración a esa categoría.</w:t>
            </w:r>
            <w:r w:rsidRPr="005B01F2">
              <w:rPr>
                <w:rFonts w:ascii="Book Antiqua" w:eastAsia="Times New Roman" w:hAnsi="Book Antiqua" w:cs="Calibri"/>
                <w:color w:val="000000"/>
                <w:sz w:val="24"/>
                <w:szCs w:val="24"/>
                <w:lang w:eastAsia="es-CR"/>
              </w:rPr>
              <w:t xml:space="preserve"> </w:t>
            </w:r>
            <w:r w:rsidRPr="005B01F2">
              <w:rPr>
                <w:rFonts w:ascii="Book Antiqua" w:eastAsia="Times New Roman" w:hAnsi="Book Antiqua" w:cs="Calibri"/>
                <w:color w:val="000000"/>
                <w:sz w:val="24"/>
                <w:szCs w:val="24"/>
                <w:lang w:eastAsia="es-CR"/>
              </w:rPr>
              <w:br/>
            </w:r>
            <w:r w:rsidRPr="005B01F2">
              <w:rPr>
                <w:rFonts w:ascii="Book Antiqua" w:eastAsia="Times New Roman" w:hAnsi="Book Antiqua" w:cs="Calibri"/>
                <w:color w:val="000000"/>
                <w:sz w:val="24"/>
                <w:szCs w:val="24"/>
                <w:lang w:eastAsia="es-CR"/>
              </w:rPr>
              <w:br/>
              <w:t>Incluso en relación con el tema dificultad, supervisión, responsabilidad, condiciones</w:t>
            </w:r>
            <w:r w:rsidRPr="00E92AB3">
              <w:rPr>
                <w:rFonts w:ascii="Book Antiqua" w:eastAsia="Times New Roman" w:hAnsi="Book Antiqua" w:cs="Calibri"/>
                <w:color w:val="000000"/>
                <w:sz w:val="24"/>
                <w:szCs w:val="24"/>
                <w:lang w:eastAsia="es-CR"/>
              </w:rPr>
              <w:t xml:space="preserve"> de trabajo, consecuencias del error, relacionado con la organización y ambiente, considero de importancia que se tomen en consideración los factores de clasificación y valoración de puestos del manual de puestos tanto del técnico (a) judicial, coordinador (a) judicial, como del juez (a), específicamente las funciones, factores de clasificación, valoración de puestos que consta en el manual de puestos de clase ancha: técnico judicial 1, 2 y 3, aprobadas por el consejo superior en sesión 62-18 del 12 de julio del 2018, artículo XII que entro a regir el 12 de julio del 2018.-"</w:t>
            </w:r>
          </w:p>
        </w:tc>
        <w:tc>
          <w:tcPr>
            <w:tcW w:w="4013" w:type="dxa"/>
            <w:tcBorders>
              <w:top w:val="nil"/>
              <w:left w:val="nil"/>
              <w:bottom w:val="single" w:sz="4" w:space="0" w:color="auto"/>
              <w:right w:val="single" w:sz="4" w:space="0" w:color="auto"/>
            </w:tcBorders>
            <w:shd w:val="clear" w:color="auto" w:fill="auto"/>
            <w:hideMark/>
          </w:tcPr>
          <w:p w14:paraId="26438EC8" w14:textId="41192AD9" w:rsidR="00BB268B" w:rsidRPr="00E92AB3" w:rsidRDefault="00BB268B" w:rsidP="00EE7A9F">
            <w:pPr>
              <w:spacing w:after="0" w:line="240" w:lineRule="auto"/>
              <w:jc w:val="both"/>
              <w:rPr>
                <w:rFonts w:ascii="Book Antiqua" w:eastAsia="Times New Roman" w:hAnsi="Book Antiqua" w:cs="Calibri"/>
                <w:color w:val="000000"/>
                <w:sz w:val="24"/>
                <w:szCs w:val="24"/>
                <w:lang w:eastAsia="es-CR"/>
              </w:rPr>
            </w:pPr>
            <w:r w:rsidRPr="005B01F2">
              <w:rPr>
                <w:rFonts w:ascii="Book Antiqua" w:eastAsia="Times New Roman" w:hAnsi="Book Antiqua" w:cs="Calibri"/>
                <w:color w:val="000000"/>
                <w:sz w:val="24"/>
                <w:szCs w:val="24"/>
                <w:lang w:eastAsia="es-CR"/>
              </w:rPr>
              <w:lastRenderedPageBreak/>
              <w:t xml:space="preserve">Se toma nota de lo manifestado por el Juez Coordinador y se reitera lo mencionado en la observación </w:t>
            </w:r>
            <w:r w:rsidR="000214BD" w:rsidRPr="005B01F2">
              <w:rPr>
                <w:rFonts w:ascii="Book Antiqua" w:eastAsia="Times New Roman" w:hAnsi="Book Antiqua" w:cs="Calibri"/>
                <w:color w:val="000000"/>
                <w:sz w:val="24"/>
                <w:szCs w:val="24"/>
                <w:lang w:eastAsia="es-CR"/>
              </w:rPr>
              <w:t>4</w:t>
            </w:r>
            <w:r w:rsidRPr="005B01F2">
              <w:rPr>
                <w:rFonts w:ascii="Book Antiqua" w:eastAsia="Times New Roman" w:hAnsi="Book Antiqua" w:cs="Calibri"/>
                <w:color w:val="000000"/>
                <w:sz w:val="24"/>
                <w:szCs w:val="24"/>
                <w:lang w:eastAsia="es-CR"/>
              </w:rPr>
              <w:t xml:space="preserve">, sobre la Circular N°9-2018 Utilización del “formulario de solicitud de estudio a la Dirección de Planificación” y solicitar el estudio respectivo a la Dirección de Gestión Humana.  </w:t>
            </w:r>
            <w:r w:rsidRPr="005B01F2">
              <w:rPr>
                <w:rFonts w:ascii="Book Antiqua" w:eastAsia="Times New Roman" w:hAnsi="Book Antiqua" w:cs="Calibri"/>
                <w:color w:val="000000"/>
                <w:sz w:val="24"/>
                <w:szCs w:val="24"/>
                <w:lang w:eastAsia="es-CR"/>
              </w:rPr>
              <w:br/>
            </w:r>
            <w:r w:rsidRPr="005B01F2">
              <w:rPr>
                <w:rFonts w:ascii="Book Antiqua" w:eastAsia="Times New Roman" w:hAnsi="Book Antiqua" w:cs="Calibri"/>
                <w:color w:val="000000"/>
                <w:sz w:val="24"/>
                <w:szCs w:val="24"/>
                <w:lang w:eastAsia="es-CR"/>
              </w:rPr>
              <w:br/>
              <w:t>La observación no modifica el contenido del informe.</w:t>
            </w:r>
          </w:p>
        </w:tc>
      </w:tr>
      <w:tr w:rsidR="00BB268B" w:rsidRPr="00BB268B" w14:paraId="78B775EE" w14:textId="77777777" w:rsidTr="005C2F70">
        <w:trPr>
          <w:trHeight w:val="2472"/>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2DE66DE9" w14:textId="088F17C3" w:rsidR="00BB268B" w:rsidRPr="00E92AB3" w:rsidRDefault="00BB268B" w:rsidP="00BB268B">
            <w:pPr>
              <w:spacing w:after="0" w:line="240" w:lineRule="auto"/>
              <w:jc w:val="center"/>
              <w:rPr>
                <w:rFonts w:ascii="Book Antiqua" w:eastAsia="Times New Roman" w:hAnsi="Book Antiqua" w:cs="Calibri"/>
                <w:color w:val="000000"/>
                <w:sz w:val="24"/>
                <w:szCs w:val="24"/>
                <w:lang w:eastAsia="es-CR"/>
              </w:rPr>
            </w:pPr>
            <w:r w:rsidRPr="00E92AB3">
              <w:rPr>
                <w:rFonts w:ascii="Book Antiqua" w:eastAsia="Times New Roman" w:hAnsi="Book Antiqua" w:cs="Calibri"/>
                <w:color w:val="000000"/>
                <w:sz w:val="24"/>
                <w:szCs w:val="24"/>
                <w:lang w:eastAsia="es-CR"/>
              </w:rPr>
              <w:lastRenderedPageBreak/>
              <w:t>1</w:t>
            </w:r>
            <w:r w:rsidR="00FB62AA">
              <w:rPr>
                <w:rFonts w:ascii="Book Antiqua" w:eastAsia="Times New Roman" w:hAnsi="Book Antiqua" w:cs="Calibri"/>
                <w:color w:val="000000"/>
                <w:sz w:val="24"/>
                <w:szCs w:val="24"/>
                <w:lang w:eastAsia="es-CR"/>
              </w:rPr>
              <w:t>0</w:t>
            </w:r>
          </w:p>
        </w:tc>
        <w:tc>
          <w:tcPr>
            <w:tcW w:w="4379" w:type="dxa"/>
            <w:tcBorders>
              <w:top w:val="nil"/>
              <w:left w:val="nil"/>
              <w:bottom w:val="single" w:sz="4" w:space="0" w:color="auto"/>
              <w:right w:val="single" w:sz="4" w:space="0" w:color="auto"/>
            </w:tcBorders>
            <w:shd w:val="clear" w:color="auto" w:fill="auto"/>
            <w:hideMark/>
          </w:tcPr>
          <w:p w14:paraId="7C134EDF" w14:textId="77777777" w:rsidR="00BB268B" w:rsidRPr="00E92AB3" w:rsidRDefault="00BB268B" w:rsidP="00E92AB3">
            <w:pPr>
              <w:spacing w:after="0" w:line="240" w:lineRule="auto"/>
              <w:jc w:val="both"/>
              <w:rPr>
                <w:rFonts w:ascii="Book Antiqua" w:eastAsia="Times New Roman" w:hAnsi="Book Antiqua" w:cs="Calibri"/>
                <w:color w:val="000000"/>
                <w:sz w:val="24"/>
                <w:szCs w:val="24"/>
                <w:lang w:eastAsia="es-CR"/>
              </w:rPr>
            </w:pPr>
            <w:r w:rsidRPr="00E92AB3">
              <w:rPr>
                <w:rFonts w:ascii="Book Antiqua" w:eastAsia="Times New Roman" w:hAnsi="Book Antiqua" w:cs="Calibri"/>
                <w:color w:val="000000"/>
                <w:sz w:val="24"/>
                <w:szCs w:val="24"/>
                <w:lang w:eastAsia="es-CR"/>
              </w:rPr>
              <w:t xml:space="preserve">"Las funciones, factores de clasificación, valoración de puestos que consta en el manual de puesto clase ancha: Juez Genérico 1, aprobadas por Consejo Superior en sesión 79-18 del 05 de Setiembre del 2018, artículo XLIV que entro a regir el 08 de octubre de 2018. </w:t>
            </w:r>
            <w:r w:rsidRPr="00E92AB3">
              <w:rPr>
                <w:rFonts w:ascii="Book Antiqua" w:eastAsia="Times New Roman" w:hAnsi="Book Antiqua" w:cs="Calibri"/>
                <w:color w:val="000000"/>
                <w:sz w:val="24"/>
                <w:szCs w:val="24"/>
                <w:lang w:eastAsia="es-CR"/>
              </w:rPr>
              <w:br/>
              <w:t>Las funciones, factores de clasificación, valoración de puestos que consta en el manual de puesto clase ancha: Coordinador Judicial 1, 2 y 3, aprobadas por Consejo Superior en sesión 34-19 del 23 de abril del 2019, artículo LXIV que entro a regir el 13 de abril de 2019. Así como las funciones, factores de clasificación, valoración de puestos que consta en el manual de puesto clase ancha: Juez 3 Familia, aprobadas por Corte Plena en sesión 33-15 del 24 de agosto del 2015, artículo XI.- Mientras que, en relación con las funciones, factores de clasificación, valoración de puestos que consta en el manual de puesto clase ancha: Juez 3 Laboral, aprobadas por el Consejo Superior en sesión 49-17 del 19 de mayo del 2017, artículo I, que entro a regir el 19 de mayo del 2017.- "</w:t>
            </w:r>
          </w:p>
        </w:tc>
        <w:tc>
          <w:tcPr>
            <w:tcW w:w="4013" w:type="dxa"/>
            <w:tcBorders>
              <w:top w:val="nil"/>
              <w:left w:val="nil"/>
              <w:bottom w:val="single" w:sz="4" w:space="0" w:color="auto"/>
              <w:right w:val="single" w:sz="4" w:space="0" w:color="auto"/>
            </w:tcBorders>
            <w:shd w:val="clear" w:color="auto" w:fill="auto"/>
            <w:hideMark/>
          </w:tcPr>
          <w:p w14:paraId="0BC5A8F1" w14:textId="19550F3D" w:rsidR="00BB268B" w:rsidRPr="00E92AB3" w:rsidRDefault="00BB268B" w:rsidP="00E92AB3">
            <w:pPr>
              <w:spacing w:after="0" w:line="240" w:lineRule="auto"/>
              <w:jc w:val="both"/>
              <w:rPr>
                <w:rFonts w:ascii="Book Antiqua" w:eastAsia="Times New Roman" w:hAnsi="Book Antiqua" w:cs="Calibri"/>
                <w:color w:val="000000"/>
                <w:sz w:val="24"/>
                <w:szCs w:val="24"/>
                <w:lang w:eastAsia="es-CR"/>
              </w:rPr>
            </w:pPr>
            <w:r w:rsidRPr="00E92AB3">
              <w:rPr>
                <w:rFonts w:ascii="Book Antiqua" w:eastAsia="Times New Roman" w:hAnsi="Book Antiqua" w:cs="Calibri"/>
                <w:color w:val="000000"/>
                <w:sz w:val="24"/>
                <w:szCs w:val="24"/>
                <w:lang w:eastAsia="es-CR"/>
              </w:rPr>
              <w:t xml:space="preserve">Se toma nota de lo indicado por el </w:t>
            </w:r>
            <w:proofErr w:type="spellStart"/>
            <w:r>
              <w:rPr>
                <w:rFonts w:ascii="Book Antiqua" w:eastAsia="Times New Roman" w:hAnsi="Book Antiqua" w:cs="Calibri"/>
                <w:color w:val="000000"/>
                <w:sz w:val="24"/>
                <w:szCs w:val="24"/>
                <w:lang w:eastAsia="es-CR"/>
              </w:rPr>
              <w:t>Ms</w:t>
            </w:r>
            <w:r w:rsidRPr="00E92AB3">
              <w:rPr>
                <w:rFonts w:ascii="Book Antiqua" w:eastAsia="Times New Roman" w:hAnsi="Book Antiqua" w:cs="Calibri"/>
                <w:color w:val="000000"/>
                <w:sz w:val="24"/>
                <w:szCs w:val="24"/>
                <w:lang w:eastAsia="es-CR"/>
              </w:rPr>
              <w:t>c</w:t>
            </w:r>
            <w:proofErr w:type="spellEnd"/>
            <w:r w:rsidRPr="00E92AB3">
              <w:rPr>
                <w:rFonts w:ascii="Book Antiqua" w:eastAsia="Times New Roman" w:hAnsi="Book Antiqua" w:cs="Calibri"/>
                <w:color w:val="000000"/>
                <w:sz w:val="24"/>
                <w:szCs w:val="24"/>
                <w:lang w:eastAsia="es-CR"/>
              </w:rPr>
              <w:t>. David Ricardo Matarrita Madrigal.</w:t>
            </w:r>
            <w:r w:rsidRPr="00E92AB3">
              <w:rPr>
                <w:rFonts w:ascii="Book Antiqua" w:eastAsia="Times New Roman" w:hAnsi="Book Antiqua" w:cs="Calibri"/>
                <w:color w:val="000000"/>
                <w:sz w:val="24"/>
                <w:szCs w:val="24"/>
                <w:lang w:eastAsia="es-CR"/>
              </w:rPr>
              <w:br/>
            </w:r>
            <w:r w:rsidRPr="00E92AB3">
              <w:rPr>
                <w:rFonts w:ascii="Book Antiqua" w:eastAsia="Times New Roman" w:hAnsi="Book Antiqua" w:cs="Calibri"/>
                <w:color w:val="000000"/>
                <w:sz w:val="24"/>
                <w:szCs w:val="24"/>
                <w:lang w:eastAsia="es-CR"/>
              </w:rPr>
              <w:br/>
              <w:t>La observación no modifican el contenido del informe.</w:t>
            </w:r>
          </w:p>
        </w:tc>
      </w:tr>
      <w:tr w:rsidR="00BB268B" w:rsidRPr="00BB268B" w14:paraId="31244984" w14:textId="77777777" w:rsidTr="005C2F70">
        <w:trPr>
          <w:trHeight w:val="2590"/>
          <w:jc w:val="center"/>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DACB75B" w14:textId="748F4571" w:rsidR="00BB268B" w:rsidRPr="005C2F70" w:rsidRDefault="00BB268B" w:rsidP="00BB268B">
            <w:pPr>
              <w:spacing w:after="0" w:line="240" w:lineRule="auto"/>
              <w:jc w:val="center"/>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1</w:t>
            </w:r>
            <w:r w:rsidR="00FB62AA">
              <w:rPr>
                <w:rFonts w:ascii="Book Antiqua" w:eastAsia="Times New Roman" w:hAnsi="Book Antiqua" w:cs="Calibri"/>
                <w:color w:val="000000"/>
                <w:sz w:val="24"/>
                <w:szCs w:val="24"/>
                <w:lang w:eastAsia="es-CR"/>
              </w:rPr>
              <w:t>1</w:t>
            </w:r>
          </w:p>
        </w:tc>
        <w:tc>
          <w:tcPr>
            <w:tcW w:w="4379" w:type="dxa"/>
            <w:tcBorders>
              <w:top w:val="nil"/>
              <w:left w:val="nil"/>
              <w:bottom w:val="single" w:sz="4" w:space="0" w:color="auto"/>
              <w:right w:val="single" w:sz="4" w:space="0" w:color="auto"/>
            </w:tcBorders>
            <w:shd w:val="clear" w:color="auto" w:fill="auto"/>
            <w:hideMark/>
          </w:tcPr>
          <w:p w14:paraId="2602E1DF" w14:textId="77777777"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t xml:space="preserve">"En razón de lo expuesto, consideramos los jueces, coordinador(a) y técnicas judiciales y técnico de este despacho, que en razón del circulante relacionados con las materias laboral y violencia doméstica, el aumento de funciones y por ende de responsabilidades, la complejidad de los asuntos que se deben tramitar y resolver, de una forma retroactiva a partir de la entrada en vigencia de la reforma procesal laboral, se realice una revaloración y recalificación de puesto de todo el </w:t>
            </w:r>
            <w:r w:rsidRPr="005C2F70">
              <w:rPr>
                <w:rFonts w:ascii="Book Antiqua" w:eastAsia="Times New Roman" w:hAnsi="Book Antiqua" w:cs="Calibri"/>
                <w:color w:val="000000"/>
                <w:sz w:val="24"/>
                <w:szCs w:val="24"/>
                <w:lang w:eastAsia="es-CR"/>
              </w:rPr>
              <w:lastRenderedPageBreak/>
              <w:t xml:space="preserve">personal que integra este despacho y se remunere conforme a la nueva categoría, lo anterior a fin de garantizar el principio de igualdad en relación con los otros funcionarios judiciales que conocen de la materia de violencia doméstica y laboral." </w:t>
            </w:r>
          </w:p>
        </w:tc>
        <w:tc>
          <w:tcPr>
            <w:tcW w:w="4013" w:type="dxa"/>
            <w:tcBorders>
              <w:top w:val="nil"/>
              <w:left w:val="nil"/>
              <w:bottom w:val="single" w:sz="4" w:space="0" w:color="auto"/>
              <w:right w:val="single" w:sz="4" w:space="0" w:color="auto"/>
            </w:tcBorders>
            <w:shd w:val="clear" w:color="auto" w:fill="auto"/>
            <w:hideMark/>
          </w:tcPr>
          <w:p w14:paraId="579FEA3F" w14:textId="17A107D5" w:rsidR="00BB268B" w:rsidRPr="005C2F70" w:rsidRDefault="00BB268B" w:rsidP="005C2F70">
            <w:pPr>
              <w:spacing w:after="0" w:line="240" w:lineRule="auto"/>
              <w:jc w:val="both"/>
              <w:rPr>
                <w:rFonts w:ascii="Book Antiqua" w:eastAsia="Times New Roman" w:hAnsi="Book Antiqua" w:cs="Calibri"/>
                <w:color w:val="000000"/>
                <w:sz w:val="24"/>
                <w:szCs w:val="24"/>
                <w:lang w:eastAsia="es-CR"/>
              </w:rPr>
            </w:pPr>
            <w:r w:rsidRPr="005C2F70">
              <w:rPr>
                <w:rFonts w:ascii="Book Antiqua" w:eastAsia="Times New Roman" w:hAnsi="Book Antiqua" w:cs="Calibri"/>
                <w:color w:val="000000"/>
                <w:sz w:val="24"/>
                <w:szCs w:val="24"/>
                <w:lang w:eastAsia="es-CR"/>
              </w:rPr>
              <w:lastRenderedPageBreak/>
              <w:t xml:space="preserve">Se </w:t>
            </w:r>
            <w:r w:rsidR="005C2F70" w:rsidRPr="005C2F70">
              <w:rPr>
                <w:rFonts w:ascii="Book Antiqua" w:eastAsia="Times New Roman" w:hAnsi="Book Antiqua" w:cs="Calibri"/>
                <w:color w:val="000000"/>
                <w:sz w:val="24"/>
                <w:szCs w:val="24"/>
                <w:lang w:eastAsia="es-CR"/>
              </w:rPr>
              <w:t>toma</w:t>
            </w:r>
            <w:r w:rsidRPr="005C2F70">
              <w:rPr>
                <w:rFonts w:ascii="Book Antiqua" w:eastAsia="Times New Roman" w:hAnsi="Book Antiqua" w:cs="Calibri"/>
                <w:color w:val="000000"/>
                <w:sz w:val="24"/>
                <w:szCs w:val="24"/>
                <w:lang w:eastAsia="es-CR"/>
              </w:rPr>
              <w:t xml:space="preserve"> nota de lo indicado por el Desp</w:t>
            </w:r>
            <w:r>
              <w:rPr>
                <w:rFonts w:ascii="Book Antiqua" w:eastAsia="Times New Roman" w:hAnsi="Book Antiqua" w:cs="Calibri"/>
                <w:color w:val="000000"/>
                <w:sz w:val="24"/>
                <w:szCs w:val="24"/>
                <w:lang w:eastAsia="es-CR"/>
              </w:rPr>
              <w:t>a</w:t>
            </w:r>
            <w:r w:rsidRPr="00EE7A9F">
              <w:rPr>
                <w:rFonts w:ascii="Book Antiqua" w:eastAsia="Times New Roman" w:hAnsi="Book Antiqua" w:cs="Calibri"/>
                <w:color w:val="000000"/>
                <w:sz w:val="24"/>
                <w:szCs w:val="24"/>
                <w:lang w:eastAsia="es-CR"/>
              </w:rPr>
              <w:t>cho, en cuanto al incremento de actividades que se han dado en la institución para el personal juzgador y técnico, en cuanto a la recalificación de los pue</w:t>
            </w:r>
            <w:r>
              <w:rPr>
                <w:rFonts w:ascii="Book Antiqua" w:eastAsia="Times New Roman" w:hAnsi="Book Antiqua" w:cs="Calibri"/>
                <w:color w:val="000000"/>
                <w:sz w:val="24"/>
                <w:szCs w:val="24"/>
                <w:lang w:eastAsia="es-CR"/>
              </w:rPr>
              <w:t>s</w:t>
            </w:r>
            <w:r w:rsidRPr="005C2F70">
              <w:rPr>
                <w:rFonts w:ascii="Book Antiqua" w:eastAsia="Times New Roman" w:hAnsi="Book Antiqua" w:cs="Calibri"/>
                <w:color w:val="000000"/>
                <w:sz w:val="24"/>
                <w:szCs w:val="24"/>
                <w:lang w:eastAsia="es-CR"/>
              </w:rPr>
              <w:t xml:space="preserve">tos se reitera lo indicado en las observaciones </w:t>
            </w:r>
            <w:r w:rsidR="002831B9">
              <w:rPr>
                <w:rFonts w:ascii="Book Antiqua" w:eastAsia="Times New Roman" w:hAnsi="Book Antiqua" w:cs="Calibri"/>
                <w:color w:val="000000"/>
                <w:sz w:val="24"/>
                <w:szCs w:val="24"/>
                <w:lang w:eastAsia="es-CR"/>
              </w:rPr>
              <w:t>4</w:t>
            </w:r>
            <w:r w:rsidRPr="005C2F70">
              <w:rPr>
                <w:rFonts w:ascii="Book Antiqua" w:eastAsia="Times New Roman" w:hAnsi="Book Antiqua" w:cs="Calibri"/>
                <w:color w:val="000000"/>
                <w:sz w:val="24"/>
                <w:szCs w:val="24"/>
                <w:lang w:eastAsia="es-CR"/>
              </w:rPr>
              <w:t xml:space="preserve">, </w:t>
            </w:r>
            <w:r w:rsidR="00EE7FB3">
              <w:rPr>
                <w:rFonts w:ascii="Book Antiqua" w:eastAsia="Times New Roman" w:hAnsi="Book Antiqua" w:cs="Calibri"/>
                <w:color w:val="000000"/>
                <w:sz w:val="24"/>
                <w:szCs w:val="24"/>
                <w:lang w:eastAsia="es-CR"/>
              </w:rPr>
              <w:t>7</w:t>
            </w:r>
            <w:r w:rsidRPr="005C2F70">
              <w:rPr>
                <w:rFonts w:ascii="Book Antiqua" w:eastAsia="Times New Roman" w:hAnsi="Book Antiqua" w:cs="Calibri"/>
                <w:color w:val="000000"/>
                <w:sz w:val="24"/>
                <w:szCs w:val="24"/>
                <w:lang w:eastAsia="es-CR"/>
              </w:rPr>
              <w:t xml:space="preserve"> y </w:t>
            </w:r>
            <w:r w:rsidR="00EE7FB3">
              <w:rPr>
                <w:rFonts w:ascii="Book Antiqua" w:eastAsia="Times New Roman" w:hAnsi="Book Antiqua" w:cs="Calibri"/>
                <w:color w:val="000000"/>
                <w:sz w:val="24"/>
                <w:szCs w:val="24"/>
                <w:lang w:eastAsia="es-CR"/>
              </w:rPr>
              <w:t>9</w:t>
            </w:r>
            <w:r w:rsidRPr="005C2F70">
              <w:rPr>
                <w:rFonts w:ascii="Book Antiqua" w:eastAsia="Times New Roman" w:hAnsi="Book Antiqua" w:cs="Calibri"/>
                <w:color w:val="000000"/>
                <w:sz w:val="24"/>
                <w:szCs w:val="24"/>
                <w:lang w:eastAsia="es-CR"/>
              </w:rPr>
              <w:t xml:space="preserve">. </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br/>
              <w:t>Es importante indicar, que ninguna de las observaciones realizadas corresponden con la finalidad del informe.</w:t>
            </w:r>
            <w:r w:rsidRPr="005C2F70">
              <w:rPr>
                <w:rFonts w:ascii="Book Antiqua" w:eastAsia="Times New Roman" w:hAnsi="Book Antiqua" w:cs="Calibri"/>
                <w:color w:val="000000"/>
                <w:sz w:val="24"/>
                <w:szCs w:val="24"/>
                <w:lang w:eastAsia="es-CR"/>
              </w:rPr>
              <w:br/>
            </w:r>
            <w:r w:rsidRPr="005C2F70">
              <w:rPr>
                <w:rFonts w:ascii="Book Antiqua" w:eastAsia="Times New Roman" w:hAnsi="Book Antiqua" w:cs="Calibri"/>
                <w:color w:val="000000"/>
                <w:sz w:val="24"/>
                <w:szCs w:val="24"/>
                <w:lang w:eastAsia="es-CR"/>
              </w:rPr>
              <w:lastRenderedPageBreak/>
              <w:br/>
              <w:t>La observación no modifica el contenido del informe.</w:t>
            </w:r>
          </w:p>
        </w:tc>
      </w:tr>
    </w:tbl>
    <w:p w14:paraId="35C762B7" w14:textId="6999CC13" w:rsidR="007B3B50" w:rsidRDefault="007B3B50" w:rsidP="002153A7">
      <w:pPr>
        <w:pStyle w:val="Prrafodelista"/>
        <w:spacing w:after="0" w:line="240" w:lineRule="auto"/>
        <w:jc w:val="both"/>
        <w:rPr>
          <w:rFonts w:ascii="Book Antiqua" w:hAnsi="Book Antiqua" w:cs="Book Antiqua"/>
          <w:sz w:val="24"/>
          <w:szCs w:val="24"/>
        </w:rPr>
      </w:pPr>
    </w:p>
    <w:p w14:paraId="4C36EE49" w14:textId="0C17430A" w:rsidR="00E109C4" w:rsidRDefault="00E109C4" w:rsidP="002153A7">
      <w:pPr>
        <w:pStyle w:val="Prrafodelista"/>
        <w:spacing w:after="0" w:line="240" w:lineRule="auto"/>
        <w:jc w:val="both"/>
        <w:rPr>
          <w:rFonts w:ascii="Book Antiqua" w:hAnsi="Book Antiqua" w:cs="Book Antiqua"/>
          <w:sz w:val="24"/>
          <w:szCs w:val="24"/>
        </w:rPr>
      </w:pPr>
    </w:p>
    <w:p w14:paraId="73737BDF" w14:textId="0CCAA1AB" w:rsidR="00E109C4" w:rsidRDefault="00E109C4" w:rsidP="002153A7">
      <w:pPr>
        <w:pStyle w:val="Prrafodelista"/>
        <w:spacing w:after="0" w:line="240" w:lineRule="auto"/>
        <w:jc w:val="both"/>
        <w:rPr>
          <w:rFonts w:ascii="Book Antiqua" w:hAnsi="Book Antiqua" w:cs="Book Antiqua"/>
          <w:sz w:val="24"/>
          <w:szCs w:val="24"/>
        </w:rPr>
      </w:pPr>
    </w:p>
    <w:p w14:paraId="54A8D6E4" w14:textId="4ABEDB28" w:rsidR="00E109C4" w:rsidRDefault="00E109C4" w:rsidP="002153A7">
      <w:pPr>
        <w:pStyle w:val="Prrafodelista"/>
        <w:spacing w:after="0" w:line="240" w:lineRule="auto"/>
        <w:jc w:val="both"/>
        <w:rPr>
          <w:rFonts w:ascii="Book Antiqua" w:hAnsi="Book Antiqua" w:cs="Book Antiqua"/>
          <w:sz w:val="24"/>
          <w:szCs w:val="24"/>
        </w:rPr>
      </w:pPr>
    </w:p>
    <w:p w14:paraId="16EA6D5E" w14:textId="6E060FC9" w:rsidR="00E109C4" w:rsidRDefault="00E109C4" w:rsidP="002153A7">
      <w:pPr>
        <w:pStyle w:val="Prrafodelista"/>
        <w:spacing w:after="0" w:line="240" w:lineRule="auto"/>
        <w:jc w:val="both"/>
        <w:rPr>
          <w:rFonts w:ascii="Book Antiqua" w:hAnsi="Book Antiqua" w:cs="Book Antiqua"/>
          <w:sz w:val="24"/>
          <w:szCs w:val="24"/>
        </w:rPr>
      </w:pPr>
    </w:p>
    <w:p w14:paraId="79987260" w14:textId="43E9EED1" w:rsidR="00E109C4" w:rsidRDefault="00E109C4" w:rsidP="002153A7">
      <w:pPr>
        <w:pStyle w:val="Prrafodelista"/>
        <w:spacing w:after="0" w:line="240" w:lineRule="auto"/>
        <w:jc w:val="both"/>
        <w:rPr>
          <w:rFonts w:ascii="Book Antiqua" w:hAnsi="Book Antiqua" w:cs="Book Antiqua"/>
          <w:sz w:val="24"/>
          <w:szCs w:val="24"/>
        </w:rPr>
      </w:pPr>
    </w:p>
    <w:p w14:paraId="007BA37E" w14:textId="0B676EC4" w:rsidR="00E109C4" w:rsidRDefault="00E109C4" w:rsidP="002153A7">
      <w:pPr>
        <w:pStyle w:val="Prrafodelista"/>
        <w:spacing w:after="0" w:line="240" w:lineRule="auto"/>
        <w:jc w:val="both"/>
        <w:rPr>
          <w:rFonts w:ascii="Book Antiqua" w:hAnsi="Book Antiqua" w:cs="Book Antiqua"/>
          <w:sz w:val="24"/>
          <w:szCs w:val="24"/>
        </w:rPr>
      </w:pPr>
    </w:p>
    <w:p w14:paraId="1A10FDAB" w14:textId="77777777" w:rsidR="00E109C4" w:rsidRDefault="00E109C4"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870F47">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498B4234" w14:textId="1271E2AB" w:rsidR="0095483A" w:rsidRDefault="00E557D8" w:rsidP="00981819">
      <w:pPr>
        <w:pStyle w:val="Prrafodelista"/>
        <w:numPr>
          <w:ilvl w:val="1"/>
          <w:numId w:val="13"/>
        </w:numPr>
        <w:spacing w:after="0" w:line="240" w:lineRule="auto"/>
        <w:ind w:left="850" w:hanging="357"/>
        <w:jc w:val="both"/>
        <w:rPr>
          <w:rFonts w:ascii="Book Antiqua" w:hAnsi="Book Antiqua" w:cs="Book Antiqua"/>
          <w:sz w:val="24"/>
          <w:szCs w:val="24"/>
        </w:rPr>
      </w:pPr>
      <w:r w:rsidRPr="00E557D8">
        <w:rPr>
          <w:rFonts w:ascii="Book Antiqua" w:hAnsi="Book Antiqua" w:cs="Book Antiqua"/>
          <w:sz w:val="24"/>
          <w:szCs w:val="24"/>
        </w:rPr>
        <w:t xml:space="preserve">Aprobar la </w:t>
      </w:r>
      <w:r w:rsidR="00254438">
        <w:rPr>
          <w:rFonts w:ascii="Book Antiqua" w:hAnsi="Book Antiqua" w:cs="Book Antiqua"/>
          <w:sz w:val="24"/>
          <w:szCs w:val="24"/>
        </w:rPr>
        <w:t xml:space="preserve">totalidad de la propuesta sobre la </w:t>
      </w:r>
      <w:r w:rsidR="00640010">
        <w:rPr>
          <w:rFonts w:ascii="Book Antiqua" w:hAnsi="Book Antiqua" w:cs="Book Antiqua"/>
          <w:sz w:val="24"/>
          <w:szCs w:val="24"/>
        </w:rPr>
        <w:t xml:space="preserve">variación </w:t>
      </w:r>
      <w:r w:rsidR="00254438">
        <w:rPr>
          <w:rFonts w:ascii="Book Antiqua" w:hAnsi="Book Antiqua" w:cs="Book Antiqua"/>
          <w:sz w:val="24"/>
          <w:szCs w:val="24"/>
        </w:rPr>
        <w:t xml:space="preserve">de </w:t>
      </w:r>
      <w:r w:rsidR="00640010">
        <w:rPr>
          <w:rFonts w:ascii="Book Antiqua" w:hAnsi="Book Antiqua" w:cs="Book Antiqua"/>
          <w:sz w:val="24"/>
          <w:szCs w:val="24"/>
        </w:rPr>
        <w:t xml:space="preserve">la </w:t>
      </w:r>
      <w:r w:rsidR="00254438">
        <w:rPr>
          <w:rFonts w:ascii="Book Antiqua" w:hAnsi="Book Antiqua" w:cs="Book Antiqua"/>
          <w:sz w:val="24"/>
          <w:szCs w:val="24"/>
        </w:rPr>
        <w:t xml:space="preserve">estructura de </w:t>
      </w:r>
      <w:r w:rsidR="00640010">
        <w:rPr>
          <w:rFonts w:ascii="Book Antiqua" w:hAnsi="Book Antiqua" w:cs="Book Antiqua"/>
          <w:sz w:val="24"/>
          <w:szCs w:val="24"/>
        </w:rPr>
        <w:t xml:space="preserve">tramitación </w:t>
      </w:r>
      <w:r w:rsidR="00254438">
        <w:rPr>
          <w:rFonts w:ascii="Book Antiqua" w:hAnsi="Book Antiqua" w:cs="Book Antiqua"/>
          <w:sz w:val="24"/>
          <w:szCs w:val="24"/>
        </w:rPr>
        <w:t xml:space="preserve">indicada en el punto 4, </w:t>
      </w:r>
      <w:r w:rsidR="00044C37">
        <w:rPr>
          <w:rFonts w:ascii="Book Antiqua" w:hAnsi="Book Antiqua" w:cs="Book Antiqua"/>
          <w:sz w:val="24"/>
          <w:szCs w:val="24"/>
        </w:rPr>
        <w:t xml:space="preserve">en la que la </w:t>
      </w:r>
      <w:r w:rsidR="00640010">
        <w:rPr>
          <w:rFonts w:ascii="Book Antiqua" w:hAnsi="Book Antiqua" w:cs="Book Antiqua"/>
          <w:sz w:val="24"/>
          <w:szCs w:val="24"/>
        </w:rPr>
        <w:t xml:space="preserve">persona </w:t>
      </w:r>
      <w:r w:rsidRPr="00E557D8">
        <w:rPr>
          <w:rFonts w:ascii="Book Antiqua" w:hAnsi="Book Antiqua" w:cs="Book Antiqua"/>
          <w:sz w:val="24"/>
          <w:szCs w:val="24"/>
        </w:rPr>
        <w:t>Coordinadora Judicial</w:t>
      </w:r>
      <w:r w:rsidR="00254438">
        <w:rPr>
          <w:rFonts w:ascii="Book Antiqua" w:hAnsi="Book Antiqua" w:cs="Book Antiqua"/>
          <w:sz w:val="24"/>
          <w:szCs w:val="24"/>
        </w:rPr>
        <w:t xml:space="preserve"> </w:t>
      </w:r>
      <w:r w:rsidR="00044C37">
        <w:rPr>
          <w:rFonts w:ascii="Book Antiqua" w:hAnsi="Book Antiqua" w:cs="Book Antiqua"/>
          <w:sz w:val="24"/>
          <w:szCs w:val="24"/>
        </w:rPr>
        <w:t xml:space="preserve">deberá tramitar al menos dos asuntos diarios </w:t>
      </w:r>
      <w:r w:rsidR="00254438">
        <w:rPr>
          <w:rFonts w:ascii="Book Antiqua" w:hAnsi="Book Antiqua" w:cs="Book Antiqua"/>
          <w:sz w:val="24"/>
          <w:szCs w:val="24"/>
        </w:rPr>
        <w:t xml:space="preserve">de la materia Contravencional, </w:t>
      </w:r>
      <w:r w:rsidR="00044C37" w:rsidRPr="00044C37">
        <w:rPr>
          <w:rFonts w:ascii="Book Antiqua" w:hAnsi="Book Antiqua" w:cs="Book Antiqua"/>
          <w:sz w:val="24"/>
          <w:szCs w:val="24"/>
        </w:rPr>
        <w:t xml:space="preserve">dichos expedientes serán seleccionados de todos los escritorios de las personas técnicas judiciales de forma equitativa </w:t>
      </w:r>
      <w:r w:rsidR="00044C37">
        <w:rPr>
          <w:rFonts w:ascii="Book Antiqua" w:hAnsi="Book Antiqua" w:cs="Book Antiqua"/>
          <w:sz w:val="24"/>
          <w:szCs w:val="24"/>
        </w:rPr>
        <w:t xml:space="preserve">y a cargo de la Caja, las personas técnicas judiciales con el trámite de todas las materias y las comisiones, </w:t>
      </w:r>
      <w:r w:rsidR="00254438">
        <w:rPr>
          <w:rFonts w:ascii="Book Antiqua" w:hAnsi="Book Antiqua" w:cs="Book Antiqua"/>
          <w:sz w:val="24"/>
          <w:szCs w:val="24"/>
        </w:rPr>
        <w:t xml:space="preserve">la implementación del reparto automático por clase de asunto </w:t>
      </w:r>
      <w:r w:rsidR="00044C37" w:rsidRPr="00044C37">
        <w:rPr>
          <w:rFonts w:ascii="Book Antiqua" w:hAnsi="Book Antiqua" w:cs="Book Antiqua"/>
          <w:sz w:val="24"/>
          <w:szCs w:val="24"/>
        </w:rPr>
        <w:t>hasta que se cuente con la mejora a nivel de los sistemas informáticos con el fin de habilitar el reparto por tipo de procedimiento</w:t>
      </w:r>
      <w:r w:rsidR="00876E8A">
        <w:rPr>
          <w:rFonts w:ascii="Book Antiqua" w:hAnsi="Book Antiqua" w:cs="Book Antiqua"/>
          <w:sz w:val="24"/>
          <w:szCs w:val="24"/>
        </w:rPr>
        <w:t xml:space="preserve"> en materia de Pensiones Alimentarias y Violencia Doméstica, </w:t>
      </w:r>
      <w:r w:rsidR="00044C37" w:rsidRPr="00044C37">
        <w:rPr>
          <w:rFonts w:ascii="Book Antiqua" w:hAnsi="Book Antiqua" w:cs="Book Antiqua"/>
          <w:sz w:val="24"/>
          <w:szCs w:val="24"/>
        </w:rPr>
        <w:t xml:space="preserve"> </w:t>
      </w:r>
      <w:r w:rsidR="00254438">
        <w:rPr>
          <w:rFonts w:ascii="Book Antiqua" w:hAnsi="Book Antiqua" w:cs="Book Antiqua"/>
          <w:sz w:val="24"/>
          <w:szCs w:val="24"/>
        </w:rPr>
        <w:t xml:space="preserve">y la atención de la manifestación y teléfono. </w:t>
      </w:r>
    </w:p>
    <w:p w14:paraId="11D299E3" w14:textId="1A656188" w:rsidR="006E6DE2" w:rsidRDefault="006E6DE2" w:rsidP="00DA46FA">
      <w:pPr>
        <w:pStyle w:val="Prrafodelista"/>
        <w:spacing w:after="0" w:line="240" w:lineRule="auto"/>
        <w:ind w:left="850"/>
        <w:jc w:val="both"/>
        <w:rPr>
          <w:rFonts w:ascii="Book Antiqua" w:hAnsi="Book Antiqua" w:cs="Book Antiqua"/>
          <w:sz w:val="24"/>
          <w:szCs w:val="24"/>
        </w:rPr>
      </w:pPr>
    </w:p>
    <w:p w14:paraId="682C986B" w14:textId="7623AA7C" w:rsidR="00D92BE5" w:rsidRDefault="0095483A" w:rsidP="007D0E2A">
      <w:pPr>
        <w:pStyle w:val="Prrafodelista"/>
        <w:spacing w:line="240" w:lineRule="auto"/>
        <w:jc w:val="both"/>
        <w:rPr>
          <w:rFonts w:ascii="Book Antiqua" w:hAnsi="Book Antiqua" w:cs="Book Antiqua"/>
          <w:sz w:val="24"/>
          <w:szCs w:val="24"/>
        </w:rPr>
      </w:pPr>
      <w:r>
        <w:rPr>
          <w:rFonts w:ascii="Book Antiqua" w:hAnsi="Book Antiqua" w:cs="Book Antiqua"/>
          <w:sz w:val="24"/>
          <w:szCs w:val="24"/>
        </w:rPr>
        <w:t xml:space="preserve">La estructura a implementar es la que se visualiza en el siguiente cuadro: </w:t>
      </w:r>
    </w:p>
    <w:p w14:paraId="515055E6" w14:textId="11FC4654" w:rsidR="00AC744D" w:rsidRDefault="00AC744D" w:rsidP="007D0E2A">
      <w:pPr>
        <w:pStyle w:val="Prrafodelista"/>
        <w:spacing w:line="240" w:lineRule="auto"/>
        <w:jc w:val="both"/>
        <w:rPr>
          <w:rFonts w:ascii="Book Antiqua" w:hAnsi="Book Antiqua" w:cs="Book Antiqua"/>
          <w:sz w:val="24"/>
          <w:szCs w:val="24"/>
        </w:rPr>
      </w:pPr>
    </w:p>
    <w:p w14:paraId="1622BBF7" w14:textId="65FFC240" w:rsidR="00AC744D" w:rsidRDefault="00AC744D" w:rsidP="003A1FEA">
      <w:pPr>
        <w:pStyle w:val="Prrafodelista"/>
        <w:spacing w:after="0" w:line="240" w:lineRule="auto"/>
        <w:ind w:left="0"/>
        <w:jc w:val="center"/>
        <w:rPr>
          <w:rFonts w:ascii="Book Antiqua" w:hAnsi="Book Antiqua" w:cs="Book Antiqua"/>
          <w:sz w:val="24"/>
          <w:szCs w:val="24"/>
        </w:rPr>
      </w:pPr>
      <w:r>
        <w:rPr>
          <w:rFonts w:ascii="Book Antiqua" w:hAnsi="Book Antiqua" w:cs="Book Antiqua"/>
          <w:sz w:val="24"/>
          <w:szCs w:val="24"/>
        </w:rPr>
        <w:t>Estructura de tramitación propuesta para el Juzgado Contravencional de Garabito</w:t>
      </w:r>
    </w:p>
    <w:tbl>
      <w:tblPr>
        <w:tblW w:w="9520" w:type="dxa"/>
        <w:tblCellMar>
          <w:left w:w="70" w:type="dxa"/>
          <w:right w:w="70" w:type="dxa"/>
        </w:tblCellMar>
        <w:tblLook w:val="04A0" w:firstRow="1" w:lastRow="0" w:firstColumn="1" w:lastColumn="0" w:noHBand="0" w:noVBand="1"/>
      </w:tblPr>
      <w:tblGrid>
        <w:gridCol w:w="2900"/>
        <w:gridCol w:w="2700"/>
        <w:gridCol w:w="3920"/>
      </w:tblGrid>
      <w:tr w:rsidR="00AC744D" w:rsidRPr="00CE757C" w14:paraId="58C0169B" w14:textId="77777777" w:rsidTr="003A1FEA">
        <w:trPr>
          <w:trHeight w:val="20"/>
        </w:trPr>
        <w:tc>
          <w:tcPr>
            <w:tcW w:w="95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900A4D3" w14:textId="77777777" w:rsidR="00AC744D" w:rsidRPr="00CE757C" w:rsidRDefault="00AC744D" w:rsidP="006A1371">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Juzgado Contravencional de Garabito</w:t>
            </w:r>
          </w:p>
        </w:tc>
      </w:tr>
      <w:tr w:rsidR="00AC744D" w:rsidRPr="00CE757C" w14:paraId="0CC83570"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E2EFDA"/>
            <w:vAlign w:val="center"/>
            <w:hideMark/>
          </w:tcPr>
          <w:p w14:paraId="5C301DFC" w14:textId="77777777" w:rsidR="00AC744D" w:rsidRPr="00CE757C" w:rsidRDefault="00AC744D" w:rsidP="006A1371">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 xml:space="preserve">Ubicaciones </w:t>
            </w:r>
          </w:p>
        </w:tc>
        <w:tc>
          <w:tcPr>
            <w:tcW w:w="6620" w:type="dxa"/>
            <w:gridSpan w:val="2"/>
            <w:tcBorders>
              <w:top w:val="double" w:sz="6" w:space="0" w:color="auto"/>
              <w:left w:val="nil"/>
              <w:bottom w:val="double" w:sz="6" w:space="0" w:color="auto"/>
              <w:right w:val="double" w:sz="6" w:space="0" w:color="000000"/>
            </w:tcBorders>
            <w:shd w:val="clear" w:color="000000" w:fill="E2EFDA"/>
            <w:vAlign w:val="center"/>
            <w:hideMark/>
          </w:tcPr>
          <w:p w14:paraId="3CFB390B" w14:textId="77777777" w:rsidR="00AC744D" w:rsidRPr="00CE757C" w:rsidRDefault="00AC744D" w:rsidP="006A1371">
            <w:pPr>
              <w:spacing w:after="0" w:line="240" w:lineRule="auto"/>
              <w:jc w:val="center"/>
              <w:rPr>
                <w:rFonts w:ascii="Book Antiqua" w:eastAsia="Times New Roman" w:hAnsi="Book Antiqua" w:cs="Calibri"/>
                <w:b/>
                <w:bCs/>
                <w:color w:val="000000"/>
                <w:lang w:eastAsia="es-CR"/>
              </w:rPr>
            </w:pPr>
            <w:r w:rsidRPr="00CE757C">
              <w:rPr>
                <w:rFonts w:ascii="Book Antiqua" w:eastAsia="Times New Roman" w:hAnsi="Book Antiqua" w:cs="Calibri"/>
                <w:b/>
                <w:bCs/>
                <w:color w:val="000000"/>
                <w:lang w:eastAsia="es-CR"/>
              </w:rPr>
              <w:t>Reparto</w:t>
            </w:r>
          </w:p>
        </w:tc>
      </w:tr>
      <w:tr w:rsidR="00AC744D" w:rsidRPr="00CE757C" w14:paraId="67D3263B"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77B6C660"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1 </w:t>
            </w:r>
          </w:p>
        </w:tc>
        <w:tc>
          <w:tcPr>
            <w:tcW w:w="270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39E55606" w14:textId="77777777" w:rsidR="00AC744D" w:rsidRPr="00CE757C" w:rsidRDefault="00AC744D" w:rsidP="006A1371">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1 </w:t>
            </w:r>
            <w:r w:rsidRPr="00CE757C">
              <w:rPr>
                <w:rFonts w:ascii="Book Antiqua" w:eastAsia="Times New Roman" w:hAnsi="Book Antiqua" w:cs="Calibri"/>
                <w:color w:val="000000"/>
                <w:lang w:eastAsia="es-CR"/>
              </w:rPr>
              <w:br/>
              <w:t>50% Tránsito</w:t>
            </w:r>
            <w:r w:rsidRPr="00CE757C">
              <w:rPr>
                <w:rFonts w:ascii="Book Antiqua" w:eastAsia="Times New Roman" w:hAnsi="Book Antiqua" w:cs="Calibri"/>
                <w:color w:val="000000"/>
                <w:lang w:eastAsia="es-CR"/>
              </w:rPr>
              <w:br/>
              <w:t>50% P.A.</w:t>
            </w:r>
            <w:r w:rsidRPr="00CE757C">
              <w:rPr>
                <w:rFonts w:ascii="Book Antiqua" w:eastAsia="Times New Roman" w:hAnsi="Book Antiqua" w:cs="Calibri"/>
                <w:color w:val="000000"/>
                <w:lang w:eastAsia="es-CR"/>
              </w:rPr>
              <w:br/>
            </w:r>
            <w:r w:rsidRPr="00CE757C">
              <w:rPr>
                <w:rFonts w:ascii="Book Antiqua" w:eastAsia="Times New Roman" w:hAnsi="Book Antiqua" w:cs="Calibri"/>
                <w:color w:val="000000"/>
                <w:lang w:eastAsia="es-CR"/>
              </w:rPr>
              <w:lastRenderedPageBreak/>
              <w:t>50% Contravencional</w:t>
            </w:r>
            <w:r w:rsidRPr="00CE757C">
              <w:rPr>
                <w:rFonts w:ascii="Book Antiqua" w:eastAsia="Times New Roman" w:hAnsi="Book Antiqua" w:cs="Calibri"/>
                <w:color w:val="000000"/>
                <w:lang w:eastAsia="es-CR"/>
              </w:rPr>
              <w:br/>
              <w:t>50% Laboral</w:t>
            </w:r>
            <w:r w:rsidRPr="00CE757C">
              <w:rPr>
                <w:rFonts w:ascii="Book Antiqua" w:eastAsia="Times New Roman" w:hAnsi="Book Antiqua" w:cs="Calibri"/>
                <w:color w:val="000000"/>
                <w:lang w:eastAsia="es-CR"/>
              </w:rPr>
              <w:br/>
              <w:t>50% V.D.</w:t>
            </w:r>
          </w:p>
        </w:tc>
        <w:tc>
          <w:tcPr>
            <w:tcW w:w="3920" w:type="dxa"/>
            <w:tcBorders>
              <w:top w:val="nil"/>
              <w:left w:val="nil"/>
              <w:bottom w:val="double" w:sz="6" w:space="0" w:color="auto"/>
              <w:right w:val="double" w:sz="6" w:space="0" w:color="auto"/>
            </w:tcBorders>
            <w:shd w:val="clear" w:color="000000" w:fill="FFFFFF"/>
            <w:vAlign w:val="center"/>
            <w:hideMark/>
          </w:tcPr>
          <w:p w14:paraId="2E21F57A"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lastRenderedPageBreak/>
              <w:t xml:space="preserve">Técnica o Técnico Judicial 1 </w:t>
            </w:r>
          </w:p>
        </w:tc>
      </w:tr>
      <w:tr w:rsidR="00AC744D" w:rsidRPr="00CE757C" w14:paraId="383C0060"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2A6E8844"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2 </w:t>
            </w:r>
          </w:p>
        </w:tc>
        <w:tc>
          <w:tcPr>
            <w:tcW w:w="2700" w:type="dxa"/>
            <w:vMerge/>
            <w:tcBorders>
              <w:top w:val="nil"/>
              <w:left w:val="double" w:sz="6" w:space="0" w:color="auto"/>
              <w:bottom w:val="double" w:sz="6" w:space="0" w:color="000000"/>
              <w:right w:val="double" w:sz="6" w:space="0" w:color="auto"/>
            </w:tcBorders>
            <w:vAlign w:val="center"/>
            <w:hideMark/>
          </w:tcPr>
          <w:p w14:paraId="6D6E6294"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3EC8CBB7"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2</w:t>
            </w:r>
          </w:p>
        </w:tc>
      </w:tr>
      <w:tr w:rsidR="00AC744D" w:rsidRPr="00CE757C" w14:paraId="7D43FE3B"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70E734FE"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1 </w:t>
            </w:r>
          </w:p>
        </w:tc>
        <w:tc>
          <w:tcPr>
            <w:tcW w:w="2700" w:type="dxa"/>
            <w:vMerge/>
            <w:tcBorders>
              <w:top w:val="nil"/>
              <w:left w:val="double" w:sz="6" w:space="0" w:color="auto"/>
              <w:bottom w:val="double" w:sz="6" w:space="0" w:color="000000"/>
              <w:right w:val="double" w:sz="6" w:space="0" w:color="auto"/>
            </w:tcBorders>
            <w:vAlign w:val="center"/>
            <w:hideMark/>
          </w:tcPr>
          <w:p w14:paraId="70E8F778"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346AB8E5"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3</w:t>
            </w:r>
          </w:p>
        </w:tc>
      </w:tr>
      <w:tr w:rsidR="00AC744D" w:rsidRPr="00CE757C" w14:paraId="1B69FC66"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347D23DB"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lastRenderedPageBreak/>
              <w:t xml:space="preserve">Técnica o Técnico Judicial 2 </w:t>
            </w:r>
          </w:p>
        </w:tc>
        <w:tc>
          <w:tcPr>
            <w:tcW w:w="2700" w:type="dxa"/>
            <w:vMerge/>
            <w:tcBorders>
              <w:top w:val="nil"/>
              <w:left w:val="double" w:sz="6" w:space="0" w:color="auto"/>
              <w:bottom w:val="double" w:sz="6" w:space="0" w:color="000000"/>
              <w:right w:val="double" w:sz="6" w:space="0" w:color="auto"/>
            </w:tcBorders>
            <w:vAlign w:val="center"/>
            <w:hideMark/>
          </w:tcPr>
          <w:p w14:paraId="3FD55D4E"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77693D85"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4</w:t>
            </w:r>
          </w:p>
        </w:tc>
      </w:tr>
      <w:tr w:rsidR="00AC744D" w:rsidRPr="00CE757C" w14:paraId="0063C9E9"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4C0489E1"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3 </w:t>
            </w:r>
          </w:p>
        </w:tc>
        <w:tc>
          <w:tcPr>
            <w:tcW w:w="2700" w:type="dxa"/>
            <w:vMerge/>
            <w:tcBorders>
              <w:top w:val="nil"/>
              <w:left w:val="double" w:sz="6" w:space="0" w:color="auto"/>
              <w:bottom w:val="double" w:sz="6" w:space="0" w:color="000000"/>
              <w:right w:val="double" w:sz="6" w:space="0" w:color="auto"/>
            </w:tcBorders>
            <w:vAlign w:val="center"/>
            <w:hideMark/>
          </w:tcPr>
          <w:p w14:paraId="652A58C0"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249B99B0" w14:textId="32D6F2E8"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 </w:t>
            </w:r>
          </w:p>
        </w:tc>
      </w:tr>
      <w:tr w:rsidR="00AC744D" w:rsidRPr="00CE757C" w14:paraId="51B2B066"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0F45A260"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4 </w:t>
            </w:r>
          </w:p>
        </w:tc>
        <w:tc>
          <w:tcPr>
            <w:tcW w:w="2700" w:type="dxa"/>
            <w:vMerge w:val="restart"/>
            <w:tcBorders>
              <w:top w:val="nil"/>
              <w:left w:val="double" w:sz="6" w:space="0" w:color="auto"/>
              <w:bottom w:val="nil"/>
              <w:right w:val="double" w:sz="6" w:space="0" w:color="auto"/>
            </w:tcBorders>
            <w:shd w:val="clear" w:color="000000" w:fill="FFFFFF"/>
            <w:vAlign w:val="center"/>
            <w:hideMark/>
          </w:tcPr>
          <w:p w14:paraId="7D72EF3A" w14:textId="77777777" w:rsidR="00AC744D" w:rsidRPr="00CE757C" w:rsidRDefault="00AC744D" w:rsidP="006A1371">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Jueza o Juez 2 </w:t>
            </w:r>
            <w:r w:rsidRPr="00CE757C">
              <w:rPr>
                <w:rFonts w:ascii="Book Antiqua" w:eastAsia="Times New Roman" w:hAnsi="Book Antiqua" w:cs="Calibri"/>
                <w:color w:val="000000"/>
                <w:lang w:eastAsia="es-CR"/>
              </w:rPr>
              <w:br/>
              <w:t>50% Tránsito</w:t>
            </w:r>
            <w:r w:rsidRPr="00CE757C">
              <w:rPr>
                <w:rFonts w:ascii="Book Antiqua" w:eastAsia="Times New Roman" w:hAnsi="Book Antiqua" w:cs="Calibri"/>
                <w:color w:val="000000"/>
                <w:lang w:eastAsia="es-CR"/>
              </w:rPr>
              <w:br/>
              <w:t>50% P.A.</w:t>
            </w:r>
            <w:r w:rsidRPr="00CE757C">
              <w:rPr>
                <w:rFonts w:ascii="Book Antiqua" w:eastAsia="Times New Roman" w:hAnsi="Book Antiqua" w:cs="Calibri"/>
                <w:color w:val="000000"/>
                <w:lang w:eastAsia="es-CR"/>
              </w:rPr>
              <w:br/>
              <w:t>50% Contravencional</w:t>
            </w:r>
            <w:r w:rsidRPr="00CE757C">
              <w:rPr>
                <w:rFonts w:ascii="Book Antiqua" w:eastAsia="Times New Roman" w:hAnsi="Book Antiqua" w:cs="Calibri"/>
                <w:color w:val="000000"/>
                <w:lang w:eastAsia="es-CR"/>
              </w:rPr>
              <w:br/>
              <w:t>50% Laboral</w:t>
            </w:r>
            <w:r w:rsidRPr="00CE757C">
              <w:rPr>
                <w:rFonts w:ascii="Book Antiqua" w:eastAsia="Times New Roman" w:hAnsi="Book Antiqua" w:cs="Calibri"/>
                <w:color w:val="000000"/>
                <w:lang w:eastAsia="es-CR"/>
              </w:rPr>
              <w:br/>
              <w:t>50% V.D.</w:t>
            </w:r>
          </w:p>
        </w:tc>
        <w:tc>
          <w:tcPr>
            <w:tcW w:w="3920" w:type="dxa"/>
            <w:tcBorders>
              <w:top w:val="nil"/>
              <w:left w:val="nil"/>
              <w:bottom w:val="double" w:sz="6" w:space="0" w:color="auto"/>
              <w:right w:val="double" w:sz="6" w:space="0" w:color="auto"/>
            </w:tcBorders>
            <w:shd w:val="clear" w:color="000000" w:fill="FFFFFF"/>
            <w:vAlign w:val="center"/>
            <w:hideMark/>
          </w:tcPr>
          <w:p w14:paraId="3D506EAD"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Técnica o Técnico Judicial 1 </w:t>
            </w:r>
          </w:p>
        </w:tc>
      </w:tr>
      <w:tr w:rsidR="00AC744D" w:rsidRPr="00CE757C" w14:paraId="6C2131DF" w14:textId="77777777" w:rsidTr="003A1FEA">
        <w:trPr>
          <w:trHeight w:val="20"/>
        </w:trPr>
        <w:tc>
          <w:tcPr>
            <w:tcW w:w="2900" w:type="dxa"/>
            <w:tcBorders>
              <w:top w:val="nil"/>
              <w:left w:val="double" w:sz="6" w:space="0" w:color="auto"/>
              <w:bottom w:val="double" w:sz="6" w:space="0" w:color="auto"/>
              <w:right w:val="double" w:sz="6" w:space="0" w:color="auto"/>
            </w:tcBorders>
            <w:shd w:val="clear" w:color="000000" w:fill="FFFFFF"/>
            <w:vAlign w:val="center"/>
            <w:hideMark/>
          </w:tcPr>
          <w:p w14:paraId="4F2612D1"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xml:space="preserve">Coordinador o Coordinadora Judicial </w:t>
            </w:r>
          </w:p>
        </w:tc>
        <w:tc>
          <w:tcPr>
            <w:tcW w:w="2700" w:type="dxa"/>
            <w:vMerge/>
            <w:tcBorders>
              <w:top w:val="nil"/>
              <w:left w:val="double" w:sz="6" w:space="0" w:color="auto"/>
              <w:bottom w:val="nil"/>
              <w:right w:val="double" w:sz="6" w:space="0" w:color="auto"/>
            </w:tcBorders>
            <w:vAlign w:val="center"/>
            <w:hideMark/>
          </w:tcPr>
          <w:p w14:paraId="02ACCCFF"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3A4109C9"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2</w:t>
            </w:r>
          </w:p>
        </w:tc>
      </w:tr>
      <w:tr w:rsidR="00AC744D" w:rsidRPr="00CE757C" w14:paraId="4F1F5068" w14:textId="77777777" w:rsidTr="003A1FEA">
        <w:trPr>
          <w:trHeight w:val="20"/>
        </w:trPr>
        <w:tc>
          <w:tcPr>
            <w:tcW w:w="2900" w:type="dxa"/>
            <w:vMerge w:val="restart"/>
            <w:tcBorders>
              <w:top w:val="nil"/>
              <w:left w:val="double" w:sz="6" w:space="0" w:color="auto"/>
              <w:bottom w:val="double" w:sz="6" w:space="0" w:color="000000"/>
              <w:right w:val="double" w:sz="6" w:space="0" w:color="auto"/>
            </w:tcBorders>
            <w:shd w:val="clear" w:color="000000" w:fill="C6E0B4"/>
            <w:vAlign w:val="center"/>
            <w:hideMark/>
          </w:tcPr>
          <w:p w14:paraId="50831E4A" w14:textId="77777777" w:rsidR="00AC744D" w:rsidRPr="00CE757C" w:rsidRDefault="00AC744D" w:rsidP="006A1371">
            <w:pPr>
              <w:spacing w:after="0" w:line="240" w:lineRule="auto"/>
              <w:jc w:val="center"/>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 </w:t>
            </w:r>
          </w:p>
        </w:tc>
        <w:tc>
          <w:tcPr>
            <w:tcW w:w="2700" w:type="dxa"/>
            <w:vMerge/>
            <w:tcBorders>
              <w:top w:val="nil"/>
              <w:left w:val="double" w:sz="6" w:space="0" w:color="auto"/>
              <w:bottom w:val="nil"/>
              <w:right w:val="double" w:sz="6" w:space="0" w:color="auto"/>
            </w:tcBorders>
            <w:vAlign w:val="center"/>
            <w:hideMark/>
          </w:tcPr>
          <w:p w14:paraId="512DD479"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663D0CC2"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3</w:t>
            </w:r>
          </w:p>
        </w:tc>
      </w:tr>
      <w:tr w:rsidR="00AC744D" w:rsidRPr="00CE757C" w14:paraId="6574AB8C" w14:textId="77777777" w:rsidTr="003A1FEA">
        <w:trPr>
          <w:trHeight w:val="20"/>
        </w:trPr>
        <w:tc>
          <w:tcPr>
            <w:tcW w:w="2900" w:type="dxa"/>
            <w:vMerge/>
            <w:tcBorders>
              <w:top w:val="nil"/>
              <w:left w:val="double" w:sz="6" w:space="0" w:color="auto"/>
              <w:bottom w:val="double" w:sz="6" w:space="0" w:color="000000"/>
              <w:right w:val="double" w:sz="6" w:space="0" w:color="auto"/>
            </w:tcBorders>
            <w:vAlign w:val="center"/>
            <w:hideMark/>
          </w:tcPr>
          <w:p w14:paraId="7F5C8F20"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2700" w:type="dxa"/>
            <w:vMerge/>
            <w:tcBorders>
              <w:top w:val="nil"/>
              <w:left w:val="double" w:sz="6" w:space="0" w:color="auto"/>
              <w:bottom w:val="nil"/>
              <w:right w:val="double" w:sz="6" w:space="0" w:color="auto"/>
            </w:tcBorders>
            <w:vAlign w:val="center"/>
            <w:hideMark/>
          </w:tcPr>
          <w:p w14:paraId="1CEBCDAA"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1D3DC329" w14:textId="77777777" w:rsidR="00AC744D" w:rsidRPr="00CE757C" w:rsidRDefault="00AC744D" w:rsidP="006A1371">
            <w:pPr>
              <w:spacing w:after="0" w:line="240" w:lineRule="auto"/>
              <w:rPr>
                <w:rFonts w:ascii="Book Antiqua" w:eastAsia="Times New Roman" w:hAnsi="Book Antiqua" w:cs="Calibri"/>
                <w:color w:val="000000"/>
                <w:lang w:eastAsia="es-CR"/>
              </w:rPr>
            </w:pPr>
            <w:r w:rsidRPr="00CE757C">
              <w:rPr>
                <w:rFonts w:ascii="Book Antiqua" w:eastAsia="Times New Roman" w:hAnsi="Book Antiqua" w:cs="Calibri"/>
                <w:color w:val="000000"/>
                <w:lang w:eastAsia="es-CR"/>
              </w:rPr>
              <w:t>Técnica o Técnico Judicial 4</w:t>
            </w:r>
          </w:p>
        </w:tc>
      </w:tr>
      <w:tr w:rsidR="00AC744D" w:rsidRPr="00CE757C" w14:paraId="187BCC71" w14:textId="77777777" w:rsidTr="003A1FEA">
        <w:trPr>
          <w:trHeight w:val="20"/>
        </w:trPr>
        <w:tc>
          <w:tcPr>
            <w:tcW w:w="2900" w:type="dxa"/>
            <w:vMerge/>
            <w:tcBorders>
              <w:top w:val="nil"/>
              <w:left w:val="double" w:sz="6" w:space="0" w:color="auto"/>
              <w:bottom w:val="double" w:sz="6" w:space="0" w:color="000000"/>
              <w:right w:val="double" w:sz="6" w:space="0" w:color="auto"/>
            </w:tcBorders>
            <w:vAlign w:val="center"/>
            <w:hideMark/>
          </w:tcPr>
          <w:p w14:paraId="47E607C7"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2700" w:type="dxa"/>
            <w:vMerge/>
            <w:tcBorders>
              <w:top w:val="nil"/>
              <w:left w:val="double" w:sz="6" w:space="0" w:color="auto"/>
              <w:bottom w:val="nil"/>
              <w:right w:val="double" w:sz="6" w:space="0" w:color="auto"/>
            </w:tcBorders>
            <w:vAlign w:val="center"/>
            <w:hideMark/>
          </w:tcPr>
          <w:p w14:paraId="5EC5490A" w14:textId="77777777" w:rsidR="00AC744D" w:rsidRPr="00CE757C" w:rsidRDefault="00AC744D" w:rsidP="006A1371">
            <w:pPr>
              <w:spacing w:after="0" w:line="240" w:lineRule="auto"/>
              <w:rPr>
                <w:rFonts w:ascii="Book Antiqua" w:eastAsia="Times New Roman" w:hAnsi="Book Antiqua" w:cs="Calibri"/>
                <w:color w:val="000000"/>
                <w:lang w:eastAsia="es-CR"/>
              </w:rPr>
            </w:pPr>
          </w:p>
        </w:tc>
        <w:tc>
          <w:tcPr>
            <w:tcW w:w="3920" w:type="dxa"/>
            <w:tcBorders>
              <w:top w:val="nil"/>
              <w:left w:val="nil"/>
              <w:bottom w:val="double" w:sz="6" w:space="0" w:color="auto"/>
              <w:right w:val="double" w:sz="6" w:space="0" w:color="auto"/>
            </w:tcBorders>
            <w:shd w:val="clear" w:color="000000" w:fill="FFFFFF"/>
            <w:vAlign w:val="center"/>
            <w:hideMark/>
          </w:tcPr>
          <w:p w14:paraId="518FE61D" w14:textId="160FDBF3" w:rsidR="00AC744D" w:rsidRPr="00CE757C" w:rsidRDefault="00AC744D" w:rsidP="006A1371">
            <w:pPr>
              <w:spacing w:after="0" w:line="240" w:lineRule="auto"/>
              <w:rPr>
                <w:rFonts w:ascii="Book Antiqua" w:eastAsia="Times New Roman" w:hAnsi="Book Antiqua" w:cs="Calibri"/>
                <w:color w:val="000000"/>
                <w:lang w:eastAsia="es-CR"/>
              </w:rPr>
            </w:pPr>
          </w:p>
        </w:tc>
      </w:tr>
      <w:tr w:rsidR="00AC744D" w:rsidRPr="00CE757C" w14:paraId="2DEE10A6" w14:textId="77777777" w:rsidTr="003A1FEA">
        <w:trPr>
          <w:trHeight w:val="20"/>
        </w:trPr>
        <w:tc>
          <w:tcPr>
            <w:tcW w:w="9520" w:type="dxa"/>
            <w:gridSpan w:val="3"/>
            <w:tcBorders>
              <w:top w:val="double" w:sz="6" w:space="0" w:color="auto"/>
              <w:left w:val="double" w:sz="6" w:space="0" w:color="auto"/>
              <w:bottom w:val="nil"/>
              <w:right w:val="double" w:sz="6" w:space="0" w:color="000000"/>
            </w:tcBorders>
            <w:shd w:val="clear" w:color="000000" w:fill="C6E0B4"/>
            <w:vAlign w:val="center"/>
            <w:hideMark/>
          </w:tcPr>
          <w:p w14:paraId="605EBFB9" w14:textId="77777777" w:rsidR="00AC744D" w:rsidRPr="00CE757C" w:rsidRDefault="00AC744D" w:rsidP="006A1371">
            <w:pPr>
              <w:spacing w:after="0" w:line="240" w:lineRule="auto"/>
              <w:rPr>
                <w:rFonts w:ascii="Book Antiqua" w:eastAsia="Times New Roman" w:hAnsi="Book Antiqua" w:cs="Calibri"/>
                <w:b/>
                <w:bCs/>
                <w:i/>
                <w:iCs/>
                <w:color w:val="000000"/>
                <w:lang w:eastAsia="es-CR"/>
              </w:rPr>
            </w:pPr>
            <w:r w:rsidRPr="00CE757C">
              <w:rPr>
                <w:rFonts w:ascii="Book Antiqua" w:eastAsia="Times New Roman" w:hAnsi="Book Antiqua" w:cs="Calibri"/>
                <w:b/>
                <w:bCs/>
                <w:i/>
                <w:iCs/>
                <w:color w:val="000000"/>
                <w:lang w:eastAsia="es-CR"/>
              </w:rPr>
              <w:t xml:space="preserve">Observaciones: </w:t>
            </w:r>
          </w:p>
        </w:tc>
      </w:tr>
      <w:tr w:rsidR="00AC744D" w:rsidRPr="00CE757C" w14:paraId="4EEA6F7B" w14:textId="77777777" w:rsidTr="003A1FEA">
        <w:trPr>
          <w:trHeight w:val="20"/>
        </w:trPr>
        <w:tc>
          <w:tcPr>
            <w:tcW w:w="9520" w:type="dxa"/>
            <w:gridSpan w:val="3"/>
            <w:tcBorders>
              <w:top w:val="nil"/>
              <w:left w:val="double" w:sz="6" w:space="0" w:color="auto"/>
              <w:bottom w:val="nil"/>
              <w:right w:val="double" w:sz="6" w:space="0" w:color="000000"/>
            </w:tcBorders>
            <w:shd w:val="clear" w:color="000000" w:fill="C6E0B4"/>
            <w:vAlign w:val="center"/>
            <w:hideMark/>
          </w:tcPr>
          <w:p w14:paraId="21016E1F" w14:textId="554E6EC3" w:rsidR="00AC744D" w:rsidRPr="00CE757C" w:rsidRDefault="00AC744D" w:rsidP="006A1371">
            <w:pPr>
              <w:spacing w:after="0" w:line="240" w:lineRule="auto"/>
              <w:rPr>
                <w:rFonts w:ascii="Book Antiqua" w:eastAsia="Times New Roman" w:hAnsi="Book Antiqua" w:cs="Calibri"/>
                <w:i/>
                <w:iCs/>
                <w:color w:val="000000"/>
                <w:lang w:eastAsia="es-CR"/>
              </w:rPr>
            </w:pPr>
            <w:r w:rsidRPr="00CE757C">
              <w:rPr>
                <w:rFonts w:ascii="Book Antiqua" w:eastAsia="Times New Roman" w:hAnsi="Book Antiqua" w:cs="Calibri"/>
                <w:i/>
                <w:iCs/>
                <w:color w:val="000000"/>
                <w:lang w:eastAsia="es-CR"/>
              </w:rPr>
              <w:t xml:space="preserve">•La plaza de la persona Coordinadora Judicial </w:t>
            </w:r>
            <w:r w:rsidR="00044C37">
              <w:rPr>
                <w:rFonts w:ascii="Book Antiqua" w:eastAsia="Times New Roman" w:hAnsi="Book Antiqua" w:cs="Calibri"/>
                <w:i/>
                <w:iCs/>
                <w:color w:val="000000"/>
                <w:lang w:eastAsia="es-CR"/>
              </w:rPr>
              <w:t>deberá colaborar al menos con dos asuntos diarios en materia</w:t>
            </w:r>
            <w:r w:rsidRPr="00CE757C">
              <w:rPr>
                <w:rFonts w:ascii="Book Antiqua" w:eastAsia="Times New Roman" w:hAnsi="Book Antiqua" w:cs="Calibri"/>
                <w:i/>
                <w:iCs/>
                <w:color w:val="000000"/>
                <w:lang w:eastAsia="es-CR"/>
              </w:rPr>
              <w:t xml:space="preserve"> Contravencion</w:t>
            </w:r>
            <w:r w:rsidR="00044C37">
              <w:rPr>
                <w:rFonts w:ascii="Book Antiqua" w:eastAsia="Times New Roman" w:hAnsi="Book Antiqua" w:cs="Calibri"/>
                <w:i/>
                <w:iCs/>
                <w:color w:val="000000"/>
                <w:lang w:eastAsia="es-CR"/>
              </w:rPr>
              <w:t>al</w:t>
            </w:r>
            <w:r>
              <w:rPr>
                <w:rFonts w:ascii="Book Antiqua" w:eastAsia="Times New Roman" w:hAnsi="Book Antiqua" w:cs="Calibri"/>
                <w:i/>
                <w:iCs/>
                <w:color w:val="000000"/>
                <w:lang w:eastAsia="es-CR"/>
              </w:rPr>
              <w:t xml:space="preserve"> y la Caja</w:t>
            </w:r>
            <w:r w:rsidRPr="00CE757C">
              <w:rPr>
                <w:rFonts w:ascii="Book Antiqua" w:eastAsia="Times New Roman" w:hAnsi="Book Antiqua" w:cs="Calibri"/>
                <w:i/>
                <w:iCs/>
                <w:color w:val="000000"/>
                <w:lang w:eastAsia="es-CR"/>
              </w:rPr>
              <w:t>.</w:t>
            </w:r>
          </w:p>
        </w:tc>
      </w:tr>
      <w:tr w:rsidR="00044C37" w:rsidRPr="00CE757C" w14:paraId="199A00F4" w14:textId="77777777" w:rsidTr="003A1FEA">
        <w:trPr>
          <w:trHeight w:val="20"/>
        </w:trPr>
        <w:tc>
          <w:tcPr>
            <w:tcW w:w="9520" w:type="dxa"/>
            <w:gridSpan w:val="3"/>
            <w:tcBorders>
              <w:top w:val="nil"/>
              <w:left w:val="double" w:sz="6" w:space="0" w:color="auto"/>
              <w:bottom w:val="nil"/>
              <w:right w:val="double" w:sz="6" w:space="0" w:color="000000"/>
            </w:tcBorders>
            <w:shd w:val="clear" w:color="000000" w:fill="C6E0B4"/>
            <w:vAlign w:val="center"/>
          </w:tcPr>
          <w:p w14:paraId="2636A664" w14:textId="78576735" w:rsidR="00044C37" w:rsidRPr="00CE757C" w:rsidRDefault="00044C37" w:rsidP="006A1371">
            <w:pPr>
              <w:spacing w:after="0" w:line="240" w:lineRule="auto"/>
              <w:rPr>
                <w:rFonts w:ascii="Book Antiqua" w:eastAsia="Times New Roman" w:hAnsi="Book Antiqua" w:cs="Calibri"/>
                <w:i/>
                <w:iCs/>
                <w:color w:val="000000"/>
                <w:lang w:eastAsia="es-CR"/>
              </w:rPr>
            </w:pPr>
            <w:r w:rsidRPr="00044C37">
              <w:rPr>
                <w:rFonts w:ascii="Book Antiqua" w:eastAsia="Times New Roman" w:hAnsi="Book Antiqua" w:cs="Calibri"/>
                <w:i/>
                <w:iCs/>
                <w:color w:val="000000"/>
                <w:lang w:eastAsia="es-CR"/>
              </w:rPr>
              <w:t>•La personas técnicas judiciales les corresponden el trámite de todas las materias y las Comisiones; además, la atención de las personas usuarias y del teléfono mediante un rol diario.</w:t>
            </w:r>
          </w:p>
        </w:tc>
      </w:tr>
    </w:tbl>
    <w:p w14:paraId="12C3A1D2" w14:textId="77777777" w:rsidR="00AC744D" w:rsidRPr="005C2A21" w:rsidRDefault="00AC744D" w:rsidP="00AC744D">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contravencional</w:t>
      </w:r>
      <w:r>
        <w:rPr>
          <w:rFonts w:ascii="Book Antiqua" w:hAnsi="Book Antiqua" w:cs="Book Antiqua"/>
          <w:i/>
          <w:iCs/>
        </w:rPr>
        <w:t>, laboral</w:t>
      </w:r>
      <w:r w:rsidRPr="005C2A21">
        <w:rPr>
          <w:rFonts w:ascii="Book Antiqua" w:hAnsi="Book Antiqua" w:cs="Book Antiqua"/>
          <w:i/>
          <w:iCs/>
        </w:rPr>
        <w:t xml:space="preserve"> y </w:t>
      </w:r>
      <w:r>
        <w:rPr>
          <w:rFonts w:ascii="Book Antiqua" w:hAnsi="Book Antiqua" w:cs="Book Antiqua"/>
          <w:i/>
          <w:iCs/>
        </w:rPr>
        <w:t>vio</w:t>
      </w:r>
      <w:r w:rsidRPr="005C2A21">
        <w:rPr>
          <w:rFonts w:ascii="Book Antiqua" w:hAnsi="Book Antiqua" w:cs="Book Antiqua"/>
          <w:i/>
          <w:iCs/>
        </w:rPr>
        <w:t>l</w:t>
      </w:r>
      <w:r>
        <w:rPr>
          <w:rFonts w:ascii="Book Antiqua" w:hAnsi="Book Antiqua" w:cs="Book Antiqua"/>
          <w:i/>
          <w:iCs/>
        </w:rPr>
        <w:t>encia doméstica</w:t>
      </w:r>
      <w:r w:rsidRPr="005C2A21">
        <w:rPr>
          <w:rFonts w:ascii="Book Antiqua" w:hAnsi="Book Antiqua" w:cs="Book Antiqua"/>
          <w:i/>
          <w:iCs/>
        </w:rPr>
        <w:t xml:space="preserve"> para el </w:t>
      </w:r>
      <w:r>
        <w:rPr>
          <w:rFonts w:ascii="Book Antiqua" w:hAnsi="Book Antiqua" w:cs="Book Antiqua"/>
          <w:i/>
          <w:iCs/>
        </w:rPr>
        <w:t>Juzgado Contravencional de Garabito</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087CF928" w14:textId="3D6F1CBE" w:rsidR="0095483A" w:rsidRDefault="0095483A" w:rsidP="007D0E2A">
      <w:pPr>
        <w:pStyle w:val="Prrafodelista"/>
        <w:spacing w:line="240" w:lineRule="auto"/>
        <w:jc w:val="both"/>
        <w:rPr>
          <w:rFonts w:ascii="Book Antiqua" w:hAnsi="Book Antiqua" w:cs="Book Antiqua"/>
          <w:sz w:val="24"/>
          <w:szCs w:val="24"/>
        </w:rPr>
      </w:pPr>
    </w:p>
    <w:p w14:paraId="6AAE7B1D" w14:textId="77777777" w:rsidR="0095483A" w:rsidRPr="007952D1" w:rsidRDefault="0095483A" w:rsidP="007D0E2A">
      <w:pPr>
        <w:pStyle w:val="Prrafodelista"/>
        <w:spacing w:line="240" w:lineRule="auto"/>
        <w:jc w:val="both"/>
        <w:rPr>
          <w:rFonts w:ascii="Book Antiqua" w:hAnsi="Book Antiqua" w:cs="Book Antiqua"/>
          <w:sz w:val="24"/>
          <w:szCs w:val="24"/>
        </w:rPr>
      </w:pPr>
    </w:p>
    <w:p w14:paraId="5DB8466D" w14:textId="63E6AB88" w:rsidR="00D92BE5" w:rsidRPr="007D0E2A" w:rsidRDefault="00E11C31" w:rsidP="007D0E2A">
      <w:pPr>
        <w:spacing w:line="240" w:lineRule="auto"/>
        <w:jc w:val="both"/>
        <w:rPr>
          <w:rFonts w:ascii="Book Antiqua" w:hAnsi="Book Antiqua" w:cs="Book Antiqua"/>
          <w:sz w:val="24"/>
          <w:szCs w:val="24"/>
        </w:rPr>
      </w:pPr>
      <w:r>
        <w:rPr>
          <w:rFonts w:ascii="Book Antiqua" w:hAnsi="Book Antiqua" w:cs="Book Antiqua"/>
          <w:sz w:val="24"/>
          <w:szCs w:val="24"/>
        </w:rPr>
        <w:t>Juzgado Contravencional de Garabito</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5E002C56" w14:textId="5643A342" w:rsidR="008E256F" w:rsidRDefault="00E109C4" w:rsidP="007D0E2A">
      <w:pPr>
        <w:pStyle w:val="Prrafodelista"/>
        <w:spacing w:line="240" w:lineRule="auto"/>
        <w:ind w:left="284"/>
        <w:jc w:val="both"/>
        <w:rPr>
          <w:rFonts w:ascii="Book Antiqua" w:hAnsi="Book Antiqua" w:cs="Book Antiqua"/>
          <w:sz w:val="24"/>
          <w:szCs w:val="24"/>
        </w:rPr>
      </w:pPr>
      <w:r>
        <w:rPr>
          <w:rFonts w:ascii="Book Antiqua" w:hAnsi="Book Antiqua" w:cs="Book Antiqua"/>
          <w:sz w:val="24"/>
          <w:szCs w:val="24"/>
        </w:rPr>
        <w:t>9.2</w:t>
      </w:r>
      <w:r w:rsidR="00D92BE5">
        <w:rPr>
          <w:rFonts w:ascii="Book Antiqua" w:hAnsi="Book Antiqua" w:cs="Book Antiqua"/>
          <w:sz w:val="24"/>
          <w:szCs w:val="24"/>
        </w:rPr>
        <w:t xml:space="preserve"> </w:t>
      </w:r>
      <w:r w:rsidR="003717E6" w:rsidRPr="007952D1">
        <w:rPr>
          <w:rFonts w:ascii="Book Antiqua" w:hAnsi="Book Antiqua" w:cs="Book Antiqua"/>
          <w:sz w:val="24"/>
          <w:szCs w:val="24"/>
        </w:rPr>
        <w:t xml:space="preserve">Acatar la recomendación girada respecto a la </w:t>
      </w:r>
      <w:r w:rsidR="00044C37" w:rsidRPr="00044C37">
        <w:rPr>
          <w:rFonts w:ascii="Book Antiqua" w:hAnsi="Book Antiqua" w:cs="Book Antiqua"/>
          <w:sz w:val="24"/>
          <w:szCs w:val="24"/>
        </w:rPr>
        <w:t xml:space="preserve">estructura de tramitación que contempla a las </w:t>
      </w:r>
      <w:r w:rsidR="00044C37">
        <w:rPr>
          <w:rFonts w:ascii="Book Antiqua" w:hAnsi="Book Antiqua" w:cs="Book Antiqua"/>
          <w:sz w:val="24"/>
          <w:szCs w:val="24"/>
        </w:rPr>
        <w:t>cuatro</w:t>
      </w:r>
      <w:r w:rsidR="00044C37" w:rsidRPr="00044C37">
        <w:rPr>
          <w:rFonts w:ascii="Book Antiqua" w:hAnsi="Book Antiqua" w:cs="Book Antiqua"/>
          <w:sz w:val="24"/>
          <w:szCs w:val="24"/>
        </w:rPr>
        <w:t xml:space="preserve"> personas técnicas judiciales en el trámite de todas las materias</w:t>
      </w:r>
      <w:r w:rsidR="00044C37">
        <w:rPr>
          <w:rFonts w:ascii="Book Antiqua" w:hAnsi="Book Antiqua" w:cs="Book Antiqua"/>
          <w:sz w:val="24"/>
          <w:szCs w:val="24"/>
        </w:rPr>
        <w:t xml:space="preserve"> y las comisiones</w:t>
      </w:r>
      <w:r w:rsidR="00044C37" w:rsidRPr="00044C37">
        <w:rPr>
          <w:rFonts w:ascii="Book Antiqua" w:hAnsi="Book Antiqua" w:cs="Book Antiqua"/>
          <w:sz w:val="24"/>
          <w:szCs w:val="24"/>
        </w:rPr>
        <w:t xml:space="preserve">, la incorporación de la persona Coordinadora Judicial en el trámite de al menos dos asuntos diarios en materia Contravencional y a cargo de la Caja.  </w:t>
      </w:r>
    </w:p>
    <w:p w14:paraId="17F5BF70" w14:textId="77777777" w:rsidR="00E109C4" w:rsidRDefault="00E109C4" w:rsidP="007D0E2A">
      <w:pPr>
        <w:pStyle w:val="Prrafodelista"/>
        <w:spacing w:line="240" w:lineRule="auto"/>
        <w:ind w:left="284"/>
        <w:jc w:val="both"/>
        <w:rPr>
          <w:rFonts w:ascii="Book Antiqua" w:hAnsi="Book Antiqua" w:cs="Book Antiqua"/>
          <w:sz w:val="24"/>
          <w:szCs w:val="24"/>
        </w:rPr>
      </w:pPr>
    </w:p>
    <w:p w14:paraId="3883860E" w14:textId="18A0DDCF" w:rsidR="00702FC9" w:rsidRDefault="00E109C4" w:rsidP="00044C37">
      <w:pPr>
        <w:pStyle w:val="Prrafodelista"/>
        <w:spacing w:line="240" w:lineRule="auto"/>
        <w:ind w:left="284"/>
        <w:jc w:val="both"/>
        <w:rPr>
          <w:rFonts w:ascii="Book Antiqua" w:hAnsi="Book Antiqua" w:cs="Book Antiqua"/>
          <w:sz w:val="24"/>
          <w:szCs w:val="24"/>
        </w:rPr>
      </w:pPr>
      <w:r>
        <w:rPr>
          <w:rFonts w:ascii="Book Antiqua" w:hAnsi="Book Antiqua" w:cs="Book Antiqua"/>
          <w:sz w:val="24"/>
          <w:szCs w:val="24"/>
        </w:rPr>
        <w:t xml:space="preserve">9.3 </w:t>
      </w:r>
      <w:r w:rsidR="00BC396A" w:rsidRPr="007952D1">
        <w:rPr>
          <w:rFonts w:ascii="Book Antiqua" w:hAnsi="Book Antiqua" w:cs="Book Antiqua"/>
          <w:sz w:val="24"/>
          <w:szCs w:val="24"/>
        </w:rPr>
        <w:t>R</w:t>
      </w:r>
      <w:r w:rsidR="00702FC9" w:rsidRPr="007952D1">
        <w:rPr>
          <w:rFonts w:ascii="Book Antiqua" w:hAnsi="Book Antiqua" w:cs="Book Antiqua"/>
          <w:sz w:val="24"/>
          <w:szCs w:val="24"/>
        </w:rPr>
        <w:t>eali</w:t>
      </w:r>
      <w:r w:rsidR="00BC396A"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00BC396A" w:rsidRPr="007952D1">
        <w:rPr>
          <w:rFonts w:ascii="Book Antiqua" w:hAnsi="Book Antiqua" w:cs="Book Antiqua"/>
          <w:sz w:val="24"/>
          <w:szCs w:val="24"/>
        </w:rPr>
        <w:t>, en función del escenario recomendado</w:t>
      </w:r>
      <w:r w:rsidR="00044C37">
        <w:rPr>
          <w:rFonts w:ascii="Book Antiqua" w:hAnsi="Book Antiqua" w:cs="Book Antiqua"/>
          <w:sz w:val="24"/>
          <w:szCs w:val="24"/>
        </w:rPr>
        <w:t xml:space="preserve"> </w:t>
      </w:r>
      <w:r w:rsidR="00044C37" w:rsidRPr="00044C37">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BC396A" w:rsidRPr="007952D1">
        <w:rPr>
          <w:rFonts w:ascii="Book Antiqua" w:hAnsi="Book Antiqua" w:cs="Book Antiqua"/>
          <w:sz w:val="24"/>
          <w:szCs w:val="24"/>
        </w:rPr>
        <w:t>.</w:t>
      </w:r>
    </w:p>
    <w:p w14:paraId="6E6A0186" w14:textId="77777777" w:rsidR="00E109C4" w:rsidRDefault="00E109C4" w:rsidP="00044C37">
      <w:pPr>
        <w:pStyle w:val="Prrafodelista"/>
        <w:spacing w:line="240" w:lineRule="auto"/>
        <w:ind w:left="284"/>
        <w:jc w:val="both"/>
        <w:rPr>
          <w:rFonts w:ascii="Book Antiqua" w:hAnsi="Book Antiqua" w:cs="Book Antiqua"/>
          <w:sz w:val="24"/>
          <w:szCs w:val="24"/>
        </w:rPr>
      </w:pPr>
    </w:p>
    <w:p w14:paraId="06335C61" w14:textId="7BDB0549" w:rsidR="00044C37" w:rsidRPr="007952D1" w:rsidRDefault="00E109C4" w:rsidP="00044C37">
      <w:pPr>
        <w:pStyle w:val="Prrafodelista"/>
        <w:spacing w:line="240" w:lineRule="auto"/>
        <w:ind w:left="284"/>
        <w:jc w:val="both"/>
        <w:rPr>
          <w:rFonts w:ascii="Book Antiqua" w:hAnsi="Book Antiqua" w:cs="Book Antiqua"/>
          <w:sz w:val="24"/>
          <w:szCs w:val="24"/>
        </w:rPr>
      </w:pPr>
      <w:r>
        <w:rPr>
          <w:rFonts w:ascii="Book Antiqua" w:hAnsi="Book Antiqua" w:cs="Book Antiqua"/>
          <w:sz w:val="24"/>
          <w:szCs w:val="24"/>
        </w:rPr>
        <w:t xml:space="preserve">9.4 </w:t>
      </w:r>
      <w:r w:rsidR="008E256F">
        <w:rPr>
          <w:rFonts w:ascii="Book Antiqua" w:hAnsi="Book Antiqua" w:cs="Book Antiqua"/>
          <w:sz w:val="24"/>
          <w:szCs w:val="24"/>
        </w:rPr>
        <w:t>Realizar la</w:t>
      </w:r>
      <w:r w:rsidR="00044C37" w:rsidRPr="00044C37">
        <w:rPr>
          <w:rFonts w:ascii="Book Antiqua" w:hAnsi="Book Antiqua" w:cs="Book Antiqua"/>
          <w:sz w:val="24"/>
          <w:szCs w:val="24"/>
        </w:rPr>
        <w:t xml:space="preserve"> atención de las personas usuarias y el teléfono mediante un rol diario por las personas técnicas judiciales.</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1D06895F"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r w:rsidR="002F5D76">
        <w:rPr>
          <w:rFonts w:ascii="Book Antiqua" w:hAnsi="Book Antiqua" w:cs="Book Antiqua"/>
          <w:sz w:val="24"/>
          <w:szCs w:val="24"/>
        </w:rPr>
        <w:t xml:space="preserve"> y Comunicaciones</w:t>
      </w:r>
      <w:r>
        <w:rPr>
          <w:rFonts w:ascii="Book Antiqua" w:hAnsi="Book Antiqua" w:cs="Book Antiqua"/>
          <w:sz w:val="24"/>
          <w:szCs w:val="24"/>
        </w:rPr>
        <w:t>:</w:t>
      </w:r>
    </w:p>
    <w:p w14:paraId="5D2FA184" w14:textId="54C3CDF2" w:rsidR="0075385D" w:rsidRPr="00E109C4" w:rsidRDefault="00E109C4" w:rsidP="00E109C4">
      <w:pPr>
        <w:ind w:left="360"/>
        <w:jc w:val="both"/>
        <w:rPr>
          <w:rFonts w:ascii="Book Antiqua" w:hAnsi="Book Antiqua" w:cs="Book Antiqua"/>
          <w:sz w:val="24"/>
          <w:szCs w:val="24"/>
        </w:rPr>
      </w:pPr>
      <w:r>
        <w:rPr>
          <w:rFonts w:ascii="Book Antiqua" w:hAnsi="Book Antiqua" w:cs="Book Antiqua"/>
          <w:sz w:val="24"/>
          <w:szCs w:val="24"/>
        </w:rPr>
        <w:t xml:space="preserve">9.5 </w:t>
      </w:r>
      <w:r w:rsidR="00BC396A" w:rsidRPr="00E109C4">
        <w:rPr>
          <w:rFonts w:ascii="Book Antiqua" w:hAnsi="Book Antiqua" w:cs="Book Antiqua"/>
          <w:sz w:val="24"/>
          <w:szCs w:val="24"/>
        </w:rPr>
        <w:t>P</w:t>
      </w:r>
      <w:r w:rsidR="00702FC9" w:rsidRPr="00E109C4">
        <w:rPr>
          <w:rFonts w:ascii="Book Antiqua" w:hAnsi="Book Antiqua" w:cs="Book Antiqua"/>
          <w:sz w:val="24"/>
          <w:szCs w:val="24"/>
        </w:rPr>
        <w:t>rogram</w:t>
      </w:r>
      <w:r w:rsidR="00BC396A" w:rsidRPr="00E109C4">
        <w:rPr>
          <w:rFonts w:ascii="Book Antiqua" w:hAnsi="Book Antiqua" w:cs="Book Antiqua"/>
          <w:sz w:val="24"/>
          <w:szCs w:val="24"/>
        </w:rPr>
        <w:t>ar</w:t>
      </w:r>
      <w:r w:rsidR="00702FC9" w:rsidRPr="00E109C4">
        <w:rPr>
          <w:rFonts w:ascii="Book Antiqua" w:hAnsi="Book Antiqua" w:cs="Book Antiqua"/>
          <w:sz w:val="24"/>
          <w:szCs w:val="24"/>
        </w:rPr>
        <w:t xml:space="preserve"> la distribución de asuntos nuevos </w:t>
      </w:r>
      <w:r w:rsidR="0075385D" w:rsidRPr="00E109C4">
        <w:rPr>
          <w:rFonts w:ascii="Book Antiqua" w:hAnsi="Book Antiqua" w:cs="Book Antiqua"/>
          <w:sz w:val="24"/>
          <w:szCs w:val="24"/>
        </w:rPr>
        <w:t xml:space="preserve">por clase de asuntos </w:t>
      </w:r>
      <w:r w:rsidR="00702FC9" w:rsidRPr="00E109C4">
        <w:rPr>
          <w:rFonts w:ascii="Book Antiqua" w:hAnsi="Book Antiqua" w:cs="Book Antiqua"/>
          <w:sz w:val="24"/>
          <w:szCs w:val="24"/>
        </w:rPr>
        <w:t>en el despacho</w:t>
      </w:r>
      <w:r w:rsidR="00BC396A" w:rsidRPr="00E109C4">
        <w:rPr>
          <w:rFonts w:ascii="Book Antiqua" w:hAnsi="Book Antiqua" w:cs="Book Antiqua"/>
          <w:sz w:val="24"/>
          <w:szCs w:val="24"/>
        </w:rPr>
        <w:t>, en función del escenario recomendado</w:t>
      </w:r>
      <w:r w:rsidR="0075385D" w:rsidRPr="00E109C4">
        <w:rPr>
          <w:rFonts w:ascii="Book Antiqua" w:hAnsi="Book Antiqua" w:cs="Book Antiqua"/>
          <w:sz w:val="24"/>
          <w:szCs w:val="24"/>
        </w:rPr>
        <w:t xml:space="preserve">; capacitar al Despacho y </w:t>
      </w:r>
      <w:r w:rsidR="0075385D" w:rsidRPr="00E109C4">
        <w:rPr>
          <w:rFonts w:ascii="Book Antiqua" w:hAnsi="Book Antiqua" w:cs="Book Antiqua"/>
          <w:sz w:val="24"/>
          <w:szCs w:val="24"/>
        </w:rPr>
        <w:lastRenderedPageBreak/>
        <w:t>brindar seguimiento a la implementación para garantizar el correcto funcionamiento.</w:t>
      </w:r>
    </w:p>
    <w:p w14:paraId="5F0AE4EA" w14:textId="6EEA5F12" w:rsidR="00AA1636" w:rsidRPr="00E109C4" w:rsidRDefault="00E109C4" w:rsidP="00E109C4">
      <w:pPr>
        <w:spacing w:line="240" w:lineRule="auto"/>
        <w:ind w:left="360"/>
        <w:jc w:val="both"/>
        <w:rPr>
          <w:rFonts w:ascii="Book Antiqua" w:hAnsi="Book Antiqua" w:cs="Book Antiqua"/>
          <w:sz w:val="24"/>
          <w:szCs w:val="24"/>
        </w:rPr>
      </w:pPr>
      <w:r>
        <w:rPr>
          <w:rFonts w:ascii="Book Antiqua" w:hAnsi="Book Antiqua" w:cs="Book Antiqua"/>
          <w:sz w:val="24"/>
          <w:szCs w:val="24"/>
        </w:rPr>
        <w:t xml:space="preserve">9.6 </w:t>
      </w:r>
      <w:r w:rsidR="0075385D" w:rsidRPr="00E109C4">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00702FC9" w:rsidRPr="00E109C4">
        <w:rPr>
          <w:rFonts w:ascii="Book Antiqua" w:hAnsi="Book Antiqua" w:cs="Book Antiqua"/>
          <w:sz w:val="24"/>
          <w:szCs w:val="24"/>
        </w:rPr>
        <w:t xml:space="preserve">. </w:t>
      </w:r>
    </w:p>
    <w:p w14:paraId="48B56C95" w14:textId="56F1AECD" w:rsidR="00500BFA" w:rsidRDefault="006567CD" w:rsidP="00870F47">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1FD87E37" w:rsidR="007F4889" w:rsidRDefault="003F64F4"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025" w:dyaOrig="66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32pt" o:ole="">
                  <v:imagedata r:id="rId9" o:title=""/>
                </v:shape>
                <o:OLEObject Type="Embed" ProgID="AcroExch.Document.DC" ShapeID="_x0000_i1025" DrawAspect="Icon" ObjectID="_1681817494" r:id="rId10"/>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7566E0D4"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0C2AE6">
              <w:rPr>
                <w:rFonts w:ascii="Book Antiqua" w:hAnsi="Book Antiqua" w:cs="Arial"/>
                <w:sz w:val="24"/>
                <w:szCs w:val="24"/>
              </w:rPr>
              <w:t>281</w:t>
            </w:r>
            <w:r w:rsidRPr="006567CD">
              <w:rPr>
                <w:rFonts w:ascii="Book Antiqua" w:hAnsi="Book Antiqua" w:cs="Arial"/>
                <w:sz w:val="24"/>
                <w:szCs w:val="24"/>
              </w:rPr>
              <w:t>-PLA-MI-MNTA-2020</w:t>
            </w:r>
          </w:p>
        </w:tc>
        <w:tc>
          <w:tcPr>
            <w:tcW w:w="2943" w:type="dxa"/>
            <w:vAlign w:val="center"/>
          </w:tcPr>
          <w:p w14:paraId="3553D79E" w14:textId="06CC0DC5" w:rsidR="007777F3" w:rsidRDefault="000C2AE6"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508" w:dyaOrig="983" w14:anchorId="0C9D0CDB">
                <v:shape id="_x0000_i1026" type="#_x0000_t75" style="width:76pt;height:49pt" o:ole="">
                  <v:imagedata r:id="rId11" o:title=""/>
                </v:shape>
                <o:OLEObject Type="Embed" ProgID="Package" ShapeID="_x0000_i1026" DrawAspect="Icon" ObjectID="_1681817495"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1E81DE76"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E11C31">
              <w:rPr>
                <w:rFonts w:ascii="Book Antiqua" w:hAnsi="Book Antiqua" w:cs="Arial"/>
                <w:sz w:val="24"/>
                <w:szCs w:val="24"/>
              </w:rPr>
              <w:t>Juzgado Contravencional de Garabito</w:t>
            </w:r>
            <w:r w:rsidR="000C6003" w:rsidRPr="007D0E2A">
              <w:rPr>
                <w:rFonts w:ascii="Book Antiqua" w:hAnsi="Book Antiqua" w:cs="Arial"/>
                <w:sz w:val="24"/>
                <w:szCs w:val="24"/>
              </w:rPr>
              <w:t xml:space="preserve"> </w:t>
            </w:r>
          </w:p>
        </w:tc>
        <w:tc>
          <w:tcPr>
            <w:tcW w:w="2943" w:type="dxa"/>
            <w:vAlign w:val="center"/>
          </w:tcPr>
          <w:p w14:paraId="73683880" w14:textId="5D38EFA5" w:rsidR="008D62B5" w:rsidRDefault="000C2AE6" w:rsidP="006B7207">
            <w:pPr>
              <w:spacing w:line="360" w:lineRule="auto"/>
              <w:jc w:val="center"/>
              <w:rPr>
                <w:rFonts w:ascii="Book Antiqua" w:hAnsi="Book Antiqua" w:cs="Arial"/>
              </w:rPr>
            </w:pPr>
            <w:r>
              <w:rPr>
                <w:rFonts w:ascii="Book Antiqua" w:hAnsi="Book Antiqua" w:cs="Arial"/>
              </w:rPr>
              <w:object w:dxaOrig="1508" w:dyaOrig="983" w14:anchorId="3E003BD4">
                <v:shape id="_x0000_i1027" type="#_x0000_t75" style="width:76pt;height:49pt" o:ole="">
                  <v:imagedata r:id="rId13" o:title=""/>
                </v:shape>
                <o:OLEObject Type="Embed" ProgID="Package" ShapeID="_x0000_i1027" DrawAspect="Icon" ObjectID="_1681817496" r:id="rId14"/>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0" w:name="_MON_1662945250"/>
        <w:bookmarkEnd w:id="10"/>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6pt;height:49pt" o:ole="">
                  <v:imagedata r:id="rId15" o:title=""/>
                </v:shape>
                <o:OLEObject Type="Embed" ProgID="Word.Document.12" ShapeID="_x0000_i1028" DrawAspect="Icon" ObjectID="_1681817497" r:id="rId16">
                  <o:FieldCodes>\s</o:FieldCodes>
                </o:OLEObject>
              </w:object>
            </w:r>
          </w:p>
        </w:tc>
      </w:tr>
      <w:tr w:rsidR="0075385D" w14:paraId="36DA2C25" w14:textId="77777777" w:rsidTr="00E557D8">
        <w:trPr>
          <w:jc w:val="center"/>
        </w:trPr>
        <w:tc>
          <w:tcPr>
            <w:tcW w:w="1271" w:type="dxa"/>
            <w:vAlign w:val="center"/>
          </w:tcPr>
          <w:p w14:paraId="64892466" w14:textId="3F3A5C80" w:rsidR="0075385D" w:rsidRDefault="0075385D"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7C464461" w14:textId="3F38C039" w:rsidR="0075385D" w:rsidRPr="007D0E2A" w:rsidRDefault="0075385D" w:rsidP="003F64F4">
            <w:pPr>
              <w:jc w:val="center"/>
              <w:rPr>
                <w:rFonts w:ascii="Book Antiqua" w:hAnsi="Book Antiqua" w:cs="Arial"/>
                <w:sz w:val="24"/>
                <w:szCs w:val="24"/>
              </w:rPr>
            </w:pPr>
            <w:r w:rsidRPr="0075385D">
              <w:rPr>
                <w:rFonts w:ascii="Book Antiqua" w:hAnsi="Book Antiqua" w:cs="Arial"/>
                <w:sz w:val="24"/>
                <w:szCs w:val="24"/>
              </w:rPr>
              <w:t xml:space="preserve">Observaciones del Juzgado Contravencional de </w:t>
            </w:r>
            <w:r>
              <w:rPr>
                <w:rFonts w:ascii="Book Antiqua" w:hAnsi="Book Antiqua" w:cs="Arial"/>
                <w:sz w:val="24"/>
                <w:szCs w:val="24"/>
              </w:rPr>
              <w:t>Garabito</w:t>
            </w:r>
          </w:p>
        </w:tc>
        <w:tc>
          <w:tcPr>
            <w:tcW w:w="2943" w:type="dxa"/>
            <w:vAlign w:val="center"/>
          </w:tcPr>
          <w:p w14:paraId="2EBA2996" w14:textId="27243E93" w:rsidR="0075385D" w:rsidRPr="00233B21" w:rsidRDefault="00C87148" w:rsidP="00233B21">
            <w:pPr>
              <w:spacing w:line="360" w:lineRule="auto"/>
              <w:ind w:left="360"/>
              <w:jc w:val="center"/>
              <w:rPr>
                <w:rFonts w:ascii="Book Antiqua" w:hAnsi="Book Antiqua" w:cs="Arial"/>
              </w:rPr>
            </w:pPr>
            <w:r>
              <w:object w:dxaOrig="1508" w:dyaOrig="983" w14:anchorId="57681DA7">
                <v:shape id="_x0000_i1029" type="#_x0000_t75" style="width:75.5pt;height:49pt" o:ole="">
                  <v:imagedata r:id="rId17" o:title=""/>
                </v:shape>
                <o:OLEObject Type="Embed" ProgID="Package" ShapeID="_x0000_i1029" DrawAspect="Icon" ObjectID="_1681817498"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49E0FED8"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254438">
              <w:rPr>
                <w:rFonts w:ascii="Book Antiqua" w:hAnsi="Book Antiqua" w:cs="Book Antiqua"/>
                <w:sz w:val="24"/>
                <w:szCs w:val="24"/>
              </w:rPr>
              <w:t xml:space="preserve">, Profesional 2 del Subproceso de Modernización </w:t>
            </w:r>
            <w:bookmarkStart w:id="11" w:name="_Hlk54865935"/>
            <w:r w:rsidR="00254438">
              <w:rPr>
                <w:rFonts w:ascii="Book Antiqua" w:hAnsi="Book Antiqua" w:cs="Book Antiqua"/>
                <w:sz w:val="24"/>
                <w:szCs w:val="24"/>
              </w:rPr>
              <w:t>Institucional</w:t>
            </w:r>
            <w:bookmarkEnd w:id="11"/>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66339B8"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75385D">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11097909"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w:t>
            </w:r>
            <w:r w:rsidR="00DA46FA">
              <w:rPr>
                <w:rFonts w:ascii="Book Antiqua" w:hAnsi="Book Antiqua" w:cs="Book Antiqua"/>
                <w:sz w:val="24"/>
                <w:szCs w:val="24"/>
              </w:rPr>
              <w:t>Institucional</w:t>
            </w:r>
          </w:p>
        </w:tc>
      </w:tr>
      <w:tr w:rsidR="00254438" w14:paraId="3DA92AF8" w14:textId="77777777" w:rsidTr="007952D1">
        <w:tc>
          <w:tcPr>
            <w:tcW w:w="1838" w:type="dxa"/>
            <w:vAlign w:val="center"/>
          </w:tcPr>
          <w:p w14:paraId="2657CD02" w14:textId="7EB0BAD3" w:rsidR="00254438" w:rsidRDefault="00254438"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1607D07" w14:textId="5F532651" w:rsidR="00254438" w:rsidRDefault="00100374"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w:t>
            </w:r>
            <w:r w:rsidR="00254438" w:rsidRPr="00254438">
              <w:rPr>
                <w:rFonts w:ascii="Book Antiqua" w:hAnsi="Book Antiqua" w:cs="Book Antiqua"/>
                <w:sz w:val="24"/>
                <w:szCs w:val="24"/>
              </w:rPr>
              <w:t xml:space="preserve"> Erick 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6E58D8">
      <w:head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775E" w14:textId="77777777" w:rsidR="00BF2F4B" w:rsidRDefault="00BF2F4B" w:rsidP="00FD4CE3">
      <w:pPr>
        <w:spacing w:after="0" w:line="240" w:lineRule="auto"/>
      </w:pPr>
      <w:r>
        <w:separator/>
      </w:r>
    </w:p>
  </w:endnote>
  <w:endnote w:type="continuationSeparator" w:id="0">
    <w:p w14:paraId="2871316D" w14:textId="77777777" w:rsidR="00BF2F4B" w:rsidRDefault="00BF2F4B" w:rsidP="00FD4CE3">
      <w:pPr>
        <w:spacing w:after="0" w:line="240" w:lineRule="auto"/>
      </w:pPr>
      <w:r>
        <w:continuationSeparator/>
      </w:r>
    </w:p>
  </w:endnote>
  <w:endnote w:type="continuationNotice" w:id="1">
    <w:p w14:paraId="2A1D2D9A" w14:textId="77777777" w:rsidR="00BF2F4B" w:rsidRDefault="00BF2F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F4DD" w14:textId="77777777" w:rsidR="00BF2F4B" w:rsidRDefault="00BF2F4B" w:rsidP="00FD4CE3">
      <w:pPr>
        <w:spacing w:after="0" w:line="240" w:lineRule="auto"/>
      </w:pPr>
      <w:r>
        <w:separator/>
      </w:r>
    </w:p>
  </w:footnote>
  <w:footnote w:type="continuationSeparator" w:id="0">
    <w:p w14:paraId="3C5CB0D1" w14:textId="77777777" w:rsidR="00BF2F4B" w:rsidRDefault="00BF2F4B" w:rsidP="00FD4CE3">
      <w:pPr>
        <w:spacing w:after="0" w:line="240" w:lineRule="auto"/>
      </w:pPr>
      <w:r>
        <w:continuationSeparator/>
      </w:r>
    </w:p>
  </w:footnote>
  <w:footnote w:type="continuationNotice" w:id="1">
    <w:p w14:paraId="27D00819" w14:textId="77777777" w:rsidR="00BF2F4B" w:rsidRDefault="00BF2F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6A1371" w:rsidRDefault="006A1371"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17499" r:id="rId2"/>
      </w:object>
    </w:r>
  </w:p>
  <w:p w14:paraId="5259F662" w14:textId="77777777" w:rsidR="006A1371" w:rsidRDefault="006A1371"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75B6A6BC" w:rsidR="006A1371" w:rsidRDefault="006A1371"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5C2F70"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6A1371" w:rsidRPr="00FD4CE3" w:rsidRDefault="006A1371"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076C3D4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BDA32C2"/>
    <w:multiLevelType w:val="hybridMultilevel"/>
    <w:tmpl w:val="0776B32E"/>
    <w:lvl w:ilvl="0" w:tplc="7EF05284">
      <w:start w:val="10"/>
      <w:numFmt w:val="decimal"/>
      <w:lvlText w:val="%1.34"/>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8"/>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53C3"/>
    <w:rsid w:val="00007B98"/>
    <w:rsid w:val="0001243F"/>
    <w:rsid w:val="00015D40"/>
    <w:rsid w:val="00020F7D"/>
    <w:rsid w:val="000214BD"/>
    <w:rsid w:val="00032E2B"/>
    <w:rsid w:val="000345C1"/>
    <w:rsid w:val="00044C37"/>
    <w:rsid w:val="00074D0A"/>
    <w:rsid w:val="000877B0"/>
    <w:rsid w:val="00094463"/>
    <w:rsid w:val="000C2AE6"/>
    <w:rsid w:val="000C47D4"/>
    <w:rsid w:val="000C6003"/>
    <w:rsid w:val="000C69BA"/>
    <w:rsid w:val="000C78D9"/>
    <w:rsid w:val="000D30F5"/>
    <w:rsid w:val="000D40AB"/>
    <w:rsid w:val="000D4594"/>
    <w:rsid w:val="000E5535"/>
    <w:rsid w:val="00100374"/>
    <w:rsid w:val="00101C4E"/>
    <w:rsid w:val="00116470"/>
    <w:rsid w:val="00132331"/>
    <w:rsid w:val="0014022B"/>
    <w:rsid w:val="00143DA8"/>
    <w:rsid w:val="00144BF8"/>
    <w:rsid w:val="00153D63"/>
    <w:rsid w:val="00156F69"/>
    <w:rsid w:val="00163391"/>
    <w:rsid w:val="00170B5D"/>
    <w:rsid w:val="00182231"/>
    <w:rsid w:val="0019021F"/>
    <w:rsid w:val="00190E6A"/>
    <w:rsid w:val="001B5ADD"/>
    <w:rsid w:val="001C45C6"/>
    <w:rsid w:val="001D01CD"/>
    <w:rsid w:val="001E48F9"/>
    <w:rsid w:val="001F794C"/>
    <w:rsid w:val="001F7A34"/>
    <w:rsid w:val="0020217D"/>
    <w:rsid w:val="002138C2"/>
    <w:rsid w:val="002153A7"/>
    <w:rsid w:val="002251C8"/>
    <w:rsid w:val="00233B21"/>
    <w:rsid w:val="002454CE"/>
    <w:rsid w:val="002466C7"/>
    <w:rsid w:val="00246E81"/>
    <w:rsid w:val="00254438"/>
    <w:rsid w:val="00264230"/>
    <w:rsid w:val="00264B96"/>
    <w:rsid w:val="002658FD"/>
    <w:rsid w:val="00275206"/>
    <w:rsid w:val="00276C4C"/>
    <w:rsid w:val="002804D9"/>
    <w:rsid w:val="00280BFB"/>
    <w:rsid w:val="002831B9"/>
    <w:rsid w:val="00283453"/>
    <w:rsid w:val="00285281"/>
    <w:rsid w:val="00291721"/>
    <w:rsid w:val="00295CBC"/>
    <w:rsid w:val="00297119"/>
    <w:rsid w:val="002B2C23"/>
    <w:rsid w:val="002D46F9"/>
    <w:rsid w:val="002D72CC"/>
    <w:rsid w:val="002F457D"/>
    <w:rsid w:val="002F5D76"/>
    <w:rsid w:val="0031439A"/>
    <w:rsid w:val="00320E87"/>
    <w:rsid w:val="00325EF9"/>
    <w:rsid w:val="0032748B"/>
    <w:rsid w:val="0033005D"/>
    <w:rsid w:val="003304A8"/>
    <w:rsid w:val="00332DA7"/>
    <w:rsid w:val="00345B81"/>
    <w:rsid w:val="00347915"/>
    <w:rsid w:val="0036381B"/>
    <w:rsid w:val="00367477"/>
    <w:rsid w:val="003717E6"/>
    <w:rsid w:val="00375B8B"/>
    <w:rsid w:val="003850ED"/>
    <w:rsid w:val="003A1FEA"/>
    <w:rsid w:val="003A502F"/>
    <w:rsid w:val="003B2B4F"/>
    <w:rsid w:val="003B4E90"/>
    <w:rsid w:val="003B5800"/>
    <w:rsid w:val="003C4720"/>
    <w:rsid w:val="003D3B3D"/>
    <w:rsid w:val="003F2681"/>
    <w:rsid w:val="003F2D4D"/>
    <w:rsid w:val="003F64F4"/>
    <w:rsid w:val="0040168F"/>
    <w:rsid w:val="004072B9"/>
    <w:rsid w:val="00423EC7"/>
    <w:rsid w:val="0043785B"/>
    <w:rsid w:val="0044082C"/>
    <w:rsid w:val="00444515"/>
    <w:rsid w:val="00454D30"/>
    <w:rsid w:val="00454FC9"/>
    <w:rsid w:val="0046520B"/>
    <w:rsid w:val="00475BC1"/>
    <w:rsid w:val="00482362"/>
    <w:rsid w:val="0049111E"/>
    <w:rsid w:val="0049416E"/>
    <w:rsid w:val="004A4600"/>
    <w:rsid w:val="004C651B"/>
    <w:rsid w:val="004D6736"/>
    <w:rsid w:val="004F1489"/>
    <w:rsid w:val="004F6DA0"/>
    <w:rsid w:val="00500BFA"/>
    <w:rsid w:val="00502D24"/>
    <w:rsid w:val="00503C46"/>
    <w:rsid w:val="00504A57"/>
    <w:rsid w:val="0052068D"/>
    <w:rsid w:val="00521721"/>
    <w:rsid w:val="00531D2A"/>
    <w:rsid w:val="00532130"/>
    <w:rsid w:val="00561722"/>
    <w:rsid w:val="005765C7"/>
    <w:rsid w:val="00582B2C"/>
    <w:rsid w:val="00587F1D"/>
    <w:rsid w:val="00590EB3"/>
    <w:rsid w:val="0059276A"/>
    <w:rsid w:val="005A71CA"/>
    <w:rsid w:val="005B01F2"/>
    <w:rsid w:val="005C017D"/>
    <w:rsid w:val="005C0CF2"/>
    <w:rsid w:val="005C2A21"/>
    <w:rsid w:val="005C2F70"/>
    <w:rsid w:val="005D368E"/>
    <w:rsid w:val="005F3D40"/>
    <w:rsid w:val="005F43B3"/>
    <w:rsid w:val="006006E5"/>
    <w:rsid w:val="006241D9"/>
    <w:rsid w:val="00624361"/>
    <w:rsid w:val="00640010"/>
    <w:rsid w:val="006405EC"/>
    <w:rsid w:val="00651BF5"/>
    <w:rsid w:val="00655568"/>
    <w:rsid w:val="0065584B"/>
    <w:rsid w:val="006567CD"/>
    <w:rsid w:val="0067673A"/>
    <w:rsid w:val="006819EF"/>
    <w:rsid w:val="006942D7"/>
    <w:rsid w:val="006A1371"/>
    <w:rsid w:val="006B28B8"/>
    <w:rsid w:val="006B7207"/>
    <w:rsid w:val="006C36C7"/>
    <w:rsid w:val="006D055D"/>
    <w:rsid w:val="006D2BC0"/>
    <w:rsid w:val="006D3030"/>
    <w:rsid w:val="006D41FE"/>
    <w:rsid w:val="006D43B7"/>
    <w:rsid w:val="006D5C86"/>
    <w:rsid w:val="006D5D11"/>
    <w:rsid w:val="006E58D8"/>
    <w:rsid w:val="006E6DE2"/>
    <w:rsid w:val="006F1F65"/>
    <w:rsid w:val="006F422C"/>
    <w:rsid w:val="00702FC9"/>
    <w:rsid w:val="00715901"/>
    <w:rsid w:val="00720974"/>
    <w:rsid w:val="007238C0"/>
    <w:rsid w:val="007319E2"/>
    <w:rsid w:val="0073495D"/>
    <w:rsid w:val="00734C82"/>
    <w:rsid w:val="00747F98"/>
    <w:rsid w:val="0075385D"/>
    <w:rsid w:val="00754E54"/>
    <w:rsid w:val="00756718"/>
    <w:rsid w:val="007636C6"/>
    <w:rsid w:val="0076476D"/>
    <w:rsid w:val="00766193"/>
    <w:rsid w:val="007672C0"/>
    <w:rsid w:val="00771F9F"/>
    <w:rsid w:val="00775322"/>
    <w:rsid w:val="007769D8"/>
    <w:rsid w:val="007777F3"/>
    <w:rsid w:val="00790BB1"/>
    <w:rsid w:val="007952D1"/>
    <w:rsid w:val="007A7A65"/>
    <w:rsid w:val="007B0647"/>
    <w:rsid w:val="007B0AC1"/>
    <w:rsid w:val="007B1817"/>
    <w:rsid w:val="007B3B50"/>
    <w:rsid w:val="007B4F55"/>
    <w:rsid w:val="007B7C21"/>
    <w:rsid w:val="007C6C6B"/>
    <w:rsid w:val="007D0E2A"/>
    <w:rsid w:val="007D30C6"/>
    <w:rsid w:val="007E21EC"/>
    <w:rsid w:val="007E6E68"/>
    <w:rsid w:val="007F346A"/>
    <w:rsid w:val="007F4889"/>
    <w:rsid w:val="00810D40"/>
    <w:rsid w:val="008154AC"/>
    <w:rsid w:val="00821B52"/>
    <w:rsid w:val="0083192F"/>
    <w:rsid w:val="00832C58"/>
    <w:rsid w:val="00855018"/>
    <w:rsid w:val="00861CCC"/>
    <w:rsid w:val="00870F47"/>
    <w:rsid w:val="008714DA"/>
    <w:rsid w:val="00875DE6"/>
    <w:rsid w:val="00876E8A"/>
    <w:rsid w:val="008771E4"/>
    <w:rsid w:val="0088454C"/>
    <w:rsid w:val="00886B8D"/>
    <w:rsid w:val="008A1501"/>
    <w:rsid w:val="008A670A"/>
    <w:rsid w:val="008A68EC"/>
    <w:rsid w:val="008B0019"/>
    <w:rsid w:val="008B0067"/>
    <w:rsid w:val="008C3036"/>
    <w:rsid w:val="008C5D24"/>
    <w:rsid w:val="008D62B5"/>
    <w:rsid w:val="008D7D2D"/>
    <w:rsid w:val="008E256F"/>
    <w:rsid w:val="008E5A79"/>
    <w:rsid w:val="008E7537"/>
    <w:rsid w:val="008F3C99"/>
    <w:rsid w:val="00900460"/>
    <w:rsid w:val="00900600"/>
    <w:rsid w:val="0090090D"/>
    <w:rsid w:val="00915048"/>
    <w:rsid w:val="009157C5"/>
    <w:rsid w:val="00931DF8"/>
    <w:rsid w:val="0095483A"/>
    <w:rsid w:val="0095703D"/>
    <w:rsid w:val="00972A1D"/>
    <w:rsid w:val="00981819"/>
    <w:rsid w:val="00992C92"/>
    <w:rsid w:val="00993E06"/>
    <w:rsid w:val="009A4831"/>
    <w:rsid w:val="009A53CF"/>
    <w:rsid w:val="009B51B3"/>
    <w:rsid w:val="009E46BD"/>
    <w:rsid w:val="009E64DE"/>
    <w:rsid w:val="009E7EB3"/>
    <w:rsid w:val="009F02B1"/>
    <w:rsid w:val="00A00826"/>
    <w:rsid w:val="00A1599D"/>
    <w:rsid w:val="00A27B63"/>
    <w:rsid w:val="00A36875"/>
    <w:rsid w:val="00A37149"/>
    <w:rsid w:val="00A41907"/>
    <w:rsid w:val="00A45866"/>
    <w:rsid w:val="00A46830"/>
    <w:rsid w:val="00A51B92"/>
    <w:rsid w:val="00A57B5F"/>
    <w:rsid w:val="00A70EB4"/>
    <w:rsid w:val="00A8254F"/>
    <w:rsid w:val="00A918E6"/>
    <w:rsid w:val="00A938E9"/>
    <w:rsid w:val="00AA1636"/>
    <w:rsid w:val="00AA7B8C"/>
    <w:rsid w:val="00AB2052"/>
    <w:rsid w:val="00AB364E"/>
    <w:rsid w:val="00AB5E2E"/>
    <w:rsid w:val="00AC744D"/>
    <w:rsid w:val="00AD120C"/>
    <w:rsid w:val="00AE0CDB"/>
    <w:rsid w:val="00AE438F"/>
    <w:rsid w:val="00AE6F3F"/>
    <w:rsid w:val="00AE7974"/>
    <w:rsid w:val="00B012C0"/>
    <w:rsid w:val="00B10C82"/>
    <w:rsid w:val="00B176CF"/>
    <w:rsid w:val="00B207C5"/>
    <w:rsid w:val="00B356BB"/>
    <w:rsid w:val="00B37982"/>
    <w:rsid w:val="00B4014E"/>
    <w:rsid w:val="00B4048B"/>
    <w:rsid w:val="00B406EF"/>
    <w:rsid w:val="00B53B39"/>
    <w:rsid w:val="00B55798"/>
    <w:rsid w:val="00B63ACC"/>
    <w:rsid w:val="00B82258"/>
    <w:rsid w:val="00B8486D"/>
    <w:rsid w:val="00B84B87"/>
    <w:rsid w:val="00B875E7"/>
    <w:rsid w:val="00BB268B"/>
    <w:rsid w:val="00BC396A"/>
    <w:rsid w:val="00BC75FA"/>
    <w:rsid w:val="00BE4121"/>
    <w:rsid w:val="00BE4A80"/>
    <w:rsid w:val="00BE7C85"/>
    <w:rsid w:val="00BF2F4B"/>
    <w:rsid w:val="00BF4503"/>
    <w:rsid w:val="00C00BFC"/>
    <w:rsid w:val="00C01623"/>
    <w:rsid w:val="00C17B25"/>
    <w:rsid w:val="00C3017B"/>
    <w:rsid w:val="00C330C1"/>
    <w:rsid w:val="00C370FA"/>
    <w:rsid w:val="00C372EC"/>
    <w:rsid w:val="00C4392D"/>
    <w:rsid w:val="00C44E0C"/>
    <w:rsid w:val="00C61676"/>
    <w:rsid w:val="00C72E97"/>
    <w:rsid w:val="00C830BC"/>
    <w:rsid w:val="00C85FF8"/>
    <w:rsid w:val="00C87148"/>
    <w:rsid w:val="00C90CB0"/>
    <w:rsid w:val="00CA71B7"/>
    <w:rsid w:val="00CB56D2"/>
    <w:rsid w:val="00CD1B35"/>
    <w:rsid w:val="00CE29F7"/>
    <w:rsid w:val="00CE422C"/>
    <w:rsid w:val="00CE757C"/>
    <w:rsid w:val="00CE7F17"/>
    <w:rsid w:val="00CF2955"/>
    <w:rsid w:val="00D02C3A"/>
    <w:rsid w:val="00D21009"/>
    <w:rsid w:val="00D21E6E"/>
    <w:rsid w:val="00D30DA2"/>
    <w:rsid w:val="00D361F3"/>
    <w:rsid w:val="00D43F74"/>
    <w:rsid w:val="00D520EE"/>
    <w:rsid w:val="00D5424D"/>
    <w:rsid w:val="00D7530B"/>
    <w:rsid w:val="00D876FA"/>
    <w:rsid w:val="00D92BE5"/>
    <w:rsid w:val="00D93096"/>
    <w:rsid w:val="00D9531A"/>
    <w:rsid w:val="00DA35F1"/>
    <w:rsid w:val="00DA46FA"/>
    <w:rsid w:val="00DB7C73"/>
    <w:rsid w:val="00DC276A"/>
    <w:rsid w:val="00DC3E7A"/>
    <w:rsid w:val="00DD2452"/>
    <w:rsid w:val="00DF4624"/>
    <w:rsid w:val="00DF5946"/>
    <w:rsid w:val="00DF7A9B"/>
    <w:rsid w:val="00E0527B"/>
    <w:rsid w:val="00E109C4"/>
    <w:rsid w:val="00E11C31"/>
    <w:rsid w:val="00E14882"/>
    <w:rsid w:val="00E1666D"/>
    <w:rsid w:val="00E2622D"/>
    <w:rsid w:val="00E2778B"/>
    <w:rsid w:val="00E557D8"/>
    <w:rsid w:val="00E578DC"/>
    <w:rsid w:val="00E623C9"/>
    <w:rsid w:val="00E7679F"/>
    <w:rsid w:val="00E86555"/>
    <w:rsid w:val="00E92AB3"/>
    <w:rsid w:val="00EA0E08"/>
    <w:rsid w:val="00EA4B43"/>
    <w:rsid w:val="00EA78BF"/>
    <w:rsid w:val="00EB691B"/>
    <w:rsid w:val="00EC0DAA"/>
    <w:rsid w:val="00EC6379"/>
    <w:rsid w:val="00ED1753"/>
    <w:rsid w:val="00EE1CF9"/>
    <w:rsid w:val="00EE40CD"/>
    <w:rsid w:val="00EE7A9F"/>
    <w:rsid w:val="00EE7FB3"/>
    <w:rsid w:val="00EF5FA8"/>
    <w:rsid w:val="00F13475"/>
    <w:rsid w:val="00F16810"/>
    <w:rsid w:val="00F24B45"/>
    <w:rsid w:val="00F30023"/>
    <w:rsid w:val="00F345FF"/>
    <w:rsid w:val="00F64EC8"/>
    <w:rsid w:val="00F83909"/>
    <w:rsid w:val="00F85D80"/>
    <w:rsid w:val="00F8678E"/>
    <w:rsid w:val="00F87901"/>
    <w:rsid w:val="00F90838"/>
    <w:rsid w:val="00FA4D61"/>
    <w:rsid w:val="00FA5A6F"/>
    <w:rsid w:val="00FB2776"/>
    <w:rsid w:val="00FB62AA"/>
    <w:rsid w:val="00FC3F53"/>
    <w:rsid w:val="00FD270A"/>
    <w:rsid w:val="00FD3497"/>
    <w:rsid w:val="00FD4B52"/>
    <w:rsid w:val="00FD4CE3"/>
    <w:rsid w:val="00FE65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870F47"/>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870F47"/>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Sinespaciado">
    <w:name w:val="No Spacing"/>
    <w:uiPriority w:val="1"/>
    <w:qFormat/>
    <w:rsid w:val="00007B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5375350">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78757014">
      <w:bodyDiv w:val="1"/>
      <w:marLeft w:val="0"/>
      <w:marRight w:val="0"/>
      <w:marTop w:val="0"/>
      <w:marBottom w:val="0"/>
      <w:divBdr>
        <w:top w:val="none" w:sz="0" w:space="0" w:color="auto"/>
        <w:left w:val="none" w:sz="0" w:space="0" w:color="auto"/>
        <w:bottom w:val="none" w:sz="0" w:space="0" w:color="auto"/>
        <w:right w:val="none" w:sz="0" w:space="0" w:color="auto"/>
      </w:divBdr>
    </w:div>
    <w:div w:id="457722432">
      <w:bodyDiv w:val="1"/>
      <w:marLeft w:val="0"/>
      <w:marRight w:val="0"/>
      <w:marTop w:val="0"/>
      <w:marBottom w:val="0"/>
      <w:divBdr>
        <w:top w:val="none" w:sz="0" w:space="0" w:color="auto"/>
        <w:left w:val="none" w:sz="0" w:space="0" w:color="auto"/>
        <w:bottom w:val="none" w:sz="0" w:space="0" w:color="auto"/>
        <w:right w:val="none" w:sz="0" w:space="0" w:color="auto"/>
      </w:divBdr>
    </w:div>
    <w:div w:id="47121740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91778858">
      <w:bodyDiv w:val="1"/>
      <w:marLeft w:val="0"/>
      <w:marRight w:val="0"/>
      <w:marTop w:val="0"/>
      <w:marBottom w:val="0"/>
      <w:divBdr>
        <w:top w:val="none" w:sz="0" w:space="0" w:color="auto"/>
        <w:left w:val="none" w:sz="0" w:space="0" w:color="auto"/>
        <w:bottom w:val="none" w:sz="0" w:space="0" w:color="auto"/>
        <w:right w:val="none" w:sz="0" w:space="0" w:color="auto"/>
      </w:divBdr>
    </w:div>
    <w:div w:id="124172025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299191311">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90321185">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D639F-C317-4F90-A5B4-E462D8DBC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7440</Words>
  <Characters>40924</Characters>
  <Application>Microsoft Office Word</Application>
  <DocSecurity>4</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2021-05-06T20:45:00Z</dcterms:created>
  <dcterms:modified xsi:type="dcterms:W3CDTF">2021-05-06T20:45:00Z</dcterms:modified>
</cp:coreProperties>
</file>