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D5635" w14:textId="466E4F11" w:rsidR="005057B7" w:rsidRDefault="005057B7" w:rsidP="00015A03">
      <w:pPr>
        <w:spacing w:after="0" w:line="240" w:lineRule="auto"/>
      </w:pPr>
    </w:p>
    <w:p w14:paraId="10DC2083" w14:textId="21BD4E45" w:rsidR="006E58D8" w:rsidRDefault="008474F4" w:rsidP="00015A03">
      <w:pPr>
        <w:spacing w:after="0" w:line="240" w:lineRule="auto"/>
        <w:jc w:val="right"/>
        <w:rPr>
          <w:rFonts w:ascii="Book Antiqua" w:hAnsi="Book Antiqua" w:cs="Book Antiqua"/>
          <w:sz w:val="24"/>
          <w:szCs w:val="24"/>
          <w:lang w:val="pt-BR"/>
        </w:rPr>
      </w:pPr>
      <w:r>
        <w:rPr>
          <w:rFonts w:ascii="Book Antiqua" w:hAnsi="Book Antiqua" w:cs="Book Antiqua"/>
          <w:sz w:val="24"/>
          <w:szCs w:val="24"/>
        </w:rPr>
        <w:t>59-</w:t>
      </w:r>
      <w:r w:rsidR="006C36C7" w:rsidRPr="00654B27">
        <w:rPr>
          <w:rFonts w:ascii="Book Antiqua" w:hAnsi="Book Antiqua" w:cs="Book Antiqua"/>
          <w:sz w:val="24"/>
          <w:szCs w:val="24"/>
        </w:rPr>
        <w:t>PLA-</w:t>
      </w:r>
      <w:r w:rsidR="0022277A" w:rsidRPr="00654B27">
        <w:rPr>
          <w:rFonts w:ascii="Book Antiqua" w:hAnsi="Book Antiqua" w:cs="Book Antiqua"/>
          <w:sz w:val="24"/>
          <w:szCs w:val="24"/>
        </w:rPr>
        <w:t>EV</w:t>
      </w:r>
      <w:r w:rsidR="008A68EC" w:rsidRPr="00654B27">
        <w:rPr>
          <w:rFonts w:ascii="Book Antiqua" w:hAnsi="Book Antiqua" w:cs="Book Antiqua"/>
          <w:sz w:val="24"/>
          <w:szCs w:val="24"/>
          <w:lang w:val="pt-BR"/>
        </w:rPr>
        <w:t>-202</w:t>
      </w:r>
      <w:r w:rsidR="00AF49DF">
        <w:rPr>
          <w:rFonts w:ascii="Book Antiqua" w:hAnsi="Book Antiqua" w:cs="Book Antiqua"/>
          <w:sz w:val="24"/>
          <w:szCs w:val="24"/>
          <w:lang w:val="pt-BR"/>
        </w:rPr>
        <w:t>1</w:t>
      </w:r>
    </w:p>
    <w:p w14:paraId="1E007F9D" w14:textId="2DC04A07" w:rsidR="0022277A" w:rsidRDefault="007D6A55" w:rsidP="007D6A55">
      <w:pPr>
        <w:spacing w:after="0" w:line="240" w:lineRule="auto"/>
        <w:jc w:val="center"/>
      </w:pPr>
      <w:r>
        <w:rPr>
          <w:rFonts w:ascii="Book Antiqua" w:hAnsi="Book Antiqua" w:cs="Book Antiqua"/>
          <w:sz w:val="24"/>
          <w:szCs w:val="24"/>
          <w:lang w:val="pt-BR"/>
        </w:rPr>
        <w:t xml:space="preserve">                                                                                                               </w:t>
      </w:r>
      <w:r w:rsidR="0022277A">
        <w:rPr>
          <w:rFonts w:ascii="Book Antiqua" w:hAnsi="Book Antiqua" w:cs="Book Antiqua"/>
          <w:sz w:val="24"/>
          <w:szCs w:val="24"/>
          <w:lang w:val="pt-BR"/>
        </w:rPr>
        <w:t>Ref</w:t>
      </w:r>
      <w:r>
        <w:rPr>
          <w:rFonts w:ascii="Book Antiqua" w:hAnsi="Book Antiqua" w:cs="Book Antiqua"/>
          <w:sz w:val="24"/>
          <w:szCs w:val="24"/>
          <w:lang w:val="pt-BR"/>
        </w:rPr>
        <w:t>. SICE</w:t>
      </w:r>
      <w:r w:rsidR="0022277A">
        <w:rPr>
          <w:rFonts w:ascii="Book Antiqua" w:hAnsi="Book Antiqua" w:cs="Book Antiqua"/>
          <w:sz w:val="24"/>
          <w:szCs w:val="24"/>
          <w:lang w:val="pt-BR"/>
        </w:rPr>
        <w:t xml:space="preserve">: </w:t>
      </w:r>
      <w:r w:rsidR="00B13A7D">
        <w:rPr>
          <w:rFonts w:ascii="Book Antiqua" w:hAnsi="Book Antiqua" w:cs="Book Antiqua"/>
          <w:sz w:val="24"/>
          <w:szCs w:val="24"/>
          <w:lang w:val="pt-BR"/>
        </w:rPr>
        <w:t>1674-20</w:t>
      </w:r>
      <w:r w:rsidR="00135652">
        <w:rPr>
          <w:rFonts w:ascii="Book Antiqua" w:hAnsi="Book Antiqua" w:cs="Book Antiqua"/>
          <w:sz w:val="24"/>
          <w:szCs w:val="24"/>
          <w:lang w:val="pt-BR"/>
        </w:rPr>
        <w:t>20</w:t>
      </w:r>
    </w:p>
    <w:p w14:paraId="5AB8F09B" w14:textId="2B3C54C4" w:rsidR="008A68EC" w:rsidRPr="000D14EC" w:rsidRDefault="00204EE0" w:rsidP="00015A03">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8474F4">
        <w:rPr>
          <w:rFonts w:ascii="Book Antiqua" w:hAnsi="Book Antiqua" w:cs="Book Antiqua"/>
          <w:sz w:val="24"/>
          <w:szCs w:val="24"/>
          <w:lang w:val="pt-BR"/>
        </w:rPr>
        <w:t>9</w:t>
      </w:r>
      <w:r w:rsidR="00476F5E">
        <w:rPr>
          <w:rFonts w:ascii="Book Antiqua" w:hAnsi="Book Antiqua" w:cs="Book Antiqua"/>
          <w:sz w:val="24"/>
          <w:szCs w:val="24"/>
          <w:lang w:val="pt-BR"/>
        </w:rPr>
        <w:t xml:space="preserve"> de </w:t>
      </w:r>
      <w:proofErr w:type="spellStart"/>
      <w:r w:rsidR="00476F5E">
        <w:rPr>
          <w:rFonts w:ascii="Book Antiqua" w:hAnsi="Book Antiqua" w:cs="Book Antiqua"/>
          <w:sz w:val="24"/>
          <w:szCs w:val="24"/>
          <w:lang w:val="pt-BR"/>
        </w:rPr>
        <w:t>enero</w:t>
      </w:r>
      <w:proofErr w:type="spellEnd"/>
      <w:r w:rsidR="00476F5E">
        <w:rPr>
          <w:rFonts w:ascii="Book Antiqua" w:hAnsi="Book Antiqua" w:cs="Book Antiqua"/>
          <w:sz w:val="24"/>
          <w:szCs w:val="24"/>
          <w:lang w:val="pt-BR"/>
        </w:rPr>
        <w:t xml:space="preserve"> de 2021</w:t>
      </w:r>
    </w:p>
    <w:p w14:paraId="61CBFFE3" w14:textId="3E47AD67" w:rsidR="008A68EC" w:rsidRDefault="008A68EC" w:rsidP="00015A03">
      <w:pPr>
        <w:spacing w:after="0" w:line="240" w:lineRule="auto"/>
        <w:rPr>
          <w:rFonts w:ascii="Book Antiqua" w:hAnsi="Book Antiqua" w:cs="Book Antiqua"/>
          <w:sz w:val="24"/>
          <w:szCs w:val="24"/>
          <w:lang w:val="pt-BR"/>
        </w:rPr>
      </w:pPr>
    </w:p>
    <w:p w14:paraId="03F487E3"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570DB228"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w:t>
      </w:r>
      <w:proofErr w:type="spellStart"/>
      <w:r>
        <w:rPr>
          <w:rFonts w:ascii="Book Antiqua" w:eastAsia="Times New Roman" w:hAnsi="Book Antiqua" w:cs="Book Antiqua"/>
          <w:snapToGrid w:val="0"/>
          <w:sz w:val="24"/>
          <w:szCs w:val="24"/>
          <w:lang w:eastAsia="es-ES"/>
        </w:rPr>
        <w:t>Romanini</w:t>
      </w:r>
      <w:proofErr w:type="spellEnd"/>
      <w:r>
        <w:rPr>
          <w:rFonts w:ascii="Book Antiqua" w:eastAsia="Times New Roman" w:hAnsi="Book Antiqua" w:cs="Book Antiqua"/>
          <w:snapToGrid w:val="0"/>
          <w:sz w:val="24"/>
          <w:szCs w:val="24"/>
          <w:lang w:eastAsia="es-ES"/>
        </w:rPr>
        <w:t xml:space="preserve"> </w:t>
      </w:r>
    </w:p>
    <w:p w14:paraId="43788631"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01C0E198"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5F9B24E3"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5DE2F9CC"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Estimada señora:</w:t>
      </w:r>
    </w:p>
    <w:p w14:paraId="6795F613"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7F0E377A" w14:textId="26536A48" w:rsidR="00D44E35" w:rsidRPr="008474F4" w:rsidRDefault="00D44E35" w:rsidP="008474F4">
      <w:pPr>
        <w:spacing w:after="0" w:line="240" w:lineRule="auto"/>
        <w:ind w:firstLine="708"/>
        <w:jc w:val="both"/>
        <w:rPr>
          <w:rFonts w:ascii="Book Antiqua" w:hAnsi="Book Antiqua" w:cs="Book Antiqua"/>
          <w:snapToGrid w:val="0"/>
          <w:sz w:val="24"/>
          <w:szCs w:val="24"/>
          <w:lang w:val="pt-BR"/>
        </w:rPr>
      </w:pPr>
      <w:r>
        <w:rPr>
          <w:rFonts w:ascii="Book Antiqua" w:eastAsia="Times New Roman" w:hAnsi="Book Antiqua" w:cs="Book Antiqua"/>
          <w:snapToGrid w:val="0"/>
          <w:sz w:val="24"/>
          <w:szCs w:val="24"/>
          <w:lang w:eastAsia="es-ES"/>
        </w:rPr>
        <w:t xml:space="preserve">Le remito el informe suscrito por el Máster Jorge Fernando Rodríguez Salazar, </w:t>
      </w:r>
      <w:proofErr w:type="gramStart"/>
      <w:r>
        <w:rPr>
          <w:rFonts w:ascii="Book Antiqua" w:eastAsia="Times New Roman" w:hAnsi="Book Antiqua" w:cs="Book Antiqua"/>
          <w:snapToGrid w:val="0"/>
          <w:sz w:val="24"/>
          <w:szCs w:val="24"/>
          <w:lang w:eastAsia="es-ES"/>
        </w:rPr>
        <w:t>Jefe</w:t>
      </w:r>
      <w:proofErr w:type="gramEnd"/>
      <w:r>
        <w:rPr>
          <w:rFonts w:ascii="Book Antiqua" w:eastAsia="Times New Roman" w:hAnsi="Book Antiqua" w:cs="Book Antiqua"/>
          <w:snapToGrid w:val="0"/>
          <w:sz w:val="24"/>
          <w:szCs w:val="24"/>
          <w:lang w:eastAsia="es-ES"/>
        </w:rPr>
        <w:t xml:space="preserve"> </w:t>
      </w:r>
      <w:proofErr w:type="spellStart"/>
      <w:r>
        <w:rPr>
          <w:rFonts w:ascii="Book Antiqua" w:eastAsia="Times New Roman" w:hAnsi="Book Antiqua" w:cs="Book Antiqua"/>
          <w:snapToGrid w:val="0"/>
          <w:sz w:val="24"/>
          <w:szCs w:val="24"/>
          <w:lang w:eastAsia="es-ES"/>
        </w:rPr>
        <w:t>a.i.</w:t>
      </w:r>
      <w:proofErr w:type="spellEnd"/>
      <w:r>
        <w:rPr>
          <w:rFonts w:ascii="Book Antiqua" w:eastAsia="Times New Roman" w:hAnsi="Book Antiqua" w:cs="Book Antiqua"/>
          <w:snapToGrid w:val="0"/>
          <w:sz w:val="24"/>
          <w:szCs w:val="24"/>
          <w:lang w:eastAsia="es-ES"/>
        </w:rPr>
        <w:t xml:space="preserve"> del Subproceso de Evaluación, relacionado con el análisis de los esquemas de organización y reparto que se utilizará en </w:t>
      </w:r>
      <w:r w:rsidR="00135652" w:rsidRPr="009D1643">
        <w:rPr>
          <w:rFonts w:ascii="Book Antiqua" w:hAnsi="Book Antiqua" w:cs="Book Antiqua"/>
          <w:snapToGrid w:val="0"/>
          <w:sz w:val="24"/>
          <w:szCs w:val="24"/>
          <w:lang w:val="pt-BR"/>
        </w:rPr>
        <w:t xml:space="preserve">Juzgado Contravencional y de Pensiones Alimentarias </w:t>
      </w:r>
      <w:r w:rsidR="00135652">
        <w:rPr>
          <w:rFonts w:ascii="Book Antiqua" w:hAnsi="Book Antiqua" w:cs="Book Antiqua"/>
          <w:snapToGrid w:val="0"/>
          <w:sz w:val="24"/>
          <w:szCs w:val="24"/>
          <w:lang w:val="pt-BR"/>
        </w:rPr>
        <w:t>del Segundo Circuito Judicial de Alajuela, San Carlos</w:t>
      </w:r>
      <w:r>
        <w:rPr>
          <w:rFonts w:ascii="Book Antiqua" w:eastAsia="Times New Roman" w:hAnsi="Book Antiqua" w:cs="Book Antiqua"/>
          <w:snapToGrid w:val="0"/>
          <w:sz w:val="24"/>
          <w:szCs w:val="24"/>
          <w:lang w:eastAsia="es-ES"/>
        </w:rPr>
        <w:t>, con ocasión del “Impacto organizacional y presupuestario en el Poder Judicial a partir de la promulgación del Código Procesal de Familia”.</w:t>
      </w:r>
    </w:p>
    <w:p w14:paraId="5F7337D5" w14:textId="77777777" w:rsidR="00D44E35" w:rsidRDefault="00D44E35" w:rsidP="00D44E35">
      <w:pPr>
        <w:widowControl w:val="0"/>
        <w:spacing w:after="0" w:line="240" w:lineRule="auto"/>
        <w:jc w:val="both"/>
        <w:rPr>
          <w:rFonts w:ascii="Book Antiqua" w:eastAsia="Times New Roman" w:hAnsi="Book Antiqua" w:cs="Book Antiqua"/>
          <w:snapToGrid w:val="0"/>
          <w:sz w:val="24"/>
          <w:szCs w:val="24"/>
          <w:lang w:eastAsia="es-ES"/>
        </w:rPr>
      </w:pPr>
    </w:p>
    <w:p w14:paraId="6231D199" w14:textId="5DA3FA62" w:rsidR="00D44E35" w:rsidRDefault="00D44E35" w:rsidP="008474F4">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Mediante oficio 17</w:t>
      </w:r>
      <w:r w:rsidR="00135652">
        <w:rPr>
          <w:rFonts w:ascii="Book Antiqua" w:eastAsia="Times New Roman" w:hAnsi="Book Antiqua" w:cs="Book Antiqua"/>
          <w:snapToGrid w:val="0"/>
          <w:sz w:val="24"/>
          <w:szCs w:val="24"/>
          <w:lang w:eastAsia="es-ES"/>
        </w:rPr>
        <w:t>21</w:t>
      </w:r>
      <w:r>
        <w:rPr>
          <w:rFonts w:ascii="Book Antiqua" w:eastAsia="Times New Roman" w:hAnsi="Book Antiqua" w:cs="Book Antiqua"/>
          <w:snapToGrid w:val="0"/>
          <w:sz w:val="24"/>
          <w:szCs w:val="24"/>
          <w:lang w:eastAsia="es-ES"/>
        </w:rPr>
        <w:t xml:space="preserve">-PLA-EV-2020 del pasado </w:t>
      </w:r>
      <w:r w:rsidR="00135652">
        <w:rPr>
          <w:rFonts w:ascii="Book Antiqua" w:eastAsia="Times New Roman" w:hAnsi="Book Antiqua" w:cs="Book Antiqua"/>
          <w:snapToGrid w:val="0"/>
          <w:sz w:val="24"/>
          <w:szCs w:val="24"/>
          <w:lang w:eastAsia="es-ES"/>
        </w:rPr>
        <w:t>3</w:t>
      </w:r>
      <w:r>
        <w:rPr>
          <w:rFonts w:ascii="Book Antiqua" w:eastAsia="Times New Roman" w:hAnsi="Book Antiqua" w:cs="Book Antiqua"/>
          <w:snapToGrid w:val="0"/>
          <w:sz w:val="24"/>
          <w:szCs w:val="24"/>
          <w:lang w:eastAsia="es-ES"/>
        </w:rPr>
        <w:t xml:space="preserve"> de noviembre, el preliminar de este informe se puso en conocimiento del Licd</w:t>
      </w:r>
      <w:r w:rsidR="00135652">
        <w:rPr>
          <w:rFonts w:ascii="Book Antiqua" w:eastAsia="Times New Roman" w:hAnsi="Book Antiqua" w:cs="Book Antiqua"/>
          <w:snapToGrid w:val="0"/>
          <w:sz w:val="24"/>
          <w:szCs w:val="24"/>
          <w:lang w:eastAsia="es-ES"/>
        </w:rPr>
        <w:t>o</w:t>
      </w:r>
      <w:r>
        <w:rPr>
          <w:rFonts w:ascii="Book Antiqua" w:eastAsia="Times New Roman" w:hAnsi="Book Antiqua" w:cs="Book Antiqua"/>
          <w:snapToGrid w:val="0"/>
          <w:sz w:val="24"/>
          <w:szCs w:val="24"/>
          <w:lang w:eastAsia="es-ES"/>
        </w:rPr>
        <w:t xml:space="preserve">. </w:t>
      </w:r>
      <w:r w:rsidR="00135652" w:rsidRPr="00135652">
        <w:rPr>
          <w:rFonts w:ascii="Book Antiqua" w:hAnsi="Book Antiqua" w:cs="Book Antiqua"/>
          <w:sz w:val="24"/>
          <w:szCs w:val="24"/>
          <w:lang w:val="pt-BR"/>
        </w:rPr>
        <w:t>Manuel Emilio Cortés Sánchez</w:t>
      </w:r>
      <w:r>
        <w:rPr>
          <w:rFonts w:ascii="Book Antiqua" w:eastAsia="Times New Roman" w:hAnsi="Book Antiqua" w:cs="Book Antiqua"/>
          <w:snapToGrid w:val="0"/>
          <w:sz w:val="24"/>
          <w:szCs w:val="24"/>
          <w:lang w:eastAsia="es-ES"/>
        </w:rPr>
        <w:t>, Juez Coordinador del Juzgado bajo estudio, con copia a la Comisión de Jurisdicción de Familia, Niñez y Adolescencia y a la Dirección de Tecnología de la Información.</w:t>
      </w:r>
    </w:p>
    <w:p w14:paraId="2C42D803" w14:textId="77777777" w:rsidR="00D44E35" w:rsidRDefault="00D44E35" w:rsidP="00D44E35">
      <w:pPr>
        <w:widowControl w:val="0"/>
        <w:spacing w:after="0" w:line="240" w:lineRule="auto"/>
        <w:jc w:val="both"/>
        <w:rPr>
          <w:rFonts w:ascii="Book Antiqua" w:eastAsia="Times New Roman" w:hAnsi="Book Antiqua" w:cs="Book Antiqua"/>
          <w:snapToGrid w:val="0"/>
          <w:sz w:val="24"/>
          <w:szCs w:val="24"/>
          <w:lang w:eastAsia="es-ES"/>
        </w:rPr>
      </w:pPr>
    </w:p>
    <w:p w14:paraId="1B65C77B" w14:textId="5B612F4F" w:rsidR="00D44E35" w:rsidRDefault="00135652" w:rsidP="008474F4">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No se recibió respuesta por parte del </w:t>
      </w:r>
      <w:r w:rsidR="00D44E35">
        <w:rPr>
          <w:rFonts w:ascii="Book Antiqua" w:eastAsia="Times New Roman" w:hAnsi="Book Antiqua" w:cs="Book Antiqua"/>
          <w:snapToGrid w:val="0"/>
          <w:sz w:val="24"/>
          <w:szCs w:val="24"/>
          <w:lang w:eastAsia="es-ES"/>
        </w:rPr>
        <w:t>Licd</w:t>
      </w:r>
      <w:r>
        <w:rPr>
          <w:rFonts w:ascii="Book Antiqua" w:eastAsia="Times New Roman" w:hAnsi="Book Antiqua" w:cs="Book Antiqua"/>
          <w:snapToGrid w:val="0"/>
          <w:sz w:val="24"/>
          <w:szCs w:val="24"/>
          <w:lang w:eastAsia="es-ES"/>
        </w:rPr>
        <w:t>o.</w:t>
      </w:r>
      <w:r w:rsidRPr="00135652">
        <w:rPr>
          <w:rFonts w:ascii="Book Antiqua" w:hAnsi="Book Antiqua" w:cs="Book Antiqua"/>
          <w:sz w:val="24"/>
          <w:szCs w:val="24"/>
          <w:lang w:val="pt-BR"/>
        </w:rPr>
        <w:t xml:space="preserve"> Cortés Sánchez</w:t>
      </w:r>
      <w:r w:rsidR="00D44E35">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ni por parte la Comisión de Jurisdicción de Familia, Niñez y Adolescencia o la Dirección de Tecnologías de Información.</w:t>
      </w:r>
    </w:p>
    <w:p w14:paraId="2AA26BBD"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340BF206"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Atentamente,</w:t>
      </w:r>
    </w:p>
    <w:p w14:paraId="4950AB24"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36C2718D"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5C8AF028"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p>
    <w:p w14:paraId="592C28BD" w14:textId="37945DF3" w:rsidR="00D44E35" w:rsidRDefault="008474F4"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D44E35">
        <w:rPr>
          <w:rFonts w:ascii="Book Antiqua" w:eastAsia="Times New Roman" w:hAnsi="Book Antiqua" w:cs="Book Antiqua"/>
          <w:snapToGrid w:val="0"/>
          <w:sz w:val="24"/>
          <w:szCs w:val="24"/>
          <w:lang w:eastAsia="es-ES"/>
        </w:rPr>
        <w:t xml:space="preserve">Erick Antonio Mora Leiva, </w:t>
      </w:r>
      <w:proofErr w:type="gramStart"/>
      <w:r w:rsidR="00D44E35">
        <w:rPr>
          <w:rFonts w:ascii="Book Antiqua" w:eastAsia="Times New Roman" w:hAnsi="Book Antiqua" w:cs="Book Antiqua"/>
          <w:snapToGrid w:val="0"/>
          <w:sz w:val="24"/>
          <w:szCs w:val="24"/>
          <w:lang w:eastAsia="es-ES"/>
        </w:rPr>
        <w:t>Jefe</w:t>
      </w:r>
      <w:proofErr w:type="gramEnd"/>
      <w:r w:rsidR="00D44E35">
        <w:rPr>
          <w:rFonts w:ascii="Book Antiqua" w:eastAsia="Times New Roman" w:hAnsi="Book Antiqua" w:cs="Book Antiqua"/>
          <w:snapToGrid w:val="0"/>
          <w:sz w:val="24"/>
          <w:szCs w:val="24"/>
          <w:lang w:eastAsia="es-ES"/>
        </w:rPr>
        <w:t xml:space="preserve"> </w:t>
      </w:r>
    </w:p>
    <w:p w14:paraId="0E23BE51" w14:textId="77777777" w:rsidR="00D44E35" w:rsidRDefault="00D44E35" w:rsidP="00D44E3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Proceso Planeación y Evaluación</w:t>
      </w:r>
    </w:p>
    <w:p w14:paraId="4DC30A36" w14:textId="77777777" w:rsidR="008474F4" w:rsidRDefault="008474F4" w:rsidP="00D44E35">
      <w:pPr>
        <w:widowControl w:val="0"/>
        <w:spacing w:after="0" w:line="240" w:lineRule="auto"/>
        <w:rPr>
          <w:rFonts w:ascii="Book Antiqua" w:eastAsia="Times New Roman" w:hAnsi="Book Antiqua" w:cs="Book Antiqua"/>
          <w:snapToGrid w:val="0"/>
          <w:sz w:val="24"/>
          <w:szCs w:val="24"/>
          <w:lang w:eastAsia="es-ES"/>
        </w:rPr>
      </w:pPr>
    </w:p>
    <w:p w14:paraId="3D686089" w14:textId="19A799C6" w:rsidR="00D44E35" w:rsidRPr="008474F4" w:rsidRDefault="00D44E35" w:rsidP="00D44E35">
      <w:pPr>
        <w:widowControl w:val="0"/>
        <w:spacing w:after="0" w:line="240" w:lineRule="auto"/>
        <w:rPr>
          <w:rFonts w:ascii="Book Antiqua" w:eastAsia="Times New Roman" w:hAnsi="Book Antiqua" w:cs="Book Antiqua"/>
          <w:snapToGrid w:val="0"/>
          <w:sz w:val="20"/>
          <w:szCs w:val="20"/>
          <w:lang w:eastAsia="es-ES"/>
        </w:rPr>
      </w:pPr>
      <w:r w:rsidRPr="008474F4">
        <w:rPr>
          <w:rFonts w:ascii="Book Antiqua" w:eastAsia="Times New Roman" w:hAnsi="Book Antiqua" w:cs="Book Antiqua"/>
          <w:snapToGrid w:val="0"/>
          <w:sz w:val="20"/>
          <w:szCs w:val="20"/>
          <w:lang w:eastAsia="es-ES"/>
        </w:rPr>
        <w:t xml:space="preserve">Copias: </w:t>
      </w:r>
    </w:p>
    <w:p w14:paraId="684C4C65" w14:textId="77777777" w:rsidR="00D44E35" w:rsidRPr="008474F4" w:rsidRDefault="00D44E35" w:rsidP="00D44E35">
      <w:pPr>
        <w:widowControl w:val="0"/>
        <w:spacing w:after="0" w:line="240" w:lineRule="auto"/>
        <w:rPr>
          <w:rFonts w:ascii="Book Antiqua" w:eastAsia="Times New Roman" w:hAnsi="Book Antiqua" w:cs="Book Antiqua"/>
          <w:snapToGrid w:val="0"/>
          <w:sz w:val="20"/>
          <w:szCs w:val="20"/>
          <w:lang w:eastAsia="es-ES"/>
        </w:rPr>
      </w:pPr>
    </w:p>
    <w:p w14:paraId="521BBCB8" w14:textId="77777777" w:rsidR="00D44E35" w:rsidRPr="008474F4" w:rsidRDefault="00D44E35" w:rsidP="00D44E35">
      <w:pPr>
        <w:pStyle w:val="Prrafodelista"/>
        <w:widowControl w:val="0"/>
        <w:numPr>
          <w:ilvl w:val="0"/>
          <w:numId w:val="23"/>
        </w:numPr>
        <w:spacing w:after="0" w:line="240" w:lineRule="auto"/>
        <w:ind w:left="284" w:hanging="284"/>
        <w:rPr>
          <w:rFonts w:ascii="Book Antiqua" w:eastAsia="Times New Roman" w:hAnsi="Book Antiqua" w:cs="Book Antiqua"/>
          <w:snapToGrid w:val="0"/>
          <w:sz w:val="20"/>
          <w:szCs w:val="20"/>
          <w:lang w:eastAsia="es-ES"/>
        </w:rPr>
      </w:pPr>
      <w:r w:rsidRPr="008474F4">
        <w:rPr>
          <w:rFonts w:ascii="Book Antiqua" w:eastAsia="Times New Roman" w:hAnsi="Book Antiqua" w:cs="Book Antiqua"/>
          <w:snapToGrid w:val="0"/>
          <w:sz w:val="20"/>
          <w:szCs w:val="20"/>
          <w:lang w:eastAsia="es-ES"/>
        </w:rPr>
        <w:t>Comisión de la Jurisdicción de Familia, Niñez y Adolescencia</w:t>
      </w:r>
    </w:p>
    <w:p w14:paraId="0D23CC9E" w14:textId="77777777" w:rsidR="00D44E35" w:rsidRPr="008474F4" w:rsidRDefault="00D44E35" w:rsidP="00D44E35">
      <w:pPr>
        <w:pStyle w:val="Prrafodelista"/>
        <w:widowControl w:val="0"/>
        <w:numPr>
          <w:ilvl w:val="0"/>
          <w:numId w:val="23"/>
        </w:numPr>
        <w:spacing w:after="0" w:line="240" w:lineRule="auto"/>
        <w:ind w:left="284" w:hanging="284"/>
        <w:rPr>
          <w:rFonts w:ascii="Book Antiqua" w:eastAsia="Times New Roman" w:hAnsi="Book Antiqua" w:cs="Book Antiqua"/>
          <w:snapToGrid w:val="0"/>
          <w:sz w:val="20"/>
          <w:szCs w:val="20"/>
          <w:lang w:eastAsia="es-ES"/>
        </w:rPr>
      </w:pPr>
      <w:r w:rsidRPr="008474F4">
        <w:rPr>
          <w:rFonts w:ascii="Book Antiqua" w:eastAsia="Times New Roman" w:hAnsi="Book Antiqua" w:cs="Book Antiqua"/>
          <w:snapToGrid w:val="0"/>
          <w:sz w:val="20"/>
          <w:szCs w:val="20"/>
          <w:lang w:eastAsia="es-ES"/>
        </w:rPr>
        <w:t>Dirección de Tecnología de la Información</w:t>
      </w:r>
    </w:p>
    <w:p w14:paraId="38129633" w14:textId="00163789" w:rsidR="00135652" w:rsidRPr="008474F4" w:rsidRDefault="00135652" w:rsidP="00D44E35">
      <w:pPr>
        <w:pStyle w:val="Prrafodelista"/>
        <w:widowControl w:val="0"/>
        <w:numPr>
          <w:ilvl w:val="0"/>
          <w:numId w:val="23"/>
        </w:numPr>
        <w:spacing w:after="0" w:line="240" w:lineRule="auto"/>
        <w:ind w:left="284" w:hanging="284"/>
        <w:jc w:val="both"/>
        <w:rPr>
          <w:rFonts w:ascii="Book Antiqua" w:eastAsia="Times New Roman" w:hAnsi="Book Antiqua" w:cs="Book Antiqua"/>
          <w:snapToGrid w:val="0"/>
          <w:sz w:val="20"/>
          <w:szCs w:val="20"/>
          <w:lang w:eastAsia="es-ES"/>
        </w:rPr>
      </w:pPr>
      <w:r w:rsidRPr="008474F4">
        <w:rPr>
          <w:rFonts w:ascii="Book Antiqua" w:hAnsi="Book Antiqua" w:cs="Book Antiqua"/>
          <w:snapToGrid w:val="0"/>
          <w:sz w:val="20"/>
          <w:szCs w:val="20"/>
          <w:lang w:val="pt-BR"/>
        </w:rPr>
        <w:t>Juzgado Contravencional y de Pensiones Alimentarias del Segundo Circuito Judicial de Alajuela</w:t>
      </w:r>
      <w:r w:rsidRPr="008474F4">
        <w:rPr>
          <w:rFonts w:ascii="Book Antiqua" w:eastAsia="Times New Roman" w:hAnsi="Book Antiqua" w:cs="Book Antiqua"/>
          <w:snapToGrid w:val="0"/>
          <w:sz w:val="20"/>
          <w:szCs w:val="20"/>
          <w:lang w:eastAsia="es-ES"/>
        </w:rPr>
        <w:t xml:space="preserve"> </w:t>
      </w:r>
    </w:p>
    <w:p w14:paraId="50F4C831" w14:textId="1F1D09ED" w:rsidR="00D44E35" w:rsidRPr="008474F4" w:rsidRDefault="00D44E35" w:rsidP="00D44E35">
      <w:pPr>
        <w:pStyle w:val="Prrafodelista"/>
        <w:widowControl w:val="0"/>
        <w:numPr>
          <w:ilvl w:val="0"/>
          <w:numId w:val="23"/>
        </w:numPr>
        <w:spacing w:after="0" w:line="240" w:lineRule="auto"/>
        <w:ind w:left="284" w:hanging="284"/>
        <w:jc w:val="both"/>
        <w:rPr>
          <w:rFonts w:ascii="Book Antiqua" w:eastAsia="Times New Roman" w:hAnsi="Book Antiqua" w:cs="Book Antiqua"/>
          <w:snapToGrid w:val="0"/>
          <w:sz w:val="20"/>
          <w:szCs w:val="20"/>
          <w:lang w:eastAsia="es-ES"/>
        </w:rPr>
      </w:pPr>
      <w:r w:rsidRPr="008474F4">
        <w:rPr>
          <w:rFonts w:ascii="Book Antiqua" w:eastAsia="Times New Roman" w:hAnsi="Book Antiqua" w:cs="Book Antiqua"/>
          <w:snapToGrid w:val="0"/>
          <w:sz w:val="20"/>
          <w:szCs w:val="20"/>
          <w:lang w:eastAsia="es-ES"/>
        </w:rPr>
        <w:t>Archivo</w:t>
      </w:r>
    </w:p>
    <w:p w14:paraId="59B0E4F4" w14:textId="56574BF3" w:rsidR="00D44E35" w:rsidRPr="008474F4" w:rsidRDefault="008474F4" w:rsidP="00D44E35">
      <w:pPr>
        <w:widowControl w:val="0"/>
        <w:spacing w:after="0" w:line="240" w:lineRule="auto"/>
        <w:rPr>
          <w:rFonts w:ascii="Book Antiqua" w:eastAsia="Times New Roman" w:hAnsi="Book Antiqua" w:cs="Book Antiqua"/>
          <w:snapToGrid w:val="0"/>
          <w:sz w:val="20"/>
          <w:szCs w:val="20"/>
          <w:lang w:eastAsia="es-ES"/>
        </w:rPr>
      </w:pPr>
      <w:proofErr w:type="spellStart"/>
      <w:r w:rsidRPr="008474F4">
        <w:rPr>
          <w:rFonts w:ascii="Book Antiqua" w:eastAsia="Times New Roman" w:hAnsi="Book Antiqua" w:cs="Book Antiqua"/>
          <w:snapToGrid w:val="0"/>
          <w:sz w:val="20"/>
          <w:szCs w:val="20"/>
          <w:lang w:eastAsia="es-ES"/>
        </w:rPr>
        <w:t>lta</w:t>
      </w:r>
      <w:proofErr w:type="spellEnd"/>
    </w:p>
    <w:p w14:paraId="7E282894" w14:textId="77777777" w:rsidR="00AF49DF" w:rsidRDefault="00AF49DF" w:rsidP="00015A03">
      <w:pPr>
        <w:spacing w:after="0" w:line="240" w:lineRule="auto"/>
        <w:rPr>
          <w:rFonts w:ascii="Book Antiqua" w:hAnsi="Book Antiqua" w:cs="Book Antiqua"/>
          <w:sz w:val="24"/>
          <w:szCs w:val="24"/>
          <w:lang w:val="pt-BR"/>
        </w:rPr>
      </w:pPr>
    </w:p>
    <w:p w14:paraId="3533F4E8" w14:textId="7A081E4E" w:rsidR="00AF49DF" w:rsidRPr="000D14EC" w:rsidRDefault="00204EE0" w:rsidP="008474F4">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15</w:t>
      </w:r>
      <w:r w:rsidR="00AF49DF">
        <w:rPr>
          <w:rFonts w:ascii="Book Antiqua" w:hAnsi="Book Antiqua" w:cs="Book Antiqua"/>
          <w:sz w:val="24"/>
          <w:szCs w:val="24"/>
          <w:lang w:val="pt-BR"/>
        </w:rPr>
        <w:t xml:space="preserve"> de </w:t>
      </w:r>
      <w:proofErr w:type="spellStart"/>
      <w:r w:rsidR="00AF49DF">
        <w:rPr>
          <w:rFonts w:ascii="Book Antiqua" w:hAnsi="Book Antiqua" w:cs="Book Antiqua"/>
          <w:sz w:val="24"/>
          <w:szCs w:val="24"/>
          <w:lang w:val="pt-BR"/>
        </w:rPr>
        <w:t>enero</w:t>
      </w:r>
      <w:proofErr w:type="spellEnd"/>
      <w:r w:rsidR="00AF49DF">
        <w:rPr>
          <w:rFonts w:ascii="Book Antiqua" w:hAnsi="Book Antiqua" w:cs="Book Antiqua"/>
          <w:sz w:val="24"/>
          <w:szCs w:val="24"/>
          <w:lang w:val="pt-BR"/>
        </w:rPr>
        <w:t xml:space="preserve"> de 2021</w:t>
      </w:r>
    </w:p>
    <w:p w14:paraId="201D5148" w14:textId="77777777" w:rsidR="00D947BF" w:rsidRDefault="00D947BF" w:rsidP="00D947BF">
      <w:pPr>
        <w:spacing w:after="0" w:line="240" w:lineRule="auto"/>
        <w:rPr>
          <w:rFonts w:ascii="Book Antiqua" w:eastAsia="Times New Roman" w:hAnsi="Book Antiqua" w:cs="Book Antiqua"/>
          <w:snapToGrid w:val="0"/>
          <w:sz w:val="24"/>
          <w:szCs w:val="24"/>
          <w:lang w:val="pt-BR" w:eastAsia="es-ES"/>
        </w:rPr>
      </w:pPr>
    </w:p>
    <w:p w14:paraId="5956D57B" w14:textId="77777777" w:rsidR="00D947BF" w:rsidRDefault="00D947BF" w:rsidP="00D947BF">
      <w:pPr>
        <w:spacing w:after="0" w:line="240" w:lineRule="auto"/>
        <w:rPr>
          <w:rFonts w:ascii="Book Antiqua" w:eastAsia="Times New Roman" w:hAnsi="Book Antiqua" w:cs="Book Antiqua"/>
          <w:snapToGrid w:val="0"/>
          <w:sz w:val="24"/>
          <w:szCs w:val="24"/>
          <w:lang w:val="pt-BR" w:eastAsia="es-ES"/>
        </w:rPr>
      </w:pPr>
    </w:p>
    <w:p w14:paraId="3E4C1B5B" w14:textId="2342EBA5" w:rsidR="00D947BF" w:rsidRDefault="00D947BF" w:rsidP="00D947B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DDEF906" w14:textId="70566ACD" w:rsidR="00D947BF" w:rsidRPr="00015A03" w:rsidRDefault="00D947BF" w:rsidP="00D947BF">
      <w:pPr>
        <w:spacing w:after="0" w:line="240" w:lineRule="auto"/>
        <w:rPr>
          <w:rFonts w:ascii="Book Antiqua" w:eastAsia="Times New Roman" w:hAnsi="Book Antiqua" w:cs="Book Antiqua"/>
          <w:snapToGrid w:val="0"/>
          <w:sz w:val="24"/>
          <w:szCs w:val="24"/>
          <w:lang w:val="pt-BR" w:eastAsia="es-ES"/>
        </w:rPr>
      </w:pPr>
      <w:r w:rsidRPr="00015A03">
        <w:rPr>
          <w:rFonts w:ascii="Book Antiqua" w:eastAsia="Times New Roman" w:hAnsi="Book Antiqua" w:cs="Book Antiqua"/>
          <w:snapToGrid w:val="0"/>
          <w:sz w:val="24"/>
          <w:szCs w:val="24"/>
          <w:lang w:val="pt-BR" w:eastAsia="es-ES"/>
        </w:rPr>
        <w:t xml:space="preserve">Erick </w:t>
      </w:r>
      <w:proofErr w:type="spellStart"/>
      <w:r w:rsidRPr="00015A03">
        <w:rPr>
          <w:rFonts w:ascii="Book Antiqua" w:eastAsia="Times New Roman" w:hAnsi="Book Antiqua" w:cs="Book Antiqua"/>
          <w:snapToGrid w:val="0"/>
          <w:sz w:val="24"/>
          <w:szCs w:val="24"/>
          <w:lang w:val="pt-BR" w:eastAsia="es-ES"/>
        </w:rPr>
        <w:t>Antonio</w:t>
      </w:r>
      <w:proofErr w:type="spellEnd"/>
      <w:r w:rsidRPr="00015A03">
        <w:rPr>
          <w:rFonts w:ascii="Book Antiqua" w:eastAsia="Times New Roman" w:hAnsi="Book Antiqua" w:cs="Book Antiqua"/>
          <w:snapToGrid w:val="0"/>
          <w:sz w:val="24"/>
          <w:szCs w:val="24"/>
          <w:lang w:val="pt-BR" w:eastAsia="es-ES"/>
        </w:rPr>
        <w:t xml:space="preserve"> Mora Leiva, Jefe </w:t>
      </w:r>
    </w:p>
    <w:p w14:paraId="2E0426EF" w14:textId="77777777" w:rsidR="00D947BF" w:rsidRPr="00015A03" w:rsidRDefault="00D947BF" w:rsidP="00D947BF">
      <w:pPr>
        <w:spacing w:after="0" w:line="240" w:lineRule="auto"/>
        <w:rPr>
          <w:rFonts w:ascii="Book Antiqua" w:eastAsia="Times New Roman" w:hAnsi="Book Antiqua" w:cs="Book Antiqua"/>
          <w:snapToGrid w:val="0"/>
          <w:sz w:val="24"/>
          <w:szCs w:val="24"/>
          <w:lang w:val="pt-BR" w:eastAsia="es-ES"/>
        </w:rPr>
      </w:pPr>
      <w:proofErr w:type="spellStart"/>
      <w:r w:rsidRPr="00015A03">
        <w:rPr>
          <w:rFonts w:ascii="Book Antiqua" w:eastAsia="Times New Roman" w:hAnsi="Book Antiqua" w:cs="Book Antiqua"/>
          <w:snapToGrid w:val="0"/>
          <w:sz w:val="24"/>
          <w:szCs w:val="24"/>
          <w:lang w:val="pt-BR" w:eastAsia="es-ES"/>
        </w:rPr>
        <w:t>Proceso</w:t>
      </w:r>
      <w:proofErr w:type="spellEnd"/>
      <w:r w:rsidRPr="00015A03">
        <w:rPr>
          <w:rFonts w:ascii="Book Antiqua" w:eastAsia="Times New Roman" w:hAnsi="Book Antiqua" w:cs="Book Antiqua"/>
          <w:snapToGrid w:val="0"/>
          <w:sz w:val="24"/>
          <w:szCs w:val="24"/>
          <w:lang w:val="pt-BR" w:eastAsia="es-ES"/>
        </w:rPr>
        <w:t xml:space="preserve"> </w:t>
      </w:r>
      <w:proofErr w:type="spellStart"/>
      <w:r w:rsidRPr="00015A03">
        <w:rPr>
          <w:rFonts w:ascii="Book Antiqua" w:eastAsia="Times New Roman" w:hAnsi="Book Antiqua" w:cs="Book Antiqua"/>
          <w:snapToGrid w:val="0"/>
          <w:sz w:val="24"/>
          <w:szCs w:val="24"/>
          <w:lang w:val="pt-BR" w:eastAsia="es-ES"/>
        </w:rPr>
        <w:t>Planeación</w:t>
      </w:r>
      <w:proofErr w:type="spellEnd"/>
      <w:r w:rsidRPr="00015A03">
        <w:rPr>
          <w:rFonts w:ascii="Book Antiqua" w:eastAsia="Times New Roman" w:hAnsi="Book Antiqua" w:cs="Book Antiqua"/>
          <w:snapToGrid w:val="0"/>
          <w:sz w:val="24"/>
          <w:szCs w:val="24"/>
          <w:lang w:val="pt-BR" w:eastAsia="es-ES"/>
        </w:rPr>
        <w:t xml:space="preserve"> y Evaluación</w:t>
      </w:r>
    </w:p>
    <w:p w14:paraId="06A8C6FC" w14:textId="13E657EA" w:rsidR="00D947BF" w:rsidRDefault="00D947BF" w:rsidP="00454D30">
      <w:pPr>
        <w:spacing w:after="0" w:line="240" w:lineRule="auto"/>
        <w:rPr>
          <w:rFonts w:ascii="Book Antiqua" w:hAnsi="Book Antiqua" w:cs="Book Antiqua"/>
          <w:sz w:val="24"/>
          <w:szCs w:val="24"/>
        </w:rPr>
      </w:pPr>
    </w:p>
    <w:p w14:paraId="5F95AE4C" w14:textId="77777777" w:rsidR="00D947BF" w:rsidRDefault="00D947BF" w:rsidP="00454D30">
      <w:pPr>
        <w:spacing w:after="0" w:line="240" w:lineRule="auto"/>
        <w:rPr>
          <w:rFonts w:ascii="Book Antiqua" w:hAnsi="Book Antiqua" w:cs="Book Antiqua"/>
          <w:sz w:val="24"/>
          <w:szCs w:val="24"/>
        </w:rPr>
      </w:pPr>
    </w:p>
    <w:p w14:paraId="0AF3E2D0" w14:textId="43E5BD23"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D36C58">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7186DC1D" w14:textId="715669BF" w:rsidR="00135652" w:rsidRDefault="00135652" w:rsidP="001356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oficio 1721-PLA-EV-2020 del 3 de noviembre de 2020, suscrito por la Jefatura del Proceso de Planeación y Evaluación, se solicitó al Licenciado </w:t>
      </w:r>
      <w:r w:rsidRPr="00135652">
        <w:rPr>
          <w:rFonts w:ascii="Book Antiqua" w:hAnsi="Book Antiqua" w:cs="Book Antiqua"/>
          <w:sz w:val="24"/>
          <w:szCs w:val="24"/>
          <w:lang w:val="pt-BR"/>
        </w:rPr>
        <w:t>Manuel Emilio Cortés Sánchez</w:t>
      </w:r>
      <w:r>
        <w:rPr>
          <w:rFonts w:ascii="Book Antiqua" w:hAnsi="Book Antiqua" w:cs="Book Antiqua"/>
          <w:sz w:val="24"/>
          <w:szCs w:val="24"/>
        </w:rPr>
        <w:t>, Juez Coordinador del</w:t>
      </w:r>
      <w:r>
        <w:t xml:space="preserve"> </w:t>
      </w:r>
      <w:bookmarkStart w:id="0" w:name="_Hlk58940572"/>
      <w:r w:rsidRPr="00135652">
        <w:rPr>
          <w:rFonts w:ascii="Book Antiqua" w:hAnsi="Book Antiqua" w:cs="Book Antiqua"/>
          <w:sz w:val="24"/>
          <w:szCs w:val="24"/>
        </w:rPr>
        <w:t xml:space="preserve">Juzgado Contravencional y de Pensiones Alimentarias del Segundo Circuito Judicial de Alajuela, San Carlos </w:t>
      </w:r>
      <w:bookmarkEnd w:id="0"/>
      <w:r>
        <w:rPr>
          <w:rFonts w:ascii="Book Antiqua" w:hAnsi="Book Antiqua" w:cs="Book Antiqua"/>
          <w:sz w:val="24"/>
          <w:szCs w:val="24"/>
        </w:rPr>
        <w:t xml:space="preserve">analizar los esquemas de organización y reparto propuestos para el </w:t>
      </w:r>
      <w:r w:rsidRPr="00135652">
        <w:rPr>
          <w:rFonts w:ascii="Book Antiqua" w:hAnsi="Book Antiqua" w:cs="Book Antiqua"/>
          <w:sz w:val="24"/>
          <w:szCs w:val="24"/>
        </w:rPr>
        <w:t>Juzgado Contravencional y de Pensiones Alimentarias del Segundo Circuito Judicial de Alajuela, San Carlos</w:t>
      </w:r>
      <w:r>
        <w:rPr>
          <w:rFonts w:ascii="Book Antiqua" w:hAnsi="Book Antiqua" w:cs="Book Antiqua"/>
          <w:sz w:val="24"/>
          <w:szCs w:val="24"/>
        </w:rPr>
        <w:t xml:space="preserve">,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no se recibió respuesta por parte del Licenciado </w:t>
      </w:r>
      <w:r w:rsidRPr="00135652">
        <w:rPr>
          <w:rFonts w:ascii="Book Antiqua" w:hAnsi="Book Antiqua" w:cs="Book Antiqua"/>
          <w:sz w:val="24"/>
          <w:szCs w:val="24"/>
          <w:lang w:val="pt-BR"/>
        </w:rPr>
        <w:t>Manuel Emilio Cortés Sánchez</w:t>
      </w:r>
      <w:r>
        <w:rPr>
          <w:rFonts w:ascii="Book Antiqua" w:hAnsi="Book Antiqua" w:cs="Book Antiqua"/>
          <w:sz w:val="24"/>
          <w:szCs w:val="24"/>
        </w:rPr>
        <w:t xml:space="preserve">, Juez Coordinador del </w:t>
      </w:r>
      <w:r w:rsidRPr="00135652">
        <w:rPr>
          <w:rFonts w:ascii="Book Antiqua" w:hAnsi="Book Antiqua" w:cs="Book Antiqua"/>
          <w:sz w:val="24"/>
          <w:szCs w:val="24"/>
        </w:rPr>
        <w:t>Juzgado Contravencional y de Pensiones Alimentarias del Segundo Circuito Judicial de Alajuela, San Carlos</w:t>
      </w:r>
      <w:r>
        <w:rPr>
          <w:rFonts w:ascii="Book Antiqua" w:hAnsi="Book Antiqua" w:cs="Book Antiqua"/>
          <w:sz w:val="24"/>
          <w:szCs w:val="24"/>
        </w:rPr>
        <w:t xml:space="preserve"> </w:t>
      </w:r>
      <w:r w:rsidR="00006F95">
        <w:rPr>
          <w:rFonts w:ascii="Book Antiqua" w:hAnsi="Book Antiqua" w:cs="Book Antiqua"/>
          <w:sz w:val="24"/>
          <w:szCs w:val="24"/>
        </w:rPr>
        <w:t>ni</w:t>
      </w:r>
      <w:r>
        <w:rPr>
          <w:rFonts w:ascii="Book Antiqua" w:hAnsi="Book Antiqua" w:cs="Book Antiqua"/>
          <w:sz w:val="24"/>
          <w:szCs w:val="24"/>
        </w:rPr>
        <w:t xml:space="preserve"> de la Dirección de Tecnologías de Información </w:t>
      </w:r>
      <w:r w:rsidR="00006F95">
        <w:rPr>
          <w:rFonts w:ascii="Book Antiqua" w:hAnsi="Book Antiqua" w:cs="Book Antiqua"/>
          <w:sz w:val="24"/>
          <w:szCs w:val="24"/>
        </w:rPr>
        <w:t>o</w:t>
      </w:r>
      <w:r>
        <w:rPr>
          <w:rFonts w:ascii="Book Antiqua" w:hAnsi="Book Antiqua" w:cs="Book Antiqua"/>
          <w:sz w:val="24"/>
          <w:szCs w:val="24"/>
        </w:rPr>
        <w:t xml:space="preserve"> la Comisión de la Jurisdicción de Familia, Niñez y Adolescencia</w:t>
      </w:r>
      <w:r w:rsidR="00006F95">
        <w:rPr>
          <w:rFonts w:ascii="Book Antiqua" w:hAnsi="Book Antiqua" w:cs="Book Antiqua"/>
          <w:sz w:val="24"/>
          <w:szCs w:val="24"/>
        </w:rPr>
        <w:t>.</w:t>
      </w:r>
    </w:p>
    <w:p w14:paraId="5DB72FFB" w14:textId="77777777" w:rsidR="00135652" w:rsidRDefault="00135652" w:rsidP="00135652">
      <w:pPr>
        <w:spacing w:after="0" w:line="240" w:lineRule="auto"/>
        <w:jc w:val="both"/>
        <w:rPr>
          <w:rFonts w:ascii="Book Antiqua" w:hAnsi="Book Antiqua" w:cs="Book Antiqua"/>
          <w:sz w:val="24"/>
          <w:szCs w:val="24"/>
        </w:rPr>
      </w:pPr>
    </w:p>
    <w:p w14:paraId="57B89C4E" w14:textId="77777777" w:rsidR="00135652" w:rsidRDefault="00135652" w:rsidP="00135652">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391805D" w14:textId="77777777" w:rsidR="00135652" w:rsidRDefault="00135652" w:rsidP="00E034CC">
      <w:pPr>
        <w:spacing w:after="120" w:line="240" w:lineRule="auto"/>
        <w:jc w:val="both"/>
        <w:rPr>
          <w:rFonts w:ascii="Book Antiqua" w:hAnsi="Book Antiqua" w:cs="Arial"/>
          <w:sz w:val="24"/>
          <w:szCs w:val="24"/>
        </w:rPr>
      </w:pPr>
    </w:p>
    <w:p w14:paraId="305691CF" w14:textId="294B29DB" w:rsidR="007E21EC" w:rsidRDefault="007E21EC" w:rsidP="00E034CC">
      <w:pPr>
        <w:spacing w:after="120" w:line="240" w:lineRule="auto"/>
        <w:jc w:val="both"/>
        <w:rPr>
          <w:rStyle w:val="Hipervnculo"/>
          <w:rFonts w:ascii="Book Antiqua" w:hAnsi="Book Antiqua" w:cs="Arial"/>
          <w:i/>
          <w:iCs/>
          <w:sz w:val="24"/>
          <w:szCs w:val="24"/>
        </w:rPr>
      </w:pPr>
      <w:r w:rsidRPr="00D36C58">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D36C58">
        <w:rPr>
          <w:rFonts w:ascii="Book Antiqua" w:hAnsi="Book Antiqua" w:cs="Arial"/>
          <w:i/>
          <w:iCs/>
          <w:sz w:val="24"/>
          <w:szCs w:val="24"/>
        </w:rPr>
        <w:t>“Impacto organizacional y presupuestario en el Poder Judicial a partir de la promulgación del Código Procesal de Familia.</w:t>
      </w:r>
      <w:r w:rsidR="003E70FE" w:rsidRPr="00D36C58">
        <w:rPr>
          <w:rFonts w:ascii="Book Antiqua" w:hAnsi="Book Antiqua" w:cs="Arial"/>
          <w:i/>
          <w:iCs/>
          <w:sz w:val="24"/>
          <w:szCs w:val="24"/>
        </w:rPr>
        <w:t xml:space="preserve"> </w:t>
      </w:r>
      <w:r w:rsidR="003E70FE" w:rsidRPr="00D36C58">
        <w:rPr>
          <w:rFonts w:ascii="Book Antiqua" w:hAnsi="Book Antiqua" w:cs="Arial"/>
          <w:sz w:val="24"/>
          <w:szCs w:val="24"/>
        </w:rPr>
        <w:t>Lo anterior se encuentra visible en el siguiente enlace</w:t>
      </w:r>
      <w:r w:rsidR="003E70FE" w:rsidRPr="00D36C58">
        <w:rPr>
          <w:rFonts w:ascii="Book Antiqua" w:hAnsi="Book Antiqua" w:cs="Arial"/>
          <w:i/>
          <w:iCs/>
          <w:sz w:val="24"/>
          <w:szCs w:val="24"/>
        </w:rPr>
        <w:t>:</w:t>
      </w:r>
      <w:r w:rsidR="008129D7" w:rsidRPr="00D36C58">
        <w:rPr>
          <w:rFonts w:ascii="Book Antiqua" w:hAnsi="Book Antiqua" w:cs="Arial"/>
          <w:i/>
          <w:iCs/>
          <w:sz w:val="24"/>
          <w:szCs w:val="24"/>
        </w:rPr>
        <w:t xml:space="preserve"> </w:t>
      </w:r>
      <w:hyperlink r:id="rId8" w:history="1">
        <w:r w:rsidR="00D02DB5" w:rsidRPr="00D36C58">
          <w:rPr>
            <w:rStyle w:val="Hipervnculo"/>
            <w:rFonts w:ascii="Book Antiqua" w:hAnsi="Book Antiqua" w:cs="Arial"/>
            <w:i/>
            <w:iCs/>
            <w:sz w:val="24"/>
            <w:szCs w:val="24"/>
          </w:rPr>
          <w:t>https://www.poder-judicial.go.cr/planificacion/index.php/component/phocadownload/file/6254-656-pla-rh-mi-</w:t>
        </w:r>
        <w:r w:rsidR="00D02DB5" w:rsidRPr="00D36C58">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D947BF">
        <w:rPr>
          <w:rStyle w:val="Hipervnculo"/>
          <w:rFonts w:ascii="Book Antiqua" w:hAnsi="Book Antiqua" w:cs="Arial"/>
          <w:i/>
          <w:iCs/>
          <w:sz w:val="24"/>
          <w:szCs w:val="24"/>
        </w:rPr>
        <w:t>.</w:t>
      </w:r>
    </w:p>
    <w:p w14:paraId="73D5BA5F" w14:textId="77777777" w:rsidR="00D947BF" w:rsidRPr="00D36C58" w:rsidRDefault="00D947BF" w:rsidP="00E034CC">
      <w:pPr>
        <w:spacing w:after="120" w:line="240" w:lineRule="auto"/>
        <w:jc w:val="both"/>
        <w:rPr>
          <w:rFonts w:ascii="Book Antiqua" w:hAnsi="Book Antiqua" w:cs="Arial"/>
          <w:i/>
          <w:iCs/>
          <w:sz w:val="24"/>
          <w:szCs w:val="24"/>
        </w:rPr>
      </w:pPr>
    </w:p>
    <w:p w14:paraId="63852226" w14:textId="695BCA71" w:rsidR="007E21EC" w:rsidRDefault="007E21EC" w:rsidP="00E034CC">
      <w:pPr>
        <w:spacing w:after="120" w:line="240" w:lineRule="auto"/>
        <w:jc w:val="both"/>
        <w:rPr>
          <w:rFonts w:ascii="Book Antiqua" w:hAnsi="Book Antiqua" w:cs="Book Antiqua"/>
          <w:sz w:val="24"/>
          <w:szCs w:val="24"/>
        </w:rPr>
      </w:pPr>
      <w:r w:rsidRPr="00D36C58">
        <w:rPr>
          <w:rFonts w:ascii="Book Antiqua" w:hAnsi="Book Antiqua" w:cs="Book Antiqua"/>
          <w:sz w:val="24"/>
          <w:szCs w:val="24"/>
        </w:rPr>
        <w:t>En e</w:t>
      </w:r>
      <w:r w:rsidR="0001243F" w:rsidRPr="00D36C58">
        <w:rPr>
          <w:rFonts w:ascii="Book Antiqua" w:hAnsi="Book Antiqua" w:cs="Book Antiqua"/>
          <w:sz w:val="24"/>
          <w:szCs w:val="24"/>
        </w:rPr>
        <w:t xml:space="preserve">stos acuerdos </w:t>
      </w:r>
      <w:r w:rsidRPr="00D36C58">
        <w:rPr>
          <w:rFonts w:ascii="Book Antiqua" w:hAnsi="Book Antiqua" w:cs="Book Antiqua"/>
          <w:sz w:val="24"/>
          <w:szCs w:val="24"/>
        </w:rPr>
        <w:t xml:space="preserve">se </w:t>
      </w:r>
      <w:r w:rsidR="0001243F" w:rsidRPr="00D36C58">
        <w:rPr>
          <w:rFonts w:ascii="Book Antiqua" w:hAnsi="Book Antiqua" w:cs="Book Antiqua"/>
          <w:sz w:val="24"/>
          <w:szCs w:val="24"/>
        </w:rPr>
        <w:t xml:space="preserve">aprueban las acciones </w:t>
      </w:r>
      <w:r w:rsidR="00F85D80" w:rsidRPr="00D36C58">
        <w:rPr>
          <w:rFonts w:ascii="Book Antiqua" w:hAnsi="Book Antiqua" w:cs="Book Antiqua"/>
          <w:sz w:val="24"/>
          <w:szCs w:val="24"/>
        </w:rPr>
        <w:t>a realizar</w:t>
      </w:r>
      <w:r w:rsidR="0001243F" w:rsidRPr="00D36C58">
        <w:rPr>
          <w:rFonts w:ascii="Book Antiqua" w:hAnsi="Book Antiqua" w:cs="Book Antiqua"/>
          <w:sz w:val="24"/>
          <w:szCs w:val="24"/>
        </w:rPr>
        <w:t xml:space="preserve"> </w:t>
      </w:r>
      <w:r w:rsidRPr="00D36C58">
        <w:rPr>
          <w:rFonts w:ascii="Book Antiqua" w:hAnsi="Book Antiqua" w:cs="Book Antiqua"/>
          <w:sz w:val="24"/>
          <w:szCs w:val="24"/>
        </w:rPr>
        <w:t>con el propósito de</w:t>
      </w:r>
      <w:r w:rsidR="0001243F" w:rsidRPr="00D36C58">
        <w:rPr>
          <w:rFonts w:ascii="Book Antiqua" w:hAnsi="Book Antiqua" w:cs="Book Antiqua"/>
          <w:sz w:val="24"/>
          <w:szCs w:val="24"/>
        </w:rPr>
        <w:t xml:space="preserve"> prepararse </w:t>
      </w:r>
      <w:r w:rsidRPr="00D36C58">
        <w:rPr>
          <w:rFonts w:ascii="Book Antiqua" w:hAnsi="Book Antiqua" w:cs="Book Antiqua"/>
          <w:sz w:val="24"/>
          <w:szCs w:val="24"/>
        </w:rPr>
        <w:t>par</w:t>
      </w:r>
      <w:r w:rsidR="0001243F" w:rsidRPr="00D36C58">
        <w:rPr>
          <w:rFonts w:ascii="Book Antiqua" w:hAnsi="Book Antiqua" w:cs="Book Antiqua"/>
          <w:sz w:val="24"/>
          <w:szCs w:val="24"/>
        </w:rPr>
        <w:t xml:space="preserve">a la </w:t>
      </w:r>
      <w:proofErr w:type="gramStart"/>
      <w:r w:rsidR="0001243F" w:rsidRPr="00D36C58">
        <w:rPr>
          <w:rFonts w:ascii="Book Antiqua" w:hAnsi="Book Antiqua" w:cs="Book Antiqua"/>
          <w:sz w:val="24"/>
          <w:szCs w:val="24"/>
        </w:rPr>
        <w:t>entrada en vigencia</w:t>
      </w:r>
      <w:proofErr w:type="gramEnd"/>
      <w:r w:rsidR="0001243F" w:rsidRPr="00D36C58">
        <w:rPr>
          <w:rFonts w:ascii="Book Antiqua" w:hAnsi="Book Antiqua" w:cs="Book Antiqua"/>
          <w:sz w:val="24"/>
          <w:szCs w:val="24"/>
        </w:rPr>
        <w:t xml:space="preserve"> de la Ley 9747 “Código Procesal de Familia”, publicado en el alcance 19 de la Gaceta número 28 del 12 de febrero del 2020</w:t>
      </w:r>
      <w:r w:rsidRPr="00D36C58">
        <w:rPr>
          <w:rFonts w:ascii="Book Antiqua" w:hAnsi="Book Antiqua" w:cs="Book Antiqua"/>
          <w:sz w:val="24"/>
          <w:szCs w:val="24"/>
        </w:rPr>
        <w:t>.</w:t>
      </w:r>
    </w:p>
    <w:p w14:paraId="01723BAE" w14:textId="77777777" w:rsidR="00D947BF" w:rsidRPr="00D36C58" w:rsidRDefault="00D947BF" w:rsidP="00E034CC">
      <w:pPr>
        <w:spacing w:after="120" w:line="240" w:lineRule="auto"/>
        <w:jc w:val="both"/>
        <w:rPr>
          <w:rFonts w:ascii="Book Antiqua" w:hAnsi="Book Antiqua" w:cs="Book Antiqua"/>
          <w:sz w:val="24"/>
          <w:szCs w:val="24"/>
        </w:rPr>
      </w:pPr>
    </w:p>
    <w:p w14:paraId="6DD69155" w14:textId="16682189" w:rsidR="007E21EC" w:rsidRDefault="007E21EC" w:rsidP="00E034CC">
      <w:pPr>
        <w:spacing w:after="120" w:line="240" w:lineRule="auto"/>
        <w:jc w:val="both"/>
        <w:rPr>
          <w:rFonts w:ascii="Book Antiqua" w:hAnsi="Book Antiqua" w:cs="Arial"/>
          <w:sz w:val="24"/>
          <w:szCs w:val="24"/>
        </w:rPr>
      </w:pPr>
      <w:r w:rsidRPr="00E034CC">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E034C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034CC">
        <w:rPr>
          <w:rFonts w:ascii="Book Antiqua" w:hAnsi="Book Antiqua" w:cs="Arial"/>
          <w:sz w:val="24"/>
          <w:szCs w:val="24"/>
        </w:rPr>
        <w:t>”</w:t>
      </w:r>
      <w:r w:rsidR="00D50084" w:rsidRPr="00E034CC">
        <w:rPr>
          <w:rFonts w:ascii="Book Antiqua" w:hAnsi="Book Antiqua" w:cs="Arial"/>
          <w:sz w:val="24"/>
          <w:szCs w:val="24"/>
        </w:rPr>
        <w:t>(ver a</w:t>
      </w:r>
      <w:r w:rsidR="003E28EE" w:rsidRPr="00E034CC">
        <w:rPr>
          <w:rFonts w:ascii="Book Antiqua" w:hAnsi="Book Antiqua" w:cs="Arial"/>
          <w:sz w:val="24"/>
          <w:szCs w:val="24"/>
        </w:rPr>
        <w:t>péndice 1)</w:t>
      </w:r>
      <w:r w:rsidRPr="00E034CC">
        <w:rPr>
          <w:rFonts w:ascii="Book Antiqua" w:hAnsi="Book Antiqua" w:cs="Arial"/>
          <w:sz w:val="24"/>
          <w:szCs w:val="24"/>
        </w:rPr>
        <w:t xml:space="preserve">, </w:t>
      </w:r>
      <w:bookmarkEnd w:id="1"/>
      <w:r w:rsidRPr="00E034CC">
        <w:rPr>
          <w:rFonts w:ascii="Book Antiqua" w:hAnsi="Book Antiqua" w:cs="Arial"/>
          <w:sz w:val="24"/>
          <w:szCs w:val="24"/>
        </w:rPr>
        <w:t>que contiene una serie de recomendaciones vinculantes que deben ser cumplidas por la institución</w:t>
      </w:r>
      <w:r w:rsidR="00AB2052" w:rsidRPr="00E034CC">
        <w:rPr>
          <w:rFonts w:ascii="Book Antiqua" w:hAnsi="Book Antiqua" w:cs="Arial"/>
          <w:sz w:val="24"/>
          <w:szCs w:val="24"/>
        </w:rPr>
        <w:t>.</w:t>
      </w:r>
      <w:r w:rsidR="0064075A" w:rsidRPr="00E034CC">
        <w:rPr>
          <w:rFonts w:ascii="Book Antiqua" w:hAnsi="Book Antiqua" w:cs="Arial"/>
          <w:sz w:val="24"/>
          <w:szCs w:val="24"/>
        </w:rPr>
        <w:t xml:space="preserve"> </w:t>
      </w:r>
    </w:p>
    <w:p w14:paraId="33DB3566" w14:textId="77777777" w:rsidR="00D947BF" w:rsidRPr="00E034CC" w:rsidRDefault="00D947BF" w:rsidP="00E034CC">
      <w:pPr>
        <w:spacing w:after="120" w:line="240" w:lineRule="auto"/>
        <w:jc w:val="both"/>
        <w:rPr>
          <w:rFonts w:ascii="Book Antiqua" w:hAnsi="Book Antiqua" w:cs="Book Antiqua"/>
          <w:sz w:val="24"/>
          <w:szCs w:val="24"/>
        </w:rPr>
      </w:pPr>
    </w:p>
    <w:p w14:paraId="3AC0BDA5" w14:textId="77777777" w:rsidR="00D947BF" w:rsidRDefault="00F85D80" w:rsidP="00E034CC">
      <w:pPr>
        <w:spacing w:after="120" w:line="240" w:lineRule="auto"/>
        <w:jc w:val="both"/>
        <w:rPr>
          <w:rFonts w:ascii="Book Antiqua" w:hAnsi="Book Antiqua" w:cs="Book Antiqua"/>
          <w:sz w:val="24"/>
          <w:szCs w:val="24"/>
        </w:rPr>
      </w:pPr>
      <w:r w:rsidRPr="00E034CC">
        <w:rPr>
          <w:rFonts w:ascii="Book Antiqua" w:hAnsi="Book Antiqua" w:cs="Book Antiqua"/>
          <w:sz w:val="24"/>
          <w:szCs w:val="24"/>
        </w:rPr>
        <w:t>E</w:t>
      </w:r>
      <w:r w:rsidR="008A68EC" w:rsidRPr="00E034CC">
        <w:rPr>
          <w:rFonts w:ascii="Book Antiqua" w:hAnsi="Book Antiqua" w:cs="Book Antiqua"/>
          <w:sz w:val="24"/>
          <w:szCs w:val="24"/>
        </w:rPr>
        <w:t>l equipo de</w:t>
      </w:r>
      <w:r w:rsidR="0088454C" w:rsidRPr="00E034CC">
        <w:rPr>
          <w:rFonts w:ascii="Book Antiqua" w:hAnsi="Book Antiqua" w:cs="Book Antiqua"/>
          <w:sz w:val="24"/>
          <w:szCs w:val="24"/>
        </w:rPr>
        <w:t xml:space="preserve"> la Dirección de Planificación </w:t>
      </w:r>
      <w:r w:rsidR="006D5D11" w:rsidRPr="00E034CC">
        <w:rPr>
          <w:rFonts w:ascii="Book Antiqua" w:hAnsi="Book Antiqua" w:cs="Book Antiqua"/>
          <w:sz w:val="24"/>
          <w:szCs w:val="24"/>
        </w:rPr>
        <w:t xml:space="preserve">estableció propuestas de </w:t>
      </w:r>
      <w:r w:rsidR="008A68EC" w:rsidRPr="00E034CC">
        <w:rPr>
          <w:rFonts w:ascii="Book Antiqua" w:hAnsi="Book Antiqua" w:cs="Book Antiqua"/>
          <w:sz w:val="24"/>
          <w:szCs w:val="24"/>
        </w:rPr>
        <w:t xml:space="preserve">cambios que enfrentarían los Juzgados que atienden materia de </w:t>
      </w:r>
      <w:r w:rsidR="006D5D11" w:rsidRPr="00E034CC">
        <w:rPr>
          <w:rFonts w:ascii="Book Antiqua" w:hAnsi="Book Antiqua" w:cs="Book Antiqua"/>
          <w:sz w:val="24"/>
          <w:szCs w:val="24"/>
        </w:rPr>
        <w:t>Familia</w:t>
      </w:r>
      <w:r w:rsidR="008A68EC" w:rsidRPr="00E034CC">
        <w:rPr>
          <w:rFonts w:ascii="Book Antiqua" w:hAnsi="Book Antiqua" w:cs="Book Antiqua"/>
          <w:sz w:val="24"/>
          <w:szCs w:val="24"/>
        </w:rPr>
        <w:t xml:space="preserve"> y </w:t>
      </w:r>
      <w:r w:rsidR="006D5D11" w:rsidRPr="00E034CC">
        <w:rPr>
          <w:rFonts w:ascii="Book Antiqua" w:hAnsi="Book Antiqua" w:cs="Book Antiqua"/>
          <w:sz w:val="24"/>
          <w:szCs w:val="24"/>
        </w:rPr>
        <w:t>Pensiones Alimentarias</w:t>
      </w:r>
      <w:r w:rsidR="008A68EC" w:rsidRPr="00E034CC">
        <w:rPr>
          <w:rFonts w:ascii="Book Antiqua" w:hAnsi="Book Antiqua" w:cs="Book Antiqua"/>
          <w:sz w:val="24"/>
          <w:szCs w:val="24"/>
        </w:rPr>
        <w:t xml:space="preserve">; </w:t>
      </w:r>
      <w:r w:rsidR="006D5D11" w:rsidRPr="00E034CC">
        <w:rPr>
          <w:rFonts w:ascii="Book Antiqua" w:hAnsi="Book Antiqua" w:cs="Book Antiqua"/>
          <w:sz w:val="24"/>
          <w:szCs w:val="24"/>
        </w:rPr>
        <w:t xml:space="preserve">relacionados a </w:t>
      </w:r>
      <w:r w:rsidR="008A68EC" w:rsidRPr="00E034CC">
        <w:rPr>
          <w:rFonts w:ascii="Book Antiqua" w:hAnsi="Book Antiqua" w:cs="Book Antiqua"/>
          <w:sz w:val="24"/>
          <w:szCs w:val="24"/>
        </w:rPr>
        <w:t>modificac</w:t>
      </w:r>
      <w:r w:rsidR="006D5D11" w:rsidRPr="00E034CC">
        <w:rPr>
          <w:rFonts w:ascii="Book Antiqua" w:hAnsi="Book Antiqua" w:cs="Book Antiqua"/>
          <w:sz w:val="24"/>
          <w:szCs w:val="24"/>
        </w:rPr>
        <w:t>iones</w:t>
      </w:r>
      <w:r w:rsidR="008A68EC" w:rsidRPr="00E034CC">
        <w:rPr>
          <w:rFonts w:ascii="Book Antiqua" w:hAnsi="Book Antiqua" w:cs="Book Antiqua"/>
          <w:sz w:val="24"/>
          <w:szCs w:val="24"/>
        </w:rPr>
        <w:t xml:space="preserve"> en las estructuras de trabajo, con el</w:t>
      </w:r>
      <w:r w:rsidR="006D5D11" w:rsidRPr="00E034CC">
        <w:rPr>
          <w:rFonts w:ascii="Book Antiqua" w:hAnsi="Book Antiqua" w:cs="Book Antiqua"/>
          <w:sz w:val="24"/>
          <w:szCs w:val="24"/>
        </w:rPr>
        <w:t xml:space="preserve"> propósito de</w:t>
      </w:r>
      <w:r w:rsidR="007D30C6" w:rsidRPr="00E034CC">
        <w:rPr>
          <w:rFonts w:ascii="Book Antiqua" w:hAnsi="Book Antiqua" w:cs="Book Antiqua"/>
          <w:sz w:val="24"/>
          <w:szCs w:val="24"/>
        </w:rPr>
        <w:t xml:space="preserve"> e</w:t>
      </w:r>
      <w:r w:rsidR="00B37982" w:rsidRPr="00E034CC">
        <w:rPr>
          <w:rFonts w:ascii="Book Antiqua" w:hAnsi="Book Antiqua" w:cs="Book Antiqua"/>
          <w:sz w:val="24"/>
          <w:szCs w:val="24"/>
        </w:rPr>
        <w:t>stablecer una equidad de las cargas de trabajo,</w:t>
      </w:r>
      <w:r w:rsidR="0064075A" w:rsidRPr="00E034CC">
        <w:rPr>
          <w:rFonts w:ascii="Book Antiqua" w:hAnsi="Book Antiqua" w:cs="Book Antiqua"/>
          <w:sz w:val="24"/>
          <w:szCs w:val="24"/>
        </w:rPr>
        <w:t xml:space="preserve"> estructuras y estandarización, </w:t>
      </w:r>
      <w:r w:rsidR="00B37982" w:rsidRPr="00E034CC">
        <w:rPr>
          <w:rFonts w:ascii="Book Antiqua" w:hAnsi="Book Antiqua" w:cs="Book Antiqua"/>
          <w:sz w:val="24"/>
          <w:szCs w:val="24"/>
        </w:rPr>
        <w:t>al considerarse la distribución del circulante en trámite</w:t>
      </w:r>
      <w:r w:rsidR="0002590F" w:rsidRPr="00E034CC">
        <w:rPr>
          <w:rFonts w:ascii="Book Antiqua" w:hAnsi="Book Antiqua" w:cs="Book Antiqua"/>
          <w:sz w:val="24"/>
          <w:szCs w:val="24"/>
        </w:rPr>
        <w:t xml:space="preserve"> (expedientes asignados en fechas anteriores)</w:t>
      </w:r>
      <w:r w:rsidR="00B37982" w:rsidRPr="00E034CC">
        <w:rPr>
          <w:rFonts w:ascii="Book Antiqua" w:hAnsi="Book Antiqua" w:cs="Book Antiqua"/>
          <w:sz w:val="24"/>
          <w:szCs w:val="24"/>
        </w:rPr>
        <w:t xml:space="preserve"> y estructurar el reparto de los casos nuevos</w:t>
      </w:r>
      <w:r w:rsidR="008A68EC" w:rsidRPr="00E034CC">
        <w:rPr>
          <w:rFonts w:ascii="Book Antiqua" w:hAnsi="Book Antiqua" w:cs="Book Antiqua"/>
          <w:sz w:val="24"/>
          <w:szCs w:val="24"/>
        </w:rPr>
        <w:t>.</w:t>
      </w:r>
    </w:p>
    <w:p w14:paraId="7BA6B1E4" w14:textId="7B9C6AF9" w:rsidR="005F3D40" w:rsidRPr="003B2B4F" w:rsidRDefault="008A68EC" w:rsidP="00E034CC">
      <w:pPr>
        <w:spacing w:after="120" w:line="240" w:lineRule="auto"/>
        <w:jc w:val="both"/>
        <w:rPr>
          <w:rFonts w:ascii="Book Antiqua" w:hAnsi="Book Antiqua" w:cs="Book Antiqua"/>
          <w:sz w:val="24"/>
          <w:szCs w:val="24"/>
          <w:highlight w:val="yellow"/>
        </w:rPr>
      </w:pPr>
      <w:r w:rsidRPr="00E034CC">
        <w:rPr>
          <w:rFonts w:ascii="Book Antiqua" w:hAnsi="Book Antiqua" w:cs="Book Antiqua"/>
          <w:sz w:val="24"/>
          <w:szCs w:val="24"/>
        </w:rPr>
        <w:t xml:space="preserve">  </w:t>
      </w:r>
      <w:r w:rsidR="0064075A" w:rsidRPr="00E034CC">
        <w:rPr>
          <w:rFonts w:ascii="Book Antiqua" w:hAnsi="Book Antiqua" w:cs="Book Antiqua"/>
          <w:sz w:val="24"/>
          <w:szCs w:val="24"/>
        </w:rPr>
        <w:t xml:space="preserve"> </w:t>
      </w:r>
    </w:p>
    <w:p w14:paraId="77B5020A" w14:textId="77777777" w:rsidR="00D947BF"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E034CC">
        <w:rPr>
          <w:rFonts w:ascii="Book Antiqua" w:hAnsi="Book Antiqua" w:cs="Book Antiqua"/>
          <w:sz w:val="24"/>
          <w:szCs w:val="24"/>
        </w:rPr>
        <w:t xml:space="preserve">Es importante destacar que </w:t>
      </w:r>
      <w:r w:rsidR="00B37982" w:rsidRPr="00E034CC">
        <w:rPr>
          <w:rFonts w:ascii="Book Antiqua" w:hAnsi="Book Antiqua" w:cs="Book Antiqua"/>
          <w:sz w:val="24"/>
          <w:szCs w:val="24"/>
        </w:rPr>
        <w:t>estas propuestas de</w:t>
      </w:r>
      <w:r w:rsidRPr="00E034CC">
        <w:rPr>
          <w:rFonts w:ascii="Book Antiqua" w:hAnsi="Book Antiqua" w:cs="Book Antiqua"/>
          <w:sz w:val="24"/>
          <w:szCs w:val="24"/>
        </w:rPr>
        <w:t xml:space="preserve"> estructuras de trabajo y los repartos de expedientes se basan en el equilibrio de las cargas de trabajo de los </w:t>
      </w:r>
      <w:r w:rsidR="00B37982" w:rsidRPr="00E034CC">
        <w:rPr>
          <w:rFonts w:ascii="Book Antiqua" w:hAnsi="Book Antiqua" w:cs="Book Antiqua"/>
          <w:sz w:val="24"/>
          <w:szCs w:val="24"/>
        </w:rPr>
        <w:t>d</w:t>
      </w:r>
      <w:r w:rsidRPr="00E034CC">
        <w:rPr>
          <w:rFonts w:ascii="Book Antiqua" w:hAnsi="Book Antiqua" w:cs="Book Antiqua"/>
          <w:sz w:val="24"/>
          <w:szCs w:val="24"/>
        </w:rPr>
        <w:t>espachos, como resultado del análisis realizado a</w:t>
      </w:r>
      <w:r w:rsidR="00B37982" w:rsidRPr="00E034CC">
        <w:rPr>
          <w:rFonts w:ascii="Book Antiqua" w:hAnsi="Book Antiqua" w:cs="Book Antiqua"/>
          <w:sz w:val="24"/>
          <w:szCs w:val="24"/>
        </w:rPr>
        <w:t xml:space="preserve"> cada uno de</w:t>
      </w:r>
      <w:r w:rsidRPr="00E034CC">
        <w:rPr>
          <w:rFonts w:ascii="Book Antiqua" w:hAnsi="Book Antiqua" w:cs="Book Antiqua"/>
          <w:sz w:val="24"/>
          <w:szCs w:val="24"/>
        </w:rPr>
        <w:t xml:space="preserve"> los Juzgados</w:t>
      </w:r>
      <w:r w:rsidR="00F95B49" w:rsidRPr="00E034CC">
        <w:rPr>
          <w:rFonts w:ascii="Book Antiqua" w:hAnsi="Book Antiqua" w:cs="Book Antiqua"/>
          <w:sz w:val="24"/>
          <w:szCs w:val="24"/>
        </w:rPr>
        <w:t>, lo cual se observa en el apartado “5.</w:t>
      </w:r>
      <w:r w:rsidR="00E034CC" w:rsidRPr="00E034CC">
        <w:rPr>
          <w:rFonts w:ascii="Book Antiqua" w:hAnsi="Book Antiqua" w:cs="Book Antiqua"/>
          <w:sz w:val="24"/>
          <w:szCs w:val="24"/>
        </w:rPr>
        <w:t xml:space="preserve"> </w:t>
      </w:r>
      <w:r w:rsidR="00F95B49" w:rsidRPr="00E034CC">
        <w:rPr>
          <w:rFonts w:ascii="Book Antiqua" w:hAnsi="Book Antiqua" w:cs="Book Antiqua"/>
          <w:sz w:val="24"/>
          <w:szCs w:val="24"/>
        </w:rPr>
        <w:t>Justificación de los Cambios”</w:t>
      </w:r>
      <w:r w:rsidRPr="00E034CC">
        <w:rPr>
          <w:rFonts w:ascii="Book Antiqua" w:hAnsi="Book Antiqua" w:cs="Book Antiqua"/>
          <w:sz w:val="24"/>
          <w:szCs w:val="24"/>
        </w:rPr>
        <w:t>.</w:t>
      </w:r>
    </w:p>
    <w:p w14:paraId="00977B20" w14:textId="0F382375"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34C7561F" w:rsidR="007D30C6" w:rsidRDefault="007D30C6" w:rsidP="009D1643">
      <w:pPr>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D1643" w:rsidRPr="009D1643">
        <w:rPr>
          <w:rFonts w:ascii="Book Antiqua" w:hAnsi="Book Antiqua" w:cs="Book Antiqua"/>
          <w:snapToGrid w:val="0"/>
          <w:sz w:val="24"/>
          <w:szCs w:val="24"/>
          <w:lang w:val="pt-BR"/>
        </w:rPr>
        <w:t xml:space="preserve">Juzgado Contravencional y de Pensiones Alimentarias </w:t>
      </w:r>
      <w:r w:rsidR="009D1643">
        <w:rPr>
          <w:rFonts w:ascii="Book Antiqua" w:hAnsi="Book Antiqua" w:cs="Book Antiqua"/>
          <w:snapToGrid w:val="0"/>
          <w:sz w:val="24"/>
          <w:szCs w:val="24"/>
          <w:lang w:val="pt-BR"/>
        </w:rPr>
        <w:t xml:space="preserve">del </w:t>
      </w:r>
      <w:r w:rsidR="009D1643" w:rsidRPr="009D1643">
        <w:rPr>
          <w:rFonts w:ascii="Book Antiqua" w:hAnsi="Book Antiqua" w:cs="Book Antiqua"/>
          <w:snapToGrid w:val="0"/>
          <w:sz w:val="24"/>
          <w:szCs w:val="24"/>
          <w:lang w:val="pt-BR"/>
        </w:rPr>
        <w:t xml:space="preserve">II Circuito </w:t>
      </w:r>
      <w:r w:rsidR="009D1643">
        <w:rPr>
          <w:rFonts w:ascii="Book Antiqua" w:hAnsi="Book Antiqua" w:cs="Book Antiqua"/>
          <w:snapToGrid w:val="0"/>
          <w:sz w:val="24"/>
          <w:szCs w:val="24"/>
          <w:lang w:val="pt-BR"/>
        </w:rPr>
        <w:t xml:space="preserve">Judicial de </w:t>
      </w:r>
      <w:r w:rsidR="009D1643" w:rsidRPr="009D1643">
        <w:rPr>
          <w:rFonts w:ascii="Book Antiqua" w:hAnsi="Book Antiqua" w:cs="Book Antiqua"/>
          <w:snapToGrid w:val="0"/>
          <w:sz w:val="24"/>
          <w:szCs w:val="24"/>
          <w:lang w:val="pt-BR"/>
        </w:rPr>
        <w:t>Alajuela (San Carlos)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E034CC">
      <w:pPr>
        <w:spacing w:after="0" w:line="240" w:lineRule="auto"/>
        <w:jc w:val="both"/>
        <w:rPr>
          <w:rFonts w:ascii="Book Antiqua" w:hAnsi="Book Antiqua" w:cs="Book Antiqua"/>
          <w:iCs/>
          <w:sz w:val="24"/>
          <w:szCs w:val="24"/>
        </w:rPr>
      </w:pPr>
    </w:p>
    <w:p w14:paraId="62FA1586" w14:textId="761C1EDC" w:rsidR="000D30F5" w:rsidRPr="005F359D" w:rsidRDefault="000D30F5" w:rsidP="00673785">
      <w:pPr>
        <w:pStyle w:val="Ttulo1"/>
      </w:pPr>
      <w:r w:rsidRPr="005F359D">
        <w:lastRenderedPageBreak/>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0D2C7DF" w14:textId="2FD8C70C" w:rsidR="00A155A2" w:rsidRDefault="00A155A2" w:rsidP="00630D5E">
      <w:pPr>
        <w:pStyle w:val="Prrafodelista"/>
        <w:numPr>
          <w:ilvl w:val="0"/>
          <w:numId w:val="11"/>
        </w:numPr>
        <w:spacing w:after="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A155A2">
        <w:rPr>
          <w:rFonts w:ascii="Book Antiqua" w:hAnsi="Book Antiqua" w:cs="Book Antiqua"/>
          <w:sz w:val="24"/>
          <w:szCs w:val="24"/>
        </w:rPr>
        <w:t>62-PLA-PI -2014</w:t>
      </w:r>
      <w:r>
        <w:rPr>
          <w:rFonts w:ascii="Book Antiqua" w:hAnsi="Book Antiqua" w:cs="Book Antiqua"/>
          <w:sz w:val="24"/>
          <w:szCs w:val="24"/>
        </w:rPr>
        <w:t xml:space="preserve"> relacionado con el </w:t>
      </w:r>
      <w:r w:rsidRPr="00A155A2">
        <w:rPr>
          <w:rFonts w:ascii="Book Antiqua" w:hAnsi="Book Antiqua" w:cs="Book Antiqua"/>
          <w:sz w:val="24"/>
          <w:szCs w:val="24"/>
        </w:rPr>
        <w:t>análisis de requerimiento de recurso human</w:t>
      </w:r>
      <w:r>
        <w:rPr>
          <w:rFonts w:ascii="Book Antiqua" w:hAnsi="Book Antiqua" w:cs="Book Antiqua"/>
          <w:sz w:val="24"/>
          <w:szCs w:val="24"/>
        </w:rPr>
        <w:t>o y</w:t>
      </w:r>
      <w:r w:rsidRPr="00A155A2">
        <w:rPr>
          <w:rFonts w:ascii="Book Antiqua" w:hAnsi="Book Antiqua" w:cs="Book Antiqua"/>
          <w:sz w:val="24"/>
          <w:szCs w:val="24"/>
        </w:rPr>
        <w:t xml:space="preserve"> la carga de trabajo del Juzgado Contravencional y de Pensiones Alimentarias del Segundo Circuito Judicial de Alajuela</w:t>
      </w:r>
      <w:r>
        <w:rPr>
          <w:rFonts w:ascii="Book Antiqua" w:hAnsi="Book Antiqua" w:cs="Book Antiqua"/>
          <w:sz w:val="24"/>
          <w:szCs w:val="24"/>
        </w:rPr>
        <w:t xml:space="preserve">, </w:t>
      </w:r>
      <w:r w:rsidRPr="00A155A2">
        <w:rPr>
          <w:rFonts w:ascii="Book Antiqua" w:hAnsi="Book Antiqua" w:cs="Book Antiqua"/>
          <w:sz w:val="24"/>
          <w:szCs w:val="24"/>
        </w:rPr>
        <w:t xml:space="preserve">conocido y avalado por el Consejo Superior en la sesión 35-14, del 23 de abril del año </w:t>
      </w:r>
      <w:r>
        <w:rPr>
          <w:rFonts w:ascii="Book Antiqua" w:hAnsi="Book Antiqua" w:cs="Book Antiqua"/>
          <w:sz w:val="24"/>
          <w:szCs w:val="24"/>
        </w:rPr>
        <w:t>2014</w:t>
      </w:r>
      <w:r w:rsidRPr="00A155A2">
        <w:rPr>
          <w:rFonts w:ascii="Book Antiqua" w:hAnsi="Book Antiqua" w:cs="Book Antiqua"/>
          <w:sz w:val="24"/>
          <w:szCs w:val="24"/>
        </w:rPr>
        <w:t>, artículo LVI.</w:t>
      </w:r>
    </w:p>
    <w:p w14:paraId="2A58EB35" w14:textId="77777777" w:rsidR="00D947BF" w:rsidRDefault="00D947BF" w:rsidP="00D947BF">
      <w:pPr>
        <w:pStyle w:val="Prrafodelista"/>
        <w:spacing w:after="0" w:line="240" w:lineRule="auto"/>
        <w:ind w:left="426"/>
        <w:contextualSpacing w:val="0"/>
        <w:jc w:val="both"/>
        <w:rPr>
          <w:rFonts w:ascii="Book Antiqua" w:hAnsi="Book Antiqua" w:cs="Book Antiqua"/>
          <w:sz w:val="24"/>
          <w:szCs w:val="24"/>
        </w:rPr>
      </w:pPr>
    </w:p>
    <w:p w14:paraId="69E0E8D9" w14:textId="3DC87DAA" w:rsidR="001D28E4" w:rsidRPr="00D947BF" w:rsidRDefault="001D28E4" w:rsidP="00630D5E">
      <w:pPr>
        <w:pStyle w:val="Prrafodelista"/>
        <w:numPr>
          <w:ilvl w:val="0"/>
          <w:numId w:val="11"/>
        </w:numPr>
        <w:spacing w:after="0" w:line="240" w:lineRule="auto"/>
        <w:ind w:left="426" w:hanging="284"/>
        <w:contextualSpacing w:val="0"/>
        <w:jc w:val="both"/>
        <w:rPr>
          <w:rFonts w:ascii="Book Antiqua" w:hAnsi="Book Antiqua" w:cs="Book Antiqua"/>
          <w:i/>
          <w:iCs/>
          <w:sz w:val="24"/>
          <w:szCs w:val="24"/>
        </w:rPr>
      </w:pPr>
      <w:r>
        <w:rPr>
          <w:rFonts w:ascii="Book Antiqua" w:hAnsi="Book Antiqua" w:cs="Book Antiqua"/>
          <w:sz w:val="24"/>
          <w:szCs w:val="24"/>
        </w:rPr>
        <w:t xml:space="preserve">Informe </w:t>
      </w:r>
      <w:r w:rsidRPr="001D28E4">
        <w:rPr>
          <w:rFonts w:ascii="Book Antiqua" w:hAnsi="Book Antiqua" w:cs="Book Antiqua"/>
          <w:sz w:val="24"/>
          <w:szCs w:val="24"/>
        </w:rPr>
        <w:t>1554-PLA-2014</w:t>
      </w:r>
      <w:r w:rsidRPr="001D28E4">
        <w:rPr>
          <w:rFonts w:ascii="Book Antiqua" w:hAnsi="Book Antiqua" w:cs="Book Antiqua"/>
          <w:i/>
          <w:iCs/>
          <w:sz w:val="24"/>
          <w:szCs w:val="24"/>
        </w:rPr>
        <w:t xml:space="preserve"> </w:t>
      </w:r>
      <w:r>
        <w:rPr>
          <w:rFonts w:ascii="Book Antiqua" w:hAnsi="Book Antiqua" w:cs="Book Antiqua"/>
          <w:i/>
          <w:iCs/>
          <w:sz w:val="24"/>
          <w:szCs w:val="24"/>
        </w:rPr>
        <w:t>“</w:t>
      </w:r>
      <w:r w:rsidRPr="001D28E4">
        <w:rPr>
          <w:rFonts w:ascii="Book Antiqua" w:hAnsi="Book Antiqua" w:cs="Book Antiqua"/>
          <w:i/>
          <w:iCs/>
          <w:sz w:val="24"/>
          <w:szCs w:val="24"/>
        </w:rPr>
        <w:t>Rediseño de Procesos del Segundo Circuito Judicial de Alajuela a través de Nuevas Tecnologías y Moderna Gestión</w:t>
      </w:r>
      <w:r>
        <w:rPr>
          <w:rFonts w:ascii="Book Antiqua" w:hAnsi="Book Antiqua" w:cs="Book Antiqua"/>
          <w:i/>
          <w:iCs/>
          <w:sz w:val="24"/>
          <w:szCs w:val="24"/>
        </w:rPr>
        <w:t>”</w:t>
      </w:r>
      <w:r w:rsidR="003812F5">
        <w:rPr>
          <w:rFonts w:ascii="Book Antiqua" w:hAnsi="Book Antiqua" w:cs="Book Antiqua"/>
          <w:i/>
          <w:iCs/>
          <w:sz w:val="24"/>
          <w:szCs w:val="24"/>
        </w:rPr>
        <w:t>,</w:t>
      </w:r>
      <w:r w:rsidR="003812F5">
        <w:rPr>
          <w:rFonts w:ascii="Book Antiqua" w:hAnsi="Book Antiqua" w:cs="Book Antiqua"/>
          <w:sz w:val="24"/>
          <w:szCs w:val="24"/>
        </w:rPr>
        <w:t xml:space="preserve"> conocido y aprobado por el Consejo Superior en sesión 56-14 celebrada el 01 de diciembre de 2014, artículo XXXII</w:t>
      </w:r>
      <w:r w:rsidR="00D947BF">
        <w:rPr>
          <w:rFonts w:ascii="Book Antiqua" w:hAnsi="Book Antiqua" w:cs="Book Antiqua"/>
          <w:sz w:val="24"/>
          <w:szCs w:val="24"/>
        </w:rPr>
        <w:t>.</w:t>
      </w:r>
    </w:p>
    <w:p w14:paraId="4F89B960" w14:textId="77777777" w:rsidR="00D947BF" w:rsidRPr="00D947BF" w:rsidRDefault="00D947BF" w:rsidP="00D947BF">
      <w:pPr>
        <w:spacing w:after="0" w:line="240" w:lineRule="auto"/>
        <w:jc w:val="both"/>
        <w:rPr>
          <w:rFonts w:ascii="Book Antiqua" w:hAnsi="Book Antiqua" w:cs="Book Antiqua"/>
          <w:i/>
          <w:iCs/>
          <w:sz w:val="24"/>
          <w:szCs w:val="24"/>
        </w:rPr>
      </w:pPr>
    </w:p>
    <w:p w14:paraId="501669BD" w14:textId="1F9030F2" w:rsidR="00817560" w:rsidRDefault="00817560" w:rsidP="00630D5E">
      <w:pPr>
        <w:pStyle w:val="Prrafodelista"/>
        <w:numPr>
          <w:ilvl w:val="0"/>
          <w:numId w:val="11"/>
        </w:numPr>
        <w:spacing w:after="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817560">
        <w:rPr>
          <w:rFonts w:ascii="Book Antiqua" w:hAnsi="Book Antiqua" w:cs="Book Antiqua"/>
          <w:sz w:val="24"/>
          <w:szCs w:val="24"/>
        </w:rPr>
        <w:t>1254-PLA-2017</w:t>
      </w:r>
      <w:r>
        <w:rPr>
          <w:rFonts w:ascii="Book Antiqua" w:hAnsi="Book Antiqua" w:cs="Book Antiqua"/>
          <w:sz w:val="24"/>
          <w:szCs w:val="24"/>
        </w:rPr>
        <w:t xml:space="preserve"> relacionado con </w:t>
      </w:r>
      <w:r w:rsidRPr="00817560">
        <w:rPr>
          <w:rFonts w:ascii="Book Antiqua" w:hAnsi="Book Antiqua" w:cs="Book Antiqua"/>
          <w:sz w:val="24"/>
          <w:szCs w:val="24"/>
        </w:rPr>
        <w:t>el análisis para determinar la viabilidad técnica de la especialización de la materia de Pensiones Alimentarias en el Segundo Circuito Judicial de Alajuela</w:t>
      </w:r>
      <w:r w:rsidR="000E1030">
        <w:rPr>
          <w:rFonts w:ascii="Book Antiqua" w:hAnsi="Book Antiqua" w:cs="Book Antiqua"/>
          <w:sz w:val="24"/>
          <w:szCs w:val="24"/>
        </w:rPr>
        <w:t>, conocido y aprobado en sesión del Consejo Superior 76-17 celebrada el 17 de agosto de 2017, artículo CXXX.</w:t>
      </w:r>
    </w:p>
    <w:p w14:paraId="4F48D590" w14:textId="77777777" w:rsidR="00D947BF" w:rsidRPr="00D947BF" w:rsidRDefault="00D947BF" w:rsidP="00D947BF">
      <w:pPr>
        <w:pStyle w:val="Prrafodelista"/>
        <w:rPr>
          <w:rFonts w:ascii="Book Antiqua" w:hAnsi="Book Antiqua" w:cs="Book Antiqua"/>
          <w:sz w:val="24"/>
          <w:szCs w:val="24"/>
        </w:rPr>
      </w:pPr>
    </w:p>
    <w:p w14:paraId="647C0132" w14:textId="70419989" w:rsidR="00494DF3" w:rsidRDefault="00494DF3" w:rsidP="00630D5E">
      <w:pPr>
        <w:pStyle w:val="Prrafodelista"/>
        <w:numPr>
          <w:ilvl w:val="0"/>
          <w:numId w:val="11"/>
        </w:numPr>
        <w:spacing w:after="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494DF3">
        <w:rPr>
          <w:rFonts w:ascii="Book Antiqua" w:hAnsi="Book Antiqua" w:cs="Book Antiqua"/>
          <w:sz w:val="24"/>
          <w:szCs w:val="24"/>
        </w:rPr>
        <w:t>1796-PLA-2017</w:t>
      </w:r>
      <w:r>
        <w:rPr>
          <w:rFonts w:ascii="Book Antiqua" w:hAnsi="Book Antiqua" w:cs="Book Antiqua"/>
          <w:sz w:val="24"/>
          <w:szCs w:val="24"/>
        </w:rPr>
        <w:t xml:space="preserve"> </w:t>
      </w:r>
      <w:r w:rsidRPr="00494DF3">
        <w:rPr>
          <w:rFonts w:ascii="Book Antiqua" w:hAnsi="Book Antiqua" w:cs="Book Antiqua"/>
          <w:i/>
          <w:iCs/>
          <w:sz w:val="24"/>
          <w:szCs w:val="24"/>
        </w:rPr>
        <w:t>“Informe sobre el impacto de unificar la materia Contravencional con Tránsito del Segundo Circuito de Alajuela (San Carlos), para crear un Juzgado para la atención de Tránsito y Contravención de acuerdo oficio 1254-PLA-2017”</w:t>
      </w:r>
      <w:r>
        <w:rPr>
          <w:rFonts w:ascii="Book Antiqua" w:hAnsi="Book Antiqua" w:cs="Book Antiqua"/>
          <w:i/>
          <w:iCs/>
          <w:sz w:val="24"/>
          <w:szCs w:val="24"/>
        </w:rPr>
        <w:t xml:space="preserve">, </w:t>
      </w:r>
      <w:r w:rsidR="00817560">
        <w:rPr>
          <w:rFonts w:ascii="Book Antiqua" w:hAnsi="Book Antiqua" w:cs="Book Antiqua"/>
          <w:sz w:val="24"/>
          <w:szCs w:val="24"/>
        </w:rPr>
        <w:t>conocido y aprobado en sesión del Consejo Superior 02-18 celebrada el 11 de enero de 2018, artículo XLI.</w:t>
      </w:r>
    </w:p>
    <w:p w14:paraId="292B0AD8" w14:textId="77777777" w:rsidR="00D947BF" w:rsidRPr="00D947BF" w:rsidRDefault="00D947BF" w:rsidP="00D947BF">
      <w:pPr>
        <w:pStyle w:val="Prrafodelista"/>
        <w:rPr>
          <w:rFonts w:ascii="Book Antiqua" w:hAnsi="Book Antiqua" w:cs="Book Antiqua"/>
          <w:sz w:val="24"/>
          <w:szCs w:val="24"/>
        </w:rPr>
      </w:pPr>
    </w:p>
    <w:p w14:paraId="654BD773" w14:textId="26B33B18" w:rsidR="009D1643" w:rsidRDefault="009D1643" w:rsidP="000B3641">
      <w:pPr>
        <w:pStyle w:val="Prrafodelista"/>
        <w:numPr>
          <w:ilvl w:val="0"/>
          <w:numId w:val="11"/>
        </w:numPr>
        <w:tabs>
          <w:tab w:val="left" w:pos="426"/>
        </w:tabs>
        <w:spacing w:after="0" w:line="240" w:lineRule="auto"/>
        <w:ind w:left="426" w:hanging="284"/>
        <w:contextualSpacing w:val="0"/>
        <w:jc w:val="both"/>
        <w:rPr>
          <w:rFonts w:ascii="Book Antiqua" w:hAnsi="Book Antiqua" w:cs="Book Antiqua"/>
          <w:sz w:val="24"/>
          <w:szCs w:val="24"/>
        </w:rPr>
      </w:pPr>
      <w:bookmarkStart w:id="2" w:name="_Hlk52898717"/>
      <w:r>
        <w:rPr>
          <w:rFonts w:ascii="Book Antiqua" w:hAnsi="Book Antiqua" w:cs="Book Antiqua"/>
          <w:sz w:val="24"/>
          <w:szCs w:val="24"/>
        </w:rPr>
        <w:t xml:space="preserve">Oficio </w:t>
      </w:r>
      <w:r w:rsidRPr="009D1643">
        <w:rPr>
          <w:rFonts w:ascii="Book Antiqua" w:hAnsi="Book Antiqua" w:cs="Book Antiqua"/>
          <w:sz w:val="24"/>
          <w:szCs w:val="24"/>
        </w:rPr>
        <w:t>525-PLA-EV-</w:t>
      </w:r>
      <w:r w:rsidR="00D947BF">
        <w:rPr>
          <w:rFonts w:ascii="Book Antiqua" w:hAnsi="Book Antiqua" w:cs="Book Antiqua"/>
          <w:sz w:val="24"/>
          <w:szCs w:val="24"/>
        </w:rPr>
        <w:t>2020,</w:t>
      </w:r>
      <w:r>
        <w:rPr>
          <w:rFonts w:ascii="Book Antiqua" w:hAnsi="Book Antiqua" w:cs="Book Antiqua"/>
          <w:sz w:val="24"/>
          <w:szCs w:val="24"/>
        </w:rPr>
        <w:t xml:space="preserve"> </w:t>
      </w:r>
      <w:r w:rsidRPr="009D1643">
        <w:rPr>
          <w:rFonts w:ascii="Book Antiqua" w:hAnsi="Book Antiqua" w:cs="Book Antiqua"/>
          <w:sz w:val="24"/>
          <w:szCs w:val="24"/>
        </w:rPr>
        <w:t xml:space="preserve">relacionado con el seguimiento a la implementación de las recomendaciones del </w:t>
      </w:r>
      <w:r w:rsidRPr="00494DF3">
        <w:rPr>
          <w:rFonts w:ascii="Book Antiqua" w:hAnsi="Book Antiqua" w:cs="Book Antiqua"/>
          <w:sz w:val="24"/>
          <w:szCs w:val="24"/>
        </w:rPr>
        <w:t>informe 1796-PLA-2017:</w:t>
      </w:r>
      <w:r w:rsidRPr="009D1643">
        <w:rPr>
          <w:rFonts w:ascii="Book Antiqua" w:hAnsi="Book Antiqua" w:cs="Book Antiqua"/>
          <w:i/>
          <w:iCs/>
          <w:sz w:val="24"/>
          <w:szCs w:val="24"/>
        </w:rPr>
        <w:t xml:space="preserve"> “Informe sobre el impacto de unificar la materia Contravencional con Tránsito del Segundo Circuito de Alajuela (San Carlos), para crear un Juzgado para la atención de Tránsito y Contravenciones”</w:t>
      </w:r>
      <w:r>
        <w:rPr>
          <w:rFonts w:ascii="Book Antiqua" w:hAnsi="Book Antiqua" w:cs="Book Antiqua"/>
          <w:sz w:val="24"/>
          <w:szCs w:val="24"/>
        </w:rPr>
        <w:t xml:space="preserve">, conocido y aprobado por el Consejo Superior en sesión 42-2020 celebrada el 30 de abril de 2020, artículo XLII. </w:t>
      </w:r>
    </w:p>
    <w:p w14:paraId="166BF00F" w14:textId="77777777" w:rsidR="00D947BF" w:rsidRDefault="00D947BF" w:rsidP="00D947BF">
      <w:pPr>
        <w:pStyle w:val="Prrafodelista"/>
        <w:tabs>
          <w:tab w:val="left" w:pos="426"/>
        </w:tabs>
        <w:spacing w:after="0" w:line="240" w:lineRule="auto"/>
        <w:ind w:left="426"/>
        <w:contextualSpacing w:val="0"/>
        <w:jc w:val="both"/>
        <w:rPr>
          <w:rFonts w:ascii="Book Antiqua" w:hAnsi="Book Antiqua" w:cs="Book Antiqua"/>
          <w:sz w:val="24"/>
          <w:szCs w:val="24"/>
        </w:rPr>
      </w:pPr>
    </w:p>
    <w:p w14:paraId="2A519570" w14:textId="216FD483" w:rsidR="00902EAA" w:rsidRDefault="009676EE" w:rsidP="000B3641">
      <w:pPr>
        <w:pStyle w:val="Prrafodelista"/>
        <w:numPr>
          <w:ilvl w:val="0"/>
          <w:numId w:val="11"/>
        </w:numPr>
        <w:tabs>
          <w:tab w:val="left" w:pos="426"/>
        </w:tabs>
        <w:spacing w:after="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w:t>
      </w:r>
      <w:r w:rsidRPr="009676EE">
        <w:rPr>
          <w:rFonts w:ascii="Book Antiqua" w:hAnsi="Book Antiqua" w:cs="Book Antiqua"/>
          <w:sz w:val="24"/>
          <w:szCs w:val="24"/>
        </w:rPr>
        <w:t>648-PLA-RH-EV-2019</w:t>
      </w:r>
      <w:r>
        <w:rPr>
          <w:rFonts w:ascii="Book Antiqua" w:hAnsi="Book Antiqua" w:cs="Book Antiqua"/>
          <w:sz w:val="24"/>
          <w:szCs w:val="24"/>
        </w:rPr>
        <w:t xml:space="preserve"> </w:t>
      </w:r>
      <w:r w:rsidR="000F607F">
        <w:rPr>
          <w:rFonts w:ascii="Book Antiqua" w:hAnsi="Book Antiqua" w:cs="Book Antiqua"/>
          <w:sz w:val="24"/>
          <w:szCs w:val="24"/>
        </w:rPr>
        <w:t>“Estudio de Requerimiento Humano</w:t>
      </w:r>
      <w:r w:rsidR="00AA7581">
        <w:rPr>
          <w:rFonts w:ascii="Book Antiqua" w:hAnsi="Book Antiqua" w:cs="Book Antiqua"/>
          <w:sz w:val="24"/>
          <w:szCs w:val="24"/>
        </w:rPr>
        <w:t xml:space="preserve"> </w:t>
      </w:r>
      <w:r w:rsidR="00AA7581" w:rsidRPr="00AA7581">
        <w:rPr>
          <w:rFonts w:ascii="Book Antiqua" w:hAnsi="Book Antiqua" w:cs="Book Antiqua"/>
          <w:sz w:val="24"/>
          <w:szCs w:val="24"/>
        </w:rPr>
        <w:t xml:space="preserve">Juzgado </w:t>
      </w:r>
      <w:r w:rsidR="007D6A55" w:rsidRPr="00AA7581">
        <w:rPr>
          <w:rFonts w:ascii="Book Antiqua" w:hAnsi="Book Antiqua" w:cs="Book Antiqua"/>
          <w:sz w:val="24"/>
          <w:szCs w:val="24"/>
        </w:rPr>
        <w:t>Contravencional y</w:t>
      </w:r>
      <w:r w:rsidR="00AA7581" w:rsidRPr="00AA7581">
        <w:rPr>
          <w:rFonts w:ascii="Book Antiqua" w:hAnsi="Book Antiqua" w:cs="Book Antiqua"/>
          <w:sz w:val="24"/>
          <w:szCs w:val="24"/>
        </w:rPr>
        <w:t xml:space="preserve"> Pensiones Alimentarias del Segundo Circuito Judicial de Alajuela</w:t>
      </w:r>
      <w:r w:rsidR="00AA7581">
        <w:rPr>
          <w:rFonts w:ascii="Book Antiqua" w:hAnsi="Book Antiqua" w:cs="Book Antiqua"/>
          <w:sz w:val="24"/>
          <w:szCs w:val="24"/>
        </w:rPr>
        <w:t>, aprobado por el Consejo Superior en sesión 44-19, celebrada el 16 de mayo del 2019, artículo VI.</w:t>
      </w:r>
    </w:p>
    <w:bookmarkEnd w:id="2"/>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4A8D0463"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lastRenderedPageBreak/>
        <w:t xml:space="preserve">La información correspondiente a la estructura organizacional y de tramitación que se mantiene en el </w:t>
      </w:r>
      <w:r w:rsidR="00B13A7D" w:rsidRPr="009D1643">
        <w:rPr>
          <w:rFonts w:ascii="Book Antiqua" w:hAnsi="Book Antiqua" w:cs="Book Antiqua"/>
          <w:snapToGrid w:val="0"/>
          <w:sz w:val="24"/>
          <w:szCs w:val="24"/>
          <w:lang w:val="pt-BR"/>
        </w:rPr>
        <w:t xml:space="preserve">Juzgado Contravencional y de Pensiones Alimentarias </w:t>
      </w:r>
      <w:r w:rsidR="00B13A7D">
        <w:rPr>
          <w:rFonts w:ascii="Book Antiqua" w:hAnsi="Book Antiqua" w:cs="Book Antiqua"/>
          <w:snapToGrid w:val="0"/>
          <w:sz w:val="24"/>
          <w:szCs w:val="24"/>
          <w:lang w:val="pt-BR"/>
        </w:rPr>
        <w:t xml:space="preserve">del </w:t>
      </w:r>
      <w:r w:rsidR="00B13A7D" w:rsidRPr="009D1643">
        <w:rPr>
          <w:rFonts w:ascii="Book Antiqua" w:hAnsi="Book Antiqua" w:cs="Book Antiqua"/>
          <w:snapToGrid w:val="0"/>
          <w:sz w:val="24"/>
          <w:szCs w:val="24"/>
          <w:lang w:val="pt-BR"/>
        </w:rPr>
        <w:t xml:space="preserve">II Circuito </w:t>
      </w:r>
      <w:r w:rsidR="00B13A7D">
        <w:rPr>
          <w:rFonts w:ascii="Book Antiqua" w:hAnsi="Book Antiqua" w:cs="Book Antiqua"/>
          <w:snapToGrid w:val="0"/>
          <w:sz w:val="24"/>
          <w:szCs w:val="24"/>
          <w:lang w:val="pt-BR"/>
        </w:rPr>
        <w:t xml:space="preserve">Judicial de </w:t>
      </w:r>
      <w:r w:rsidR="00B13A7D" w:rsidRPr="009D1643">
        <w:rPr>
          <w:rFonts w:ascii="Book Antiqua" w:hAnsi="Book Antiqua" w:cs="Book Antiqua"/>
          <w:snapToGrid w:val="0"/>
          <w:sz w:val="24"/>
          <w:szCs w:val="24"/>
          <w:lang w:val="pt-BR"/>
        </w:rPr>
        <w:t>Alajuela (San Carlos)</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DB2873">
        <w:rPr>
          <w:rFonts w:ascii="Book Antiqua" w:hAnsi="Book Antiqua" w:cs="Arial"/>
          <w:sz w:val="24"/>
          <w:szCs w:val="24"/>
        </w:rPr>
        <w:t>2</w:t>
      </w:r>
      <w:r w:rsidR="00E27242">
        <w:rPr>
          <w:rFonts w:ascii="Book Antiqua" w:hAnsi="Book Antiqua" w:cs="Arial"/>
          <w:sz w:val="24"/>
          <w:szCs w:val="24"/>
        </w:rPr>
        <w:t>60</w:t>
      </w:r>
      <w:r w:rsidRPr="006567CD">
        <w:rPr>
          <w:rFonts w:ascii="Book Antiqua" w:hAnsi="Book Antiqua" w:cs="Arial"/>
          <w:sz w:val="24"/>
          <w:szCs w:val="24"/>
        </w:rPr>
        <w:t>-PLA-MI-MNTA-</w:t>
      </w:r>
      <w:r w:rsidRPr="00DB2873">
        <w:rPr>
          <w:rFonts w:ascii="Book Antiqua" w:hAnsi="Book Antiqua" w:cs="Arial"/>
          <w:sz w:val="24"/>
          <w:szCs w:val="24"/>
        </w:rPr>
        <w:t>2020 (ver apéndice</w:t>
      </w:r>
      <w:r w:rsidR="00DB2873" w:rsidRPr="00DB2873">
        <w:rPr>
          <w:rFonts w:ascii="Book Antiqua" w:hAnsi="Book Antiqua" w:cs="Arial"/>
          <w:sz w:val="24"/>
          <w:szCs w:val="24"/>
        </w:rPr>
        <w:t xml:space="preserve"> </w:t>
      </w:r>
      <w:r w:rsidR="00305862" w:rsidRPr="00DB2873">
        <w:rPr>
          <w:rFonts w:ascii="Book Antiqua" w:hAnsi="Book Antiqua" w:cs="Arial"/>
          <w:sz w:val="24"/>
          <w:szCs w:val="24"/>
        </w:rPr>
        <w:t>2</w:t>
      </w:r>
      <w:r w:rsidRPr="00DB2873">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1D1F22F0" w:rsidR="00504A57" w:rsidRDefault="00504A57" w:rsidP="00F93898">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w:t>
      </w:r>
      <w:r w:rsidRPr="00DB2873">
        <w:rPr>
          <w:rFonts w:ascii="Book Antiqua" w:hAnsi="Book Antiqua" w:cs="Arial"/>
          <w:sz w:val="24"/>
          <w:szCs w:val="24"/>
        </w:rPr>
        <w:t>dicionalmente, se facilitó por parte del despacho la información relacionada a las funciones de cada uno de los miembros de la oficina, vía correo electrónico</w:t>
      </w:r>
      <w:r w:rsidR="00C4392D" w:rsidRPr="00DB2873">
        <w:rPr>
          <w:rFonts w:ascii="Book Antiqua" w:hAnsi="Book Antiqua" w:cs="Arial"/>
          <w:sz w:val="24"/>
          <w:szCs w:val="24"/>
        </w:rPr>
        <w:t xml:space="preserve"> (ver apéndice </w:t>
      </w:r>
      <w:r w:rsidR="00305862" w:rsidRPr="00DB2873">
        <w:rPr>
          <w:rFonts w:ascii="Book Antiqua" w:hAnsi="Book Antiqua" w:cs="Arial"/>
          <w:sz w:val="24"/>
          <w:szCs w:val="24"/>
        </w:rPr>
        <w:t>3</w:t>
      </w:r>
      <w:r w:rsidR="00C4392D" w:rsidRPr="00DB2873">
        <w:rPr>
          <w:rFonts w:ascii="Book Antiqua" w:hAnsi="Book Antiqua" w:cs="Arial"/>
          <w:sz w:val="24"/>
          <w:szCs w:val="24"/>
        </w:rPr>
        <w:t>)</w:t>
      </w:r>
      <w:r w:rsidRPr="00DB2873">
        <w:rPr>
          <w:rFonts w:ascii="Book Antiqua" w:hAnsi="Book Antiqua" w:cs="Arial"/>
          <w:sz w:val="24"/>
          <w:szCs w:val="24"/>
        </w:rPr>
        <w:t>.</w:t>
      </w:r>
    </w:p>
    <w:p w14:paraId="2BA3CB3E" w14:textId="77777777" w:rsidR="008154AC" w:rsidRPr="00D361F3" w:rsidRDefault="008154AC" w:rsidP="00F93898">
      <w:pPr>
        <w:spacing w:after="0" w:line="240" w:lineRule="auto"/>
        <w:jc w:val="both"/>
        <w:rPr>
          <w:rFonts w:ascii="Book Antiqua" w:hAnsi="Book Antiqua" w:cs="Book Antiqua"/>
          <w:sz w:val="24"/>
          <w:szCs w:val="24"/>
        </w:rPr>
      </w:pPr>
    </w:p>
    <w:p w14:paraId="0E135CE6" w14:textId="60ECBDE4"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9F2865E"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87482C" w:rsidRPr="009D1643">
        <w:rPr>
          <w:rFonts w:ascii="Book Antiqua" w:hAnsi="Book Antiqua" w:cs="Book Antiqua"/>
          <w:snapToGrid w:val="0"/>
          <w:sz w:val="24"/>
          <w:szCs w:val="24"/>
          <w:lang w:val="pt-BR"/>
        </w:rPr>
        <w:t xml:space="preserve">Contravencional y de Pensiones Alimentarias </w:t>
      </w:r>
      <w:r w:rsidR="0087482C">
        <w:rPr>
          <w:rFonts w:ascii="Book Antiqua" w:hAnsi="Book Antiqua" w:cs="Book Antiqua"/>
          <w:snapToGrid w:val="0"/>
          <w:sz w:val="24"/>
          <w:szCs w:val="24"/>
          <w:lang w:val="pt-BR"/>
        </w:rPr>
        <w:t xml:space="preserve">del </w:t>
      </w:r>
      <w:r w:rsidR="0087482C" w:rsidRPr="009D1643">
        <w:rPr>
          <w:rFonts w:ascii="Book Antiqua" w:hAnsi="Book Antiqua" w:cs="Book Antiqua"/>
          <w:snapToGrid w:val="0"/>
          <w:sz w:val="24"/>
          <w:szCs w:val="24"/>
          <w:lang w:val="pt-BR"/>
        </w:rPr>
        <w:t xml:space="preserve">II Circuito </w:t>
      </w:r>
      <w:r w:rsidR="0087482C">
        <w:rPr>
          <w:rFonts w:ascii="Book Antiqua" w:hAnsi="Book Antiqua" w:cs="Book Antiqua"/>
          <w:snapToGrid w:val="0"/>
          <w:sz w:val="24"/>
          <w:szCs w:val="24"/>
          <w:lang w:val="pt-BR"/>
        </w:rPr>
        <w:t xml:space="preserve">Judicial de </w:t>
      </w:r>
      <w:r w:rsidR="0087482C" w:rsidRPr="009D1643">
        <w:rPr>
          <w:rFonts w:ascii="Book Antiqua" w:hAnsi="Book Antiqua" w:cs="Book Antiqua"/>
          <w:snapToGrid w:val="0"/>
          <w:sz w:val="24"/>
          <w:szCs w:val="24"/>
          <w:lang w:val="pt-BR"/>
        </w:rPr>
        <w:t>Alajuela (San Carlos)</w:t>
      </w:r>
      <w:r w:rsidR="0087482C">
        <w:rPr>
          <w:rFonts w:ascii="Book Antiqua" w:hAnsi="Book Antiqua" w:cs="Book Antiqua"/>
          <w:snapToGrid w:val="0"/>
          <w:sz w:val="24"/>
          <w:szCs w:val="24"/>
          <w:lang w:val="pt-BR"/>
        </w:rPr>
        <w:t xml:space="preserve"> </w:t>
      </w:r>
      <w:r w:rsidR="006942D7">
        <w:rPr>
          <w:rFonts w:ascii="Book Antiqua" w:hAnsi="Book Antiqua" w:cs="Book Antiqua"/>
          <w:sz w:val="24"/>
          <w:szCs w:val="24"/>
        </w:rPr>
        <w:t>cuenta con la siguiente estructura organizacional</w:t>
      </w:r>
      <w:r w:rsidR="00482362">
        <w:rPr>
          <w:rFonts w:ascii="Book Antiqua" w:hAnsi="Book Antiqua" w:cs="Book Antiqua"/>
          <w:sz w:val="24"/>
          <w:szCs w:val="24"/>
        </w:rPr>
        <w:t>, según la consulta reali</w:t>
      </w:r>
      <w:r w:rsidR="0087482C">
        <w:rPr>
          <w:rFonts w:ascii="Book Antiqua" w:hAnsi="Book Antiqua" w:cs="Book Antiqua"/>
          <w:sz w:val="24"/>
          <w:szCs w:val="24"/>
        </w:rPr>
        <w:t>za</w:t>
      </w:r>
      <w:r w:rsidR="00482362">
        <w:rPr>
          <w:rFonts w:ascii="Book Antiqua" w:hAnsi="Book Antiqua" w:cs="Book Antiqua"/>
          <w:sz w:val="24"/>
          <w:szCs w:val="24"/>
        </w:rPr>
        <w:t>da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2CA603DD" w:rsidR="00587F1D" w:rsidRPr="008C04A0"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587F1D" w:rsidRPr="008C04A0">
        <w:rPr>
          <w:rFonts w:ascii="Book Antiqua" w:hAnsi="Book Antiqua" w:cs="Book Antiqua"/>
          <w:sz w:val="24"/>
          <w:szCs w:val="24"/>
        </w:rPr>
        <w:t xml:space="preserve"> persona</w:t>
      </w:r>
      <w:r w:rsidR="00DD7F6F">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DD7F6F">
        <w:rPr>
          <w:rFonts w:ascii="Book Antiqua" w:hAnsi="Book Antiqua" w:cs="Book Antiqua"/>
          <w:sz w:val="24"/>
          <w:szCs w:val="24"/>
        </w:rPr>
        <w:t>s</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280D3CD8" w:rsidR="00587F1D" w:rsidRPr="008C04A0"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715E5719" w14:textId="2A77BCD8" w:rsidR="006942D7"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w:t>
      </w:r>
      <w:r>
        <w:rPr>
          <w:rFonts w:ascii="Book Antiqua" w:hAnsi="Book Antiqua" w:cs="Book Antiqua"/>
          <w:sz w:val="24"/>
          <w:szCs w:val="24"/>
        </w:rPr>
        <w:t>s</w:t>
      </w:r>
      <w:r w:rsidR="006942D7" w:rsidRPr="008C04A0">
        <w:rPr>
          <w:rFonts w:ascii="Book Antiqua" w:hAnsi="Book Antiqua" w:cs="Book Antiqua"/>
          <w:sz w:val="24"/>
          <w:szCs w:val="24"/>
        </w:rPr>
        <w:t xml:space="preserve"> Técnica Judicial</w:t>
      </w:r>
      <w:r>
        <w:rPr>
          <w:rFonts w:ascii="Book Antiqua" w:hAnsi="Book Antiqua" w:cs="Book Antiqua"/>
          <w:sz w:val="24"/>
          <w:szCs w:val="24"/>
        </w:rPr>
        <w:t>es</w:t>
      </w:r>
      <w:r w:rsidR="006942D7" w:rsidRPr="008C04A0">
        <w:rPr>
          <w:rFonts w:ascii="Book Antiqua" w:hAnsi="Book Antiqua" w:cs="Book Antiqua"/>
          <w:sz w:val="24"/>
          <w:szCs w:val="24"/>
        </w:rPr>
        <w:t xml:space="preserve"> </w:t>
      </w:r>
      <w:r>
        <w:rPr>
          <w:rFonts w:ascii="Book Antiqua" w:hAnsi="Book Antiqua" w:cs="Book Antiqua"/>
          <w:sz w:val="24"/>
          <w:szCs w:val="24"/>
        </w:rPr>
        <w:t>de Apremios</w:t>
      </w:r>
    </w:p>
    <w:p w14:paraId="4E946E0E" w14:textId="0ED94781" w:rsidR="0087482C"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Cajera</w:t>
      </w:r>
    </w:p>
    <w:p w14:paraId="4098D7E9" w14:textId="7830A351" w:rsidR="0087482C"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Técnica Judicial de Asuntos Nuevos </w:t>
      </w:r>
    </w:p>
    <w:p w14:paraId="5903E33D" w14:textId="6883F9CF" w:rsidR="0087482C" w:rsidRDefault="0087482C"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2A1366D9" w14:textId="04E49F96" w:rsidR="00C86154" w:rsidRPr="008C04A0" w:rsidRDefault="00C86154"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de Manifestación</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5406295D"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191EA18F"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6F7295">
        <w:rPr>
          <w:rFonts w:ascii="Book Antiqua" w:hAnsi="Book Antiqua" w:cs="Book Antiqua"/>
          <w:sz w:val="24"/>
          <w:szCs w:val="24"/>
        </w:rPr>
        <w:t>,</w:t>
      </w:r>
      <w:r w:rsidR="000E0160">
        <w:rPr>
          <w:rFonts w:ascii="Book Antiqua" w:hAnsi="Book Antiqua" w:cs="Book Antiqua"/>
          <w:sz w:val="24"/>
          <w:szCs w:val="24"/>
        </w:rPr>
        <w:t xml:space="preserve"> que se realiza de manera manual por parte de la Coordinadora Judicial mediante el uso de un libro de entrada</w:t>
      </w:r>
      <w:r w:rsidR="00BA7AF2">
        <w:rPr>
          <w:rFonts w:ascii="Book Antiqua" w:hAnsi="Book Antiqua" w:cs="Book Antiqua"/>
          <w:sz w:val="24"/>
          <w:szCs w:val="24"/>
        </w:rPr>
        <w:t>;</w:t>
      </w:r>
      <w:r w:rsidR="00F16810">
        <w:rPr>
          <w:rFonts w:ascii="Book Antiqua" w:hAnsi="Book Antiqua" w:cs="Book Antiqua"/>
          <w:sz w:val="24"/>
          <w:szCs w:val="24"/>
        </w:rPr>
        <w:t xml:space="preserve"> en este caso se cuenta con </w:t>
      </w:r>
      <w:r w:rsidR="0087482C">
        <w:rPr>
          <w:rFonts w:ascii="Book Antiqua" w:hAnsi="Book Antiqua" w:cs="Book Antiqua"/>
          <w:sz w:val="24"/>
          <w:szCs w:val="24"/>
        </w:rPr>
        <w:t xml:space="preserve">una </w:t>
      </w:r>
      <w:r w:rsidR="00F16810">
        <w:rPr>
          <w:rFonts w:ascii="Book Antiqua" w:hAnsi="Book Antiqua" w:cs="Book Antiqua"/>
          <w:sz w:val="24"/>
          <w:szCs w:val="24"/>
        </w:rPr>
        <w:t>persona Juzgadora</w:t>
      </w:r>
      <w:r w:rsidR="0087482C">
        <w:rPr>
          <w:rFonts w:ascii="Book Antiqua" w:hAnsi="Book Antiqua" w:cs="Book Antiqua"/>
          <w:sz w:val="24"/>
          <w:szCs w:val="24"/>
        </w:rPr>
        <w:t xml:space="preserve"> en conciliación, una persona Juzgadora en trámite de pensiones alimentarias, una persona Juzgadora de Fondo para pensiones alimentarias y una persona Juzgadora para la materia de Contravenciones</w:t>
      </w:r>
      <w:r w:rsidR="00F16810">
        <w:rPr>
          <w:rFonts w:ascii="Book Antiqua" w:hAnsi="Book Antiqua" w:cs="Book Antiqua"/>
          <w:sz w:val="24"/>
          <w:szCs w:val="24"/>
        </w:rPr>
        <w:t>.</w:t>
      </w:r>
      <w:r w:rsidR="0087482C">
        <w:rPr>
          <w:rFonts w:ascii="Book Antiqua" w:hAnsi="Book Antiqua" w:cs="Book Antiqua"/>
          <w:sz w:val="24"/>
          <w:szCs w:val="24"/>
        </w:rPr>
        <w:t xml:space="preserve"> Respecto a las personas Técnicas Judiciales, se cuenta con tres personas para el trámite de asuntos de pensiones alimentarias y una para el trámite de asuntos en contravenciones, adicionalmente, se cuenta con dos personas en </w:t>
      </w:r>
      <w:r w:rsidR="0087482C">
        <w:rPr>
          <w:rFonts w:ascii="Book Antiqua" w:hAnsi="Book Antiqua" w:cs="Book Antiqua"/>
          <w:sz w:val="24"/>
          <w:szCs w:val="24"/>
        </w:rPr>
        <w:lastRenderedPageBreak/>
        <w:t>trámite de apremios, una persona cajera</w:t>
      </w:r>
      <w:r w:rsidR="00BA7AF2">
        <w:rPr>
          <w:rFonts w:ascii="Book Antiqua" w:hAnsi="Book Antiqua" w:cs="Book Antiqua"/>
          <w:sz w:val="24"/>
          <w:szCs w:val="24"/>
        </w:rPr>
        <w:t>, una persona que atiende los asuntos nuevos, una Coordinadora Judicial y una persona Auxiliar de Servicios Generales</w:t>
      </w:r>
    </w:p>
    <w:p w14:paraId="342C4E03" w14:textId="12A47E41" w:rsidR="00931DF8" w:rsidRDefault="000C69BA" w:rsidP="00076D4A">
      <w:pPr>
        <w:pStyle w:val="Descripcin"/>
        <w:ind w:right="-234"/>
        <w:jc w:val="center"/>
        <w:rPr>
          <w:rFonts w:ascii="Book Antiqua" w:hAnsi="Book Antiqua" w:cs="Book Antiqua"/>
          <w:i w:val="0"/>
          <w:iCs w:val="0"/>
          <w:color w:val="auto"/>
          <w:sz w:val="22"/>
          <w:szCs w:val="22"/>
        </w:rPr>
      </w:pPr>
      <w:bookmarkStart w:id="3" w:name="_Ref52911812"/>
      <w:r w:rsidRPr="00F53704">
        <w:rPr>
          <w:rFonts w:ascii="Book Antiqua" w:hAnsi="Book Antiqua" w:cs="Book Antiqua"/>
          <w:i w:val="0"/>
          <w:iCs w:val="0"/>
          <w:color w:val="auto"/>
          <w:sz w:val="22"/>
          <w:szCs w:val="22"/>
        </w:rPr>
        <w:t xml:space="preserve">Cuadro </w:t>
      </w:r>
      <w:r w:rsidRPr="00F53704">
        <w:rPr>
          <w:rFonts w:ascii="Book Antiqua" w:hAnsi="Book Antiqua" w:cs="Book Antiqua"/>
          <w:i w:val="0"/>
          <w:iCs w:val="0"/>
          <w:color w:val="auto"/>
          <w:sz w:val="22"/>
          <w:szCs w:val="22"/>
        </w:rPr>
        <w:fldChar w:fldCharType="begin"/>
      </w:r>
      <w:r w:rsidRPr="00F53704">
        <w:rPr>
          <w:rFonts w:ascii="Book Antiqua" w:hAnsi="Book Antiqua" w:cs="Book Antiqua"/>
          <w:i w:val="0"/>
          <w:iCs w:val="0"/>
          <w:color w:val="auto"/>
          <w:sz w:val="22"/>
          <w:szCs w:val="22"/>
        </w:rPr>
        <w:instrText xml:space="preserve"> SEQ Cuadro \* ARABIC </w:instrText>
      </w:r>
      <w:r w:rsidRPr="00F53704">
        <w:rPr>
          <w:rFonts w:ascii="Book Antiqua" w:hAnsi="Book Antiqua" w:cs="Book Antiqua"/>
          <w:i w:val="0"/>
          <w:iCs w:val="0"/>
          <w:color w:val="auto"/>
          <w:sz w:val="22"/>
          <w:szCs w:val="22"/>
        </w:rPr>
        <w:fldChar w:fldCharType="separate"/>
      </w:r>
      <w:r w:rsidR="000D4594" w:rsidRPr="00F53704">
        <w:rPr>
          <w:rFonts w:ascii="Book Antiqua" w:hAnsi="Book Antiqua" w:cs="Book Antiqua"/>
          <w:i w:val="0"/>
          <w:iCs w:val="0"/>
          <w:noProof/>
          <w:color w:val="auto"/>
          <w:sz w:val="22"/>
          <w:szCs w:val="22"/>
        </w:rPr>
        <w:t>1</w:t>
      </w:r>
      <w:r w:rsidRPr="00F53704">
        <w:rPr>
          <w:rFonts w:ascii="Book Antiqua" w:hAnsi="Book Antiqua" w:cs="Book Antiqua"/>
          <w:i w:val="0"/>
          <w:iCs w:val="0"/>
          <w:color w:val="auto"/>
          <w:sz w:val="22"/>
          <w:szCs w:val="22"/>
        </w:rPr>
        <w:fldChar w:fldCharType="end"/>
      </w:r>
      <w:bookmarkEnd w:id="3"/>
      <w:r w:rsidRPr="00F53704">
        <w:rPr>
          <w:rFonts w:ascii="Book Antiqua" w:hAnsi="Book Antiqua" w:cs="Book Antiqua"/>
          <w:i w:val="0"/>
          <w:iCs w:val="0"/>
          <w:color w:val="auto"/>
          <w:sz w:val="22"/>
          <w:szCs w:val="22"/>
        </w:rPr>
        <w:t>. Estructura</w:t>
      </w:r>
      <w:r w:rsidRPr="00C11BE1">
        <w:rPr>
          <w:rFonts w:ascii="Book Antiqua" w:hAnsi="Book Antiqua" w:cs="Book Antiqua"/>
          <w:i w:val="0"/>
          <w:iCs w:val="0"/>
          <w:color w:val="auto"/>
          <w:sz w:val="22"/>
          <w:szCs w:val="22"/>
        </w:rPr>
        <w:t xml:space="preserve"> actual de tramitación para el Juzgado </w:t>
      </w:r>
      <w:r w:rsidR="00BA7AF2" w:rsidRPr="00BA7AF2">
        <w:rPr>
          <w:rFonts w:ascii="Book Antiqua" w:hAnsi="Book Antiqua" w:cs="Book Antiqua"/>
          <w:i w:val="0"/>
          <w:iCs w:val="0"/>
          <w:color w:val="auto"/>
          <w:sz w:val="22"/>
          <w:szCs w:val="22"/>
        </w:rPr>
        <w:t>Contravencional y de Pensiones Alimentarias del II Circuito Judicial de Alajuela (San Carlos)</w:t>
      </w:r>
      <w:r w:rsidRPr="00C11BE1">
        <w:rPr>
          <w:rFonts w:ascii="Book Antiqua" w:hAnsi="Book Antiqua" w:cs="Book Antiqua"/>
          <w:i w:val="0"/>
          <w:iCs w:val="0"/>
          <w:color w:val="auto"/>
          <w:sz w:val="22"/>
          <w:szCs w:val="22"/>
        </w:rPr>
        <w:t>.</w:t>
      </w:r>
    </w:p>
    <w:tbl>
      <w:tblPr>
        <w:tblW w:w="9094" w:type="dxa"/>
        <w:jc w:val="center"/>
        <w:tblCellMar>
          <w:left w:w="70" w:type="dxa"/>
          <w:right w:w="70" w:type="dxa"/>
        </w:tblCellMar>
        <w:tblLook w:val="04A0" w:firstRow="1" w:lastRow="0" w:firstColumn="1" w:lastColumn="0" w:noHBand="0" w:noVBand="1"/>
      </w:tblPr>
      <w:tblGrid>
        <w:gridCol w:w="4200"/>
        <w:gridCol w:w="1813"/>
        <w:gridCol w:w="3081"/>
      </w:tblGrid>
      <w:tr w:rsidR="00BA7AF2" w:rsidRPr="00BA7AF2" w14:paraId="0B239FB3" w14:textId="77777777" w:rsidTr="00234EC4">
        <w:trPr>
          <w:trHeight w:val="295"/>
          <w:jc w:val="center"/>
        </w:trPr>
        <w:tc>
          <w:tcPr>
            <w:tcW w:w="909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1D2B2D7" w14:textId="77777777" w:rsidR="00BA7AF2" w:rsidRPr="00BA7AF2" w:rsidRDefault="00BA7AF2" w:rsidP="00BA7AF2">
            <w:pPr>
              <w:spacing w:after="0" w:line="240" w:lineRule="auto"/>
              <w:jc w:val="center"/>
              <w:rPr>
                <w:rFonts w:ascii="Book Antiqua" w:eastAsia="Times New Roman" w:hAnsi="Book Antiqua" w:cs="Times New Roman"/>
                <w:b/>
                <w:bCs/>
                <w:color w:val="000000"/>
                <w:sz w:val="20"/>
                <w:szCs w:val="20"/>
                <w:lang w:eastAsia="es-CR"/>
              </w:rPr>
            </w:pPr>
            <w:r w:rsidRPr="00BA7AF2">
              <w:rPr>
                <w:rFonts w:ascii="Book Antiqua" w:eastAsia="Times New Roman" w:hAnsi="Book Antiqua" w:cs="Times New Roman"/>
                <w:b/>
                <w:bCs/>
                <w:color w:val="000000"/>
                <w:sz w:val="20"/>
                <w:szCs w:val="20"/>
                <w:lang w:eastAsia="es-CR"/>
              </w:rPr>
              <w:t>Juzgado de Contravenciones y Pensiones Alimentarias de San Carlos</w:t>
            </w:r>
          </w:p>
        </w:tc>
      </w:tr>
      <w:tr w:rsidR="00BA7AF2" w:rsidRPr="00BA7AF2" w14:paraId="613AF73E" w14:textId="77777777" w:rsidTr="00234EC4">
        <w:trPr>
          <w:trHeight w:val="50"/>
          <w:jc w:val="center"/>
        </w:trPr>
        <w:tc>
          <w:tcPr>
            <w:tcW w:w="4200" w:type="dxa"/>
            <w:tcBorders>
              <w:top w:val="nil"/>
              <w:left w:val="double" w:sz="6" w:space="0" w:color="auto"/>
              <w:bottom w:val="double" w:sz="6" w:space="0" w:color="auto"/>
              <w:right w:val="double" w:sz="6" w:space="0" w:color="auto"/>
            </w:tcBorders>
            <w:shd w:val="clear" w:color="000000" w:fill="E2EFDA"/>
            <w:vAlign w:val="center"/>
            <w:hideMark/>
          </w:tcPr>
          <w:p w14:paraId="70B25557" w14:textId="77777777" w:rsidR="00BA7AF2" w:rsidRPr="00BA7AF2" w:rsidRDefault="00BA7AF2" w:rsidP="00BA7AF2">
            <w:pPr>
              <w:spacing w:after="0" w:line="240" w:lineRule="auto"/>
              <w:jc w:val="center"/>
              <w:rPr>
                <w:rFonts w:ascii="Book Antiqua" w:eastAsia="Times New Roman" w:hAnsi="Book Antiqua" w:cs="Times New Roman"/>
                <w:b/>
                <w:bCs/>
                <w:color w:val="000000"/>
                <w:lang w:eastAsia="es-CR"/>
              </w:rPr>
            </w:pPr>
            <w:r w:rsidRPr="00BA7AF2">
              <w:rPr>
                <w:rFonts w:ascii="Book Antiqua" w:eastAsia="Times New Roman" w:hAnsi="Book Antiqua" w:cs="Times New Roman"/>
                <w:b/>
                <w:bCs/>
                <w:color w:val="000000"/>
                <w:lang w:eastAsia="es-CR"/>
              </w:rPr>
              <w:t xml:space="preserve">Ubicaciones </w:t>
            </w:r>
          </w:p>
        </w:tc>
        <w:tc>
          <w:tcPr>
            <w:tcW w:w="4894" w:type="dxa"/>
            <w:gridSpan w:val="2"/>
            <w:tcBorders>
              <w:top w:val="double" w:sz="6" w:space="0" w:color="auto"/>
              <w:left w:val="nil"/>
              <w:bottom w:val="double" w:sz="6" w:space="0" w:color="auto"/>
              <w:right w:val="double" w:sz="6" w:space="0" w:color="000000"/>
            </w:tcBorders>
            <w:shd w:val="clear" w:color="000000" w:fill="E2EFDA"/>
            <w:vAlign w:val="center"/>
            <w:hideMark/>
          </w:tcPr>
          <w:p w14:paraId="0480EE19" w14:textId="77777777" w:rsidR="00BA7AF2" w:rsidRPr="00BA7AF2" w:rsidRDefault="00BA7AF2" w:rsidP="00BA7AF2">
            <w:pPr>
              <w:spacing w:after="0" w:line="240" w:lineRule="auto"/>
              <w:jc w:val="center"/>
              <w:rPr>
                <w:rFonts w:ascii="Book Antiqua" w:eastAsia="Times New Roman" w:hAnsi="Book Antiqua" w:cs="Times New Roman"/>
                <w:b/>
                <w:bCs/>
                <w:color w:val="000000"/>
                <w:lang w:eastAsia="es-CR"/>
              </w:rPr>
            </w:pPr>
            <w:r w:rsidRPr="00BA7AF2">
              <w:rPr>
                <w:rFonts w:ascii="Book Antiqua" w:eastAsia="Times New Roman" w:hAnsi="Book Antiqua" w:cs="Times New Roman"/>
                <w:b/>
                <w:bCs/>
                <w:color w:val="000000"/>
                <w:lang w:eastAsia="es-CR"/>
              </w:rPr>
              <w:t>Reparto</w:t>
            </w:r>
          </w:p>
        </w:tc>
      </w:tr>
      <w:tr w:rsidR="00BA7AF2" w:rsidRPr="00BA7AF2" w14:paraId="098298C5" w14:textId="77777777" w:rsidTr="00234EC4">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2E2BEE46"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1</w:t>
            </w:r>
          </w:p>
        </w:tc>
        <w:tc>
          <w:tcPr>
            <w:tcW w:w="1813" w:type="dxa"/>
            <w:vMerge w:val="restart"/>
            <w:tcBorders>
              <w:top w:val="nil"/>
              <w:left w:val="double" w:sz="6" w:space="0" w:color="auto"/>
              <w:bottom w:val="double" w:sz="6" w:space="0" w:color="auto"/>
              <w:right w:val="double" w:sz="6" w:space="0" w:color="auto"/>
            </w:tcBorders>
            <w:shd w:val="clear" w:color="auto" w:fill="auto"/>
            <w:vAlign w:val="center"/>
            <w:hideMark/>
          </w:tcPr>
          <w:p w14:paraId="6660CAB8" w14:textId="77777777" w:rsidR="00BA7AF2" w:rsidRPr="00BA7AF2" w:rsidRDefault="00BA7AF2"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1</w:t>
            </w:r>
            <w:r w:rsidRPr="00BA7AF2">
              <w:rPr>
                <w:rFonts w:ascii="Book Antiqua" w:eastAsia="Times New Roman" w:hAnsi="Book Antiqua" w:cs="Times New Roman"/>
                <w:color w:val="000000"/>
                <w:lang w:eastAsia="es-CR"/>
              </w:rPr>
              <w:br/>
            </w:r>
            <w:r w:rsidRPr="00BA7AF2">
              <w:rPr>
                <w:rFonts w:ascii="Book Antiqua" w:eastAsia="Times New Roman" w:hAnsi="Book Antiqua" w:cs="Times New Roman"/>
                <w:i/>
                <w:iCs/>
                <w:color w:val="000000"/>
                <w:lang w:eastAsia="es-CR"/>
              </w:rPr>
              <w:t>100% PA</w:t>
            </w:r>
          </w:p>
        </w:tc>
        <w:tc>
          <w:tcPr>
            <w:tcW w:w="3081" w:type="dxa"/>
            <w:tcBorders>
              <w:top w:val="nil"/>
              <w:left w:val="nil"/>
              <w:bottom w:val="double" w:sz="6" w:space="0" w:color="auto"/>
              <w:right w:val="double" w:sz="6" w:space="0" w:color="auto"/>
            </w:tcBorders>
            <w:shd w:val="clear" w:color="auto" w:fill="auto"/>
            <w:vAlign w:val="center"/>
            <w:hideMark/>
          </w:tcPr>
          <w:p w14:paraId="2A4DE623"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B</w:t>
            </w:r>
          </w:p>
        </w:tc>
      </w:tr>
      <w:tr w:rsidR="00BA7AF2" w:rsidRPr="00BA7AF2" w14:paraId="1A297E9B" w14:textId="77777777" w:rsidTr="00234EC4">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722B7F0D"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2 (Conciliación)</w:t>
            </w:r>
          </w:p>
        </w:tc>
        <w:tc>
          <w:tcPr>
            <w:tcW w:w="1813" w:type="dxa"/>
            <w:vMerge/>
            <w:tcBorders>
              <w:top w:val="nil"/>
              <w:left w:val="double" w:sz="6" w:space="0" w:color="auto"/>
              <w:bottom w:val="double" w:sz="6" w:space="0" w:color="auto"/>
              <w:right w:val="double" w:sz="6" w:space="0" w:color="auto"/>
            </w:tcBorders>
            <w:vAlign w:val="center"/>
            <w:hideMark/>
          </w:tcPr>
          <w:p w14:paraId="09B60C7D"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tcBorders>
              <w:top w:val="nil"/>
              <w:left w:val="nil"/>
              <w:bottom w:val="double" w:sz="6" w:space="0" w:color="auto"/>
              <w:right w:val="double" w:sz="6" w:space="0" w:color="auto"/>
            </w:tcBorders>
            <w:shd w:val="clear" w:color="auto" w:fill="auto"/>
            <w:vAlign w:val="center"/>
            <w:hideMark/>
          </w:tcPr>
          <w:p w14:paraId="2809C724"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C</w:t>
            </w:r>
          </w:p>
        </w:tc>
      </w:tr>
      <w:tr w:rsidR="00BA7AF2" w:rsidRPr="00BA7AF2" w14:paraId="04BC6BEA" w14:textId="77777777" w:rsidTr="00234EC4">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44EAC192"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3 (Fondo)</w:t>
            </w:r>
          </w:p>
        </w:tc>
        <w:tc>
          <w:tcPr>
            <w:tcW w:w="1813" w:type="dxa"/>
            <w:vMerge/>
            <w:tcBorders>
              <w:top w:val="nil"/>
              <w:left w:val="double" w:sz="6" w:space="0" w:color="auto"/>
              <w:bottom w:val="double" w:sz="6" w:space="0" w:color="auto"/>
              <w:right w:val="double" w:sz="6" w:space="0" w:color="auto"/>
            </w:tcBorders>
            <w:vAlign w:val="center"/>
            <w:hideMark/>
          </w:tcPr>
          <w:p w14:paraId="7D10DFE4"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tcBorders>
              <w:top w:val="nil"/>
              <w:left w:val="nil"/>
              <w:bottom w:val="double" w:sz="6" w:space="0" w:color="auto"/>
              <w:right w:val="double" w:sz="6" w:space="0" w:color="auto"/>
            </w:tcBorders>
            <w:shd w:val="clear" w:color="auto" w:fill="auto"/>
            <w:vAlign w:val="center"/>
            <w:hideMark/>
          </w:tcPr>
          <w:p w14:paraId="0B6A3693"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D</w:t>
            </w:r>
          </w:p>
        </w:tc>
      </w:tr>
      <w:tr w:rsidR="00BA7AF2" w:rsidRPr="00BA7AF2" w14:paraId="7E11151C" w14:textId="77777777" w:rsidTr="00234EC4">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4B84A090"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4 (Contravenciones)</w:t>
            </w:r>
          </w:p>
        </w:tc>
        <w:tc>
          <w:tcPr>
            <w:tcW w:w="1813" w:type="dxa"/>
            <w:vMerge w:val="restart"/>
            <w:tcBorders>
              <w:top w:val="nil"/>
              <w:left w:val="double" w:sz="6" w:space="0" w:color="auto"/>
              <w:bottom w:val="double" w:sz="6" w:space="0" w:color="auto"/>
              <w:right w:val="double" w:sz="6" w:space="0" w:color="auto"/>
            </w:tcBorders>
            <w:shd w:val="clear" w:color="auto" w:fill="auto"/>
            <w:vAlign w:val="center"/>
            <w:hideMark/>
          </w:tcPr>
          <w:p w14:paraId="3A1082C3" w14:textId="77777777" w:rsidR="00BA7AF2" w:rsidRPr="00BA7AF2" w:rsidRDefault="00BA7AF2"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2</w:t>
            </w:r>
            <w:r w:rsidRPr="00BA7AF2">
              <w:rPr>
                <w:rFonts w:ascii="Book Antiqua" w:eastAsia="Times New Roman" w:hAnsi="Book Antiqua" w:cs="Times New Roman"/>
                <w:color w:val="000000"/>
                <w:lang w:eastAsia="es-CR"/>
              </w:rPr>
              <w:br/>
            </w:r>
            <w:r w:rsidRPr="00BA7AF2">
              <w:rPr>
                <w:rFonts w:ascii="Book Antiqua" w:eastAsia="Times New Roman" w:hAnsi="Book Antiqua" w:cs="Times New Roman"/>
                <w:i/>
                <w:iCs/>
                <w:color w:val="000000"/>
                <w:lang w:eastAsia="es-CR"/>
              </w:rPr>
              <w:t>Conciliación</w:t>
            </w:r>
          </w:p>
        </w:tc>
        <w:tc>
          <w:tcPr>
            <w:tcW w:w="3081" w:type="dxa"/>
            <w:vMerge w:val="restart"/>
            <w:tcBorders>
              <w:top w:val="nil"/>
              <w:left w:val="double" w:sz="6" w:space="0" w:color="auto"/>
              <w:bottom w:val="double" w:sz="6" w:space="0" w:color="auto"/>
              <w:right w:val="double" w:sz="6" w:space="0" w:color="auto"/>
            </w:tcBorders>
            <w:shd w:val="clear" w:color="auto" w:fill="auto"/>
            <w:vAlign w:val="center"/>
            <w:hideMark/>
          </w:tcPr>
          <w:p w14:paraId="26755380" w14:textId="77777777" w:rsidR="00BA7AF2" w:rsidRPr="00BA7AF2" w:rsidRDefault="00BA7AF2"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A (Asuntos nuevos)</w:t>
            </w:r>
          </w:p>
        </w:tc>
      </w:tr>
      <w:tr w:rsidR="00BA7AF2" w:rsidRPr="00BA7AF2" w14:paraId="24E46273" w14:textId="77777777" w:rsidTr="00234EC4">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7063DB8A"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Coordinadora o Coordinador Judicial</w:t>
            </w:r>
          </w:p>
        </w:tc>
        <w:tc>
          <w:tcPr>
            <w:tcW w:w="1813" w:type="dxa"/>
            <w:vMerge/>
            <w:tcBorders>
              <w:top w:val="nil"/>
              <w:left w:val="double" w:sz="6" w:space="0" w:color="auto"/>
              <w:bottom w:val="double" w:sz="6" w:space="0" w:color="auto"/>
              <w:right w:val="double" w:sz="6" w:space="0" w:color="auto"/>
            </w:tcBorders>
            <w:vAlign w:val="center"/>
            <w:hideMark/>
          </w:tcPr>
          <w:p w14:paraId="41EA2D73"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vMerge/>
            <w:tcBorders>
              <w:top w:val="nil"/>
              <w:left w:val="double" w:sz="6" w:space="0" w:color="auto"/>
              <w:bottom w:val="double" w:sz="6" w:space="0" w:color="auto"/>
              <w:right w:val="double" w:sz="6" w:space="0" w:color="auto"/>
            </w:tcBorders>
            <w:vAlign w:val="center"/>
            <w:hideMark/>
          </w:tcPr>
          <w:p w14:paraId="4FDE7968"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r>
      <w:tr w:rsidR="00BA7AF2" w:rsidRPr="00BA7AF2" w14:paraId="2E6E07CF" w14:textId="77777777" w:rsidTr="00234EC4">
        <w:trPr>
          <w:trHeight w:val="352"/>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68A19D2F"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A (Asuntos nuevos)</w:t>
            </w:r>
          </w:p>
        </w:tc>
        <w:tc>
          <w:tcPr>
            <w:tcW w:w="1813" w:type="dxa"/>
            <w:vMerge/>
            <w:tcBorders>
              <w:top w:val="nil"/>
              <w:left w:val="double" w:sz="6" w:space="0" w:color="auto"/>
              <w:bottom w:val="double" w:sz="6" w:space="0" w:color="auto"/>
              <w:right w:val="double" w:sz="6" w:space="0" w:color="auto"/>
            </w:tcBorders>
            <w:vAlign w:val="center"/>
            <w:hideMark/>
          </w:tcPr>
          <w:p w14:paraId="1B17F1E3"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vMerge/>
            <w:tcBorders>
              <w:top w:val="nil"/>
              <w:left w:val="double" w:sz="6" w:space="0" w:color="auto"/>
              <w:bottom w:val="double" w:sz="6" w:space="0" w:color="auto"/>
              <w:right w:val="double" w:sz="6" w:space="0" w:color="auto"/>
            </w:tcBorders>
            <w:vAlign w:val="center"/>
            <w:hideMark/>
          </w:tcPr>
          <w:p w14:paraId="00A754D4"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r>
      <w:tr w:rsidR="00BA7AF2" w:rsidRPr="00BA7AF2" w14:paraId="6F8C3A90" w14:textId="77777777" w:rsidTr="00234EC4">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4E2E4BEB"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B</w:t>
            </w:r>
          </w:p>
        </w:tc>
        <w:tc>
          <w:tcPr>
            <w:tcW w:w="1813" w:type="dxa"/>
            <w:vMerge/>
            <w:tcBorders>
              <w:top w:val="nil"/>
              <w:left w:val="double" w:sz="6" w:space="0" w:color="auto"/>
              <w:bottom w:val="double" w:sz="6" w:space="0" w:color="auto"/>
              <w:right w:val="double" w:sz="6" w:space="0" w:color="auto"/>
            </w:tcBorders>
            <w:vAlign w:val="center"/>
            <w:hideMark/>
          </w:tcPr>
          <w:p w14:paraId="612352CB"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vMerge/>
            <w:tcBorders>
              <w:top w:val="nil"/>
              <w:left w:val="double" w:sz="6" w:space="0" w:color="auto"/>
              <w:bottom w:val="double" w:sz="6" w:space="0" w:color="auto"/>
              <w:right w:val="double" w:sz="6" w:space="0" w:color="auto"/>
            </w:tcBorders>
            <w:vAlign w:val="center"/>
            <w:hideMark/>
          </w:tcPr>
          <w:p w14:paraId="232C24CB"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r>
      <w:tr w:rsidR="00BA7AF2" w:rsidRPr="00BA7AF2" w14:paraId="7F9B6156" w14:textId="77777777" w:rsidTr="00234EC4">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71AF96B4"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C</w:t>
            </w:r>
          </w:p>
        </w:tc>
        <w:tc>
          <w:tcPr>
            <w:tcW w:w="1813" w:type="dxa"/>
            <w:vMerge w:val="restart"/>
            <w:tcBorders>
              <w:top w:val="nil"/>
              <w:left w:val="double" w:sz="6" w:space="0" w:color="auto"/>
              <w:bottom w:val="double" w:sz="6" w:space="0" w:color="auto"/>
              <w:right w:val="double" w:sz="6" w:space="0" w:color="auto"/>
            </w:tcBorders>
            <w:shd w:val="clear" w:color="auto" w:fill="auto"/>
            <w:vAlign w:val="center"/>
            <w:hideMark/>
          </w:tcPr>
          <w:p w14:paraId="783562E9" w14:textId="77777777" w:rsidR="00BA7AF2" w:rsidRPr="00BA7AF2" w:rsidRDefault="00BA7AF2"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Jueza o Juez 3</w:t>
            </w:r>
            <w:r w:rsidRPr="00BA7AF2">
              <w:rPr>
                <w:rFonts w:ascii="Book Antiqua" w:eastAsia="Times New Roman" w:hAnsi="Book Antiqua" w:cs="Times New Roman"/>
                <w:color w:val="000000"/>
                <w:lang w:eastAsia="es-CR"/>
              </w:rPr>
              <w:br/>
            </w:r>
            <w:r w:rsidRPr="00BA7AF2">
              <w:rPr>
                <w:rFonts w:ascii="Book Antiqua" w:eastAsia="Times New Roman" w:hAnsi="Book Antiqua" w:cs="Times New Roman"/>
                <w:i/>
                <w:iCs/>
                <w:color w:val="000000"/>
                <w:lang w:eastAsia="es-CR"/>
              </w:rPr>
              <w:t xml:space="preserve"> Fondo</w:t>
            </w:r>
          </w:p>
        </w:tc>
        <w:tc>
          <w:tcPr>
            <w:tcW w:w="3081" w:type="dxa"/>
            <w:tcBorders>
              <w:top w:val="nil"/>
              <w:left w:val="nil"/>
              <w:bottom w:val="double" w:sz="6" w:space="0" w:color="auto"/>
              <w:right w:val="double" w:sz="6" w:space="0" w:color="auto"/>
            </w:tcBorders>
            <w:shd w:val="clear" w:color="auto" w:fill="auto"/>
            <w:vAlign w:val="center"/>
            <w:hideMark/>
          </w:tcPr>
          <w:p w14:paraId="332077A9"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B</w:t>
            </w:r>
          </w:p>
        </w:tc>
      </w:tr>
      <w:tr w:rsidR="00BA7AF2" w:rsidRPr="00BA7AF2" w14:paraId="1563F985" w14:textId="77777777" w:rsidTr="00234EC4">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06F2235F"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D</w:t>
            </w:r>
          </w:p>
        </w:tc>
        <w:tc>
          <w:tcPr>
            <w:tcW w:w="1813" w:type="dxa"/>
            <w:vMerge/>
            <w:tcBorders>
              <w:top w:val="nil"/>
              <w:left w:val="double" w:sz="6" w:space="0" w:color="auto"/>
              <w:bottom w:val="double" w:sz="6" w:space="0" w:color="auto"/>
              <w:right w:val="double" w:sz="6" w:space="0" w:color="auto"/>
            </w:tcBorders>
            <w:vAlign w:val="center"/>
            <w:hideMark/>
          </w:tcPr>
          <w:p w14:paraId="1243A232"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tcBorders>
              <w:top w:val="nil"/>
              <w:left w:val="nil"/>
              <w:bottom w:val="double" w:sz="6" w:space="0" w:color="auto"/>
              <w:right w:val="double" w:sz="6" w:space="0" w:color="auto"/>
            </w:tcBorders>
            <w:shd w:val="clear" w:color="auto" w:fill="auto"/>
            <w:vAlign w:val="center"/>
            <w:hideMark/>
          </w:tcPr>
          <w:p w14:paraId="47B211DC"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C</w:t>
            </w:r>
          </w:p>
        </w:tc>
      </w:tr>
      <w:tr w:rsidR="00BA7AF2" w:rsidRPr="00BA7AF2" w14:paraId="045CDD12" w14:textId="77777777" w:rsidTr="00234EC4">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37681991"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F (Contravenciones)</w:t>
            </w:r>
          </w:p>
        </w:tc>
        <w:tc>
          <w:tcPr>
            <w:tcW w:w="1813" w:type="dxa"/>
            <w:vMerge/>
            <w:tcBorders>
              <w:top w:val="nil"/>
              <w:left w:val="double" w:sz="6" w:space="0" w:color="auto"/>
              <w:bottom w:val="double" w:sz="6" w:space="0" w:color="auto"/>
              <w:right w:val="double" w:sz="6" w:space="0" w:color="auto"/>
            </w:tcBorders>
            <w:vAlign w:val="center"/>
            <w:hideMark/>
          </w:tcPr>
          <w:p w14:paraId="2FA996A2" w14:textId="77777777" w:rsidR="00BA7AF2" w:rsidRPr="00BA7AF2" w:rsidRDefault="00BA7AF2" w:rsidP="00BA7AF2">
            <w:pPr>
              <w:spacing w:after="0" w:line="240" w:lineRule="auto"/>
              <w:rPr>
                <w:rFonts w:ascii="Book Antiqua" w:eastAsia="Times New Roman" w:hAnsi="Book Antiqua" w:cs="Times New Roman"/>
                <w:color w:val="000000"/>
                <w:lang w:eastAsia="es-CR"/>
              </w:rPr>
            </w:pPr>
          </w:p>
        </w:tc>
        <w:tc>
          <w:tcPr>
            <w:tcW w:w="3081" w:type="dxa"/>
            <w:tcBorders>
              <w:top w:val="nil"/>
              <w:left w:val="nil"/>
              <w:bottom w:val="double" w:sz="6" w:space="0" w:color="auto"/>
              <w:right w:val="double" w:sz="6" w:space="0" w:color="auto"/>
            </w:tcBorders>
            <w:shd w:val="clear" w:color="auto" w:fill="auto"/>
            <w:vAlign w:val="center"/>
            <w:hideMark/>
          </w:tcPr>
          <w:p w14:paraId="18049F38" w14:textId="77777777" w:rsidR="00BA7AF2" w:rsidRPr="00BA7AF2" w:rsidRDefault="00BA7AF2"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D</w:t>
            </w:r>
          </w:p>
        </w:tc>
      </w:tr>
      <w:tr w:rsidR="00D55B96" w:rsidRPr="00BA7AF2" w14:paraId="46498F15" w14:textId="77777777" w:rsidTr="009A59E7">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7999B814" w14:textId="77777777" w:rsidR="00D55B96" w:rsidRPr="00BA7AF2" w:rsidRDefault="00D55B96"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de apremios 1</w:t>
            </w:r>
          </w:p>
        </w:tc>
        <w:tc>
          <w:tcPr>
            <w:tcW w:w="1813" w:type="dxa"/>
            <w:vMerge w:val="restart"/>
            <w:tcBorders>
              <w:top w:val="nil"/>
              <w:left w:val="double" w:sz="6" w:space="0" w:color="auto"/>
              <w:right w:val="double" w:sz="6" w:space="0" w:color="auto"/>
            </w:tcBorders>
            <w:shd w:val="clear" w:color="auto" w:fill="auto"/>
            <w:vAlign w:val="center"/>
            <w:hideMark/>
          </w:tcPr>
          <w:p w14:paraId="1937CE7B" w14:textId="77777777" w:rsidR="00D55B96" w:rsidRPr="00BA7AF2" w:rsidRDefault="00D55B96"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 xml:space="preserve">Jueza o Juez 4 </w:t>
            </w:r>
            <w:r w:rsidRPr="00BA7AF2">
              <w:rPr>
                <w:rFonts w:ascii="Book Antiqua" w:eastAsia="Times New Roman" w:hAnsi="Book Antiqua" w:cs="Times New Roman"/>
                <w:color w:val="000000"/>
                <w:lang w:eastAsia="es-CR"/>
              </w:rPr>
              <w:br/>
            </w:r>
            <w:r w:rsidRPr="00BA7AF2">
              <w:rPr>
                <w:rFonts w:ascii="Book Antiqua" w:eastAsia="Times New Roman" w:hAnsi="Book Antiqua" w:cs="Times New Roman"/>
                <w:i/>
                <w:iCs/>
                <w:color w:val="000000"/>
                <w:lang w:eastAsia="es-CR"/>
              </w:rPr>
              <w:t>100 % (Contravenciones)</w:t>
            </w:r>
          </w:p>
        </w:tc>
        <w:tc>
          <w:tcPr>
            <w:tcW w:w="3081" w:type="dxa"/>
            <w:vMerge w:val="restart"/>
            <w:tcBorders>
              <w:top w:val="nil"/>
              <w:left w:val="double" w:sz="6" w:space="0" w:color="auto"/>
              <w:right w:val="double" w:sz="6" w:space="0" w:color="auto"/>
            </w:tcBorders>
            <w:shd w:val="clear" w:color="auto" w:fill="auto"/>
            <w:vAlign w:val="center"/>
            <w:hideMark/>
          </w:tcPr>
          <w:p w14:paraId="0CF8F7DD" w14:textId="77777777" w:rsidR="00D55B96" w:rsidRPr="00BA7AF2" w:rsidRDefault="00D55B96" w:rsidP="00BA7AF2">
            <w:pPr>
              <w:spacing w:after="0" w:line="240" w:lineRule="auto"/>
              <w:jc w:val="center"/>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F (Contravenciones)</w:t>
            </w:r>
          </w:p>
        </w:tc>
      </w:tr>
      <w:tr w:rsidR="00D55B96" w:rsidRPr="00BA7AF2" w14:paraId="295CC357" w14:textId="77777777" w:rsidTr="009A59E7">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0F030282" w14:textId="77777777" w:rsidR="00D55B96" w:rsidRPr="00BA7AF2" w:rsidRDefault="00D55B96"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de apremios 2</w:t>
            </w:r>
          </w:p>
        </w:tc>
        <w:tc>
          <w:tcPr>
            <w:tcW w:w="1813" w:type="dxa"/>
            <w:vMerge/>
            <w:tcBorders>
              <w:left w:val="double" w:sz="6" w:space="0" w:color="auto"/>
              <w:right w:val="double" w:sz="6" w:space="0" w:color="auto"/>
            </w:tcBorders>
            <w:vAlign w:val="center"/>
            <w:hideMark/>
          </w:tcPr>
          <w:p w14:paraId="0183DB98"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c>
          <w:tcPr>
            <w:tcW w:w="3081" w:type="dxa"/>
            <w:vMerge/>
            <w:tcBorders>
              <w:left w:val="double" w:sz="6" w:space="0" w:color="auto"/>
              <w:right w:val="double" w:sz="6" w:space="0" w:color="auto"/>
            </w:tcBorders>
            <w:vAlign w:val="center"/>
            <w:hideMark/>
          </w:tcPr>
          <w:p w14:paraId="3A8C09B2"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r>
      <w:tr w:rsidR="00D55B96" w:rsidRPr="00BA7AF2" w14:paraId="29B795D2" w14:textId="77777777" w:rsidTr="009A59E7">
        <w:trPr>
          <w:trHeight w:val="341"/>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66BE9F18" w14:textId="77777777" w:rsidR="00D55B96" w:rsidRPr="00BA7AF2" w:rsidRDefault="00D55B96"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 Cajero</w:t>
            </w:r>
          </w:p>
        </w:tc>
        <w:tc>
          <w:tcPr>
            <w:tcW w:w="1813" w:type="dxa"/>
            <w:vMerge/>
            <w:tcBorders>
              <w:left w:val="double" w:sz="6" w:space="0" w:color="auto"/>
              <w:right w:val="double" w:sz="6" w:space="0" w:color="auto"/>
            </w:tcBorders>
            <w:vAlign w:val="center"/>
            <w:hideMark/>
          </w:tcPr>
          <w:p w14:paraId="39EA484A"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c>
          <w:tcPr>
            <w:tcW w:w="3081" w:type="dxa"/>
            <w:vMerge/>
            <w:tcBorders>
              <w:left w:val="double" w:sz="6" w:space="0" w:color="auto"/>
              <w:right w:val="double" w:sz="6" w:space="0" w:color="auto"/>
            </w:tcBorders>
            <w:vAlign w:val="center"/>
            <w:hideMark/>
          </w:tcPr>
          <w:p w14:paraId="6BE4204A"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r>
      <w:tr w:rsidR="00D55B96" w:rsidRPr="00BA7AF2" w14:paraId="1C118108" w14:textId="77777777" w:rsidTr="009A59E7">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hideMark/>
          </w:tcPr>
          <w:p w14:paraId="02FB522A" w14:textId="77777777" w:rsidR="00D55B96" w:rsidRPr="00BA7AF2" w:rsidRDefault="00D55B96"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(Auxiliar de Servicios Generales)</w:t>
            </w:r>
          </w:p>
        </w:tc>
        <w:tc>
          <w:tcPr>
            <w:tcW w:w="1813" w:type="dxa"/>
            <w:vMerge/>
            <w:tcBorders>
              <w:left w:val="double" w:sz="6" w:space="0" w:color="auto"/>
              <w:right w:val="double" w:sz="6" w:space="0" w:color="auto"/>
            </w:tcBorders>
            <w:vAlign w:val="center"/>
            <w:hideMark/>
          </w:tcPr>
          <w:p w14:paraId="7E8BC38F"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c>
          <w:tcPr>
            <w:tcW w:w="3081" w:type="dxa"/>
            <w:vMerge/>
            <w:tcBorders>
              <w:left w:val="double" w:sz="6" w:space="0" w:color="auto"/>
              <w:right w:val="double" w:sz="6" w:space="0" w:color="auto"/>
            </w:tcBorders>
            <w:vAlign w:val="center"/>
            <w:hideMark/>
          </w:tcPr>
          <w:p w14:paraId="52DA4EE5"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r>
      <w:tr w:rsidR="00D55B96" w:rsidRPr="00BA7AF2" w14:paraId="1EE6ABDA" w14:textId="77777777" w:rsidTr="009A59E7">
        <w:trPr>
          <w:trHeight w:val="295"/>
          <w:jc w:val="center"/>
        </w:trPr>
        <w:tc>
          <w:tcPr>
            <w:tcW w:w="4200" w:type="dxa"/>
            <w:tcBorders>
              <w:top w:val="nil"/>
              <w:left w:val="double" w:sz="6" w:space="0" w:color="auto"/>
              <w:bottom w:val="double" w:sz="6" w:space="0" w:color="auto"/>
              <w:right w:val="double" w:sz="6" w:space="0" w:color="auto"/>
            </w:tcBorders>
            <w:shd w:val="clear" w:color="auto" w:fill="auto"/>
            <w:vAlign w:val="center"/>
          </w:tcPr>
          <w:p w14:paraId="03ED34DE" w14:textId="132BBE7F" w:rsidR="00D55B96" w:rsidRPr="00BA7AF2" w:rsidRDefault="00D55B96" w:rsidP="00BA7AF2">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w:t>
            </w:r>
            <w:r>
              <w:rPr>
                <w:rFonts w:ascii="Book Antiqua" w:eastAsia="Times New Roman" w:hAnsi="Book Antiqua" w:cs="Times New Roman"/>
                <w:color w:val="000000"/>
                <w:lang w:eastAsia="es-CR"/>
              </w:rPr>
              <w:t xml:space="preserve"> de Manifestación</w:t>
            </w:r>
          </w:p>
        </w:tc>
        <w:tc>
          <w:tcPr>
            <w:tcW w:w="1813" w:type="dxa"/>
            <w:vMerge/>
            <w:tcBorders>
              <w:left w:val="double" w:sz="6" w:space="0" w:color="auto"/>
              <w:bottom w:val="double" w:sz="6" w:space="0" w:color="auto"/>
              <w:right w:val="double" w:sz="6" w:space="0" w:color="auto"/>
            </w:tcBorders>
            <w:vAlign w:val="center"/>
          </w:tcPr>
          <w:p w14:paraId="3E11E890"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c>
          <w:tcPr>
            <w:tcW w:w="3081" w:type="dxa"/>
            <w:vMerge/>
            <w:tcBorders>
              <w:left w:val="double" w:sz="6" w:space="0" w:color="auto"/>
              <w:bottom w:val="double" w:sz="6" w:space="0" w:color="auto"/>
              <w:right w:val="double" w:sz="6" w:space="0" w:color="auto"/>
            </w:tcBorders>
            <w:vAlign w:val="center"/>
          </w:tcPr>
          <w:p w14:paraId="5013B3D4" w14:textId="77777777" w:rsidR="00D55B96" w:rsidRPr="00BA7AF2" w:rsidRDefault="00D55B96" w:rsidP="00BA7AF2">
            <w:pPr>
              <w:spacing w:after="0" w:line="240" w:lineRule="auto"/>
              <w:rPr>
                <w:rFonts w:ascii="Book Antiqua" w:eastAsia="Times New Roman" w:hAnsi="Book Antiqua" w:cs="Times New Roman"/>
                <w:color w:val="000000"/>
                <w:lang w:eastAsia="es-CR"/>
              </w:rPr>
            </w:pPr>
          </w:p>
        </w:tc>
      </w:tr>
      <w:tr w:rsidR="00BA7AF2" w:rsidRPr="00BA7AF2" w14:paraId="38CDC428" w14:textId="77777777" w:rsidTr="00F53704">
        <w:trPr>
          <w:trHeight w:val="284"/>
          <w:jc w:val="center"/>
        </w:trPr>
        <w:tc>
          <w:tcPr>
            <w:tcW w:w="9094" w:type="dxa"/>
            <w:gridSpan w:val="3"/>
            <w:tcBorders>
              <w:top w:val="double" w:sz="6" w:space="0" w:color="auto"/>
              <w:left w:val="double" w:sz="6" w:space="0" w:color="auto"/>
              <w:bottom w:val="nil"/>
              <w:right w:val="double" w:sz="6" w:space="0" w:color="000000"/>
            </w:tcBorders>
            <w:shd w:val="clear" w:color="auto" w:fill="auto"/>
            <w:vAlign w:val="center"/>
            <w:hideMark/>
          </w:tcPr>
          <w:p w14:paraId="668FE193" w14:textId="77777777" w:rsidR="00BA7AF2" w:rsidRPr="00BA7AF2" w:rsidRDefault="00BA7AF2" w:rsidP="00BA7AF2">
            <w:pPr>
              <w:spacing w:after="0" w:line="240" w:lineRule="auto"/>
              <w:rPr>
                <w:rFonts w:ascii="Book Antiqua" w:eastAsia="Times New Roman" w:hAnsi="Book Antiqua" w:cs="Times New Roman"/>
                <w:b/>
                <w:bCs/>
                <w:i/>
                <w:iCs/>
                <w:color w:val="000000"/>
                <w:lang w:eastAsia="es-CR"/>
              </w:rPr>
            </w:pPr>
            <w:r w:rsidRPr="00BA7AF2">
              <w:rPr>
                <w:rFonts w:ascii="Book Antiqua" w:eastAsia="Times New Roman" w:hAnsi="Book Antiqua" w:cs="Times New Roman"/>
                <w:b/>
                <w:bCs/>
                <w:i/>
                <w:iCs/>
                <w:color w:val="000000"/>
                <w:lang w:eastAsia="es-CR"/>
              </w:rPr>
              <w:t xml:space="preserve">Observaciones: </w:t>
            </w:r>
          </w:p>
        </w:tc>
      </w:tr>
      <w:tr w:rsidR="00BA7AF2" w:rsidRPr="00BA7AF2" w14:paraId="7A88DE3A" w14:textId="77777777" w:rsidTr="00F53704">
        <w:trPr>
          <w:trHeight w:val="282"/>
          <w:jc w:val="center"/>
        </w:trPr>
        <w:tc>
          <w:tcPr>
            <w:tcW w:w="9094" w:type="dxa"/>
            <w:gridSpan w:val="3"/>
            <w:tcBorders>
              <w:top w:val="nil"/>
              <w:left w:val="double" w:sz="6" w:space="0" w:color="auto"/>
              <w:bottom w:val="nil"/>
              <w:right w:val="double" w:sz="6" w:space="0" w:color="000000"/>
            </w:tcBorders>
            <w:shd w:val="clear" w:color="auto" w:fill="auto"/>
            <w:vAlign w:val="center"/>
            <w:hideMark/>
          </w:tcPr>
          <w:p w14:paraId="48EB00C2" w14:textId="3D69476C" w:rsidR="00BA7AF2" w:rsidRPr="00BA7AF2" w:rsidRDefault="007838FE" w:rsidP="00234EC4">
            <w:pPr>
              <w:spacing w:after="0" w:line="240" w:lineRule="auto"/>
              <w:jc w:val="both"/>
              <w:rPr>
                <w:rFonts w:ascii="Book Antiqua" w:eastAsia="Times New Roman" w:hAnsi="Book Antiqua" w:cs="Times New Roman"/>
                <w:i/>
                <w:iCs/>
                <w:color w:val="000000"/>
                <w:lang w:eastAsia="es-CR"/>
              </w:rPr>
            </w:pPr>
            <w:r w:rsidRPr="007838FE">
              <w:rPr>
                <w:rFonts w:ascii="Book Antiqua" w:eastAsia="Times New Roman" w:hAnsi="Book Antiqua" w:cs="Times New Roman"/>
                <w:i/>
                <w:iCs/>
                <w:color w:val="000000"/>
                <w:lang w:eastAsia="es-CR"/>
              </w:rPr>
              <w:t xml:space="preserve">• </w:t>
            </w:r>
            <w:r w:rsidR="008D5407">
              <w:rPr>
                <w:rFonts w:ascii="Book Antiqua" w:eastAsia="Times New Roman" w:hAnsi="Book Antiqua" w:cs="Times New Roman"/>
                <w:i/>
                <w:iCs/>
                <w:color w:val="000000"/>
                <w:lang w:eastAsia="es-CR"/>
              </w:rPr>
              <w:t xml:space="preserve">Se cuenta con una persona Técnica </w:t>
            </w:r>
            <w:r w:rsidR="007D6A55">
              <w:rPr>
                <w:rFonts w:ascii="Book Antiqua" w:eastAsia="Times New Roman" w:hAnsi="Book Antiqua" w:cs="Times New Roman"/>
                <w:i/>
                <w:iCs/>
                <w:color w:val="000000"/>
                <w:lang w:eastAsia="es-CR"/>
              </w:rPr>
              <w:t xml:space="preserve">Judicial </w:t>
            </w:r>
            <w:r w:rsidR="007D6A55" w:rsidRPr="007838FE">
              <w:rPr>
                <w:rFonts w:ascii="Book Antiqua" w:eastAsia="Times New Roman" w:hAnsi="Book Antiqua" w:cs="Times New Roman"/>
                <w:i/>
                <w:iCs/>
                <w:color w:val="000000"/>
                <w:lang w:eastAsia="es-CR"/>
              </w:rPr>
              <w:t>encargada</w:t>
            </w:r>
            <w:r w:rsidRPr="007838FE">
              <w:rPr>
                <w:rFonts w:ascii="Book Antiqua" w:eastAsia="Times New Roman" w:hAnsi="Book Antiqua" w:cs="Times New Roman"/>
                <w:i/>
                <w:iCs/>
                <w:color w:val="000000"/>
                <w:lang w:eastAsia="es-CR"/>
              </w:rPr>
              <w:t xml:space="preserve"> de las labores de manifestación con apoyo de la persona Técnica Judicial Cajera</w:t>
            </w:r>
            <w:r w:rsidR="008D5407">
              <w:rPr>
                <w:rFonts w:ascii="Book Antiqua" w:eastAsia="Times New Roman" w:hAnsi="Book Antiqua" w:cs="Times New Roman"/>
                <w:i/>
                <w:iCs/>
                <w:color w:val="000000"/>
                <w:lang w:eastAsia="es-CR"/>
              </w:rPr>
              <w:t xml:space="preserve"> y la persona Auxiliar de Servicios Generales</w:t>
            </w:r>
            <w:r>
              <w:rPr>
                <w:rFonts w:ascii="Book Antiqua" w:eastAsia="Times New Roman" w:hAnsi="Book Antiqua" w:cs="Times New Roman"/>
                <w:i/>
                <w:iCs/>
                <w:color w:val="000000"/>
                <w:lang w:eastAsia="es-CR"/>
              </w:rPr>
              <w:t>.</w:t>
            </w:r>
            <w:r w:rsidR="006317B4">
              <w:rPr>
                <w:rFonts w:ascii="Book Antiqua" w:eastAsia="Times New Roman" w:hAnsi="Book Antiqua" w:cs="Times New Roman"/>
                <w:i/>
                <w:iCs/>
                <w:color w:val="000000"/>
                <w:lang w:eastAsia="es-CR"/>
              </w:rPr>
              <w:t xml:space="preserve"> En el caso de la materia de contravenciones</w:t>
            </w:r>
            <w:r w:rsidR="00510FB1">
              <w:rPr>
                <w:rFonts w:ascii="Book Antiqua" w:eastAsia="Times New Roman" w:hAnsi="Book Antiqua" w:cs="Times New Roman"/>
                <w:i/>
                <w:iCs/>
                <w:color w:val="000000"/>
                <w:lang w:eastAsia="es-CR"/>
              </w:rPr>
              <w:t xml:space="preserve">, la manifestación es atendida por la persona Técnica Judicial </w:t>
            </w:r>
            <w:r w:rsidR="00D55B96">
              <w:rPr>
                <w:rFonts w:ascii="Book Antiqua" w:eastAsia="Times New Roman" w:hAnsi="Book Antiqua" w:cs="Times New Roman"/>
                <w:i/>
                <w:iCs/>
                <w:color w:val="000000"/>
                <w:lang w:eastAsia="es-CR"/>
              </w:rPr>
              <w:t>de Contravenciones</w:t>
            </w:r>
          </w:p>
        </w:tc>
      </w:tr>
      <w:tr w:rsidR="00BA7AF2" w:rsidRPr="00BA7AF2" w14:paraId="0B87222E" w14:textId="77777777" w:rsidTr="00F53704">
        <w:trPr>
          <w:trHeight w:val="527"/>
          <w:jc w:val="center"/>
        </w:trPr>
        <w:tc>
          <w:tcPr>
            <w:tcW w:w="9094" w:type="dxa"/>
            <w:gridSpan w:val="3"/>
            <w:tcBorders>
              <w:top w:val="nil"/>
              <w:left w:val="double" w:sz="6" w:space="0" w:color="auto"/>
              <w:bottom w:val="double" w:sz="6" w:space="0" w:color="auto"/>
              <w:right w:val="double" w:sz="6" w:space="0" w:color="000000"/>
            </w:tcBorders>
            <w:shd w:val="clear" w:color="auto" w:fill="auto"/>
            <w:vAlign w:val="center"/>
            <w:hideMark/>
          </w:tcPr>
          <w:p w14:paraId="6FC24969" w14:textId="5A3A57E7" w:rsidR="00BA7AF2" w:rsidRPr="00BA7AF2" w:rsidRDefault="00BA7AF2" w:rsidP="00076D4A">
            <w:pPr>
              <w:spacing w:after="0" w:line="240" w:lineRule="auto"/>
              <w:jc w:val="both"/>
              <w:rPr>
                <w:rFonts w:ascii="Book Antiqua" w:eastAsia="Times New Roman" w:hAnsi="Book Antiqua" w:cs="Times New Roman"/>
                <w:i/>
                <w:iCs/>
                <w:color w:val="000000"/>
                <w:lang w:eastAsia="es-CR"/>
              </w:rPr>
            </w:pPr>
            <w:r w:rsidRPr="00BA7AF2">
              <w:rPr>
                <w:rFonts w:ascii="Book Antiqua" w:eastAsia="Times New Roman" w:hAnsi="Book Antiqua" w:cs="Times New Roman"/>
                <w:i/>
                <w:iCs/>
                <w:color w:val="000000"/>
                <w:lang w:eastAsia="es-CR"/>
              </w:rPr>
              <w:t>• Por motivo de la pandemia las personas juzgadoras 1 y 3 están realizando trámite y fondo, pero de forma ordinaria se trabaja tal como se muestra en la distribución</w:t>
            </w:r>
            <w:r w:rsidR="007838FE">
              <w:rPr>
                <w:rFonts w:ascii="Book Antiqua" w:eastAsia="Times New Roman" w:hAnsi="Book Antiqua" w:cs="Times New Roman"/>
                <w:i/>
                <w:iCs/>
                <w:color w:val="000000"/>
                <w:lang w:eastAsia="es-CR"/>
              </w:rPr>
              <w:t>.</w:t>
            </w:r>
          </w:p>
        </w:tc>
      </w:tr>
    </w:tbl>
    <w:p w14:paraId="7C63C75D" w14:textId="308137C7" w:rsidR="008154AC" w:rsidRDefault="00931DF8" w:rsidP="00F53704">
      <w:pPr>
        <w:pStyle w:val="Prrafodelista"/>
        <w:spacing w:line="240" w:lineRule="auto"/>
        <w:ind w:left="-142" w:right="-93"/>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Subproceso de Modernización Institucional con base en la información suministrada por el Juzgado</w:t>
      </w:r>
      <w:r w:rsidR="00BA7AF2" w:rsidRPr="00C11BE1">
        <w:rPr>
          <w:rFonts w:ascii="Book Antiqua" w:hAnsi="Book Antiqua" w:cs="Book Antiqua"/>
        </w:rPr>
        <w:t xml:space="preserve"> </w:t>
      </w:r>
      <w:r w:rsidR="00BA7AF2" w:rsidRPr="00BA7AF2">
        <w:rPr>
          <w:rFonts w:ascii="Book Antiqua" w:hAnsi="Book Antiqua" w:cs="Book Antiqua"/>
          <w:i/>
          <w:iCs/>
        </w:rPr>
        <w:t>Contravencional y de Pensiones Alimentarias del II Circuito Judicial de Alajuela (San Carlos).</w:t>
      </w:r>
    </w:p>
    <w:p w14:paraId="6154CF3D" w14:textId="64EA9C54" w:rsidR="000C69BA" w:rsidRDefault="000C69BA" w:rsidP="00F53704">
      <w:pPr>
        <w:pStyle w:val="Prrafodelista"/>
        <w:spacing w:line="240" w:lineRule="auto"/>
        <w:ind w:left="-142" w:right="-93"/>
        <w:jc w:val="both"/>
        <w:rPr>
          <w:rFonts w:ascii="Book Antiqua" w:hAnsi="Book Antiqua" w:cs="Book Antiqua"/>
          <w:i/>
          <w:iCs/>
        </w:rPr>
      </w:pPr>
    </w:p>
    <w:p w14:paraId="403649C4" w14:textId="1034D8C4" w:rsidR="00234EC4" w:rsidRPr="000E0160" w:rsidRDefault="000E0160" w:rsidP="000E0160">
      <w:pPr>
        <w:spacing w:line="240" w:lineRule="auto"/>
        <w:jc w:val="both"/>
        <w:rPr>
          <w:rFonts w:ascii="Book Antiqua" w:hAnsi="Book Antiqua" w:cs="Book Antiqua"/>
          <w:sz w:val="24"/>
          <w:szCs w:val="24"/>
        </w:rPr>
      </w:pPr>
      <w:r w:rsidRPr="000E0160">
        <w:rPr>
          <w:rFonts w:ascii="Book Antiqua" w:hAnsi="Book Antiqua" w:cs="Book Antiqua"/>
          <w:sz w:val="24"/>
          <w:szCs w:val="24"/>
        </w:rPr>
        <w:t>La manifestación es</w:t>
      </w:r>
      <w:r>
        <w:rPr>
          <w:rFonts w:ascii="Book Antiqua" w:hAnsi="Book Antiqua" w:cs="Book Antiqua"/>
          <w:sz w:val="24"/>
          <w:szCs w:val="24"/>
        </w:rPr>
        <w:t xml:space="preserve"> atendida por</w:t>
      </w:r>
      <w:r w:rsidR="00DB75EB">
        <w:rPr>
          <w:rFonts w:ascii="Book Antiqua" w:hAnsi="Book Antiqua" w:cs="Book Antiqua"/>
          <w:sz w:val="24"/>
          <w:szCs w:val="24"/>
        </w:rPr>
        <w:t xml:space="preserve"> una persona Técnica Judicial de Manifestación y se cuenta con la colaboración de</w:t>
      </w:r>
      <w:r>
        <w:rPr>
          <w:rFonts w:ascii="Book Antiqua" w:hAnsi="Book Antiqua" w:cs="Book Antiqua"/>
          <w:sz w:val="24"/>
          <w:szCs w:val="24"/>
        </w:rPr>
        <w:t xml:space="preserve"> la persona Auxiliar de Servicios Generales </w:t>
      </w:r>
      <w:r w:rsidR="00DB75EB">
        <w:rPr>
          <w:rFonts w:ascii="Book Antiqua" w:hAnsi="Book Antiqua" w:cs="Book Antiqua"/>
          <w:sz w:val="24"/>
          <w:szCs w:val="24"/>
        </w:rPr>
        <w:t>y</w:t>
      </w:r>
      <w:r>
        <w:rPr>
          <w:rFonts w:ascii="Book Antiqua" w:hAnsi="Book Antiqua" w:cs="Book Antiqua"/>
          <w:sz w:val="24"/>
          <w:szCs w:val="24"/>
        </w:rPr>
        <w:t xml:space="preserve"> la persona Técnica Judicial Cajera</w:t>
      </w:r>
      <w:r w:rsidR="00E95D67">
        <w:rPr>
          <w:rFonts w:ascii="Book Antiqua" w:hAnsi="Book Antiqua" w:cs="Book Antiqua"/>
          <w:sz w:val="24"/>
          <w:szCs w:val="24"/>
        </w:rPr>
        <w:t xml:space="preserve"> para la materia de Pensiones Alimentarias</w:t>
      </w:r>
      <w:r>
        <w:rPr>
          <w:rFonts w:ascii="Book Antiqua" w:hAnsi="Book Antiqua" w:cs="Book Antiqua"/>
          <w:sz w:val="24"/>
          <w:szCs w:val="24"/>
        </w:rPr>
        <w:t>.</w:t>
      </w:r>
      <w:r w:rsidR="006317B4">
        <w:rPr>
          <w:rFonts w:ascii="Book Antiqua" w:hAnsi="Book Antiqua" w:cs="Book Antiqua"/>
          <w:sz w:val="24"/>
          <w:szCs w:val="24"/>
        </w:rPr>
        <w:t xml:space="preserve"> Adicionalmente, se indica que la manifestación de contravenciones es atendida </w:t>
      </w:r>
      <w:r w:rsidR="005F1F30">
        <w:rPr>
          <w:rFonts w:ascii="Book Antiqua" w:hAnsi="Book Antiqua" w:cs="Book Antiqua"/>
          <w:sz w:val="24"/>
          <w:szCs w:val="24"/>
        </w:rPr>
        <w:t xml:space="preserve">por </w:t>
      </w:r>
      <w:r w:rsidR="005F1F30">
        <w:rPr>
          <w:rFonts w:ascii="Book Antiqua" w:hAnsi="Book Antiqua" w:cs="Book Antiqua"/>
          <w:sz w:val="24"/>
          <w:szCs w:val="24"/>
        </w:rPr>
        <w:lastRenderedPageBreak/>
        <w:t xml:space="preserve">la persona Técnica Judicial de Contravenciones y en el caso de que esta se encuentre ocupada o fuera del despacho, los asuntos deberán ser atendidos por </w:t>
      </w:r>
      <w:r w:rsidR="008D5407">
        <w:rPr>
          <w:rFonts w:ascii="Book Antiqua" w:hAnsi="Book Antiqua" w:cs="Book Antiqua"/>
          <w:sz w:val="24"/>
          <w:szCs w:val="24"/>
        </w:rPr>
        <w:t>la manifestación de pensiones alimentarias.</w:t>
      </w:r>
    </w:p>
    <w:p w14:paraId="32D863BF" w14:textId="77777777" w:rsidR="00234EC4" w:rsidRPr="00C11BE1" w:rsidRDefault="00234EC4" w:rsidP="00C11BE1">
      <w:pPr>
        <w:pStyle w:val="Prrafodelista"/>
        <w:spacing w:line="240" w:lineRule="auto"/>
        <w:jc w:val="both"/>
        <w:rPr>
          <w:rFonts w:ascii="Book Antiqua" w:hAnsi="Book Antiqua" w:cs="Book Antiqua"/>
          <w:i/>
          <w:iCs/>
        </w:rPr>
      </w:pPr>
    </w:p>
    <w:p w14:paraId="20BCDA31" w14:textId="55A76667"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1EAEE52" w14:textId="12105CBB" w:rsidR="006C2EF5" w:rsidRDefault="000C78D9" w:rsidP="00AF417C">
      <w:pPr>
        <w:spacing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que </w:t>
      </w:r>
      <w:r w:rsidR="00E02DDF">
        <w:rPr>
          <w:rFonts w:ascii="Book Antiqua" w:hAnsi="Book Antiqua" w:cs="Book Antiqua"/>
          <w:sz w:val="24"/>
          <w:szCs w:val="24"/>
        </w:rPr>
        <w:t xml:space="preserve">no </w:t>
      </w:r>
      <w:r w:rsidRPr="00C11BE1">
        <w:rPr>
          <w:rFonts w:ascii="Book Antiqua" w:hAnsi="Book Antiqua" w:cs="Book Antiqua"/>
          <w:sz w:val="24"/>
          <w:szCs w:val="24"/>
        </w:rPr>
        <w:t>se cumple la estructura de tramitación recomendada en el informe</w:t>
      </w:r>
      <w:r w:rsidR="00AF417C">
        <w:rPr>
          <w:rFonts w:ascii="Book Antiqua" w:hAnsi="Book Antiqua" w:cs="Book Antiqua"/>
          <w:sz w:val="24"/>
          <w:szCs w:val="24"/>
        </w:rPr>
        <w:t xml:space="preserve"> </w:t>
      </w:r>
      <w:r w:rsidR="00E02DDF" w:rsidRPr="00E02DDF">
        <w:rPr>
          <w:rFonts w:ascii="Book Antiqua" w:hAnsi="Book Antiqua" w:cs="Book Antiqua"/>
          <w:sz w:val="24"/>
          <w:szCs w:val="24"/>
        </w:rPr>
        <w:t>1254-PLA-2017 relacionado con el análisis para determinar la viabilidad técnica de la especialización de la materia de Pensiones Alimentarias en el Segundo Circuito Judicial de Alajuela</w:t>
      </w:r>
      <w:r w:rsidR="00763CD3" w:rsidRPr="00763CD3">
        <w:rPr>
          <w:rFonts w:ascii="Book Antiqua" w:hAnsi="Book Antiqua" w:cs="Book Antiqua"/>
          <w:sz w:val="24"/>
          <w:szCs w:val="24"/>
        </w:rPr>
        <w:t>,</w:t>
      </w:r>
      <w:r w:rsidR="00E02DDF">
        <w:rPr>
          <w:rFonts w:ascii="Book Antiqua" w:hAnsi="Book Antiqua" w:cs="Book Antiqua"/>
          <w:sz w:val="24"/>
          <w:szCs w:val="24"/>
        </w:rPr>
        <w:t xml:space="preserve"> aprobado en sesión del Consejo Superior 76-17 celebrada el 17 de agosto de 2017, artículo CXXX</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007838FE">
        <w:rPr>
          <w:rFonts w:ascii="Book Antiqua" w:hAnsi="Book Antiqua" w:cs="Book Antiqua"/>
          <w:sz w:val="24"/>
          <w:szCs w:val="24"/>
        </w:rPr>
        <w:t>en el que se recomienda la separación de las materias contravencional y de pensión alimentaria con el fin de establecer un despacho especializado en pensiones alimentari</w:t>
      </w:r>
      <w:r w:rsidR="00AF417C">
        <w:rPr>
          <w:rFonts w:ascii="Book Antiqua" w:hAnsi="Book Antiqua" w:cs="Book Antiqua"/>
          <w:sz w:val="24"/>
          <w:szCs w:val="24"/>
        </w:rPr>
        <w:t>as, mientras que la materia de contravenciones se trasladará al Juzgado de Tránsito del Segundo Circuito Judicial de San Carlos, no obstante, la recomendación sigue pendiente de aplicación ya que, e</w:t>
      </w:r>
      <w:r w:rsidR="00AF417C" w:rsidRPr="00AF417C">
        <w:rPr>
          <w:rFonts w:ascii="Book Antiqua" w:hAnsi="Book Antiqua" w:cs="Book Antiqua"/>
          <w:sz w:val="24"/>
          <w:szCs w:val="24"/>
        </w:rPr>
        <w:t>l nuevo Juzgado Contravencional y Tránsito del Segundo Circuito Judicial de Alajuela entrará en funcionamiento una vez que la Administración Regional dote del espacio físico requerido para el adecuado ejercicio de sus funcione</w:t>
      </w:r>
      <w:r w:rsidR="00AF417C">
        <w:rPr>
          <w:rFonts w:ascii="Book Antiqua" w:hAnsi="Book Antiqua" w:cs="Book Antiqua"/>
          <w:sz w:val="24"/>
          <w:szCs w:val="24"/>
        </w:rPr>
        <w:t>s</w:t>
      </w:r>
      <w:r w:rsidR="00AF417C" w:rsidRPr="00AF417C">
        <w:rPr>
          <w:rFonts w:ascii="Book Antiqua" w:hAnsi="Book Antiqua" w:cs="Book Antiqua"/>
          <w:sz w:val="24"/>
          <w:szCs w:val="24"/>
        </w:rPr>
        <w:t>.</w:t>
      </w:r>
    </w:p>
    <w:p w14:paraId="68D35EB0" w14:textId="77777777" w:rsidR="00F53704" w:rsidRDefault="00F53704" w:rsidP="00AF417C">
      <w:pPr>
        <w:spacing w:line="240" w:lineRule="auto"/>
        <w:jc w:val="both"/>
        <w:rPr>
          <w:rFonts w:ascii="Book Antiqua" w:hAnsi="Book Antiqua" w:cs="Book Antiqua"/>
          <w:sz w:val="24"/>
          <w:szCs w:val="24"/>
        </w:rPr>
      </w:pPr>
    </w:p>
    <w:p w14:paraId="2436FD1A" w14:textId="511A08A6" w:rsidR="006C2EF5" w:rsidRPr="00AF417C" w:rsidRDefault="006C2EF5" w:rsidP="00AF417C">
      <w:pPr>
        <w:spacing w:line="240" w:lineRule="auto"/>
        <w:jc w:val="both"/>
        <w:rPr>
          <w:rFonts w:ascii="Book Antiqua" w:hAnsi="Book Antiqua" w:cs="Book Antiqua"/>
          <w:sz w:val="24"/>
          <w:szCs w:val="24"/>
        </w:rPr>
      </w:pPr>
      <w:r>
        <w:rPr>
          <w:rFonts w:ascii="Book Antiqua" w:hAnsi="Book Antiqua" w:cs="Book Antiqua"/>
          <w:sz w:val="24"/>
          <w:szCs w:val="24"/>
        </w:rPr>
        <w:t>En el</w:t>
      </w:r>
      <w:r w:rsidR="00175938">
        <w:rPr>
          <w:rFonts w:ascii="Book Antiqua" w:hAnsi="Book Antiqua" w:cs="Book Antiqua"/>
          <w:sz w:val="24"/>
          <w:szCs w:val="24"/>
        </w:rPr>
        <w:t xml:space="preserve"> </w:t>
      </w:r>
      <w:r w:rsidR="00175938">
        <w:rPr>
          <w:rFonts w:ascii="Book Antiqua" w:hAnsi="Book Antiqua" w:cs="Book Antiqua"/>
          <w:sz w:val="24"/>
          <w:szCs w:val="24"/>
        </w:rPr>
        <w:fldChar w:fldCharType="begin"/>
      </w:r>
      <w:r w:rsidR="00175938">
        <w:rPr>
          <w:rFonts w:ascii="Book Antiqua" w:hAnsi="Book Antiqua" w:cs="Book Antiqua"/>
          <w:sz w:val="24"/>
          <w:szCs w:val="24"/>
        </w:rPr>
        <w:instrText xml:space="preserve"> REF _Ref52911759 \h </w:instrText>
      </w:r>
      <w:r w:rsidR="00175938">
        <w:rPr>
          <w:rFonts w:ascii="Book Antiqua" w:hAnsi="Book Antiqua" w:cs="Book Antiqua"/>
          <w:sz w:val="24"/>
          <w:szCs w:val="24"/>
        </w:rPr>
      </w:r>
      <w:r w:rsidR="00175938">
        <w:rPr>
          <w:rFonts w:ascii="Book Antiqua" w:hAnsi="Book Antiqua" w:cs="Book Antiqua"/>
          <w:sz w:val="24"/>
          <w:szCs w:val="24"/>
        </w:rPr>
        <w:fldChar w:fldCharType="separate"/>
      </w:r>
      <w:r w:rsidR="00175938" w:rsidRPr="00C11BE1">
        <w:rPr>
          <w:rFonts w:ascii="Book Antiqua" w:hAnsi="Book Antiqua" w:cs="Book Antiqua"/>
        </w:rPr>
        <w:t xml:space="preserve">Cuadro </w:t>
      </w:r>
      <w:r w:rsidR="00175938">
        <w:rPr>
          <w:rFonts w:ascii="Book Antiqua" w:hAnsi="Book Antiqua" w:cs="Book Antiqua"/>
          <w:noProof/>
        </w:rPr>
        <w:t>2</w:t>
      </w:r>
      <w:r w:rsidR="00175938">
        <w:rPr>
          <w:rFonts w:ascii="Book Antiqua" w:hAnsi="Book Antiqua" w:cs="Book Antiqua"/>
          <w:sz w:val="24"/>
          <w:szCs w:val="24"/>
        </w:rPr>
        <w:fldChar w:fldCharType="end"/>
      </w:r>
      <w:r w:rsidR="00175938">
        <w:rPr>
          <w:rFonts w:ascii="Book Antiqua" w:hAnsi="Book Antiqua" w:cs="Book Antiqua"/>
          <w:sz w:val="24"/>
          <w:szCs w:val="24"/>
        </w:rPr>
        <w:t xml:space="preserve"> se muestra la </w:t>
      </w:r>
      <w:r w:rsidR="00BE6F1E">
        <w:rPr>
          <w:rFonts w:ascii="Book Antiqua" w:hAnsi="Book Antiqua" w:cs="Book Antiqua"/>
          <w:sz w:val="24"/>
          <w:szCs w:val="24"/>
        </w:rPr>
        <w:t xml:space="preserve">estructura una vez que se haya </w:t>
      </w:r>
      <w:r w:rsidR="003B070D">
        <w:rPr>
          <w:rFonts w:ascii="Book Antiqua" w:hAnsi="Book Antiqua" w:cs="Book Antiqua"/>
          <w:sz w:val="24"/>
          <w:szCs w:val="24"/>
        </w:rPr>
        <w:t xml:space="preserve">realizado la </w:t>
      </w:r>
      <w:r w:rsidR="00B94A3E">
        <w:rPr>
          <w:rFonts w:ascii="Book Antiqua" w:hAnsi="Book Antiqua" w:cs="Book Antiqua"/>
          <w:sz w:val="24"/>
          <w:szCs w:val="24"/>
        </w:rPr>
        <w:t xml:space="preserve">separación </w:t>
      </w:r>
      <w:r w:rsidR="00720C82">
        <w:rPr>
          <w:rFonts w:ascii="Book Antiqua" w:hAnsi="Book Antiqua" w:cs="Book Antiqua"/>
          <w:sz w:val="24"/>
          <w:szCs w:val="24"/>
        </w:rPr>
        <w:t>entre las materias contravencional y pensiones alimentarias:</w:t>
      </w:r>
    </w:p>
    <w:p w14:paraId="4F7ED237" w14:textId="7DF95368" w:rsidR="002D72CC" w:rsidRDefault="002D72CC" w:rsidP="00234EC4">
      <w:pPr>
        <w:pStyle w:val="Descripcin"/>
        <w:spacing w:after="0"/>
        <w:ind w:left="425" w:right="476"/>
        <w:jc w:val="center"/>
        <w:rPr>
          <w:rFonts w:ascii="Book Antiqua" w:hAnsi="Book Antiqua" w:cs="Book Antiqua"/>
          <w:i w:val="0"/>
          <w:iCs w:val="0"/>
          <w:color w:val="auto"/>
          <w:sz w:val="22"/>
          <w:szCs w:val="22"/>
        </w:rPr>
      </w:pPr>
      <w:bookmarkStart w:id="4" w:name="_Ref51851452"/>
      <w:r w:rsidRPr="00C11BE1">
        <w:rPr>
          <w:rFonts w:ascii="Book Antiqua" w:hAnsi="Book Antiqua" w:cs="Book Antiqua"/>
          <w:i w:val="0"/>
          <w:iCs w:val="0"/>
          <w:color w:val="auto"/>
          <w:sz w:val="22"/>
          <w:szCs w:val="22"/>
        </w:rPr>
        <w:t xml:space="preserve"> </w:t>
      </w:r>
      <w:bookmarkStart w:id="5" w:name="_Ref52911759"/>
      <w:r w:rsidR="008A1501" w:rsidRPr="00C11BE1">
        <w:rPr>
          <w:rFonts w:ascii="Book Antiqua" w:hAnsi="Book Antiqua" w:cs="Book Antiqua"/>
          <w:i w:val="0"/>
          <w:iCs w:val="0"/>
          <w:color w:val="auto"/>
          <w:sz w:val="22"/>
          <w:szCs w:val="22"/>
        </w:rPr>
        <w:t xml:space="preserve">Cuadro </w:t>
      </w:r>
      <w:r w:rsidR="008A1501" w:rsidRPr="00C11BE1">
        <w:rPr>
          <w:rFonts w:ascii="Book Antiqua" w:hAnsi="Book Antiqua" w:cs="Book Antiqua"/>
          <w:i w:val="0"/>
          <w:iCs w:val="0"/>
          <w:color w:val="auto"/>
          <w:sz w:val="22"/>
          <w:szCs w:val="22"/>
        </w:rPr>
        <w:fldChar w:fldCharType="begin"/>
      </w:r>
      <w:r w:rsidR="008A1501" w:rsidRPr="00C11BE1">
        <w:rPr>
          <w:rFonts w:ascii="Book Antiqua" w:hAnsi="Book Antiqua" w:cs="Book Antiqua"/>
          <w:i w:val="0"/>
          <w:iCs w:val="0"/>
          <w:color w:val="auto"/>
          <w:sz w:val="22"/>
          <w:szCs w:val="22"/>
        </w:rPr>
        <w:instrText xml:space="preserve"> SEQ Cuadro \* ARABIC </w:instrText>
      </w:r>
      <w:r w:rsidR="008A1501"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2</w:t>
      </w:r>
      <w:r w:rsidR="008A1501" w:rsidRPr="00C11BE1">
        <w:rPr>
          <w:rFonts w:ascii="Book Antiqua" w:hAnsi="Book Antiqua" w:cs="Book Antiqua"/>
          <w:i w:val="0"/>
          <w:iCs w:val="0"/>
          <w:color w:val="auto"/>
          <w:sz w:val="22"/>
          <w:szCs w:val="22"/>
        </w:rPr>
        <w:fldChar w:fldCharType="end"/>
      </w:r>
      <w:bookmarkEnd w:id="4"/>
      <w:bookmarkEnd w:id="5"/>
      <w:r w:rsidR="008A1501" w:rsidRPr="00C11BE1">
        <w:rPr>
          <w:rFonts w:ascii="Book Antiqua" w:hAnsi="Book Antiqua" w:cs="Book Antiqua"/>
          <w:i w:val="0"/>
          <w:iCs w:val="0"/>
          <w:color w:val="auto"/>
          <w:sz w:val="22"/>
          <w:szCs w:val="22"/>
        </w:rPr>
        <w:t xml:space="preserve">. Estructura teórica para el </w:t>
      </w:r>
      <w:r w:rsidR="00AF417C" w:rsidRPr="00AF417C">
        <w:rPr>
          <w:rFonts w:ascii="Book Antiqua" w:hAnsi="Book Antiqua" w:cs="Book Antiqua"/>
          <w:i w:val="0"/>
          <w:iCs w:val="0"/>
          <w:color w:val="auto"/>
          <w:sz w:val="22"/>
          <w:szCs w:val="22"/>
        </w:rPr>
        <w:t>Juzgado de Pensiones Alimentarias del II Circuito Judicial de Alajuela (San Carlos)</w:t>
      </w:r>
    </w:p>
    <w:tbl>
      <w:tblPr>
        <w:tblW w:w="9333" w:type="dxa"/>
        <w:jc w:val="center"/>
        <w:tblCellMar>
          <w:left w:w="70" w:type="dxa"/>
          <w:right w:w="70" w:type="dxa"/>
        </w:tblCellMar>
        <w:tblLook w:val="04A0" w:firstRow="1" w:lastRow="0" w:firstColumn="1" w:lastColumn="0" w:noHBand="0" w:noVBand="1"/>
      </w:tblPr>
      <w:tblGrid>
        <w:gridCol w:w="4737"/>
        <w:gridCol w:w="1641"/>
        <w:gridCol w:w="2955"/>
      </w:tblGrid>
      <w:tr w:rsidR="00AF417C" w:rsidRPr="00AF417C" w14:paraId="1465F22A" w14:textId="77777777" w:rsidTr="00234EC4">
        <w:trPr>
          <w:trHeight w:val="312"/>
          <w:jc w:val="center"/>
        </w:trPr>
        <w:tc>
          <w:tcPr>
            <w:tcW w:w="933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F86E0AC" w14:textId="77777777" w:rsidR="00AF417C" w:rsidRPr="00AF417C" w:rsidRDefault="00AF417C" w:rsidP="00AF417C">
            <w:pPr>
              <w:spacing w:after="0" w:line="240" w:lineRule="auto"/>
              <w:jc w:val="center"/>
              <w:rPr>
                <w:rFonts w:ascii="Book Antiqua" w:eastAsia="Times New Roman" w:hAnsi="Book Antiqua" w:cs="Times New Roman"/>
                <w:b/>
                <w:bCs/>
                <w:color w:val="000000"/>
                <w:sz w:val="20"/>
                <w:szCs w:val="20"/>
                <w:lang w:eastAsia="es-CR"/>
              </w:rPr>
            </w:pPr>
            <w:r w:rsidRPr="00AF417C">
              <w:rPr>
                <w:rFonts w:ascii="Book Antiqua" w:eastAsia="Times New Roman" w:hAnsi="Book Antiqua" w:cs="Times New Roman"/>
                <w:b/>
                <w:bCs/>
                <w:color w:val="000000"/>
                <w:sz w:val="20"/>
                <w:szCs w:val="20"/>
                <w:lang w:eastAsia="es-CR"/>
              </w:rPr>
              <w:t>Juzgado de Contravenciones y Pensiones Alimentarias de San Carlos</w:t>
            </w:r>
          </w:p>
        </w:tc>
      </w:tr>
      <w:tr w:rsidR="00AF417C" w:rsidRPr="00AF417C" w14:paraId="257DDEE6"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000000" w:fill="E2EFDA"/>
            <w:vAlign w:val="center"/>
            <w:hideMark/>
          </w:tcPr>
          <w:p w14:paraId="2607FA45" w14:textId="77777777" w:rsidR="00AF417C" w:rsidRPr="00AF417C" w:rsidRDefault="00AF417C" w:rsidP="00AF417C">
            <w:pPr>
              <w:spacing w:after="0" w:line="240" w:lineRule="auto"/>
              <w:jc w:val="center"/>
              <w:rPr>
                <w:rFonts w:ascii="Book Antiqua" w:eastAsia="Times New Roman" w:hAnsi="Book Antiqua" w:cs="Times New Roman"/>
                <w:b/>
                <w:bCs/>
                <w:color w:val="000000"/>
                <w:lang w:eastAsia="es-CR"/>
              </w:rPr>
            </w:pPr>
            <w:r w:rsidRPr="00AF417C">
              <w:rPr>
                <w:rFonts w:ascii="Book Antiqua" w:eastAsia="Times New Roman" w:hAnsi="Book Antiqua" w:cs="Times New Roman"/>
                <w:b/>
                <w:bCs/>
                <w:color w:val="000000"/>
                <w:lang w:eastAsia="es-CR"/>
              </w:rPr>
              <w:t xml:space="preserve">Ubicaciones </w:t>
            </w:r>
          </w:p>
        </w:tc>
        <w:tc>
          <w:tcPr>
            <w:tcW w:w="4596" w:type="dxa"/>
            <w:gridSpan w:val="2"/>
            <w:tcBorders>
              <w:top w:val="double" w:sz="6" w:space="0" w:color="auto"/>
              <w:left w:val="nil"/>
              <w:bottom w:val="double" w:sz="6" w:space="0" w:color="auto"/>
              <w:right w:val="double" w:sz="6" w:space="0" w:color="000000"/>
            </w:tcBorders>
            <w:shd w:val="clear" w:color="000000" w:fill="E2EFDA"/>
            <w:vAlign w:val="center"/>
            <w:hideMark/>
          </w:tcPr>
          <w:p w14:paraId="1B18E7B6" w14:textId="77777777" w:rsidR="00AF417C" w:rsidRPr="00AF417C" w:rsidRDefault="00AF417C" w:rsidP="00AF417C">
            <w:pPr>
              <w:spacing w:after="0" w:line="240" w:lineRule="auto"/>
              <w:jc w:val="center"/>
              <w:rPr>
                <w:rFonts w:ascii="Book Antiqua" w:eastAsia="Times New Roman" w:hAnsi="Book Antiqua" w:cs="Times New Roman"/>
                <w:b/>
                <w:bCs/>
                <w:color w:val="000000"/>
                <w:lang w:eastAsia="es-CR"/>
              </w:rPr>
            </w:pPr>
            <w:r w:rsidRPr="00AF417C">
              <w:rPr>
                <w:rFonts w:ascii="Book Antiqua" w:eastAsia="Times New Roman" w:hAnsi="Book Antiqua" w:cs="Times New Roman"/>
                <w:b/>
                <w:bCs/>
                <w:color w:val="000000"/>
                <w:lang w:eastAsia="es-CR"/>
              </w:rPr>
              <w:t>Reparto</w:t>
            </w:r>
          </w:p>
        </w:tc>
      </w:tr>
      <w:tr w:rsidR="00AF417C" w:rsidRPr="00AF417C" w14:paraId="0A5526C0"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68DCF6B8"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1</w:t>
            </w:r>
          </w:p>
        </w:tc>
        <w:tc>
          <w:tcPr>
            <w:tcW w:w="1641" w:type="dxa"/>
            <w:vMerge w:val="restart"/>
            <w:tcBorders>
              <w:top w:val="nil"/>
              <w:left w:val="double" w:sz="6" w:space="0" w:color="auto"/>
              <w:bottom w:val="double" w:sz="6" w:space="0" w:color="auto"/>
              <w:right w:val="double" w:sz="6" w:space="0" w:color="auto"/>
            </w:tcBorders>
            <w:shd w:val="clear" w:color="auto" w:fill="auto"/>
            <w:vAlign w:val="center"/>
            <w:hideMark/>
          </w:tcPr>
          <w:p w14:paraId="7FF1D086" w14:textId="77777777" w:rsidR="00AF417C" w:rsidRPr="00AF417C" w:rsidRDefault="00AF417C"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1</w:t>
            </w:r>
            <w:r w:rsidRPr="00AF417C">
              <w:rPr>
                <w:rFonts w:ascii="Book Antiqua" w:eastAsia="Times New Roman" w:hAnsi="Book Antiqua" w:cs="Times New Roman"/>
                <w:color w:val="000000"/>
                <w:lang w:eastAsia="es-CR"/>
              </w:rPr>
              <w:br/>
            </w:r>
            <w:r w:rsidRPr="00AF417C">
              <w:rPr>
                <w:rFonts w:ascii="Book Antiqua" w:eastAsia="Times New Roman" w:hAnsi="Book Antiqua" w:cs="Times New Roman"/>
                <w:i/>
                <w:iCs/>
                <w:color w:val="000000"/>
                <w:lang w:eastAsia="es-CR"/>
              </w:rPr>
              <w:t>100% PA</w:t>
            </w:r>
          </w:p>
        </w:tc>
        <w:tc>
          <w:tcPr>
            <w:tcW w:w="2955" w:type="dxa"/>
            <w:tcBorders>
              <w:top w:val="nil"/>
              <w:left w:val="nil"/>
              <w:bottom w:val="double" w:sz="6" w:space="0" w:color="auto"/>
              <w:right w:val="double" w:sz="6" w:space="0" w:color="auto"/>
            </w:tcBorders>
            <w:shd w:val="clear" w:color="auto" w:fill="auto"/>
            <w:vAlign w:val="center"/>
            <w:hideMark/>
          </w:tcPr>
          <w:p w14:paraId="7AD9A328"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B</w:t>
            </w:r>
          </w:p>
        </w:tc>
      </w:tr>
      <w:tr w:rsidR="00AF417C" w:rsidRPr="00AF417C" w14:paraId="63AD9F66"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7FBC58E8"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2 (Conciliación)</w:t>
            </w:r>
          </w:p>
        </w:tc>
        <w:tc>
          <w:tcPr>
            <w:tcW w:w="1641" w:type="dxa"/>
            <w:vMerge/>
            <w:tcBorders>
              <w:top w:val="nil"/>
              <w:left w:val="double" w:sz="6" w:space="0" w:color="auto"/>
              <w:bottom w:val="double" w:sz="6" w:space="0" w:color="auto"/>
              <w:right w:val="double" w:sz="6" w:space="0" w:color="auto"/>
            </w:tcBorders>
            <w:vAlign w:val="center"/>
            <w:hideMark/>
          </w:tcPr>
          <w:p w14:paraId="77ABAF38"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c>
          <w:tcPr>
            <w:tcW w:w="2955" w:type="dxa"/>
            <w:tcBorders>
              <w:top w:val="nil"/>
              <w:left w:val="nil"/>
              <w:bottom w:val="double" w:sz="6" w:space="0" w:color="auto"/>
              <w:right w:val="double" w:sz="6" w:space="0" w:color="auto"/>
            </w:tcBorders>
            <w:shd w:val="clear" w:color="auto" w:fill="auto"/>
            <w:vAlign w:val="center"/>
            <w:hideMark/>
          </w:tcPr>
          <w:p w14:paraId="106DE9C3"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C</w:t>
            </w:r>
          </w:p>
        </w:tc>
      </w:tr>
      <w:tr w:rsidR="00AF417C" w:rsidRPr="00AF417C" w14:paraId="1F3DB233"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16C909CA"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3 (Fondo)</w:t>
            </w:r>
          </w:p>
        </w:tc>
        <w:tc>
          <w:tcPr>
            <w:tcW w:w="1641" w:type="dxa"/>
            <w:vMerge/>
            <w:tcBorders>
              <w:top w:val="nil"/>
              <w:left w:val="double" w:sz="6" w:space="0" w:color="auto"/>
              <w:bottom w:val="double" w:sz="6" w:space="0" w:color="auto"/>
              <w:right w:val="double" w:sz="6" w:space="0" w:color="auto"/>
            </w:tcBorders>
            <w:vAlign w:val="center"/>
            <w:hideMark/>
          </w:tcPr>
          <w:p w14:paraId="398935EB"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c>
          <w:tcPr>
            <w:tcW w:w="2955" w:type="dxa"/>
            <w:tcBorders>
              <w:top w:val="nil"/>
              <w:left w:val="nil"/>
              <w:bottom w:val="double" w:sz="6" w:space="0" w:color="auto"/>
              <w:right w:val="double" w:sz="6" w:space="0" w:color="auto"/>
            </w:tcBorders>
            <w:shd w:val="clear" w:color="auto" w:fill="auto"/>
            <w:vAlign w:val="center"/>
            <w:hideMark/>
          </w:tcPr>
          <w:p w14:paraId="5FE6404D"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D</w:t>
            </w:r>
          </w:p>
        </w:tc>
      </w:tr>
      <w:tr w:rsidR="00AF417C" w:rsidRPr="00AF417C" w14:paraId="4931425B"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1CEA1B68"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Coordinadora o Coordinador Judicial</w:t>
            </w:r>
          </w:p>
        </w:tc>
        <w:tc>
          <w:tcPr>
            <w:tcW w:w="1641" w:type="dxa"/>
            <w:vMerge w:val="restart"/>
            <w:tcBorders>
              <w:top w:val="nil"/>
              <w:left w:val="double" w:sz="6" w:space="0" w:color="auto"/>
              <w:bottom w:val="double" w:sz="6" w:space="0" w:color="auto"/>
              <w:right w:val="double" w:sz="6" w:space="0" w:color="auto"/>
            </w:tcBorders>
            <w:shd w:val="clear" w:color="auto" w:fill="auto"/>
            <w:vAlign w:val="center"/>
            <w:hideMark/>
          </w:tcPr>
          <w:p w14:paraId="5C2A2631" w14:textId="77777777" w:rsidR="00AF417C" w:rsidRPr="00AF417C" w:rsidRDefault="00AF417C"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2</w:t>
            </w:r>
            <w:r w:rsidRPr="00AF417C">
              <w:rPr>
                <w:rFonts w:ascii="Book Antiqua" w:eastAsia="Times New Roman" w:hAnsi="Book Antiqua" w:cs="Times New Roman"/>
                <w:color w:val="000000"/>
                <w:lang w:eastAsia="es-CR"/>
              </w:rPr>
              <w:br/>
            </w:r>
            <w:r w:rsidRPr="00AF417C">
              <w:rPr>
                <w:rFonts w:ascii="Book Antiqua" w:eastAsia="Times New Roman" w:hAnsi="Book Antiqua" w:cs="Times New Roman"/>
                <w:i/>
                <w:iCs/>
                <w:color w:val="000000"/>
                <w:lang w:eastAsia="es-CR"/>
              </w:rPr>
              <w:t>Conciliación</w:t>
            </w:r>
          </w:p>
        </w:tc>
        <w:tc>
          <w:tcPr>
            <w:tcW w:w="2955" w:type="dxa"/>
            <w:vMerge w:val="restart"/>
            <w:tcBorders>
              <w:top w:val="nil"/>
              <w:left w:val="double" w:sz="6" w:space="0" w:color="auto"/>
              <w:bottom w:val="double" w:sz="6" w:space="0" w:color="auto"/>
              <w:right w:val="double" w:sz="6" w:space="0" w:color="auto"/>
            </w:tcBorders>
            <w:shd w:val="clear" w:color="auto" w:fill="auto"/>
            <w:vAlign w:val="center"/>
            <w:hideMark/>
          </w:tcPr>
          <w:p w14:paraId="58081598" w14:textId="77777777" w:rsidR="00AF417C" w:rsidRPr="00AF417C" w:rsidRDefault="00AF417C"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A (Asuntos nuevos)</w:t>
            </w:r>
          </w:p>
        </w:tc>
      </w:tr>
      <w:tr w:rsidR="00AF417C" w:rsidRPr="00AF417C" w14:paraId="7F02BA7F"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01CB8A9C"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A (Asuntos nuevos)</w:t>
            </w:r>
          </w:p>
        </w:tc>
        <w:tc>
          <w:tcPr>
            <w:tcW w:w="1641" w:type="dxa"/>
            <w:vMerge/>
            <w:tcBorders>
              <w:top w:val="nil"/>
              <w:left w:val="double" w:sz="6" w:space="0" w:color="auto"/>
              <w:bottom w:val="double" w:sz="6" w:space="0" w:color="auto"/>
              <w:right w:val="double" w:sz="6" w:space="0" w:color="auto"/>
            </w:tcBorders>
            <w:vAlign w:val="center"/>
            <w:hideMark/>
          </w:tcPr>
          <w:p w14:paraId="78912536"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c>
          <w:tcPr>
            <w:tcW w:w="2955" w:type="dxa"/>
            <w:vMerge/>
            <w:tcBorders>
              <w:top w:val="nil"/>
              <w:left w:val="double" w:sz="6" w:space="0" w:color="auto"/>
              <w:bottom w:val="double" w:sz="6" w:space="0" w:color="auto"/>
              <w:right w:val="double" w:sz="6" w:space="0" w:color="auto"/>
            </w:tcBorders>
            <w:vAlign w:val="center"/>
            <w:hideMark/>
          </w:tcPr>
          <w:p w14:paraId="734D7EB4"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r>
      <w:tr w:rsidR="00AF417C" w:rsidRPr="00AF417C" w14:paraId="1A8266CC"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26B984C3"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B</w:t>
            </w:r>
          </w:p>
        </w:tc>
        <w:tc>
          <w:tcPr>
            <w:tcW w:w="1641" w:type="dxa"/>
            <w:vMerge/>
            <w:tcBorders>
              <w:top w:val="nil"/>
              <w:left w:val="double" w:sz="6" w:space="0" w:color="auto"/>
              <w:bottom w:val="double" w:sz="6" w:space="0" w:color="auto"/>
              <w:right w:val="double" w:sz="6" w:space="0" w:color="auto"/>
            </w:tcBorders>
            <w:vAlign w:val="center"/>
            <w:hideMark/>
          </w:tcPr>
          <w:p w14:paraId="3626F299"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c>
          <w:tcPr>
            <w:tcW w:w="2955" w:type="dxa"/>
            <w:vMerge/>
            <w:tcBorders>
              <w:top w:val="nil"/>
              <w:left w:val="double" w:sz="6" w:space="0" w:color="auto"/>
              <w:bottom w:val="double" w:sz="6" w:space="0" w:color="auto"/>
              <w:right w:val="double" w:sz="6" w:space="0" w:color="auto"/>
            </w:tcBorders>
            <w:vAlign w:val="center"/>
            <w:hideMark/>
          </w:tcPr>
          <w:p w14:paraId="0F35B58C"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r>
      <w:tr w:rsidR="00AF417C" w:rsidRPr="00AF417C" w14:paraId="71BCE5D7" w14:textId="77777777" w:rsidTr="00234EC4">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17AE56A9" w14:textId="77777777" w:rsidR="00AF417C" w:rsidRPr="00AF417C" w:rsidRDefault="00AF417C"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C</w:t>
            </w:r>
          </w:p>
        </w:tc>
        <w:tc>
          <w:tcPr>
            <w:tcW w:w="1641" w:type="dxa"/>
            <w:vMerge/>
            <w:tcBorders>
              <w:top w:val="nil"/>
              <w:left w:val="double" w:sz="6" w:space="0" w:color="auto"/>
              <w:bottom w:val="double" w:sz="6" w:space="0" w:color="auto"/>
              <w:right w:val="double" w:sz="6" w:space="0" w:color="auto"/>
            </w:tcBorders>
            <w:vAlign w:val="center"/>
            <w:hideMark/>
          </w:tcPr>
          <w:p w14:paraId="163F4DDD"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c>
          <w:tcPr>
            <w:tcW w:w="2955" w:type="dxa"/>
            <w:vMerge/>
            <w:tcBorders>
              <w:top w:val="nil"/>
              <w:left w:val="double" w:sz="6" w:space="0" w:color="auto"/>
              <w:bottom w:val="double" w:sz="6" w:space="0" w:color="auto"/>
              <w:right w:val="double" w:sz="6" w:space="0" w:color="auto"/>
            </w:tcBorders>
            <w:vAlign w:val="center"/>
            <w:hideMark/>
          </w:tcPr>
          <w:p w14:paraId="159AE12B" w14:textId="77777777" w:rsidR="00AF417C" w:rsidRPr="00AF417C" w:rsidRDefault="00AF417C" w:rsidP="00AF417C">
            <w:pPr>
              <w:spacing w:after="0" w:line="240" w:lineRule="auto"/>
              <w:rPr>
                <w:rFonts w:ascii="Book Antiqua" w:eastAsia="Times New Roman" w:hAnsi="Book Antiqua" w:cs="Times New Roman"/>
                <w:color w:val="000000"/>
                <w:lang w:eastAsia="es-CR"/>
              </w:rPr>
            </w:pPr>
          </w:p>
        </w:tc>
      </w:tr>
      <w:tr w:rsidR="00716178" w:rsidRPr="00AF417C" w14:paraId="6D8DE46D" w14:textId="77777777" w:rsidTr="003D6AD9">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76CA6449"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D</w:t>
            </w:r>
          </w:p>
        </w:tc>
        <w:tc>
          <w:tcPr>
            <w:tcW w:w="1641" w:type="dxa"/>
            <w:vMerge w:val="restart"/>
            <w:tcBorders>
              <w:top w:val="nil"/>
              <w:left w:val="double" w:sz="6" w:space="0" w:color="auto"/>
              <w:right w:val="double" w:sz="6" w:space="0" w:color="auto"/>
            </w:tcBorders>
            <w:shd w:val="clear" w:color="auto" w:fill="auto"/>
            <w:vAlign w:val="center"/>
            <w:hideMark/>
          </w:tcPr>
          <w:p w14:paraId="4D763609" w14:textId="77777777" w:rsidR="00716178" w:rsidRPr="00AF417C" w:rsidRDefault="00716178"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Jueza o Juez 3</w:t>
            </w:r>
            <w:r w:rsidRPr="00AF417C">
              <w:rPr>
                <w:rFonts w:ascii="Book Antiqua" w:eastAsia="Times New Roman" w:hAnsi="Book Antiqua" w:cs="Times New Roman"/>
                <w:color w:val="000000"/>
                <w:lang w:eastAsia="es-CR"/>
              </w:rPr>
              <w:br/>
            </w:r>
            <w:r w:rsidRPr="00AF417C">
              <w:rPr>
                <w:rFonts w:ascii="Book Antiqua" w:eastAsia="Times New Roman" w:hAnsi="Book Antiqua" w:cs="Times New Roman"/>
                <w:i/>
                <w:iCs/>
                <w:color w:val="000000"/>
                <w:lang w:eastAsia="es-CR"/>
              </w:rPr>
              <w:t xml:space="preserve"> Fondo</w:t>
            </w:r>
          </w:p>
        </w:tc>
        <w:tc>
          <w:tcPr>
            <w:tcW w:w="2955" w:type="dxa"/>
            <w:vMerge w:val="restart"/>
            <w:tcBorders>
              <w:top w:val="nil"/>
              <w:left w:val="double" w:sz="6" w:space="0" w:color="auto"/>
              <w:bottom w:val="double" w:sz="6" w:space="0" w:color="auto"/>
              <w:right w:val="double" w:sz="6" w:space="0" w:color="auto"/>
            </w:tcBorders>
            <w:shd w:val="clear" w:color="auto" w:fill="auto"/>
            <w:vAlign w:val="center"/>
            <w:hideMark/>
          </w:tcPr>
          <w:p w14:paraId="4B03D84D" w14:textId="77777777" w:rsidR="00716178" w:rsidRPr="00AF417C" w:rsidRDefault="00716178"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B</w:t>
            </w:r>
          </w:p>
        </w:tc>
      </w:tr>
      <w:tr w:rsidR="00716178" w:rsidRPr="00AF417C" w14:paraId="6F1F7CB4" w14:textId="77777777" w:rsidTr="003D6AD9">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77811D5C"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de apremios 1</w:t>
            </w:r>
          </w:p>
        </w:tc>
        <w:tc>
          <w:tcPr>
            <w:tcW w:w="1641" w:type="dxa"/>
            <w:vMerge/>
            <w:tcBorders>
              <w:left w:val="double" w:sz="6" w:space="0" w:color="auto"/>
              <w:right w:val="double" w:sz="6" w:space="0" w:color="auto"/>
            </w:tcBorders>
            <w:vAlign w:val="center"/>
            <w:hideMark/>
          </w:tcPr>
          <w:p w14:paraId="2F5044B0"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c>
          <w:tcPr>
            <w:tcW w:w="2955" w:type="dxa"/>
            <w:vMerge/>
            <w:tcBorders>
              <w:top w:val="nil"/>
              <w:left w:val="double" w:sz="6" w:space="0" w:color="auto"/>
              <w:bottom w:val="double" w:sz="6" w:space="0" w:color="auto"/>
              <w:right w:val="double" w:sz="6" w:space="0" w:color="auto"/>
            </w:tcBorders>
            <w:vAlign w:val="center"/>
            <w:hideMark/>
          </w:tcPr>
          <w:p w14:paraId="3567EDED"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r>
      <w:tr w:rsidR="00716178" w:rsidRPr="00AF417C" w14:paraId="448629F0" w14:textId="77777777" w:rsidTr="003D6AD9">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25FFFCE7"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de apremios 2</w:t>
            </w:r>
          </w:p>
        </w:tc>
        <w:tc>
          <w:tcPr>
            <w:tcW w:w="1641" w:type="dxa"/>
            <w:vMerge/>
            <w:tcBorders>
              <w:left w:val="double" w:sz="6" w:space="0" w:color="auto"/>
              <w:right w:val="double" w:sz="6" w:space="0" w:color="auto"/>
            </w:tcBorders>
            <w:vAlign w:val="center"/>
            <w:hideMark/>
          </w:tcPr>
          <w:p w14:paraId="6895F8F7"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c>
          <w:tcPr>
            <w:tcW w:w="2955" w:type="dxa"/>
            <w:vMerge w:val="restart"/>
            <w:tcBorders>
              <w:top w:val="nil"/>
              <w:left w:val="double" w:sz="6" w:space="0" w:color="auto"/>
              <w:bottom w:val="double" w:sz="6" w:space="0" w:color="auto"/>
              <w:right w:val="double" w:sz="6" w:space="0" w:color="auto"/>
            </w:tcBorders>
            <w:shd w:val="clear" w:color="auto" w:fill="auto"/>
            <w:vAlign w:val="center"/>
            <w:hideMark/>
          </w:tcPr>
          <w:p w14:paraId="5C7D0DC5" w14:textId="77777777" w:rsidR="00716178" w:rsidRPr="00AF417C" w:rsidRDefault="00716178" w:rsidP="00AF417C">
            <w:pPr>
              <w:spacing w:after="0" w:line="240" w:lineRule="auto"/>
              <w:jc w:val="center"/>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C</w:t>
            </w:r>
          </w:p>
        </w:tc>
      </w:tr>
      <w:tr w:rsidR="00716178" w:rsidRPr="00AF417C" w14:paraId="15A4EFF4" w14:textId="77777777" w:rsidTr="003D6AD9">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6A03C130"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lastRenderedPageBreak/>
              <w:t>Técnica o Técnico Judicial Cajero</w:t>
            </w:r>
          </w:p>
        </w:tc>
        <w:tc>
          <w:tcPr>
            <w:tcW w:w="1641" w:type="dxa"/>
            <w:vMerge/>
            <w:tcBorders>
              <w:left w:val="double" w:sz="6" w:space="0" w:color="auto"/>
              <w:right w:val="double" w:sz="6" w:space="0" w:color="auto"/>
            </w:tcBorders>
            <w:vAlign w:val="center"/>
            <w:hideMark/>
          </w:tcPr>
          <w:p w14:paraId="2D1748F2"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c>
          <w:tcPr>
            <w:tcW w:w="2955" w:type="dxa"/>
            <w:vMerge/>
            <w:tcBorders>
              <w:top w:val="nil"/>
              <w:left w:val="double" w:sz="6" w:space="0" w:color="auto"/>
              <w:bottom w:val="double" w:sz="6" w:space="0" w:color="auto"/>
              <w:right w:val="double" w:sz="6" w:space="0" w:color="auto"/>
            </w:tcBorders>
            <w:vAlign w:val="center"/>
            <w:hideMark/>
          </w:tcPr>
          <w:p w14:paraId="71564513"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r>
      <w:tr w:rsidR="00716178" w:rsidRPr="00AF417C" w14:paraId="07563ABB" w14:textId="77777777" w:rsidTr="00060AC8">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hideMark/>
          </w:tcPr>
          <w:p w14:paraId="73961577"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(Auxiliar de Servicios Generales)</w:t>
            </w:r>
          </w:p>
        </w:tc>
        <w:tc>
          <w:tcPr>
            <w:tcW w:w="1641" w:type="dxa"/>
            <w:vMerge/>
            <w:tcBorders>
              <w:left w:val="double" w:sz="6" w:space="0" w:color="auto"/>
              <w:right w:val="double" w:sz="6" w:space="0" w:color="auto"/>
            </w:tcBorders>
            <w:vAlign w:val="center"/>
            <w:hideMark/>
          </w:tcPr>
          <w:p w14:paraId="5FC26E6A"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c>
          <w:tcPr>
            <w:tcW w:w="2955" w:type="dxa"/>
            <w:vMerge w:val="restart"/>
            <w:tcBorders>
              <w:top w:val="nil"/>
              <w:left w:val="nil"/>
              <w:right w:val="double" w:sz="6" w:space="0" w:color="auto"/>
            </w:tcBorders>
            <w:shd w:val="clear" w:color="auto" w:fill="auto"/>
            <w:vAlign w:val="center"/>
            <w:hideMark/>
          </w:tcPr>
          <w:p w14:paraId="4112BFD6" w14:textId="77777777" w:rsidR="00716178" w:rsidRPr="00AF417C" w:rsidRDefault="00716178" w:rsidP="00AF417C">
            <w:pPr>
              <w:spacing w:after="0" w:line="240" w:lineRule="auto"/>
              <w:rPr>
                <w:rFonts w:ascii="Book Antiqua" w:eastAsia="Times New Roman" w:hAnsi="Book Antiqua" w:cs="Times New Roman"/>
                <w:color w:val="000000"/>
                <w:lang w:eastAsia="es-CR"/>
              </w:rPr>
            </w:pPr>
            <w:r w:rsidRPr="00AF417C">
              <w:rPr>
                <w:rFonts w:ascii="Book Antiqua" w:eastAsia="Times New Roman" w:hAnsi="Book Antiqua" w:cs="Times New Roman"/>
                <w:color w:val="000000"/>
                <w:lang w:eastAsia="es-CR"/>
              </w:rPr>
              <w:t>Técnica o Técnico Judicial D</w:t>
            </w:r>
          </w:p>
        </w:tc>
      </w:tr>
      <w:tr w:rsidR="00716178" w:rsidRPr="00AF417C" w14:paraId="4F3F67DD" w14:textId="77777777" w:rsidTr="00060AC8">
        <w:trPr>
          <w:trHeight w:val="312"/>
          <w:jc w:val="center"/>
        </w:trPr>
        <w:tc>
          <w:tcPr>
            <w:tcW w:w="4737" w:type="dxa"/>
            <w:tcBorders>
              <w:top w:val="nil"/>
              <w:left w:val="double" w:sz="6" w:space="0" w:color="auto"/>
              <w:bottom w:val="double" w:sz="6" w:space="0" w:color="auto"/>
              <w:right w:val="double" w:sz="6" w:space="0" w:color="auto"/>
            </w:tcBorders>
            <w:shd w:val="clear" w:color="auto" w:fill="auto"/>
            <w:vAlign w:val="center"/>
          </w:tcPr>
          <w:p w14:paraId="557343AE" w14:textId="4F1570BE" w:rsidR="00716178" w:rsidRPr="00AF417C" w:rsidRDefault="00716178" w:rsidP="00AF417C">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w:t>
            </w:r>
            <w:r>
              <w:rPr>
                <w:rFonts w:ascii="Book Antiqua" w:eastAsia="Times New Roman" w:hAnsi="Book Antiqua" w:cs="Times New Roman"/>
                <w:color w:val="000000"/>
                <w:lang w:eastAsia="es-CR"/>
              </w:rPr>
              <w:t xml:space="preserve"> de Manifestación</w:t>
            </w:r>
          </w:p>
        </w:tc>
        <w:tc>
          <w:tcPr>
            <w:tcW w:w="1641" w:type="dxa"/>
            <w:vMerge/>
            <w:tcBorders>
              <w:left w:val="double" w:sz="6" w:space="0" w:color="auto"/>
              <w:bottom w:val="double" w:sz="6" w:space="0" w:color="000000"/>
              <w:right w:val="double" w:sz="6" w:space="0" w:color="auto"/>
            </w:tcBorders>
            <w:vAlign w:val="center"/>
          </w:tcPr>
          <w:p w14:paraId="41F84433"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c>
          <w:tcPr>
            <w:tcW w:w="2955" w:type="dxa"/>
            <w:vMerge/>
            <w:tcBorders>
              <w:left w:val="nil"/>
              <w:bottom w:val="double" w:sz="6" w:space="0" w:color="auto"/>
              <w:right w:val="double" w:sz="6" w:space="0" w:color="auto"/>
            </w:tcBorders>
            <w:shd w:val="clear" w:color="auto" w:fill="auto"/>
            <w:vAlign w:val="center"/>
          </w:tcPr>
          <w:p w14:paraId="6C5D3822" w14:textId="77777777" w:rsidR="00716178" w:rsidRPr="00AF417C" w:rsidRDefault="00716178" w:rsidP="00AF417C">
            <w:pPr>
              <w:spacing w:after="0" w:line="240" w:lineRule="auto"/>
              <w:rPr>
                <w:rFonts w:ascii="Book Antiqua" w:eastAsia="Times New Roman" w:hAnsi="Book Antiqua" w:cs="Times New Roman"/>
                <w:color w:val="000000"/>
                <w:lang w:eastAsia="es-CR"/>
              </w:rPr>
            </w:pPr>
          </w:p>
        </w:tc>
      </w:tr>
      <w:tr w:rsidR="00AF417C" w:rsidRPr="00AF417C" w14:paraId="10097890" w14:textId="77777777" w:rsidTr="00F53704">
        <w:trPr>
          <w:trHeight w:val="312"/>
          <w:jc w:val="center"/>
        </w:trPr>
        <w:tc>
          <w:tcPr>
            <w:tcW w:w="4737" w:type="dxa"/>
            <w:tcBorders>
              <w:top w:val="nil"/>
              <w:left w:val="double" w:sz="6" w:space="0" w:color="auto"/>
              <w:bottom w:val="nil"/>
              <w:right w:val="nil"/>
            </w:tcBorders>
            <w:shd w:val="clear" w:color="auto" w:fill="auto"/>
            <w:vAlign w:val="center"/>
            <w:hideMark/>
          </w:tcPr>
          <w:p w14:paraId="1217BE13" w14:textId="77777777" w:rsidR="00AF417C" w:rsidRPr="00AF417C" w:rsidRDefault="00AF417C" w:rsidP="00AF417C">
            <w:pPr>
              <w:spacing w:after="0" w:line="240" w:lineRule="auto"/>
              <w:rPr>
                <w:rFonts w:ascii="Book Antiqua" w:eastAsia="Times New Roman" w:hAnsi="Book Antiqua" w:cs="Times New Roman"/>
                <w:b/>
                <w:bCs/>
                <w:i/>
                <w:iCs/>
                <w:color w:val="000000"/>
                <w:lang w:eastAsia="es-CR"/>
              </w:rPr>
            </w:pPr>
            <w:r w:rsidRPr="00AF417C">
              <w:rPr>
                <w:rFonts w:ascii="Book Antiqua" w:eastAsia="Times New Roman" w:hAnsi="Book Antiqua" w:cs="Times New Roman"/>
                <w:b/>
                <w:bCs/>
                <w:i/>
                <w:iCs/>
                <w:color w:val="000000"/>
                <w:lang w:eastAsia="es-CR"/>
              </w:rPr>
              <w:t xml:space="preserve">Observaciones: </w:t>
            </w:r>
          </w:p>
        </w:tc>
        <w:tc>
          <w:tcPr>
            <w:tcW w:w="1641" w:type="dxa"/>
            <w:tcBorders>
              <w:top w:val="nil"/>
              <w:left w:val="nil"/>
              <w:bottom w:val="nil"/>
              <w:right w:val="nil"/>
            </w:tcBorders>
            <w:shd w:val="clear" w:color="auto" w:fill="auto"/>
            <w:vAlign w:val="center"/>
            <w:hideMark/>
          </w:tcPr>
          <w:p w14:paraId="33E3A3D6" w14:textId="77777777" w:rsidR="00AF417C" w:rsidRPr="00AF417C" w:rsidRDefault="00AF417C" w:rsidP="00AF417C">
            <w:pPr>
              <w:spacing w:after="0" w:line="240" w:lineRule="auto"/>
              <w:rPr>
                <w:rFonts w:ascii="Book Antiqua" w:eastAsia="Times New Roman" w:hAnsi="Book Antiqua" w:cs="Times New Roman"/>
                <w:b/>
                <w:bCs/>
                <w:i/>
                <w:iCs/>
                <w:color w:val="000000"/>
                <w:lang w:eastAsia="es-CR"/>
              </w:rPr>
            </w:pPr>
            <w:r w:rsidRPr="00AF417C">
              <w:rPr>
                <w:rFonts w:ascii="Book Antiqua" w:eastAsia="Times New Roman" w:hAnsi="Book Antiqua" w:cs="Times New Roman"/>
                <w:b/>
                <w:bCs/>
                <w:i/>
                <w:iCs/>
                <w:color w:val="000000"/>
                <w:lang w:eastAsia="es-CR"/>
              </w:rPr>
              <w:t> </w:t>
            </w:r>
          </w:p>
        </w:tc>
        <w:tc>
          <w:tcPr>
            <w:tcW w:w="2955" w:type="dxa"/>
            <w:tcBorders>
              <w:top w:val="nil"/>
              <w:left w:val="nil"/>
              <w:bottom w:val="nil"/>
              <w:right w:val="double" w:sz="6" w:space="0" w:color="auto"/>
            </w:tcBorders>
            <w:shd w:val="clear" w:color="auto" w:fill="auto"/>
            <w:vAlign w:val="center"/>
            <w:hideMark/>
          </w:tcPr>
          <w:p w14:paraId="3F1126C7" w14:textId="77777777" w:rsidR="00AF417C" w:rsidRPr="00AF417C" w:rsidRDefault="00AF417C" w:rsidP="00AF417C">
            <w:pPr>
              <w:spacing w:after="0" w:line="240" w:lineRule="auto"/>
              <w:rPr>
                <w:rFonts w:ascii="Book Antiqua" w:eastAsia="Times New Roman" w:hAnsi="Book Antiqua" w:cs="Times New Roman"/>
                <w:b/>
                <w:bCs/>
                <w:i/>
                <w:iCs/>
                <w:color w:val="000000"/>
                <w:lang w:eastAsia="es-CR"/>
              </w:rPr>
            </w:pPr>
            <w:r w:rsidRPr="00AF417C">
              <w:rPr>
                <w:rFonts w:ascii="Book Antiqua" w:eastAsia="Times New Roman" w:hAnsi="Book Antiqua" w:cs="Times New Roman"/>
                <w:b/>
                <w:bCs/>
                <w:i/>
                <w:iCs/>
                <w:color w:val="000000"/>
                <w:lang w:eastAsia="es-CR"/>
              </w:rPr>
              <w:t> </w:t>
            </w:r>
          </w:p>
        </w:tc>
      </w:tr>
      <w:tr w:rsidR="00AF417C" w:rsidRPr="00AF417C" w14:paraId="024307B6" w14:textId="77777777" w:rsidTr="00F53704">
        <w:trPr>
          <w:trHeight w:val="476"/>
          <w:jc w:val="center"/>
        </w:trPr>
        <w:tc>
          <w:tcPr>
            <w:tcW w:w="9333" w:type="dxa"/>
            <w:gridSpan w:val="3"/>
            <w:tcBorders>
              <w:top w:val="nil"/>
              <w:left w:val="double" w:sz="6" w:space="0" w:color="auto"/>
              <w:bottom w:val="double" w:sz="6" w:space="0" w:color="auto"/>
              <w:right w:val="double" w:sz="6" w:space="0" w:color="000000"/>
            </w:tcBorders>
            <w:shd w:val="clear" w:color="auto" w:fill="auto"/>
            <w:vAlign w:val="center"/>
            <w:hideMark/>
          </w:tcPr>
          <w:p w14:paraId="0A8A9A02" w14:textId="2C9BAAA1" w:rsidR="00AF417C" w:rsidRPr="00AF417C" w:rsidRDefault="003054AD" w:rsidP="00234EC4">
            <w:pPr>
              <w:spacing w:after="0" w:line="240" w:lineRule="auto"/>
              <w:jc w:val="both"/>
              <w:rPr>
                <w:rFonts w:ascii="Book Antiqua" w:eastAsia="Times New Roman" w:hAnsi="Book Antiqua" w:cs="Times New Roman"/>
                <w:i/>
                <w:iCs/>
                <w:color w:val="000000"/>
                <w:lang w:eastAsia="es-CR"/>
              </w:rPr>
            </w:pPr>
            <w:r w:rsidRPr="00AF417C">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 xml:space="preserve">Se cuenta con una persona Técnica Judicial </w:t>
            </w:r>
            <w:r w:rsidRPr="00AF417C">
              <w:rPr>
                <w:rFonts w:ascii="Book Antiqua" w:eastAsia="Times New Roman" w:hAnsi="Book Antiqua" w:cs="Times New Roman"/>
                <w:i/>
                <w:iCs/>
                <w:color w:val="000000"/>
                <w:lang w:eastAsia="es-CR"/>
              </w:rPr>
              <w:t>encarga</w:t>
            </w:r>
            <w:r>
              <w:rPr>
                <w:rFonts w:ascii="Book Antiqua" w:eastAsia="Times New Roman" w:hAnsi="Book Antiqua" w:cs="Times New Roman"/>
                <w:i/>
                <w:iCs/>
                <w:color w:val="000000"/>
                <w:lang w:eastAsia="es-CR"/>
              </w:rPr>
              <w:t>da</w:t>
            </w:r>
            <w:r w:rsidRPr="00AF417C">
              <w:rPr>
                <w:rFonts w:ascii="Book Antiqua" w:eastAsia="Times New Roman" w:hAnsi="Book Antiqua" w:cs="Times New Roman"/>
                <w:i/>
                <w:iCs/>
                <w:color w:val="000000"/>
                <w:lang w:eastAsia="es-CR"/>
              </w:rPr>
              <w:t xml:space="preserve"> de las labores de manifestación con apoyo de la persona Técnica Judicial Cajera</w:t>
            </w:r>
            <w:r>
              <w:rPr>
                <w:rFonts w:ascii="Book Antiqua" w:eastAsia="Times New Roman" w:hAnsi="Book Antiqua" w:cs="Times New Roman"/>
                <w:i/>
                <w:iCs/>
                <w:color w:val="000000"/>
                <w:lang w:eastAsia="es-CR"/>
              </w:rPr>
              <w:t xml:space="preserve"> y la persona Auxiliar de Servicios Generales.</w:t>
            </w:r>
          </w:p>
        </w:tc>
      </w:tr>
    </w:tbl>
    <w:p w14:paraId="02A9B80C" w14:textId="2C4542C0" w:rsidR="00182231" w:rsidRDefault="008A1501" w:rsidP="00234EC4">
      <w:pPr>
        <w:pStyle w:val="Prrafodelista"/>
        <w:spacing w:line="240" w:lineRule="auto"/>
        <w:ind w:left="-284" w:right="-234"/>
        <w:jc w:val="both"/>
        <w:rPr>
          <w:rFonts w:ascii="Book Antiqua" w:hAnsi="Book Antiqua" w:cs="Book Antiqua"/>
          <w:i/>
          <w:iCs/>
        </w:rPr>
      </w:pPr>
      <w:r w:rsidRPr="00234EC4">
        <w:rPr>
          <w:rFonts w:ascii="Book Antiqua" w:hAnsi="Book Antiqua" w:cs="Book Antiqua"/>
          <w:b/>
          <w:bCs/>
          <w:i/>
          <w:iCs/>
        </w:rPr>
        <w:t xml:space="preserve">Fuente: </w:t>
      </w:r>
      <w:r w:rsidRPr="00234EC4">
        <w:rPr>
          <w:rFonts w:ascii="Book Antiqua" w:hAnsi="Book Antiqua" w:cs="Book Antiqua"/>
          <w:i/>
          <w:iCs/>
        </w:rPr>
        <w:t xml:space="preserve">Informe </w:t>
      </w:r>
      <w:r w:rsidR="00AF417C" w:rsidRPr="00234EC4">
        <w:rPr>
          <w:rFonts w:ascii="Book Antiqua" w:hAnsi="Book Antiqua" w:cs="Book Antiqua"/>
          <w:i/>
          <w:iCs/>
        </w:rPr>
        <w:t>1254-PLA-2017 relacionado con el análisis para determinar la viabilidad técnica de la especialización de la materia de Pensiones Alimentarias en el Segundo Circuito Judicial de Alajuela</w:t>
      </w:r>
      <w:r w:rsidR="00F25AED">
        <w:rPr>
          <w:rFonts w:ascii="Book Antiqua" w:hAnsi="Book Antiqua" w:cs="Book Antiqua"/>
          <w:i/>
          <w:iCs/>
        </w:rPr>
        <w:t xml:space="preserve"> e informe</w:t>
      </w:r>
      <w:r w:rsidR="00AA7581">
        <w:rPr>
          <w:rFonts w:ascii="Book Antiqua" w:hAnsi="Book Antiqua" w:cs="Book Antiqua"/>
          <w:i/>
          <w:iCs/>
        </w:rPr>
        <w:t xml:space="preserve"> </w:t>
      </w:r>
      <w:r w:rsidR="00AA7581" w:rsidRPr="00AA7581">
        <w:rPr>
          <w:rFonts w:ascii="Book Antiqua" w:hAnsi="Book Antiqua" w:cs="Book Antiqua"/>
          <w:i/>
          <w:iCs/>
        </w:rPr>
        <w:t xml:space="preserve">648-PLA-RH-EV-2019 “Estudio de Requerimiento Humano Juzgado </w:t>
      </w:r>
      <w:r w:rsidR="007D6A55" w:rsidRPr="00AA7581">
        <w:rPr>
          <w:rFonts w:ascii="Book Antiqua" w:hAnsi="Book Antiqua" w:cs="Book Antiqua"/>
          <w:i/>
          <w:iCs/>
        </w:rPr>
        <w:t>Contravencional y</w:t>
      </w:r>
      <w:r w:rsidR="00AA7581" w:rsidRPr="00AA7581">
        <w:rPr>
          <w:rFonts w:ascii="Book Antiqua" w:hAnsi="Book Antiqua" w:cs="Book Antiqua"/>
          <w:i/>
          <w:iCs/>
        </w:rPr>
        <w:t xml:space="preserve"> Pensiones Alimentarias del Segundo Circuito Judicial de Alajuela</w:t>
      </w:r>
      <w:r w:rsidR="00AF417C" w:rsidRPr="00234EC4">
        <w:rPr>
          <w:rFonts w:ascii="Book Antiqua" w:hAnsi="Book Antiqua" w:cs="Book Antiqua"/>
          <w:i/>
          <w:iCs/>
        </w:rPr>
        <w:t>.</w:t>
      </w:r>
    </w:p>
    <w:p w14:paraId="0F8436C8" w14:textId="5E012D9A" w:rsidR="00177136" w:rsidRDefault="00177136" w:rsidP="00177136">
      <w:pPr>
        <w:pStyle w:val="Prrafodelista"/>
        <w:spacing w:line="240" w:lineRule="auto"/>
        <w:ind w:left="0"/>
        <w:jc w:val="both"/>
        <w:rPr>
          <w:rFonts w:ascii="Book Antiqua" w:hAnsi="Book Antiqua" w:cs="Book Antiqua"/>
          <w:i/>
          <w:iCs/>
          <w:sz w:val="24"/>
          <w:szCs w:val="24"/>
        </w:rPr>
      </w:pPr>
    </w:p>
    <w:p w14:paraId="6E3F48CE" w14:textId="0970FAE0" w:rsidR="00455643" w:rsidRDefault="00455643" w:rsidP="00177136">
      <w:pPr>
        <w:pStyle w:val="Prrafodelista"/>
        <w:spacing w:line="240" w:lineRule="auto"/>
        <w:ind w:left="0"/>
        <w:jc w:val="both"/>
        <w:rPr>
          <w:rFonts w:ascii="Book Antiqua" w:hAnsi="Book Antiqua" w:cs="Book Antiqua"/>
          <w:i/>
          <w:iCs/>
          <w:sz w:val="24"/>
          <w:szCs w:val="24"/>
        </w:rPr>
      </w:pPr>
      <w:r w:rsidRPr="000E0160">
        <w:rPr>
          <w:rFonts w:ascii="Book Antiqua" w:hAnsi="Book Antiqua" w:cs="Book Antiqua"/>
          <w:sz w:val="24"/>
          <w:szCs w:val="24"/>
        </w:rPr>
        <w:t>La manifestación es</w:t>
      </w:r>
      <w:r>
        <w:rPr>
          <w:rFonts w:ascii="Book Antiqua" w:hAnsi="Book Antiqua" w:cs="Book Antiqua"/>
          <w:sz w:val="24"/>
          <w:szCs w:val="24"/>
        </w:rPr>
        <w:t xml:space="preserve"> atendida por una persona Técnica Judicial de Manifestación y se cuenta con la colaboración de la persona Auxiliar de Servicios Generales y la persona Técnica Judicial Cajera.</w:t>
      </w:r>
    </w:p>
    <w:p w14:paraId="20126DF4" w14:textId="77777777" w:rsidR="005F2587" w:rsidRDefault="005F2587" w:rsidP="00177136">
      <w:pPr>
        <w:pStyle w:val="Prrafodelista"/>
        <w:spacing w:line="240" w:lineRule="auto"/>
        <w:ind w:left="0"/>
        <w:jc w:val="both"/>
        <w:rPr>
          <w:rFonts w:ascii="Book Antiqua" w:hAnsi="Book Antiqua" w:cs="Book Antiqua"/>
          <w:sz w:val="24"/>
          <w:szCs w:val="24"/>
        </w:rPr>
      </w:pPr>
    </w:p>
    <w:p w14:paraId="50BFF3ED" w14:textId="4C354D80" w:rsidR="00177136" w:rsidRDefault="00177136" w:rsidP="00177136">
      <w:pPr>
        <w:pStyle w:val="Prrafodelista"/>
        <w:spacing w:line="240" w:lineRule="auto"/>
        <w:ind w:left="0"/>
        <w:jc w:val="both"/>
        <w:rPr>
          <w:rFonts w:ascii="Book Antiqua" w:hAnsi="Book Antiqua" w:cs="Book Antiqua"/>
          <w:sz w:val="24"/>
          <w:szCs w:val="24"/>
        </w:rPr>
      </w:pPr>
      <w:r w:rsidRPr="00654B27">
        <w:rPr>
          <w:rFonts w:ascii="Book Antiqua" w:hAnsi="Book Antiqua" w:cs="Book Antiqua"/>
          <w:sz w:val="24"/>
          <w:szCs w:val="24"/>
        </w:rPr>
        <w:t>El</w:t>
      </w:r>
      <w:r w:rsidR="00010883" w:rsidRPr="00010883">
        <w:rPr>
          <w:rFonts w:ascii="Book Antiqua" w:hAnsi="Book Antiqua" w:cs="Book Antiqua"/>
          <w:sz w:val="24"/>
          <w:szCs w:val="24"/>
        </w:rPr>
        <w:t xml:space="preserve"> Juzgado Contravencional y de Pensiones Alimentarias del II Circuito Judicial de Alajuela (San Carlos) </w:t>
      </w:r>
      <w:r w:rsidRPr="00654B27">
        <w:rPr>
          <w:rFonts w:ascii="Book Antiqua" w:hAnsi="Book Antiqua" w:cs="Book Antiqua"/>
          <w:sz w:val="24"/>
          <w:szCs w:val="24"/>
        </w:rPr>
        <w:t>no cuenta a la fecha con estudios de rediseño o abordajes anteriores realizados por parte de la Dirección de Planificación, en los que se establezca una estructura de tramitación</w:t>
      </w:r>
      <w:r w:rsidR="00E95D67">
        <w:rPr>
          <w:rFonts w:ascii="Book Antiqua" w:hAnsi="Book Antiqua" w:cs="Book Antiqua"/>
          <w:sz w:val="24"/>
          <w:szCs w:val="24"/>
        </w:rPr>
        <w:t xml:space="preserve"> para su situación actual</w:t>
      </w:r>
      <w:r w:rsidR="00D87794">
        <w:rPr>
          <w:rFonts w:ascii="Book Antiqua" w:hAnsi="Book Antiqua" w:cs="Book Antiqua"/>
          <w:sz w:val="24"/>
          <w:szCs w:val="24"/>
        </w:rPr>
        <w:t>, ya que, lo que la propuesta es la separación cuando se cumpla con las condiciones</w:t>
      </w:r>
      <w:r w:rsidR="00E95D67">
        <w:rPr>
          <w:rFonts w:ascii="Book Antiqua" w:hAnsi="Book Antiqua" w:cs="Book Antiqua"/>
          <w:sz w:val="24"/>
          <w:szCs w:val="24"/>
        </w:rPr>
        <w:t xml:space="preserve">. </w:t>
      </w:r>
      <w:r w:rsidRPr="00654B27">
        <w:rPr>
          <w:rFonts w:ascii="Book Antiqua" w:hAnsi="Book Antiqua" w:cs="Book Antiqua"/>
          <w:sz w:val="24"/>
          <w:szCs w:val="24"/>
        </w:rPr>
        <w:t xml:space="preserve"> </w:t>
      </w:r>
    </w:p>
    <w:p w14:paraId="7E2A0731" w14:textId="39473908" w:rsidR="000D30F5" w:rsidRDefault="000D30F5" w:rsidP="00673785">
      <w:pPr>
        <w:pStyle w:val="Ttulo1"/>
      </w:pPr>
      <w:r>
        <w:t>Estructura de trabajo propuesta</w:t>
      </w:r>
    </w:p>
    <w:p w14:paraId="0D45FC47" w14:textId="77777777" w:rsidR="0052068D" w:rsidRDefault="0052068D" w:rsidP="00F24753">
      <w:pPr>
        <w:spacing w:after="0" w:line="240" w:lineRule="auto"/>
        <w:jc w:val="both"/>
        <w:rPr>
          <w:rFonts w:ascii="Book Antiqua" w:hAnsi="Book Antiqua" w:cs="Book Antiqua"/>
          <w:sz w:val="24"/>
          <w:szCs w:val="24"/>
        </w:rPr>
      </w:pPr>
    </w:p>
    <w:p w14:paraId="40E43BDE" w14:textId="205C1CF3" w:rsidR="00444515" w:rsidRDefault="00444515" w:rsidP="00F24753">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w:t>
      </w:r>
      <w:r w:rsidR="00F24753">
        <w:rPr>
          <w:rFonts w:ascii="Book Antiqua" w:hAnsi="Book Antiqua" w:cs="Book Antiqua"/>
          <w:sz w:val="24"/>
          <w:szCs w:val="24"/>
        </w:rPr>
        <w:t xml:space="preserve">mantiene lo establecido en el </w:t>
      </w:r>
      <w:r w:rsidR="00F24753" w:rsidRPr="00F24753">
        <w:rPr>
          <w:rFonts w:ascii="Book Antiqua" w:hAnsi="Book Antiqua" w:cs="Book Antiqua"/>
          <w:sz w:val="24"/>
          <w:szCs w:val="24"/>
        </w:rPr>
        <w:t>informe 1254-PLA-2017 relacionado con el análisis para determinar la viabilidad técnica de la especialización de la materia de Pensiones Alimentarias en el Segundo Circuito Judicial de Alajuela, aprobado en sesión del Consejo Superior 76-17 celebrada el 17 de agosto de 2017, artículo CXXX</w:t>
      </w:r>
      <w:r w:rsidR="005057B7">
        <w:rPr>
          <w:rFonts w:ascii="Book Antiqua" w:hAnsi="Book Antiqua" w:cs="Book Antiqua"/>
          <w:sz w:val="24"/>
          <w:szCs w:val="24"/>
        </w:rPr>
        <w:t>, la cual será efectiva en el momento en el que se cuente con el espacio físico para efectuar la separación de las materias contravencional y pensiones alimentarias.</w:t>
      </w:r>
    </w:p>
    <w:p w14:paraId="11C4E80C" w14:textId="4A06DF4A" w:rsidR="00F24753" w:rsidRDefault="00F24753" w:rsidP="00F24753">
      <w:pPr>
        <w:spacing w:after="0" w:line="240" w:lineRule="auto"/>
        <w:jc w:val="both"/>
        <w:rPr>
          <w:rFonts w:ascii="Book Antiqua" w:hAnsi="Book Antiqua" w:cs="Book Antiqua"/>
          <w:sz w:val="24"/>
          <w:szCs w:val="24"/>
        </w:rPr>
      </w:pPr>
    </w:p>
    <w:p w14:paraId="04B0E5F0" w14:textId="5A34742F" w:rsidR="00F24753" w:rsidRDefault="00F24753" w:rsidP="00F24753">
      <w:pPr>
        <w:spacing w:after="0" w:line="240" w:lineRule="auto"/>
        <w:jc w:val="both"/>
        <w:rPr>
          <w:rFonts w:ascii="Book Antiqua" w:hAnsi="Book Antiqua" w:cs="Book Antiqua"/>
          <w:sz w:val="24"/>
          <w:szCs w:val="24"/>
        </w:rPr>
      </w:pPr>
      <w:r>
        <w:rPr>
          <w:rFonts w:ascii="Book Antiqua" w:hAnsi="Book Antiqua" w:cs="Book Antiqua"/>
          <w:sz w:val="24"/>
          <w:szCs w:val="24"/>
        </w:rPr>
        <w:t xml:space="preserve">Por otra parte, se plantea una variación relacionada </w:t>
      </w:r>
      <w:r w:rsidR="000E0160">
        <w:rPr>
          <w:rFonts w:ascii="Book Antiqua" w:hAnsi="Book Antiqua" w:cs="Book Antiqua"/>
          <w:sz w:val="24"/>
          <w:szCs w:val="24"/>
        </w:rPr>
        <w:t xml:space="preserve">con </w:t>
      </w:r>
      <w:r>
        <w:rPr>
          <w:rFonts w:ascii="Book Antiqua" w:hAnsi="Book Antiqua" w:cs="Book Antiqua"/>
          <w:sz w:val="24"/>
          <w:szCs w:val="24"/>
        </w:rPr>
        <w:t>la denominación</w:t>
      </w:r>
      <w:r w:rsidR="00B27ED6">
        <w:rPr>
          <w:rFonts w:ascii="Book Antiqua" w:hAnsi="Book Antiqua" w:cs="Book Antiqua"/>
          <w:sz w:val="24"/>
          <w:szCs w:val="24"/>
        </w:rPr>
        <w:t xml:space="preserve"> de las ubicaciones en el Escritorio Virtual para </w:t>
      </w:r>
      <w:r>
        <w:rPr>
          <w:rFonts w:ascii="Book Antiqua" w:hAnsi="Book Antiqua" w:cs="Book Antiqua"/>
          <w:sz w:val="24"/>
          <w:szCs w:val="24"/>
        </w:rPr>
        <w:t xml:space="preserve">las personas Técnicas Judiciales que actualmente se diferencian mediante letras, por lo que </w:t>
      </w:r>
      <w:r w:rsidR="0063072A">
        <w:rPr>
          <w:rFonts w:ascii="Book Antiqua" w:hAnsi="Book Antiqua" w:cs="Book Antiqua"/>
          <w:sz w:val="24"/>
          <w:szCs w:val="24"/>
        </w:rPr>
        <w:t>la propuesta incluye la diferenciación entre las personas Técnicas Judiciales mediante números.</w:t>
      </w:r>
      <w:r w:rsidR="000E0160">
        <w:rPr>
          <w:rFonts w:ascii="Book Antiqua" w:hAnsi="Book Antiqua" w:cs="Book Antiqua"/>
          <w:sz w:val="24"/>
          <w:szCs w:val="24"/>
        </w:rPr>
        <w:t xml:space="preserve"> Además, es importante indicar que el reparto de asuntos se realizará por tipo de clase de asunto.</w:t>
      </w:r>
    </w:p>
    <w:p w14:paraId="1668203B" w14:textId="77777777" w:rsidR="00F24753" w:rsidRDefault="00F24753" w:rsidP="00F24753">
      <w:pPr>
        <w:spacing w:after="0" w:line="240" w:lineRule="auto"/>
        <w:jc w:val="both"/>
        <w:rPr>
          <w:rFonts w:ascii="Book Antiqua" w:hAnsi="Book Antiqua" w:cs="Book Antiqua"/>
          <w:sz w:val="24"/>
          <w:szCs w:val="24"/>
        </w:rPr>
      </w:pPr>
    </w:p>
    <w:p w14:paraId="0FE657A6" w14:textId="4C992926" w:rsidR="003304A8" w:rsidRDefault="000D30F5" w:rsidP="003D2820">
      <w:pPr>
        <w:pStyle w:val="Prrafodelista"/>
        <w:numPr>
          <w:ilvl w:val="1"/>
          <w:numId w:val="4"/>
        </w:numPr>
        <w:spacing w:line="240" w:lineRule="auto"/>
        <w:jc w:val="both"/>
        <w:rPr>
          <w:rFonts w:ascii="Book Antiqua" w:hAnsi="Book Antiqua" w:cs="Book Antiqua"/>
          <w:sz w:val="24"/>
          <w:szCs w:val="24"/>
        </w:rPr>
      </w:pPr>
      <w:r w:rsidRPr="00D520EE">
        <w:rPr>
          <w:rFonts w:ascii="Book Antiqua" w:hAnsi="Book Antiqua" w:cs="Book Antiqua"/>
          <w:sz w:val="24"/>
          <w:szCs w:val="24"/>
        </w:rPr>
        <w:t>Descripción de la estructura</w:t>
      </w:r>
    </w:p>
    <w:p w14:paraId="07407874" w14:textId="3111F189"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r w:rsidR="006F017E">
        <w:rPr>
          <w:rFonts w:ascii="Book Antiqua" w:hAnsi="Book Antiqua" w:cs="Book Antiqua"/>
          <w:sz w:val="24"/>
          <w:szCs w:val="24"/>
        </w:rPr>
        <w:t xml:space="preserve"> hasta el tanto en que se mantengan ambas materias en tramitación en un mismo despacho</w:t>
      </w:r>
      <w:r w:rsidR="00A27B63">
        <w:rPr>
          <w:rFonts w:ascii="Book Antiqua" w:hAnsi="Book Antiqua" w:cs="Book Antiqua"/>
          <w:sz w:val="24"/>
          <w:szCs w:val="24"/>
        </w:rPr>
        <w:t>:</w:t>
      </w:r>
    </w:p>
    <w:p w14:paraId="186BDF53" w14:textId="7D6342B9" w:rsidR="006F017E" w:rsidRDefault="006F017E" w:rsidP="003D2820">
      <w:pPr>
        <w:spacing w:line="240" w:lineRule="auto"/>
        <w:jc w:val="both"/>
        <w:rPr>
          <w:rFonts w:ascii="Book Antiqua" w:hAnsi="Book Antiqua" w:cs="Book Antiqua"/>
          <w:sz w:val="24"/>
          <w:szCs w:val="24"/>
        </w:rPr>
      </w:pPr>
    </w:p>
    <w:p w14:paraId="7665C151" w14:textId="7676F8E0" w:rsidR="0051709D" w:rsidRDefault="002D46F9" w:rsidP="0063072A">
      <w:pPr>
        <w:pStyle w:val="Descripcin"/>
        <w:spacing w:after="0"/>
        <w:ind w:left="-426" w:right="-234"/>
        <w:jc w:val="center"/>
        <w:rPr>
          <w:rFonts w:ascii="Book Antiqua" w:hAnsi="Book Antiqua" w:cs="Book Antiqua"/>
          <w:i w:val="0"/>
          <w:iCs w:val="0"/>
          <w:color w:val="auto"/>
          <w:sz w:val="22"/>
          <w:szCs w:val="22"/>
        </w:rPr>
      </w:pPr>
      <w:bookmarkStart w:id="6" w:name="_Ref51851482"/>
      <w:r w:rsidRPr="00C11BE1">
        <w:rPr>
          <w:rFonts w:ascii="Book Antiqua" w:hAnsi="Book Antiqua" w:cs="Book Antiqua"/>
          <w:i w:val="0"/>
          <w:iCs w:val="0"/>
          <w:color w:val="auto"/>
          <w:sz w:val="22"/>
          <w:szCs w:val="22"/>
        </w:rPr>
        <w:t xml:space="preserve">Cuadro </w:t>
      </w:r>
      <w:r w:rsidRPr="00C11BE1">
        <w:rPr>
          <w:rFonts w:ascii="Book Antiqua" w:hAnsi="Book Antiqua" w:cs="Book Antiqua"/>
          <w:i w:val="0"/>
          <w:iCs w:val="0"/>
          <w:color w:val="auto"/>
          <w:sz w:val="22"/>
          <w:szCs w:val="22"/>
        </w:rPr>
        <w:fldChar w:fldCharType="begin"/>
      </w:r>
      <w:r w:rsidRPr="00C11BE1">
        <w:rPr>
          <w:rFonts w:ascii="Book Antiqua" w:hAnsi="Book Antiqua" w:cs="Book Antiqua"/>
          <w:i w:val="0"/>
          <w:iCs w:val="0"/>
          <w:color w:val="auto"/>
          <w:sz w:val="22"/>
          <w:szCs w:val="22"/>
        </w:rPr>
        <w:instrText xml:space="preserve"> SEQ Cuadro \* ARABIC </w:instrText>
      </w:r>
      <w:r w:rsidRPr="00C11BE1">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3</w:t>
      </w:r>
      <w:r w:rsidRPr="00C11BE1">
        <w:rPr>
          <w:rFonts w:ascii="Book Antiqua" w:hAnsi="Book Antiqua" w:cs="Book Antiqua"/>
          <w:i w:val="0"/>
          <w:iCs w:val="0"/>
          <w:color w:val="auto"/>
          <w:sz w:val="22"/>
          <w:szCs w:val="22"/>
        </w:rPr>
        <w:fldChar w:fldCharType="end"/>
      </w:r>
      <w:bookmarkEnd w:id="6"/>
      <w:r w:rsidRPr="00C11BE1">
        <w:rPr>
          <w:rFonts w:ascii="Book Antiqua" w:hAnsi="Book Antiqua" w:cs="Book Antiqua"/>
          <w:i w:val="0"/>
          <w:iCs w:val="0"/>
          <w:color w:val="auto"/>
          <w:sz w:val="22"/>
          <w:szCs w:val="22"/>
        </w:rPr>
        <w:t xml:space="preserve">. Estructura de tramitación propuesta para el </w:t>
      </w:r>
      <w:r w:rsidR="004E3B7E" w:rsidRPr="004E3B7E">
        <w:rPr>
          <w:rFonts w:ascii="Book Antiqua" w:hAnsi="Book Antiqua" w:cs="Book Antiqua"/>
          <w:i w:val="0"/>
          <w:iCs w:val="0"/>
          <w:color w:val="auto"/>
          <w:sz w:val="22"/>
          <w:szCs w:val="22"/>
        </w:rPr>
        <w:t>Juzgado Contravencional y de Pensiones Alimentarias del II Circuito Judicial de Alajuela (San Carlos)</w:t>
      </w:r>
    </w:p>
    <w:tbl>
      <w:tblPr>
        <w:tblW w:w="9333" w:type="dxa"/>
        <w:jc w:val="center"/>
        <w:tblCellMar>
          <w:left w:w="70" w:type="dxa"/>
          <w:right w:w="70" w:type="dxa"/>
        </w:tblCellMar>
        <w:tblLook w:val="04A0" w:firstRow="1" w:lastRow="0" w:firstColumn="1" w:lastColumn="0" w:noHBand="0" w:noVBand="1"/>
      </w:tblPr>
      <w:tblGrid>
        <w:gridCol w:w="4735"/>
        <w:gridCol w:w="1770"/>
        <w:gridCol w:w="2828"/>
      </w:tblGrid>
      <w:tr w:rsidR="00F24753" w:rsidRPr="00F24753" w14:paraId="42DD6C50" w14:textId="77777777" w:rsidTr="0063072A">
        <w:trPr>
          <w:trHeight w:val="312"/>
          <w:jc w:val="center"/>
        </w:trPr>
        <w:tc>
          <w:tcPr>
            <w:tcW w:w="933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CC9C026" w14:textId="77777777" w:rsidR="00F24753" w:rsidRPr="00F24753" w:rsidRDefault="00F24753" w:rsidP="00F24753">
            <w:pPr>
              <w:spacing w:after="0" w:line="240" w:lineRule="auto"/>
              <w:jc w:val="center"/>
              <w:rPr>
                <w:rFonts w:ascii="Book Antiqua" w:eastAsia="Times New Roman" w:hAnsi="Book Antiqua" w:cs="Times New Roman"/>
                <w:b/>
                <w:bCs/>
                <w:color w:val="000000"/>
                <w:sz w:val="20"/>
                <w:szCs w:val="20"/>
                <w:lang w:eastAsia="es-CR"/>
              </w:rPr>
            </w:pPr>
            <w:r w:rsidRPr="00F24753">
              <w:rPr>
                <w:rFonts w:ascii="Book Antiqua" w:eastAsia="Times New Roman" w:hAnsi="Book Antiqua" w:cs="Times New Roman"/>
                <w:b/>
                <w:bCs/>
                <w:color w:val="000000"/>
                <w:sz w:val="20"/>
                <w:szCs w:val="20"/>
                <w:lang w:eastAsia="es-CR"/>
              </w:rPr>
              <w:t>Juzgado de Contravenciones y Pensiones Alimentarias de San Carlos</w:t>
            </w:r>
          </w:p>
        </w:tc>
      </w:tr>
      <w:tr w:rsidR="00F24753" w:rsidRPr="00F24753" w14:paraId="3A90363B"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000000" w:fill="E2EFDA"/>
            <w:vAlign w:val="center"/>
            <w:hideMark/>
          </w:tcPr>
          <w:p w14:paraId="4391123A" w14:textId="77777777" w:rsidR="00F24753" w:rsidRPr="00F24753" w:rsidRDefault="00F24753" w:rsidP="00F24753">
            <w:pPr>
              <w:spacing w:after="0" w:line="240" w:lineRule="auto"/>
              <w:jc w:val="center"/>
              <w:rPr>
                <w:rFonts w:ascii="Book Antiqua" w:eastAsia="Times New Roman" w:hAnsi="Book Antiqua" w:cs="Times New Roman"/>
                <w:b/>
                <w:bCs/>
                <w:color w:val="000000"/>
                <w:lang w:eastAsia="es-CR"/>
              </w:rPr>
            </w:pPr>
            <w:r w:rsidRPr="00F24753">
              <w:rPr>
                <w:rFonts w:ascii="Book Antiqua" w:eastAsia="Times New Roman" w:hAnsi="Book Antiqua" w:cs="Times New Roman"/>
                <w:b/>
                <w:bCs/>
                <w:color w:val="000000"/>
                <w:lang w:eastAsia="es-CR"/>
              </w:rPr>
              <w:t xml:space="preserve">Ubicaciones </w:t>
            </w:r>
          </w:p>
        </w:tc>
        <w:tc>
          <w:tcPr>
            <w:tcW w:w="4598" w:type="dxa"/>
            <w:gridSpan w:val="2"/>
            <w:tcBorders>
              <w:top w:val="double" w:sz="6" w:space="0" w:color="auto"/>
              <w:left w:val="nil"/>
              <w:bottom w:val="double" w:sz="6" w:space="0" w:color="auto"/>
              <w:right w:val="double" w:sz="6" w:space="0" w:color="000000"/>
            </w:tcBorders>
            <w:shd w:val="clear" w:color="000000" w:fill="E2EFDA"/>
            <w:vAlign w:val="center"/>
            <w:hideMark/>
          </w:tcPr>
          <w:p w14:paraId="2F751AC1" w14:textId="77777777" w:rsidR="00F24753" w:rsidRPr="00F24753" w:rsidRDefault="00F24753" w:rsidP="00F24753">
            <w:pPr>
              <w:spacing w:after="0" w:line="240" w:lineRule="auto"/>
              <w:jc w:val="center"/>
              <w:rPr>
                <w:rFonts w:ascii="Book Antiqua" w:eastAsia="Times New Roman" w:hAnsi="Book Antiqua" w:cs="Times New Roman"/>
                <w:b/>
                <w:bCs/>
                <w:color w:val="000000"/>
                <w:lang w:eastAsia="es-CR"/>
              </w:rPr>
            </w:pPr>
            <w:r w:rsidRPr="00F24753">
              <w:rPr>
                <w:rFonts w:ascii="Book Antiqua" w:eastAsia="Times New Roman" w:hAnsi="Book Antiqua" w:cs="Times New Roman"/>
                <w:b/>
                <w:bCs/>
                <w:color w:val="000000"/>
                <w:lang w:eastAsia="es-CR"/>
              </w:rPr>
              <w:t>Reparto</w:t>
            </w:r>
          </w:p>
        </w:tc>
      </w:tr>
      <w:tr w:rsidR="00F24753" w:rsidRPr="00F24753" w14:paraId="36A1CF6A"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497D4049"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1</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65181BF7" w14:textId="77777777" w:rsidR="00F24753" w:rsidRPr="00F24753" w:rsidRDefault="00F24753"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1</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100% PA</w:t>
            </w:r>
          </w:p>
        </w:tc>
        <w:tc>
          <w:tcPr>
            <w:tcW w:w="2828" w:type="dxa"/>
            <w:tcBorders>
              <w:top w:val="nil"/>
              <w:left w:val="nil"/>
              <w:bottom w:val="double" w:sz="6" w:space="0" w:color="auto"/>
              <w:right w:val="double" w:sz="6" w:space="0" w:color="auto"/>
            </w:tcBorders>
            <w:shd w:val="clear" w:color="auto" w:fill="auto"/>
            <w:vAlign w:val="center"/>
            <w:hideMark/>
          </w:tcPr>
          <w:p w14:paraId="68F5BEB3"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r>
      <w:tr w:rsidR="00F24753" w:rsidRPr="00F24753" w14:paraId="4174EF45"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789EEF0B"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2 (Conciliación)</w:t>
            </w:r>
          </w:p>
        </w:tc>
        <w:tc>
          <w:tcPr>
            <w:tcW w:w="1770" w:type="dxa"/>
            <w:vMerge/>
            <w:tcBorders>
              <w:top w:val="nil"/>
              <w:left w:val="double" w:sz="6" w:space="0" w:color="auto"/>
              <w:bottom w:val="double" w:sz="6" w:space="0" w:color="auto"/>
              <w:right w:val="double" w:sz="6" w:space="0" w:color="auto"/>
            </w:tcBorders>
            <w:vAlign w:val="center"/>
            <w:hideMark/>
          </w:tcPr>
          <w:p w14:paraId="04457B86"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78A08756"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r>
      <w:tr w:rsidR="00F24753" w:rsidRPr="00F24753" w14:paraId="237CB94F"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3E0BFBD0"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3 (Fondo)</w:t>
            </w:r>
          </w:p>
        </w:tc>
        <w:tc>
          <w:tcPr>
            <w:tcW w:w="1770" w:type="dxa"/>
            <w:vMerge/>
            <w:tcBorders>
              <w:top w:val="nil"/>
              <w:left w:val="double" w:sz="6" w:space="0" w:color="auto"/>
              <w:bottom w:val="double" w:sz="6" w:space="0" w:color="auto"/>
              <w:right w:val="double" w:sz="6" w:space="0" w:color="auto"/>
            </w:tcBorders>
            <w:vAlign w:val="center"/>
            <w:hideMark/>
          </w:tcPr>
          <w:p w14:paraId="6CC83AEB"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588939D6"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r>
      <w:tr w:rsidR="00F24753" w:rsidRPr="00F24753" w14:paraId="1E25121E"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02DDDB21"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4 (Contravenciones)</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142C22C9" w14:textId="77777777" w:rsidR="00F24753" w:rsidRPr="00F24753" w:rsidRDefault="00F24753"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2</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Conciliación</w:t>
            </w:r>
          </w:p>
        </w:tc>
        <w:tc>
          <w:tcPr>
            <w:tcW w:w="2828" w:type="dxa"/>
            <w:vMerge w:val="restart"/>
            <w:tcBorders>
              <w:top w:val="nil"/>
              <w:left w:val="double" w:sz="6" w:space="0" w:color="auto"/>
              <w:bottom w:val="double" w:sz="6" w:space="0" w:color="auto"/>
              <w:right w:val="double" w:sz="6" w:space="0" w:color="auto"/>
            </w:tcBorders>
            <w:shd w:val="clear" w:color="auto" w:fill="auto"/>
            <w:vAlign w:val="center"/>
            <w:hideMark/>
          </w:tcPr>
          <w:p w14:paraId="7C3F296C" w14:textId="77777777" w:rsidR="00F24753" w:rsidRPr="00F24753" w:rsidRDefault="00F24753"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1 (Asuntos nuevos)</w:t>
            </w:r>
          </w:p>
        </w:tc>
      </w:tr>
      <w:tr w:rsidR="00F24753" w:rsidRPr="00F24753" w14:paraId="2058F9C6"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0F34C25F"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Coordinadora o Coordinador Judicial</w:t>
            </w:r>
          </w:p>
        </w:tc>
        <w:tc>
          <w:tcPr>
            <w:tcW w:w="1770" w:type="dxa"/>
            <w:vMerge/>
            <w:tcBorders>
              <w:top w:val="nil"/>
              <w:left w:val="double" w:sz="6" w:space="0" w:color="auto"/>
              <w:bottom w:val="double" w:sz="6" w:space="0" w:color="auto"/>
              <w:right w:val="double" w:sz="6" w:space="0" w:color="auto"/>
            </w:tcBorders>
            <w:vAlign w:val="center"/>
            <w:hideMark/>
          </w:tcPr>
          <w:p w14:paraId="76117633"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16F06B81"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r>
      <w:tr w:rsidR="00F24753" w:rsidRPr="00F24753" w14:paraId="6AEC227F"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1072E677"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1 (Asuntos nuevos)</w:t>
            </w:r>
          </w:p>
        </w:tc>
        <w:tc>
          <w:tcPr>
            <w:tcW w:w="1770" w:type="dxa"/>
            <w:vMerge/>
            <w:tcBorders>
              <w:top w:val="nil"/>
              <w:left w:val="double" w:sz="6" w:space="0" w:color="auto"/>
              <w:bottom w:val="double" w:sz="6" w:space="0" w:color="auto"/>
              <w:right w:val="double" w:sz="6" w:space="0" w:color="auto"/>
            </w:tcBorders>
            <w:vAlign w:val="center"/>
            <w:hideMark/>
          </w:tcPr>
          <w:p w14:paraId="23002C4A"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58AFCA2E"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r>
      <w:tr w:rsidR="00F24753" w:rsidRPr="00F24753" w14:paraId="28AC5C47"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7FF44F87"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c>
          <w:tcPr>
            <w:tcW w:w="1770" w:type="dxa"/>
            <w:vMerge/>
            <w:tcBorders>
              <w:top w:val="nil"/>
              <w:left w:val="double" w:sz="6" w:space="0" w:color="auto"/>
              <w:bottom w:val="double" w:sz="6" w:space="0" w:color="auto"/>
              <w:right w:val="double" w:sz="6" w:space="0" w:color="auto"/>
            </w:tcBorders>
            <w:vAlign w:val="center"/>
            <w:hideMark/>
          </w:tcPr>
          <w:p w14:paraId="5A9BF5BD"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2C2F2BB4"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r>
      <w:tr w:rsidR="00F24753" w:rsidRPr="00F24753" w14:paraId="0DDCCEC1"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775CD8FF"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3FFD9A3C" w14:textId="77777777" w:rsidR="00F24753" w:rsidRPr="00F24753" w:rsidRDefault="00F24753"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3</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 xml:space="preserve"> Fondo</w:t>
            </w:r>
          </w:p>
        </w:tc>
        <w:tc>
          <w:tcPr>
            <w:tcW w:w="2828" w:type="dxa"/>
            <w:tcBorders>
              <w:top w:val="nil"/>
              <w:left w:val="nil"/>
              <w:bottom w:val="double" w:sz="6" w:space="0" w:color="auto"/>
              <w:right w:val="double" w:sz="6" w:space="0" w:color="auto"/>
            </w:tcBorders>
            <w:shd w:val="clear" w:color="auto" w:fill="auto"/>
            <w:vAlign w:val="center"/>
            <w:hideMark/>
          </w:tcPr>
          <w:p w14:paraId="7F12C357"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r>
      <w:tr w:rsidR="00F24753" w:rsidRPr="00F24753" w14:paraId="02AEC0EB"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6AF47630"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c>
          <w:tcPr>
            <w:tcW w:w="1770" w:type="dxa"/>
            <w:vMerge/>
            <w:tcBorders>
              <w:top w:val="nil"/>
              <w:left w:val="double" w:sz="6" w:space="0" w:color="auto"/>
              <w:bottom w:val="double" w:sz="6" w:space="0" w:color="auto"/>
              <w:right w:val="double" w:sz="6" w:space="0" w:color="auto"/>
            </w:tcBorders>
            <w:vAlign w:val="center"/>
            <w:hideMark/>
          </w:tcPr>
          <w:p w14:paraId="3F66F27E"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6B71AAB5"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r>
      <w:tr w:rsidR="00F24753" w:rsidRPr="00F24753" w14:paraId="7E1C15D4" w14:textId="77777777" w:rsidTr="0063072A">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052B9EDD"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5 (Contravenciones)</w:t>
            </w:r>
          </w:p>
        </w:tc>
        <w:tc>
          <w:tcPr>
            <w:tcW w:w="1770" w:type="dxa"/>
            <w:vMerge/>
            <w:tcBorders>
              <w:top w:val="nil"/>
              <w:left w:val="double" w:sz="6" w:space="0" w:color="auto"/>
              <w:bottom w:val="double" w:sz="6" w:space="0" w:color="auto"/>
              <w:right w:val="double" w:sz="6" w:space="0" w:color="auto"/>
            </w:tcBorders>
            <w:vAlign w:val="center"/>
            <w:hideMark/>
          </w:tcPr>
          <w:p w14:paraId="757A2D32" w14:textId="77777777" w:rsidR="00F24753" w:rsidRPr="00F24753" w:rsidRDefault="00F24753" w:rsidP="00F24753">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6B24CEBD" w14:textId="77777777" w:rsidR="00F24753" w:rsidRPr="00F24753" w:rsidRDefault="00F24753"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r>
      <w:tr w:rsidR="00E9371B" w:rsidRPr="00F24753" w14:paraId="09DFA07F" w14:textId="77777777" w:rsidTr="00D137A6">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167E58E2" w14:textId="77777777" w:rsidR="00E9371B" w:rsidRPr="00F24753" w:rsidRDefault="00E9371B"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de apremios 1</w:t>
            </w:r>
          </w:p>
        </w:tc>
        <w:tc>
          <w:tcPr>
            <w:tcW w:w="1770" w:type="dxa"/>
            <w:vMerge w:val="restart"/>
            <w:tcBorders>
              <w:top w:val="nil"/>
              <w:left w:val="double" w:sz="6" w:space="0" w:color="auto"/>
              <w:right w:val="double" w:sz="6" w:space="0" w:color="auto"/>
            </w:tcBorders>
            <w:shd w:val="clear" w:color="auto" w:fill="auto"/>
            <w:vAlign w:val="center"/>
            <w:hideMark/>
          </w:tcPr>
          <w:p w14:paraId="08249B1D" w14:textId="77777777" w:rsidR="00E9371B" w:rsidRPr="00F24753" w:rsidRDefault="00E9371B"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 xml:space="preserve">Jueza o Juez 4 </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100 % (Contravenciones)</w:t>
            </w:r>
          </w:p>
        </w:tc>
        <w:tc>
          <w:tcPr>
            <w:tcW w:w="2828" w:type="dxa"/>
            <w:vMerge w:val="restart"/>
            <w:tcBorders>
              <w:top w:val="nil"/>
              <w:left w:val="double" w:sz="6" w:space="0" w:color="auto"/>
              <w:right w:val="double" w:sz="6" w:space="0" w:color="auto"/>
            </w:tcBorders>
            <w:shd w:val="clear" w:color="auto" w:fill="auto"/>
            <w:vAlign w:val="center"/>
            <w:hideMark/>
          </w:tcPr>
          <w:p w14:paraId="7F5F662C" w14:textId="77777777" w:rsidR="00E9371B" w:rsidRPr="00F24753" w:rsidRDefault="00E9371B" w:rsidP="00F24753">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5 (Contravenciones)</w:t>
            </w:r>
          </w:p>
        </w:tc>
      </w:tr>
      <w:tr w:rsidR="00E9371B" w:rsidRPr="00F24753" w14:paraId="1554AC0C" w14:textId="77777777" w:rsidTr="00D137A6">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631CDB03" w14:textId="77777777" w:rsidR="00E9371B" w:rsidRPr="00F24753" w:rsidRDefault="00E9371B"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de apremios 2</w:t>
            </w:r>
          </w:p>
        </w:tc>
        <w:tc>
          <w:tcPr>
            <w:tcW w:w="1770" w:type="dxa"/>
            <w:vMerge/>
            <w:tcBorders>
              <w:left w:val="double" w:sz="6" w:space="0" w:color="auto"/>
              <w:right w:val="double" w:sz="6" w:space="0" w:color="auto"/>
            </w:tcBorders>
            <w:vAlign w:val="center"/>
            <w:hideMark/>
          </w:tcPr>
          <w:p w14:paraId="650AE8BD"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c>
          <w:tcPr>
            <w:tcW w:w="2828" w:type="dxa"/>
            <w:vMerge/>
            <w:tcBorders>
              <w:left w:val="double" w:sz="6" w:space="0" w:color="auto"/>
              <w:right w:val="double" w:sz="6" w:space="0" w:color="auto"/>
            </w:tcBorders>
            <w:vAlign w:val="center"/>
            <w:hideMark/>
          </w:tcPr>
          <w:p w14:paraId="6E8F9504"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r>
      <w:tr w:rsidR="00E9371B" w:rsidRPr="00F24753" w14:paraId="7E1BFCA3" w14:textId="77777777" w:rsidTr="00D137A6">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6C5909EB" w14:textId="77777777" w:rsidR="00E9371B" w:rsidRPr="00F24753" w:rsidRDefault="00E9371B"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Cajero</w:t>
            </w:r>
          </w:p>
        </w:tc>
        <w:tc>
          <w:tcPr>
            <w:tcW w:w="1770" w:type="dxa"/>
            <w:vMerge/>
            <w:tcBorders>
              <w:left w:val="double" w:sz="6" w:space="0" w:color="auto"/>
              <w:right w:val="double" w:sz="6" w:space="0" w:color="auto"/>
            </w:tcBorders>
            <w:vAlign w:val="center"/>
            <w:hideMark/>
          </w:tcPr>
          <w:p w14:paraId="2EDE7A1A"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c>
          <w:tcPr>
            <w:tcW w:w="2828" w:type="dxa"/>
            <w:vMerge/>
            <w:tcBorders>
              <w:left w:val="double" w:sz="6" w:space="0" w:color="auto"/>
              <w:right w:val="double" w:sz="6" w:space="0" w:color="auto"/>
            </w:tcBorders>
            <w:vAlign w:val="center"/>
            <w:hideMark/>
          </w:tcPr>
          <w:p w14:paraId="27FF097E"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r>
      <w:tr w:rsidR="00E9371B" w:rsidRPr="00F24753" w14:paraId="0289CD36" w14:textId="77777777" w:rsidTr="00D137A6">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hideMark/>
          </w:tcPr>
          <w:p w14:paraId="12B7FF90" w14:textId="77777777" w:rsidR="00E9371B" w:rsidRPr="00F24753" w:rsidRDefault="00E9371B" w:rsidP="00F24753">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(Auxiliar de Servicios Generales)</w:t>
            </w:r>
          </w:p>
        </w:tc>
        <w:tc>
          <w:tcPr>
            <w:tcW w:w="1770" w:type="dxa"/>
            <w:vMerge/>
            <w:tcBorders>
              <w:left w:val="double" w:sz="6" w:space="0" w:color="auto"/>
              <w:right w:val="double" w:sz="6" w:space="0" w:color="auto"/>
            </w:tcBorders>
            <w:vAlign w:val="center"/>
            <w:hideMark/>
          </w:tcPr>
          <w:p w14:paraId="37D40504"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c>
          <w:tcPr>
            <w:tcW w:w="2828" w:type="dxa"/>
            <w:vMerge/>
            <w:tcBorders>
              <w:left w:val="double" w:sz="6" w:space="0" w:color="auto"/>
              <w:right w:val="double" w:sz="6" w:space="0" w:color="auto"/>
            </w:tcBorders>
            <w:vAlign w:val="center"/>
            <w:hideMark/>
          </w:tcPr>
          <w:p w14:paraId="5BD12BCA"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r>
      <w:tr w:rsidR="00E9371B" w:rsidRPr="00F24753" w14:paraId="681B0F09" w14:textId="77777777" w:rsidTr="00D137A6">
        <w:trPr>
          <w:trHeight w:val="312"/>
          <w:jc w:val="center"/>
        </w:trPr>
        <w:tc>
          <w:tcPr>
            <w:tcW w:w="4735" w:type="dxa"/>
            <w:tcBorders>
              <w:top w:val="nil"/>
              <w:left w:val="double" w:sz="6" w:space="0" w:color="auto"/>
              <w:bottom w:val="double" w:sz="6" w:space="0" w:color="auto"/>
              <w:right w:val="double" w:sz="6" w:space="0" w:color="auto"/>
            </w:tcBorders>
            <w:shd w:val="clear" w:color="auto" w:fill="auto"/>
            <w:vAlign w:val="center"/>
          </w:tcPr>
          <w:p w14:paraId="1BED1A4B" w14:textId="7F1AD492" w:rsidR="00E9371B" w:rsidRPr="00F24753" w:rsidRDefault="00E9371B" w:rsidP="00F24753">
            <w:pPr>
              <w:spacing w:after="0" w:line="240" w:lineRule="auto"/>
              <w:rPr>
                <w:rFonts w:ascii="Book Antiqua" w:eastAsia="Times New Roman" w:hAnsi="Book Antiqua" w:cs="Times New Roman"/>
                <w:color w:val="000000"/>
                <w:lang w:eastAsia="es-CR"/>
              </w:rPr>
            </w:pPr>
            <w:r w:rsidRPr="00BA7AF2">
              <w:rPr>
                <w:rFonts w:ascii="Book Antiqua" w:eastAsia="Times New Roman" w:hAnsi="Book Antiqua" w:cs="Times New Roman"/>
                <w:color w:val="000000"/>
                <w:lang w:eastAsia="es-CR"/>
              </w:rPr>
              <w:t>Técnica o Técnico Judicial</w:t>
            </w:r>
            <w:r>
              <w:rPr>
                <w:rFonts w:ascii="Book Antiqua" w:eastAsia="Times New Roman" w:hAnsi="Book Antiqua" w:cs="Times New Roman"/>
                <w:color w:val="000000"/>
                <w:lang w:eastAsia="es-CR"/>
              </w:rPr>
              <w:t xml:space="preserve"> de Manifestación</w:t>
            </w:r>
          </w:p>
        </w:tc>
        <w:tc>
          <w:tcPr>
            <w:tcW w:w="1770" w:type="dxa"/>
            <w:vMerge/>
            <w:tcBorders>
              <w:left w:val="double" w:sz="6" w:space="0" w:color="auto"/>
              <w:bottom w:val="double" w:sz="6" w:space="0" w:color="auto"/>
              <w:right w:val="double" w:sz="6" w:space="0" w:color="auto"/>
            </w:tcBorders>
            <w:vAlign w:val="center"/>
          </w:tcPr>
          <w:p w14:paraId="72167347"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c>
          <w:tcPr>
            <w:tcW w:w="2828" w:type="dxa"/>
            <w:vMerge/>
            <w:tcBorders>
              <w:left w:val="double" w:sz="6" w:space="0" w:color="auto"/>
              <w:bottom w:val="double" w:sz="6" w:space="0" w:color="auto"/>
              <w:right w:val="double" w:sz="6" w:space="0" w:color="auto"/>
            </w:tcBorders>
            <w:vAlign w:val="center"/>
          </w:tcPr>
          <w:p w14:paraId="6251684C" w14:textId="77777777" w:rsidR="00E9371B" w:rsidRPr="00F24753" w:rsidRDefault="00E9371B" w:rsidP="00F24753">
            <w:pPr>
              <w:spacing w:after="0" w:line="240" w:lineRule="auto"/>
              <w:rPr>
                <w:rFonts w:ascii="Book Antiqua" w:eastAsia="Times New Roman" w:hAnsi="Book Antiqua" w:cs="Times New Roman"/>
                <w:color w:val="000000"/>
                <w:lang w:eastAsia="es-CR"/>
              </w:rPr>
            </w:pPr>
          </w:p>
        </w:tc>
      </w:tr>
      <w:tr w:rsidR="00F24753" w:rsidRPr="00F24753" w14:paraId="35F4B6C3" w14:textId="77777777" w:rsidTr="00F53704">
        <w:trPr>
          <w:trHeight w:val="289"/>
          <w:jc w:val="center"/>
        </w:trPr>
        <w:tc>
          <w:tcPr>
            <w:tcW w:w="9333" w:type="dxa"/>
            <w:gridSpan w:val="3"/>
            <w:tcBorders>
              <w:top w:val="double" w:sz="6" w:space="0" w:color="auto"/>
              <w:left w:val="double" w:sz="6" w:space="0" w:color="auto"/>
              <w:bottom w:val="nil"/>
              <w:right w:val="double" w:sz="6" w:space="0" w:color="000000"/>
            </w:tcBorders>
            <w:shd w:val="clear" w:color="auto" w:fill="auto"/>
            <w:vAlign w:val="center"/>
            <w:hideMark/>
          </w:tcPr>
          <w:p w14:paraId="7B924883" w14:textId="77777777" w:rsidR="00F24753" w:rsidRPr="00F24753" w:rsidRDefault="00F24753" w:rsidP="00F24753">
            <w:pPr>
              <w:spacing w:after="0" w:line="240" w:lineRule="auto"/>
              <w:rPr>
                <w:rFonts w:ascii="Book Antiqua" w:eastAsia="Times New Roman" w:hAnsi="Book Antiqua" w:cs="Times New Roman"/>
                <w:b/>
                <w:bCs/>
                <w:i/>
                <w:iCs/>
                <w:color w:val="000000"/>
                <w:lang w:eastAsia="es-CR"/>
              </w:rPr>
            </w:pPr>
            <w:r w:rsidRPr="00F24753">
              <w:rPr>
                <w:rFonts w:ascii="Book Antiqua" w:eastAsia="Times New Roman" w:hAnsi="Book Antiqua" w:cs="Times New Roman"/>
                <w:b/>
                <w:bCs/>
                <w:i/>
                <w:iCs/>
                <w:color w:val="000000"/>
                <w:lang w:eastAsia="es-CR"/>
              </w:rPr>
              <w:t xml:space="preserve">Observaciones: </w:t>
            </w:r>
          </w:p>
        </w:tc>
      </w:tr>
      <w:tr w:rsidR="00F24753" w:rsidRPr="00F24753" w14:paraId="0B0C4455" w14:textId="77777777" w:rsidTr="00F53704">
        <w:trPr>
          <w:trHeight w:val="492"/>
          <w:jc w:val="center"/>
        </w:trPr>
        <w:tc>
          <w:tcPr>
            <w:tcW w:w="9333" w:type="dxa"/>
            <w:gridSpan w:val="3"/>
            <w:tcBorders>
              <w:top w:val="nil"/>
              <w:left w:val="double" w:sz="6" w:space="0" w:color="auto"/>
              <w:bottom w:val="nil"/>
              <w:right w:val="double" w:sz="6" w:space="0" w:color="000000"/>
            </w:tcBorders>
            <w:shd w:val="clear" w:color="auto" w:fill="auto"/>
            <w:vAlign w:val="center"/>
            <w:hideMark/>
          </w:tcPr>
          <w:p w14:paraId="08143A46" w14:textId="265F1CBE" w:rsidR="00F24753" w:rsidRPr="00F24753" w:rsidRDefault="00F24753" w:rsidP="0063072A">
            <w:pPr>
              <w:spacing w:after="0" w:line="240" w:lineRule="auto"/>
              <w:jc w:val="both"/>
              <w:rPr>
                <w:rFonts w:ascii="Book Antiqua" w:eastAsia="Times New Roman" w:hAnsi="Book Antiqua" w:cs="Times New Roman"/>
                <w:i/>
                <w:iCs/>
                <w:color w:val="000000"/>
                <w:lang w:eastAsia="es-CR"/>
              </w:rPr>
            </w:pPr>
            <w:r w:rsidRPr="00F24753">
              <w:rPr>
                <w:rFonts w:ascii="Book Antiqua" w:eastAsia="Times New Roman" w:hAnsi="Book Antiqua" w:cs="Times New Roman"/>
                <w:i/>
                <w:iCs/>
                <w:color w:val="000000"/>
                <w:lang w:eastAsia="es-CR"/>
              </w:rPr>
              <w:t>• La persona Auxiliar de Servicios Generales se encarga de las labores de manifestación con apoyo de la persona Técnica Judicial Cajera</w:t>
            </w:r>
            <w:r w:rsidR="0063072A">
              <w:rPr>
                <w:rFonts w:ascii="Book Antiqua" w:eastAsia="Times New Roman" w:hAnsi="Book Antiqua" w:cs="Times New Roman"/>
                <w:i/>
                <w:iCs/>
                <w:color w:val="000000"/>
                <w:lang w:eastAsia="es-CR"/>
              </w:rPr>
              <w:t>.</w:t>
            </w:r>
          </w:p>
        </w:tc>
      </w:tr>
      <w:tr w:rsidR="00F24753" w:rsidRPr="00F24753" w14:paraId="322C38F4" w14:textId="77777777" w:rsidTr="00F53704">
        <w:trPr>
          <w:trHeight w:val="564"/>
          <w:jc w:val="center"/>
        </w:trPr>
        <w:tc>
          <w:tcPr>
            <w:tcW w:w="9333" w:type="dxa"/>
            <w:gridSpan w:val="3"/>
            <w:tcBorders>
              <w:top w:val="nil"/>
              <w:left w:val="double" w:sz="6" w:space="0" w:color="auto"/>
              <w:bottom w:val="double" w:sz="6" w:space="0" w:color="auto"/>
              <w:right w:val="double" w:sz="6" w:space="0" w:color="000000"/>
            </w:tcBorders>
            <w:shd w:val="clear" w:color="auto" w:fill="auto"/>
            <w:vAlign w:val="center"/>
            <w:hideMark/>
          </w:tcPr>
          <w:p w14:paraId="70A62D7E" w14:textId="29DE5B7F" w:rsidR="00F24753" w:rsidRPr="00F24753" w:rsidRDefault="00F24753" w:rsidP="0063072A">
            <w:pPr>
              <w:spacing w:after="0" w:line="240" w:lineRule="auto"/>
              <w:jc w:val="both"/>
              <w:rPr>
                <w:rFonts w:ascii="Book Antiqua" w:eastAsia="Times New Roman" w:hAnsi="Book Antiqua" w:cs="Times New Roman"/>
                <w:i/>
                <w:iCs/>
                <w:color w:val="000000"/>
                <w:lang w:eastAsia="es-CR"/>
              </w:rPr>
            </w:pPr>
            <w:r w:rsidRPr="00F24753">
              <w:rPr>
                <w:rFonts w:ascii="Book Antiqua" w:eastAsia="Times New Roman" w:hAnsi="Book Antiqua" w:cs="Times New Roman"/>
                <w:i/>
                <w:iCs/>
                <w:color w:val="000000"/>
                <w:lang w:eastAsia="es-CR"/>
              </w:rPr>
              <w:t>• Por motivo de la pandemia las personas juzgadoras 1 y 3 están realizando trámite y fondo, pero de forma ordinaria se trabaja tal como se muestra en la distribución</w:t>
            </w:r>
            <w:r w:rsidR="0063072A">
              <w:rPr>
                <w:rFonts w:ascii="Book Antiqua" w:eastAsia="Times New Roman" w:hAnsi="Book Antiqua" w:cs="Times New Roman"/>
                <w:i/>
                <w:iCs/>
                <w:color w:val="000000"/>
                <w:lang w:eastAsia="es-CR"/>
              </w:rPr>
              <w:t>.</w:t>
            </w:r>
          </w:p>
        </w:tc>
      </w:tr>
    </w:tbl>
    <w:p w14:paraId="0445DCC0" w14:textId="04C043D6" w:rsidR="00170B5D" w:rsidRPr="0063072A" w:rsidRDefault="002D46F9" w:rsidP="00B27ED6">
      <w:pPr>
        <w:spacing w:line="240" w:lineRule="auto"/>
        <w:ind w:left="-284" w:right="-234"/>
        <w:jc w:val="both"/>
        <w:rPr>
          <w:rFonts w:ascii="Book Antiqua" w:hAnsi="Book Antiqua" w:cs="Book Antiqua"/>
          <w:i/>
          <w:iCs/>
        </w:rPr>
      </w:pPr>
      <w:r w:rsidRPr="0063072A">
        <w:rPr>
          <w:rFonts w:ascii="Book Antiqua" w:hAnsi="Book Antiqua" w:cs="Book Antiqua"/>
          <w:b/>
          <w:bCs/>
          <w:i/>
          <w:iCs/>
        </w:rPr>
        <w:t xml:space="preserve">Fuente: </w:t>
      </w:r>
      <w:r w:rsidRPr="0063072A">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w:t>
      </w:r>
      <w:r w:rsidR="0051709D" w:rsidRPr="0063072A">
        <w:rPr>
          <w:rFonts w:ascii="Book Antiqua" w:hAnsi="Book Antiqua" w:cs="Book Antiqua"/>
          <w:i/>
          <w:iCs/>
        </w:rPr>
        <w:t xml:space="preserve">Contravencional y de Pensiones Alimentarias del II Circuito Judicial de Alajuela (San Carlos) </w:t>
      </w:r>
      <w:r w:rsidRPr="0063072A">
        <w:rPr>
          <w:rFonts w:ascii="Book Antiqua" w:hAnsi="Book Antiqua" w:cs="Book Antiqua"/>
          <w:i/>
          <w:iCs/>
        </w:rPr>
        <w:t>durante el año 2019.</w:t>
      </w:r>
    </w:p>
    <w:p w14:paraId="3AD0F164" w14:textId="434FE81C" w:rsidR="008D23D0" w:rsidRDefault="008D23D0" w:rsidP="008D23D0">
      <w:pPr>
        <w:pStyle w:val="Prrafodelista"/>
        <w:spacing w:line="240" w:lineRule="auto"/>
        <w:ind w:left="0" w:right="333"/>
        <w:jc w:val="both"/>
        <w:rPr>
          <w:rFonts w:ascii="Book Antiqua" w:hAnsi="Book Antiqua" w:cs="Book Antiqua"/>
          <w:i/>
          <w:iCs/>
        </w:rPr>
      </w:pPr>
    </w:p>
    <w:p w14:paraId="6B88555B" w14:textId="35995C63" w:rsidR="008D23D0" w:rsidRPr="008D23D0" w:rsidRDefault="0063072A" w:rsidP="008D23D0">
      <w:pPr>
        <w:pStyle w:val="Prrafodelista"/>
        <w:spacing w:line="240" w:lineRule="auto"/>
        <w:ind w:left="0" w:right="333"/>
        <w:jc w:val="both"/>
        <w:rPr>
          <w:rFonts w:ascii="Book Antiqua" w:hAnsi="Book Antiqua" w:cs="Book Antiqua"/>
          <w:sz w:val="24"/>
          <w:szCs w:val="24"/>
        </w:rPr>
      </w:pPr>
      <w:r>
        <w:rPr>
          <w:rFonts w:ascii="Book Antiqua" w:hAnsi="Book Antiqua" w:cs="Book Antiqua"/>
          <w:sz w:val="24"/>
          <w:szCs w:val="24"/>
        </w:rPr>
        <w:t xml:space="preserve">La variación </w:t>
      </w:r>
      <w:r w:rsidR="005057B7">
        <w:rPr>
          <w:rFonts w:ascii="Book Antiqua" w:hAnsi="Book Antiqua" w:cs="Book Antiqua"/>
          <w:sz w:val="24"/>
          <w:szCs w:val="24"/>
        </w:rPr>
        <w:t>que se presenta</w:t>
      </w:r>
      <w:r w:rsidR="00924F55">
        <w:rPr>
          <w:rFonts w:ascii="Book Antiqua" w:hAnsi="Book Antiqua" w:cs="Book Antiqua"/>
          <w:sz w:val="24"/>
          <w:szCs w:val="24"/>
        </w:rPr>
        <w:t xml:space="preserve"> en </w:t>
      </w:r>
      <w:r w:rsidR="005057B7">
        <w:rPr>
          <w:rFonts w:ascii="Book Antiqua" w:hAnsi="Book Antiqua" w:cs="Book Antiqua"/>
          <w:sz w:val="24"/>
          <w:szCs w:val="24"/>
        </w:rPr>
        <w:t xml:space="preserve">el cuadro anterior </w:t>
      </w:r>
      <w:r w:rsidR="000E0160">
        <w:rPr>
          <w:rFonts w:ascii="Book Antiqua" w:hAnsi="Book Antiqua" w:cs="Book Antiqua"/>
          <w:sz w:val="24"/>
          <w:szCs w:val="24"/>
        </w:rPr>
        <w:t>incluye</w:t>
      </w:r>
      <w:r w:rsidR="005057B7">
        <w:rPr>
          <w:rFonts w:ascii="Book Antiqua" w:hAnsi="Book Antiqua" w:cs="Book Antiqua"/>
          <w:sz w:val="24"/>
          <w:szCs w:val="24"/>
        </w:rPr>
        <w:t xml:space="preserve"> la modificación de la numeración </w:t>
      </w:r>
      <w:r w:rsidR="007A6EE2">
        <w:rPr>
          <w:rFonts w:ascii="Book Antiqua" w:hAnsi="Book Antiqua" w:cs="Book Antiqua"/>
          <w:sz w:val="24"/>
          <w:szCs w:val="24"/>
        </w:rPr>
        <w:t>para las personas técnicas judiciales</w:t>
      </w:r>
      <w:r w:rsidR="000E0160">
        <w:rPr>
          <w:rFonts w:ascii="Book Antiqua" w:hAnsi="Book Antiqua" w:cs="Book Antiqua"/>
          <w:sz w:val="24"/>
          <w:szCs w:val="24"/>
        </w:rPr>
        <w:t>, así como el reparto por tipo de clase de asunto</w:t>
      </w:r>
      <w:r w:rsidR="007A6EE2">
        <w:rPr>
          <w:rFonts w:ascii="Book Antiqua" w:hAnsi="Book Antiqua" w:cs="Book Antiqua"/>
          <w:sz w:val="24"/>
          <w:szCs w:val="24"/>
        </w:rPr>
        <w:t xml:space="preserve">, pero la estructura de tramite es concordante con lo establecido en el informe </w:t>
      </w:r>
      <w:r w:rsidR="007A6EE2" w:rsidRPr="007A6EE2">
        <w:rPr>
          <w:rFonts w:ascii="Book Antiqua" w:hAnsi="Book Antiqua" w:cs="Book Antiqua"/>
          <w:sz w:val="24"/>
          <w:szCs w:val="24"/>
        </w:rPr>
        <w:t>1254-PLA-2017 relacionado con el análisis para determinar la viabilidad técnica de la especialización de la materia de Pensiones Alimentarias en el Segundo Circuito Judicial de Alajuela</w:t>
      </w:r>
      <w:r w:rsidR="007A6EE2">
        <w:rPr>
          <w:rFonts w:ascii="Book Antiqua" w:hAnsi="Book Antiqua" w:cs="Book Antiqua"/>
          <w:sz w:val="24"/>
          <w:szCs w:val="24"/>
        </w:rPr>
        <w:t>.</w:t>
      </w:r>
      <w:r w:rsidR="005057B7">
        <w:rPr>
          <w:rFonts w:ascii="Book Antiqua" w:hAnsi="Book Antiqua" w:cs="Book Antiqua"/>
          <w:sz w:val="24"/>
          <w:szCs w:val="24"/>
        </w:rPr>
        <w:t xml:space="preserve"> </w:t>
      </w:r>
    </w:p>
    <w:p w14:paraId="457F9204" w14:textId="5F4DBAF3" w:rsidR="00E9371B" w:rsidRDefault="00E9371B" w:rsidP="00E9371B">
      <w:pPr>
        <w:spacing w:line="240" w:lineRule="auto"/>
        <w:jc w:val="both"/>
        <w:rPr>
          <w:rFonts w:ascii="Book Antiqua" w:hAnsi="Book Antiqua" w:cs="Book Antiqua"/>
          <w:sz w:val="24"/>
          <w:szCs w:val="24"/>
        </w:rPr>
      </w:pPr>
      <w:r w:rsidRPr="000E0160">
        <w:rPr>
          <w:rFonts w:ascii="Book Antiqua" w:hAnsi="Book Antiqua" w:cs="Book Antiqua"/>
          <w:sz w:val="24"/>
          <w:szCs w:val="24"/>
        </w:rPr>
        <w:lastRenderedPageBreak/>
        <w:t>La manifestación es</w:t>
      </w:r>
      <w:r>
        <w:rPr>
          <w:rFonts w:ascii="Book Antiqua" w:hAnsi="Book Antiqua" w:cs="Book Antiqua"/>
          <w:sz w:val="24"/>
          <w:szCs w:val="24"/>
        </w:rPr>
        <w:t xml:space="preserve"> atendida por una persona Técnica Judicial de Manifestación y se cuenta con la colaboración de la persona Auxiliar de Servicios Generales y la persona Técnica Judicial Cajera. Adicionalmente, se indica que la manifestación de contravenciones es atendida por la persona Técnica Judicial de Contravenciones y en el caso de que esta se encuentre ocupada o fuera del despacho, los asuntos deberán ser atendidos por la manifestación de pensiones alimentarias.</w:t>
      </w:r>
    </w:p>
    <w:p w14:paraId="6AD68279" w14:textId="4826D9A5" w:rsidR="009025D4" w:rsidRPr="000E0160" w:rsidRDefault="009025D4" w:rsidP="00E9371B">
      <w:pPr>
        <w:spacing w:line="240" w:lineRule="auto"/>
        <w:jc w:val="both"/>
        <w:rPr>
          <w:rFonts w:ascii="Book Antiqua" w:hAnsi="Book Antiqua" w:cs="Book Antiqua"/>
          <w:sz w:val="24"/>
          <w:szCs w:val="24"/>
        </w:rPr>
      </w:pPr>
      <w:r>
        <w:rPr>
          <w:rFonts w:ascii="Book Antiqua" w:hAnsi="Book Antiqua" w:cs="Book Antiqua"/>
          <w:sz w:val="24"/>
          <w:szCs w:val="24"/>
        </w:rPr>
        <w:t xml:space="preserve">Por otra parte, se indica </w:t>
      </w:r>
      <w:r w:rsidR="007D6A55">
        <w:rPr>
          <w:rFonts w:ascii="Book Antiqua" w:hAnsi="Book Antiqua" w:cs="Book Antiqua"/>
          <w:sz w:val="24"/>
          <w:szCs w:val="24"/>
        </w:rPr>
        <w:t>que,</w:t>
      </w:r>
      <w:r>
        <w:rPr>
          <w:rFonts w:ascii="Book Antiqua" w:hAnsi="Book Antiqua" w:cs="Book Antiqua"/>
          <w:sz w:val="24"/>
          <w:szCs w:val="24"/>
        </w:rPr>
        <w:t xml:space="preserve"> en este caso, las labores de la persona Coordinadora Judicial deberán abarcar ambas materias</w:t>
      </w:r>
      <w:r w:rsidR="00AB351B">
        <w:rPr>
          <w:rFonts w:ascii="Book Antiqua" w:hAnsi="Book Antiqua" w:cs="Book Antiqua"/>
          <w:sz w:val="24"/>
          <w:szCs w:val="24"/>
        </w:rPr>
        <w:t xml:space="preserve"> hasta el </w:t>
      </w:r>
      <w:r w:rsidR="000E176F">
        <w:rPr>
          <w:rFonts w:ascii="Book Antiqua" w:hAnsi="Book Antiqua" w:cs="Book Antiqua"/>
          <w:sz w:val="24"/>
          <w:szCs w:val="24"/>
        </w:rPr>
        <w:t>momento en el que se realice la separación de la materia contravencional.</w:t>
      </w:r>
    </w:p>
    <w:p w14:paraId="08F5E7F9" w14:textId="77777777" w:rsidR="000E0160" w:rsidRDefault="000E0160" w:rsidP="00C11BE1">
      <w:pPr>
        <w:pStyle w:val="Prrafodelista"/>
        <w:spacing w:line="240" w:lineRule="auto"/>
        <w:jc w:val="both"/>
        <w:rPr>
          <w:rFonts w:ascii="Book Antiqua" w:hAnsi="Book Antiqua" w:cs="Book Antiqua"/>
          <w:sz w:val="24"/>
          <w:szCs w:val="24"/>
        </w:rPr>
      </w:pPr>
    </w:p>
    <w:p w14:paraId="5F1D0EEF" w14:textId="22E49945"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25A2A588"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7"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6BB511A5"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“…El Consejo Superior, en sesión </w:t>
      </w:r>
      <w:proofErr w:type="spellStart"/>
      <w:r w:rsidRPr="00BE661F">
        <w:rPr>
          <w:rFonts w:ascii="Book Antiqua" w:eastAsia="Times New Roman" w:hAnsi="Book Antiqua" w:cs="Times New Roman"/>
          <w:i/>
          <w:iCs/>
          <w:sz w:val="24"/>
          <w:szCs w:val="24"/>
          <w:lang w:eastAsia="es-CR"/>
        </w:rPr>
        <w:t>Nº</w:t>
      </w:r>
      <w:proofErr w:type="spellEnd"/>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F53704">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772340A9"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03555991" w14:textId="091D272F" w:rsidR="009733F2" w:rsidRDefault="006D43B7" w:rsidP="00D9439B">
      <w:pPr>
        <w:spacing w:line="240" w:lineRule="auto"/>
        <w:jc w:val="both"/>
        <w:rPr>
          <w:rFonts w:ascii="Book Antiqua" w:hAnsi="Book Antiqua" w:cs="Book Antiqua"/>
          <w:sz w:val="24"/>
          <w:szCs w:val="24"/>
        </w:rPr>
      </w:pPr>
      <w:r w:rsidRPr="00B27ED6">
        <w:rPr>
          <w:rFonts w:ascii="Book Antiqua" w:hAnsi="Book Antiqua" w:cs="Book Antiqua"/>
          <w:sz w:val="24"/>
          <w:szCs w:val="24"/>
        </w:rPr>
        <w:lastRenderedPageBreak/>
        <w:t xml:space="preserve">Para el caso de la esta propuesta, </w:t>
      </w:r>
      <w:r w:rsidR="00D65CCA" w:rsidRPr="00B27ED6">
        <w:rPr>
          <w:rFonts w:ascii="Book Antiqua" w:hAnsi="Book Antiqua" w:cs="Book Antiqua"/>
          <w:sz w:val="24"/>
          <w:szCs w:val="24"/>
        </w:rPr>
        <w:t>se mantiene lo establecido en el informe</w:t>
      </w:r>
      <w:r w:rsidR="00D65CCA">
        <w:rPr>
          <w:rFonts w:ascii="Book Antiqua" w:hAnsi="Book Antiqua" w:cs="Book Antiqua"/>
          <w:sz w:val="24"/>
          <w:szCs w:val="24"/>
        </w:rPr>
        <w:t xml:space="preserve"> </w:t>
      </w:r>
      <w:r w:rsidR="00D65CCA" w:rsidRPr="007A6EE2">
        <w:rPr>
          <w:rFonts w:ascii="Book Antiqua" w:hAnsi="Book Antiqua" w:cs="Book Antiqua"/>
          <w:sz w:val="24"/>
          <w:szCs w:val="24"/>
        </w:rPr>
        <w:t>1254-PLA-2017 relacionado con el análisis para determinar la viabilidad técnica de la especialización de la materia de Pensiones Alimentarias en el Segundo Circuito Judicial de Alajuela</w:t>
      </w:r>
      <w:r w:rsidR="00D65CCA">
        <w:rPr>
          <w:rFonts w:ascii="Book Antiqua" w:hAnsi="Book Antiqua" w:cs="Book Antiqua"/>
          <w:sz w:val="24"/>
          <w:szCs w:val="24"/>
        </w:rPr>
        <w:t xml:space="preserve">, </w:t>
      </w:r>
      <w:r w:rsidR="00D65CCA" w:rsidRPr="00904F61">
        <w:rPr>
          <w:rFonts w:ascii="Book Antiqua" w:hAnsi="Book Antiqua" w:cs="Book Antiqua"/>
          <w:sz w:val="24"/>
          <w:szCs w:val="24"/>
        </w:rPr>
        <w:t>aprobado en sesión del Consejo Superior 76-17 celebrada el 17 de agosto de 2017, artículo CXXX</w:t>
      </w:r>
      <w:r w:rsidR="00A66B7C">
        <w:rPr>
          <w:rFonts w:ascii="Book Antiqua" w:hAnsi="Book Antiqua" w:cs="Book Antiqua"/>
          <w:sz w:val="24"/>
          <w:szCs w:val="24"/>
        </w:rPr>
        <w:t xml:space="preserve">, bajo el entendido que la especialización se aplicará cuando se cuente con espacio físico para reubicar la materia de contravenciones, hasta el tanto esto no haya sido aplicado, se trabajará con la propuesta de tramitación conjunta entre las materias de contravenciones y pensiones alimentarias, según detalle del </w:t>
      </w:r>
      <w:r w:rsidR="00A66B7C">
        <w:rPr>
          <w:rFonts w:ascii="Book Antiqua" w:hAnsi="Book Antiqua" w:cs="Book Antiqua"/>
          <w:sz w:val="24"/>
          <w:szCs w:val="24"/>
        </w:rPr>
        <w:fldChar w:fldCharType="begin"/>
      </w:r>
      <w:r w:rsidR="00A66B7C">
        <w:rPr>
          <w:rFonts w:ascii="Book Antiqua" w:hAnsi="Book Antiqua" w:cs="Book Antiqua"/>
          <w:sz w:val="24"/>
          <w:szCs w:val="24"/>
        </w:rPr>
        <w:instrText xml:space="preserve"> REF _Ref51851482 \h  \* MERGEFORMAT </w:instrText>
      </w:r>
      <w:r w:rsidR="00A66B7C">
        <w:rPr>
          <w:rFonts w:ascii="Book Antiqua" w:hAnsi="Book Antiqua" w:cs="Book Antiqua"/>
          <w:sz w:val="24"/>
          <w:szCs w:val="24"/>
        </w:rPr>
      </w:r>
      <w:r w:rsidR="00A66B7C">
        <w:rPr>
          <w:rFonts w:ascii="Book Antiqua" w:hAnsi="Book Antiqua" w:cs="Book Antiqua"/>
          <w:sz w:val="24"/>
          <w:szCs w:val="24"/>
        </w:rPr>
        <w:fldChar w:fldCharType="separate"/>
      </w:r>
      <w:r w:rsidR="00A66B7C" w:rsidRPr="00654B27">
        <w:rPr>
          <w:rFonts w:ascii="Book Antiqua" w:hAnsi="Book Antiqua" w:cs="Book Antiqua"/>
          <w:sz w:val="24"/>
          <w:szCs w:val="24"/>
        </w:rPr>
        <w:t>Cuadro 3</w:t>
      </w:r>
      <w:r w:rsidR="00A66B7C">
        <w:rPr>
          <w:rFonts w:ascii="Book Antiqua" w:hAnsi="Book Antiqua" w:cs="Book Antiqua"/>
          <w:sz w:val="24"/>
          <w:szCs w:val="24"/>
        </w:rPr>
        <w:fldChar w:fldCharType="end"/>
      </w:r>
    </w:p>
    <w:p w14:paraId="7637A4E2" w14:textId="49CE1601" w:rsidR="00B27ED6" w:rsidRPr="007A6EE2" w:rsidRDefault="00B27ED6" w:rsidP="00D9439B">
      <w:pPr>
        <w:spacing w:line="240" w:lineRule="auto"/>
        <w:jc w:val="both"/>
        <w:rPr>
          <w:rFonts w:ascii="Book Antiqua" w:hAnsi="Book Antiqua" w:cs="Book Antiqua"/>
          <w:sz w:val="24"/>
          <w:szCs w:val="24"/>
          <w:highlight w:val="yellow"/>
        </w:rPr>
      </w:pPr>
      <w:r>
        <w:rPr>
          <w:rFonts w:ascii="Book Antiqua" w:hAnsi="Book Antiqua" w:cs="Book Antiqua"/>
          <w:sz w:val="24"/>
          <w:szCs w:val="24"/>
        </w:rPr>
        <w:t xml:space="preserve">En el caso de las ubicaciones a nivel del Escritorio Virtual se plantea la modificación de </w:t>
      </w:r>
      <w:r w:rsidR="007D6A55">
        <w:rPr>
          <w:rFonts w:ascii="Book Antiqua" w:hAnsi="Book Antiqua" w:cs="Book Antiqua"/>
          <w:sz w:val="24"/>
          <w:szCs w:val="24"/>
        </w:rPr>
        <w:t>estas</w:t>
      </w:r>
      <w:r>
        <w:rPr>
          <w:rFonts w:ascii="Book Antiqua" w:hAnsi="Book Antiqua" w:cs="Book Antiqua"/>
          <w:sz w:val="24"/>
          <w:szCs w:val="24"/>
        </w:rPr>
        <w:t xml:space="preserve"> para la denominación de las personas Técnicas Judiciales mediante números, esto con el fin de estandarizar la forma en la cual se definen las ubicaciones</w:t>
      </w:r>
      <w:r w:rsidR="000E0160">
        <w:rPr>
          <w:rFonts w:ascii="Book Antiqua" w:hAnsi="Book Antiqua" w:cs="Book Antiqua"/>
          <w:sz w:val="24"/>
          <w:szCs w:val="24"/>
        </w:rPr>
        <w:t xml:space="preserve"> y adicionalmente el cambio de la forma en la que se realizará la asignación, la cual será por clase de asunto, con el fin de garantizar </w:t>
      </w:r>
      <w:r w:rsidR="00727508">
        <w:rPr>
          <w:rFonts w:ascii="Book Antiqua" w:hAnsi="Book Antiqua" w:cs="Book Antiqua"/>
          <w:sz w:val="24"/>
          <w:szCs w:val="24"/>
        </w:rPr>
        <w:t>el reparto y cargas de trabajo equitativas.</w:t>
      </w:r>
    </w:p>
    <w:p w14:paraId="5F78D208" w14:textId="1C72CC79" w:rsidR="00232EB1" w:rsidRDefault="00232EB1" w:rsidP="000D4594">
      <w:pPr>
        <w:spacing w:line="240" w:lineRule="auto"/>
        <w:jc w:val="both"/>
        <w:rPr>
          <w:rFonts w:ascii="Book Antiqua" w:hAnsi="Book Antiqua" w:cs="Book Antiqua"/>
          <w:sz w:val="24"/>
          <w:szCs w:val="24"/>
        </w:rPr>
      </w:pPr>
    </w:p>
    <w:p w14:paraId="7B1AF63A" w14:textId="77777777" w:rsidR="00F53704" w:rsidRDefault="00F53704" w:rsidP="000D4594">
      <w:pPr>
        <w:spacing w:line="240" w:lineRule="auto"/>
        <w:jc w:val="both"/>
        <w:rPr>
          <w:rFonts w:ascii="Book Antiqua" w:hAnsi="Book Antiqua" w:cs="Book Antiqua"/>
          <w:sz w:val="24"/>
          <w:szCs w:val="24"/>
        </w:rPr>
      </w:pPr>
    </w:p>
    <w:p w14:paraId="64EAA7F9" w14:textId="5464F8B8"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010369B"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390BB8AB" w14:textId="2E1F395F" w:rsidR="007A6EE2" w:rsidRPr="007A6EE2" w:rsidRDefault="007A6EE2" w:rsidP="007A6EE2">
      <w:pPr>
        <w:pStyle w:val="Prrafodelista"/>
        <w:numPr>
          <w:ilvl w:val="0"/>
          <w:numId w:val="9"/>
        </w:numPr>
        <w:ind w:left="567"/>
        <w:jc w:val="both"/>
        <w:rPr>
          <w:rFonts w:ascii="Book Antiqua" w:hAnsi="Book Antiqua" w:cs="Book Antiqua"/>
          <w:sz w:val="24"/>
          <w:szCs w:val="24"/>
        </w:rPr>
      </w:pPr>
      <w:r w:rsidRPr="007A6EE2">
        <w:rPr>
          <w:rFonts w:ascii="Book Antiqua" w:hAnsi="Book Antiqua" w:cs="Book Antiqua"/>
          <w:sz w:val="24"/>
          <w:szCs w:val="24"/>
        </w:rPr>
        <w:t>Acatamiento de las disposiciones emitidas en el informe 1254-PLA-2017 relacionado con el análisis para determinar la viabilidad técnica de la especialización de la materia de Pensiones Alimentarias en el Segundo Circuito Judicial de Alajuela”</w:t>
      </w:r>
      <w:r w:rsidR="00904F61">
        <w:rPr>
          <w:rFonts w:ascii="Book Antiqua" w:hAnsi="Book Antiqua" w:cs="Book Antiqua"/>
          <w:sz w:val="24"/>
          <w:szCs w:val="24"/>
        </w:rPr>
        <w:t>.</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291E14" w:rsidRDefault="00DC276A" w:rsidP="00291E14">
      <w:pPr>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AE7C004"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w:t>
      </w:r>
      <w:r w:rsidR="00B826DA">
        <w:rPr>
          <w:rFonts w:ascii="Book Antiqua" w:hAnsi="Book Antiqua" w:cs="Book Antiqua"/>
          <w:sz w:val="24"/>
          <w:szCs w:val="24"/>
        </w:rPr>
        <w:lastRenderedPageBreak/>
        <w:t xml:space="preserve">aprobación de dicha estructura, </w:t>
      </w:r>
      <w:r w:rsidR="00291E14">
        <w:rPr>
          <w:rFonts w:ascii="Book Antiqua" w:hAnsi="Book Antiqua" w:cs="Book Antiqua"/>
          <w:sz w:val="24"/>
          <w:szCs w:val="24"/>
        </w:rPr>
        <w:t xml:space="preserve">se </w:t>
      </w:r>
      <w:r w:rsidR="00291E14"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40A6892E"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002B50B0" w14:textId="07592329" w:rsidR="00727508" w:rsidRPr="00727508" w:rsidRDefault="00904F61" w:rsidP="00ED5149">
      <w:pPr>
        <w:pStyle w:val="Prrafodelista"/>
        <w:numPr>
          <w:ilvl w:val="1"/>
          <w:numId w:val="13"/>
        </w:numPr>
        <w:spacing w:line="240" w:lineRule="auto"/>
        <w:jc w:val="both"/>
        <w:rPr>
          <w:rFonts w:ascii="Book Antiqua" w:hAnsi="Book Antiqua" w:cs="Book Antiqua"/>
          <w:sz w:val="24"/>
          <w:szCs w:val="24"/>
        </w:rPr>
      </w:pPr>
      <w:r w:rsidRPr="00727508">
        <w:rPr>
          <w:rFonts w:ascii="Book Antiqua" w:hAnsi="Book Antiqua" w:cs="Book Antiqua"/>
          <w:sz w:val="24"/>
          <w:szCs w:val="24"/>
        </w:rPr>
        <w:t>Mantener</w:t>
      </w:r>
      <w:r w:rsidR="006E6DE2" w:rsidRPr="00727508">
        <w:rPr>
          <w:rFonts w:ascii="Book Antiqua" w:hAnsi="Book Antiqua" w:cs="Book Antiqua"/>
          <w:sz w:val="24"/>
          <w:szCs w:val="24"/>
        </w:rPr>
        <w:t xml:space="preserve"> la </w:t>
      </w:r>
      <w:r w:rsidRPr="00727508">
        <w:rPr>
          <w:rFonts w:ascii="Book Antiqua" w:hAnsi="Book Antiqua" w:cs="Book Antiqua"/>
          <w:sz w:val="24"/>
          <w:szCs w:val="24"/>
        </w:rPr>
        <w:t xml:space="preserve">propuesta </w:t>
      </w:r>
      <w:r w:rsidR="00727508" w:rsidRPr="00727508">
        <w:rPr>
          <w:rFonts w:ascii="Book Antiqua" w:hAnsi="Book Antiqua" w:cs="Book Antiqua"/>
          <w:sz w:val="24"/>
          <w:szCs w:val="24"/>
        </w:rPr>
        <w:t xml:space="preserve">descrita en el apartado 4 de este oficio, concordante con lo </w:t>
      </w:r>
      <w:r w:rsidRPr="00727508">
        <w:rPr>
          <w:rFonts w:ascii="Book Antiqua" w:hAnsi="Book Antiqua" w:cs="Book Antiqua"/>
          <w:sz w:val="24"/>
          <w:szCs w:val="24"/>
        </w:rPr>
        <w:t>establecid</w:t>
      </w:r>
      <w:r w:rsidR="00727508" w:rsidRPr="00727508">
        <w:rPr>
          <w:rFonts w:ascii="Book Antiqua" w:hAnsi="Book Antiqua" w:cs="Book Antiqua"/>
          <w:sz w:val="24"/>
          <w:szCs w:val="24"/>
        </w:rPr>
        <w:t>o</w:t>
      </w:r>
      <w:r w:rsidRPr="00727508">
        <w:rPr>
          <w:rFonts w:ascii="Book Antiqua" w:hAnsi="Book Antiqua" w:cs="Book Antiqua"/>
          <w:sz w:val="24"/>
          <w:szCs w:val="24"/>
        </w:rPr>
        <w:t xml:space="preserve"> en el</w:t>
      </w:r>
      <w:r w:rsidR="006E6DE2" w:rsidRPr="00727508">
        <w:rPr>
          <w:rFonts w:ascii="Book Antiqua" w:hAnsi="Book Antiqua" w:cs="Book Antiqua"/>
          <w:sz w:val="24"/>
          <w:szCs w:val="24"/>
        </w:rPr>
        <w:t xml:space="preserve"> informe</w:t>
      </w:r>
      <w:r w:rsidR="00291E14" w:rsidRPr="00727508">
        <w:rPr>
          <w:rFonts w:ascii="Book Antiqua" w:hAnsi="Book Antiqua" w:cs="Book Antiqua"/>
          <w:sz w:val="24"/>
          <w:szCs w:val="24"/>
        </w:rPr>
        <w:t xml:space="preserve"> </w:t>
      </w:r>
      <w:r w:rsidRPr="00727508">
        <w:rPr>
          <w:rFonts w:ascii="Book Antiqua" w:hAnsi="Book Antiqua" w:cs="Book Antiqua"/>
          <w:sz w:val="24"/>
          <w:szCs w:val="24"/>
        </w:rPr>
        <w:t>1254-PLA-2017</w:t>
      </w:r>
      <w:r w:rsidRPr="00727508">
        <w:rPr>
          <w:rFonts w:ascii="Book Antiqua" w:hAnsi="Book Antiqua" w:cs="Book Antiqua"/>
          <w:i/>
          <w:iCs/>
          <w:sz w:val="24"/>
          <w:szCs w:val="24"/>
        </w:rPr>
        <w:t xml:space="preserve"> </w:t>
      </w:r>
      <w:r w:rsidRPr="00727508">
        <w:rPr>
          <w:rFonts w:ascii="Book Antiqua" w:hAnsi="Book Antiqua" w:cs="Book Antiqua"/>
          <w:sz w:val="24"/>
          <w:szCs w:val="24"/>
        </w:rPr>
        <w:t>relacionado con el análisis para determinar la viabilidad técnica de la especialización de la materia de Pensiones Alimentarias en el Segundo Circuito Judicial de Alajuela</w:t>
      </w:r>
      <w:r w:rsidR="000D4594" w:rsidRPr="00727508">
        <w:rPr>
          <w:rFonts w:ascii="Book Antiqua" w:hAnsi="Book Antiqua" w:cs="Book Antiqua"/>
          <w:sz w:val="24"/>
          <w:szCs w:val="24"/>
        </w:rPr>
        <w:t>,</w:t>
      </w:r>
      <w:r w:rsidR="00771F9F" w:rsidRPr="00727508">
        <w:rPr>
          <w:rFonts w:ascii="Book Antiqua" w:hAnsi="Book Antiqua" w:cs="Book Antiqua"/>
          <w:sz w:val="24"/>
          <w:szCs w:val="24"/>
        </w:rPr>
        <w:t xml:space="preserve"> </w:t>
      </w:r>
      <w:r w:rsidR="00291E14" w:rsidRPr="00727508">
        <w:rPr>
          <w:rFonts w:ascii="Book Antiqua" w:hAnsi="Book Antiqua" w:cs="Book Antiqua"/>
          <w:sz w:val="24"/>
          <w:szCs w:val="24"/>
        </w:rPr>
        <w:t xml:space="preserve"> </w:t>
      </w:r>
      <w:r w:rsidRPr="00727508">
        <w:rPr>
          <w:rFonts w:ascii="Book Antiqua" w:hAnsi="Book Antiqua" w:cs="Book Antiqua"/>
          <w:sz w:val="24"/>
          <w:szCs w:val="24"/>
        </w:rPr>
        <w:t>aprobado en sesión del Consejo Superior 76-17 celebrada el 17 de agosto de 2017, artículo CXXX, la que es coincidente con la estructura actual</w:t>
      </w:r>
      <w:r w:rsidR="00B27ED6" w:rsidRPr="00727508">
        <w:rPr>
          <w:rFonts w:ascii="Book Antiqua" w:hAnsi="Book Antiqua" w:cs="Book Antiqua"/>
          <w:sz w:val="24"/>
          <w:szCs w:val="24"/>
        </w:rPr>
        <w:t>, a excepción de la denominación de los nombres de las ubicaciones en el Escritorio Virtual para las personas Técnicas Judiciales, la cual se propone cambiar mediante la diferenciación numérica</w:t>
      </w:r>
      <w:r w:rsidR="00727508" w:rsidRPr="00727508">
        <w:rPr>
          <w:rFonts w:ascii="Book Antiqua" w:hAnsi="Book Antiqua" w:cs="Book Antiqua"/>
          <w:sz w:val="24"/>
          <w:szCs w:val="24"/>
        </w:rPr>
        <w:t xml:space="preserve">; así como el reparto que se realizará por clase de asunto. La estructura de tramitación se muestra en el </w:t>
      </w:r>
      <w:r w:rsidR="007D6A55">
        <w:rPr>
          <w:rFonts w:ascii="Book Antiqua" w:hAnsi="Book Antiqua" w:cs="Book Antiqua"/>
          <w:sz w:val="24"/>
          <w:szCs w:val="24"/>
        </w:rPr>
        <w:t>siguiente cuadro</w:t>
      </w:r>
      <w:r w:rsidR="00727508" w:rsidRPr="00727508">
        <w:rPr>
          <w:rFonts w:ascii="Book Antiqua" w:hAnsi="Book Antiqua" w:cs="Book Antiqua"/>
          <w:sz w:val="24"/>
          <w:szCs w:val="24"/>
        </w:rPr>
        <w:t>:</w:t>
      </w:r>
    </w:p>
    <w:tbl>
      <w:tblPr>
        <w:tblW w:w="8647" w:type="dxa"/>
        <w:jc w:val="center"/>
        <w:tblCellMar>
          <w:left w:w="70" w:type="dxa"/>
          <w:right w:w="70" w:type="dxa"/>
        </w:tblCellMar>
        <w:tblLook w:val="04A0" w:firstRow="1" w:lastRow="0" w:firstColumn="1" w:lastColumn="0" w:noHBand="0" w:noVBand="1"/>
      </w:tblPr>
      <w:tblGrid>
        <w:gridCol w:w="4049"/>
        <w:gridCol w:w="1770"/>
        <w:gridCol w:w="2828"/>
      </w:tblGrid>
      <w:tr w:rsidR="00727508" w:rsidRPr="00F24753" w14:paraId="62FA923B" w14:textId="77777777" w:rsidTr="00727508">
        <w:trPr>
          <w:trHeight w:val="312"/>
          <w:jc w:val="center"/>
        </w:trPr>
        <w:tc>
          <w:tcPr>
            <w:tcW w:w="864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2C6E2E0" w14:textId="77777777" w:rsidR="00727508" w:rsidRPr="00F24753" w:rsidRDefault="00727508" w:rsidP="00ED5149">
            <w:pPr>
              <w:spacing w:after="0" w:line="240" w:lineRule="auto"/>
              <w:jc w:val="center"/>
              <w:rPr>
                <w:rFonts w:ascii="Book Antiqua" w:eastAsia="Times New Roman" w:hAnsi="Book Antiqua" w:cs="Times New Roman"/>
                <w:b/>
                <w:bCs/>
                <w:color w:val="000000"/>
                <w:sz w:val="20"/>
                <w:szCs w:val="20"/>
                <w:lang w:eastAsia="es-CR"/>
              </w:rPr>
            </w:pPr>
            <w:r w:rsidRPr="00F24753">
              <w:rPr>
                <w:rFonts w:ascii="Book Antiqua" w:eastAsia="Times New Roman" w:hAnsi="Book Antiqua" w:cs="Times New Roman"/>
                <w:b/>
                <w:bCs/>
                <w:color w:val="000000"/>
                <w:sz w:val="20"/>
                <w:szCs w:val="20"/>
                <w:lang w:eastAsia="es-CR"/>
              </w:rPr>
              <w:t>Juzgado de Contravenciones y Pensiones Alimentarias de San Carlos</w:t>
            </w:r>
          </w:p>
        </w:tc>
      </w:tr>
      <w:tr w:rsidR="00727508" w:rsidRPr="00F24753" w14:paraId="1616D761"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000000" w:fill="E2EFDA"/>
            <w:vAlign w:val="center"/>
            <w:hideMark/>
          </w:tcPr>
          <w:p w14:paraId="41C8D233" w14:textId="77777777" w:rsidR="00727508" w:rsidRPr="00F24753" w:rsidRDefault="00727508" w:rsidP="00ED5149">
            <w:pPr>
              <w:spacing w:after="0" w:line="240" w:lineRule="auto"/>
              <w:jc w:val="center"/>
              <w:rPr>
                <w:rFonts w:ascii="Book Antiqua" w:eastAsia="Times New Roman" w:hAnsi="Book Antiqua" w:cs="Times New Roman"/>
                <w:b/>
                <w:bCs/>
                <w:color w:val="000000"/>
                <w:lang w:eastAsia="es-CR"/>
              </w:rPr>
            </w:pPr>
            <w:r w:rsidRPr="00F24753">
              <w:rPr>
                <w:rFonts w:ascii="Book Antiqua" w:eastAsia="Times New Roman" w:hAnsi="Book Antiqua" w:cs="Times New Roman"/>
                <w:b/>
                <w:bCs/>
                <w:color w:val="000000"/>
                <w:lang w:eastAsia="es-CR"/>
              </w:rPr>
              <w:t xml:space="preserve">Ubicaciones </w:t>
            </w:r>
          </w:p>
        </w:tc>
        <w:tc>
          <w:tcPr>
            <w:tcW w:w="4598" w:type="dxa"/>
            <w:gridSpan w:val="2"/>
            <w:tcBorders>
              <w:top w:val="double" w:sz="6" w:space="0" w:color="auto"/>
              <w:left w:val="nil"/>
              <w:bottom w:val="double" w:sz="6" w:space="0" w:color="auto"/>
              <w:right w:val="double" w:sz="6" w:space="0" w:color="000000"/>
            </w:tcBorders>
            <w:shd w:val="clear" w:color="000000" w:fill="E2EFDA"/>
            <w:vAlign w:val="center"/>
            <w:hideMark/>
          </w:tcPr>
          <w:p w14:paraId="5034D687" w14:textId="77777777" w:rsidR="00727508" w:rsidRPr="00F24753" w:rsidRDefault="00727508" w:rsidP="00ED5149">
            <w:pPr>
              <w:spacing w:after="0" w:line="240" w:lineRule="auto"/>
              <w:jc w:val="center"/>
              <w:rPr>
                <w:rFonts w:ascii="Book Antiqua" w:eastAsia="Times New Roman" w:hAnsi="Book Antiqua" w:cs="Times New Roman"/>
                <w:b/>
                <w:bCs/>
                <w:color w:val="000000"/>
                <w:lang w:eastAsia="es-CR"/>
              </w:rPr>
            </w:pPr>
            <w:r w:rsidRPr="00F24753">
              <w:rPr>
                <w:rFonts w:ascii="Book Antiqua" w:eastAsia="Times New Roman" w:hAnsi="Book Antiqua" w:cs="Times New Roman"/>
                <w:b/>
                <w:bCs/>
                <w:color w:val="000000"/>
                <w:lang w:eastAsia="es-CR"/>
              </w:rPr>
              <w:t>Reparto</w:t>
            </w:r>
          </w:p>
        </w:tc>
      </w:tr>
      <w:tr w:rsidR="00727508" w:rsidRPr="00F24753" w14:paraId="62C1E158"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05517205"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1</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208FCBC3"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1</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100% PA</w:t>
            </w:r>
          </w:p>
        </w:tc>
        <w:tc>
          <w:tcPr>
            <w:tcW w:w="2828" w:type="dxa"/>
            <w:tcBorders>
              <w:top w:val="nil"/>
              <w:left w:val="nil"/>
              <w:bottom w:val="double" w:sz="6" w:space="0" w:color="auto"/>
              <w:right w:val="double" w:sz="6" w:space="0" w:color="auto"/>
            </w:tcBorders>
            <w:shd w:val="clear" w:color="auto" w:fill="auto"/>
            <w:vAlign w:val="center"/>
            <w:hideMark/>
          </w:tcPr>
          <w:p w14:paraId="4788B62E"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r>
      <w:tr w:rsidR="00727508" w:rsidRPr="00F24753" w14:paraId="78ABF06C"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42EED69E"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2 (Conciliación)</w:t>
            </w:r>
          </w:p>
        </w:tc>
        <w:tc>
          <w:tcPr>
            <w:tcW w:w="1770" w:type="dxa"/>
            <w:vMerge/>
            <w:tcBorders>
              <w:top w:val="nil"/>
              <w:left w:val="double" w:sz="6" w:space="0" w:color="auto"/>
              <w:bottom w:val="double" w:sz="6" w:space="0" w:color="auto"/>
              <w:right w:val="double" w:sz="6" w:space="0" w:color="auto"/>
            </w:tcBorders>
            <w:vAlign w:val="center"/>
            <w:hideMark/>
          </w:tcPr>
          <w:p w14:paraId="5FAC4995"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6F8FBF54"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r>
      <w:tr w:rsidR="00727508" w:rsidRPr="00F24753" w14:paraId="64E17E20"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773369A0"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3 (Fondo)</w:t>
            </w:r>
          </w:p>
        </w:tc>
        <w:tc>
          <w:tcPr>
            <w:tcW w:w="1770" w:type="dxa"/>
            <w:vMerge/>
            <w:tcBorders>
              <w:top w:val="nil"/>
              <w:left w:val="double" w:sz="6" w:space="0" w:color="auto"/>
              <w:bottom w:val="double" w:sz="6" w:space="0" w:color="auto"/>
              <w:right w:val="double" w:sz="6" w:space="0" w:color="auto"/>
            </w:tcBorders>
            <w:vAlign w:val="center"/>
            <w:hideMark/>
          </w:tcPr>
          <w:p w14:paraId="0A680BD9"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549B4CE3"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r>
      <w:tr w:rsidR="00727508" w:rsidRPr="00F24753" w14:paraId="47697232"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39B06D6A"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4 (Contravenciones)</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4062428A"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2</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Conciliación</w:t>
            </w:r>
          </w:p>
        </w:tc>
        <w:tc>
          <w:tcPr>
            <w:tcW w:w="2828" w:type="dxa"/>
            <w:vMerge w:val="restart"/>
            <w:tcBorders>
              <w:top w:val="nil"/>
              <w:left w:val="double" w:sz="6" w:space="0" w:color="auto"/>
              <w:bottom w:val="double" w:sz="6" w:space="0" w:color="auto"/>
              <w:right w:val="double" w:sz="6" w:space="0" w:color="auto"/>
            </w:tcBorders>
            <w:shd w:val="clear" w:color="auto" w:fill="auto"/>
            <w:vAlign w:val="center"/>
            <w:hideMark/>
          </w:tcPr>
          <w:p w14:paraId="149F8978"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1 (Asuntos nuevos)</w:t>
            </w:r>
          </w:p>
        </w:tc>
      </w:tr>
      <w:tr w:rsidR="00727508" w:rsidRPr="00F24753" w14:paraId="70AA473E"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334ECB72"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Coordinadora o Coordinador Judicial</w:t>
            </w:r>
          </w:p>
        </w:tc>
        <w:tc>
          <w:tcPr>
            <w:tcW w:w="1770" w:type="dxa"/>
            <w:vMerge/>
            <w:tcBorders>
              <w:top w:val="nil"/>
              <w:left w:val="double" w:sz="6" w:space="0" w:color="auto"/>
              <w:bottom w:val="double" w:sz="6" w:space="0" w:color="auto"/>
              <w:right w:val="double" w:sz="6" w:space="0" w:color="auto"/>
            </w:tcBorders>
            <w:vAlign w:val="center"/>
            <w:hideMark/>
          </w:tcPr>
          <w:p w14:paraId="70DFA1BD"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4E4CBAE2"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5BA92DF3"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4F7BF8E1"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1 (Asuntos nuevos)</w:t>
            </w:r>
          </w:p>
        </w:tc>
        <w:tc>
          <w:tcPr>
            <w:tcW w:w="1770" w:type="dxa"/>
            <w:vMerge/>
            <w:tcBorders>
              <w:top w:val="nil"/>
              <w:left w:val="double" w:sz="6" w:space="0" w:color="auto"/>
              <w:bottom w:val="double" w:sz="6" w:space="0" w:color="auto"/>
              <w:right w:val="double" w:sz="6" w:space="0" w:color="auto"/>
            </w:tcBorders>
            <w:vAlign w:val="center"/>
            <w:hideMark/>
          </w:tcPr>
          <w:p w14:paraId="6207A42E"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5A326DBF"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6468CC93"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04549CE5"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c>
          <w:tcPr>
            <w:tcW w:w="1770" w:type="dxa"/>
            <w:vMerge/>
            <w:tcBorders>
              <w:top w:val="nil"/>
              <w:left w:val="double" w:sz="6" w:space="0" w:color="auto"/>
              <w:bottom w:val="double" w:sz="6" w:space="0" w:color="auto"/>
              <w:right w:val="double" w:sz="6" w:space="0" w:color="auto"/>
            </w:tcBorders>
            <w:vAlign w:val="center"/>
            <w:hideMark/>
          </w:tcPr>
          <w:p w14:paraId="3D13B9F5"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38D1D1C2"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4D2E4C19"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237D2016"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1244A910"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Jueza o Juez 3</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 xml:space="preserve"> Fondo</w:t>
            </w:r>
          </w:p>
        </w:tc>
        <w:tc>
          <w:tcPr>
            <w:tcW w:w="2828" w:type="dxa"/>
            <w:tcBorders>
              <w:top w:val="nil"/>
              <w:left w:val="nil"/>
              <w:bottom w:val="double" w:sz="6" w:space="0" w:color="auto"/>
              <w:right w:val="double" w:sz="6" w:space="0" w:color="auto"/>
            </w:tcBorders>
            <w:shd w:val="clear" w:color="auto" w:fill="auto"/>
            <w:vAlign w:val="center"/>
            <w:hideMark/>
          </w:tcPr>
          <w:p w14:paraId="6F167FB6"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2</w:t>
            </w:r>
          </w:p>
        </w:tc>
      </w:tr>
      <w:tr w:rsidR="00727508" w:rsidRPr="00F24753" w14:paraId="3D1C7EF0"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042A32FA"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c>
          <w:tcPr>
            <w:tcW w:w="1770" w:type="dxa"/>
            <w:vMerge/>
            <w:tcBorders>
              <w:top w:val="nil"/>
              <w:left w:val="double" w:sz="6" w:space="0" w:color="auto"/>
              <w:bottom w:val="double" w:sz="6" w:space="0" w:color="auto"/>
              <w:right w:val="double" w:sz="6" w:space="0" w:color="auto"/>
            </w:tcBorders>
            <w:vAlign w:val="center"/>
            <w:hideMark/>
          </w:tcPr>
          <w:p w14:paraId="61F256C4"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28F79504"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3</w:t>
            </w:r>
          </w:p>
        </w:tc>
      </w:tr>
      <w:tr w:rsidR="00727508" w:rsidRPr="00F24753" w14:paraId="5A23C8C3"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093E97C8"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5 (Contravenciones)</w:t>
            </w:r>
          </w:p>
        </w:tc>
        <w:tc>
          <w:tcPr>
            <w:tcW w:w="1770" w:type="dxa"/>
            <w:vMerge/>
            <w:tcBorders>
              <w:top w:val="nil"/>
              <w:left w:val="double" w:sz="6" w:space="0" w:color="auto"/>
              <w:bottom w:val="double" w:sz="6" w:space="0" w:color="auto"/>
              <w:right w:val="double" w:sz="6" w:space="0" w:color="auto"/>
            </w:tcBorders>
            <w:vAlign w:val="center"/>
            <w:hideMark/>
          </w:tcPr>
          <w:p w14:paraId="415177EC"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tcBorders>
              <w:top w:val="nil"/>
              <w:left w:val="nil"/>
              <w:bottom w:val="double" w:sz="6" w:space="0" w:color="auto"/>
              <w:right w:val="double" w:sz="6" w:space="0" w:color="auto"/>
            </w:tcBorders>
            <w:shd w:val="clear" w:color="auto" w:fill="auto"/>
            <w:vAlign w:val="center"/>
            <w:hideMark/>
          </w:tcPr>
          <w:p w14:paraId="6D726F46"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4</w:t>
            </w:r>
          </w:p>
        </w:tc>
      </w:tr>
      <w:tr w:rsidR="00727508" w:rsidRPr="00F24753" w14:paraId="04631B9F"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29D9D641"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de apremios 1</w:t>
            </w:r>
          </w:p>
        </w:tc>
        <w:tc>
          <w:tcPr>
            <w:tcW w:w="1770" w:type="dxa"/>
            <w:vMerge w:val="restart"/>
            <w:tcBorders>
              <w:top w:val="nil"/>
              <w:left w:val="double" w:sz="6" w:space="0" w:color="auto"/>
              <w:bottom w:val="double" w:sz="6" w:space="0" w:color="auto"/>
              <w:right w:val="double" w:sz="6" w:space="0" w:color="auto"/>
            </w:tcBorders>
            <w:shd w:val="clear" w:color="auto" w:fill="auto"/>
            <w:vAlign w:val="center"/>
            <w:hideMark/>
          </w:tcPr>
          <w:p w14:paraId="24FD474B"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 xml:space="preserve">Jueza o Juez 4 </w:t>
            </w:r>
            <w:r w:rsidRPr="00F24753">
              <w:rPr>
                <w:rFonts w:ascii="Book Antiqua" w:eastAsia="Times New Roman" w:hAnsi="Book Antiqua" w:cs="Times New Roman"/>
                <w:color w:val="000000"/>
                <w:lang w:eastAsia="es-CR"/>
              </w:rPr>
              <w:br/>
            </w:r>
            <w:r w:rsidRPr="00F24753">
              <w:rPr>
                <w:rFonts w:ascii="Book Antiqua" w:eastAsia="Times New Roman" w:hAnsi="Book Antiqua" w:cs="Times New Roman"/>
                <w:i/>
                <w:iCs/>
                <w:color w:val="000000"/>
                <w:lang w:eastAsia="es-CR"/>
              </w:rPr>
              <w:t>100 % (Contravenciones)</w:t>
            </w:r>
          </w:p>
        </w:tc>
        <w:tc>
          <w:tcPr>
            <w:tcW w:w="2828" w:type="dxa"/>
            <w:vMerge w:val="restart"/>
            <w:tcBorders>
              <w:top w:val="nil"/>
              <w:left w:val="double" w:sz="6" w:space="0" w:color="auto"/>
              <w:bottom w:val="double" w:sz="6" w:space="0" w:color="auto"/>
              <w:right w:val="double" w:sz="6" w:space="0" w:color="auto"/>
            </w:tcBorders>
            <w:shd w:val="clear" w:color="auto" w:fill="auto"/>
            <w:vAlign w:val="center"/>
            <w:hideMark/>
          </w:tcPr>
          <w:p w14:paraId="23A4CD42" w14:textId="77777777" w:rsidR="00727508" w:rsidRPr="00F24753" w:rsidRDefault="00727508" w:rsidP="00ED5149">
            <w:pPr>
              <w:spacing w:after="0" w:line="240" w:lineRule="auto"/>
              <w:jc w:val="center"/>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5 (Contravenciones)</w:t>
            </w:r>
          </w:p>
        </w:tc>
      </w:tr>
      <w:tr w:rsidR="00727508" w:rsidRPr="00F24753" w14:paraId="14F0C362"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6927508A"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de apremios 2</w:t>
            </w:r>
          </w:p>
        </w:tc>
        <w:tc>
          <w:tcPr>
            <w:tcW w:w="1770" w:type="dxa"/>
            <w:vMerge/>
            <w:tcBorders>
              <w:top w:val="nil"/>
              <w:left w:val="double" w:sz="6" w:space="0" w:color="auto"/>
              <w:bottom w:val="double" w:sz="6" w:space="0" w:color="auto"/>
              <w:right w:val="double" w:sz="6" w:space="0" w:color="auto"/>
            </w:tcBorders>
            <w:vAlign w:val="center"/>
            <w:hideMark/>
          </w:tcPr>
          <w:p w14:paraId="2449BDAA"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3BFDDC14"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38A57CFF"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73845174"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t>Técnica o Técnico Judicial Cajero</w:t>
            </w:r>
          </w:p>
        </w:tc>
        <w:tc>
          <w:tcPr>
            <w:tcW w:w="1770" w:type="dxa"/>
            <w:vMerge/>
            <w:tcBorders>
              <w:top w:val="nil"/>
              <w:left w:val="double" w:sz="6" w:space="0" w:color="auto"/>
              <w:bottom w:val="double" w:sz="6" w:space="0" w:color="auto"/>
              <w:right w:val="double" w:sz="6" w:space="0" w:color="auto"/>
            </w:tcBorders>
            <w:vAlign w:val="center"/>
            <w:hideMark/>
          </w:tcPr>
          <w:p w14:paraId="3635BA97"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4643F89D"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6B9C62DE" w14:textId="77777777" w:rsidTr="00727508">
        <w:trPr>
          <w:trHeight w:val="312"/>
          <w:jc w:val="center"/>
        </w:trPr>
        <w:tc>
          <w:tcPr>
            <w:tcW w:w="4049" w:type="dxa"/>
            <w:tcBorders>
              <w:top w:val="nil"/>
              <w:left w:val="double" w:sz="6" w:space="0" w:color="auto"/>
              <w:bottom w:val="double" w:sz="6" w:space="0" w:color="auto"/>
              <w:right w:val="double" w:sz="6" w:space="0" w:color="auto"/>
            </w:tcBorders>
            <w:shd w:val="clear" w:color="auto" w:fill="auto"/>
            <w:vAlign w:val="center"/>
            <w:hideMark/>
          </w:tcPr>
          <w:p w14:paraId="3FB913EF" w14:textId="77777777" w:rsidR="00727508" w:rsidRPr="00F24753" w:rsidRDefault="00727508" w:rsidP="00ED5149">
            <w:pPr>
              <w:spacing w:after="0" w:line="240" w:lineRule="auto"/>
              <w:rPr>
                <w:rFonts w:ascii="Book Antiqua" w:eastAsia="Times New Roman" w:hAnsi="Book Antiqua" w:cs="Times New Roman"/>
                <w:color w:val="000000"/>
                <w:lang w:eastAsia="es-CR"/>
              </w:rPr>
            </w:pPr>
            <w:r w:rsidRPr="00F24753">
              <w:rPr>
                <w:rFonts w:ascii="Book Antiqua" w:eastAsia="Times New Roman" w:hAnsi="Book Antiqua" w:cs="Times New Roman"/>
                <w:color w:val="000000"/>
                <w:lang w:eastAsia="es-CR"/>
              </w:rPr>
              <w:lastRenderedPageBreak/>
              <w:t>(Auxiliar de Servicios Generales)</w:t>
            </w:r>
          </w:p>
        </w:tc>
        <w:tc>
          <w:tcPr>
            <w:tcW w:w="1770" w:type="dxa"/>
            <w:vMerge/>
            <w:tcBorders>
              <w:top w:val="nil"/>
              <w:left w:val="double" w:sz="6" w:space="0" w:color="auto"/>
              <w:bottom w:val="double" w:sz="6" w:space="0" w:color="auto"/>
              <w:right w:val="double" w:sz="6" w:space="0" w:color="auto"/>
            </w:tcBorders>
            <w:vAlign w:val="center"/>
            <w:hideMark/>
          </w:tcPr>
          <w:p w14:paraId="3A3E94BC"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c>
          <w:tcPr>
            <w:tcW w:w="2828" w:type="dxa"/>
            <w:vMerge/>
            <w:tcBorders>
              <w:top w:val="nil"/>
              <w:left w:val="double" w:sz="6" w:space="0" w:color="auto"/>
              <w:bottom w:val="double" w:sz="6" w:space="0" w:color="auto"/>
              <w:right w:val="double" w:sz="6" w:space="0" w:color="auto"/>
            </w:tcBorders>
            <w:vAlign w:val="center"/>
            <w:hideMark/>
          </w:tcPr>
          <w:p w14:paraId="0DDCD321" w14:textId="77777777" w:rsidR="00727508" w:rsidRPr="00F24753" w:rsidRDefault="00727508" w:rsidP="00ED5149">
            <w:pPr>
              <w:spacing w:after="0" w:line="240" w:lineRule="auto"/>
              <w:rPr>
                <w:rFonts w:ascii="Book Antiqua" w:eastAsia="Times New Roman" w:hAnsi="Book Antiqua" w:cs="Times New Roman"/>
                <w:color w:val="000000"/>
                <w:lang w:eastAsia="es-CR"/>
              </w:rPr>
            </w:pPr>
          </w:p>
        </w:tc>
      </w:tr>
      <w:tr w:rsidR="00727508" w:rsidRPr="00F24753" w14:paraId="64071EB0" w14:textId="77777777" w:rsidTr="00F53704">
        <w:trPr>
          <w:trHeight w:val="289"/>
          <w:jc w:val="center"/>
        </w:trPr>
        <w:tc>
          <w:tcPr>
            <w:tcW w:w="8647" w:type="dxa"/>
            <w:gridSpan w:val="3"/>
            <w:tcBorders>
              <w:top w:val="double" w:sz="6" w:space="0" w:color="auto"/>
              <w:left w:val="double" w:sz="6" w:space="0" w:color="auto"/>
              <w:bottom w:val="nil"/>
              <w:right w:val="double" w:sz="6" w:space="0" w:color="000000"/>
            </w:tcBorders>
            <w:shd w:val="clear" w:color="auto" w:fill="auto"/>
            <w:vAlign w:val="center"/>
            <w:hideMark/>
          </w:tcPr>
          <w:p w14:paraId="6989BC3B" w14:textId="77777777" w:rsidR="00727508" w:rsidRPr="00F24753" w:rsidRDefault="00727508" w:rsidP="00ED5149">
            <w:pPr>
              <w:spacing w:after="0" w:line="240" w:lineRule="auto"/>
              <w:rPr>
                <w:rFonts w:ascii="Book Antiqua" w:eastAsia="Times New Roman" w:hAnsi="Book Antiqua" w:cs="Times New Roman"/>
                <w:b/>
                <w:bCs/>
                <w:i/>
                <w:iCs/>
                <w:color w:val="000000"/>
                <w:lang w:eastAsia="es-CR"/>
              </w:rPr>
            </w:pPr>
            <w:r w:rsidRPr="00F24753">
              <w:rPr>
                <w:rFonts w:ascii="Book Antiqua" w:eastAsia="Times New Roman" w:hAnsi="Book Antiqua" w:cs="Times New Roman"/>
                <w:b/>
                <w:bCs/>
                <w:i/>
                <w:iCs/>
                <w:color w:val="000000"/>
                <w:lang w:eastAsia="es-CR"/>
              </w:rPr>
              <w:t xml:space="preserve">Observaciones: </w:t>
            </w:r>
          </w:p>
        </w:tc>
      </w:tr>
      <w:tr w:rsidR="00727508" w:rsidRPr="00F24753" w14:paraId="7C349211" w14:textId="77777777" w:rsidTr="00F53704">
        <w:trPr>
          <w:trHeight w:val="492"/>
          <w:jc w:val="center"/>
        </w:trPr>
        <w:tc>
          <w:tcPr>
            <w:tcW w:w="8647" w:type="dxa"/>
            <w:gridSpan w:val="3"/>
            <w:tcBorders>
              <w:top w:val="nil"/>
              <w:left w:val="double" w:sz="6" w:space="0" w:color="auto"/>
              <w:bottom w:val="nil"/>
              <w:right w:val="double" w:sz="6" w:space="0" w:color="000000"/>
            </w:tcBorders>
            <w:shd w:val="clear" w:color="auto" w:fill="auto"/>
            <w:vAlign w:val="center"/>
            <w:hideMark/>
          </w:tcPr>
          <w:p w14:paraId="00313E6D" w14:textId="77777777" w:rsidR="00727508" w:rsidRPr="00F24753" w:rsidRDefault="00727508" w:rsidP="00ED5149">
            <w:pPr>
              <w:spacing w:after="0" w:line="240" w:lineRule="auto"/>
              <w:jc w:val="both"/>
              <w:rPr>
                <w:rFonts w:ascii="Book Antiqua" w:eastAsia="Times New Roman" w:hAnsi="Book Antiqua" w:cs="Times New Roman"/>
                <w:i/>
                <w:iCs/>
                <w:color w:val="000000"/>
                <w:lang w:eastAsia="es-CR"/>
              </w:rPr>
            </w:pPr>
            <w:r w:rsidRPr="00F24753">
              <w:rPr>
                <w:rFonts w:ascii="Book Antiqua" w:eastAsia="Times New Roman" w:hAnsi="Book Antiqua" w:cs="Times New Roman"/>
                <w:i/>
                <w:iCs/>
                <w:color w:val="000000"/>
                <w:lang w:eastAsia="es-CR"/>
              </w:rPr>
              <w:t>• La persona Auxiliar de Servicios Generales se encarga de las labores de manifestación con apoyo de la persona Técnica Judicial Cajera</w:t>
            </w:r>
            <w:r>
              <w:rPr>
                <w:rFonts w:ascii="Book Antiqua" w:eastAsia="Times New Roman" w:hAnsi="Book Antiqua" w:cs="Times New Roman"/>
                <w:i/>
                <w:iCs/>
                <w:color w:val="000000"/>
                <w:lang w:eastAsia="es-CR"/>
              </w:rPr>
              <w:t>.</w:t>
            </w:r>
          </w:p>
        </w:tc>
      </w:tr>
      <w:tr w:rsidR="00727508" w:rsidRPr="00F24753" w14:paraId="01E783CF" w14:textId="77777777" w:rsidTr="00F53704">
        <w:trPr>
          <w:trHeight w:val="564"/>
          <w:jc w:val="center"/>
        </w:trPr>
        <w:tc>
          <w:tcPr>
            <w:tcW w:w="8647" w:type="dxa"/>
            <w:gridSpan w:val="3"/>
            <w:tcBorders>
              <w:top w:val="nil"/>
              <w:left w:val="double" w:sz="6" w:space="0" w:color="auto"/>
              <w:bottom w:val="double" w:sz="6" w:space="0" w:color="auto"/>
              <w:right w:val="double" w:sz="6" w:space="0" w:color="000000"/>
            </w:tcBorders>
            <w:shd w:val="clear" w:color="auto" w:fill="auto"/>
            <w:vAlign w:val="center"/>
            <w:hideMark/>
          </w:tcPr>
          <w:p w14:paraId="07D49868" w14:textId="77777777" w:rsidR="00727508" w:rsidRPr="00F24753" w:rsidRDefault="00727508" w:rsidP="00ED5149">
            <w:pPr>
              <w:spacing w:after="0" w:line="240" w:lineRule="auto"/>
              <w:jc w:val="both"/>
              <w:rPr>
                <w:rFonts w:ascii="Book Antiqua" w:eastAsia="Times New Roman" w:hAnsi="Book Antiqua" w:cs="Times New Roman"/>
                <w:i/>
                <w:iCs/>
                <w:color w:val="000000"/>
                <w:lang w:eastAsia="es-CR"/>
              </w:rPr>
            </w:pPr>
            <w:r w:rsidRPr="00F24753">
              <w:rPr>
                <w:rFonts w:ascii="Book Antiqua" w:eastAsia="Times New Roman" w:hAnsi="Book Antiqua" w:cs="Times New Roman"/>
                <w:i/>
                <w:iCs/>
                <w:color w:val="000000"/>
                <w:lang w:eastAsia="es-CR"/>
              </w:rPr>
              <w:t>• Por motivo de la pandemia las personas juzgadoras 1 y 3 están realizando trámite y fondo, pero de forma ordinaria se trabaja tal como se muestra en la distribución</w:t>
            </w:r>
            <w:r>
              <w:rPr>
                <w:rFonts w:ascii="Book Antiqua" w:eastAsia="Times New Roman" w:hAnsi="Book Antiqua" w:cs="Times New Roman"/>
                <w:i/>
                <w:iCs/>
                <w:color w:val="000000"/>
                <w:lang w:eastAsia="es-CR"/>
              </w:rPr>
              <w:t>.</w:t>
            </w:r>
          </w:p>
        </w:tc>
      </w:tr>
    </w:tbl>
    <w:p w14:paraId="1E9ED3FB" w14:textId="77777777" w:rsidR="00727508" w:rsidRPr="0063072A" w:rsidRDefault="00727508" w:rsidP="00727508">
      <w:pPr>
        <w:spacing w:line="240" w:lineRule="auto"/>
        <w:ind w:left="142" w:right="49"/>
        <w:jc w:val="both"/>
        <w:rPr>
          <w:rFonts w:ascii="Book Antiqua" w:hAnsi="Book Antiqua" w:cs="Book Antiqua"/>
          <w:i/>
          <w:iCs/>
        </w:rPr>
      </w:pPr>
      <w:r w:rsidRPr="0063072A">
        <w:rPr>
          <w:rFonts w:ascii="Book Antiqua" w:hAnsi="Book Antiqua" w:cs="Book Antiqua"/>
          <w:b/>
          <w:bCs/>
          <w:i/>
          <w:iCs/>
        </w:rPr>
        <w:t xml:space="preserve">Fuente: </w:t>
      </w:r>
      <w:r w:rsidRPr="0063072A">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y de Pensiones Alimentarias del II Circuito Judicial de Alajuela (San Carlos) durante el año 2019.</w:t>
      </w:r>
    </w:p>
    <w:p w14:paraId="11534691" w14:textId="77777777" w:rsidR="00727508" w:rsidRDefault="00727508" w:rsidP="00727508">
      <w:pPr>
        <w:pStyle w:val="Prrafodelista"/>
        <w:spacing w:line="240" w:lineRule="auto"/>
        <w:jc w:val="both"/>
        <w:rPr>
          <w:rFonts w:ascii="Book Antiqua" w:hAnsi="Book Antiqua" w:cs="Book Antiqua"/>
          <w:sz w:val="24"/>
          <w:szCs w:val="24"/>
        </w:rPr>
      </w:pPr>
    </w:p>
    <w:p w14:paraId="651E236C" w14:textId="1A4B7E3C" w:rsidR="00AA58EA" w:rsidRPr="00AA58EA" w:rsidRDefault="000F4A65" w:rsidP="00AA58EA">
      <w:pPr>
        <w:spacing w:line="240" w:lineRule="auto"/>
        <w:jc w:val="both"/>
        <w:rPr>
          <w:rFonts w:ascii="Book Antiqua" w:hAnsi="Book Antiqua" w:cs="Book Antiqua"/>
          <w:sz w:val="24"/>
          <w:szCs w:val="24"/>
        </w:rPr>
      </w:pPr>
      <w:r w:rsidRPr="000F4A65">
        <w:rPr>
          <w:rFonts w:ascii="Book Antiqua" w:hAnsi="Book Antiqua" w:cs="Book Antiqua"/>
          <w:sz w:val="24"/>
          <w:szCs w:val="24"/>
        </w:rPr>
        <w:t>Juzgado Contravencional y de Pensiones Alimentarias del II Circuito Judicial de Alajuela (San Carlos)</w:t>
      </w:r>
      <w:r w:rsidR="00500BFA" w:rsidRPr="00AA58EA">
        <w:rPr>
          <w:rFonts w:ascii="Book Antiqua" w:hAnsi="Book Antiqua" w:cs="Book Antiqua"/>
          <w:sz w:val="24"/>
          <w:szCs w:val="24"/>
        </w:rPr>
        <w:t>:</w:t>
      </w:r>
    </w:p>
    <w:p w14:paraId="2C843262" w14:textId="59040BE0" w:rsidR="002466C7" w:rsidRDefault="006222F9" w:rsidP="002466C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 </w:t>
      </w:r>
      <w:r w:rsidR="00904F61">
        <w:rPr>
          <w:rFonts w:ascii="Book Antiqua" w:hAnsi="Book Antiqua" w:cs="Book Antiqua"/>
          <w:sz w:val="24"/>
          <w:szCs w:val="24"/>
        </w:rPr>
        <w:t>Mantener la</w:t>
      </w:r>
      <w:r w:rsidR="003717E6" w:rsidRPr="00D21A97">
        <w:rPr>
          <w:rFonts w:ascii="Book Antiqua" w:hAnsi="Book Antiqua" w:cs="Book Antiqua"/>
          <w:sz w:val="24"/>
          <w:szCs w:val="24"/>
        </w:rPr>
        <w:t xml:space="preserve"> recomendación girada </w:t>
      </w:r>
      <w:r w:rsidR="00904F61">
        <w:rPr>
          <w:rFonts w:ascii="Book Antiqua" w:hAnsi="Book Antiqua" w:cs="Book Antiqua"/>
          <w:sz w:val="24"/>
          <w:szCs w:val="24"/>
        </w:rPr>
        <w:t xml:space="preserve">en el </w:t>
      </w:r>
      <w:r w:rsidR="00904F61" w:rsidRPr="00904F61">
        <w:rPr>
          <w:rFonts w:ascii="Book Antiqua" w:hAnsi="Book Antiqua" w:cs="Book Antiqua"/>
          <w:sz w:val="24"/>
          <w:szCs w:val="24"/>
        </w:rPr>
        <w:t>informe 1254-PLA-2017 relacionado con el análisis para determinar la viabilidad técnica de la especialización de la materia de Pensiones Alimentarias en el Segundo Circuito Judicial de Alajuela, aprobado en sesión del Consejo Superior 76-17 celebrada el 17 de agosto de 2017, artículo CXXX</w:t>
      </w:r>
      <w:r w:rsidR="00904F61">
        <w:rPr>
          <w:rFonts w:ascii="Book Antiqua" w:hAnsi="Book Antiqua" w:cs="Book Antiqua"/>
          <w:sz w:val="24"/>
          <w:szCs w:val="24"/>
        </w:rPr>
        <w:t>.</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12BBE54C"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006F95" w:rsidRPr="00006F95">
        <w:rPr>
          <w:rFonts w:ascii="Book Antiqua" w:hAnsi="Book Antiqua" w:cs="Book Antiqua"/>
          <w:sz w:val="24"/>
          <w:szCs w:val="24"/>
        </w:rPr>
        <w:t xml:space="preserve"> </w:t>
      </w:r>
      <w:r w:rsidR="00006F95">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744B21EE" w:rsidR="003717E6" w:rsidRDefault="00F53704"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Dirección de Tecnología de la </w:t>
      </w:r>
      <w:r w:rsidR="00AA1636">
        <w:rPr>
          <w:rFonts w:ascii="Book Antiqua" w:hAnsi="Book Antiqua" w:cs="Book Antiqua"/>
          <w:sz w:val="24"/>
          <w:szCs w:val="24"/>
        </w:rPr>
        <w:t>I</w:t>
      </w:r>
      <w:r w:rsidR="00771F9F">
        <w:rPr>
          <w:rFonts w:ascii="Book Antiqua" w:hAnsi="Book Antiqua" w:cs="Book Antiqua"/>
          <w:sz w:val="24"/>
          <w:szCs w:val="24"/>
        </w:rPr>
        <w:t>nformación:</w:t>
      </w:r>
    </w:p>
    <w:p w14:paraId="2D217BEA" w14:textId="77777777" w:rsidR="00006F95" w:rsidRDefault="00006F95" w:rsidP="00006F95">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Programar la distribución de asuntos nuevos por clase de asunto en el despacho, en función del escenario recomendado, capacitar al Despacho y brindar seguimiento al correcto funcionamiento del reparto.</w:t>
      </w:r>
    </w:p>
    <w:p w14:paraId="789B8397" w14:textId="23CBFC01" w:rsidR="00006F95" w:rsidRDefault="00006F95" w:rsidP="00006F95">
      <w:pPr>
        <w:pStyle w:val="Prrafodelista"/>
        <w:numPr>
          <w:ilvl w:val="1"/>
          <w:numId w:val="13"/>
        </w:numPr>
        <w:spacing w:line="254" w:lineRule="auto"/>
        <w:jc w:val="both"/>
        <w:rPr>
          <w:rFonts w:ascii="Book Antiqua" w:hAnsi="Book Antiqua" w:cs="Book Antiqua"/>
          <w:sz w:val="24"/>
          <w:szCs w:val="24"/>
        </w:rPr>
      </w:pPr>
      <w:r>
        <w:rPr>
          <w:rFonts w:ascii="Book Antiqua" w:hAnsi="Book Antiqua" w:cs="Book Antiqua"/>
          <w:sz w:val="24"/>
          <w:szCs w:val="24"/>
        </w:rPr>
        <w:t xml:space="preserve"> 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 </w:t>
      </w:r>
    </w:p>
    <w:p w14:paraId="3A37185E" w14:textId="40BE28F9" w:rsidR="0035612E" w:rsidRDefault="00006F95" w:rsidP="0035612E">
      <w:pPr>
        <w:pStyle w:val="Prrafodelista"/>
        <w:spacing w:line="240" w:lineRule="auto"/>
        <w:jc w:val="both"/>
        <w:rPr>
          <w:rFonts w:ascii="Book Antiqua" w:hAnsi="Book Antiqua" w:cs="Book Antiqua"/>
          <w:sz w:val="24"/>
          <w:szCs w:val="24"/>
        </w:rPr>
      </w:pPr>
      <w:r w:rsidRPr="005A212A" w:rsidDel="00006F95">
        <w:rPr>
          <w:rFonts w:ascii="Book Antiqua" w:hAnsi="Book Antiqua" w:cs="Book Antiqua"/>
          <w:sz w:val="24"/>
          <w:szCs w:val="24"/>
        </w:rPr>
        <w:t xml:space="preserve"> </w:t>
      </w:r>
    </w:p>
    <w:p w14:paraId="55ACF17A" w14:textId="77777777" w:rsidR="00B27ED6" w:rsidRDefault="00B27ED6" w:rsidP="0035612E">
      <w:pPr>
        <w:pStyle w:val="Prrafodelista"/>
        <w:spacing w:line="240" w:lineRule="auto"/>
        <w:jc w:val="both"/>
        <w:rPr>
          <w:rFonts w:ascii="Book Antiqua" w:hAnsi="Book Antiqua" w:cs="Book Antiqua"/>
          <w:sz w:val="24"/>
          <w:szCs w:val="24"/>
        </w:rPr>
      </w:pPr>
    </w:p>
    <w:p w14:paraId="48B56C95" w14:textId="01618B45" w:rsidR="00500BFA" w:rsidRDefault="006567CD" w:rsidP="00673785">
      <w:pPr>
        <w:pStyle w:val="Ttulo1"/>
      </w:pPr>
      <w:r>
        <w:lastRenderedPageBreak/>
        <w:t>A</w:t>
      </w:r>
      <w:r w:rsidR="006B7207">
        <w:t>péndice</w:t>
      </w:r>
      <w:r w:rsidR="00F53704">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9F6211F"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9" o:title=""/>
                </v:shape>
                <o:OLEObject Type="Embed" ProgID="AcroExch.Document.DC" ShapeID="_x0000_i1025" DrawAspect="Icon" ObjectID="_168173725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652F06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8A7D81">
              <w:rPr>
                <w:rFonts w:ascii="Book Antiqua" w:hAnsi="Book Antiqua" w:cs="Arial"/>
                <w:sz w:val="24"/>
                <w:szCs w:val="24"/>
              </w:rPr>
              <w:t>2</w:t>
            </w:r>
            <w:r w:rsidR="007E4D8A">
              <w:rPr>
                <w:rFonts w:ascii="Book Antiqua" w:hAnsi="Book Antiqua" w:cs="Arial"/>
                <w:sz w:val="24"/>
                <w:szCs w:val="24"/>
              </w:rPr>
              <w:t>60</w:t>
            </w:r>
            <w:r w:rsidRPr="003E28EE">
              <w:rPr>
                <w:rFonts w:ascii="Book Antiqua" w:hAnsi="Book Antiqua" w:cs="Arial"/>
                <w:sz w:val="24"/>
                <w:szCs w:val="24"/>
              </w:rPr>
              <w:t>-PLA-MI-MNTA-2020</w:t>
            </w:r>
          </w:p>
        </w:tc>
        <w:tc>
          <w:tcPr>
            <w:tcW w:w="1887" w:type="dxa"/>
            <w:vAlign w:val="center"/>
          </w:tcPr>
          <w:p w14:paraId="7746130A" w14:textId="6CFAD7CE" w:rsidR="00FB6C97" w:rsidRPr="00BD5C5D" w:rsidRDefault="007E4D8A" w:rsidP="00FB6C97">
            <w:pPr>
              <w:spacing w:line="360" w:lineRule="auto"/>
              <w:jc w:val="center"/>
              <w:rPr>
                <w:rFonts w:ascii="Book Antiqua" w:hAnsi="Book Antiqua" w:cs="Arial"/>
              </w:rPr>
            </w:pPr>
            <w:r>
              <w:rPr>
                <w:rFonts w:ascii="Book Antiqua" w:hAnsi="Book Antiqua" w:cs="Arial"/>
              </w:rPr>
              <w:object w:dxaOrig="1513" w:dyaOrig="984" w14:anchorId="6E35F64A">
                <v:shape id="_x0000_i1026" type="#_x0000_t75" style="width:77pt;height:49.45pt" o:ole="">
                  <v:imagedata r:id="rId11" o:title=""/>
                </v:shape>
                <o:OLEObject Type="Embed" ProgID="AcroExch.Document.DC" ShapeID="_x0000_i1026" DrawAspect="Icon" ObjectID="_1681737252" r:id="rId12"/>
              </w:object>
            </w:r>
          </w:p>
        </w:tc>
      </w:tr>
      <w:tr w:rsidR="00FB6C97" w:rsidRPr="00BD5C5D" w14:paraId="004C71A7" w14:textId="77777777" w:rsidTr="00BD5C5D">
        <w:tc>
          <w:tcPr>
            <w:tcW w:w="1271" w:type="dxa"/>
            <w:vAlign w:val="center"/>
          </w:tcPr>
          <w:p w14:paraId="315EEAE7" w14:textId="2564F854"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002A9267" w:rsidR="00FB6C97" w:rsidRPr="000F4A65" w:rsidRDefault="00FB6C97" w:rsidP="000F4A65">
            <w:pPr>
              <w:jc w:val="both"/>
              <w:rPr>
                <w:rFonts w:ascii="Book Antiqua" w:hAnsi="Book Antiqua" w:cs="Book Antiqua"/>
                <w:sz w:val="24"/>
                <w:szCs w:val="24"/>
              </w:rPr>
            </w:pPr>
            <w:r w:rsidRPr="00BD5C5D">
              <w:rPr>
                <w:rFonts w:ascii="Book Antiqua" w:hAnsi="Book Antiqua" w:cs="Arial"/>
                <w:sz w:val="24"/>
                <w:szCs w:val="24"/>
              </w:rPr>
              <w:t xml:space="preserve">Funciones del personal del </w:t>
            </w:r>
            <w:r w:rsidR="000F4A65" w:rsidRPr="009D1643">
              <w:rPr>
                <w:rFonts w:ascii="Book Antiqua" w:hAnsi="Book Antiqua" w:cs="Book Antiqua"/>
                <w:snapToGrid w:val="0"/>
                <w:sz w:val="24"/>
                <w:szCs w:val="24"/>
                <w:lang w:val="pt-BR"/>
              </w:rPr>
              <w:t xml:space="preserve">Juzgado Contravencional y de Pensiones Alimentarias </w:t>
            </w:r>
            <w:r w:rsidR="000F4A65">
              <w:rPr>
                <w:rFonts w:ascii="Book Antiqua" w:hAnsi="Book Antiqua" w:cs="Book Antiqua"/>
                <w:snapToGrid w:val="0"/>
                <w:sz w:val="24"/>
                <w:szCs w:val="24"/>
                <w:lang w:val="pt-BR"/>
              </w:rPr>
              <w:t xml:space="preserve">del </w:t>
            </w:r>
            <w:r w:rsidR="000F4A65" w:rsidRPr="009D1643">
              <w:rPr>
                <w:rFonts w:ascii="Book Antiqua" w:hAnsi="Book Antiqua" w:cs="Book Antiqua"/>
                <w:snapToGrid w:val="0"/>
                <w:sz w:val="24"/>
                <w:szCs w:val="24"/>
                <w:lang w:val="pt-BR"/>
              </w:rPr>
              <w:t xml:space="preserve">II Circuito </w:t>
            </w:r>
            <w:r w:rsidR="000F4A65">
              <w:rPr>
                <w:rFonts w:ascii="Book Antiqua" w:hAnsi="Book Antiqua" w:cs="Book Antiqua"/>
                <w:snapToGrid w:val="0"/>
                <w:sz w:val="24"/>
                <w:szCs w:val="24"/>
                <w:lang w:val="pt-BR"/>
              </w:rPr>
              <w:t xml:space="preserve">Judicial de </w:t>
            </w:r>
            <w:r w:rsidR="000F4A65" w:rsidRPr="009D1643">
              <w:rPr>
                <w:rFonts w:ascii="Book Antiqua" w:hAnsi="Book Antiqua" w:cs="Book Antiqua"/>
                <w:snapToGrid w:val="0"/>
                <w:sz w:val="24"/>
                <w:szCs w:val="24"/>
                <w:lang w:val="pt-BR"/>
              </w:rPr>
              <w:t>Alajuela (San Carlos)</w:t>
            </w:r>
          </w:p>
        </w:tc>
        <w:tc>
          <w:tcPr>
            <w:tcW w:w="1887" w:type="dxa"/>
            <w:vAlign w:val="center"/>
          </w:tcPr>
          <w:p w14:paraId="73683880" w14:textId="233F3680" w:rsidR="00FB6C97" w:rsidRPr="00BD5C5D" w:rsidRDefault="000F4A65"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4B1A9089">
                <v:shape id="_x0000_i1027" type="#_x0000_t75" style="width:77pt;height:49.45pt" o:ole="">
                  <v:imagedata r:id="rId13" o:title=""/>
                </v:shape>
                <o:OLEObject Type="Embed" ProgID="Package" ShapeID="_x0000_i1027" DrawAspect="Icon" ObjectID="_168173725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A3B6808"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65pt;height:49.45pt" o:ole="">
                  <v:imagedata r:id="rId15" o:title=""/>
                </v:shape>
                <o:OLEObject Type="Embed" ProgID="Word.Document.12" ShapeID="_x0000_i1028" DrawAspect="Icon" ObjectID="_1681737254" r:id="rId16">
                  <o:FieldCodes>\s</o:FieldCodes>
                </o:OLEObject>
              </w:object>
            </w:r>
          </w:p>
        </w:tc>
      </w:tr>
    </w:tbl>
    <w:p w14:paraId="08F1698D" w14:textId="77777777" w:rsidR="007D6A55" w:rsidRPr="000D14EC" w:rsidRDefault="007D6A5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09D7F0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0E055D">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006F95" w14:paraId="72B21348" w14:textId="77777777" w:rsidTr="00505406">
        <w:tc>
          <w:tcPr>
            <w:tcW w:w="1838" w:type="dxa"/>
            <w:vAlign w:val="center"/>
          </w:tcPr>
          <w:p w14:paraId="6A1D266B" w14:textId="22860D21" w:rsidR="00006F95" w:rsidRDefault="00006F95" w:rsidP="00006F95">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B57CF21" w14:textId="6FAAE67F" w:rsidR="00006F95" w:rsidRDefault="00006F95" w:rsidP="00006F95">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 xml:space="preserve">. Erick </w:t>
            </w:r>
            <w:r w:rsidR="00AF49DF">
              <w:rPr>
                <w:rFonts w:ascii="Book Antiqua" w:hAnsi="Book Antiqua" w:cs="Book Antiqua"/>
                <w:sz w:val="24"/>
                <w:szCs w:val="24"/>
              </w:rPr>
              <w:t xml:space="preserve">Antonio </w:t>
            </w:r>
            <w:r>
              <w:rPr>
                <w:rFonts w:ascii="Book Antiqua" w:hAnsi="Book Antiqua" w:cs="Book Antiqua"/>
                <w:sz w:val="24"/>
                <w:szCs w:val="24"/>
              </w:rPr>
              <w:t xml:space="preserve">Mora Leiva,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7D6A55">
      <w:headerReference w:type="default" r:id="rId17"/>
      <w:footerReference w:type="default" r:id="rId18"/>
      <w:pgSz w:w="12240" w:h="15840"/>
      <w:pgMar w:top="1417" w:right="1701" w:bottom="1417"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18943" w14:textId="77777777" w:rsidR="000E6DC2" w:rsidRDefault="000E6DC2" w:rsidP="00FD4CE3">
      <w:pPr>
        <w:spacing w:after="0" w:line="240" w:lineRule="auto"/>
      </w:pPr>
      <w:r>
        <w:separator/>
      </w:r>
    </w:p>
  </w:endnote>
  <w:endnote w:type="continuationSeparator" w:id="0">
    <w:p w14:paraId="4B1DA748" w14:textId="77777777" w:rsidR="000E6DC2" w:rsidRDefault="000E6DC2" w:rsidP="00FD4CE3">
      <w:pPr>
        <w:spacing w:after="0" w:line="240" w:lineRule="auto"/>
      </w:pPr>
      <w:r>
        <w:continuationSeparator/>
      </w:r>
    </w:p>
  </w:endnote>
  <w:endnote w:type="continuationNotice" w:id="1">
    <w:p w14:paraId="6BD0A6D7" w14:textId="77777777" w:rsidR="000E6DC2" w:rsidRDefault="000E6D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279554"/>
      <w:docPartObj>
        <w:docPartGallery w:val="Page Numbers (Bottom of Page)"/>
        <w:docPartUnique/>
      </w:docPartObj>
    </w:sdtPr>
    <w:sdtEndPr/>
    <w:sdtContent>
      <w:p w14:paraId="0C5685B1" w14:textId="77777777" w:rsidR="00A064C0" w:rsidRPr="00A064C0" w:rsidRDefault="00A064C0" w:rsidP="00A064C0">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A064C0">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0D0AA11" w14:textId="2AC691F1" w:rsidR="00A064C0" w:rsidRDefault="00A064C0">
        <w:pPr>
          <w:pStyle w:val="Piedepgina"/>
          <w:jc w:val="right"/>
        </w:pPr>
        <w:r>
          <w:fldChar w:fldCharType="begin"/>
        </w:r>
        <w:r>
          <w:instrText>PAGE   \* MERGEFORMAT</w:instrText>
        </w:r>
        <w:r>
          <w:fldChar w:fldCharType="separate"/>
        </w:r>
        <w:r w:rsidR="008474F4" w:rsidRPr="008474F4">
          <w:rPr>
            <w:noProof/>
            <w:lang w:val="es-ES"/>
          </w:rPr>
          <w:t>1</w:t>
        </w:r>
        <w:r>
          <w:fldChar w:fldCharType="end"/>
        </w:r>
      </w:p>
    </w:sdtContent>
  </w:sdt>
  <w:p w14:paraId="6CB4FC20" w14:textId="1C40C2D6" w:rsidR="00A064C0" w:rsidRPr="00A064C0" w:rsidRDefault="00A064C0" w:rsidP="00A064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D96AE" w14:textId="77777777" w:rsidR="000E6DC2" w:rsidRDefault="000E6DC2" w:rsidP="00FD4CE3">
      <w:pPr>
        <w:spacing w:after="0" w:line="240" w:lineRule="auto"/>
      </w:pPr>
      <w:r>
        <w:separator/>
      </w:r>
    </w:p>
  </w:footnote>
  <w:footnote w:type="continuationSeparator" w:id="0">
    <w:p w14:paraId="359E5E27" w14:textId="77777777" w:rsidR="000E6DC2" w:rsidRDefault="000E6DC2" w:rsidP="00FD4CE3">
      <w:pPr>
        <w:spacing w:after="0" w:line="240" w:lineRule="auto"/>
      </w:pPr>
      <w:r>
        <w:continuationSeparator/>
      </w:r>
    </w:p>
  </w:footnote>
  <w:footnote w:type="continuationNotice" w:id="1">
    <w:p w14:paraId="5BA8D16D" w14:textId="77777777" w:rsidR="000E6DC2" w:rsidRDefault="000E6D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5057B7" w:rsidRDefault="005057B7"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05pt;height:31.95pt" o:ole="">
          <v:imagedata r:id="rId1" o:title=""/>
        </v:shape>
        <o:OLEObject Type="Embed" ProgID="PBrush" ShapeID="_x0000_i1029" DrawAspect="Content" ObjectID="_1681737255" r:id="rId2"/>
      </w:object>
    </w:r>
  </w:p>
  <w:p w14:paraId="5259F662" w14:textId="628423E9" w:rsidR="005057B7" w:rsidRDefault="005057B7"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7D6A55">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1A3329AD" w:rsidR="005057B7" w:rsidRDefault="005057B7"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r w:rsidR="007D6A55"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5057B7" w:rsidRPr="00FD4CE3" w:rsidRDefault="005057B7"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3232F3F"/>
    <w:multiLevelType w:val="hybridMultilevel"/>
    <w:tmpl w:val="63B6BBBA"/>
    <w:lvl w:ilvl="0" w:tplc="43883700">
      <w:numFmt w:val="bullet"/>
      <w:lvlText w:val="•"/>
      <w:lvlJc w:val="left"/>
      <w:pPr>
        <w:ind w:left="1070" w:hanging="710"/>
      </w:pPr>
      <w:rPr>
        <w:rFonts w:ascii="Book Antiqua" w:eastAsia="Times New Roman" w:hAnsi="Book Antiqua" w:cs="Book Antiqua"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1FA5628"/>
    <w:multiLevelType w:val="hybridMultilevel"/>
    <w:tmpl w:val="E3082B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3A551B8"/>
    <w:multiLevelType w:val="hybridMultilevel"/>
    <w:tmpl w:val="7B62048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6"/>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20"/>
  </w:num>
  <w:num w:numId="16">
    <w:abstractNumId w:val="15"/>
  </w:num>
  <w:num w:numId="17">
    <w:abstractNumId w:val="1"/>
  </w:num>
  <w:num w:numId="18">
    <w:abstractNumId w:val="10"/>
  </w:num>
  <w:num w:numId="19">
    <w:abstractNumId w:val="17"/>
  </w:num>
  <w:num w:numId="20">
    <w:abstractNumId w:val="21"/>
  </w:num>
  <w:num w:numId="21">
    <w:abstractNumId w:val="19"/>
  </w:num>
  <w:num w:numId="22">
    <w:abstractNumId w:val="9"/>
  </w:num>
  <w:num w:numId="23">
    <w:abstractNumId w:val="5"/>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3BCC"/>
    <w:rsid w:val="00006F95"/>
    <w:rsid w:val="00010883"/>
    <w:rsid w:val="0001243F"/>
    <w:rsid w:val="00015A03"/>
    <w:rsid w:val="0002516B"/>
    <w:rsid w:val="0002590F"/>
    <w:rsid w:val="000345C1"/>
    <w:rsid w:val="00076D4A"/>
    <w:rsid w:val="0008243B"/>
    <w:rsid w:val="000877B0"/>
    <w:rsid w:val="000A65C1"/>
    <w:rsid w:val="000B3641"/>
    <w:rsid w:val="000B625F"/>
    <w:rsid w:val="000C69BA"/>
    <w:rsid w:val="000C78D9"/>
    <w:rsid w:val="000D2D54"/>
    <w:rsid w:val="000D30F5"/>
    <w:rsid w:val="000D4594"/>
    <w:rsid w:val="000E0160"/>
    <w:rsid w:val="000E055D"/>
    <w:rsid w:val="000E1030"/>
    <w:rsid w:val="000E176F"/>
    <w:rsid w:val="000E6DC2"/>
    <w:rsid w:val="000F34E1"/>
    <w:rsid w:val="000F4A65"/>
    <w:rsid w:val="000F607F"/>
    <w:rsid w:val="000F6B11"/>
    <w:rsid w:val="00101C4E"/>
    <w:rsid w:val="001049C0"/>
    <w:rsid w:val="0010679B"/>
    <w:rsid w:val="00135652"/>
    <w:rsid w:val="0014022B"/>
    <w:rsid w:val="00145755"/>
    <w:rsid w:val="001508C9"/>
    <w:rsid w:val="00160BC0"/>
    <w:rsid w:val="00165FA5"/>
    <w:rsid w:val="00170B5D"/>
    <w:rsid w:val="00175938"/>
    <w:rsid w:val="00177136"/>
    <w:rsid w:val="00182231"/>
    <w:rsid w:val="00190E6A"/>
    <w:rsid w:val="001B5BF2"/>
    <w:rsid w:val="001B6A42"/>
    <w:rsid w:val="001C28D5"/>
    <w:rsid w:val="001C3616"/>
    <w:rsid w:val="001C45C6"/>
    <w:rsid w:val="001D01CD"/>
    <w:rsid w:val="001D1BC4"/>
    <w:rsid w:val="001D28E4"/>
    <w:rsid w:val="001E3517"/>
    <w:rsid w:val="001E48F9"/>
    <w:rsid w:val="00204EE0"/>
    <w:rsid w:val="00214395"/>
    <w:rsid w:val="0022277A"/>
    <w:rsid w:val="00230EEE"/>
    <w:rsid w:val="00232380"/>
    <w:rsid w:val="00232EB1"/>
    <w:rsid w:val="00233899"/>
    <w:rsid w:val="00234EC4"/>
    <w:rsid w:val="002466C7"/>
    <w:rsid w:val="00246E81"/>
    <w:rsid w:val="00264230"/>
    <w:rsid w:val="00276C4C"/>
    <w:rsid w:val="002804D9"/>
    <w:rsid w:val="00291E14"/>
    <w:rsid w:val="00297119"/>
    <w:rsid w:val="002A307B"/>
    <w:rsid w:val="002D46F9"/>
    <w:rsid w:val="002D72CC"/>
    <w:rsid w:val="002F457D"/>
    <w:rsid w:val="003054AD"/>
    <w:rsid w:val="00305862"/>
    <w:rsid w:val="0032585D"/>
    <w:rsid w:val="003304A8"/>
    <w:rsid w:val="00330FA8"/>
    <w:rsid w:val="00332DA7"/>
    <w:rsid w:val="00350147"/>
    <w:rsid w:val="0035377C"/>
    <w:rsid w:val="0035612E"/>
    <w:rsid w:val="003636E0"/>
    <w:rsid w:val="0036381B"/>
    <w:rsid w:val="003717E6"/>
    <w:rsid w:val="003812F5"/>
    <w:rsid w:val="003947DA"/>
    <w:rsid w:val="0039563E"/>
    <w:rsid w:val="003B070D"/>
    <w:rsid w:val="003B2B4F"/>
    <w:rsid w:val="003D2820"/>
    <w:rsid w:val="003E28EE"/>
    <w:rsid w:val="003E70FE"/>
    <w:rsid w:val="003F2681"/>
    <w:rsid w:val="003F2D4D"/>
    <w:rsid w:val="00430745"/>
    <w:rsid w:val="0044082C"/>
    <w:rsid w:val="00444515"/>
    <w:rsid w:val="00447CD1"/>
    <w:rsid w:val="00454D30"/>
    <w:rsid w:val="00455643"/>
    <w:rsid w:val="004677B8"/>
    <w:rsid w:val="00467824"/>
    <w:rsid w:val="0047679A"/>
    <w:rsid w:val="00476F5E"/>
    <w:rsid w:val="00477B0B"/>
    <w:rsid w:val="00482362"/>
    <w:rsid w:val="00484E2C"/>
    <w:rsid w:val="0049111E"/>
    <w:rsid w:val="004943EC"/>
    <w:rsid w:val="00494DF3"/>
    <w:rsid w:val="004A0A03"/>
    <w:rsid w:val="004C102F"/>
    <w:rsid w:val="004C56D5"/>
    <w:rsid w:val="004E3B7E"/>
    <w:rsid w:val="004E4033"/>
    <w:rsid w:val="004F3A0E"/>
    <w:rsid w:val="00500BFA"/>
    <w:rsid w:val="00504A57"/>
    <w:rsid w:val="00505406"/>
    <w:rsid w:val="005057B7"/>
    <w:rsid w:val="00510545"/>
    <w:rsid w:val="00510FB1"/>
    <w:rsid w:val="00514393"/>
    <w:rsid w:val="0051709D"/>
    <w:rsid w:val="0052068D"/>
    <w:rsid w:val="00521721"/>
    <w:rsid w:val="00573AFF"/>
    <w:rsid w:val="0057682C"/>
    <w:rsid w:val="00581518"/>
    <w:rsid w:val="00582B2C"/>
    <w:rsid w:val="00587F1D"/>
    <w:rsid w:val="005A212A"/>
    <w:rsid w:val="005A666D"/>
    <w:rsid w:val="005A71CA"/>
    <w:rsid w:val="005D368E"/>
    <w:rsid w:val="005D79DF"/>
    <w:rsid w:val="005F1F30"/>
    <w:rsid w:val="005F2587"/>
    <w:rsid w:val="005F359D"/>
    <w:rsid w:val="005F3D40"/>
    <w:rsid w:val="005F4DD9"/>
    <w:rsid w:val="0060596B"/>
    <w:rsid w:val="00620E2F"/>
    <w:rsid w:val="006222F9"/>
    <w:rsid w:val="0063072A"/>
    <w:rsid w:val="00630D5E"/>
    <w:rsid w:val="006317B4"/>
    <w:rsid w:val="0064075A"/>
    <w:rsid w:val="006467CE"/>
    <w:rsid w:val="00654B27"/>
    <w:rsid w:val="006567CD"/>
    <w:rsid w:val="00673785"/>
    <w:rsid w:val="006819BE"/>
    <w:rsid w:val="00685EDF"/>
    <w:rsid w:val="0068607B"/>
    <w:rsid w:val="006942D7"/>
    <w:rsid w:val="006B7207"/>
    <w:rsid w:val="006C2EF5"/>
    <w:rsid w:val="006C36C7"/>
    <w:rsid w:val="006C48FD"/>
    <w:rsid w:val="006D3030"/>
    <w:rsid w:val="006D43B7"/>
    <w:rsid w:val="006D5C86"/>
    <w:rsid w:val="006D5D11"/>
    <w:rsid w:val="006E58D8"/>
    <w:rsid w:val="006E6DE2"/>
    <w:rsid w:val="006F017E"/>
    <w:rsid w:val="006F7295"/>
    <w:rsid w:val="00702FC9"/>
    <w:rsid w:val="00704C45"/>
    <w:rsid w:val="007120ED"/>
    <w:rsid w:val="00714E14"/>
    <w:rsid w:val="00716101"/>
    <w:rsid w:val="00716178"/>
    <w:rsid w:val="00720C82"/>
    <w:rsid w:val="00726631"/>
    <w:rsid w:val="00727508"/>
    <w:rsid w:val="00731831"/>
    <w:rsid w:val="00733BD8"/>
    <w:rsid w:val="00747F98"/>
    <w:rsid w:val="00763CD3"/>
    <w:rsid w:val="0076476D"/>
    <w:rsid w:val="00770424"/>
    <w:rsid w:val="00770E07"/>
    <w:rsid w:val="00771F9F"/>
    <w:rsid w:val="00775322"/>
    <w:rsid w:val="007777F3"/>
    <w:rsid w:val="007838FE"/>
    <w:rsid w:val="00785313"/>
    <w:rsid w:val="00787BDF"/>
    <w:rsid w:val="00790B41"/>
    <w:rsid w:val="00794AD2"/>
    <w:rsid w:val="007A61DD"/>
    <w:rsid w:val="007A6EE2"/>
    <w:rsid w:val="007B4F55"/>
    <w:rsid w:val="007D30C6"/>
    <w:rsid w:val="007D6A55"/>
    <w:rsid w:val="007E21EC"/>
    <w:rsid w:val="007E4D8A"/>
    <w:rsid w:val="007E6E68"/>
    <w:rsid w:val="007E7B08"/>
    <w:rsid w:val="007F10E8"/>
    <w:rsid w:val="007F4932"/>
    <w:rsid w:val="00803816"/>
    <w:rsid w:val="008129D7"/>
    <w:rsid w:val="008154AC"/>
    <w:rsid w:val="00817560"/>
    <w:rsid w:val="0083192F"/>
    <w:rsid w:val="008335B1"/>
    <w:rsid w:val="00834BFA"/>
    <w:rsid w:val="008474F4"/>
    <w:rsid w:val="00851B66"/>
    <w:rsid w:val="0086665A"/>
    <w:rsid w:val="00866798"/>
    <w:rsid w:val="0087482C"/>
    <w:rsid w:val="00876246"/>
    <w:rsid w:val="008771E4"/>
    <w:rsid w:val="0088454C"/>
    <w:rsid w:val="00886B8D"/>
    <w:rsid w:val="008A1501"/>
    <w:rsid w:val="008A68EC"/>
    <w:rsid w:val="008A7D81"/>
    <w:rsid w:val="008A7F27"/>
    <w:rsid w:val="008B4073"/>
    <w:rsid w:val="008C04A0"/>
    <w:rsid w:val="008D23D0"/>
    <w:rsid w:val="008D5407"/>
    <w:rsid w:val="008D62B5"/>
    <w:rsid w:val="008F3C99"/>
    <w:rsid w:val="0090090D"/>
    <w:rsid w:val="009025D4"/>
    <w:rsid w:val="00902EAA"/>
    <w:rsid w:val="00904F61"/>
    <w:rsid w:val="00906306"/>
    <w:rsid w:val="00924F55"/>
    <w:rsid w:val="00931DF8"/>
    <w:rsid w:val="00937901"/>
    <w:rsid w:val="00944219"/>
    <w:rsid w:val="009520B5"/>
    <w:rsid w:val="0096292F"/>
    <w:rsid w:val="009676EE"/>
    <w:rsid w:val="009733F2"/>
    <w:rsid w:val="009B51B3"/>
    <w:rsid w:val="009B59CB"/>
    <w:rsid w:val="009C0E6E"/>
    <w:rsid w:val="009D1643"/>
    <w:rsid w:val="009E1AC7"/>
    <w:rsid w:val="009E46BD"/>
    <w:rsid w:val="009E7EB3"/>
    <w:rsid w:val="00A00826"/>
    <w:rsid w:val="00A0495A"/>
    <w:rsid w:val="00A064C0"/>
    <w:rsid w:val="00A155A2"/>
    <w:rsid w:val="00A1599D"/>
    <w:rsid w:val="00A237A3"/>
    <w:rsid w:val="00A27B63"/>
    <w:rsid w:val="00A37149"/>
    <w:rsid w:val="00A45866"/>
    <w:rsid w:val="00A52AD4"/>
    <w:rsid w:val="00A52C8E"/>
    <w:rsid w:val="00A66B7C"/>
    <w:rsid w:val="00A918E6"/>
    <w:rsid w:val="00A934D5"/>
    <w:rsid w:val="00AA1636"/>
    <w:rsid w:val="00AA4BFC"/>
    <w:rsid w:val="00AA58EA"/>
    <w:rsid w:val="00AA7581"/>
    <w:rsid w:val="00AA7B8C"/>
    <w:rsid w:val="00AB2052"/>
    <w:rsid w:val="00AB351B"/>
    <w:rsid w:val="00AD4D52"/>
    <w:rsid w:val="00AD64E7"/>
    <w:rsid w:val="00AE0F24"/>
    <w:rsid w:val="00AE5036"/>
    <w:rsid w:val="00AE6F3F"/>
    <w:rsid w:val="00AE7974"/>
    <w:rsid w:val="00AF417C"/>
    <w:rsid w:val="00AF49DF"/>
    <w:rsid w:val="00B10C82"/>
    <w:rsid w:val="00B13A7D"/>
    <w:rsid w:val="00B13F0C"/>
    <w:rsid w:val="00B27ED6"/>
    <w:rsid w:val="00B37982"/>
    <w:rsid w:val="00B4014E"/>
    <w:rsid w:val="00B7771F"/>
    <w:rsid w:val="00B81472"/>
    <w:rsid w:val="00B826DA"/>
    <w:rsid w:val="00B8533F"/>
    <w:rsid w:val="00B94A3E"/>
    <w:rsid w:val="00BA1571"/>
    <w:rsid w:val="00BA7340"/>
    <w:rsid w:val="00BA7AF2"/>
    <w:rsid w:val="00BC0B42"/>
    <w:rsid w:val="00BC396A"/>
    <w:rsid w:val="00BD5C5D"/>
    <w:rsid w:val="00BE661F"/>
    <w:rsid w:val="00BE6F1E"/>
    <w:rsid w:val="00BF17E4"/>
    <w:rsid w:val="00C00BFC"/>
    <w:rsid w:val="00C01623"/>
    <w:rsid w:val="00C069E9"/>
    <w:rsid w:val="00C07F42"/>
    <w:rsid w:val="00C11BE1"/>
    <w:rsid w:val="00C13868"/>
    <w:rsid w:val="00C17B25"/>
    <w:rsid w:val="00C372EC"/>
    <w:rsid w:val="00C410FD"/>
    <w:rsid w:val="00C4153B"/>
    <w:rsid w:val="00C4392D"/>
    <w:rsid w:val="00C44E0C"/>
    <w:rsid w:val="00C61393"/>
    <w:rsid w:val="00C63923"/>
    <w:rsid w:val="00C77B44"/>
    <w:rsid w:val="00C830BC"/>
    <w:rsid w:val="00C84FB8"/>
    <w:rsid w:val="00C85FF8"/>
    <w:rsid w:val="00C86154"/>
    <w:rsid w:val="00C906E9"/>
    <w:rsid w:val="00C941EB"/>
    <w:rsid w:val="00C97124"/>
    <w:rsid w:val="00CA7055"/>
    <w:rsid w:val="00CB01C3"/>
    <w:rsid w:val="00CB47AB"/>
    <w:rsid w:val="00CB56D2"/>
    <w:rsid w:val="00CD1B35"/>
    <w:rsid w:val="00CD28F7"/>
    <w:rsid w:val="00CE422C"/>
    <w:rsid w:val="00CF2955"/>
    <w:rsid w:val="00D026C6"/>
    <w:rsid w:val="00D02DB5"/>
    <w:rsid w:val="00D21A97"/>
    <w:rsid w:val="00D30DA2"/>
    <w:rsid w:val="00D361F3"/>
    <w:rsid w:val="00D36C58"/>
    <w:rsid w:val="00D44E35"/>
    <w:rsid w:val="00D50084"/>
    <w:rsid w:val="00D51A41"/>
    <w:rsid w:val="00D520EE"/>
    <w:rsid w:val="00D55B96"/>
    <w:rsid w:val="00D65408"/>
    <w:rsid w:val="00D65CCA"/>
    <w:rsid w:val="00D7530B"/>
    <w:rsid w:val="00D83A50"/>
    <w:rsid w:val="00D87794"/>
    <w:rsid w:val="00D9439B"/>
    <w:rsid w:val="00D947BF"/>
    <w:rsid w:val="00DA08D0"/>
    <w:rsid w:val="00DA4CAD"/>
    <w:rsid w:val="00DA6C4C"/>
    <w:rsid w:val="00DB2873"/>
    <w:rsid w:val="00DB75EB"/>
    <w:rsid w:val="00DC276A"/>
    <w:rsid w:val="00DC3E7A"/>
    <w:rsid w:val="00DD2452"/>
    <w:rsid w:val="00DD2CDB"/>
    <w:rsid w:val="00DD7F6F"/>
    <w:rsid w:val="00DF2659"/>
    <w:rsid w:val="00DF3F50"/>
    <w:rsid w:val="00DF5946"/>
    <w:rsid w:val="00E02DDF"/>
    <w:rsid w:val="00E034CC"/>
    <w:rsid w:val="00E27242"/>
    <w:rsid w:val="00E623C9"/>
    <w:rsid w:val="00E70C51"/>
    <w:rsid w:val="00E74379"/>
    <w:rsid w:val="00E934DB"/>
    <w:rsid w:val="00E9371B"/>
    <w:rsid w:val="00E95D67"/>
    <w:rsid w:val="00E95DF8"/>
    <w:rsid w:val="00EA1CFF"/>
    <w:rsid w:val="00EB3DE3"/>
    <w:rsid w:val="00EB490C"/>
    <w:rsid w:val="00EC0DAA"/>
    <w:rsid w:val="00EC62CC"/>
    <w:rsid w:val="00EC6379"/>
    <w:rsid w:val="00ED5149"/>
    <w:rsid w:val="00EE5024"/>
    <w:rsid w:val="00F11BCE"/>
    <w:rsid w:val="00F13475"/>
    <w:rsid w:val="00F16810"/>
    <w:rsid w:val="00F24753"/>
    <w:rsid w:val="00F25AED"/>
    <w:rsid w:val="00F27A99"/>
    <w:rsid w:val="00F30023"/>
    <w:rsid w:val="00F349F6"/>
    <w:rsid w:val="00F3632A"/>
    <w:rsid w:val="00F53704"/>
    <w:rsid w:val="00F83909"/>
    <w:rsid w:val="00F83C17"/>
    <w:rsid w:val="00F85D80"/>
    <w:rsid w:val="00F90838"/>
    <w:rsid w:val="00F93898"/>
    <w:rsid w:val="00F95B49"/>
    <w:rsid w:val="00F9756C"/>
    <w:rsid w:val="00FA5A6F"/>
    <w:rsid w:val="00FB2776"/>
    <w:rsid w:val="00FB4C47"/>
    <w:rsid w:val="00FB6C97"/>
    <w:rsid w:val="00FC297C"/>
    <w:rsid w:val="00FD4CE3"/>
    <w:rsid w:val="00FF13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C78DDBA9-6CEE-4B02-B12D-173DB5D3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283">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20272929">
      <w:bodyDiv w:val="1"/>
      <w:marLeft w:val="0"/>
      <w:marRight w:val="0"/>
      <w:marTop w:val="0"/>
      <w:marBottom w:val="0"/>
      <w:divBdr>
        <w:top w:val="none" w:sz="0" w:space="0" w:color="auto"/>
        <w:left w:val="none" w:sz="0" w:space="0" w:color="auto"/>
        <w:bottom w:val="none" w:sz="0" w:space="0" w:color="auto"/>
        <w:right w:val="none" w:sz="0" w:space="0" w:color="auto"/>
      </w:divBdr>
      <w:divsChild>
        <w:div w:id="43410676">
          <w:marLeft w:val="0"/>
          <w:marRight w:val="0"/>
          <w:marTop w:val="0"/>
          <w:marBottom w:val="0"/>
          <w:divBdr>
            <w:top w:val="none" w:sz="0" w:space="0" w:color="auto"/>
            <w:left w:val="none" w:sz="0" w:space="0" w:color="auto"/>
            <w:bottom w:val="none" w:sz="0" w:space="0" w:color="auto"/>
            <w:right w:val="none" w:sz="0" w:space="0" w:color="auto"/>
          </w:divBdr>
        </w:div>
      </w:divsChild>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48226980">
      <w:bodyDiv w:val="1"/>
      <w:marLeft w:val="0"/>
      <w:marRight w:val="0"/>
      <w:marTop w:val="0"/>
      <w:marBottom w:val="0"/>
      <w:divBdr>
        <w:top w:val="none" w:sz="0" w:space="0" w:color="auto"/>
        <w:left w:val="none" w:sz="0" w:space="0" w:color="auto"/>
        <w:bottom w:val="none" w:sz="0" w:space="0" w:color="auto"/>
        <w:right w:val="none" w:sz="0" w:space="0" w:color="auto"/>
      </w:divBdr>
    </w:div>
    <w:div w:id="75674929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65935716">
      <w:bodyDiv w:val="1"/>
      <w:marLeft w:val="0"/>
      <w:marRight w:val="0"/>
      <w:marTop w:val="0"/>
      <w:marBottom w:val="0"/>
      <w:divBdr>
        <w:top w:val="none" w:sz="0" w:space="0" w:color="auto"/>
        <w:left w:val="none" w:sz="0" w:space="0" w:color="auto"/>
        <w:bottom w:val="none" w:sz="0" w:space="0" w:color="auto"/>
        <w:right w:val="none" w:sz="0" w:space="0" w:color="auto"/>
      </w:divBdr>
    </w:div>
    <w:div w:id="1002077696">
      <w:bodyDiv w:val="1"/>
      <w:marLeft w:val="0"/>
      <w:marRight w:val="0"/>
      <w:marTop w:val="0"/>
      <w:marBottom w:val="0"/>
      <w:divBdr>
        <w:top w:val="none" w:sz="0" w:space="0" w:color="auto"/>
        <w:left w:val="none" w:sz="0" w:space="0" w:color="auto"/>
        <w:bottom w:val="none" w:sz="0" w:space="0" w:color="auto"/>
        <w:right w:val="none" w:sz="0" w:space="0" w:color="auto"/>
      </w:divBdr>
    </w:div>
    <w:div w:id="1129199943">
      <w:bodyDiv w:val="1"/>
      <w:marLeft w:val="0"/>
      <w:marRight w:val="0"/>
      <w:marTop w:val="0"/>
      <w:marBottom w:val="0"/>
      <w:divBdr>
        <w:top w:val="none" w:sz="0" w:space="0" w:color="auto"/>
        <w:left w:val="none" w:sz="0" w:space="0" w:color="auto"/>
        <w:bottom w:val="none" w:sz="0" w:space="0" w:color="auto"/>
        <w:right w:val="none" w:sz="0" w:space="0" w:color="auto"/>
      </w:divBdr>
    </w:div>
    <w:div w:id="1221408430">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88919283">
      <w:bodyDiv w:val="1"/>
      <w:marLeft w:val="0"/>
      <w:marRight w:val="0"/>
      <w:marTop w:val="0"/>
      <w:marBottom w:val="0"/>
      <w:divBdr>
        <w:top w:val="none" w:sz="0" w:space="0" w:color="auto"/>
        <w:left w:val="none" w:sz="0" w:space="0" w:color="auto"/>
        <w:bottom w:val="none" w:sz="0" w:space="0" w:color="auto"/>
        <w:right w:val="none" w:sz="0" w:space="0" w:color="auto"/>
      </w:divBdr>
    </w:div>
    <w:div w:id="15519590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9687438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65171425">
      <w:bodyDiv w:val="1"/>
      <w:marLeft w:val="0"/>
      <w:marRight w:val="0"/>
      <w:marTop w:val="0"/>
      <w:marBottom w:val="0"/>
      <w:divBdr>
        <w:top w:val="none" w:sz="0" w:space="0" w:color="auto"/>
        <w:left w:val="none" w:sz="0" w:space="0" w:color="auto"/>
        <w:bottom w:val="none" w:sz="0" w:space="0" w:color="auto"/>
        <w:right w:val="none" w:sz="0" w:space="0" w:color="auto"/>
      </w:divBdr>
      <w:divsChild>
        <w:div w:id="584993837">
          <w:marLeft w:val="0"/>
          <w:marRight w:val="0"/>
          <w:marTop w:val="0"/>
          <w:marBottom w:val="0"/>
          <w:divBdr>
            <w:top w:val="none" w:sz="0" w:space="0" w:color="auto"/>
            <w:left w:val="none" w:sz="0" w:space="0" w:color="auto"/>
            <w:bottom w:val="none" w:sz="0" w:space="0" w:color="auto"/>
            <w:right w:val="none" w:sz="0" w:space="0" w:color="auto"/>
          </w:divBdr>
        </w:div>
      </w:divsChild>
    </w:div>
    <w:div w:id="1913199671">
      <w:bodyDiv w:val="1"/>
      <w:marLeft w:val="0"/>
      <w:marRight w:val="0"/>
      <w:marTop w:val="0"/>
      <w:marBottom w:val="0"/>
      <w:divBdr>
        <w:top w:val="none" w:sz="0" w:space="0" w:color="auto"/>
        <w:left w:val="none" w:sz="0" w:space="0" w:color="auto"/>
        <w:bottom w:val="none" w:sz="0" w:space="0" w:color="auto"/>
        <w:right w:val="none" w:sz="0" w:space="0" w:color="auto"/>
      </w:divBdr>
    </w:div>
    <w:div w:id="196368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7D99D-688C-4ED2-9E74-EA508BAF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4558</Words>
  <Characters>25071</Characters>
  <Application>Microsoft Office Word</Application>
  <DocSecurity>4</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29570</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2021-05-05T22:28:00Z</dcterms:created>
  <dcterms:modified xsi:type="dcterms:W3CDTF">2021-05-05T22:28:00Z</dcterms:modified>
</cp:coreProperties>
</file>