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182530" w14:textId="77777777" w:rsidR="00D35903" w:rsidRDefault="00D35903" w:rsidP="00A25B78">
      <w:pPr>
        <w:shd w:val="clear" w:color="auto" w:fill="FFFFFF"/>
        <w:spacing w:before="0" w:after="0" w:line="240" w:lineRule="auto"/>
        <w:ind w:left="0"/>
        <w:jc w:val="right"/>
        <w:rPr>
          <w:rFonts w:ascii="Book Antiqua" w:hAnsi="Book Antiqua" w:cs="Arial"/>
          <w:iCs/>
        </w:rPr>
      </w:pPr>
    </w:p>
    <w:p w14:paraId="5057631A" w14:textId="31E2458B" w:rsidR="00D35903" w:rsidRPr="00D35903" w:rsidRDefault="00602ACC" w:rsidP="00D35903">
      <w:pPr>
        <w:widowControl w:val="0"/>
        <w:spacing w:before="0" w:after="0" w:line="240" w:lineRule="auto"/>
        <w:ind w:left="0"/>
        <w:jc w:val="righ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623-</w:t>
      </w:r>
      <w:r w:rsidR="00D35903" w:rsidRPr="00D35903">
        <w:rPr>
          <w:rFonts w:ascii="Book Antiqua" w:eastAsia="Times New Roman" w:hAnsi="Book Antiqua" w:cs="Book Antiqua"/>
          <w:snapToGrid w:val="0"/>
          <w:sz w:val="24"/>
          <w:szCs w:val="24"/>
          <w:lang w:eastAsia="es-ES"/>
        </w:rPr>
        <w:t>PLA-</w:t>
      </w:r>
      <w:r w:rsidR="00963956">
        <w:rPr>
          <w:rFonts w:ascii="Book Antiqua" w:eastAsia="Times New Roman" w:hAnsi="Book Antiqua" w:cs="Book Antiqua"/>
          <w:snapToGrid w:val="0"/>
          <w:sz w:val="24"/>
          <w:szCs w:val="24"/>
          <w:lang w:eastAsia="es-ES"/>
        </w:rPr>
        <w:t>MI</w:t>
      </w:r>
      <w:r w:rsidR="00D35903" w:rsidRPr="00D35903">
        <w:rPr>
          <w:rFonts w:ascii="Book Antiqua" w:eastAsia="Times New Roman" w:hAnsi="Book Antiqua" w:cs="Book Antiqua"/>
          <w:snapToGrid w:val="0"/>
          <w:sz w:val="24"/>
          <w:szCs w:val="24"/>
          <w:lang w:eastAsia="es-ES"/>
        </w:rPr>
        <w:t>-202</w:t>
      </w:r>
      <w:r>
        <w:rPr>
          <w:rFonts w:ascii="Book Antiqua" w:eastAsia="Times New Roman" w:hAnsi="Book Antiqua" w:cs="Book Antiqua"/>
          <w:snapToGrid w:val="0"/>
          <w:sz w:val="24"/>
          <w:szCs w:val="24"/>
          <w:lang w:eastAsia="es-ES"/>
        </w:rPr>
        <w:t>2</w:t>
      </w:r>
    </w:p>
    <w:p w14:paraId="4381ACEC" w14:textId="77777777" w:rsidR="00D35903" w:rsidRPr="00D35903" w:rsidRDefault="00D35903" w:rsidP="00D35903">
      <w:pPr>
        <w:widowControl w:val="0"/>
        <w:spacing w:before="0" w:after="0" w:line="240" w:lineRule="auto"/>
        <w:ind w:left="0"/>
        <w:jc w:val="right"/>
        <w:rPr>
          <w:rFonts w:ascii="Book Antiqua" w:eastAsia="Times New Roman" w:hAnsi="Book Antiqua" w:cs="Book Antiqua"/>
          <w:snapToGrid w:val="0"/>
          <w:sz w:val="24"/>
          <w:szCs w:val="24"/>
          <w:lang w:eastAsia="es-ES"/>
        </w:rPr>
      </w:pPr>
      <w:r w:rsidRPr="00D35903">
        <w:rPr>
          <w:rFonts w:ascii="Book Antiqua" w:eastAsia="Times New Roman" w:hAnsi="Book Antiqua" w:cs="Book Antiqua"/>
          <w:sz w:val="24"/>
          <w:szCs w:val="24"/>
          <w:lang w:eastAsia="es-ES"/>
        </w:rPr>
        <w:t xml:space="preserve">Ref. SICE: </w:t>
      </w:r>
      <w:r w:rsidR="00963956">
        <w:rPr>
          <w:rFonts w:ascii="Book Antiqua" w:eastAsia="Times New Roman" w:hAnsi="Book Antiqua" w:cs="Book Antiqua"/>
          <w:sz w:val="24"/>
          <w:szCs w:val="24"/>
          <w:lang w:eastAsia="es-ES"/>
        </w:rPr>
        <w:t>741-21</w:t>
      </w:r>
    </w:p>
    <w:p w14:paraId="60D3A75C" w14:textId="23E71F6E" w:rsidR="00D35903" w:rsidRPr="00D35903" w:rsidRDefault="00992F1E" w:rsidP="00D35903">
      <w:pPr>
        <w:widowControl w:val="0"/>
        <w:spacing w:before="0" w:after="0" w:line="240" w:lineRule="auto"/>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1</w:t>
      </w:r>
      <w:r w:rsidR="00EE1704">
        <w:rPr>
          <w:rFonts w:ascii="Book Antiqua" w:eastAsia="Times New Roman" w:hAnsi="Book Antiqua" w:cs="Book Antiqua"/>
          <w:snapToGrid w:val="0"/>
          <w:sz w:val="24"/>
          <w:szCs w:val="24"/>
          <w:lang w:eastAsia="es-ES"/>
        </w:rPr>
        <w:t>9</w:t>
      </w:r>
      <w:r>
        <w:rPr>
          <w:rFonts w:ascii="Book Antiqua" w:eastAsia="Times New Roman" w:hAnsi="Book Antiqua" w:cs="Book Antiqua"/>
          <w:snapToGrid w:val="0"/>
          <w:sz w:val="24"/>
          <w:szCs w:val="24"/>
          <w:lang w:eastAsia="es-ES"/>
        </w:rPr>
        <w:t xml:space="preserve"> de julio de 2022</w:t>
      </w:r>
    </w:p>
    <w:p w14:paraId="32C85528" w14:textId="06E7A6C6" w:rsidR="00D35903" w:rsidRDefault="00D35903" w:rsidP="00D35903">
      <w:pPr>
        <w:widowControl w:val="0"/>
        <w:spacing w:before="0" w:after="0" w:line="240" w:lineRule="auto"/>
        <w:ind w:left="0"/>
        <w:jc w:val="left"/>
        <w:rPr>
          <w:rFonts w:ascii="Book Antiqua" w:eastAsia="Times New Roman" w:hAnsi="Book Antiqua" w:cs="Book Antiqua"/>
          <w:snapToGrid w:val="0"/>
          <w:sz w:val="24"/>
          <w:szCs w:val="24"/>
          <w:lang w:eastAsia="es-ES"/>
        </w:rPr>
      </w:pPr>
    </w:p>
    <w:p w14:paraId="7FF5BD96" w14:textId="11772486" w:rsidR="00602ACC" w:rsidRDefault="00602ACC" w:rsidP="00D35903">
      <w:pPr>
        <w:widowControl w:val="0"/>
        <w:spacing w:before="0" w:after="0" w:line="240" w:lineRule="auto"/>
        <w:ind w:left="0"/>
        <w:jc w:val="left"/>
        <w:rPr>
          <w:rFonts w:ascii="Book Antiqua" w:eastAsia="Times New Roman" w:hAnsi="Book Antiqua" w:cs="Book Antiqua"/>
          <w:snapToGrid w:val="0"/>
          <w:sz w:val="24"/>
          <w:szCs w:val="24"/>
          <w:lang w:eastAsia="es-ES"/>
        </w:rPr>
      </w:pPr>
    </w:p>
    <w:p w14:paraId="22C0D411" w14:textId="5A944A2B" w:rsidR="00602ACC" w:rsidRDefault="00602ACC" w:rsidP="00D35903">
      <w:pPr>
        <w:widowControl w:val="0"/>
        <w:spacing w:before="0" w:after="0" w:line="240" w:lineRule="auto"/>
        <w:ind w:left="0"/>
        <w:jc w:val="left"/>
        <w:rPr>
          <w:rFonts w:ascii="Book Antiqua" w:eastAsia="Times New Roman" w:hAnsi="Book Antiqua" w:cs="Book Antiqua"/>
          <w:snapToGrid w:val="0"/>
          <w:sz w:val="24"/>
          <w:szCs w:val="24"/>
          <w:lang w:eastAsia="es-ES"/>
        </w:rPr>
      </w:pPr>
    </w:p>
    <w:p w14:paraId="30E8E424" w14:textId="77777777" w:rsidR="003910F5" w:rsidRPr="00FF58A3" w:rsidRDefault="003910F5" w:rsidP="003910F5">
      <w:pPr>
        <w:spacing w:before="0" w:after="0" w:line="240" w:lineRule="auto"/>
        <w:ind w:left="0"/>
        <w:contextualSpacing/>
        <w:rPr>
          <w:rFonts w:ascii="Book Antiqua" w:hAnsi="Book Antiqua" w:cs="Book Antiqua"/>
          <w:sz w:val="24"/>
          <w:szCs w:val="24"/>
        </w:rPr>
      </w:pPr>
      <w:r w:rsidRPr="00FF58A3">
        <w:rPr>
          <w:rFonts w:ascii="Book Antiqua" w:hAnsi="Book Antiqua" w:cs="Book Antiqua"/>
          <w:sz w:val="24"/>
          <w:szCs w:val="24"/>
        </w:rPr>
        <w:t>Licenciada</w:t>
      </w:r>
    </w:p>
    <w:p w14:paraId="7184FCF6" w14:textId="77777777" w:rsidR="003910F5" w:rsidRPr="00FF58A3" w:rsidRDefault="003910F5" w:rsidP="003910F5">
      <w:pPr>
        <w:spacing w:before="0" w:after="0" w:line="240" w:lineRule="auto"/>
        <w:ind w:left="0"/>
        <w:contextualSpacing/>
        <w:rPr>
          <w:rFonts w:ascii="Book Antiqua" w:hAnsi="Book Antiqua" w:cs="Book Antiqua"/>
          <w:sz w:val="24"/>
          <w:szCs w:val="24"/>
        </w:rPr>
      </w:pPr>
      <w:r w:rsidRPr="00FF58A3">
        <w:rPr>
          <w:rFonts w:ascii="Book Antiqua" w:hAnsi="Book Antiqua" w:cs="Book Antiqua"/>
          <w:sz w:val="24"/>
          <w:szCs w:val="24"/>
        </w:rPr>
        <w:t>Silvia Navarro Romanini</w:t>
      </w:r>
    </w:p>
    <w:p w14:paraId="15E958F0" w14:textId="77777777" w:rsidR="003910F5" w:rsidRDefault="003910F5" w:rsidP="003910F5">
      <w:pPr>
        <w:spacing w:before="0" w:after="0" w:line="240" w:lineRule="auto"/>
        <w:ind w:left="0"/>
        <w:contextualSpacing/>
        <w:rPr>
          <w:rFonts w:ascii="Book Antiqua" w:hAnsi="Book Antiqua" w:cs="Book Antiqua"/>
          <w:sz w:val="24"/>
          <w:szCs w:val="24"/>
        </w:rPr>
      </w:pPr>
      <w:r w:rsidRPr="00FF58A3">
        <w:rPr>
          <w:rFonts w:ascii="Book Antiqua" w:hAnsi="Book Antiqua" w:cs="Book Antiqua"/>
          <w:sz w:val="24"/>
          <w:szCs w:val="24"/>
        </w:rPr>
        <w:t>Secretaría General de la Corte</w:t>
      </w:r>
    </w:p>
    <w:p w14:paraId="3405B47F" w14:textId="77777777" w:rsidR="003910F5" w:rsidRPr="000A4758" w:rsidRDefault="003910F5" w:rsidP="003910F5">
      <w:pPr>
        <w:pStyle w:val="Prrafodelista2"/>
        <w:ind w:left="0"/>
        <w:rPr>
          <w:rFonts w:ascii="Book Antiqua" w:hAnsi="Book Antiqua"/>
        </w:rPr>
      </w:pPr>
    </w:p>
    <w:p w14:paraId="48AD59AD" w14:textId="77777777" w:rsidR="005B6FDA" w:rsidRDefault="005B6FDA" w:rsidP="00D35903">
      <w:pPr>
        <w:widowControl w:val="0"/>
        <w:spacing w:before="0" w:after="0" w:line="240" w:lineRule="auto"/>
        <w:ind w:left="0"/>
        <w:jc w:val="left"/>
        <w:rPr>
          <w:rFonts w:ascii="Book Antiqua" w:eastAsia="Times New Roman" w:hAnsi="Book Antiqua" w:cs="Book Antiqua"/>
          <w:snapToGrid w:val="0"/>
          <w:sz w:val="24"/>
          <w:szCs w:val="24"/>
          <w:lang w:eastAsia="es-ES"/>
        </w:rPr>
      </w:pPr>
    </w:p>
    <w:p w14:paraId="4825BE11" w14:textId="78F0CB1F" w:rsidR="00D35903" w:rsidRPr="00D35903" w:rsidRDefault="00D35903" w:rsidP="00D35903">
      <w:pPr>
        <w:widowControl w:val="0"/>
        <w:spacing w:before="0" w:after="0" w:line="240" w:lineRule="auto"/>
        <w:ind w:left="0"/>
        <w:jc w:val="left"/>
        <w:rPr>
          <w:rFonts w:ascii="Book Antiqua" w:eastAsia="Times New Roman" w:hAnsi="Book Antiqua" w:cs="Book Antiqua"/>
          <w:snapToGrid w:val="0"/>
          <w:sz w:val="24"/>
          <w:szCs w:val="24"/>
          <w:lang w:eastAsia="es-ES"/>
        </w:rPr>
      </w:pPr>
      <w:r w:rsidRPr="00D35903">
        <w:rPr>
          <w:rFonts w:ascii="Book Antiqua" w:eastAsia="Times New Roman" w:hAnsi="Book Antiqua" w:cs="Book Antiqua"/>
          <w:snapToGrid w:val="0"/>
          <w:sz w:val="24"/>
          <w:szCs w:val="24"/>
          <w:lang w:eastAsia="es-ES"/>
        </w:rPr>
        <w:t>Estimada señora:</w:t>
      </w:r>
    </w:p>
    <w:p w14:paraId="6AF97335" w14:textId="77777777" w:rsidR="00D35903" w:rsidRPr="00D35903" w:rsidRDefault="00D35903" w:rsidP="00D35903">
      <w:pPr>
        <w:widowControl w:val="0"/>
        <w:spacing w:before="0" w:after="0" w:line="240" w:lineRule="auto"/>
        <w:ind w:left="0"/>
        <w:rPr>
          <w:rFonts w:ascii="Book Antiqua" w:eastAsia="Times New Roman" w:hAnsi="Book Antiqua" w:cs="Book Antiqua"/>
          <w:snapToGrid w:val="0"/>
          <w:sz w:val="24"/>
          <w:szCs w:val="24"/>
          <w:lang w:eastAsia="es-ES"/>
        </w:rPr>
      </w:pPr>
    </w:p>
    <w:p w14:paraId="7EC59AB5" w14:textId="3D560D9A" w:rsidR="00D35903" w:rsidRPr="00602ACC" w:rsidRDefault="00963956" w:rsidP="00D35903">
      <w:pPr>
        <w:spacing w:before="0" w:after="0" w:line="240" w:lineRule="auto"/>
        <w:ind w:left="0" w:firstLine="708"/>
        <w:rPr>
          <w:rFonts w:ascii="Book Antiqua" w:eastAsia="Times New Roman" w:hAnsi="Book Antiqua" w:cs="Book Antiqua"/>
          <w:lang w:eastAsia="es-ES"/>
        </w:rPr>
      </w:pPr>
      <w:r w:rsidRPr="00602ACC">
        <w:rPr>
          <w:rFonts w:ascii="Book Antiqua" w:eastAsia="Times New Roman" w:hAnsi="Book Antiqua" w:cs="Book Antiqua"/>
          <w:lang w:eastAsia="es-ES"/>
        </w:rPr>
        <w:t>L</w:t>
      </w:r>
      <w:r w:rsidR="00D35903" w:rsidRPr="00602ACC">
        <w:rPr>
          <w:rFonts w:ascii="Book Antiqua" w:eastAsia="Times New Roman" w:hAnsi="Book Antiqua" w:cs="Book Antiqua"/>
          <w:lang w:eastAsia="es-ES"/>
        </w:rPr>
        <w:t xml:space="preserve">e remito el informe suscrito por el </w:t>
      </w:r>
      <w:r w:rsidRPr="00602ACC">
        <w:rPr>
          <w:rFonts w:ascii="Book Antiqua" w:eastAsia="Times New Roman" w:hAnsi="Book Antiqua" w:cs="Book Antiqua"/>
          <w:lang w:eastAsia="es-ES"/>
        </w:rPr>
        <w:t>Ing. Jorge Fernando Rodríguez Salazar</w:t>
      </w:r>
      <w:r w:rsidR="00D35903" w:rsidRPr="00602ACC">
        <w:rPr>
          <w:rFonts w:ascii="Book Antiqua" w:eastAsia="Times New Roman" w:hAnsi="Book Antiqua" w:cs="Book Antiqua"/>
          <w:lang w:eastAsia="es-ES"/>
        </w:rPr>
        <w:t>, Jefe</w:t>
      </w:r>
      <w:r w:rsidRPr="00602ACC">
        <w:rPr>
          <w:rFonts w:ascii="Book Antiqua" w:eastAsia="Times New Roman" w:hAnsi="Book Antiqua" w:cs="Book Antiqua"/>
          <w:lang w:eastAsia="es-ES"/>
        </w:rPr>
        <w:t xml:space="preserve"> a.i.</w:t>
      </w:r>
      <w:r w:rsidR="00D35903" w:rsidRPr="00602ACC">
        <w:rPr>
          <w:rFonts w:ascii="Book Antiqua" w:eastAsia="Times New Roman" w:hAnsi="Book Antiqua" w:cs="Book Antiqua"/>
          <w:lang w:eastAsia="es-ES"/>
        </w:rPr>
        <w:t xml:space="preserve"> del Subproceso de</w:t>
      </w:r>
      <w:r w:rsidRPr="00602ACC">
        <w:rPr>
          <w:rFonts w:ascii="Book Antiqua" w:eastAsia="Times New Roman" w:hAnsi="Book Antiqua" w:cs="Book Antiqua"/>
          <w:lang w:eastAsia="es-ES"/>
        </w:rPr>
        <w:t xml:space="preserve"> Modernización Institucional</w:t>
      </w:r>
      <w:r w:rsidR="00D35903" w:rsidRPr="00602ACC">
        <w:rPr>
          <w:rFonts w:ascii="Book Antiqua" w:eastAsia="Times New Roman" w:hAnsi="Book Antiqua" w:cs="Book Antiqua"/>
          <w:lang w:eastAsia="es-ES"/>
        </w:rPr>
        <w:t xml:space="preserve">, </w:t>
      </w:r>
      <w:r w:rsidR="0025630B" w:rsidRPr="00602ACC">
        <w:rPr>
          <w:rFonts w:ascii="Book Antiqua" w:eastAsia="Times New Roman" w:hAnsi="Book Antiqua" w:cs="Book Antiqua"/>
          <w:lang w:eastAsia="es-ES"/>
        </w:rPr>
        <w:t xml:space="preserve">relacionado con los </w:t>
      </w:r>
      <w:r w:rsidR="0025630B" w:rsidRPr="00602ACC">
        <w:rPr>
          <w:rFonts w:ascii="Book Antiqua" w:hAnsi="Book Antiqua" w:cs="Arial"/>
        </w:rPr>
        <w:t xml:space="preserve">resultados del abordaje </w:t>
      </w:r>
      <w:r w:rsidR="00A06403" w:rsidRPr="00602ACC">
        <w:rPr>
          <w:rFonts w:ascii="Book Antiqua" w:hAnsi="Book Antiqua" w:cs="Arial"/>
        </w:rPr>
        <w:t>de</w:t>
      </w:r>
      <w:r w:rsidR="0025630B" w:rsidRPr="00602ACC">
        <w:rPr>
          <w:rFonts w:ascii="Book Antiqua" w:hAnsi="Book Antiqua" w:cs="Arial"/>
        </w:rPr>
        <w:t>l Rediseño de Procesos del modelo Penal por medio de nuevas tecnologías de información</w:t>
      </w:r>
      <w:r w:rsidR="003764E1" w:rsidRPr="00602ACC">
        <w:rPr>
          <w:rFonts w:ascii="Book Antiqua" w:hAnsi="Book Antiqua" w:cs="Arial"/>
        </w:rPr>
        <w:t>,</w:t>
      </w:r>
      <w:r w:rsidR="0025630B" w:rsidRPr="00602ACC">
        <w:rPr>
          <w:rFonts w:ascii="Book Antiqua" w:hAnsi="Book Antiqua" w:cs="Arial"/>
        </w:rPr>
        <w:t xml:space="preserve"> </w:t>
      </w:r>
      <w:r w:rsidR="00A06403" w:rsidRPr="00602ACC">
        <w:rPr>
          <w:rFonts w:ascii="Book Antiqua" w:hAnsi="Book Antiqua" w:cs="Arial"/>
        </w:rPr>
        <w:t xml:space="preserve">realizado </w:t>
      </w:r>
      <w:r w:rsidR="0025630B" w:rsidRPr="00602ACC">
        <w:rPr>
          <w:rFonts w:ascii="Book Antiqua" w:hAnsi="Book Antiqua" w:cs="Arial"/>
        </w:rPr>
        <w:t>en la Fiscalía de Santa Cruz.</w:t>
      </w:r>
    </w:p>
    <w:p w14:paraId="7DCD05AA" w14:textId="1AC297EB" w:rsidR="00D35903" w:rsidRDefault="00D35903" w:rsidP="00D35903">
      <w:pPr>
        <w:spacing w:before="0" w:after="0" w:line="240" w:lineRule="auto"/>
        <w:ind w:left="0"/>
        <w:jc w:val="left"/>
        <w:rPr>
          <w:rFonts w:ascii="Book Antiqua" w:eastAsia="Times New Roman" w:hAnsi="Book Antiqua" w:cs="Book Antiqua"/>
          <w:color w:val="0000FF"/>
          <w:sz w:val="24"/>
          <w:szCs w:val="24"/>
          <w:u w:val="single"/>
          <w:lang w:eastAsia="es-ES"/>
        </w:rPr>
      </w:pPr>
      <w:r w:rsidRPr="00D35903">
        <w:rPr>
          <w:rFonts w:ascii="Book Antiqua" w:eastAsia="Times New Roman" w:hAnsi="Book Antiqua" w:cs="Book Antiqua"/>
          <w:color w:val="0000FF"/>
          <w:sz w:val="24"/>
          <w:szCs w:val="24"/>
          <w:u w:val="single"/>
          <w:lang w:eastAsia="es-ES"/>
        </w:rPr>
        <w:t xml:space="preserve"> </w:t>
      </w:r>
    </w:p>
    <w:p w14:paraId="6DDCC445" w14:textId="0B0113B1" w:rsidR="003910F5" w:rsidRPr="0044218E" w:rsidRDefault="003910F5" w:rsidP="003910F5">
      <w:pPr>
        <w:spacing w:before="0" w:after="0" w:line="240" w:lineRule="auto"/>
        <w:ind w:left="0" w:firstLine="708"/>
        <w:rPr>
          <w:rFonts w:ascii="Book Antiqua" w:hAnsi="Book Antiqua" w:cs="Arial"/>
        </w:rPr>
      </w:pPr>
      <w:r w:rsidRPr="0044218E">
        <w:rPr>
          <w:rFonts w:ascii="Book Antiqua" w:hAnsi="Book Antiqua" w:cs="Arial"/>
        </w:rPr>
        <w:t>La Dirección de Planificación con el liderazgo del Despacho de la Presidencia</w:t>
      </w:r>
      <w:r w:rsidR="005B6FDA">
        <w:rPr>
          <w:rFonts w:ascii="Book Antiqua" w:hAnsi="Book Antiqua" w:cs="Arial"/>
        </w:rPr>
        <w:t>,</w:t>
      </w:r>
      <w:r w:rsidRPr="0044218E">
        <w:rPr>
          <w:rFonts w:ascii="Book Antiqua" w:hAnsi="Book Antiqua" w:cs="Arial"/>
        </w:rPr>
        <w:t xml:space="preserve"> diseñó el proyecto Rediseño de Procesos del modelo Penal por medio de nuevas tecnologías de información (proyecto P01-PLA-2018), aprobado por el Consejo Superior en la sesión 71-17 del 1</w:t>
      </w:r>
      <w:r w:rsidR="00B36435">
        <w:rPr>
          <w:rFonts w:ascii="Book Antiqua" w:hAnsi="Book Antiqua" w:cs="Arial"/>
        </w:rPr>
        <w:t>°</w:t>
      </w:r>
      <w:r w:rsidRPr="0044218E">
        <w:rPr>
          <w:rFonts w:ascii="Book Antiqua" w:hAnsi="Book Antiqua" w:cs="Arial"/>
        </w:rPr>
        <w:t xml:space="preserve"> de agosto del 2017, artículo CXI, donde se aprobó el abordaje de la materia </w:t>
      </w:r>
      <w:r w:rsidR="00B36435">
        <w:rPr>
          <w:rFonts w:ascii="Book Antiqua" w:hAnsi="Book Antiqua" w:cs="Arial"/>
        </w:rPr>
        <w:t>P</w:t>
      </w:r>
      <w:r w:rsidRPr="0044218E">
        <w:rPr>
          <w:rFonts w:ascii="Book Antiqua" w:hAnsi="Book Antiqua" w:cs="Arial"/>
        </w:rPr>
        <w:t>enal. El proyecto consta de tres fases: planeación, ejecución y seguimiento y se inauguró en una actividad protocolaria el 4 de mayo de 2018.</w:t>
      </w:r>
    </w:p>
    <w:p w14:paraId="49627085" w14:textId="77777777" w:rsidR="003910F5" w:rsidRPr="0044218E" w:rsidRDefault="003910F5" w:rsidP="003910F5">
      <w:pPr>
        <w:spacing w:before="0" w:after="0" w:line="240" w:lineRule="auto"/>
        <w:ind w:left="0"/>
        <w:rPr>
          <w:rFonts w:ascii="Book Antiqua" w:hAnsi="Book Antiqua" w:cs="Arial"/>
        </w:rPr>
      </w:pPr>
    </w:p>
    <w:p w14:paraId="6083760E" w14:textId="681B1450" w:rsidR="003910F5" w:rsidRPr="0044218E" w:rsidRDefault="003910F5" w:rsidP="003910F5">
      <w:pPr>
        <w:spacing w:before="0" w:after="0" w:line="240" w:lineRule="auto"/>
        <w:ind w:left="0" w:firstLine="708"/>
        <w:rPr>
          <w:rFonts w:ascii="Book Antiqua" w:hAnsi="Book Antiqua" w:cs="Arial"/>
        </w:rPr>
      </w:pPr>
      <w:r w:rsidRPr="0044218E">
        <w:rPr>
          <w:rFonts w:ascii="Book Antiqua" w:hAnsi="Book Antiqua" w:cs="Arial"/>
        </w:rPr>
        <w:t xml:space="preserve">El Consejo Superior, en sesión 43-19 celebrada el 14 de mayo de 2019, artículo XLII, conoció mediante oficio 493-PLA-MI-2019 del 3 de abril de 2019 de la Dirección de Planificación, la propuesta del </w:t>
      </w:r>
      <w:r w:rsidRPr="0044218E">
        <w:rPr>
          <w:rFonts w:ascii="Book Antiqua" w:hAnsi="Book Antiqua" w:cs="Arial"/>
          <w:i/>
          <w:iCs/>
        </w:rPr>
        <w:t>“Modelo de Tramitación del Ministerio Público”</w:t>
      </w:r>
      <w:r w:rsidRPr="0044218E">
        <w:rPr>
          <w:rFonts w:ascii="Book Antiqua" w:hAnsi="Book Antiqua" w:cs="Arial"/>
        </w:rPr>
        <w:t>, con el cual se espera estandarizar en la medida de lo posible la tramitación y controles administrativos en este ámbito, aprobando el modelo en la sesión mencionada.</w:t>
      </w:r>
      <w:r w:rsidR="008234B4">
        <w:rPr>
          <w:rFonts w:ascii="Book Antiqua" w:hAnsi="Book Antiqua" w:cs="Arial"/>
        </w:rPr>
        <w:t xml:space="preserve"> </w:t>
      </w:r>
      <w:r w:rsidRPr="0044218E">
        <w:rPr>
          <w:rFonts w:ascii="Book Antiqua" w:hAnsi="Book Antiqua" w:cs="Arial"/>
        </w:rPr>
        <w:t xml:space="preserve">A raíz de lo anterior, la Dirección de Planificación elaboró un Plan de Trabajo para llevar a cabo un proceso de diagnóstico y análisis del funcionamiento actual, así como el planteamiento de propuestas de mejora en cada una de las oficinas del Ministerio Público que conocen de la materia </w:t>
      </w:r>
      <w:r w:rsidR="00B36435">
        <w:rPr>
          <w:rFonts w:ascii="Book Antiqua" w:hAnsi="Book Antiqua" w:cs="Arial"/>
        </w:rPr>
        <w:t>P</w:t>
      </w:r>
      <w:r w:rsidRPr="0044218E">
        <w:rPr>
          <w:rFonts w:ascii="Book Antiqua" w:hAnsi="Book Antiqua" w:cs="Arial"/>
        </w:rPr>
        <w:t>enal, programado por un espacio de cinco semanas por oficina en todos los Circuitos Judiciales del país.</w:t>
      </w:r>
    </w:p>
    <w:p w14:paraId="2E54EBD3" w14:textId="77777777" w:rsidR="003910F5" w:rsidRPr="0044218E" w:rsidRDefault="003910F5" w:rsidP="003910F5">
      <w:pPr>
        <w:spacing w:before="0" w:after="0" w:line="240" w:lineRule="auto"/>
        <w:ind w:left="0"/>
        <w:rPr>
          <w:rFonts w:ascii="Book Antiqua" w:hAnsi="Book Antiqua" w:cs="Arial"/>
        </w:rPr>
      </w:pPr>
    </w:p>
    <w:p w14:paraId="0AE7D758" w14:textId="71E740E3" w:rsidR="003910F5" w:rsidRPr="0044218E" w:rsidRDefault="003910F5" w:rsidP="00E3388D">
      <w:pPr>
        <w:spacing w:before="0" w:after="0" w:line="240" w:lineRule="auto"/>
        <w:ind w:left="0" w:firstLine="708"/>
        <w:rPr>
          <w:rFonts w:ascii="Book Antiqua" w:hAnsi="Book Antiqua" w:cs="Arial"/>
        </w:rPr>
      </w:pPr>
      <w:r w:rsidRPr="008234B4">
        <w:rPr>
          <w:rFonts w:ascii="Book Antiqua" w:hAnsi="Book Antiqua" w:cs="Arial"/>
        </w:rPr>
        <w:t>Importante men</w:t>
      </w:r>
      <w:r w:rsidRPr="00E3388D">
        <w:rPr>
          <w:rFonts w:ascii="Book Antiqua" w:hAnsi="Book Antiqua" w:cs="Arial"/>
        </w:rPr>
        <w:t>cionar, que en reuni</w:t>
      </w:r>
      <w:r w:rsidR="008234B4" w:rsidRPr="00602ACC">
        <w:rPr>
          <w:rFonts w:ascii="Book Antiqua" w:hAnsi="Book Antiqua" w:cs="Arial"/>
        </w:rPr>
        <w:t>ó</w:t>
      </w:r>
      <w:r w:rsidRPr="008234B4">
        <w:rPr>
          <w:rFonts w:ascii="Book Antiqua" w:hAnsi="Book Antiqua" w:cs="Arial"/>
        </w:rPr>
        <w:t xml:space="preserve">n </w:t>
      </w:r>
      <w:r w:rsidRPr="00E3388D">
        <w:rPr>
          <w:rFonts w:ascii="Book Antiqua" w:hAnsi="Book Antiqua" w:cs="Arial"/>
        </w:rPr>
        <w:t xml:space="preserve">del 29 de </w:t>
      </w:r>
      <w:r w:rsidR="008234B4" w:rsidRPr="00602ACC">
        <w:rPr>
          <w:rFonts w:ascii="Book Antiqua" w:hAnsi="Book Antiqua" w:cs="Arial"/>
        </w:rPr>
        <w:t>abril 2021</w:t>
      </w:r>
      <w:r w:rsidRPr="008234B4">
        <w:rPr>
          <w:rFonts w:ascii="Book Antiqua" w:hAnsi="Book Antiqua" w:cs="Arial"/>
        </w:rPr>
        <w:t xml:space="preserve"> </w:t>
      </w:r>
      <w:r w:rsidRPr="008234B4">
        <w:rPr>
          <w:rFonts w:ascii="Book Antiqua" w:hAnsi="Book Antiqua" w:cs="Arial"/>
          <w:b/>
          <w:bCs/>
          <w:i/>
          <w:iCs/>
        </w:rPr>
        <w:t>(</w:t>
      </w:r>
      <w:r w:rsidRPr="00E3388D">
        <w:rPr>
          <w:rFonts w:ascii="Book Antiqua" w:hAnsi="Book Antiqua" w:cs="Arial"/>
          <w:b/>
          <w:bCs/>
          <w:i/>
          <w:iCs/>
        </w:rPr>
        <w:t>ver minuta 2),</w:t>
      </w:r>
      <w:r w:rsidRPr="00E3388D">
        <w:rPr>
          <w:rFonts w:ascii="Book Antiqua" w:hAnsi="Book Antiqua" w:cs="Arial"/>
        </w:rPr>
        <w:t xml:space="preserve"> se realizó la presentación con la devolución de resultados producto del diagnóstico efectuado a la Fiscalía de S</w:t>
      </w:r>
      <w:r w:rsidR="008234B4" w:rsidRPr="00602ACC">
        <w:rPr>
          <w:rFonts w:ascii="Book Antiqua" w:hAnsi="Book Antiqua" w:cs="Arial"/>
        </w:rPr>
        <w:t>anta Cruz</w:t>
      </w:r>
      <w:r w:rsidRPr="008234B4">
        <w:rPr>
          <w:rFonts w:ascii="Book Antiqua" w:hAnsi="Book Antiqua" w:cs="Arial"/>
        </w:rPr>
        <w:t xml:space="preserve">, </w:t>
      </w:r>
      <w:r w:rsidRPr="00E3388D">
        <w:rPr>
          <w:rFonts w:ascii="Book Antiqua" w:hAnsi="Book Antiqua" w:cs="Arial"/>
        </w:rPr>
        <w:t xml:space="preserve">las reuniones se realizaron de manera virtual por medio de la plataforma de Microsoft Teams, donde se contó con la participación de la MSc. Emilia Navas Aparicio, en </w:t>
      </w:r>
      <w:r w:rsidR="001F7D06">
        <w:rPr>
          <w:rFonts w:ascii="Book Antiqua" w:hAnsi="Book Antiqua" w:cs="Arial"/>
        </w:rPr>
        <w:t>ese momento</w:t>
      </w:r>
      <w:r w:rsidRPr="00E3388D">
        <w:rPr>
          <w:rFonts w:ascii="Book Antiqua" w:hAnsi="Book Antiqua" w:cs="Arial"/>
        </w:rPr>
        <w:t xml:space="preserve"> Fiscala General, </w:t>
      </w:r>
      <w:r w:rsidR="008234B4" w:rsidRPr="00602ACC">
        <w:rPr>
          <w:rFonts w:ascii="Book Antiqua" w:hAnsi="Book Antiqua" w:cs="Arial"/>
        </w:rPr>
        <w:t xml:space="preserve">la Dra. Mayra Campos Zúñiga, </w:t>
      </w:r>
      <w:r w:rsidRPr="008234B4">
        <w:rPr>
          <w:rFonts w:ascii="Book Antiqua" w:hAnsi="Book Antiqua" w:cs="Arial"/>
        </w:rPr>
        <w:t>la Licda. Fabiola Luna Durá</w:t>
      </w:r>
      <w:r w:rsidRPr="00E3388D">
        <w:rPr>
          <w:rFonts w:ascii="Book Antiqua" w:hAnsi="Book Antiqua" w:cs="Arial"/>
        </w:rPr>
        <w:t xml:space="preserve">n y Hulda Chinchilla Rizo, quienes integran el Equipo del Proyecto de Mejora Integral del Proceso Penal destacado en el Ministerio Público, Licda. </w:t>
      </w:r>
      <w:r w:rsidRPr="00E3388D">
        <w:rPr>
          <w:rFonts w:ascii="Book Antiqua" w:hAnsi="Book Antiqua" w:cs="Arial"/>
        </w:rPr>
        <w:lastRenderedPageBreak/>
        <w:t>Raquel Ramírez Bonilla de la Unidad de Monitoreo de la Gestión</w:t>
      </w:r>
      <w:r w:rsidRPr="0044218E">
        <w:rPr>
          <w:rFonts w:ascii="Book Antiqua" w:hAnsi="Book Antiqua" w:cs="Arial"/>
        </w:rPr>
        <w:t xml:space="preserve"> de las Fiscalías (UMGEF), así como </w:t>
      </w:r>
      <w:r w:rsidR="008234B4">
        <w:rPr>
          <w:rFonts w:ascii="Book Antiqua" w:hAnsi="Book Antiqua" w:cs="Arial"/>
        </w:rPr>
        <w:t xml:space="preserve">de la Licda. </w:t>
      </w:r>
      <w:r w:rsidR="008234B4" w:rsidRPr="000C53D0">
        <w:rPr>
          <w:rFonts w:ascii="Book Antiqua" w:hAnsi="Book Antiqua" w:cs="Arial"/>
          <w:lang w:val="es-ES"/>
        </w:rPr>
        <w:t>Aymée Caravaca Wauters</w:t>
      </w:r>
      <w:r w:rsidR="00B36435">
        <w:rPr>
          <w:rFonts w:ascii="Book Antiqua" w:hAnsi="Book Antiqua" w:cs="Arial"/>
          <w:lang w:val="es-ES"/>
        </w:rPr>
        <w:t>,</w:t>
      </w:r>
      <w:r w:rsidR="008234B4" w:rsidRPr="0044218E">
        <w:rPr>
          <w:rFonts w:ascii="Book Antiqua" w:hAnsi="Book Antiqua" w:cs="Arial"/>
        </w:rPr>
        <w:t xml:space="preserve"> </w:t>
      </w:r>
      <w:r w:rsidR="008234B4">
        <w:rPr>
          <w:rFonts w:ascii="Book Antiqua" w:hAnsi="Book Antiqua" w:cs="Arial"/>
        </w:rPr>
        <w:t>F</w:t>
      </w:r>
      <w:r w:rsidRPr="0044218E">
        <w:rPr>
          <w:rFonts w:ascii="Book Antiqua" w:hAnsi="Book Antiqua" w:cs="Arial"/>
        </w:rPr>
        <w:t>iscal</w:t>
      </w:r>
      <w:r w:rsidR="008234B4">
        <w:rPr>
          <w:rFonts w:ascii="Book Antiqua" w:hAnsi="Book Antiqua" w:cs="Arial"/>
        </w:rPr>
        <w:t>a</w:t>
      </w:r>
      <w:r w:rsidRPr="0044218E">
        <w:rPr>
          <w:rFonts w:ascii="Book Antiqua" w:hAnsi="Book Antiqua" w:cs="Arial"/>
        </w:rPr>
        <w:t xml:space="preserve"> Adjunt</w:t>
      </w:r>
      <w:r w:rsidR="008234B4">
        <w:rPr>
          <w:rFonts w:ascii="Book Antiqua" w:hAnsi="Book Antiqua" w:cs="Arial"/>
        </w:rPr>
        <w:t>a del Segundo Circuito Judicial de Guanacaste</w:t>
      </w:r>
      <w:r w:rsidRPr="0044218E">
        <w:rPr>
          <w:rFonts w:ascii="Book Antiqua" w:hAnsi="Book Antiqua" w:cs="Arial"/>
        </w:rPr>
        <w:t xml:space="preserve">, por tanto, todas las observaciones emitidas fueron consideran en este informe. </w:t>
      </w:r>
    </w:p>
    <w:p w14:paraId="7B3D0EB3" w14:textId="77777777" w:rsidR="003910F5" w:rsidRPr="0044218E" w:rsidRDefault="003910F5" w:rsidP="00E3388D">
      <w:pPr>
        <w:spacing w:before="0" w:after="0" w:line="240" w:lineRule="auto"/>
        <w:ind w:left="0"/>
        <w:rPr>
          <w:rFonts w:ascii="Book Antiqua" w:hAnsi="Book Antiqua" w:cs="Arial"/>
        </w:rPr>
      </w:pPr>
    </w:p>
    <w:p w14:paraId="1154FB89" w14:textId="25968CA7" w:rsidR="0025324B" w:rsidRDefault="003910F5" w:rsidP="00E3388D">
      <w:pPr>
        <w:spacing w:before="0" w:after="0" w:line="240" w:lineRule="auto"/>
        <w:ind w:left="0" w:firstLine="708"/>
        <w:rPr>
          <w:rFonts w:ascii="Book Antiqua" w:eastAsia="Times New Roman" w:hAnsi="Book Antiqua" w:cs="Book Antiqua"/>
          <w:lang w:eastAsia="es-ES"/>
        </w:rPr>
      </w:pPr>
      <w:r w:rsidRPr="00602ACC">
        <w:rPr>
          <w:rFonts w:ascii="Book Antiqua" w:eastAsia="Times New Roman" w:hAnsi="Book Antiqua" w:cs="Book Antiqua"/>
          <w:lang w:eastAsia="es-ES"/>
        </w:rPr>
        <w:t xml:space="preserve">Con el fin de que se manifestaran al respecto, </w:t>
      </w:r>
      <w:bookmarkStart w:id="0" w:name="_Hlk76714750"/>
      <w:r w:rsidRPr="00602ACC">
        <w:rPr>
          <w:rFonts w:ascii="Book Antiqua" w:eastAsia="Times New Roman" w:hAnsi="Book Antiqua" w:cs="Book Antiqua"/>
          <w:lang w:eastAsia="es-ES"/>
        </w:rPr>
        <w:t xml:space="preserve">mediante oficio </w:t>
      </w:r>
      <w:r w:rsidR="008234B4" w:rsidRPr="00602ACC">
        <w:rPr>
          <w:rFonts w:ascii="Book Antiqua" w:eastAsia="Times New Roman" w:hAnsi="Book Antiqua" w:cs="Book Antiqua"/>
          <w:lang w:eastAsia="es-ES"/>
        </w:rPr>
        <w:t>675</w:t>
      </w:r>
      <w:r w:rsidRPr="00602ACC">
        <w:rPr>
          <w:rFonts w:ascii="Book Antiqua" w:eastAsia="Times New Roman" w:hAnsi="Book Antiqua" w:cs="Book Antiqua"/>
          <w:lang w:eastAsia="es-ES"/>
        </w:rPr>
        <w:t xml:space="preserve">-PLA-MI-2021 del </w:t>
      </w:r>
      <w:r w:rsidR="008234B4" w:rsidRPr="00602ACC">
        <w:rPr>
          <w:rFonts w:ascii="Book Antiqua" w:eastAsia="Times New Roman" w:hAnsi="Book Antiqua" w:cs="Book Antiqua"/>
          <w:lang w:eastAsia="es-ES"/>
        </w:rPr>
        <w:t>21</w:t>
      </w:r>
      <w:r w:rsidRPr="00602ACC">
        <w:rPr>
          <w:rFonts w:ascii="Book Antiqua" w:eastAsia="Times New Roman" w:hAnsi="Book Antiqua" w:cs="Book Antiqua"/>
          <w:lang w:eastAsia="es-ES"/>
        </w:rPr>
        <w:t xml:space="preserve"> de </w:t>
      </w:r>
      <w:r w:rsidR="008234B4" w:rsidRPr="00602ACC">
        <w:rPr>
          <w:rFonts w:ascii="Book Antiqua" w:eastAsia="Times New Roman" w:hAnsi="Book Antiqua" w:cs="Book Antiqua"/>
          <w:lang w:eastAsia="es-ES"/>
        </w:rPr>
        <w:t>junio</w:t>
      </w:r>
      <w:r w:rsidRPr="00602ACC">
        <w:rPr>
          <w:rFonts w:ascii="Book Antiqua" w:eastAsia="Times New Roman" w:hAnsi="Book Antiqua" w:cs="Book Antiqua"/>
          <w:lang w:eastAsia="es-ES"/>
        </w:rPr>
        <w:t xml:space="preserve"> de 2021, el preliminar de este documento fue puesto en conocimiento de la Magistrada, Patricia Solano Castro, Coordinadora de la Comisión d</w:t>
      </w:r>
      <w:bookmarkEnd w:id="0"/>
      <w:r w:rsidRPr="00602ACC">
        <w:rPr>
          <w:rFonts w:ascii="Book Antiqua" w:eastAsia="Times New Roman" w:hAnsi="Book Antiqua" w:cs="Book Antiqua"/>
          <w:lang w:eastAsia="es-ES"/>
        </w:rPr>
        <w:t>e la Jurisdicción Penal; la Máster Emilia Navas Aparicio, en ese entonces Fiscala General así como a la Unidad de Capacitación y Supervisión del Ministerio Público y Unidad de Monitoreo y Apoyo a la Gestión de Fiscalías (UMGEF), la Fiscalía de S</w:t>
      </w:r>
      <w:r w:rsidR="008234B4" w:rsidRPr="00602ACC">
        <w:rPr>
          <w:rFonts w:ascii="Book Antiqua" w:eastAsia="Times New Roman" w:hAnsi="Book Antiqua" w:cs="Book Antiqua"/>
          <w:lang w:eastAsia="es-ES"/>
        </w:rPr>
        <w:t>anta Cruz, Secretaría Técnica de Género,  Fiscalía Adjunta Agrario Ambiental</w:t>
      </w:r>
      <w:r w:rsidR="00857D0F" w:rsidRPr="00602ACC">
        <w:rPr>
          <w:rFonts w:ascii="Book Antiqua" w:eastAsia="Times New Roman" w:hAnsi="Book Antiqua" w:cs="Book Antiqua"/>
          <w:lang w:eastAsia="es-ES"/>
        </w:rPr>
        <w:t>, Fiscalía Adjunta de Probidad Transparencia y Anticorrupción, Departamento de Seguridad del Poder Judicial</w:t>
      </w:r>
      <w:r w:rsidRPr="00602ACC">
        <w:rPr>
          <w:rFonts w:ascii="Book Antiqua" w:eastAsia="Times New Roman" w:hAnsi="Book Antiqua" w:cs="Book Antiqua"/>
          <w:lang w:eastAsia="es-ES"/>
        </w:rPr>
        <w:t>, la Máster Kattia Morales Navarro Directora de la Dirección de Tecnología de Información</w:t>
      </w:r>
      <w:r w:rsidR="0025324B">
        <w:rPr>
          <w:rFonts w:ascii="Book Antiqua" w:eastAsia="Times New Roman" w:hAnsi="Book Antiqua" w:cs="Book Antiqua"/>
          <w:lang w:eastAsia="es-ES"/>
        </w:rPr>
        <w:t xml:space="preserve"> y Comunicaciones</w:t>
      </w:r>
      <w:r w:rsidRPr="00602ACC">
        <w:rPr>
          <w:rFonts w:ascii="Book Antiqua" w:eastAsia="Times New Roman" w:hAnsi="Book Antiqua" w:cs="Book Antiqua"/>
          <w:lang w:eastAsia="es-ES"/>
        </w:rPr>
        <w:t xml:space="preserve">; </w:t>
      </w:r>
      <w:r w:rsidR="00857D0F" w:rsidRPr="00602ACC">
        <w:rPr>
          <w:rFonts w:ascii="Book Antiqua" w:eastAsia="Times New Roman" w:hAnsi="Book Antiqua" w:cs="Book Antiqua"/>
          <w:lang w:eastAsia="es-ES"/>
        </w:rPr>
        <w:t>Organismo de Investigación Judicial de Santa Cruz, Oficina de Atención y Protección a Víctimas y Testigos de Santa Cruz, Oficina Defensa Civil de la Víctima de Santa Cruz, Juzgado Contra la Violencia Doméstica y Protección Cautelar de Carrillo, Dirección de Gestión Humana, Juzgado Contra la Violencia Doméstica y Protección Cautelar de Santa Cruz</w:t>
      </w:r>
      <w:r w:rsidRPr="00602ACC">
        <w:rPr>
          <w:rFonts w:ascii="Book Antiqua" w:eastAsia="Times New Roman" w:hAnsi="Book Antiqua" w:cs="Book Antiqua"/>
          <w:lang w:eastAsia="es-ES"/>
        </w:rPr>
        <w:t xml:space="preserve">. </w:t>
      </w:r>
    </w:p>
    <w:p w14:paraId="02F2C490" w14:textId="77777777" w:rsidR="0025324B" w:rsidRDefault="0025324B" w:rsidP="00E3388D">
      <w:pPr>
        <w:spacing w:before="0" w:after="0" w:line="240" w:lineRule="auto"/>
        <w:ind w:left="0" w:firstLine="708"/>
        <w:rPr>
          <w:rFonts w:ascii="Book Antiqua" w:eastAsia="Times New Roman" w:hAnsi="Book Antiqua" w:cs="Book Antiqua"/>
          <w:lang w:eastAsia="es-ES"/>
        </w:rPr>
      </w:pPr>
    </w:p>
    <w:p w14:paraId="7069F105" w14:textId="04426A40" w:rsidR="003910F5" w:rsidRPr="00602ACC" w:rsidRDefault="003910F5" w:rsidP="00E3388D">
      <w:pPr>
        <w:spacing w:before="0" w:after="0" w:line="240" w:lineRule="auto"/>
        <w:ind w:left="0" w:firstLine="708"/>
        <w:rPr>
          <w:rFonts w:ascii="Book Antiqua" w:eastAsia="Times New Roman" w:hAnsi="Book Antiqua" w:cs="Arial"/>
          <w:lang w:eastAsia="es-ES"/>
        </w:rPr>
      </w:pPr>
      <w:r w:rsidRPr="00602ACC">
        <w:rPr>
          <w:rFonts w:ascii="Book Antiqua" w:eastAsia="Times New Roman" w:hAnsi="Book Antiqua" w:cs="Book Antiqua"/>
          <w:lang w:eastAsia="es-ES"/>
        </w:rPr>
        <w:t>Como respuesta se recibió la siguiente documentación:</w:t>
      </w:r>
    </w:p>
    <w:p w14:paraId="0EC73253" w14:textId="77777777" w:rsidR="00D35903" w:rsidRPr="00D35903" w:rsidRDefault="00D35903" w:rsidP="00E3388D">
      <w:pPr>
        <w:spacing w:before="0" w:after="0" w:line="240" w:lineRule="auto"/>
        <w:ind w:left="0"/>
        <w:rPr>
          <w:rFonts w:ascii="Book Antiqua" w:eastAsia="Times New Roman" w:hAnsi="Book Antiqua"/>
          <w:sz w:val="24"/>
          <w:szCs w:val="24"/>
          <w:lang w:eastAsia="es-CR"/>
        </w:rPr>
      </w:pPr>
    </w:p>
    <w:tbl>
      <w:tblPr>
        <w:tblW w:w="0" w:type="auto"/>
        <w:tblInd w:w="5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3"/>
        <w:gridCol w:w="3595"/>
        <w:gridCol w:w="2037"/>
        <w:gridCol w:w="2021"/>
      </w:tblGrid>
      <w:tr w:rsidR="003910F5" w:rsidRPr="000F6599" w14:paraId="274FA888" w14:textId="73EA1C01" w:rsidTr="00602ACC">
        <w:trPr>
          <w:trHeight w:val="255"/>
        </w:trPr>
        <w:tc>
          <w:tcPr>
            <w:tcW w:w="1789" w:type="dxa"/>
            <w:shd w:val="clear" w:color="auto" w:fill="1F4E79"/>
          </w:tcPr>
          <w:p w14:paraId="0AE2450D" w14:textId="7E97F0B8" w:rsidR="003910F5" w:rsidRPr="00602ACC" w:rsidRDefault="003910F5" w:rsidP="00E3388D">
            <w:pPr>
              <w:widowControl w:val="0"/>
              <w:autoSpaceDE w:val="0"/>
              <w:autoSpaceDN w:val="0"/>
              <w:adjustRightInd w:val="0"/>
              <w:spacing w:before="0" w:after="0" w:line="240" w:lineRule="auto"/>
              <w:ind w:left="0"/>
              <w:jc w:val="center"/>
              <w:rPr>
                <w:rFonts w:ascii="Book Antiqua" w:eastAsia="Times New Roman" w:hAnsi="Book Antiqua" w:cs="Arial"/>
                <w:b/>
                <w:bCs/>
                <w:color w:val="FFFFFF"/>
                <w:sz w:val="20"/>
                <w:szCs w:val="20"/>
                <w:lang w:val="es-ES" w:eastAsia="es-ES"/>
              </w:rPr>
            </w:pPr>
            <w:r w:rsidRPr="00602ACC">
              <w:rPr>
                <w:rFonts w:ascii="Book Antiqua" w:eastAsia="Times New Roman" w:hAnsi="Book Antiqua" w:cs="Arial"/>
                <w:b/>
                <w:bCs/>
                <w:color w:val="FFFFFF"/>
                <w:sz w:val="20"/>
                <w:szCs w:val="20"/>
                <w:lang w:val="es-ES" w:eastAsia="es-ES"/>
              </w:rPr>
              <w:t>Oficina</w:t>
            </w:r>
          </w:p>
        </w:tc>
        <w:tc>
          <w:tcPr>
            <w:tcW w:w="3597" w:type="dxa"/>
            <w:shd w:val="clear" w:color="auto" w:fill="1F4E79"/>
          </w:tcPr>
          <w:p w14:paraId="257FC9F8" w14:textId="25FACA9E" w:rsidR="003910F5" w:rsidRPr="00602ACC" w:rsidRDefault="003910F5" w:rsidP="00E3388D">
            <w:pPr>
              <w:widowControl w:val="0"/>
              <w:autoSpaceDE w:val="0"/>
              <w:autoSpaceDN w:val="0"/>
              <w:adjustRightInd w:val="0"/>
              <w:spacing w:before="0" w:after="0" w:line="240" w:lineRule="auto"/>
              <w:ind w:left="0"/>
              <w:jc w:val="center"/>
              <w:rPr>
                <w:rFonts w:ascii="Book Antiqua" w:eastAsia="Times New Roman" w:hAnsi="Book Antiqua" w:cs="Arial"/>
                <w:b/>
                <w:bCs/>
                <w:color w:val="FFFFFF"/>
                <w:sz w:val="20"/>
                <w:szCs w:val="20"/>
                <w:lang w:val="es-ES" w:eastAsia="es-ES"/>
              </w:rPr>
            </w:pPr>
            <w:r w:rsidRPr="00602ACC">
              <w:rPr>
                <w:rFonts w:ascii="Book Antiqua" w:eastAsia="Times New Roman" w:hAnsi="Book Antiqua" w:cs="Arial"/>
                <w:b/>
                <w:bCs/>
                <w:color w:val="FFFFFF"/>
                <w:sz w:val="20"/>
                <w:szCs w:val="20"/>
                <w:lang w:val="es-ES" w:eastAsia="es-ES"/>
              </w:rPr>
              <w:t xml:space="preserve">Suscrito por: </w:t>
            </w:r>
          </w:p>
        </w:tc>
        <w:tc>
          <w:tcPr>
            <w:tcW w:w="2038" w:type="dxa"/>
            <w:shd w:val="clear" w:color="auto" w:fill="1F4E79"/>
          </w:tcPr>
          <w:p w14:paraId="327400CE" w14:textId="213BC7F9" w:rsidR="003910F5" w:rsidRPr="00602ACC" w:rsidRDefault="003910F5" w:rsidP="00E3388D">
            <w:pPr>
              <w:widowControl w:val="0"/>
              <w:autoSpaceDE w:val="0"/>
              <w:autoSpaceDN w:val="0"/>
              <w:adjustRightInd w:val="0"/>
              <w:spacing w:before="0" w:after="0" w:line="240" w:lineRule="auto"/>
              <w:ind w:left="0"/>
              <w:jc w:val="center"/>
              <w:rPr>
                <w:rFonts w:ascii="Book Antiqua" w:eastAsia="Times New Roman" w:hAnsi="Book Antiqua" w:cs="Arial"/>
                <w:b/>
                <w:bCs/>
                <w:color w:val="FFFFFF"/>
                <w:sz w:val="20"/>
                <w:szCs w:val="20"/>
                <w:lang w:val="es-ES" w:eastAsia="es-ES"/>
              </w:rPr>
            </w:pPr>
            <w:r w:rsidRPr="00602ACC">
              <w:rPr>
                <w:rFonts w:ascii="Book Antiqua" w:eastAsia="Times New Roman" w:hAnsi="Book Antiqua" w:cs="Arial"/>
                <w:b/>
                <w:bCs/>
                <w:color w:val="FFFFFF"/>
                <w:sz w:val="20"/>
                <w:szCs w:val="20"/>
                <w:lang w:val="es-ES" w:eastAsia="es-ES"/>
              </w:rPr>
              <w:t xml:space="preserve">Documento  </w:t>
            </w:r>
          </w:p>
        </w:tc>
        <w:tc>
          <w:tcPr>
            <w:tcW w:w="2022" w:type="dxa"/>
            <w:shd w:val="clear" w:color="auto" w:fill="1F4E79"/>
          </w:tcPr>
          <w:p w14:paraId="7741356A" w14:textId="09D1AA89" w:rsidR="003910F5" w:rsidRPr="00602ACC" w:rsidDel="003910F5" w:rsidRDefault="003910F5" w:rsidP="00E3388D">
            <w:pPr>
              <w:widowControl w:val="0"/>
              <w:autoSpaceDE w:val="0"/>
              <w:autoSpaceDN w:val="0"/>
              <w:adjustRightInd w:val="0"/>
              <w:spacing w:before="0" w:after="0" w:line="240" w:lineRule="auto"/>
              <w:ind w:left="0"/>
              <w:jc w:val="center"/>
              <w:rPr>
                <w:rFonts w:ascii="Book Antiqua" w:eastAsia="Times New Roman" w:hAnsi="Book Antiqua" w:cs="Arial"/>
                <w:b/>
                <w:bCs/>
                <w:color w:val="FFFFFF"/>
                <w:sz w:val="20"/>
                <w:szCs w:val="20"/>
                <w:lang w:val="es-ES" w:eastAsia="es-ES"/>
              </w:rPr>
            </w:pPr>
            <w:r w:rsidRPr="00602ACC">
              <w:rPr>
                <w:rFonts w:ascii="Book Antiqua" w:eastAsia="Times New Roman" w:hAnsi="Book Antiqua" w:cs="Arial"/>
                <w:b/>
                <w:bCs/>
                <w:color w:val="FFFFFF"/>
                <w:sz w:val="20"/>
                <w:szCs w:val="20"/>
                <w:lang w:val="es-ES" w:eastAsia="es-ES"/>
              </w:rPr>
              <w:t>Fecha del d</w:t>
            </w:r>
            <w:r w:rsidRPr="00E3388D">
              <w:rPr>
                <w:rFonts w:ascii="Book Antiqua" w:eastAsia="Times New Roman" w:hAnsi="Book Antiqua" w:cs="Arial"/>
                <w:b/>
                <w:bCs/>
                <w:color w:val="FFFFFF"/>
                <w:sz w:val="20"/>
                <w:szCs w:val="20"/>
                <w:lang w:val="es-ES" w:eastAsia="es-ES"/>
              </w:rPr>
              <w:t>o</w:t>
            </w:r>
            <w:r w:rsidRPr="00602ACC">
              <w:rPr>
                <w:rFonts w:ascii="Book Antiqua" w:eastAsia="Times New Roman" w:hAnsi="Book Antiqua" w:cs="Arial"/>
                <w:b/>
                <w:bCs/>
                <w:color w:val="FFFFFF"/>
                <w:sz w:val="20"/>
                <w:szCs w:val="20"/>
                <w:lang w:val="es-ES" w:eastAsia="es-ES"/>
              </w:rPr>
              <w:t>c</w:t>
            </w:r>
            <w:r w:rsidRPr="00E3388D">
              <w:rPr>
                <w:rFonts w:ascii="Book Antiqua" w:eastAsia="Times New Roman" w:hAnsi="Book Antiqua" w:cs="Arial"/>
                <w:b/>
                <w:bCs/>
                <w:color w:val="FFFFFF"/>
                <w:sz w:val="20"/>
                <w:szCs w:val="20"/>
                <w:lang w:val="es-ES" w:eastAsia="es-ES"/>
              </w:rPr>
              <w:t>u</w:t>
            </w:r>
            <w:r w:rsidRPr="00602ACC">
              <w:rPr>
                <w:rFonts w:ascii="Book Antiqua" w:eastAsia="Times New Roman" w:hAnsi="Book Antiqua" w:cs="Arial"/>
                <w:b/>
                <w:bCs/>
                <w:color w:val="FFFFFF"/>
                <w:sz w:val="20"/>
                <w:szCs w:val="20"/>
                <w:lang w:val="es-ES" w:eastAsia="es-ES"/>
              </w:rPr>
              <w:t>mento</w:t>
            </w:r>
          </w:p>
        </w:tc>
      </w:tr>
      <w:tr w:rsidR="003910F5" w:rsidRPr="000F6599" w14:paraId="5B70F2FB" w14:textId="1BAB28CF" w:rsidTr="00602ACC">
        <w:trPr>
          <w:trHeight w:val="242"/>
        </w:trPr>
        <w:tc>
          <w:tcPr>
            <w:tcW w:w="1789" w:type="dxa"/>
            <w:shd w:val="clear" w:color="auto" w:fill="auto"/>
          </w:tcPr>
          <w:p w14:paraId="36012264" w14:textId="546786D5" w:rsidR="003910F5" w:rsidRPr="00D25AD7" w:rsidRDefault="000F6599" w:rsidP="00602ACC">
            <w:pPr>
              <w:pStyle w:val="Prrafodelista"/>
              <w:widowControl w:val="0"/>
              <w:numPr>
                <w:ilvl w:val="0"/>
                <w:numId w:val="21"/>
              </w:numPr>
              <w:autoSpaceDE w:val="0"/>
              <w:autoSpaceDN w:val="0"/>
              <w:adjustRightInd w:val="0"/>
              <w:spacing w:before="0"/>
              <w:ind w:left="0" w:firstLine="0"/>
              <w:rPr>
                <w:rFonts w:ascii="Book Antiqua" w:hAnsi="Book Antiqua"/>
                <w:sz w:val="20"/>
                <w:szCs w:val="20"/>
              </w:rPr>
            </w:pPr>
            <w:r w:rsidRPr="00D25AD7">
              <w:rPr>
                <w:rFonts w:ascii="Book Antiqua" w:hAnsi="Book Antiqua"/>
                <w:sz w:val="20"/>
                <w:szCs w:val="20"/>
              </w:rPr>
              <w:t>Secretar</w:t>
            </w:r>
            <w:r w:rsidR="0025324B" w:rsidRPr="00D25AD7">
              <w:rPr>
                <w:rFonts w:ascii="Book Antiqua" w:hAnsi="Book Antiqua"/>
                <w:sz w:val="20"/>
                <w:szCs w:val="20"/>
              </w:rPr>
              <w:t>í</w:t>
            </w:r>
            <w:r w:rsidRPr="00D25AD7">
              <w:rPr>
                <w:rFonts w:ascii="Book Antiqua" w:hAnsi="Book Antiqua"/>
                <w:sz w:val="20"/>
                <w:szCs w:val="20"/>
              </w:rPr>
              <w:t>a Técnica de Género</w:t>
            </w:r>
          </w:p>
        </w:tc>
        <w:tc>
          <w:tcPr>
            <w:tcW w:w="3597" w:type="dxa"/>
            <w:shd w:val="clear" w:color="auto" w:fill="auto"/>
          </w:tcPr>
          <w:p w14:paraId="64912244" w14:textId="479ACEA9" w:rsidR="003910F5" w:rsidRPr="00D25AD7" w:rsidRDefault="000F6599" w:rsidP="00602ACC">
            <w:pPr>
              <w:widowControl w:val="0"/>
              <w:autoSpaceDE w:val="0"/>
              <w:autoSpaceDN w:val="0"/>
              <w:adjustRightInd w:val="0"/>
              <w:spacing w:before="0" w:after="0" w:line="240" w:lineRule="auto"/>
              <w:ind w:left="0"/>
              <w:rPr>
                <w:rFonts w:ascii="Book Antiqua" w:eastAsia="Times New Roman" w:hAnsi="Book Antiqua" w:cs="Arial"/>
                <w:sz w:val="20"/>
                <w:szCs w:val="20"/>
                <w:lang w:val="es-ES" w:eastAsia="es-ES"/>
              </w:rPr>
            </w:pPr>
            <w:r w:rsidRPr="00D25AD7">
              <w:rPr>
                <w:rFonts w:ascii="Book Antiqua" w:hAnsi="Book Antiqua"/>
                <w:sz w:val="20"/>
                <w:szCs w:val="20"/>
              </w:rPr>
              <w:t>M. Sc. Xinia Fernández Vargas</w:t>
            </w:r>
          </w:p>
        </w:tc>
        <w:tc>
          <w:tcPr>
            <w:tcW w:w="2038" w:type="dxa"/>
            <w:shd w:val="clear" w:color="auto" w:fill="auto"/>
          </w:tcPr>
          <w:p w14:paraId="7AFF0861" w14:textId="34B9A793" w:rsidR="000F6599" w:rsidRPr="00D25AD7" w:rsidRDefault="000F6599" w:rsidP="00E3388D">
            <w:pPr>
              <w:widowControl w:val="0"/>
              <w:autoSpaceDE w:val="0"/>
              <w:autoSpaceDN w:val="0"/>
              <w:adjustRightInd w:val="0"/>
              <w:spacing w:before="0" w:after="0" w:line="240" w:lineRule="auto"/>
              <w:ind w:left="0"/>
              <w:jc w:val="center"/>
              <w:rPr>
                <w:rFonts w:ascii="Book Antiqua" w:hAnsi="Book Antiqua"/>
                <w:sz w:val="20"/>
                <w:szCs w:val="20"/>
              </w:rPr>
            </w:pPr>
            <w:r w:rsidRPr="00D25AD7">
              <w:rPr>
                <w:rFonts w:ascii="Book Antiqua" w:hAnsi="Book Antiqua"/>
                <w:sz w:val="20"/>
                <w:szCs w:val="20"/>
              </w:rPr>
              <w:t>Sin oficio.</w:t>
            </w:r>
          </w:p>
          <w:p w14:paraId="2EDC7B3F" w14:textId="56E3C4BA" w:rsidR="003910F5" w:rsidRPr="00D25AD7" w:rsidRDefault="000F6599" w:rsidP="00E3388D">
            <w:pPr>
              <w:widowControl w:val="0"/>
              <w:autoSpaceDE w:val="0"/>
              <w:autoSpaceDN w:val="0"/>
              <w:adjustRightInd w:val="0"/>
              <w:spacing w:before="0" w:after="0" w:line="240" w:lineRule="auto"/>
              <w:ind w:left="0"/>
              <w:jc w:val="center"/>
              <w:rPr>
                <w:rFonts w:ascii="Book Antiqua" w:eastAsia="Times New Roman" w:hAnsi="Book Antiqua" w:cs="Arial"/>
                <w:sz w:val="20"/>
                <w:szCs w:val="20"/>
                <w:lang w:val="es-ES" w:eastAsia="es-ES"/>
              </w:rPr>
            </w:pPr>
            <w:r w:rsidRPr="00D25AD7">
              <w:rPr>
                <w:rFonts w:ascii="Book Antiqua" w:hAnsi="Book Antiqua"/>
                <w:sz w:val="20"/>
                <w:szCs w:val="20"/>
              </w:rPr>
              <w:t>Correo electrónico</w:t>
            </w:r>
          </w:p>
        </w:tc>
        <w:tc>
          <w:tcPr>
            <w:tcW w:w="2022" w:type="dxa"/>
          </w:tcPr>
          <w:p w14:paraId="10494613" w14:textId="406206F3" w:rsidR="003910F5" w:rsidRPr="00D25AD7" w:rsidRDefault="000F6599" w:rsidP="00602ACC">
            <w:pPr>
              <w:widowControl w:val="0"/>
              <w:autoSpaceDE w:val="0"/>
              <w:autoSpaceDN w:val="0"/>
              <w:adjustRightInd w:val="0"/>
              <w:spacing w:before="0" w:after="0" w:line="240" w:lineRule="auto"/>
              <w:ind w:left="0"/>
              <w:rPr>
                <w:rFonts w:ascii="Book Antiqua" w:eastAsia="Times New Roman" w:hAnsi="Book Antiqua" w:cs="Arial"/>
                <w:sz w:val="20"/>
                <w:szCs w:val="20"/>
                <w:lang w:val="es-ES" w:eastAsia="es-ES"/>
              </w:rPr>
            </w:pPr>
            <w:r w:rsidRPr="00D25AD7">
              <w:rPr>
                <w:rFonts w:ascii="Book Antiqua" w:hAnsi="Book Antiqua"/>
                <w:sz w:val="20"/>
                <w:szCs w:val="20"/>
              </w:rPr>
              <w:t>30 de junio del 2021</w:t>
            </w:r>
          </w:p>
        </w:tc>
      </w:tr>
      <w:tr w:rsidR="003910F5" w:rsidRPr="000F6599" w14:paraId="6BBE4E56" w14:textId="6611F535" w:rsidTr="00602ACC">
        <w:trPr>
          <w:trHeight w:val="242"/>
        </w:trPr>
        <w:tc>
          <w:tcPr>
            <w:tcW w:w="1789" w:type="dxa"/>
            <w:shd w:val="clear" w:color="auto" w:fill="auto"/>
          </w:tcPr>
          <w:p w14:paraId="172671E2" w14:textId="799C06DD" w:rsidR="003910F5" w:rsidRPr="00D25AD7" w:rsidRDefault="000F6599" w:rsidP="00602ACC">
            <w:pPr>
              <w:pStyle w:val="Prrafodelista"/>
              <w:widowControl w:val="0"/>
              <w:numPr>
                <w:ilvl w:val="0"/>
                <w:numId w:val="21"/>
              </w:numPr>
              <w:autoSpaceDE w:val="0"/>
              <w:autoSpaceDN w:val="0"/>
              <w:adjustRightInd w:val="0"/>
              <w:spacing w:before="0"/>
              <w:ind w:left="0" w:firstLine="0"/>
              <w:rPr>
                <w:rFonts w:ascii="Book Antiqua" w:hAnsi="Book Antiqua"/>
                <w:sz w:val="20"/>
                <w:szCs w:val="20"/>
              </w:rPr>
            </w:pPr>
            <w:r w:rsidRPr="00D25AD7">
              <w:rPr>
                <w:rFonts w:ascii="Book Antiqua" w:hAnsi="Book Antiqua"/>
                <w:sz w:val="20"/>
                <w:szCs w:val="20"/>
              </w:rPr>
              <w:t>Fiscalía de Santa Cruz</w:t>
            </w:r>
          </w:p>
        </w:tc>
        <w:tc>
          <w:tcPr>
            <w:tcW w:w="3597" w:type="dxa"/>
            <w:shd w:val="clear" w:color="auto" w:fill="auto"/>
          </w:tcPr>
          <w:p w14:paraId="38EBB7C1" w14:textId="77C7B085" w:rsidR="003910F5" w:rsidRPr="00D25AD7" w:rsidRDefault="000F6599" w:rsidP="00602ACC">
            <w:pPr>
              <w:widowControl w:val="0"/>
              <w:autoSpaceDE w:val="0"/>
              <w:autoSpaceDN w:val="0"/>
              <w:adjustRightInd w:val="0"/>
              <w:spacing w:before="0" w:after="0" w:line="240" w:lineRule="auto"/>
              <w:ind w:left="0"/>
              <w:rPr>
                <w:rFonts w:ascii="Book Antiqua" w:eastAsia="Times New Roman" w:hAnsi="Book Antiqua" w:cs="Arial"/>
                <w:sz w:val="20"/>
                <w:szCs w:val="20"/>
                <w:lang w:val="es-ES" w:eastAsia="es-ES"/>
              </w:rPr>
            </w:pPr>
            <w:r w:rsidRPr="00D25AD7">
              <w:rPr>
                <w:rFonts w:ascii="Book Antiqua" w:hAnsi="Book Antiqua"/>
                <w:sz w:val="20"/>
                <w:szCs w:val="20"/>
              </w:rPr>
              <w:t>Licda</w:t>
            </w:r>
            <w:r w:rsidR="00D25AD7" w:rsidRPr="00D25AD7">
              <w:rPr>
                <w:rFonts w:ascii="Book Antiqua" w:hAnsi="Book Antiqua"/>
                <w:sz w:val="20"/>
                <w:szCs w:val="20"/>
              </w:rPr>
              <w:t>.</w:t>
            </w:r>
            <w:r w:rsidRPr="00D25AD7">
              <w:rPr>
                <w:rFonts w:ascii="Book Antiqua" w:hAnsi="Book Antiqua"/>
                <w:sz w:val="20"/>
                <w:szCs w:val="20"/>
              </w:rPr>
              <w:t xml:space="preserve"> Aymée Caravaca Wauters</w:t>
            </w:r>
          </w:p>
        </w:tc>
        <w:tc>
          <w:tcPr>
            <w:tcW w:w="2038" w:type="dxa"/>
            <w:shd w:val="clear" w:color="auto" w:fill="auto"/>
          </w:tcPr>
          <w:p w14:paraId="45F539FC" w14:textId="2510A418" w:rsidR="003910F5" w:rsidRPr="00D25AD7" w:rsidRDefault="000F6599" w:rsidP="00E3388D">
            <w:pPr>
              <w:widowControl w:val="0"/>
              <w:autoSpaceDE w:val="0"/>
              <w:autoSpaceDN w:val="0"/>
              <w:adjustRightInd w:val="0"/>
              <w:spacing w:before="0" w:after="0" w:line="240" w:lineRule="auto"/>
              <w:ind w:left="0"/>
              <w:jc w:val="center"/>
              <w:rPr>
                <w:rFonts w:ascii="Book Antiqua" w:eastAsia="Times New Roman" w:hAnsi="Book Antiqua" w:cs="Arial"/>
                <w:sz w:val="20"/>
                <w:szCs w:val="20"/>
                <w:lang w:val="es-ES" w:eastAsia="es-ES"/>
              </w:rPr>
            </w:pPr>
            <w:r w:rsidRPr="00D25AD7">
              <w:rPr>
                <w:rFonts w:ascii="Book Antiqua" w:hAnsi="Book Antiqua"/>
                <w:sz w:val="20"/>
                <w:szCs w:val="20"/>
              </w:rPr>
              <w:t>Oficio FAIICG-042-2021</w:t>
            </w:r>
          </w:p>
        </w:tc>
        <w:tc>
          <w:tcPr>
            <w:tcW w:w="2022" w:type="dxa"/>
          </w:tcPr>
          <w:p w14:paraId="59F8D5D5" w14:textId="137971AB" w:rsidR="003910F5" w:rsidRPr="00D25AD7" w:rsidRDefault="000F6599" w:rsidP="00602ACC">
            <w:pPr>
              <w:widowControl w:val="0"/>
              <w:autoSpaceDE w:val="0"/>
              <w:autoSpaceDN w:val="0"/>
              <w:adjustRightInd w:val="0"/>
              <w:spacing w:before="0" w:after="0" w:line="240" w:lineRule="auto"/>
              <w:ind w:left="0"/>
              <w:rPr>
                <w:rFonts w:ascii="Book Antiqua" w:eastAsia="Times New Roman" w:hAnsi="Book Antiqua" w:cs="Arial"/>
                <w:sz w:val="20"/>
                <w:szCs w:val="20"/>
                <w:lang w:val="es-ES" w:eastAsia="es-ES"/>
              </w:rPr>
            </w:pPr>
            <w:r w:rsidRPr="00D25AD7">
              <w:rPr>
                <w:rFonts w:ascii="Book Antiqua" w:hAnsi="Book Antiqua"/>
                <w:sz w:val="20"/>
                <w:szCs w:val="20"/>
              </w:rPr>
              <w:t>02 de julio del 2021</w:t>
            </w:r>
          </w:p>
        </w:tc>
      </w:tr>
      <w:tr w:rsidR="003910F5" w:rsidRPr="000F6599" w14:paraId="09D0D878" w14:textId="3A303594" w:rsidTr="00602ACC">
        <w:trPr>
          <w:trHeight w:val="242"/>
        </w:trPr>
        <w:tc>
          <w:tcPr>
            <w:tcW w:w="1789" w:type="dxa"/>
            <w:shd w:val="clear" w:color="auto" w:fill="auto"/>
          </w:tcPr>
          <w:p w14:paraId="7C4F250E" w14:textId="727D084A" w:rsidR="000F6599" w:rsidRPr="00D25AD7" w:rsidRDefault="000F6599" w:rsidP="00602ACC">
            <w:pPr>
              <w:pStyle w:val="Ttulo2"/>
              <w:numPr>
                <w:ilvl w:val="0"/>
                <w:numId w:val="21"/>
              </w:numPr>
              <w:spacing w:before="0" w:after="0" w:line="240" w:lineRule="auto"/>
              <w:ind w:left="0" w:firstLine="0"/>
              <w:rPr>
                <w:rFonts w:ascii="Book Antiqua" w:eastAsia="Times New Roman" w:hAnsi="Book Antiqua" w:cs="Arial"/>
                <w:b w:val="0"/>
                <w:bCs w:val="0"/>
                <w:i w:val="0"/>
                <w:iCs w:val="0"/>
                <w:color w:val="auto"/>
                <w:sz w:val="20"/>
                <w:szCs w:val="20"/>
                <w:lang w:val="es-ES" w:eastAsia="es-ES"/>
              </w:rPr>
            </w:pPr>
            <w:r w:rsidRPr="00D25AD7">
              <w:rPr>
                <w:rFonts w:ascii="Book Antiqua" w:eastAsia="Times New Roman" w:hAnsi="Book Antiqua" w:cs="Arial"/>
                <w:b w:val="0"/>
                <w:bCs w:val="0"/>
                <w:i w:val="0"/>
                <w:iCs w:val="0"/>
                <w:color w:val="auto"/>
                <w:sz w:val="20"/>
                <w:szCs w:val="20"/>
                <w:lang w:val="es-ES" w:eastAsia="es-ES"/>
              </w:rPr>
              <w:t>Dirección de Tecnología de Información</w:t>
            </w:r>
            <w:r w:rsidR="0025324B" w:rsidRPr="00D25AD7">
              <w:rPr>
                <w:rFonts w:ascii="Book Antiqua" w:eastAsia="Times New Roman" w:hAnsi="Book Antiqua" w:cs="Arial"/>
                <w:b w:val="0"/>
                <w:bCs w:val="0"/>
                <w:i w:val="0"/>
                <w:iCs w:val="0"/>
                <w:color w:val="auto"/>
                <w:sz w:val="20"/>
                <w:szCs w:val="20"/>
                <w:lang w:val="es-ES" w:eastAsia="es-ES"/>
              </w:rPr>
              <w:t xml:space="preserve"> y Comunicaciones</w:t>
            </w:r>
          </w:p>
          <w:p w14:paraId="7ED0389E" w14:textId="77777777" w:rsidR="003910F5" w:rsidRPr="00D25AD7" w:rsidRDefault="003910F5" w:rsidP="00602ACC">
            <w:pPr>
              <w:widowControl w:val="0"/>
              <w:autoSpaceDE w:val="0"/>
              <w:autoSpaceDN w:val="0"/>
              <w:adjustRightInd w:val="0"/>
              <w:spacing w:before="0" w:after="0" w:line="240" w:lineRule="auto"/>
              <w:ind w:left="0"/>
              <w:rPr>
                <w:rFonts w:ascii="Book Antiqua" w:eastAsia="Times New Roman" w:hAnsi="Book Antiqua" w:cs="Arial"/>
                <w:sz w:val="20"/>
                <w:szCs w:val="20"/>
                <w:lang w:val="es-ES" w:eastAsia="es-ES"/>
              </w:rPr>
            </w:pPr>
          </w:p>
        </w:tc>
        <w:tc>
          <w:tcPr>
            <w:tcW w:w="3597" w:type="dxa"/>
            <w:shd w:val="clear" w:color="auto" w:fill="auto"/>
          </w:tcPr>
          <w:p w14:paraId="1518FD83" w14:textId="729BD6A5" w:rsidR="003910F5" w:rsidRPr="00D25AD7" w:rsidRDefault="000F6599" w:rsidP="00602ACC">
            <w:pPr>
              <w:widowControl w:val="0"/>
              <w:autoSpaceDE w:val="0"/>
              <w:autoSpaceDN w:val="0"/>
              <w:adjustRightInd w:val="0"/>
              <w:spacing w:before="0" w:after="0" w:line="240" w:lineRule="auto"/>
              <w:ind w:left="0"/>
              <w:rPr>
                <w:rFonts w:ascii="Book Antiqua" w:eastAsia="Times New Roman" w:hAnsi="Book Antiqua" w:cs="Arial"/>
                <w:sz w:val="20"/>
                <w:szCs w:val="20"/>
                <w:lang w:val="es-ES" w:eastAsia="es-ES"/>
              </w:rPr>
            </w:pPr>
            <w:r w:rsidRPr="00D25AD7">
              <w:rPr>
                <w:rFonts w:ascii="Book Antiqua" w:hAnsi="Book Antiqua"/>
                <w:sz w:val="20"/>
                <w:szCs w:val="20"/>
              </w:rPr>
              <w:t>Msc. Vivian Rímola Soto, Jefe Subproceso y el Lic. Orlando Castrillo Vargas, Subdirector</w:t>
            </w:r>
          </w:p>
        </w:tc>
        <w:tc>
          <w:tcPr>
            <w:tcW w:w="2038" w:type="dxa"/>
            <w:shd w:val="clear" w:color="auto" w:fill="auto"/>
          </w:tcPr>
          <w:p w14:paraId="2ECCBD81" w14:textId="77777777" w:rsidR="0025324B" w:rsidRPr="00D25AD7" w:rsidRDefault="0025324B" w:rsidP="00E3388D">
            <w:pPr>
              <w:widowControl w:val="0"/>
              <w:autoSpaceDE w:val="0"/>
              <w:autoSpaceDN w:val="0"/>
              <w:adjustRightInd w:val="0"/>
              <w:spacing w:before="0" w:after="0" w:line="240" w:lineRule="auto"/>
              <w:ind w:left="0"/>
              <w:jc w:val="center"/>
              <w:rPr>
                <w:rFonts w:ascii="Book Antiqua" w:hAnsi="Book Antiqua"/>
                <w:sz w:val="20"/>
                <w:szCs w:val="20"/>
                <w:lang w:val="x-none"/>
              </w:rPr>
            </w:pPr>
          </w:p>
          <w:p w14:paraId="7AC244A8" w14:textId="41B3EE60" w:rsidR="003910F5" w:rsidRPr="00D25AD7" w:rsidRDefault="000F6599" w:rsidP="00E3388D">
            <w:pPr>
              <w:widowControl w:val="0"/>
              <w:autoSpaceDE w:val="0"/>
              <w:autoSpaceDN w:val="0"/>
              <w:adjustRightInd w:val="0"/>
              <w:spacing w:before="0" w:after="0" w:line="240" w:lineRule="auto"/>
              <w:ind w:left="0"/>
              <w:jc w:val="center"/>
              <w:rPr>
                <w:rFonts w:ascii="Book Antiqua" w:eastAsia="Times New Roman" w:hAnsi="Book Antiqua" w:cs="Arial"/>
                <w:sz w:val="20"/>
                <w:szCs w:val="20"/>
                <w:lang w:val="es-ES" w:eastAsia="es-ES"/>
              </w:rPr>
            </w:pPr>
            <w:r w:rsidRPr="00D25AD7">
              <w:rPr>
                <w:rFonts w:ascii="Book Antiqua" w:hAnsi="Book Antiqua"/>
                <w:sz w:val="20"/>
                <w:szCs w:val="20"/>
                <w:lang w:val="x-none"/>
              </w:rPr>
              <w:t>1327-DTI-2021 y 1329-DTI-2021</w:t>
            </w:r>
          </w:p>
        </w:tc>
        <w:tc>
          <w:tcPr>
            <w:tcW w:w="2022" w:type="dxa"/>
          </w:tcPr>
          <w:p w14:paraId="25A289D1" w14:textId="77777777" w:rsidR="0025324B" w:rsidRPr="00D25AD7" w:rsidRDefault="000F6599" w:rsidP="00602ACC">
            <w:pPr>
              <w:widowControl w:val="0"/>
              <w:autoSpaceDE w:val="0"/>
              <w:autoSpaceDN w:val="0"/>
              <w:adjustRightInd w:val="0"/>
              <w:spacing w:before="0" w:after="0" w:line="240" w:lineRule="auto"/>
              <w:ind w:left="0"/>
              <w:rPr>
                <w:rFonts w:ascii="Book Antiqua" w:eastAsia="Times New Roman" w:hAnsi="Book Antiqua" w:cs="Arial"/>
                <w:sz w:val="20"/>
                <w:szCs w:val="20"/>
                <w:lang w:val="es-ES" w:eastAsia="es-ES"/>
              </w:rPr>
            </w:pPr>
            <w:r w:rsidRPr="00D25AD7">
              <w:rPr>
                <w:rFonts w:ascii="Book Antiqua" w:eastAsia="Times New Roman" w:hAnsi="Book Antiqua" w:cs="Arial"/>
                <w:sz w:val="20"/>
                <w:szCs w:val="20"/>
                <w:lang w:val="es-ES" w:eastAsia="es-ES"/>
              </w:rPr>
              <w:t xml:space="preserve"> </w:t>
            </w:r>
          </w:p>
          <w:p w14:paraId="66844980" w14:textId="7F8ED587" w:rsidR="003910F5" w:rsidRPr="00D25AD7" w:rsidRDefault="000F6599" w:rsidP="00602ACC">
            <w:pPr>
              <w:widowControl w:val="0"/>
              <w:autoSpaceDE w:val="0"/>
              <w:autoSpaceDN w:val="0"/>
              <w:adjustRightInd w:val="0"/>
              <w:spacing w:before="0" w:after="0" w:line="240" w:lineRule="auto"/>
              <w:ind w:left="0"/>
              <w:rPr>
                <w:rFonts w:ascii="Book Antiqua" w:eastAsia="Times New Roman" w:hAnsi="Book Antiqua" w:cs="Arial"/>
                <w:sz w:val="20"/>
                <w:szCs w:val="20"/>
                <w:lang w:val="es-ES" w:eastAsia="es-ES"/>
              </w:rPr>
            </w:pPr>
            <w:r w:rsidRPr="00D25AD7">
              <w:rPr>
                <w:rFonts w:ascii="Book Antiqua" w:hAnsi="Book Antiqua"/>
                <w:sz w:val="20"/>
                <w:szCs w:val="20"/>
              </w:rPr>
              <w:t>02 de julio del 2021</w:t>
            </w:r>
          </w:p>
        </w:tc>
      </w:tr>
      <w:tr w:rsidR="000F6599" w:rsidRPr="000F6599" w14:paraId="0EF93F27" w14:textId="77777777" w:rsidTr="00602ACC">
        <w:trPr>
          <w:trHeight w:val="242"/>
        </w:trPr>
        <w:tc>
          <w:tcPr>
            <w:tcW w:w="1789" w:type="dxa"/>
            <w:shd w:val="clear" w:color="auto" w:fill="auto"/>
          </w:tcPr>
          <w:p w14:paraId="75BE7305" w14:textId="4B63472C" w:rsidR="000F6599" w:rsidRPr="00D25AD7" w:rsidRDefault="000F6599" w:rsidP="00602ACC">
            <w:pPr>
              <w:pStyle w:val="Ttulo2"/>
              <w:numPr>
                <w:ilvl w:val="0"/>
                <w:numId w:val="21"/>
              </w:numPr>
              <w:spacing w:before="0" w:after="0" w:line="240" w:lineRule="auto"/>
              <w:ind w:left="0" w:firstLine="0"/>
              <w:rPr>
                <w:rFonts w:ascii="Book Antiqua" w:eastAsia="Times New Roman" w:hAnsi="Book Antiqua" w:cs="Arial"/>
                <w:b w:val="0"/>
                <w:bCs w:val="0"/>
                <w:i w:val="0"/>
                <w:iCs w:val="0"/>
                <w:color w:val="auto"/>
                <w:sz w:val="20"/>
                <w:szCs w:val="20"/>
                <w:lang w:val="es-ES" w:eastAsia="es-ES"/>
              </w:rPr>
            </w:pPr>
            <w:r w:rsidRPr="00D25AD7">
              <w:rPr>
                <w:rFonts w:ascii="Book Antiqua" w:eastAsia="Times New Roman" w:hAnsi="Book Antiqua" w:cs="Arial"/>
                <w:b w:val="0"/>
                <w:bCs w:val="0"/>
                <w:i w:val="0"/>
                <w:iCs w:val="0"/>
                <w:color w:val="auto"/>
                <w:sz w:val="20"/>
                <w:szCs w:val="20"/>
                <w:lang w:val="es-ES" w:eastAsia="es-ES"/>
              </w:rPr>
              <w:t>Fiscalía General</w:t>
            </w:r>
          </w:p>
        </w:tc>
        <w:tc>
          <w:tcPr>
            <w:tcW w:w="3597" w:type="dxa"/>
            <w:shd w:val="clear" w:color="auto" w:fill="auto"/>
          </w:tcPr>
          <w:p w14:paraId="264F8094" w14:textId="3C7837C2" w:rsidR="000F6599" w:rsidRPr="00D25AD7" w:rsidRDefault="000F6599" w:rsidP="00E3388D">
            <w:pPr>
              <w:widowControl w:val="0"/>
              <w:autoSpaceDE w:val="0"/>
              <w:autoSpaceDN w:val="0"/>
              <w:adjustRightInd w:val="0"/>
              <w:spacing w:before="0" w:after="0" w:line="240" w:lineRule="auto"/>
              <w:ind w:left="0"/>
              <w:rPr>
                <w:rFonts w:ascii="Book Antiqua" w:hAnsi="Book Antiqua"/>
                <w:sz w:val="20"/>
                <w:szCs w:val="20"/>
              </w:rPr>
            </w:pPr>
            <w:r w:rsidRPr="00D25AD7">
              <w:rPr>
                <w:rFonts w:ascii="Book Antiqua" w:hAnsi="Book Antiqua"/>
                <w:sz w:val="20"/>
                <w:szCs w:val="20"/>
              </w:rPr>
              <w:t>Máster Warner Molina Ruiz, Fiscal General a.i. de la República</w:t>
            </w:r>
          </w:p>
        </w:tc>
        <w:tc>
          <w:tcPr>
            <w:tcW w:w="2038" w:type="dxa"/>
            <w:shd w:val="clear" w:color="auto" w:fill="auto"/>
          </w:tcPr>
          <w:p w14:paraId="530467AF" w14:textId="47B00307" w:rsidR="000F6599" w:rsidRPr="00D25AD7" w:rsidRDefault="000F6599" w:rsidP="00602ACC">
            <w:pPr>
              <w:widowControl w:val="0"/>
              <w:autoSpaceDE w:val="0"/>
              <w:autoSpaceDN w:val="0"/>
              <w:adjustRightInd w:val="0"/>
              <w:spacing w:before="0" w:after="0" w:line="240" w:lineRule="auto"/>
              <w:ind w:left="0"/>
              <w:jc w:val="center"/>
              <w:rPr>
                <w:rFonts w:ascii="Book Antiqua" w:hAnsi="Book Antiqua"/>
                <w:sz w:val="20"/>
                <w:szCs w:val="20"/>
                <w:lang w:val="x-none"/>
              </w:rPr>
            </w:pPr>
            <w:r w:rsidRPr="00D25AD7">
              <w:rPr>
                <w:rFonts w:ascii="Book Antiqua" w:hAnsi="Book Antiqua"/>
                <w:sz w:val="20"/>
                <w:szCs w:val="20"/>
              </w:rPr>
              <w:t>FGR-700-2021</w:t>
            </w:r>
          </w:p>
        </w:tc>
        <w:tc>
          <w:tcPr>
            <w:tcW w:w="2022" w:type="dxa"/>
          </w:tcPr>
          <w:p w14:paraId="6B0A8E12" w14:textId="5B41CF48" w:rsidR="000F6599" w:rsidRPr="00D25AD7" w:rsidRDefault="000F6599" w:rsidP="00E3388D">
            <w:pPr>
              <w:widowControl w:val="0"/>
              <w:autoSpaceDE w:val="0"/>
              <w:autoSpaceDN w:val="0"/>
              <w:adjustRightInd w:val="0"/>
              <w:spacing w:before="0" w:after="0" w:line="240" w:lineRule="auto"/>
              <w:ind w:left="0"/>
              <w:rPr>
                <w:rFonts w:ascii="Book Antiqua" w:eastAsia="Times New Roman" w:hAnsi="Book Antiqua" w:cs="Arial"/>
                <w:sz w:val="20"/>
                <w:szCs w:val="20"/>
                <w:lang w:val="es-ES" w:eastAsia="es-ES"/>
              </w:rPr>
            </w:pPr>
            <w:r w:rsidRPr="00D25AD7">
              <w:rPr>
                <w:rFonts w:ascii="Book Antiqua" w:hAnsi="Book Antiqua"/>
                <w:sz w:val="20"/>
                <w:szCs w:val="20"/>
              </w:rPr>
              <w:t>01 de julio del 2021</w:t>
            </w:r>
          </w:p>
        </w:tc>
      </w:tr>
      <w:tr w:rsidR="000F6599" w:rsidRPr="00E3388D" w14:paraId="5537B098" w14:textId="77777777" w:rsidTr="000F6599">
        <w:trPr>
          <w:trHeight w:val="242"/>
        </w:trPr>
        <w:tc>
          <w:tcPr>
            <w:tcW w:w="1789" w:type="dxa"/>
            <w:shd w:val="clear" w:color="auto" w:fill="auto"/>
          </w:tcPr>
          <w:p w14:paraId="470FCDFA" w14:textId="77777777" w:rsidR="000F6599" w:rsidRPr="00D25AD7" w:rsidRDefault="000F6599" w:rsidP="00602ACC">
            <w:pPr>
              <w:pStyle w:val="Ttulo2"/>
              <w:numPr>
                <w:ilvl w:val="0"/>
                <w:numId w:val="21"/>
              </w:numPr>
              <w:spacing w:before="0" w:after="0" w:line="240" w:lineRule="auto"/>
              <w:ind w:left="0" w:firstLine="0"/>
              <w:rPr>
                <w:rFonts w:ascii="Book Antiqua" w:eastAsia="Times New Roman" w:hAnsi="Book Antiqua" w:cs="Arial"/>
                <w:b w:val="0"/>
                <w:bCs w:val="0"/>
                <w:i w:val="0"/>
                <w:iCs w:val="0"/>
                <w:color w:val="auto"/>
                <w:sz w:val="20"/>
                <w:szCs w:val="20"/>
                <w:lang w:val="es-ES" w:eastAsia="es-ES"/>
              </w:rPr>
            </w:pPr>
            <w:r w:rsidRPr="00D25AD7">
              <w:rPr>
                <w:rFonts w:ascii="Book Antiqua" w:eastAsia="Times New Roman" w:hAnsi="Book Antiqua" w:cs="Arial"/>
                <w:b w:val="0"/>
                <w:bCs w:val="0"/>
                <w:i w:val="0"/>
                <w:iCs w:val="0"/>
                <w:color w:val="auto"/>
                <w:sz w:val="20"/>
                <w:szCs w:val="20"/>
                <w:lang w:val="es-ES" w:eastAsia="es-ES"/>
              </w:rPr>
              <w:t>Comisión de la Jurisdicción Penal</w:t>
            </w:r>
          </w:p>
          <w:p w14:paraId="7C40049B" w14:textId="77777777" w:rsidR="000F6599" w:rsidRPr="00D25AD7" w:rsidRDefault="000F6599" w:rsidP="00E3388D">
            <w:pPr>
              <w:pStyle w:val="Ttulo2"/>
              <w:numPr>
                <w:ilvl w:val="0"/>
                <w:numId w:val="0"/>
              </w:numPr>
              <w:spacing w:before="0" w:after="0" w:line="240" w:lineRule="auto"/>
              <w:rPr>
                <w:rFonts w:ascii="Book Antiqua" w:eastAsia="Times New Roman" w:hAnsi="Book Antiqua" w:cs="Arial"/>
                <w:b w:val="0"/>
                <w:bCs w:val="0"/>
                <w:i w:val="0"/>
                <w:iCs w:val="0"/>
                <w:color w:val="auto"/>
                <w:sz w:val="20"/>
                <w:szCs w:val="20"/>
                <w:lang w:val="es-ES" w:eastAsia="es-ES"/>
              </w:rPr>
            </w:pPr>
          </w:p>
        </w:tc>
        <w:tc>
          <w:tcPr>
            <w:tcW w:w="3597" w:type="dxa"/>
            <w:shd w:val="clear" w:color="auto" w:fill="auto"/>
          </w:tcPr>
          <w:p w14:paraId="3EFDB268" w14:textId="4425CBC9" w:rsidR="000F6599" w:rsidRPr="00D25AD7" w:rsidRDefault="000F6599" w:rsidP="00E3388D">
            <w:pPr>
              <w:widowControl w:val="0"/>
              <w:autoSpaceDE w:val="0"/>
              <w:autoSpaceDN w:val="0"/>
              <w:adjustRightInd w:val="0"/>
              <w:spacing w:before="0" w:after="0" w:line="240" w:lineRule="auto"/>
              <w:ind w:left="0"/>
              <w:rPr>
                <w:rFonts w:ascii="Book Antiqua" w:hAnsi="Book Antiqua"/>
                <w:sz w:val="20"/>
                <w:szCs w:val="20"/>
              </w:rPr>
            </w:pPr>
            <w:r w:rsidRPr="00D25AD7">
              <w:rPr>
                <w:rFonts w:ascii="Book Antiqua" w:hAnsi="Book Antiqua"/>
                <w:sz w:val="20"/>
                <w:szCs w:val="20"/>
              </w:rPr>
              <w:t>Magistrada Patricia Solano Castro,  Presidenta de la Sala de Casación Penal</w:t>
            </w:r>
          </w:p>
        </w:tc>
        <w:tc>
          <w:tcPr>
            <w:tcW w:w="2038" w:type="dxa"/>
            <w:shd w:val="clear" w:color="auto" w:fill="auto"/>
          </w:tcPr>
          <w:p w14:paraId="25B2229D" w14:textId="6DF760ED" w:rsidR="000F6599" w:rsidRPr="00D25AD7" w:rsidRDefault="000F6599" w:rsidP="00E3388D">
            <w:pPr>
              <w:widowControl w:val="0"/>
              <w:autoSpaceDE w:val="0"/>
              <w:autoSpaceDN w:val="0"/>
              <w:adjustRightInd w:val="0"/>
              <w:spacing w:before="0" w:after="0" w:line="240" w:lineRule="auto"/>
              <w:ind w:left="0"/>
              <w:jc w:val="center"/>
              <w:rPr>
                <w:rFonts w:ascii="Book Antiqua" w:hAnsi="Book Antiqua"/>
                <w:sz w:val="20"/>
                <w:szCs w:val="20"/>
              </w:rPr>
            </w:pPr>
            <w:r w:rsidRPr="00D25AD7">
              <w:rPr>
                <w:rFonts w:ascii="Book Antiqua" w:hAnsi="Book Antiqua"/>
                <w:sz w:val="20"/>
                <w:szCs w:val="20"/>
                <w:lang w:val="x-none"/>
              </w:rPr>
              <w:t>CJP180-2021</w:t>
            </w:r>
          </w:p>
        </w:tc>
        <w:tc>
          <w:tcPr>
            <w:tcW w:w="2022" w:type="dxa"/>
          </w:tcPr>
          <w:p w14:paraId="3DE6AAEA" w14:textId="0683E444" w:rsidR="000F6599" w:rsidRPr="00D25AD7" w:rsidRDefault="000F6599" w:rsidP="00E3388D">
            <w:pPr>
              <w:widowControl w:val="0"/>
              <w:autoSpaceDE w:val="0"/>
              <w:autoSpaceDN w:val="0"/>
              <w:adjustRightInd w:val="0"/>
              <w:spacing w:before="0" w:after="0" w:line="240" w:lineRule="auto"/>
              <w:ind w:left="0"/>
              <w:rPr>
                <w:rFonts w:ascii="Book Antiqua" w:hAnsi="Book Antiqua"/>
                <w:sz w:val="20"/>
                <w:szCs w:val="20"/>
              </w:rPr>
            </w:pPr>
            <w:r w:rsidRPr="00D25AD7">
              <w:rPr>
                <w:rFonts w:ascii="Book Antiqua" w:hAnsi="Book Antiqua"/>
                <w:sz w:val="20"/>
                <w:szCs w:val="20"/>
                <w:lang w:val="x-none"/>
              </w:rPr>
              <w:t>2</w:t>
            </w:r>
            <w:r w:rsidRPr="00D25AD7">
              <w:rPr>
                <w:rFonts w:ascii="Book Antiqua" w:hAnsi="Book Antiqua"/>
                <w:sz w:val="20"/>
                <w:szCs w:val="20"/>
              </w:rPr>
              <w:t>2 de julio del 2021</w:t>
            </w:r>
          </w:p>
        </w:tc>
      </w:tr>
    </w:tbl>
    <w:p w14:paraId="2C0D3BC0" w14:textId="65B7DD1C" w:rsidR="00D35903" w:rsidRDefault="00D35903" w:rsidP="00D35903">
      <w:pPr>
        <w:widowControl w:val="0"/>
        <w:autoSpaceDE w:val="0"/>
        <w:autoSpaceDN w:val="0"/>
        <w:adjustRightInd w:val="0"/>
        <w:spacing w:before="0" w:after="0" w:line="240" w:lineRule="auto"/>
        <w:ind w:left="0"/>
        <w:rPr>
          <w:rFonts w:ascii="Book Antiqua" w:eastAsia="Times New Roman" w:hAnsi="Book Antiqua" w:cs="Arial"/>
          <w:sz w:val="24"/>
          <w:szCs w:val="24"/>
          <w:lang w:val="es-ES"/>
        </w:rPr>
      </w:pPr>
    </w:p>
    <w:p w14:paraId="76E8219F" w14:textId="77777777" w:rsidR="000F6599" w:rsidRPr="00602ACC" w:rsidRDefault="000F6599" w:rsidP="00043247">
      <w:pPr>
        <w:widowControl w:val="0"/>
        <w:spacing w:before="0" w:after="0" w:line="240" w:lineRule="auto"/>
        <w:ind w:left="0" w:firstLine="709"/>
        <w:rPr>
          <w:rFonts w:ascii="Book Antiqua" w:eastAsia="Times New Roman" w:hAnsi="Book Antiqua" w:cs="Book Antiqua"/>
          <w:lang w:eastAsia="es-ES"/>
        </w:rPr>
      </w:pPr>
      <w:r w:rsidRPr="00602ACC">
        <w:rPr>
          <w:rFonts w:ascii="Book Antiqua" w:eastAsia="Times New Roman" w:hAnsi="Book Antiqua" w:cs="Book Antiqua"/>
          <w:lang w:eastAsia="es-ES"/>
        </w:rPr>
        <w:t>Todas las observaciones se consideraron en lo pertinente en el informe que se presenta.</w:t>
      </w:r>
    </w:p>
    <w:p w14:paraId="425EBFBB" w14:textId="0BCD6D45" w:rsidR="00BB48CC" w:rsidRDefault="00BB48CC">
      <w:pPr>
        <w:spacing w:before="0" w:after="0" w:line="240" w:lineRule="auto"/>
        <w:ind w:left="0"/>
        <w:jc w:val="left"/>
        <w:rPr>
          <w:rFonts w:ascii="Book Antiqua" w:eastAsia="Times New Roman" w:hAnsi="Book Antiqua" w:cs="Book Antiqua"/>
          <w:snapToGrid w:val="0"/>
          <w:lang w:val="pt-BR" w:eastAsia="es-ES"/>
        </w:rPr>
      </w:pPr>
      <w:r>
        <w:rPr>
          <w:rFonts w:ascii="Book Antiqua" w:eastAsia="Times New Roman" w:hAnsi="Book Antiqua" w:cs="Book Antiqua"/>
          <w:snapToGrid w:val="0"/>
          <w:lang w:val="pt-BR" w:eastAsia="es-ES"/>
        </w:rPr>
        <w:br w:type="page"/>
      </w:r>
    </w:p>
    <w:p w14:paraId="62E5A112" w14:textId="77777777" w:rsidR="000F6599" w:rsidRPr="00602ACC" w:rsidRDefault="000F6599" w:rsidP="000F6599">
      <w:pPr>
        <w:widowControl w:val="0"/>
        <w:spacing w:before="0" w:after="0" w:line="240" w:lineRule="auto"/>
        <w:ind w:left="0"/>
        <w:jc w:val="left"/>
        <w:rPr>
          <w:rFonts w:ascii="Book Antiqua" w:eastAsia="Times New Roman" w:hAnsi="Book Antiqua" w:cs="Book Antiqua"/>
          <w:snapToGrid w:val="0"/>
          <w:lang w:val="pt-BR" w:eastAsia="es-ES"/>
        </w:rPr>
      </w:pPr>
    </w:p>
    <w:p w14:paraId="47EE4339" w14:textId="77777777" w:rsidR="000F6599" w:rsidRPr="00602ACC" w:rsidRDefault="000F6599" w:rsidP="000F6599">
      <w:pPr>
        <w:widowControl w:val="0"/>
        <w:spacing w:before="0" w:after="0" w:line="240" w:lineRule="auto"/>
        <w:ind w:left="0"/>
        <w:jc w:val="left"/>
        <w:rPr>
          <w:rFonts w:ascii="Book Antiqua" w:eastAsia="Times New Roman" w:hAnsi="Book Antiqua" w:cs="Book Antiqua"/>
          <w:snapToGrid w:val="0"/>
          <w:lang w:val="pt-BR" w:eastAsia="es-ES"/>
        </w:rPr>
      </w:pPr>
      <w:r w:rsidRPr="00602ACC">
        <w:rPr>
          <w:rFonts w:ascii="Book Antiqua" w:eastAsia="Times New Roman" w:hAnsi="Book Antiqua" w:cs="Book Antiqua"/>
          <w:snapToGrid w:val="0"/>
          <w:lang w:val="pt-BR" w:eastAsia="es-ES"/>
        </w:rPr>
        <w:t>Atentamente,</w:t>
      </w:r>
    </w:p>
    <w:p w14:paraId="7C93A3AD" w14:textId="77777777" w:rsidR="000F6599" w:rsidRPr="00602ACC" w:rsidRDefault="000F6599" w:rsidP="000F6599">
      <w:pPr>
        <w:spacing w:before="0" w:after="0" w:line="240" w:lineRule="auto"/>
        <w:ind w:left="0"/>
        <w:jc w:val="left"/>
        <w:rPr>
          <w:rFonts w:ascii="Book Antiqua" w:eastAsia="Times New Roman" w:hAnsi="Book Antiqua" w:cs="Book Antiqua"/>
          <w:snapToGrid w:val="0"/>
          <w:lang w:val="pt-BR" w:eastAsia="es-ES"/>
        </w:rPr>
      </w:pPr>
    </w:p>
    <w:p w14:paraId="0DF309E8" w14:textId="77777777" w:rsidR="00BB48CC" w:rsidRDefault="00BB48CC" w:rsidP="000F6599">
      <w:pPr>
        <w:spacing w:before="0" w:after="0" w:line="240" w:lineRule="auto"/>
        <w:ind w:left="0"/>
        <w:jc w:val="left"/>
        <w:rPr>
          <w:rFonts w:ascii="Book Antiqua" w:eastAsia="Times New Roman" w:hAnsi="Book Antiqua" w:cs="Book Antiqua"/>
          <w:snapToGrid w:val="0"/>
          <w:lang w:val="pt-BR" w:eastAsia="es-ES"/>
        </w:rPr>
      </w:pPr>
    </w:p>
    <w:p w14:paraId="21803985" w14:textId="77777777" w:rsidR="00BB48CC" w:rsidRDefault="00BB48CC" w:rsidP="000F6599">
      <w:pPr>
        <w:spacing w:before="0" w:after="0" w:line="240" w:lineRule="auto"/>
        <w:ind w:left="0"/>
        <w:jc w:val="left"/>
        <w:rPr>
          <w:rFonts w:ascii="Book Antiqua" w:eastAsia="Times New Roman" w:hAnsi="Book Antiqua" w:cs="Book Antiqua"/>
          <w:snapToGrid w:val="0"/>
          <w:lang w:val="pt-BR" w:eastAsia="es-ES"/>
        </w:rPr>
      </w:pPr>
    </w:p>
    <w:p w14:paraId="4DC44EDF" w14:textId="77777777" w:rsidR="00BB48CC" w:rsidRDefault="00BB48CC" w:rsidP="000F6599">
      <w:pPr>
        <w:spacing w:before="0" w:after="0" w:line="240" w:lineRule="auto"/>
        <w:ind w:left="0"/>
        <w:jc w:val="left"/>
        <w:rPr>
          <w:rFonts w:ascii="Book Antiqua" w:eastAsia="Times New Roman" w:hAnsi="Book Antiqua" w:cs="Book Antiqua"/>
          <w:snapToGrid w:val="0"/>
          <w:lang w:val="pt-BR" w:eastAsia="es-ES"/>
        </w:rPr>
      </w:pPr>
    </w:p>
    <w:p w14:paraId="46FB1AAF" w14:textId="4F2B5E0F" w:rsidR="000F6599" w:rsidRPr="00602ACC" w:rsidRDefault="000F6599" w:rsidP="000F6599">
      <w:pPr>
        <w:spacing w:before="0" w:after="0" w:line="240" w:lineRule="auto"/>
        <w:ind w:left="0"/>
        <w:jc w:val="left"/>
        <w:rPr>
          <w:rFonts w:ascii="Book Antiqua" w:eastAsia="Times New Roman" w:hAnsi="Book Antiqua" w:cs="Book Antiqua"/>
          <w:snapToGrid w:val="0"/>
          <w:lang w:val="pt-BR" w:eastAsia="es-ES"/>
        </w:rPr>
      </w:pPr>
      <w:r w:rsidRPr="00602ACC">
        <w:rPr>
          <w:rFonts w:ascii="Book Antiqua" w:eastAsia="Times New Roman" w:hAnsi="Book Antiqua" w:cs="Book Antiqua"/>
          <w:snapToGrid w:val="0"/>
          <w:lang w:val="pt-BR" w:eastAsia="es-ES"/>
        </w:rPr>
        <w:t xml:space="preserve">Dixon Li Morales, Jefe a.i. </w:t>
      </w:r>
    </w:p>
    <w:p w14:paraId="2A3B88B6" w14:textId="77777777" w:rsidR="000F6599" w:rsidRPr="00602ACC" w:rsidRDefault="000F6599" w:rsidP="000F6599">
      <w:pPr>
        <w:spacing w:before="0" w:after="0" w:line="240" w:lineRule="auto"/>
        <w:ind w:left="0"/>
        <w:jc w:val="left"/>
        <w:rPr>
          <w:rFonts w:ascii="Book Antiqua" w:eastAsia="Times New Roman" w:hAnsi="Book Antiqua" w:cs="Book Antiqua"/>
          <w:snapToGrid w:val="0"/>
          <w:lang w:val="pt-BR" w:eastAsia="es-ES"/>
        </w:rPr>
      </w:pPr>
      <w:r w:rsidRPr="00602ACC">
        <w:rPr>
          <w:rFonts w:ascii="Book Antiqua" w:eastAsia="Times New Roman" w:hAnsi="Book Antiqua" w:cs="Book Antiqua"/>
          <w:snapToGrid w:val="0"/>
          <w:lang w:val="pt-BR" w:eastAsia="es-ES"/>
        </w:rPr>
        <w:t>Proceso Ejecución de las Operaciones</w:t>
      </w:r>
    </w:p>
    <w:p w14:paraId="48F87F7D" w14:textId="77777777" w:rsidR="000F6599" w:rsidRPr="00602ACC" w:rsidRDefault="000F6599" w:rsidP="000F6599">
      <w:pPr>
        <w:spacing w:before="0" w:after="0" w:line="240" w:lineRule="auto"/>
        <w:ind w:left="0"/>
        <w:jc w:val="left"/>
        <w:rPr>
          <w:rFonts w:ascii="Book Antiqua" w:eastAsia="Times New Roman" w:hAnsi="Book Antiqua" w:cs="Book Antiqua"/>
          <w:lang w:eastAsia="es-ES"/>
        </w:rPr>
      </w:pPr>
    </w:p>
    <w:p w14:paraId="59AA5768" w14:textId="0A2DAAF2" w:rsidR="000F6599" w:rsidRPr="00602ACC" w:rsidRDefault="000F6599" w:rsidP="00E3388D">
      <w:pPr>
        <w:widowControl w:val="0"/>
        <w:autoSpaceDE w:val="0"/>
        <w:autoSpaceDN w:val="0"/>
        <w:adjustRightInd w:val="0"/>
        <w:spacing w:before="0" w:after="0" w:line="240" w:lineRule="auto"/>
        <w:ind w:left="0"/>
        <w:rPr>
          <w:rFonts w:ascii="Book Antiqua" w:eastAsia="Times New Roman" w:hAnsi="Book Antiqua" w:cs="Book Antiqua"/>
          <w:b/>
          <w:bCs/>
          <w:i/>
          <w:iCs/>
          <w:lang w:eastAsia="es-ES"/>
        </w:rPr>
      </w:pPr>
      <w:r w:rsidRPr="00602ACC">
        <w:rPr>
          <w:rFonts w:ascii="Book Antiqua" w:eastAsia="Times New Roman" w:hAnsi="Book Antiqua" w:cs="Book Antiqua"/>
          <w:b/>
          <w:bCs/>
          <w:i/>
          <w:iCs/>
          <w:lang w:eastAsia="es-ES"/>
        </w:rPr>
        <w:t xml:space="preserve">Se adjuntan </w:t>
      </w:r>
      <w:r w:rsidR="00BB48CC">
        <w:rPr>
          <w:rFonts w:ascii="Book Antiqua" w:eastAsia="Times New Roman" w:hAnsi="Book Antiqua" w:cs="Book Antiqua"/>
          <w:b/>
          <w:bCs/>
          <w:i/>
          <w:iCs/>
          <w:lang w:eastAsia="es-ES"/>
        </w:rPr>
        <w:t xml:space="preserve">las </w:t>
      </w:r>
      <w:r w:rsidRPr="00602ACC">
        <w:rPr>
          <w:rFonts w:ascii="Book Antiqua" w:eastAsia="Times New Roman" w:hAnsi="Book Antiqua" w:cs="Book Antiqua"/>
          <w:b/>
          <w:bCs/>
          <w:i/>
          <w:iCs/>
          <w:lang w:eastAsia="es-ES"/>
        </w:rPr>
        <w:t>respuestas recibidas</w:t>
      </w:r>
      <w:r w:rsidR="00BB48CC">
        <w:rPr>
          <w:rFonts w:ascii="Book Antiqua" w:eastAsia="Times New Roman" w:hAnsi="Book Antiqua" w:cs="Book Antiqua"/>
          <w:b/>
          <w:bCs/>
          <w:i/>
          <w:iCs/>
          <w:lang w:eastAsia="es-ES"/>
        </w:rPr>
        <w:t>.</w:t>
      </w:r>
    </w:p>
    <w:p w14:paraId="19D41D91" w14:textId="7548A681" w:rsidR="000F6599" w:rsidRDefault="00043247" w:rsidP="00E3388D">
      <w:pPr>
        <w:widowControl w:val="0"/>
        <w:autoSpaceDE w:val="0"/>
        <w:autoSpaceDN w:val="0"/>
        <w:adjustRightInd w:val="0"/>
        <w:spacing w:before="0" w:after="0" w:line="240" w:lineRule="auto"/>
        <w:ind w:left="0"/>
        <w:rPr>
          <w:rFonts w:ascii="Book Antiqua" w:eastAsia="Times New Roman" w:hAnsi="Book Antiqua" w:cs="Book Antiqua"/>
          <w:b/>
          <w:bCs/>
          <w:i/>
          <w:iCs/>
          <w:sz w:val="24"/>
          <w:szCs w:val="24"/>
          <w:lang w:eastAsia="es-ES"/>
        </w:rPr>
      </w:pPr>
      <w:r>
        <w:rPr>
          <w:rFonts w:ascii="Book Antiqua" w:eastAsia="Times New Roman" w:hAnsi="Book Antiqua" w:cs="Book Antiqua"/>
          <w:b/>
          <w:bCs/>
          <w:i/>
          <w:iCs/>
          <w:sz w:val="24"/>
          <w:szCs w:val="24"/>
          <w:lang w:eastAsia="es-ES"/>
        </w:rPr>
        <w:object w:dxaOrig="1376" w:dyaOrig="899" w14:anchorId="277D36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8.25pt;height:45pt" o:ole="">
            <v:imagedata r:id="rId8" o:title=""/>
          </v:shape>
          <o:OLEObject Type="Embed" ProgID="Package" ShapeID="_x0000_i1025" DrawAspect="Icon" ObjectID="_1719722871" r:id="rId9"/>
        </w:object>
      </w:r>
      <w:r>
        <w:rPr>
          <w:rFonts w:ascii="Book Antiqua" w:eastAsia="Times New Roman" w:hAnsi="Book Antiqua" w:cs="Book Antiqua"/>
          <w:b/>
          <w:bCs/>
          <w:i/>
          <w:iCs/>
          <w:sz w:val="24"/>
          <w:szCs w:val="24"/>
          <w:lang w:eastAsia="es-ES"/>
        </w:rPr>
        <w:object w:dxaOrig="1376" w:dyaOrig="899" w14:anchorId="4E443421">
          <v:shape id="_x0000_i1026" type="#_x0000_t75" style="width:68.25pt;height:45pt" o:ole="">
            <v:imagedata r:id="rId10" o:title=""/>
          </v:shape>
          <o:OLEObject Type="Embed" ProgID="Package" ShapeID="_x0000_i1026" DrawAspect="Icon" ObjectID="_1719722872" r:id="rId11"/>
        </w:object>
      </w:r>
      <w:r>
        <w:rPr>
          <w:rFonts w:ascii="Book Antiqua" w:eastAsia="Times New Roman" w:hAnsi="Book Antiqua" w:cs="Book Antiqua"/>
          <w:b/>
          <w:bCs/>
          <w:i/>
          <w:iCs/>
          <w:sz w:val="24"/>
          <w:szCs w:val="24"/>
          <w:lang w:eastAsia="es-ES"/>
        </w:rPr>
        <w:object w:dxaOrig="1376" w:dyaOrig="899" w14:anchorId="1F292C50">
          <v:shape id="_x0000_i1027" type="#_x0000_t75" style="width:68.25pt;height:45pt" o:ole="">
            <v:imagedata r:id="rId12" o:title=""/>
          </v:shape>
          <o:OLEObject Type="Embed" ProgID="Package" ShapeID="_x0000_i1027" DrawAspect="Icon" ObjectID="_1719722873" r:id="rId13"/>
        </w:object>
      </w:r>
      <w:r>
        <w:rPr>
          <w:rFonts w:ascii="Book Antiqua" w:eastAsia="Times New Roman" w:hAnsi="Book Antiqua" w:cs="Book Antiqua"/>
          <w:b/>
          <w:bCs/>
          <w:i/>
          <w:iCs/>
          <w:sz w:val="24"/>
          <w:szCs w:val="24"/>
          <w:lang w:eastAsia="es-ES"/>
        </w:rPr>
        <w:object w:dxaOrig="1376" w:dyaOrig="899" w14:anchorId="7A181C58">
          <v:shape id="_x0000_i1028" type="#_x0000_t75" style="width:68.25pt;height:45pt" o:ole="">
            <v:imagedata r:id="rId14" o:title=""/>
          </v:shape>
          <o:OLEObject Type="Embed" ProgID="Package" ShapeID="_x0000_i1028" DrawAspect="Icon" ObjectID="_1719722874" r:id="rId15"/>
        </w:object>
      </w:r>
      <w:r>
        <w:rPr>
          <w:rFonts w:ascii="Book Antiqua" w:eastAsia="Times New Roman" w:hAnsi="Book Antiqua" w:cs="Book Antiqua"/>
          <w:b/>
          <w:bCs/>
          <w:i/>
          <w:iCs/>
          <w:sz w:val="24"/>
          <w:szCs w:val="24"/>
          <w:lang w:eastAsia="es-ES"/>
        </w:rPr>
        <w:object w:dxaOrig="1376" w:dyaOrig="899" w14:anchorId="654742DB">
          <v:shape id="_x0000_i1029" type="#_x0000_t75" style="width:69pt;height:45pt" o:ole="">
            <v:imagedata r:id="rId16" o:title=""/>
          </v:shape>
          <o:OLEObject Type="Embed" ProgID="Package" ShapeID="_x0000_i1029" DrawAspect="Icon" ObjectID="_1719722875" r:id="rId17"/>
        </w:object>
      </w:r>
    </w:p>
    <w:p w14:paraId="1718C220" w14:textId="73EDB8AD" w:rsidR="000F6599" w:rsidRDefault="000F6599" w:rsidP="00E3388D">
      <w:pPr>
        <w:widowControl w:val="0"/>
        <w:autoSpaceDE w:val="0"/>
        <w:autoSpaceDN w:val="0"/>
        <w:adjustRightInd w:val="0"/>
        <w:spacing w:before="0" w:after="0" w:line="240" w:lineRule="auto"/>
        <w:ind w:left="0"/>
        <w:rPr>
          <w:rFonts w:ascii="Book Antiqua" w:eastAsia="Times New Roman" w:hAnsi="Book Antiqua" w:cs="Arial"/>
          <w:lang w:val="es-ES"/>
        </w:rPr>
      </w:pPr>
    </w:p>
    <w:p w14:paraId="6B8659BA" w14:textId="77777777" w:rsidR="0025324B" w:rsidRDefault="0025324B" w:rsidP="00E3388D">
      <w:pPr>
        <w:widowControl w:val="0"/>
        <w:autoSpaceDE w:val="0"/>
        <w:autoSpaceDN w:val="0"/>
        <w:adjustRightInd w:val="0"/>
        <w:spacing w:before="0" w:after="0" w:line="240" w:lineRule="auto"/>
        <w:ind w:left="0"/>
        <w:rPr>
          <w:rFonts w:ascii="Book Antiqua" w:eastAsia="Times New Roman" w:hAnsi="Book Antiqua" w:cs="Arial"/>
          <w:lang w:val="es-ES"/>
        </w:rPr>
      </w:pPr>
    </w:p>
    <w:p w14:paraId="00B7B579" w14:textId="46BF8F89" w:rsidR="003910F5" w:rsidRDefault="003910F5" w:rsidP="00E3388D">
      <w:pPr>
        <w:spacing w:before="0" w:after="0" w:line="240" w:lineRule="auto"/>
        <w:ind w:left="0"/>
        <w:jc w:val="left"/>
        <w:rPr>
          <w:rFonts w:ascii="Book Antiqua" w:eastAsia="Times New Roman" w:hAnsi="Book Antiqua" w:cs="Book Antiqua"/>
          <w:lang w:eastAsia="es-ES"/>
        </w:rPr>
      </w:pPr>
      <w:r w:rsidRPr="00602ACC">
        <w:rPr>
          <w:rFonts w:ascii="Book Antiqua" w:eastAsia="Times New Roman" w:hAnsi="Book Antiqua" w:cs="Book Antiqua"/>
          <w:lang w:eastAsia="es-ES"/>
        </w:rPr>
        <w:t xml:space="preserve">Copias: </w:t>
      </w:r>
    </w:p>
    <w:p w14:paraId="3DF2501D" w14:textId="13F83E1B" w:rsidR="00427F5D" w:rsidRDefault="00427F5D" w:rsidP="00E3388D">
      <w:pPr>
        <w:spacing w:before="0" w:after="0" w:line="240" w:lineRule="auto"/>
        <w:ind w:left="0"/>
        <w:jc w:val="left"/>
        <w:rPr>
          <w:rFonts w:ascii="Book Antiqua" w:eastAsia="Times New Roman" w:hAnsi="Book Antiqua" w:cs="Book Antiqua"/>
          <w:lang w:eastAsia="es-ES"/>
        </w:rPr>
      </w:pPr>
    </w:p>
    <w:p w14:paraId="2703ABEB" w14:textId="4107F4A4" w:rsidR="00427F5D" w:rsidRPr="00427F5D" w:rsidRDefault="00427F5D" w:rsidP="00ED7097">
      <w:pPr>
        <w:pStyle w:val="Prrafodelista"/>
        <w:numPr>
          <w:ilvl w:val="0"/>
          <w:numId w:val="23"/>
        </w:numPr>
        <w:spacing w:before="0"/>
        <w:jc w:val="left"/>
        <w:rPr>
          <w:rFonts w:ascii="Book Antiqua" w:hAnsi="Book Antiqua"/>
        </w:rPr>
      </w:pPr>
      <w:r w:rsidRPr="00427F5D">
        <w:rPr>
          <w:rFonts w:ascii="Book Antiqua" w:hAnsi="Book Antiqua"/>
        </w:rPr>
        <w:t>Comisión de la Jurisdicción Penal</w:t>
      </w:r>
    </w:p>
    <w:p w14:paraId="096B0237" w14:textId="1D0C7F27" w:rsidR="00427F5D" w:rsidRPr="00427F5D" w:rsidRDefault="00427F5D" w:rsidP="00C376D7">
      <w:pPr>
        <w:pStyle w:val="Prrafodelista"/>
        <w:numPr>
          <w:ilvl w:val="0"/>
          <w:numId w:val="23"/>
        </w:numPr>
        <w:spacing w:before="0"/>
        <w:jc w:val="left"/>
        <w:rPr>
          <w:rFonts w:ascii="Book Antiqua" w:hAnsi="Book Antiqua"/>
        </w:rPr>
      </w:pPr>
      <w:r w:rsidRPr="00427F5D">
        <w:rPr>
          <w:rFonts w:ascii="Book Antiqua" w:hAnsi="Book Antiqua"/>
        </w:rPr>
        <w:t>Fiscalía General de la República</w:t>
      </w:r>
    </w:p>
    <w:p w14:paraId="6940BAD0" w14:textId="77777777" w:rsidR="00427F5D" w:rsidRPr="00963956" w:rsidRDefault="00427F5D" w:rsidP="00427F5D">
      <w:pPr>
        <w:pStyle w:val="Prrafodelista"/>
        <w:numPr>
          <w:ilvl w:val="0"/>
          <w:numId w:val="23"/>
        </w:numPr>
        <w:spacing w:before="0"/>
        <w:jc w:val="left"/>
        <w:rPr>
          <w:rFonts w:ascii="Book Antiqua" w:hAnsi="Book Antiqua"/>
        </w:rPr>
      </w:pPr>
      <w:r w:rsidRPr="00963956">
        <w:rPr>
          <w:rFonts w:ascii="Book Antiqua" w:hAnsi="Book Antiqua"/>
        </w:rPr>
        <w:t>Unidad de Capacitación y Supervisión del Ministerio Público</w:t>
      </w:r>
    </w:p>
    <w:p w14:paraId="3BDE5853" w14:textId="77777777" w:rsidR="00427F5D" w:rsidRPr="00963956" w:rsidRDefault="00427F5D" w:rsidP="00427F5D">
      <w:pPr>
        <w:pStyle w:val="Prrafodelista"/>
        <w:numPr>
          <w:ilvl w:val="0"/>
          <w:numId w:val="23"/>
        </w:numPr>
        <w:spacing w:before="0"/>
        <w:jc w:val="left"/>
        <w:rPr>
          <w:rFonts w:ascii="Book Antiqua" w:hAnsi="Book Antiqua"/>
        </w:rPr>
      </w:pPr>
      <w:r w:rsidRPr="00963956">
        <w:rPr>
          <w:rFonts w:ascii="Book Antiqua" w:hAnsi="Book Antiqua"/>
        </w:rPr>
        <w:t>Unidad de Monitoreo y Apoyo a la Gestión de Fiscalías (UMGEF)</w:t>
      </w:r>
    </w:p>
    <w:p w14:paraId="030E929B" w14:textId="77777777" w:rsidR="00427F5D" w:rsidRPr="00963956" w:rsidRDefault="00427F5D" w:rsidP="00427F5D">
      <w:pPr>
        <w:pStyle w:val="Prrafodelista"/>
        <w:numPr>
          <w:ilvl w:val="0"/>
          <w:numId w:val="23"/>
        </w:numPr>
        <w:spacing w:before="0"/>
        <w:jc w:val="left"/>
        <w:rPr>
          <w:rFonts w:ascii="Book Antiqua" w:hAnsi="Book Antiqua"/>
          <w:lang w:eastAsia="en-US"/>
        </w:rPr>
      </w:pPr>
      <w:r w:rsidRPr="00963956">
        <w:rPr>
          <w:rFonts w:ascii="Book Antiqua" w:hAnsi="Book Antiqua"/>
          <w:lang w:eastAsia="en-US"/>
        </w:rPr>
        <w:t>Fiscalía de Santa Cruz</w:t>
      </w:r>
    </w:p>
    <w:p w14:paraId="647256BE" w14:textId="77777777" w:rsidR="00427F5D" w:rsidRPr="00963956" w:rsidRDefault="00427F5D" w:rsidP="00427F5D">
      <w:pPr>
        <w:pStyle w:val="Prrafodelista"/>
        <w:numPr>
          <w:ilvl w:val="0"/>
          <w:numId w:val="23"/>
        </w:numPr>
        <w:spacing w:before="0"/>
        <w:jc w:val="left"/>
        <w:rPr>
          <w:rFonts w:ascii="Book Antiqua" w:hAnsi="Book Antiqua"/>
          <w:lang w:eastAsia="en-US"/>
        </w:rPr>
      </w:pPr>
      <w:r w:rsidRPr="00963956">
        <w:rPr>
          <w:rFonts w:ascii="Book Antiqua" w:hAnsi="Book Antiqua"/>
          <w:lang w:eastAsia="en-US"/>
        </w:rPr>
        <w:t>Secretar</w:t>
      </w:r>
      <w:r>
        <w:rPr>
          <w:rFonts w:ascii="Book Antiqua" w:hAnsi="Book Antiqua"/>
          <w:lang w:eastAsia="en-US"/>
        </w:rPr>
        <w:t>í</w:t>
      </w:r>
      <w:r w:rsidRPr="00963956">
        <w:rPr>
          <w:rFonts w:ascii="Book Antiqua" w:hAnsi="Book Antiqua"/>
          <w:lang w:eastAsia="en-US"/>
        </w:rPr>
        <w:t>a Técnica de Género</w:t>
      </w:r>
    </w:p>
    <w:p w14:paraId="0DB153AD" w14:textId="77777777" w:rsidR="00427F5D" w:rsidRPr="00963956" w:rsidRDefault="00427F5D" w:rsidP="00427F5D">
      <w:pPr>
        <w:pStyle w:val="Prrafodelista"/>
        <w:numPr>
          <w:ilvl w:val="0"/>
          <w:numId w:val="23"/>
        </w:numPr>
        <w:spacing w:before="0"/>
        <w:jc w:val="left"/>
        <w:rPr>
          <w:rFonts w:ascii="Book Antiqua" w:hAnsi="Book Antiqua"/>
          <w:lang w:eastAsia="es-CR"/>
        </w:rPr>
      </w:pPr>
      <w:r w:rsidRPr="00963956">
        <w:rPr>
          <w:rFonts w:ascii="Book Antiqua" w:hAnsi="Book Antiqua"/>
        </w:rPr>
        <w:t>Fiscalía Adjunta Agrario Ambiental</w:t>
      </w:r>
    </w:p>
    <w:p w14:paraId="4A237B2E" w14:textId="77777777" w:rsidR="00427F5D" w:rsidRPr="00963956" w:rsidRDefault="00427F5D" w:rsidP="00427F5D">
      <w:pPr>
        <w:pStyle w:val="Prrafodelista"/>
        <w:numPr>
          <w:ilvl w:val="0"/>
          <w:numId w:val="23"/>
        </w:numPr>
        <w:spacing w:before="0"/>
        <w:jc w:val="left"/>
        <w:rPr>
          <w:rFonts w:ascii="Book Antiqua" w:hAnsi="Book Antiqua"/>
        </w:rPr>
      </w:pPr>
      <w:r w:rsidRPr="00963956">
        <w:rPr>
          <w:rFonts w:ascii="Book Antiqua" w:hAnsi="Book Antiqua"/>
        </w:rPr>
        <w:t>Fiscalía Adjunta de Probidad Transparencia y Anticorrupción</w:t>
      </w:r>
    </w:p>
    <w:p w14:paraId="0BAB31B8" w14:textId="77777777" w:rsidR="00427F5D" w:rsidRPr="00963956" w:rsidRDefault="00427F5D" w:rsidP="00427F5D">
      <w:pPr>
        <w:pStyle w:val="Prrafodelista"/>
        <w:numPr>
          <w:ilvl w:val="0"/>
          <w:numId w:val="23"/>
        </w:numPr>
        <w:spacing w:before="0"/>
        <w:jc w:val="left"/>
        <w:rPr>
          <w:rFonts w:ascii="Book Antiqua" w:hAnsi="Book Antiqua"/>
        </w:rPr>
      </w:pPr>
      <w:r w:rsidRPr="00963956">
        <w:rPr>
          <w:rFonts w:ascii="Book Antiqua" w:hAnsi="Book Antiqua"/>
        </w:rPr>
        <w:t>Departamento de Seguridad del Poder Judicial</w:t>
      </w:r>
    </w:p>
    <w:p w14:paraId="0DAF6E3C" w14:textId="0E8ED927" w:rsidR="00427F5D" w:rsidRPr="00963956" w:rsidRDefault="00427F5D" w:rsidP="00427F5D">
      <w:pPr>
        <w:pStyle w:val="Prrafodelista"/>
        <w:numPr>
          <w:ilvl w:val="0"/>
          <w:numId w:val="23"/>
        </w:numPr>
        <w:spacing w:before="0"/>
        <w:jc w:val="left"/>
        <w:rPr>
          <w:rFonts w:ascii="Book Antiqua" w:hAnsi="Book Antiqua"/>
        </w:rPr>
      </w:pPr>
      <w:r w:rsidRPr="00963956">
        <w:rPr>
          <w:rFonts w:ascii="Book Antiqua" w:hAnsi="Book Antiqua"/>
        </w:rPr>
        <w:t>Dirección de Tecnología de Información</w:t>
      </w:r>
      <w:r w:rsidR="00D34DE9">
        <w:rPr>
          <w:rFonts w:ascii="Book Antiqua" w:hAnsi="Book Antiqua"/>
        </w:rPr>
        <w:t xml:space="preserve"> y Comunicaciones</w:t>
      </w:r>
    </w:p>
    <w:p w14:paraId="7DD629BF" w14:textId="77777777" w:rsidR="00427F5D" w:rsidRPr="00963956" w:rsidRDefault="00427F5D" w:rsidP="00427F5D">
      <w:pPr>
        <w:pStyle w:val="Prrafodelista"/>
        <w:numPr>
          <w:ilvl w:val="0"/>
          <w:numId w:val="23"/>
        </w:numPr>
        <w:spacing w:before="0"/>
        <w:jc w:val="left"/>
        <w:rPr>
          <w:rFonts w:ascii="Book Antiqua" w:hAnsi="Book Antiqua"/>
        </w:rPr>
      </w:pPr>
      <w:r w:rsidRPr="00963956">
        <w:rPr>
          <w:rFonts w:ascii="Book Antiqua" w:hAnsi="Book Antiqua"/>
        </w:rPr>
        <w:t>Organismo de Investigación Judicial de Santa Cruz</w:t>
      </w:r>
    </w:p>
    <w:p w14:paraId="2733476F" w14:textId="77777777" w:rsidR="00427F5D" w:rsidRPr="00963956" w:rsidRDefault="00427F5D" w:rsidP="00427F5D">
      <w:pPr>
        <w:pStyle w:val="Prrafodelista"/>
        <w:numPr>
          <w:ilvl w:val="0"/>
          <w:numId w:val="23"/>
        </w:numPr>
        <w:spacing w:before="0"/>
        <w:jc w:val="left"/>
        <w:rPr>
          <w:rFonts w:ascii="Book Antiqua" w:hAnsi="Book Antiqua"/>
        </w:rPr>
      </w:pPr>
      <w:r w:rsidRPr="00963956">
        <w:rPr>
          <w:rFonts w:ascii="Book Antiqua" w:hAnsi="Book Antiqua"/>
        </w:rPr>
        <w:t>Oficina de Atención y Protección a Víctimas y Testigos de Santa Cruz</w:t>
      </w:r>
    </w:p>
    <w:p w14:paraId="6F609921" w14:textId="77777777" w:rsidR="00427F5D" w:rsidRPr="00963956" w:rsidRDefault="00427F5D" w:rsidP="00427F5D">
      <w:pPr>
        <w:pStyle w:val="Prrafodelista"/>
        <w:numPr>
          <w:ilvl w:val="0"/>
          <w:numId w:val="23"/>
        </w:numPr>
        <w:spacing w:before="0"/>
        <w:jc w:val="left"/>
        <w:rPr>
          <w:rFonts w:ascii="Book Antiqua" w:hAnsi="Book Antiqua"/>
        </w:rPr>
      </w:pPr>
      <w:r w:rsidRPr="00963956">
        <w:rPr>
          <w:rFonts w:ascii="Book Antiqua" w:hAnsi="Book Antiqua"/>
        </w:rPr>
        <w:t>Oficina Defensa Civil de la Víctima de Santa Cruz</w:t>
      </w:r>
    </w:p>
    <w:p w14:paraId="012AA467" w14:textId="77777777" w:rsidR="00427F5D" w:rsidRPr="00963956" w:rsidRDefault="00427F5D" w:rsidP="00427F5D">
      <w:pPr>
        <w:pStyle w:val="Prrafodelista"/>
        <w:numPr>
          <w:ilvl w:val="0"/>
          <w:numId w:val="23"/>
        </w:numPr>
        <w:spacing w:before="0"/>
        <w:jc w:val="left"/>
        <w:rPr>
          <w:rFonts w:ascii="Book Antiqua" w:hAnsi="Book Antiqua"/>
        </w:rPr>
      </w:pPr>
      <w:r w:rsidRPr="00963956">
        <w:rPr>
          <w:rFonts w:ascii="Book Antiqua" w:hAnsi="Book Antiqua"/>
        </w:rPr>
        <w:t>Dirección de Gestión Humana</w:t>
      </w:r>
    </w:p>
    <w:p w14:paraId="6286A66C" w14:textId="77777777" w:rsidR="00427F5D" w:rsidRPr="0072044B" w:rsidRDefault="00427F5D" w:rsidP="00427F5D">
      <w:pPr>
        <w:pStyle w:val="Prrafodelista"/>
        <w:numPr>
          <w:ilvl w:val="0"/>
          <w:numId w:val="23"/>
        </w:numPr>
        <w:spacing w:before="0"/>
        <w:jc w:val="left"/>
        <w:rPr>
          <w:rFonts w:ascii="Book Antiqua" w:hAnsi="Book Antiqua"/>
        </w:rPr>
      </w:pPr>
      <w:r w:rsidRPr="0072044B">
        <w:rPr>
          <w:rFonts w:ascii="Book Antiqua" w:hAnsi="Book Antiqua"/>
        </w:rPr>
        <w:t xml:space="preserve">Juzgado Contra la Violencia Doméstica y Protección Cautelar de Carrillo </w:t>
      </w:r>
    </w:p>
    <w:p w14:paraId="676E0991" w14:textId="77777777" w:rsidR="00427F5D" w:rsidRPr="0072044B" w:rsidRDefault="00427F5D" w:rsidP="00427F5D">
      <w:pPr>
        <w:pStyle w:val="Prrafodelista"/>
        <w:numPr>
          <w:ilvl w:val="0"/>
          <w:numId w:val="23"/>
        </w:numPr>
        <w:spacing w:before="0"/>
        <w:jc w:val="left"/>
        <w:rPr>
          <w:rFonts w:ascii="Book Antiqua" w:hAnsi="Book Antiqua"/>
        </w:rPr>
      </w:pPr>
      <w:r w:rsidRPr="0072044B">
        <w:rPr>
          <w:rFonts w:ascii="Book Antiqua" w:hAnsi="Book Antiqua"/>
        </w:rPr>
        <w:t>Juzgado Contra la Violencia Doméstica y Protección Cautelar de Santa Cruz</w:t>
      </w:r>
    </w:p>
    <w:p w14:paraId="22B989B2" w14:textId="77777777" w:rsidR="003910F5" w:rsidRPr="00602ACC" w:rsidRDefault="003910F5" w:rsidP="00427F5D">
      <w:pPr>
        <w:pStyle w:val="Prrafodelista"/>
        <w:numPr>
          <w:ilvl w:val="0"/>
          <w:numId w:val="20"/>
        </w:numPr>
        <w:spacing w:before="0"/>
        <w:jc w:val="left"/>
        <w:rPr>
          <w:rFonts w:ascii="Book Antiqua" w:hAnsi="Book Antiqua"/>
          <w:sz w:val="22"/>
          <w:szCs w:val="22"/>
        </w:rPr>
      </w:pPr>
      <w:r w:rsidRPr="00602ACC">
        <w:rPr>
          <w:rFonts w:ascii="Book Antiqua" w:hAnsi="Book Antiqua"/>
          <w:sz w:val="22"/>
          <w:szCs w:val="22"/>
        </w:rPr>
        <w:t xml:space="preserve">Archivo </w:t>
      </w:r>
    </w:p>
    <w:p w14:paraId="1F760CD5" w14:textId="77777777" w:rsidR="008234B4" w:rsidRPr="00602ACC" w:rsidRDefault="008234B4" w:rsidP="00602ACC">
      <w:pPr>
        <w:pStyle w:val="Prrafodelista"/>
        <w:spacing w:before="0"/>
        <w:ind w:left="720"/>
        <w:jc w:val="left"/>
        <w:rPr>
          <w:rFonts w:ascii="Book Antiqua" w:hAnsi="Book Antiqua"/>
          <w:sz w:val="22"/>
          <w:szCs w:val="22"/>
        </w:rPr>
      </w:pPr>
    </w:p>
    <w:p w14:paraId="0CDBD206" w14:textId="3FEC95F9" w:rsidR="003910F5" w:rsidRPr="00602ACC" w:rsidRDefault="003910F5" w:rsidP="00602ACC">
      <w:pPr>
        <w:spacing w:before="0" w:after="0"/>
        <w:ind w:left="0"/>
        <w:rPr>
          <w:rFonts w:ascii="Book Antiqua" w:eastAsia="Times New Roman" w:hAnsi="Book Antiqua" w:cs="Book Antiqua"/>
          <w:lang w:val="es-ES" w:eastAsia="es-ES"/>
        </w:rPr>
      </w:pPr>
      <w:r w:rsidRPr="00602ACC">
        <w:rPr>
          <w:rFonts w:ascii="Book Antiqua" w:eastAsia="Times New Roman" w:hAnsi="Book Antiqua" w:cs="Book Antiqua"/>
          <w:lang w:val="es-ES" w:eastAsia="es-ES"/>
        </w:rPr>
        <w:t>xba</w:t>
      </w:r>
    </w:p>
    <w:p w14:paraId="6814F15D" w14:textId="3173005C" w:rsidR="003910F5" w:rsidRPr="00602ACC" w:rsidRDefault="003910F5" w:rsidP="00E3388D">
      <w:pPr>
        <w:spacing w:before="0" w:after="0" w:line="240" w:lineRule="auto"/>
        <w:ind w:left="0"/>
        <w:rPr>
          <w:rFonts w:ascii="Book Antiqua" w:eastAsia="Times New Roman" w:hAnsi="Book Antiqua" w:cs="Bookman Old Style"/>
          <w:b/>
          <w:bCs/>
          <w:lang w:val="es-ES_tradnl" w:eastAsia="es-ES"/>
        </w:rPr>
      </w:pPr>
      <w:r w:rsidRPr="00602ACC">
        <w:rPr>
          <w:rFonts w:ascii="Book Antiqua" w:eastAsia="Times New Roman" w:hAnsi="Book Antiqua" w:cs="Book Antiqua"/>
          <w:lang w:val="es-ES_tradnl" w:eastAsia="es-ES"/>
        </w:rPr>
        <w:t xml:space="preserve">Ref. </w:t>
      </w:r>
      <w:r w:rsidRPr="00602ACC">
        <w:rPr>
          <w:rFonts w:ascii="Book Antiqua" w:eastAsia="Times New Roman" w:hAnsi="Book Antiqua" w:cs="Book Antiqua"/>
          <w:b/>
          <w:bCs/>
          <w:lang w:eastAsia="es-ES"/>
        </w:rPr>
        <w:t>741-21</w:t>
      </w:r>
    </w:p>
    <w:p w14:paraId="49711880" w14:textId="0015D2AD" w:rsidR="002F1CBF" w:rsidRPr="0025630B" w:rsidRDefault="0072044B" w:rsidP="00A25B78">
      <w:pPr>
        <w:shd w:val="clear" w:color="auto" w:fill="FFFFFF"/>
        <w:spacing w:before="0" w:after="0" w:line="240" w:lineRule="auto"/>
        <w:ind w:left="0"/>
        <w:rPr>
          <w:rFonts w:ascii="Book Antiqua" w:hAnsi="Book Antiqua" w:cs="Arial"/>
        </w:rPr>
      </w:pPr>
      <w:r>
        <w:rPr>
          <w:rFonts w:ascii="Book Antiqua" w:hAnsi="Book Antiqua" w:cs="Book Antiqua"/>
        </w:rPr>
        <w:br w:type="page"/>
      </w:r>
      <w:r w:rsidR="00E3388D" w:rsidRPr="006222A9">
        <w:rPr>
          <w:rFonts w:ascii="Book Antiqua" w:eastAsia="Times New Roman" w:hAnsi="Book Antiqua" w:cs="Arial"/>
          <w:noProof/>
          <w:sz w:val="24"/>
          <w:szCs w:val="24"/>
          <w:lang w:val="es-ES" w:eastAsia="es-ES"/>
        </w:rPr>
        <w:lastRenderedPageBreak/>
        <mc:AlternateContent>
          <mc:Choice Requires="wpg">
            <w:drawing>
              <wp:anchor distT="0" distB="0" distL="114300" distR="114300" simplePos="0" relativeHeight="251658240" behindDoc="0" locked="0" layoutInCell="1" allowOverlap="1" wp14:anchorId="595D30D2" wp14:editId="07DA3C45">
                <wp:simplePos x="0" y="0"/>
                <wp:positionH relativeFrom="column">
                  <wp:posOffset>-1155700</wp:posOffset>
                </wp:positionH>
                <wp:positionV relativeFrom="paragraph">
                  <wp:posOffset>-1282065</wp:posOffset>
                </wp:positionV>
                <wp:extent cx="8229600" cy="10744200"/>
                <wp:effectExtent l="0" t="0" r="3810" b="3175"/>
                <wp:wrapNone/>
                <wp:docPr id="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9" name="0 Imag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0 Image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656BFCBE" id="Group 2" o:spid="_x0000_s1026" style="position:absolute;margin-left:-91pt;margin-top:-100.95pt;width:9in;height:846pt;z-index:251658240"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">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">
                  <v:imagedata r:id="rId20"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">
                  <v:imagedata r:id="rId21" o:title=""/>
                </v:shape>
              </v:group>
            </w:pict>
          </mc:Fallback>
        </mc:AlternateContent>
      </w:r>
      <w:r w:rsidR="002F1CBF" w:rsidRPr="006222A9">
        <w:rPr>
          <w:rFonts w:ascii="Book Antiqua" w:hAnsi="Book Antiqua" w:cs="Arial"/>
          <w:lang w:val="es-ES"/>
        </w:rPr>
        <w:t xml:space="preserve"> </w:t>
      </w:r>
      <w:r w:rsidR="002F1CBF" w:rsidRPr="0025630B">
        <w:rPr>
          <w:rFonts w:ascii="Book Antiqua" w:hAnsi="Book Antiqua" w:cs="Arial"/>
        </w:rPr>
        <w:t>ng</w:t>
      </w:r>
      <w:r w:rsidR="00F358CF" w:rsidRPr="0025630B">
        <w:rPr>
          <w:rFonts w:ascii="Book Antiqua" w:hAnsi="Book Antiqua" w:cs="Arial"/>
        </w:rPr>
        <w:t>. Jorge Fernando Rodríguez Salazar</w:t>
      </w:r>
      <w:r w:rsidR="002F1CBF" w:rsidRPr="0025630B">
        <w:rPr>
          <w:rFonts w:ascii="Book Antiqua" w:hAnsi="Book Antiqua" w:cs="Arial"/>
        </w:rPr>
        <w:t>, Jef</w:t>
      </w:r>
      <w:r w:rsidR="00F358CF" w:rsidRPr="0025630B">
        <w:rPr>
          <w:rFonts w:ascii="Book Antiqua" w:hAnsi="Book Antiqua" w:cs="Arial"/>
        </w:rPr>
        <w:t>e</w:t>
      </w:r>
    </w:p>
    <w:p w14:paraId="12C5CF07" w14:textId="77777777" w:rsidR="002F1CBF" w:rsidRPr="0025630B" w:rsidRDefault="002F1CBF" w:rsidP="00A25B78">
      <w:pPr>
        <w:shd w:val="clear" w:color="auto" w:fill="FFFFFF"/>
        <w:spacing w:before="0" w:after="0" w:line="240" w:lineRule="auto"/>
        <w:ind w:left="0"/>
        <w:rPr>
          <w:rFonts w:ascii="Book Antiqua" w:hAnsi="Book Antiqua" w:cs="Arial"/>
        </w:rPr>
      </w:pPr>
      <w:r w:rsidRPr="0025630B">
        <w:rPr>
          <w:rFonts w:ascii="Book Antiqua" w:hAnsi="Book Antiqua" w:cs="Arial"/>
        </w:rPr>
        <w:t xml:space="preserve">Subproceso de Modernización Institucional </w:t>
      </w:r>
    </w:p>
    <w:p w14:paraId="49A401EE" w14:textId="77777777" w:rsidR="0025630B" w:rsidRDefault="0025630B" w:rsidP="00A25B78">
      <w:pPr>
        <w:spacing w:before="0" w:after="0" w:line="240" w:lineRule="auto"/>
        <w:ind w:left="0"/>
        <w:rPr>
          <w:rFonts w:ascii="Book Antiqua" w:hAnsi="Book Antiqua"/>
        </w:rPr>
      </w:pPr>
    </w:p>
    <w:p w14:paraId="33EADEC1" w14:textId="77777777" w:rsidR="0025630B" w:rsidRDefault="0025630B" w:rsidP="00A25B78">
      <w:pPr>
        <w:spacing w:before="0" w:after="0" w:line="240" w:lineRule="auto"/>
        <w:ind w:left="0"/>
        <w:rPr>
          <w:rFonts w:ascii="Book Antiqua" w:hAnsi="Book Antiqua"/>
        </w:rPr>
      </w:pPr>
    </w:p>
    <w:p w14:paraId="019DE74D" w14:textId="59AAD044" w:rsidR="00A727CF" w:rsidRPr="006222A9" w:rsidRDefault="00F96D36" w:rsidP="00A727CF">
      <w:pPr>
        <w:jc w:val="center"/>
        <w:rPr>
          <w:rFonts w:ascii="Book Antiqua" w:hAnsi="Book Antiqua"/>
        </w:rPr>
      </w:pPr>
      <w:r w:rsidRPr="006222A9">
        <w:rPr>
          <w:rFonts w:ascii="Book Antiqua" w:hAnsi="Book Antiqua"/>
          <w:noProof/>
        </w:rPr>
        <w:drawing>
          <wp:inline distT="0" distB="0" distL="0" distR="0" wp14:anchorId="6726D11D" wp14:editId="5A82740C">
            <wp:extent cx="1849755" cy="80899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49755" cy="808990"/>
                    </a:xfrm>
                    <a:prstGeom prst="rect">
                      <a:avLst/>
                    </a:prstGeom>
                    <a:noFill/>
                    <a:ln>
                      <a:noFill/>
                    </a:ln>
                  </pic:spPr>
                </pic:pic>
              </a:graphicData>
            </a:graphic>
          </wp:inline>
        </w:drawing>
      </w:r>
      <w:r w:rsidR="00A727CF" w:rsidRPr="006222A9">
        <w:rPr>
          <w:rFonts w:ascii="Book Antiqua" w:hAnsi="Book Antiqua"/>
        </w:rPr>
        <w:tab/>
      </w:r>
      <w:r w:rsidR="00A727CF" w:rsidRPr="006222A9">
        <w:rPr>
          <w:rFonts w:ascii="Book Antiqua" w:hAnsi="Book Antiqua"/>
        </w:rPr>
        <w:tab/>
      </w:r>
      <w:r w:rsidR="00A727CF" w:rsidRPr="006222A9">
        <w:rPr>
          <w:rFonts w:ascii="Book Antiqua" w:hAnsi="Book Antiqua"/>
        </w:rPr>
        <w:tab/>
      </w:r>
      <w:r w:rsidR="00A727CF" w:rsidRPr="006222A9">
        <w:rPr>
          <w:rFonts w:ascii="Book Antiqua" w:hAnsi="Book Antiqua"/>
        </w:rPr>
        <w:tab/>
      </w:r>
      <w:r w:rsidR="00A727CF" w:rsidRPr="006222A9">
        <w:rPr>
          <w:rFonts w:ascii="Book Antiqua" w:hAnsi="Book Antiqua"/>
        </w:rPr>
        <w:tab/>
      </w:r>
      <w:r w:rsidR="00A727CF" w:rsidRPr="006222A9">
        <w:rPr>
          <w:rFonts w:ascii="Book Antiqua" w:hAnsi="Book Antiqua"/>
        </w:rPr>
        <w:tab/>
      </w:r>
      <w:r w:rsidRPr="006222A9">
        <w:rPr>
          <w:rFonts w:ascii="Book Antiqua" w:hAnsi="Book Antiqua"/>
          <w:noProof/>
        </w:rPr>
        <w:drawing>
          <wp:inline distT="0" distB="0" distL="0" distR="0" wp14:anchorId="573123CB" wp14:editId="62FF72CE">
            <wp:extent cx="1659890" cy="87249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59890" cy="872490"/>
                    </a:xfrm>
                    <a:prstGeom prst="rect">
                      <a:avLst/>
                    </a:prstGeom>
                    <a:noFill/>
                    <a:ln>
                      <a:noFill/>
                    </a:ln>
                  </pic:spPr>
                </pic:pic>
              </a:graphicData>
            </a:graphic>
          </wp:inline>
        </w:drawing>
      </w:r>
    </w:p>
    <w:p w14:paraId="21BF14D2" w14:textId="77777777" w:rsidR="00A727CF" w:rsidRPr="006222A9" w:rsidRDefault="00A727CF" w:rsidP="00A727CF">
      <w:pPr>
        <w:spacing w:after="0" w:line="240" w:lineRule="auto"/>
        <w:jc w:val="center"/>
        <w:rPr>
          <w:rFonts w:ascii="Book Antiqua" w:hAnsi="Book Antiqua"/>
          <w:b/>
          <w:i/>
          <w:color w:val="0070C0"/>
          <w:sz w:val="36"/>
          <w:szCs w:val="36"/>
        </w:rPr>
      </w:pPr>
      <w:r w:rsidRPr="006222A9">
        <w:rPr>
          <w:rFonts w:ascii="Book Antiqua" w:hAnsi="Book Antiqua"/>
          <w:b/>
          <w:i/>
          <w:color w:val="0070C0"/>
          <w:sz w:val="36"/>
          <w:szCs w:val="36"/>
        </w:rPr>
        <w:t xml:space="preserve">Subproceso de </w:t>
      </w:r>
      <w:r w:rsidR="002859FD" w:rsidRPr="006222A9">
        <w:rPr>
          <w:rFonts w:ascii="Book Antiqua" w:hAnsi="Book Antiqua"/>
          <w:b/>
          <w:i/>
          <w:color w:val="0070C0"/>
          <w:sz w:val="36"/>
          <w:szCs w:val="36"/>
        </w:rPr>
        <w:t>Modernización Institucional</w:t>
      </w:r>
    </w:p>
    <w:p w14:paraId="3A8E7756" w14:textId="77777777" w:rsidR="00A727CF" w:rsidRPr="006222A9" w:rsidRDefault="00A727CF" w:rsidP="00A727CF">
      <w:pPr>
        <w:spacing w:after="0" w:line="240" w:lineRule="auto"/>
        <w:jc w:val="center"/>
        <w:rPr>
          <w:rFonts w:ascii="Book Antiqua" w:hAnsi="Book Antiqua"/>
          <w:b/>
          <w:i/>
          <w:color w:val="0070C0"/>
          <w:sz w:val="36"/>
          <w:szCs w:val="36"/>
        </w:rPr>
      </w:pPr>
      <w:r w:rsidRPr="006222A9">
        <w:rPr>
          <w:rFonts w:ascii="Book Antiqua" w:hAnsi="Book Antiqua"/>
          <w:b/>
          <w:i/>
          <w:color w:val="0070C0"/>
          <w:sz w:val="36"/>
          <w:szCs w:val="36"/>
        </w:rPr>
        <w:t>Proceso de Ejecución de las Operaciones</w:t>
      </w:r>
    </w:p>
    <w:p w14:paraId="0684E252" w14:textId="77777777" w:rsidR="00A727CF" w:rsidRPr="006222A9" w:rsidRDefault="00A727CF" w:rsidP="00A727CF">
      <w:pPr>
        <w:spacing w:after="0" w:line="240" w:lineRule="auto"/>
        <w:jc w:val="center"/>
        <w:rPr>
          <w:rFonts w:ascii="Book Antiqua" w:hAnsi="Book Antiqua"/>
          <w:b/>
          <w:i/>
          <w:color w:val="0070C0"/>
          <w:sz w:val="36"/>
          <w:szCs w:val="36"/>
        </w:rPr>
      </w:pPr>
      <w:r w:rsidRPr="006222A9">
        <w:rPr>
          <w:rFonts w:ascii="Book Antiqua" w:hAnsi="Book Antiqua"/>
          <w:b/>
          <w:i/>
          <w:color w:val="0070C0"/>
          <w:sz w:val="36"/>
          <w:szCs w:val="36"/>
        </w:rPr>
        <w:t xml:space="preserve"> Dirección de Planificación</w:t>
      </w:r>
    </w:p>
    <w:p w14:paraId="2E148BE8" w14:textId="77777777" w:rsidR="00E3388D" w:rsidRDefault="00E3388D" w:rsidP="002F47FD">
      <w:pPr>
        <w:spacing w:before="0" w:after="0" w:line="240" w:lineRule="auto"/>
        <w:ind w:left="0"/>
        <w:jc w:val="center"/>
        <w:rPr>
          <w:rFonts w:ascii="Book Antiqua" w:hAnsi="Book Antiqua"/>
          <w:b/>
          <w:i/>
          <w:sz w:val="40"/>
          <w:szCs w:val="40"/>
        </w:rPr>
      </w:pPr>
    </w:p>
    <w:p w14:paraId="7D281D0E" w14:textId="109137C0" w:rsidR="00714BE3" w:rsidRPr="006222A9" w:rsidRDefault="00454F6A" w:rsidP="002F47FD">
      <w:pPr>
        <w:spacing w:before="0" w:after="0" w:line="240" w:lineRule="auto"/>
        <w:ind w:left="0"/>
        <w:jc w:val="center"/>
        <w:rPr>
          <w:rFonts w:ascii="Book Antiqua" w:hAnsi="Book Antiqua"/>
          <w:b/>
          <w:i/>
          <w:sz w:val="40"/>
          <w:szCs w:val="40"/>
        </w:rPr>
      </w:pPr>
      <w:r w:rsidRPr="006222A9">
        <w:rPr>
          <w:rFonts w:ascii="Book Antiqua" w:hAnsi="Book Antiqua"/>
          <w:b/>
          <w:i/>
          <w:sz w:val="40"/>
          <w:szCs w:val="40"/>
        </w:rPr>
        <w:t>Rediseño de procesos</w:t>
      </w:r>
      <w:r w:rsidR="00714BE3" w:rsidRPr="006222A9">
        <w:rPr>
          <w:rFonts w:ascii="Book Antiqua" w:hAnsi="Book Antiqua"/>
          <w:b/>
          <w:i/>
          <w:sz w:val="40"/>
          <w:szCs w:val="40"/>
        </w:rPr>
        <w:t xml:space="preserve"> </w:t>
      </w:r>
      <w:r w:rsidR="002F47FD" w:rsidRPr="006222A9">
        <w:rPr>
          <w:rFonts w:ascii="Book Antiqua" w:hAnsi="Book Antiqua"/>
          <w:b/>
          <w:i/>
          <w:sz w:val="40"/>
          <w:szCs w:val="40"/>
        </w:rPr>
        <w:t>de</w:t>
      </w:r>
      <w:r w:rsidRPr="006222A9">
        <w:rPr>
          <w:rFonts w:ascii="Book Antiqua" w:hAnsi="Book Antiqua"/>
          <w:b/>
          <w:i/>
          <w:sz w:val="40"/>
          <w:szCs w:val="40"/>
        </w:rPr>
        <w:t xml:space="preserve"> </w:t>
      </w:r>
      <w:r w:rsidR="002F47FD" w:rsidRPr="006222A9">
        <w:rPr>
          <w:rFonts w:ascii="Book Antiqua" w:hAnsi="Book Antiqua"/>
          <w:b/>
          <w:i/>
          <w:sz w:val="40"/>
          <w:szCs w:val="40"/>
        </w:rPr>
        <w:t xml:space="preserve">la Fiscalía de </w:t>
      </w:r>
      <w:r w:rsidR="00A25B78" w:rsidRPr="006222A9">
        <w:rPr>
          <w:rFonts w:ascii="Book Antiqua" w:hAnsi="Book Antiqua"/>
          <w:b/>
          <w:i/>
          <w:sz w:val="40"/>
          <w:szCs w:val="40"/>
        </w:rPr>
        <w:t>Santa Cruz</w:t>
      </w:r>
    </w:p>
    <w:p w14:paraId="5B308BCF" w14:textId="5D3AD93C" w:rsidR="00B34C8B" w:rsidRDefault="00B34C8B" w:rsidP="00B34C8B">
      <w:pPr>
        <w:spacing w:line="240" w:lineRule="auto"/>
        <w:jc w:val="center"/>
        <w:rPr>
          <w:rFonts w:ascii="Book Antiqua" w:hAnsi="Book Antiqua"/>
          <w:i/>
          <w:sz w:val="32"/>
          <w:szCs w:val="3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3688"/>
        <w:gridCol w:w="3869"/>
      </w:tblGrid>
      <w:tr w:rsidR="004B7EDD" w:rsidRPr="006222A9" w14:paraId="5141D9B9" w14:textId="77777777" w:rsidTr="00BB48CC">
        <w:trPr>
          <w:trHeight w:val="332"/>
          <w:jc w:val="center"/>
        </w:trPr>
        <w:tc>
          <w:tcPr>
            <w:tcW w:w="1207" w:type="pct"/>
            <w:shd w:val="clear" w:color="auto" w:fill="2F5496" w:themeFill="accent1" w:themeFillShade="BF"/>
          </w:tcPr>
          <w:p w14:paraId="707066E1" w14:textId="2548BB3F" w:rsidR="00A727CF" w:rsidRPr="006222A9" w:rsidRDefault="00BB48CC" w:rsidP="00BB48CC">
            <w:pPr>
              <w:ind w:left="0"/>
              <w:jc w:val="center"/>
              <w:rPr>
                <w:rFonts w:ascii="Book Antiqua" w:hAnsi="Book Antiqua" w:cs="Arial"/>
                <w:b/>
                <w:szCs w:val="24"/>
              </w:rPr>
            </w:pPr>
            <w:r w:rsidRPr="00BB48CC">
              <w:rPr>
                <w:rFonts w:ascii="Book Antiqua" w:hAnsi="Book Antiqua" w:cs="Arial"/>
                <w:b/>
                <w:color w:val="FFFFFF" w:themeColor="background1"/>
                <w:szCs w:val="24"/>
              </w:rPr>
              <w:t>INFORME</w:t>
            </w:r>
          </w:p>
        </w:tc>
        <w:tc>
          <w:tcPr>
            <w:tcW w:w="1851" w:type="pct"/>
            <w:shd w:val="clear" w:color="auto" w:fill="2F5496" w:themeFill="accent1" w:themeFillShade="BF"/>
            <w:vAlign w:val="center"/>
          </w:tcPr>
          <w:p w14:paraId="2327A80C" w14:textId="77777777" w:rsidR="00A727CF" w:rsidRPr="006222A9" w:rsidRDefault="00A727CF" w:rsidP="00C9129F">
            <w:pPr>
              <w:ind w:left="0"/>
              <w:jc w:val="center"/>
              <w:rPr>
                <w:rFonts w:ascii="Book Antiqua" w:hAnsi="Book Antiqua" w:cs="Arial"/>
                <w:b/>
                <w:color w:val="FFFFFF"/>
                <w:szCs w:val="24"/>
              </w:rPr>
            </w:pPr>
            <w:r w:rsidRPr="006222A9">
              <w:rPr>
                <w:rFonts w:ascii="Book Antiqua" w:hAnsi="Book Antiqua" w:cs="Arial"/>
                <w:b/>
                <w:color w:val="FFFFFF"/>
                <w:szCs w:val="24"/>
              </w:rPr>
              <w:t>NOMBRE</w:t>
            </w:r>
          </w:p>
        </w:tc>
        <w:tc>
          <w:tcPr>
            <w:tcW w:w="1942" w:type="pct"/>
            <w:shd w:val="clear" w:color="auto" w:fill="1F497D"/>
            <w:vAlign w:val="center"/>
          </w:tcPr>
          <w:p w14:paraId="436693D3" w14:textId="77777777" w:rsidR="00A727CF" w:rsidRPr="006222A9" w:rsidRDefault="00A727CF" w:rsidP="00C9129F">
            <w:pPr>
              <w:ind w:left="0"/>
              <w:jc w:val="center"/>
              <w:rPr>
                <w:rFonts w:ascii="Book Antiqua" w:hAnsi="Book Antiqua" w:cs="Arial"/>
                <w:b/>
                <w:color w:val="FFFFFF"/>
                <w:szCs w:val="24"/>
              </w:rPr>
            </w:pPr>
            <w:r w:rsidRPr="006222A9">
              <w:rPr>
                <w:rFonts w:ascii="Book Antiqua" w:hAnsi="Book Antiqua" w:cs="Arial"/>
                <w:b/>
                <w:color w:val="FFFFFF"/>
                <w:szCs w:val="24"/>
              </w:rPr>
              <w:t>Puesto</w:t>
            </w:r>
          </w:p>
        </w:tc>
      </w:tr>
      <w:tr w:rsidR="004B7EDD" w:rsidRPr="006222A9" w14:paraId="7866AF26" w14:textId="77777777" w:rsidTr="00BB48CC">
        <w:trPr>
          <w:trHeight w:val="632"/>
          <w:jc w:val="center"/>
        </w:trPr>
        <w:tc>
          <w:tcPr>
            <w:tcW w:w="1207" w:type="pct"/>
            <w:shd w:val="clear" w:color="auto" w:fill="F2F2F2"/>
            <w:vAlign w:val="center"/>
          </w:tcPr>
          <w:p w14:paraId="664A6067" w14:textId="562BC26E" w:rsidR="00A727CF" w:rsidRPr="006222A9" w:rsidRDefault="00BB48CC" w:rsidP="00C9129F">
            <w:pPr>
              <w:spacing w:before="0" w:after="0"/>
              <w:ind w:left="0"/>
              <w:jc w:val="center"/>
              <w:rPr>
                <w:rFonts w:ascii="Book Antiqua" w:hAnsi="Book Antiqua" w:cs="Arial"/>
                <w:b/>
                <w:color w:val="000000"/>
                <w:szCs w:val="24"/>
                <w:lang w:eastAsia="es-CR"/>
              </w:rPr>
            </w:pPr>
            <w:r>
              <w:rPr>
                <w:rFonts w:ascii="Book Antiqua" w:hAnsi="Book Antiqua" w:cs="Arial"/>
                <w:b/>
                <w:color w:val="000000"/>
                <w:szCs w:val="24"/>
                <w:lang w:eastAsia="es-CR"/>
              </w:rPr>
              <w:t>Elaborado por:</w:t>
            </w:r>
          </w:p>
        </w:tc>
        <w:tc>
          <w:tcPr>
            <w:tcW w:w="1851" w:type="pct"/>
            <w:vAlign w:val="center"/>
          </w:tcPr>
          <w:p w14:paraId="4E613339" w14:textId="38FAE1CA" w:rsidR="00A727CF" w:rsidRPr="006222A9" w:rsidRDefault="00BB48CC" w:rsidP="00602ACC">
            <w:pPr>
              <w:spacing w:before="0" w:after="0" w:line="240" w:lineRule="auto"/>
              <w:ind w:left="0"/>
              <w:jc w:val="center"/>
              <w:rPr>
                <w:rFonts w:ascii="Book Antiqua" w:hAnsi="Book Antiqua" w:cs="Arial"/>
                <w:szCs w:val="24"/>
                <w:lang w:val="en-US"/>
              </w:rPr>
            </w:pPr>
            <w:r w:rsidRPr="00BB48CC">
              <w:rPr>
                <w:rFonts w:ascii="Book Antiqua" w:hAnsi="Book Antiqua" w:cs="Arial"/>
                <w:szCs w:val="24"/>
                <w:lang w:val="en-US"/>
              </w:rPr>
              <w:t>Licda. Priscilla Masís Alpízar</w:t>
            </w:r>
          </w:p>
        </w:tc>
        <w:tc>
          <w:tcPr>
            <w:tcW w:w="1942" w:type="pct"/>
            <w:vAlign w:val="center"/>
          </w:tcPr>
          <w:p w14:paraId="01F6E974" w14:textId="50DF141A" w:rsidR="00A727CF" w:rsidRPr="006222A9" w:rsidRDefault="00BB48CC" w:rsidP="00602ACC">
            <w:pPr>
              <w:spacing w:before="0" w:after="0" w:line="240" w:lineRule="auto"/>
              <w:ind w:left="0"/>
              <w:jc w:val="center"/>
              <w:rPr>
                <w:rFonts w:ascii="Book Antiqua" w:hAnsi="Book Antiqua" w:cs="Arial"/>
                <w:szCs w:val="24"/>
              </w:rPr>
            </w:pPr>
            <w:r>
              <w:rPr>
                <w:rFonts w:ascii="Book Antiqua" w:hAnsi="Book Antiqua" w:cs="Arial"/>
                <w:szCs w:val="24"/>
              </w:rPr>
              <w:t>Profesional 2 a.i.</w:t>
            </w:r>
          </w:p>
        </w:tc>
      </w:tr>
      <w:tr w:rsidR="00BB48CC" w:rsidRPr="006222A9" w14:paraId="35C1653A" w14:textId="77777777" w:rsidTr="00BB48CC">
        <w:trPr>
          <w:trHeight w:val="632"/>
          <w:jc w:val="center"/>
        </w:trPr>
        <w:tc>
          <w:tcPr>
            <w:tcW w:w="1207" w:type="pct"/>
            <w:shd w:val="clear" w:color="auto" w:fill="F2F2F2"/>
            <w:vAlign w:val="center"/>
          </w:tcPr>
          <w:p w14:paraId="7AE8E55D" w14:textId="3DD5992B" w:rsidR="00BB48CC" w:rsidRPr="006222A9" w:rsidRDefault="00BB48CC" w:rsidP="00BB48CC">
            <w:pPr>
              <w:spacing w:before="0" w:after="0"/>
              <w:ind w:left="0"/>
              <w:jc w:val="center"/>
              <w:rPr>
                <w:rFonts w:ascii="Book Antiqua" w:hAnsi="Book Antiqua" w:cs="Arial"/>
                <w:b/>
                <w:color w:val="000000"/>
                <w:szCs w:val="24"/>
                <w:lang w:eastAsia="es-CR"/>
              </w:rPr>
            </w:pPr>
            <w:r w:rsidRPr="005D5FB2">
              <w:rPr>
                <w:rFonts w:ascii="Book Antiqua" w:eastAsia="Times New Roman" w:hAnsi="Book Antiqua" w:cs="Arial"/>
                <w:b/>
                <w:color w:val="000000"/>
                <w:lang w:val="es-ES" w:eastAsia="es-CR"/>
              </w:rPr>
              <w:t>Revisado por:</w:t>
            </w:r>
            <w:r>
              <w:rPr>
                <w:rFonts w:ascii="Book Antiqua" w:eastAsia="Times New Roman" w:hAnsi="Book Antiqua" w:cs="Arial"/>
                <w:b/>
                <w:color w:val="000000"/>
                <w:lang w:val="es-ES" w:eastAsia="es-CR"/>
              </w:rPr>
              <w:t xml:space="preserve">   /             En coordinación con:</w:t>
            </w:r>
          </w:p>
        </w:tc>
        <w:tc>
          <w:tcPr>
            <w:tcW w:w="1851" w:type="pct"/>
            <w:vAlign w:val="center"/>
          </w:tcPr>
          <w:p w14:paraId="53B4275B" w14:textId="02D1B70E" w:rsidR="00BB48CC" w:rsidRPr="006222A9" w:rsidRDefault="00BB48CC" w:rsidP="00BB48CC">
            <w:pPr>
              <w:spacing w:before="0" w:after="0" w:line="240" w:lineRule="auto"/>
              <w:ind w:left="0"/>
              <w:jc w:val="center"/>
              <w:rPr>
                <w:rFonts w:ascii="Book Antiqua" w:hAnsi="Book Antiqua" w:cs="Arial"/>
                <w:szCs w:val="24"/>
                <w:lang w:val="en-US"/>
              </w:rPr>
            </w:pPr>
            <w:r w:rsidRPr="006222A9">
              <w:rPr>
                <w:rFonts w:ascii="Book Antiqua" w:hAnsi="Book Antiqua" w:cs="Arial"/>
                <w:szCs w:val="24"/>
                <w:lang w:val="en-US"/>
              </w:rPr>
              <w:t>Ing. Nelson Arce Hidalgo, MGP</w:t>
            </w:r>
          </w:p>
        </w:tc>
        <w:tc>
          <w:tcPr>
            <w:tcW w:w="1942" w:type="pct"/>
            <w:vAlign w:val="center"/>
          </w:tcPr>
          <w:p w14:paraId="4156B097" w14:textId="1AAC24B7" w:rsidR="00BB48CC" w:rsidRPr="006222A9" w:rsidRDefault="00BB48CC" w:rsidP="00BB48CC">
            <w:pPr>
              <w:spacing w:before="0" w:after="0" w:line="240" w:lineRule="auto"/>
              <w:ind w:left="0"/>
              <w:jc w:val="center"/>
              <w:rPr>
                <w:rFonts w:ascii="Book Antiqua" w:hAnsi="Book Antiqua" w:cs="Arial"/>
                <w:szCs w:val="24"/>
              </w:rPr>
            </w:pPr>
            <w:r w:rsidRPr="006222A9">
              <w:rPr>
                <w:rFonts w:ascii="Book Antiqua" w:hAnsi="Book Antiqua" w:cs="Arial"/>
                <w:szCs w:val="24"/>
              </w:rPr>
              <w:t>Coordinador de Unidad</w:t>
            </w:r>
            <w:r>
              <w:rPr>
                <w:rFonts w:ascii="Book Antiqua" w:hAnsi="Book Antiqua" w:cs="Arial"/>
                <w:szCs w:val="24"/>
              </w:rPr>
              <w:t xml:space="preserve"> a.i.</w:t>
            </w:r>
          </w:p>
        </w:tc>
      </w:tr>
      <w:tr w:rsidR="00BB48CC" w:rsidRPr="006222A9" w14:paraId="7C5880AA" w14:textId="77777777" w:rsidTr="00BB48CC">
        <w:trPr>
          <w:trHeight w:val="632"/>
          <w:jc w:val="center"/>
        </w:trPr>
        <w:tc>
          <w:tcPr>
            <w:tcW w:w="1207" w:type="pct"/>
            <w:shd w:val="clear" w:color="auto" w:fill="F2F2F2"/>
            <w:vAlign w:val="center"/>
          </w:tcPr>
          <w:p w14:paraId="165A44DD" w14:textId="1912F7F9" w:rsidR="00BB48CC" w:rsidRPr="006222A9" w:rsidRDefault="00BB48CC" w:rsidP="00BB48CC">
            <w:pPr>
              <w:spacing w:before="0" w:after="0"/>
              <w:ind w:left="0"/>
              <w:jc w:val="center"/>
              <w:rPr>
                <w:rFonts w:ascii="Book Antiqua" w:hAnsi="Book Antiqua" w:cs="Arial"/>
                <w:b/>
                <w:color w:val="000000"/>
                <w:szCs w:val="24"/>
                <w:lang w:eastAsia="es-CR"/>
              </w:rPr>
            </w:pPr>
            <w:r>
              <w:rPr>
                <w:rFonts w:ascii="Book Antiqua" w:hAnsi="Book Antiqua" w:cs="Arial"/>
                <w:b/>
                <w:color w:val="000000"/>
                <w:szCs w:val="24"/>
                <w:lang w:eastAsia="es-CR"/>
              </w:rPr>
              <w:t xml:space="preserve"> </w:t>
            </w:r>
            <w:r w:rsidRPr="006222A9">
              <w:rPr>
                <w:rFonts w:ascii="Book Antiqua" w:hAnsi="Book Antiqua" w:cs="Arial"/>
                <w:b/>
                <w:color w:val="000000"/>
                <w:szCs w:val="24"/>
                <w:lang w:eastAsia="es-CR"/>
              </w:rPr>
              <w:t>Aprobado por:</w:t>
            </w:r>
          </w:p>
        </w:tc>
        <w:tc>
          <w:tcPr>
            <w:tcW w:w="1851" w:type="pct"/>
            <w:vAlign w:val="center"/>
          </w:tcPr>
          <w:p w14:paraId="201086AA" w14:textId="77777777" w:rsidR="00BB48CC" w:rsidRPr="006222A9" w:rsidRDefault="00BB48CC" w:rsidP="00BB48CC">
            <w:pPr>
              <w:spacing w:before="0" w:after="0" w:line="240" w:lineRule="auto"/>
              <w:ind w:left="0"/>
              <w:jc w:val="center"/>
              <w:rPr>
                <w:rFonts w:ascii="Book Antiqua" w:hAnsi="Book Antiqua" w:cs="Arial"/>
                <w:color w:val="000000"/>
                <w:szCs w:val="24"/>
                <w:lang w:eastAsia="es-CR"/>
              </w:rPr>
            </w:pPr>
            <w:r w:rsidRPr="006222A9">
              <w:rPr>
                <w:rFonts w:ascii="Book Antiqua" w:hAnsi="Book Antiqua" w:cs="Arial"/>
                <w:color w:val="000000"/>
                <w:szCs w:val="24"/>
                <w:lang w:eastAsia="es-CR"/>
              </w:rPr>
              <w:t xml:space="preserve">Ing. </w:t>
            </w:r>
            <w:r w:rsidRPr="00D44F1C">
              <w:rPr>
                <w:rFonts w:ascii="Book Antiqua" w:hAnsi="Book Antiqua" w:cs="Arial"/>
                <w:color w:val="000000"/>
                <w:szCs w:val="24"/>
                <w:lang w:eastAsia="es-CR"/>
              </w:rPr>
              <w:t>Jorge Fernando Rodríguez Salazar</w:t>
            </w:r>
          </w:p>
        </w:tc>
        <w:tc>
          <w:tcPr>
            <w:tcW w:w="1942" w:type="pct"/>
            <w:vAlign w:val="center"/>
          </w:tcPr>
          <w:p w14:paraId="350AD9F6" w14:textId="4A9AA570" w:rsidR="00BB48CC" w:rsidRPr="006222A9" w:rsidRDefault="00BB48CC" w:rsidP="00BB48CC">
            <w:pPr>
              <w:spacing w:before="0" w:after="0" w:line="240" w:lineRule="auto"/>
              <w:ind w:left="0"/>
              <w:rPr>
                <w:rFonts w:ascii="Book Antiqua" w:hAnsi="Book Antiqua" w:cs="Arial"/>
                <w:color w:val="000000"/>
                <w:szCs w:val="24"/>
                <w:highlight w:val="lightGray"/>
                <w:lang w:eastAsia="es-CR"/>
              </w:rPr>
            </w:pPr>
            <w:r w:rsidRPr="006222A9">
              <w:rPr>
                <w:rFonts w:ascii="Book Antiqua" w:hAnsi="Book Antiqua" w:cs="Arial"/>
                <w:color w:val="000000"/>
                <w:szCs w:val="24"/>
                <w:lang w:eastAsia="es-CR"/>
              </w:rPr>
              <w:t>Jef</w:t>
            </w:r>
            <w:r>
              <w:rPr>
                <w:rFonts w:ascii="Book Antiqua" w:hAnsi="Book Antiqua" w:cs="Arial"/>
                <w:color w:val="000000"/>
                <w:szCs w:val="24"/>
                <w:lang w:eastAsia="es-CR"/>
              </w:rPr>
              <w:t>e a.i.</w:t>
            </w:r>
            <w:r w:rsidRPr="006222A9">
              <w:rPr>
                <w:rFonts w:ascii="Book Antiqua" w:hAnsi="Book Antiqua" w:cs="Arial"/>
                <w:color w:val="000000"/>
                <w:szCs w:val="24"/>
                <w:lang w:eastAsia="es-CR"/>
              </w:rPr>
              <w:t xml:space="preserve"> Subproceso Modernización Institucional</w:t>
            </w:r>
          </w:p>
        </w:tc>
      </w:tr>
      <w:tr w:rsidR="00BB48CC" w:rsidRPr="006222A9" w14:paraId="61668A24" w14:textId="77777777" w:rsidTr="00BB48CC">
        <w:trPr>
          <w:trHeight w:val="510"/>
          <w:jc w:val="center"/>
        </w:trPr>
        <w:tc>
          <w:tcPr>
            <w:tcW w:w="1207" w:type="pct"/>
            <w:shd w:val="clear" w:color="auto" w:fill="F2F2F2"/>
            <w:vAlign w:val="center"/>
          </w:tcPr>
          <w:p w14:paraId="6A4CF2D7" w14:textId="77777777" w:rsidR="00BB48CC" w:rsidRPr="006222A9" w:rsidRDefault="00BB48CC" w:rsidP="00BB48CC">
            <w:pPr>
              <w:spacing w:before="0" w:after="0"/>
              <w:ind w:left="0"/>
              <w:jc w:val="center"/>
              <w:rPr>
                <w:rFonts w:ascii="Book Antiqua" w:hAnsi="Book Antiqua" w:cs="Arial"/>
                <w:b/>
                <w:color w:val="000000"/>
                <w:szCs w:val="24"/>
                <w:lang w:eastAsia="es-CR"/>
              </w:rPr>
            </w:pPr>
            <w:r w:rsidRPr="006222A9">
              <w:rPr>
                <w:rFonts w:ascii="Book Antiqua" w:hAnsi="Book Antiqua" w:cs="Arial"/>
                <w:b/>
                <w:color w:val="000000"/>
                <w:szCs w:val="24"/>
                <w:lang w:eastAsia="es-CR"/>
              </w:rPr>
              <w:t>Visto Bueno</w:t>
            </w:r>
          </w:p>
        </w:tc>
        <w:tc>
          <w:tcPr>
            <w:tcW w:w="1851" w:type="pct"/>
            <w:vAlign w:val="center"/>
          </w:tcPr>
          <w:p w14:paraId="250D1054" w14:textId="77777777" w:rsidR="00BB48CC" w:rsidRPr="006222A9" w:rsidRDefault="00BB48CC" w:rsidP="00BB48CC">
            <w:pPr>
              <w:spacing w:before="0" w:after="0" w:line="240" w:lineRule="auto"/>
              <w:ind w:left="0"/>
              <w:jc w:val="center"/>
              <w:rPr>
                <w:rFonts w:ascii="Book Antiqua" w:hAnsi="Book Antiqua" w:cs="Arial"/>
                <w:szCs w:val="24"/>
                <w:lang w:eastAsia="es-CR"/>
              </w:rPr>
            </w:pPr>
            <w:r w:rsidRPr="006222A9">
              <w:rPr>
                <w:rFonts w:ascii="Book Antiqua" w:hAnsi="Book Antiqua" w:cs="Arial"/>
                <w:lang w:eastAsia="es-CR"/>
              </w:rPr>
              <w:t>Ing. Dixon Li Morales</w:t>
            </w:r>
          </w:p>
        </w:tc>
        <w:tc>
          <w:tcPr>
            <w:tcW w:w="1942" w:type="pct"/>
            <w:vAlign w:val="center"/>
          </w:tcPr>
          <w:p w14:paraId="0138216A" w14:textId="77777777" w:rsidR="00BB48CC" w:rsidRPr="006222A9" w:rsidRDefault="00BB48CC" w:rsidP="00BB48CC">
            <w:pPr>
              <w:spacing w:before="0" w:after="0" w:line="240" w:lineRule="auto"/>
              <w:ind w:left="0"/>
              <w:rPr>
                <w:rFonts w:ascii="Book Antiqua" w:hAnsi="Book Antiqua" w:cs="Arial"/>
                <w:color w:val="000000"/>
                <w:szCs w:val="24"/>
                <w:highlight w:val="lightGray"/>
                <w:lang w:eastAsia="es-CR"/>
              </w:rPr>
            </w:pPr>
            <w:r w:rsidRPr="006222A9">
              <w:rPr>
                <w:rFonts w:ascii="Book Antiqua" w:hAnsi="Book Antiqua" w:cs="Arial"/>
                <w:szCs w:val="24"/>
                <w:lang w:eastAsia="es-CR"/>
              </w:rPr>
              <w:t>Jefe a.i. Proceso Ejecución de las Operaciones</w:t>
            </w:r>
          </w:p>
        </w:tc>
      </w:tr>
    </w:tbl>
    <w:p w14:paraId="4B713D19" w14:textId="7BBE68CD" w:rsidR="00A727CF" w:rsidRPr="006222A9" w:rsidRDefault="008A6BA2" w:rsidP="00A727CF">
      <w:pPr>
        <w:jc w:val="center"/>
        <w:rPr>
          <w:rFonts w:ascii="Book Antiqua" w:hAnsi="Book Antiqua"/>
        </w:rPr>
        <w:sectPr w:rsidR="00A727CF" w:rsidRPr="006222A9" w:rsidSect="00F07610">
          <w:headerReference w:type="even" r:id="rId24"/>
          <w:headerReference w:type="default" r:id="rId25"/>
          <w:footerReference w:type="default" r:id="rId26"/>
          <w:headerReference w:type="first" r:id="rId27"/>
          <w:pgSz w:w="12240" w:h="15840"/>
          <w:pgMar w:top="1134" w:right="1134" w:bottom="1134" w:left="1134" w:header="709" w:footer="709" w:gutter="0"/>
          <w:cols w:space="708"/>
          <w:docGrid w:linePitch="360"/>
        </w:sectPr>
      </w:pPr>
      <w:r>
        <w:rPr>
          <w:rFonts w:ascii="Book Antiqua" w:hAnsi="Book Antiqua"/>
          <w:sz w:val="40"/>
          <w:szCs w:val="40"/>
        </w:rPr>
        <w:t>Ju</w:t>
      </w:r>
      <w:r w:rsidR="00AF1CF5">
        <w:rPr>
          <w:rFonts w:ascii="Book Antiqua" w:hAnsi="Book Antiqua"/>
          <w:sz w:val="40"/>
          <w:szCs w:val="40"/>
        </w:rPr>
        <w:t>l</w:t>
      </w:r>
      <w:r>
        <w:rPr>
          <w:rFonts w:ascii="Book Antiqua" w:hAnsi="Book Antiqua"/>
          <w:sz w:val="40"/>
          <w:szCs w:val="40"/>
        </w:rPr>
        <w:t>io</w:t>
      </w:r>
      <w:r w:rsidR="00F07C99">
        <w:rPr>
          <w:rFonts w:ascii="Book Antiqua" w:hAnsi="Book Antiqua"/>
          <w:sz w:val="40"/>
          <w:szCs w:val="40"/>
        </w:rPr>
        <w:t>,</w:t>
      </w:r>
      <w:r w:rsidR="00A727CF" w:rsidRPr="006222A9">
        <w:rPr>
          <w:rFonts w:ascii="Book Antiqua" w:hAnsi="Book Antiqua"/>
          <w:sz w:val="40"/>
          <w:szCs w:val="40"/>
        </w:rPr>
        <w:t xml:space="preserve"> 20</w:t>
      </w:r>
      <w:r w:rsidR="00567C9A" w:rsidRPr="006222A9">
        <w:rPr>
          <w:rFonts w:ascii="Book Antiqua" w:hAnsi="Book Antiqua"/>
          <w:sz w:val="40"/>
          <w:szCs w:val="40"/>
        </w:rPr>
        <w:t>2</w:t>
      </w:r>
      <w:r w:rsidR="00457A87">
        <w:rPr>
          <w:rFonts w:ascii="Book Antiqua" w:hAnsi="Book Antiqua"/>
          <w:sz w:val="40"/>
          <w:szCs w:val="40"/>
        </w:rPr>
        <w:t>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0"/>
        <w:gridCol w:w="8272"/>
      </w:tblGrid>
      <w:tr w:rsidR="00B34C8B" w:rsidRPr="006222A9" w14:paraId="41A7B62A" w14:textId="77777777" w:rsidTr="00602ACC">
        <w:trPr>
          <w:trHeight w:val="194"/>
          <w:jc w:val="center"/>
        </w:trPr>
        <w:tc>
          <w:tcPr>
            <w:tcW w:w="0" w:type="auto"/>
            <w:gridSpan w:val="2"/>
            <w:shd w:val="clear" w:color="auto" w:fill="1F497D"/>
          </w:tcPr>
          <w:p w14:paraId="5241CECF" w14:textId="77777777" w:rsidR="00B34C8B" w:rsidRPr="006222A9" w:rsidRDefault="00B34C8B" w:rsidP="006A7A4F">
            <w:pPr>
              <w:pStyle w:val="Textodecampo"/>
              <w:ind w:left="283"/>
              <w:jc w:val="center"/>
              <w:rPr>
                <w:rFonts w:ascii="Book Antiqua" w:hAnsi="Book Antiqua"/>
                <w:color w:val="FFFFFF"/>
                <w:sz w:val="22"/>
                <w:szCs w:val="22"/>
                <w:lang w:val="es-ES"/>
              </w:rPr>
            </w:pPr>
            <w:r w:rsidRPr="006222A9">
              <w:rPr>
                <w:rFonts w:ascii="Book Antiqua" w:hAnsi="Book Antiqua"/>
                <w:b/>
                <w:color w:val="FFFFFF"/>
                <w:sz w:val="22"/>
                <w:szCs w:val="22"/>
                <w:lang w:val="es-ES"/>
              </w:rPr>
              <w:lastRenderedPageBreak/>
              <w:t>INFORMACIÓN GENERAL:</w:t>
            </w:r>
          </w:p>
        </w:tc>
      </w:tr>
      <w:tr w:rsidR="00B34C8B" w:rsidRPr="006222A9" w14:paraId="2DC2C079" w14:textId="77777777" w:rsidTr="00602ACC">
        <w:tblPrEx>
          <w:tblCellMar>
            <w:left w:w="115" w:type="dxa"/>
            <w:right w:w="115" w:type="dxa"/>
          </w:tblCellMar>
          <w:tblLook w:val="0000" w:firstRow="0" w:lastRow="0" w:firstColumn="0" w:lastColumn="0" w:noHBand="0" w:noVBand="0"/>
        </w:tblPrEx>
        <w:trPr>
          <w:trHeight w:val="244"/>
          <w:jc w:val="center"/>
        </w:trPr>
        <w:tc>
          <w:tcPr>
            <w:tcW w:w="0" w:type="auto"/>
            <w:shd w:val="clear" w:color="auto" w:fill="F2F2F2"/>
            <w:vAlign w:val="center"/>
          </w:tcPr>
          <w:p w14:paraId="5A04305D" w14:textId="77777777" w:rsidR="00B34C8B" w:rsidRPr="006222A9" w:rsidRDefault="00B34C8B" w:rsidP="00E3388D">
            <w:pPr>
              <w:pStyle w:val="Etiquetadecampo"/>
              <w:spacing w:before="0" w:after="0"/>
              <w:ind w:left="27"/>
              <w:rPr>
                <w:rFonts w:ascii="Book Antiqua" w:hAnsi="Book Antiqua"/>
                <w:sz w:val="22"/>
                <w:szCs w:val="22"/>
                <w:lang w:val="es-ES"/>
              </w:rPr>
            </w:pPr>
            <w:r w:rsidRPr="006222A9">
              <w:rPr>
                <w:rFonts w:ascii="Book Antiqua" w:hAnsi="Book Antiqua"/>
                <w:sz w:val="22"/>
                <w:szCs w:val="22"/>
                <w:lang w:val="es-ES"/>
              </w:rPr>
              <w:t>Código:</w:t>
            </w:r>
          </w:p>
        </w:tc>
        <w:tc>
          <w:tcPr>
            <w:tcW w:w="0" w:type="auto"/>
            <w:shd w:val="clear" w:color="auto" w:fill="auto"/>
            <w:vAlign w:val="center"/>
          </w:tcPr>
          <w:p w14:paraId="049A47D7" w14:textId="06B58E2D" w:rsidR="00B34C8B" w:rsidRPr="006222A9" w:rsidRDefault="00B34C8B" w:rsidP="00602ACC">
            <w:pPr>
              <w:spacing w:before="0" w:after="0" w:line="240" w:lineRule="auto"/>
              <w:ind w:left="0"/>
              <w:rPr>
                <w:rFonts w:ascii="Book Antiqua" w:hAnsi="Book Antiqua"/>
                <w:lang w:val="es-ES"/>
              </w:rPr>
            </w:pPr>
            <w:r w:rsidRPr="006222A9">
              <w:rPr>
                <w:rFonts w:ascii="Book Antiqua" w:hAnsi="Book Antiqua" w:cs="Arial"/>
                <w:lang w:val="es-ES"/>
              </w:rPr>
              <w:t>P01-</w:t>
            </w:r>
            <w:r w:rsidRPr="006222A9">
              <w:rPr>
                <w:rFonts w:ascii="Book Antiqua" w:eastAsia="Times New Roman" w:hAnsi="Book Antiqua" w:cs="Arial"/>
                <w:lang w:val="es-ES" w:bidi="en-US"/>
              </w:rPr>
              <w:t>PLA-1</w:t>
            </w:r>
            <w:r w:rsidR="00E3388D">
              <w:rPr>
                <w:rFonts w:ascii="Book Antiqua" w:eastAsia="Times New Roman" w:hAnsi="Book Antiqua" w:cs="Arial"/>
                <w:lang w:val="es-ES" w:bidi="en-US"/>
              </w:rPr>
              <w:t>8.</w:t>
            </w:r>
          </w:p>
        </w:tc>
      </w:tr>
      <w:tr w:rsidR="00E3388D" w:rsidRPr="006222A9" w14:paraId="36191CD6" w14:textId="77777777" w:rsidTr="00602ACC">
        <w:tblPrEx>
          <w:tblCellMar>
            <w:left w:w="115" w:type="dxa"/>
            <w:right w:w="115" w:type="dxa"/>
          </w:tblCellMar>
          <w:tblLook w:val="0000" w:firstRow="0" w:lastRow="0" w:firstColumn="0" w:lastColumn="0" w:noHBand="0" w:noVBand="0"/>
        </w:tblPrEx>
        <w:trPr>
          <w:trHeight w:val="244"/>
          <w:jc w:val="center"/>
        </w:trPr>
        <w:tc>
          <w:tcPr>
            <w:tcW w:w="0" w:type="auto"/>
            <w:shd w:val="clear" w:color="auto" w:fill="F2F2F2"/>
            <w:vAlign w:val="center"/>
          </w:tcPr>
          <w:p w14:paraId="28A83BD3" w14:textId="30A8F58F" w:rsidR="00E3388D" w:rsidRPr="006222A9" w:rsidRDefault="00E3388D" w:rsidP="00E3388D">
            <w:pPr>
              <w:pStyle w:val="Etiquetadecampo"/>
              <w:spacing w:before="0" w:after="0"/>
              <w:ind w:left="27"/>
              <w:rPr>
                <w:rFonts w:ascii="Book Antiqua" w:hAnsi="Book Antiqua"/>
                <w:sz w:val="22"/>
                <w:szCs w:val="22"/>
                <w:lang w:val="es-ES"/>
              </w:rPr>
            </w:pPr>
            <w:r>
              <w:rPr>
                <w:rFonts w:ascii="Book Antiqua" w:hAnsi="Book Antiqua"/>
                <w:sz w:val="22"/>
                <w:szCs w:val="22"/>
                <w:lang w:val="es-ES"/>
              </w:rPr>
              <w:t>Referencias:</w:t>
            </w:r>
          </w:p>
        </w:tc>
        <w:tc>
          <w:tcPr>
            <w:tcW w:w="0" w:type="auto"/>
            <w:shd w:val="clear" w:color="auto" w:fill="auto"/>
            <w:vAlign w:val="center"/>
          </w:tcPr>
          <w:p w14:paraId="590BD5E2" w14:textId="664AF719" w:rsidR="00E3388D" w:rsidRPr="006222A9" w:rsidRDefault="00E3388D" w:rsidP="00602ACC">
            <w:pPr>
              <w:spacing w:before="0" w:after="0" w:line="240" w:lineRule="auto"/>
              <w:ind w:left="0"/>
              <w:rPr>
                <w:rFonts w:ascii="Book Antiqua" w:hAnsi="Book Antiqua" w:cs="Arial"/>
                <w:lang w:val="es-ES"/>
              </w:rPr>
            </w:pPr>
            <w:r w:rsidRPr="007E7343">
              <w:rPr>
                <w:rFonts w:ascii="Book Antiqua" w:eastAsia="Times New Roman" w:hAnsi="Book Antiqua" w:cs="Book Antiqua"/>
                <w:b/>
                <w:bCs/>
                <w:sz w:val="24"/>
                <w:szCs w:val="24"/>
                <w:lang w:eastAsia="es-ES"/>
              </w:rPr>
              <w:t>741</w:t>
            </w:r>
            <w:r w:rsidRPr="00E3388D">
              <w:rPr>
                <w:rFonts w:ascii="Book Antiqua" w:eastAsia="Times New Roman" w:hAnsi="Book Antiqua" w:cs="Book Antiqua"/>
                <w:b/>
                <w:bCs/>
                <w:sz w:val="24"/>
                <w:szCs w:val="24"/>
                <w:lang w:eastAsia="es-ES"/>
              </w:rPr>
              <w:t>-21</w:t>
            </w:r>
            <w:r>
              <w:rPr>
                <w:rFonts w:ascii="Book Antiqua" w:eastAsia="Times New Roman" w:hAnsi="Book Antiqua" w:cs="Book Antiqua"/>
                <w:b/>
                <w:bCs/>
                <w:sz w:val="24"/>
                <w:szCs w:val="24"/>
                <w:lang w:eastAsia="es-ES"/>
              </w:rPr>
              <w:t>.</w:t>
            </w:r>
          </w:p>
        </w:tc>
      </w:tr>
      <w:tr w:rsidR="00B34C8B" w:rsidRPr="006222A9" w14:paraId="05C78F48" w14:textId="77777777" w:rsidTr="00602ACC">
        <w:tblPrEx>
          <w:tblCellMar>
            <w:left w:w="115" w:type="dxa"/>
            <w:right w:w="115" w:type="dxa"/>
          </w:tblCellMar>
          <w:tblLook w:val="0000" w:firstRow="0" w:lastRow="0" w:firstColumn="0" w:lastColumn="0" w:noHBand="0" w:noVBand="0"/>
        </w:tblPrEx>
        <w:trPr>
          <w:trHeight w:val="244"/>
          <w:jc w:val="center"/>
        </w:trPr>
        <w:tc>
          <w:tcPr>
            <w:tcW w:w="0" w:type="auto"/>
            <w:shd w:val="clear" w:color="auto" w:fill="F2F2F2"/>
            <w:vAlign w:val="center"/>
          </w:tcPr>
          <w:p w14:paraId="235EB2BB" w14:textId="77777777" w:rsidR="00B34C8B" w:rsidRPr="006222A9" w:rsidRDefault="00B34C8B" w:rsidP="00E3388D">
            <w:pPr>
              <w:pStyle w:val="Etiquetadecampo"/>
              <w:spacing w:before="0" w:after="0"/>
              <w:ind w:left="27"/>
              <w:rPr>
                <w:rFonts w:ascii="Book Antiqua" w:hAnsi="Book Antiqua"/>
                <w:sz w:val="22"/>
                <w:szCs w:val="22"/>
                <w:lang w:val="es-ES"/>
              </w:rPr>
            </w:pPr>
            <w:r w:rsidRPr="006222A9">
              <w:rPr>
                <w:rFonts w:ascii="Book Antiqua" w:hAnsi="Book Antiqua"/>
                <w:sz w:val="22"/>
                <w:szCs w:val="22"/>
                <w:lang w:val="es-ES"/>
              </w:rPr>
              <w:t>Proyecto:</w:t>
            </w:r>
          </w:p>
        </w:tc>
        <w:tc>
          <w:tcPr>
            <w:tcW w:w="0" w:type="auto"/>
            <w:shd w:val="clear" w:color="auto" w:fill="auto"/>
            <w:vAlign w:val="center"/>
          </w:tcPr>
          <w:p w14:paraId="02FB826F" w14:textId="77777777" w:rsidR="00B34C8B" w:rsidRPr="006222A9" w:rsidRDefault="00B34C8B" w:rsidP="00E3388D">
            <w:pPr>
              <w:pStyle w:val="Textodecampo"/>
              <w:spacing w:before="0" w:after="0"/>
              <w:ind w:left="0"/>
              <w:rPr>
                <w:rFonts w:ascii="Book Antiqua" w:hAnsi="Book Antiqua"/>
                <w:sz w:val="22"/>
                <w:szCs w:val="22"/>
                <w:lang w:val="es-ES"/>
              </w:rPr>
            </w:pPr>
            <w:r w:rsidRPr="006222A9">
              <w:rPr>
                <w:rFonts w:ascii="Book Antiqua" w:hAnsi="Book Antiqua"/>
                <w:sz w:val="22"/>
                <w:szCs w:val="22"/>
                <w:lang w:val="es-ES"/>
              </w:rPr>
              <w:t>Rediseño de Procesos del modelo Penal por medio de nuevas tecnologías de información.</w:t>
            </w:r>
          </w:p>
        </w:tc>
      </w:tr>
      <w:tr w:rsidR="00B34C8B" w:rsidRPr="006222A9" w14:paraId="69BE1D78" w14:textId="77777777" w:rsidTr="00602ACC">
        <w:tblPrEx>
          <w:tblCellMar>
            <w:left w:w="115" w:type="dxa"/>
            <w:right w:w="115" w:type="dxa"/>
          </w:tblCellMar>
          <w:tblLook w:val="0000" w:firstRow="0" w:lastRow="0" w:firstColumn="0" w:lastColumn="0" w:noHBand="0" w:noVBand="0"/>
        </w:tblPrEx>
        <w:trPr>
          <w:trHeight w:val="244"/>
          <w:jc w:val="center"/>
        </w:trPr>
        <w:tc>
          <w:tcPr>
            <w:tcW w:w="0" w:type="auto"/>
            <w:shd w:val="clear" w:color="auto" w:fill="F2F2F2"/>
            <w:vAlign w:val="center"/>
          </w:tcPr>
          <w:p w14:paraId="53D05E0D" w14:textId="77777777" w:rsidR="00B34C8B" w:rsidRPr="006222A9" w:rsidRDefault="00B34C8B" w:rsidP="00E3388D">
            <w:pPr>
              <w:pStyle w:val="Etiquetadecampo"/>
              <w:spacing w:before="0" w:after="0"/>
              <w:ind w:left="0"/>
              <w:rPr>
                <w:rFonts w:ascii="Book Antiqua" w:hAnsi="Book Antiqua"/>
                <w:sz w:val="22"/>
                <w:szCs w:val="22"/>
                <w:lang w:val="es-ES"/>
              </w:rPr>
            </w:pPr>
            <w:r w:rsidRPr="006222A9">
              <w:rPr>
                <w:rFonts w:ascii="Book Antiqua" w:hAnsi="Book Antiqua"/>
                <w:sz w:val="22"/>
                <w:szCs w:val="22"/>
                <w:lang w:val="es-ES"/>
              </w:rPr>
              <w:t>Director:</w:t>
            </w:r>
          </w:p>
        </w:tc>
        <w:tc>
          <w:tcPr>
            <w:tcW w:w="0" w:type="auto"/>
            <w:shd w:val="clear" w:color="auto" w:fill="auto"/>
            <w:vAlign w:val="center"/>
          </w:tcPr>
          <w:p w14:paraId="7BB4FF96" w14:textId="5A69BC49" w:rsidR="00B34C8B" w:rsidRPr="006222A9" w:rsidRDefault="00F358CF" w:rsidP="00E3388D">
            <w:pPr>
              <w:pStyle w:val="Textodecampo"/>
              <w:spacing w:before="0" w:after="0"/>
              <w:ind w:left="0"/>
              <w:rPr>
                <w:rFonts w:ascii="Book Antiqua" w:hAnsi="Book Antiqua"/>
                <w:sz w:val="22"/>
                <w:szCs w:val="22"/>
                <w:lang w:val="es-ES"/>
              </w:rPr>
            </w:pPr>
            <w:r w:rsidRPr="006222A9">
              <w:rPr>
                <w:rFonts w:ascii="Book Antiqua" w:hAnsi="Book Antiqua"/>
                <w:sz w:val="22"/>
                <w:szCs w:val="22"/>
                <w:lang w:val="es-ES"/>
              </w:rPr>
              <w:t>Comisión de la Jurisdicción Penal</w:t>
            </w:r>
            <w:r w:rsidR="00E3388D">
              <w:rPr>
                <w:rFonts w:ascii="Book Antiqua" w:hAnsi="Book Antiqua"/>
                <w:sz w:val="22"/>
                <w:szCs w:val="22"/>
                <w:lang w:val="es-ES"/>
              </w:rPr>
              <w:t>.</w:t>
            </w:r>
          </w:p>
        </w:tc>
      </w:tr>
      <w:tr w:rsidR="00B34C8B" w:rsidRPr="006222A9" w14:paraId="35E7EF78" w14:textId="77777777" w:rsidTr="00602ACC">
        <w:tblPrEx>
          <w:tblCellMar>
            <w:left w:w="115" w:type="dxa"/>
            <w:right w:w="115" w:type="dxa"/>
          </w:tblCellMar>
          <w:tblLook w:val="0000" w:firstRow="0" w:lastRow="0" w:firstColumn="0" w:lastColumn="0" w:noHBand="0" w:noVBand="0"/>
        </w:tblPrEx>
        <w:trPr>
          <w:trHeight w:val="276"/>
          <w:jc w:val="center"/>
        </w:trPr>
        <w:tc>
          <w:tcPr>
            <w:tcW w:w="0" w:type="auto"/>
            <w:shd w:val="clear" w:color="auto" w:fill="F2F2F2"/>
            <w:vAlign w:val="center"/>
          </w:tcPr>
          <w:p w14:paraId="3D7D67B9" w14:textId="77777777" w:rsidR="00B34C8B" w:rsidRPr="006222A9" w:rsidRDefault="00B34C8B" w:rsidP="00602ACC">
            <w:pPr>
              <w:spacing w:before="0" w:after="0" w:line="240" w:lineRule="auto"/>
              <w:ind w:left="0"/>
              <w:rPr>
                <w:rFonts w:ascii="Book Antiqua" w:hAnsi="Book Antiqua" w:cs="Arial"/>
                <w:b/>
              </w:rPr>
            </w:pPr>
            <w:r w:rsidRPr="006222A9">
              <w:rPr>
                <w:rFonts w:ascii="Book Antiqua" w:hAnsi="Book Antiqua" w:cs="Arial"/>
                <w:b/>
              </w:rPr>
              <w:t>Elaborado por:</w:t>
            </w:r>
          </w:p>
        </w:tc>
        <w:tc>
          <w:tcPr>
            <w:tcW w:w="0" w:type="auto"/>
            <w:shd w:val="clear" w:color="auto" w:fill="auto"/>
            <w:vAlign w:val="center"/>
          </w:tcPr>
          <w:p w14:paraId="0F0109F7" w14:textId="5ACCFD52" w:rsidR="00B34C8B" w:rsidRPr="006222A9" w:rsidRDefault="00B34C8B" w:rsidP="00602ACC">
            <w:pPr>
              <w:spacing w:before="0" w:after="0" w:line="240" w:lineRule="auto"/>
              <w:ind w:left="0"/>
              <w:rPr>
                <w:rFonts w:ascii="Book Antiqua" w:hAnsi="Book Antiqua" w:cs="Arial"/>
              </w:rPr>
            </w:pPr>
            <w:r w:rsidRPr="006222A9">
              <w:rPr>
                <w:rFonts w:ascii="Book Antiqua" w:hAnsi="Book Antiqua" w:cs="Arial"/>
              </w:rPr>
              <w:t xml:space="preserve">Licda. </w:t>
            </w:r>
            <w:r w:rsidR="00567C9A" w:rsidRPr="006222A9">
              <w:rPr>
                <w:rFonts w:ascii="Book Antiqua" w:hAnsi="Book Antiqua" w:cs="Arial"/>
              </w:rPr>
              <w:t>Priscilla Masís Alpízar</w:t>
            </w:r>
            <w:r w:rsidR="00E3388D">
              <w:rPr>
                <w:rFonts w:ascii="Book Antiqua" w:hAnsi="Book Antiqua" w:cs="Arial"/>
              </w:rPr>
              <w:t>.</w:t>
            </w:r>
          </w:p>
        </w:tc>
      </w:tr>
    </w:tbl>
    <w:p w14:paraId="2B83843D" w14:textId="77777777" w:rsidR="0003222C" w:rsidRPr="006222A9" w:rsidRDefault="0003222C" w:rsidP="007343D1">
      <w:pPr>
        <w:pStyle w:val="Prrafodelista1"/>
        <w:spacing w:before="0" w:after="0" w:line="240" w:lineRule="auto"/>
        <w:rPr>
          <w:rFonts w:ascii="Book Antiqua" w:hAnsi="Book Antiqua"/>
        </w:rPr>
      </w:pPr>
    </w:p>
    <w:p w14:paraId="6F74EFF9" w14:textId="77777777" w:rsidR="004B7EDD" w:rsidRPr="006222A9" w:rsidRDefault="004B7EDD" w:rsidP="007343D1">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rFonts w:ascii="Book Antiqua" w:hAnsi="Book Antiqua"/>
          <w:color w:val="FFFFFF"/>
        </w:rPr>
      </w:pPr>
      <w:r w:rsidRPr="006222A9">
        <w:rPr>
          <w:rFonts w:ascii="Book Antiqua" w:hAnsi="Book Antiqua"/>
          <w:color w:val="FFFFFF"/>
        </w:rPr>
        <w:t>Antecedentes</w:t>
      </w:r>
    </w:p>
    <w:p w14:paraId="74271F29" w14:textId="77777777" w:rsidR="00C015AE" w:rsidRPr="006222A9" w:rsidRDefault="00C015AE" w:rsidP="00923EAD">
      <w:pPr>
        <w:spacing w:before="0" w:after="0" w:line="240" w:lineRule="auto"/>
        <w:ind w:left="0"/>
        <w:rPr>
          <w:rFonts w:ascii="Book Antiqua" w:eastAsia="Times New Roman" w:hAnsi="Book Antiqua" w:cs="Arial"/>
          <w:color w:val="000000"/>
          <w:lang w:eastAsia="es-CR"/>
        </w:rPr>
      </w:pPr>
    </w:p>
    <w:p w14:paraId="1BE363E7" w14:textId="77777777" w:rsidR="002859FD" w:rsidRPr="006222A9" w:rsidRDefault="002859FD" w:rsidP="00923EAD">
      <w:pPr>
        <w:spacing w:before="0" w:after="0" w:line="240" w:lineRule="auto"/>
        <w:ind w:left="0"/>
        <w:rPr>
          <w:rFonts w:ascii="Book Antiqua" w:eastAsia="Times New Roman" w:hAnsi="Book Antiqua" w:cs="Arial"/>
          <w:lang w:val="es-MX" w:eastAsia="es-ES"/>
        </w:rPr>
      </w:pPr>
      <w:r w:rsidRPr="006222A9">
        <w:rPr>
          <w:rFonts w:ascii="Book Antiqua" w:hAnsi="Book Antiqua" w:cs="Arial"/>
          <w:lang w:val="es-MX"/>
        </w:rPr>
        <w:t xml:space="preserve">El </w:t>
      </w:r>
      <w:r w:rsidR="0072415E" w:rsidRPr="006222A9">
        <w:rPr>
          <w:rFonts w:ascii="Book Antiqua" w:hAnsi="Book Antiqua" w:cs="Arial"/>
          <w:lang w:val="es-MX"/>
        </w:rPr>
        <w:t>R</w:t>
      </w:r>
      <w:r w:rsidRPr="006222A9">
        <w:rPr>
          <w:rFonts w:ascii="Book Antiqua" w:hAnsi="Book Antiqua" w:cs="Arial"/>
          <w:lang w:val="es-MX"/>
        </w:rPr>
        <w:t xml:space="preserve">ediseño de </w:t>
      </w:r>
      <w:r w:rsidR="00BA0638" w:rsidRPr="006222A9">
        <w:rPr>
          <w:rFonts w:ascii="Book Antiqua" w:hAnsi="Book Antiqua" w:cs="Arial"/>
          <w:lang w:val="es-MX"/>
        </w:rPr>
        <w:t>P</w:t>
      </w:r>
      <w:r w:rsidRPr="006222A9">
        <w:rPr>
          <w:rFonts w:ascii="Book Antiqua" w:hAnsi="Book Antiqua" w:cs="Arial"/>
          <w:lang w:val="es-MX"/>
        </w:rPr>
        <w:t xml:space="preserve">rocesos de materia </w:t>
      </w:r>
      <w:r w:rsidR="00BA0638" w:rsidRPr="006222A9">
        <w:rPr>
          <w:rFonts w:ascii="Book Antiqua" w:hAnsi="Book Antiqua" w:cs="Arial"/>
          <w:lang w:val="es-MX"/>
        </w:rPr>
        <w:t>P</w:t>
      </w:r>
      <w:r w:rsidRPr="006222A9">
        <w:rPr>
          <w:rFonts w:ascii="Book Antiqua" w:hAnsi="Book Antiqua" w:cs="Arial"/>
          <w:lang w:val="es-MX"/>
        </w:rPr>
        <w:t xml:space="preserve">enal es una necesidad que la Corte Plena definió desde el 2012, lo cual no pudo ser realizado de manera integral en todos los Circuitos Judiciales por la Dirección de Planificación debido a que en ese momento histórico se establecieron otras prioridades como lo fueron los rediseños del Segundo Circuito Judicial de Alajuela (2013-2014-2015), Circuito Judicial de Cartago (2015-2016) y Reformas Procesales Laboral y Civil (2016-2017). </w:t>
      </w:r>
    </w:p>
    <w:p w14:paraId="7D7C6011" w14:textId="77777777" w:rsidR="00923EAD" w:rsidRDefault="00923EAD" w:rsidP="00923EAD">
      <w:pPr>
        <w:spacing w:before="0" w:after="0" w:line="240" w:lineRule="auto"/>
        <w:ind w:left="0"/>
        <w:rPr>
          <w:rFonts w:ascii="Book Antiqua" w:hAnsi="Book Antiqua" w:cs="Arial"/>
          <w:lang w:val="es-MX"/>
        </w:rPr>
      </w:pPr>
    </w:p>
    <w:p w14:paraId="277E7380" w14:textId="77777777" w:rsidR="002859FD" w:rsidRDefault="002859FD" w:rsidP="00923EAD">
      <w:pPr>
        <w:spacing w:before="0" w:after="0" w:line="240" w:lineRule="auto"/>
        <w:ind w:left="0"/>
        <w:rPr>
          <w:rFonts w:ascii="Book Antiqua" w:hAnsi="Book Antiqua" w:cs="Arial"/>
          <w:lang w:val="es-MX"/>
        </w:rPr>
      </w:pPr>
      <w:r w:rsidRPr="006222A9">
        <w:rPr>
          <w:rFonts w:ascii="Book Antiqua" w:hAnsi="Book Antiqua" w:cs="Arial"/>
          <w:lang w:val="es-MX"/>
        </w:rPr>
        <w:t>A continuación, se detallan los principales antecedentes que se tienen sobre el rediseño de procesos del modelo penal:</w:t>
      </w:r>
    </w:p>
    <w:p w14:paraId="3921AAC6" w14:textId="77777777" w:rsidR="00923EAD" w:rsidRPr="006222A9" w:rsidRDefault="00923EAD" w:rsidP="00923EAD">
      <w:pPr>
        <w:spacing w:before="0" w:after="0" w:line="240" w:lineRule="auto"/>
        <w:ind w:left="0"/>
        <w:rPr>
          <w:rFonts w:ascii="Book Antiqua" w:eastAsia="Times New Roman" w:hAnsi="Book Antiqua" w:cs="Arial"/>
          <w:lang w:val="es-MX" w:eastAsia="es-ES"/>
        </w:rPr>
      </w:pPr>
    </w:p>
    <w:p w14:paraId="5BA14D63" w14:textId="67FD3127" w:rsidR="002859FD" w:rsidRPr="006222A9" w:rsidRDefault="002859FD" w:rsidP="00923EAD">
      <w:pPr>
        <w:pStyle w:val="Prrafodelista"/>
        <w:numPr>
          <w:ilvl w:val="0"/>
          <w:numId w:val="2"/>
        </w:numPr>
        <w:spacing w:before="0"/>
        <w:contextualSpacing/>
        <w:rPr>
          <w:rFonts w:ascii="Book Antiqua" w:hAnsi="Book Antiqua"/>
          <w:sz w:val="22"/>
          <w:szCs w:val="22"/>
          <w:lang w:val="es-MX"/>
        </w:rPr>
      </w:pPr>
      <w:r w:rsidRPr="006222A9">
        <w:rPr>
          <w:rFonts w:ascii="Book Antiqua" w:hAnsi="Book Antiqua"/>
          <w:sz w:val="22"/>
          <w:szCs w:val="22"/>
          <w:lang w:val="es-MX"/>
        </w:rPr>
        <w:t>Estudio de la Auditoría Judicial 958-107-AUO-2012 Estructura de Control Interno de los Juzgados Penales a nivel gerencial y su contribución a la Etapa de Investigación del Proceso Penal</w:t>
      </w:r>
      <w:r w:rsidR="0015572B">
        <w:rPr>
          <w:rFonts w:ascii="Book Antiqua" w:hAnsi="Book Antiqua"/>
          <w:sz w:val="22"/>
          <w:szCs w:val="22"/>
          <w:lang w:val="es-MX"/>
        </w:rPr>
        <w:t>.</w:t>
      </w:r>
    </w:p>
    <w:p w14:paraId="5622B88A" w14:textId="775384C6" w:rsidR="002859FD" w:rsidRPr="006222A9" w:rsidRDefault="002859FD" w:rsidP="00923EAD">
      <w:pPr>
        <w:numPr>
          <w:ilvl w:val="0"/>
          <w:numId w:val="2"/>
        </w:numPr>
        <w:spacing w:before="0" w:after="0" w:line="240" w:lineRule="auto"/>
        <w:rPr>
          <w:rFonts w:ascii="Book Antiqua" w:eastAsia="Times New Roman" w:hAnsi="Book Antiqua" w:cs="Arial"/>
          <w:lang w:val="es-MX" w:eastAsia="es-ES"/>
        </w:rPr>
      </w:pPr>
      <w:r w:rsidRPr="006222A9">
        <w:rPr>
          <w:rFonts w:ascii="Book Antiqua" w:hAnsi="Book Antiqua" w:cs="Arial"/>
          <w:lang w:val="es-MX"/>
        </w:rPr>
        <w:t>Sesión de Corte Plena 37-12, del 29 de octubre de 2012, artículo VIII, donde se solicitó definir el modelo de gestión de despachos</w:t>
      </w:r>
      <w:r w:rsidR="0015572B">
        <w:rPr>
          <w:rFonts w:ascii="Book Antiqua" w:hAnsi="Book Antiqua" w:cs="Arial"/>
          <w:lang w:val="es-MX"/>
        </w:rPr>
        <w:t>.</w:t>
      </w:r>
    </w:p>
    <w:p w14:paraId="0D0E5D5A" w14:textId="5A199770" w:rsidR="002859FD" w:rsidRPr="006222A9" w:rsidRDefault="002859FD" w:rsidP="00923EAD">
      <w:pPr>
        <w:numPr>
          <w:ilvl w:val="0"/>
          <w:numId w:val="2"/>
        </w:numPr>
        <w:spacing w:before="0" w:after="0" w:line="240" w:lineRule="auto"/>
        <w:rPr>
          <w:rFonts w:ascii="Book Antiqua" w:eastAsia="Times New Roman" w:hAnsi="Book Antiqua" w:cs="Arial"/>
          <w:lang w:val="es-MX" w:eastAsia="es-ES"/>
        </w:rPr>
      </w:pPr>
      <w:r w:rsidRPr="006222A9">
        <w:rPr>
          <w:rFonts w:ascii="Book Antiqua" w:hAnsi="Book Antiqua" w:cs="Arial"/>
          <w:lang w:val="es-MX"/>
        </w:rPr>
        <w:t>Sesión de Corte Plena 15-16 del 16 de mayo de 2016, artículo XVII, en la que se aprobó el informe 259-66-SAO-2016 de la Auditoría Judicial relacionada al “Estudio Operativo de los Tribunales Penales.” (Ref. 986-16)</w:t>
      </w:r>
      <w:r w:rsidR="0015572B">
        <w:rPr>
          <w:rFonts w:ascii="Book Antiqua" w:hAnsi="Book Antiqua" w:cs="Arial"/>
          <w:lang w:val="es-MX"/>
        </w:rPr>
        <w:t>.</w:t>
      </w:r>
    </w:p>
    <w:p w14:paraId="7B2009A7" w14:textId="77777777" w:rsidR="002859FD" w:rsidRPr="006222A9" w:rsidRDefault="002859FD" w:rsidP="0015572B">
      <w:pPr>
        <w:numPr>
          <w:ilvl w:val="0"/>
          <w:numId w:val="2"/>
        </w:numPr>
        <w:spacing w:before="0" w:after="0" w:line="240" w:lineRule="auto"/>
        <w:rPr>
          <w:rFonts w:ascii="Book Antiqua" w:eastAsia="Times New Roman" w:hAnsi="Book Antiqua" w:cs="Arial"/>
          <w:lang w:val="es-MX" w:eastAsia="es-ES"/>
        </w:rPr>
      </w:pPr>
      <w:r w:rsidRPr="006222A9">
        <w:rPr>
          <w:rFonts w:ascii="Book Antiqua" w:hAnsi="Book Antiqua" w:cs="Arial"/>
          <w:lang w:val="es-MX"/>
        </w:rPr>
        <w:t>Sesión del Consejo Superior 71-17 celebrada el 1 de agosto de 2017, artículo CXI, conoció el oficio DP-449-2017 del 26 de julio de 2017, donde se aprueba un abordaje por parte de Presidencia de las oficinas penales.</w:t>
      </w:r>
    </w:p>
    <w:p w14:paraId="171F4235" w14:textId="77777777" w:rsidR="00C015AE" w:rsidRPr="006222A9" w:rsidRDefault="00C015AE" w:rsidP="00923EAD">
      <w:pPr>
        <w:spacing w:before="0" w:after="0" w:line="240" w:lineRule="auto"/>
        <w:ind w:left="0"/>
        <w:rPr>
          <w:rFonts w:ascii="Book Antiqua" w:hAnsi="Book Antiqua" w:cs="Arial"/>
          <w:lang w:val="es-MX"/>
        </w:rPr>
      </w:pPr>
    </w:p>
    <w:p w14:paraId="253BAC85" w14:textId="77777777" w:rsidR="002859FD" w:rsidRDefault="002859FD" w:rsidP="00923EAD">
      <w:pPr>
        <w:spacing w:before="0" w:after="0" w:line="240" w:lineRule="auto"/>
        <w:ind w:left="0"/>
        <w:rPr>
          <w:rFonts w:ascii="Book Antiqua" w:hAnsi="Book Antiqua" w:cs="Arial"/>
          <w:lang w:val="es-MX"/>
        </w:rPr>
      </w:pPr>
      <w:r w:rsidRPr="006222A9">
        <w:rPr>
          <w:rFonts w:ascii="Book Antiqua" w:hAnsi="Book Antiqua" w:cs="Arial"/>
          <w:lang w:val="es-MX"/>
        </w:rPr>
        <w:t xml:space="preserve">El 3 de agosto de 2017, la Dirección de Planificación en conjunto con el Despacho de Presidencia del Poder Judicial inició un </w:t>
      </w:r>
      <w:r w:rsidR="00BA0638" w:rsidRPr="006222A9">
        <w:rPr>
          <w:rFonts w:ascii="Book Antiqua" w:hAnsi="Book Antiqua" w:cs="Arial"/>
          <w:lang w:val="es-MX"/>
        </w:rPr>
        <w:t>P</w:t>
      </w:r>
      <w:r w:rsidRPr="006222A9">
        <w:rPr>
          <w:rFonts w:ascii="Book Antiqua" w:hAnsi="Book Antiqua" w:cs="Arial"/>
          <w:lang w:val="es-MX"/>
        </w:rPr>
        <w:t xml:space="preserve">royecto de </w:t>
      </w:r>
      <w:r w:rsidR="00BA0638" w:rsidRPr="006222A9">
        <w:rPr>
          <w:rFonts w:ascii="Book Antiqua" w:hAnsi="Book Antiqua" w:cs="Arial"/>
          <w:lang w:val="es-MX"/>
        </w:rPr>
        <w:t>R</w:t>
      </w:r>
      <w:r w:rsidRPr="006222A9">
        <w:rPr>
          <w:rFonts w:ascii="Book Antiqua" w:hAnsi="Book Antiqua" w:cs="Arial"/>
          <w:lang w:val="es-MX"/>
        </w:rPr>
        <w:t xml:space="preserve">ediseño </w:t>
      </w:r>
      <w:r w:rsidR="00BA0638" w:rsidRPr="006222A9">
        <w:rPr>
          <w:rFonts w:ascii="Book Antiqua" w:hAnsi="Book Antiqua" w:cs="Arial"/>
          <w:lang w:val="es-MX"/>
        </w:rPr>
        <w:t>I</w:t>
      </w:r>
      <w:r w:rsidRPr="006222A9">
        <w:rPr>
          <w:rFonts w:ascii="Book Antiqua" w:hAnsi="Book Antiqua" w:cs="Arial"/>
          <w:lang w:val="es-MX"/>
        </w:rPr>
        <w:t xml:space="preserve">ntegral de la materia </w:t>
      </w:r>
      <w:r w:rsidR="00BA0638" w:rsidRPr="006222A9">
        <w:rPr>
          <w:rFonts w:ascii="Book Antiqua" w:hAnsi="Book Antiqua" w:cs="Arial"/>
          <w:lang w:val="es-MX"/>
        </w:rPr>
        <w:t>P</w:t>
      </w:r>
      <w:r w:rsidRPr="006222A9">
        <w:rPr>
          <w:rFonts w:ascii="Book Antiqua" w:hAnsi="Book Antiqua" w:cs="Arial"/>
          <w:lang w:val="es-MX"/>
        </w:rPr>
        <w:t>enal, el cual en su fase uno tuvo un acercamiento a los Juzgados y Tribunales Penales, sin embargo, se consideraba fundamental extender el abordaje al Ministerio Público, razón que provocó un acercamiento con la Fiscalía General de la República.</w:t>
      </w:r>
    </w:p>
    <w:p w14:paraId="7D5625CE" w14:textId="77777777" w:rsidR="00923EAD" w:rsidRPr="006222A9" w:rsidRDefault="00923EAD" w:rsidP="00923EAD">
      <w:pPr>
        <w:spacing w:before="0" w:after="0" w:line="240" w:lineRule="auto"/>
        <w:ind w:left="0"/>
        <w:rPr>
          <w:rFonts w:ascii="Book Antiqua" w:hAnsi="Book Antiqua" w:cs="Arial"/>
          <w:lang w:val="es-MX"/>
        </w:rPr>
      </w:pPr>
    </w:p>
    <w:p w14:paraId="6CF55894" w14:textId="22D3991A" w:rsidR="002859FD" w:rsidRDefault="002859FD" w:rsidP="00923EAD">
      <w:pPr>
        <w:spacing w:before="0" w:after="0" w:line="240" w:lineRule="auto"/>
        <w:ind w:left="0"/>
        <w:rPr>
          <w:rFonts w:ascii="Book Antiqua" w:hAnsi="Book Antiqua" w:cs="Arial"/>
          <w:lang w:val="es-MX"/>
        </w:rPr>
      </w:pPr>
      <w:r w:rsidRPr="006222A9">
        <w:rPr>
          <w:rFonts w:ascii="Book Antiqua" w:hAnsi="Book Antiqua" w:cs="Arial"/>
          <w:lang w:val="es-MX"/>
        </w:rPr>
        <w:lastRenderedPageBreak/>
        <w:t>Mediante acuerdo tomado por el Consejo Superior del Poder Judicial, en sesión 43-19 celebrada el 14 de mayo de 2019, artículo XLII, se acordó tener por rendido el informe 493-PLA-MI-2019 de la Dirección de Planificación</w:t>
      </w:r>
      <w:r w:rsidR="0015572B">
        <w:rPr>
          <w:rFonts w:ascii="Book Antiqua" w:hAnsi="Book Antiqua" w:cs="Arial"/>
          <w:lang w:val="es-MX"/>
        </w:rPr>
        <w:t>,</w:t>
      </w:r>
      <w:r w:rsidRPr="006222A9">
        <w:rPr>
          <w:rFonts w:ascii="Book Antiqua" w:hAnsi="Book Antiqua" w:cs="Arial"/>
          <w:lang w:val="es-MX"/>
        </w:rPr>
        <w:t xml:space="preserve"> sobre el “Modelo de Tramitación del Ministerio Público” y aprobar dicho Modelo, el cual brinda las pautas a analizar en el abordaje a realizar en cada una de las oficinas de la Fiscalía General.</w:t>
      </w:r>
    </w:p>
    <w:p w14:paraId="1B5412A4" w14:textId="77777777" w:rsidR="00923EAD" w:rsidRDefault="00923EAD" w:rsidP="00923EAD">
      <w:pPr>
        <w:spacing w:before="0" w:after="0" w:line="240" w:lineRule="auto"/>
        <w:ind w:left="0"/>
        <w:rPr>
          <w:rFonts w:ascii="Book Antiqua" w:hAnsi="Book Antiqua" w:cs="Arial"/>
          <w:lang w:val="es-MX"/>
        </w:rPr>
      </w:pPr>
    </w:p>
    <w:p w14:paraId="035BCE36" w14:textId="77777777" w:rsidR="00C015AE" w:rsidRPr="006222A9" w:rsidRDefault="00C015AE" w:rsidP="00923EAD">
      <w:pPr>
        <w:pStyle w:val="Prrafodelista"/>
        <w:keepNext/>
        <w:numPr>
          <w:ilvl w:val="1"/>
          <w:numId w:val="3"/>
        </w:numPr>
        <w:spacing w:before="0"/>
        <w:outlineLvl w:val="1"/>
        <w:rPr>
          <w:rFonts w:ascii="Book Antiqua" w:eastAsia="Calibri" w:hAnsi="Book Antiqua"/>
          <w:b/>
          <w:bCs/>
          <w:i/>
          <w:iCs/>
          <w:color w:val="2F5496"/>
          <w:lang w:val="x-none" w:eastAsia="x-none"/>
        </w:rPr>
      </w:pPr>
      <w:r w:rsidRPr="006222A9">
        <w:rPr>
          <w:rFonts w:ascii="Book Antiqua" w:eastAsia="Calibri" w:hAnsi="Book Antiqua"/>
          <w:b/>
          <w:bCs/>
          <w:i/>
          <w:iCs/>
          <w:color w:val="2F5496"/>
          <w:lang w:eastAsia="x-none"/>
        </w:rPr>
        <w:t xml:space="preserve">Estudios técnicos preliminares </w:t>
      </w:r>
    </w:p>
    <w:p w14:paraId="74029CAB" w14:textId="77777777" w:rsidR="00C015AE" w:rsidRPr="006222A9" w:rsidRDefault="00C015AE" w:rsidP="00923EAD">
      <w:pPr>
        <w:spacing w:before="0" w:after="0" w:line="240" w:lineRule="auto"/>
        <w:ind w:left="0"/>
        <w:rPr>
          <w:rFonts w:ascii="Book Antiqua" w:hAnsi="Book Antiqua" w:cs="Arial"/>
          <w:lang w:val="es-ES"/>
        </w:rPr>
      </w:pPr>
    </w:p>
    <w:p w14:paraId="23414F06" w14:textId="77777777" w:rsidR="00C17A30" w:rsidRPr="006222A9" w:rsidRDefault="00980605" w:rsidP="009F2976">
      <w:pPr>
        <w:numPr>
          <w:ilvl w:val="0"/>
          <w:numId w:val="5"/>
        </w:numPr>
        <w:spacing w:before="0" w:after="0" w:line="240" w:lineRule="auto"/>
        <w:ind w:left="0" w:firstLine="0"/>
        <w:rPr>
          <w:rFonts w:ascii="Book Antiqua" w:hAnsi="Book Antiqua" w:cs="Arial"/>
        </w:rPr>
      </w:pPr>
      <w:r w:rsidRPr="006222A9">
        <w:rPr>
          <w:rFonts w:ascii="Book Antiqua" w:hAnsi="Book Antiqua" w:cs="Arial"/>
        </w:rPr>
        <w:t>Estudio</w:t>
      </w:r>
      <w:r w:rsidR="0092073F" w:rsidRPr="006222A9">
        <w:rPr>
          <w:rFonts w:ascii="Book Antiqua" w:hAnsi="Book Antiqua" w:cs="Arial"/>
        </w:rPr>
        <w:t>s</w:t>
      </w:r>
      <w:r w:rsidRPr="006222A9">
        <w:rPr>
          <w:rFonts w:ascii="Book Antiqua" w:hAnsi="Book Antiqua" w:cs="Arial"/>
        </w:rPr>
        <w:t xml:space="preserve"> </w:t>
      </w:r>
      <w:r w:rsidR="0092073F" w:rsidRPr="006222A9">
        <w:rPr>
          <w:rFonts w:ascii="Book Antiqua" w:hAnsi="Book Antiqua" w:cs="Arial"/>
        </w:rPr>
        <w:t>1023-PLA-2015 y 1173-PLA-2017</w:t>
      </w:r>
      <w:r w:rsidR="00C17A30" w:rsidRPr="006222A9">
        <w:rPr>
          <w:rFonts w:ascii="Book Antiqua" w:hAnsi="Book Antiqua" w:cs="Arial"/>
        </w:rPr>
        <w:t>, conocido</w:t>
      </w:r>
      <w:r w:rsidR="0092073F" w:rsidRPr="006222A9">
        <w:rPr>
          <w:rFonts w:ascii="Book Antiqua" w:hAnsi="Book Antiqua" w:cs="Arial"/>
        </w:rPr>
        <w:t>s</w:t>
      </w:r>
      <w:r w:rsidR="00C17A30" w:rsidRPr="006222A9">
        <w:rPr>
          <w:rFonts w:ascii="Book Antiqua" w:hAnsi="Book Antiqua" w:cs="Arial"/>
        </w:rPr>
        <w:t xml:space="preserve"> por el Consejo Superio</w:t>
      </w:r>
      <w:r w:rsidR="00F87FB7" w:rsidRPr="006222A9">
        <w:rPr>
          <w:rFonts w:ascii="Book Antiqua" w:hAnsi="Book Antiqua" w:cs="Arial"/>
        </w:rPr>
        <w:t>r</w:t>
      </w:r>
      <w:r w:rsidR="00C17A30" w:rsidRPr="006222A9">
        <w:rPr>
          <w:rFonts w:ascii="Book Antiqua" w:hAnsi="Book Antiqua" w:cs="Arial"/>
        </w:rPr>
        <w:t xml:space="preserve"> 6</w:t>
      </w:r>
      <w:r w:rsidR="0092073F" w:rsidRPr="006222A9">
        <w:rPr>
          <w:rFonts w:ascii="Book Antiqua" w:hAnsi="Book Antiqua" w:cs="Arial"/>
        </w:rPr>
        <w:t>7</w:t>
      </w:r>
      <w:r w:rsidR="00C17A30" w:rsidRPr="006222A9">
        <w:rPr>
          <w:rFonts w:ascii="Book Antiqua" w:hAnsi="Book Antiqua" w:cs="Arial"/>
        </w:rPr>
        <w:t>-1</w:t>
      </w:r>
      <w:r w:rsidR="0092073F" w:rsidRPr="006222A9">
        <w:rPr>
          <w:rFonts w:ascii="Book Antiqua" w:hAnsi="Book Antiqua" w:cs="Arial"/>
        </w:rPr>
        <w:t>5</w:t>
      </w:r>
      <w:r w:rsidR="00C17A30" w:rsidRPr="006222A9">
        <w:rPr>
          <w:rFonts w:ascii="Book Antiqua" w:hAnsi="Book Antiqua" w:cs="Arial"/>
        </w:rPr>
        <w:t xml:space="preserve"> del </w:t>
      </w:r>
      <w:r w:rsidR="0092073F" w:rsidRPr="006222A9">
        <w:rPr>
          <w:rFonts w:ascii="Book Antiqua" w:hAnsi="Book Antiqua" w:cs="Arial"/>
        </w:rPr>
        <w:t>23</w:t>
      </w:r>
      <w:r w:rsidR="00C17A30" w:rsidRPr="006222A9">
        <w:rPr>
          <w:rFonts w:ascii="Book Antiqua" w:hAnsi="Book Antiqua" w:cs="Arial"/>
        </w:rPr>
        <w:t xml:space="preserve"> julio </w:t>
      </w:r>
      <w:r w:rsidR="00BA0638" w:rsidRPr="006222A9">
        <w:rPr>
          <w:rFonts w:ascii="Book Antiqua" w:hAnsi="Book Antiqua" w:cs="Arial"/>
        </w:rPr>
        <w:t xml:space="preserve">de </w:t>
      </w:r>
      <w:r w:rsidR="00C17A30" w:rsidRPr="006222A9">
        <w:rPr>
          <w:rFonts w:ascii="Book Antiqua" w:hAnsi="Book Antiqua" w:cs="Arial"/>
        </w:rPr>
        <w:t>201</w:t>
      </w:r>
      <w:r w:rsidR="0092073F" w:rsidRPr="006222A9">
        <w:rPr>
          <w:rFonts w:ascii="Book Antiqua" w:hAnsi="Book Antiqua" w:cs="Arial"/>
        </w:rPr>
        <w:t>5</w:t>
      </w:r>
      <w:r w:rsidR="00C17A30" w:rsidRPr="006222A9">
        <w:rPr>
          <w:rFonts w:ascii="Book Antiqua" w:hAnsi="Book Antiqua" w:cs="Arial"/>
        </w:rPr>
        <w:t>, art. XX</w:t>
      </w:r>
      <w:r w:rsidR="0092073F" w:rsidRPr="006222A9">
        <w:rPr>
          <w:rFonts w:ascii="Book Antiqua" w:hAnsi="Book Antiqua" w:cs="Arial"/>
        </w:rPr>
        <w:t xml:space="preserve">I y 68-17 del 20 de junio del 2017, artículo LXXXV, respectivamente, que </w:t>
      </w:r>
      <w:r w:rsidRPr="006222A9">
        <w:rPr>
          <w:rFonts w:ascii="Book Antiqua" w:hAnsi="Book Antiqua" w:cs="Arial"/>
        </w:rPr>
        <w:t xml:space="preserve">contiene el plan de trabajo del Tribunal </w:t>
      </w:r>
      <w:r w:rsidR="0092073F" w:rsidRPr="006222A9">
        <w:rPr>
          <w:rFonts w:ascii="Book Antiqua" w:hAnsi="Book Antiqua" w:cs="Arial"/>
        </w:rPr>
        <w:t>de Juicio</w:t>
      </w:r>
      <w:r w:rsidRPr="006222A9">
        <w:rPr>
          <w:rFonts w:ascii="Book Antiqua" w:hAnsi="Book Antiqua" w:cs="Arial"/>
        </w:rPr>
        <w:t xml:space="preserve"> </w:t>
      </w:r>
      <w:r w:rsidR="0092073F" w:rsidRPr="006222A9">
        <w:rPr>
          <w:rFonts w:ascii="Book Antiqua" w:hAnsi="Book Antiqua" w:cs="Arial"/>
        </w:rPr>
        <w:t>de Santa Cruz, donde se crea una Sección adicional del Tribunal de Juicios del Segundo Circuito Judicial de Guanacaste, Sede Nicoya.</w:t>
      </w:r>
    </w:p>
    <w:p w14:paraId="1B81593F" w14:textId="77777777" w:rsidR="002E6FF7" w:rsidRPr="006222A9" w:rsidRDefault="00A262A3" w:rsidP="009F2976">
      <w:pPr>
        <w:numPr>
          <w:ilvl w:val="0"/>
          <w:numId w:val="5"/>
        </w:numPr>
        <w:spacing w:before="0" w:after="0" w:line="240" w:lineRule="auto"/>
        <w:ind w:left="0" w:firstLine="0"/>
        <w:rPr>
          <w:rFonts w:ascii="Book Antiqua" w:hAnsi="Book Antiqua" w:cs="Arial"/>
        </w:rPr>
      </w:pPr>
      <w:r w:rsidRPr="006222A9">
        <w:rPr>
          <w:rFonts w:ascii="Book Antiqua" w:hAnsi="Book Antiqua" w:cs="Arial"/>
        </w:rPr>
        <w:t>Oficio 1867-UAMP-2019 Diagnóstico Fiscalía de Santa Cruz</w:t>
      </w:r>
      <w:r w:rsidR="00527469" w:rsidRPr="006222A9">
        <w:rPr>
          <w:rFonts w:ascii="Book Antiqua" w:hAnsi="Book Antiqua" w:cs="Arial"/>
        </w:rPr>
        <w:t>, relacionado</w:t>
      </w:r>
      <w:r w:rsidRPr="006222A9">
        <w:rPr>
          <w:rFonts w:ascii="Book Antiqua" w:hAnsi="Book Antiqua" w:cs="Arial"/>
        </w:rPr>
        <w:t xml:space="preserve"> con el</w:t>
      </w:r>
      <w:r w:rsidR="00527469" w:rsidRPr="006222A9">
        <w:rPr>
          <w:rFonts w:ascii="Book Antiqua" w:hAnsi="Book Antiqua" w:cs="Arial"/>
        </w:rPr>
        <w:t xml:space="preserve"> </w:t>
      </w:r>
      <w:r w:rsidRPr="006222A9">
        <w:rPr>
          <w:rFonts w:ascii="Book Antiqua" w:hAnsi="Book Antiqua" w:cs="Arial"/>
        </w:rPr>
        <w:t xml:space="preserve">diagnóstico de cargas de trabajo </w:t>
      </w:r>
      <w:r w:rsidR="00DA4C12" w:rsidRPr="006222A9">
        <w:rPr>
          <w:rFonts w:ascii="Book Antiqua" w:hAnsi="Book Antiqua" w:cs="Arial"/>
        </w:rPr>
        <w:t xml:space="preserve">efectuado </w:t>
      </w:r>
      <w:r w:rsidRPr="006222A9">
        <w:rPr>
          <w:rFonts w:ascii="Book Antiqua" w:hAnsi="Book Antiqua" w:cs="Arial"/>
        </w:rPr>
        <w:t>a</w:t>
      </w:r>
      <w:r w:rsidR="00527469" w:rsidRPr="006222A9">
        <w:rPr>
          <w:rFonts w:ascii="Book Antiqua" w:hAnsi="Book Antiqua" w:cs="Arial"/>
        </w:rPr>
        <w:t xml:space="preserve"> la Fiscalía de </w:t>
      </w:r>
      <w:r w:rsidR="002833F6" w:rsidRPr="006222A9">
        <w:rPr>
          <w:rFonts w:ascii="Book Antiqua" w:hAnsi="Book Antiqua" w:cs="Arial"/>
        </w:rPr>
        <w:t>Santa Cruz</w:t>
      </w:r>
      <w:r w:rsidR="00527469" w:rsidRPr="006222A9">
        <w:rPr>
          <w:rFonts w:ascii="Book Antiqua" w:hAnsi="Book Antiqua" w:cs="Arial"/>
        </w:rPr>
        <w:t>.</w:t>
      </w:r>
    </w:p>
    <w:p w14:paraId="4C4984FA" w14:textId="77777777" w:rsidR="00E75DF0" w:rsidRPr="00061541" w:rsidRDefault="00E75DF0" w:rsidP="009F2976">
      <w:pPr>
        <w:numPr>
          <w:ilvl w:val="0"/>
          <w:numId w:val="5"/>
        </w:numPr>
        <w:spacing w:before="0" w:after="0" w:line="240" w:lineRule="auto"/>
        <w:ind w:left="0" w:firstLine="0"/>
        <w:rPr>
          <w:rFonts w:ascii="Book Antiqua" w:hAnsi="Book Antiqua" w:cs="Arial"/>
          <w:b/>
          <w:bCs/>
          <w:i/>
          <w:iCs/>
        </w:rPr>
      </w:pPr>
      <w:r w:rsidRPr="006222A9">
        <w:rPr>
          <w:rFonts w:ascii="Book Antiqua" w:hAnsi="Book Antiqua" w:cs="Arial"/>
        </w:rPr>
        <w:t>Informe de acompañamiento realizado a la Fiscalía de Santa Cruz del Área de Valoración Psico Socio Laboral (AVAL), perteneciente a la Unidad de Capacitación y Supervisión</w:t>
      </w:r>
      <w:r w:rsidR="00353272">
        <w:rPr>
          <w:rFonts w:ascii="Book Antiqua" w:hAnsi="Book Antiqua" w:cs="Arial"/>
        </w:rPr>
        <w:t xml:space="preserve"> </w:t>
      </w:r>
      <w:r w:rsidRPr="006222A9">
        <w:rPr>
          <w:rFonts w:ascii="Book Antiqua" w:hAnsi="Book Antiqua" w:cs="Arial"/>
        </w:rPr>
        <w:t>del Ministerio Público, oficina que vela por la idoneidad y ética del personal de esa instancia judicial, remitido el 28 de febrero de 2020</w:t>
      </w:r>
      <w:r w:rsidRPr="006222A9">
        <w:rPr>
          <w:rFonts w:ascii="Book Antiqua" w:hAnsi="Book Antiqua" w:cs="Arial"/>
          <w:b/>
          <w:bCs/>
          <w:i/>
          <w:iCs/>
        </w:rPr>
        <w:t>.</w:t>
      </w:r>
      <w:r w:rsidR="0093121B">
        <w:rPr>
          <w:rFonts w:ascii="Book Antiqua" w:hAnsi="Book Antiqua" w:cs="Arial"/>
          <w:b/>
          <w:bCs/>
        </w:rPr>
        <w:t xml:space="preserve"> </w:t>
      </w:r>
      <w:r w:rsidR="0093121B" w:rsidRPr="0093121B">
        <w:rPr>
          <w:rFonts w:ascii="Book Antiqua" w:hAnsi="Book Antiqua" w:cs="Arial"/>
        </w:rPr>
        <w:t>Importante destacar, que revisado el informe únicamente detalla las labores de acercamiento que realizó ese equipo de trabajo, quienes atendieron recibieron observaciones de parte del personal sobre el llenado de la bitácora de labores diarias, no obstante</w:t>
      </w:r>
      <w:r w:rsidR="0093121B">
        <w:rPr>
          <w:rFonts w:ascii="Book Antiqua" w:hAnsi="Book Antiqua" w:cs="Arial"/>
        </w:rPr>
        <w:t>,</w:t>
      </w:r>
      <w:r w:rsidR="0093121B" w:rsidRPr="0093121B">
        <w:rPr>
          <w:rFonts w:ascii="Book Antiqua" w:hAnsi="Book Antiqua" w:cs="Arial"/>
        </w:rPr>
        <w:t xml:space="preserve"> durante la intervención de la Dirección de Planificación cinco días después del inicio de su llenado, se evacuaron las consultas y fueron atendidas todas la</w:t>
      </w:r>
      <w:r w:rsidR="0093121B">
        <w:rPr>
          <w:rFonts w:ascii="Book Antiqua" w:hAnsi="Book Antiqua" w:cs="Arial"/>
        </w:rPr>
        <w:t>s</w:t>
      </w:r>
      <w:r w:rsidR="0093121B" w:rsidRPr="0093121B">
        <w:rPr>
          <w:rFonts w:ascii="Book Antiqua" w:hAnsi="Book Antiqua" w:cs="Arial"/>
        </w:rPr>
        <w:t xml:space="preserve"> inquietudes del personal </w:t>
      </w:r>
      <w:r w:rsidR="0093121B" w:rsidRPr="0093121B">
        <w:rPr>
          <w:rFonts w:ascii="Book Antiqua" w:hAnsi="Book Antiqua" w:cs="Arial"/>
          <w:i/>
          <w:iCs/>
        </w:rPr>
        <w:t>(</w:t>
      </w:r>
      <w:r w:rsidR="0093121B" w:rsidRPr="0093121B">
        <w:rPr>
          <w:rFonts w:ascii="Book Antiqua" w:hAnsi="Book Antiqua" w:cs="Arial"/>
        </w:rPr>
        <w:t xml:space="preserve">ver </w:t>
      </w:r>
      <w:r w:rsidR="0093121B" w:rsidRPr="0093121B">
        <w:rPr>
          <w:rFonts w:ascii="Book Antiqua" w:hAnsi="Book Antiqua" w:cs="Arial"/>
          <w:i/>
          <w:iCs/>
        </w:rPr>
        <w:t>apéndices 1 y 2).</w:t>
      </w:r>
    </w:p>
    <w:p w14:paraId="1C239CF3" w14:textId="77777777" w:rsidR="00061541" w:rsidRDefault="00061541" w:rsidP="00061541">
      <w:pPr>
        <w:spacing w:before="0" w:after="0" w:line="240" w:lineRule="auto"/>
        <w:rPr>
          <w:rFonts w:ascii="Book Antiqua" w:hAnsi="Book Antiqua" w:cs="Arial"/>
          <w:i/>
          <w:iCs/>
        </w:rPr>
      </w:pPr>
    </w:p>
    <w:p w14:paraId="1D48D1D9" w14:textId="77777777" w:rsidR="00E75DF0" w:rsidRPr="006222A9" w:rsidRDefault="00E75DF0" w:rsidP="00E75DF0">
      <w:pPr>
        <w:spacing w:before="0" w:after="0" w:line="240" w:lineRule="auto"/>
        <w:rPr>
          <w:rFonts w:ascii="Book Antiqua" w:hAnsi="Book Antiqua" w:cs="Arial"/>
        </w:rPr>
      </w:pPr>
    </w:p>
    <w:p w14:paraId="0DA734D2" w14:textId="77777777" w:rsidR="00580B9C" w:rsidRPr="006222A9" w:rsidRDefault="00580B9C" w:rsidP="00A2101A">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rFonts w:ascii="Book Antiqua" w:hAnsi="Book Antiqua"/>
          <w:color w:val="FFFFFF"/>
        </w:rPr>
      </w:pPr>
      <w:r w:rsidRPr="006222A9">
        <w:rPr>
          <w:rFonts w:ascii="Book Antiqua" w:hAnsi="Book Antiqua"/>
          <w:color w:val="FFFFFF"/>
        </w:rPr>
        <w:t>Estructura Organizacional</w:t>
      </w:r>
    </w:p>
    <w:p w14:paraId="62A21E99" w14:textId="77777777" w:rsidR="001C54DB" w:rsidRPr="006222A9" w:rsidRDefault="001C54DB" w:rsidP="0093121B">
      <w:pPr>
        <w:spacing w:before="0" w:after="0" w:line="240" w:lineRule="auto"/>
        <w:ind w:left="0"/>
        <w:rPr>
          <w:rFonts w:ascii="Book Antiqua" w:hAnsi="Book Antiqua"/>
        </w:rPr>
      </w:pPr>
    </w:p>
    <w:p w14:paraId="007CCA46" w14:textId="77777777" w:rsidR="00B34C8B" w:rsidRPr="006222A9" w:rsidRDefault="00B34C8B" w:rsidP="0093121B">
      <w:pPr>
        <w:pStyle w:val="Ttulo2"/>
        <w:spacing w:before="0" w:after="0" w:line="240" w:lineRule="auto"/>
        <w:ind w:left="0" w:firstLine="0"/>
        <w:rPr>
          <w:rFonts w:ascii="Book Antiqua" w:hAnsi="Book Antiqua"/>
        </w:rPr>
      </w:pPr>
      <w:r w:rsidRPr="006222A9">
        <w:rPr>
          <w:rFonts w:ascii="Book Antiqua" w:hAnsi="Book Antiqua"/>
        </w:rPr>
        <w:t>Organigrama</w:t>
      </w:r>
    </w:p>
    <w:p w14:paraId="4E68881D" w14:textId="77777777" w:rsidR="001C54DB" w:rsidRPr="006222A9" w:rsidRDefault="001C54DB" w:rsidP="0093121B">
      <w:pPr>
        <w:spacing w:before="0" w:after="0" w:line="240" w:lineRule="auto"/>
        <w:ind w:left="0"/>
        <w:rPr>
          <w:rFonts w:ascii="Book Antiqua" w:hAnsi="Book Antiqua" w:cs="Arial"/>
          <w:lang w:val="es-MX"/>
        </w:rPr>
      </w:pPr>
    </w:p>
    <w:p w14:paraId="1B3AB294" w14:textId="77777777" w:rsidR="001C54DB" w:rsidRPr="006222A9" w:rsidRDefault="002859FD" w:rsidP="0093121B">
      <w:pPr>
        <w:spacing w:before="0" w:after="0" w:line="240" w:lineRule="auto"/>
        <w:ind w:left="0"/>
        <w:rPr>
          <w:rFonts w:ascii="Book Antiqua" w:hAnsi="Book Antiqua" w:cs="Arial"/>
        </w:rPr>
      </w:pPr>
      <w:r w:rsidRPr="006222A9">
        <w:rPr>
          <w:rFonts w:ascii="Book Antiqua" w:hAnsi="Book Antiqua" w:cs="Arial"/>
        </w:rPr>
        <w:t xml:space="preserve">La Fiscalía de </w:t>
      </w:r>
      <w:r w:rsidR="002833F6" w:rsidRPr="006222A9">
        <w:rPr>
          <w:rFonts w:ascii="Book Antiqua" w:hAnsi="Book Antiqua" w:cs="Arial"/>
        </w:rPr>
        <w:t>Santa Cruz</w:t>
      </w:r>
      <w:r w:rsidR="001C54DB" w:rsidRPr="006222A9">
        <w:rPr>
          <w:rFonts w:ascii="Book Antiqua" w:hAnsi="Book Antiqua" w:cs="Arial"/>
        </w:rPr>
        <w:t xml:space="preserve"> se encuentra conformado de manera ordinaria por un total de </w:t>
      </w:r>
      <w:r w:rsidR="0066592D" w:rsidRPr="006222A9">
        <w:rPr>
          <w:rFonts w:ascii="Book Antiqua" w:hAnsi="Book Antiqua" w:cs="Arial"/>
        </w:rPr>
        <w:t>2</w:t>
      </w:r>
      <w:r w:rsidR="00AD77A2" w:rsidRPr="006222A9">
        <w:rPr>
          <w:rFonts w:ascii="Book Antiqua" w:hAnsi="Book Antiqua" w:cs="Arial"/>
        </w:rPr>
        <w:t>5</w:t>
      </w:r>
      <w:r w:rsidRPr="006222A9">
        <w:rPr>
          <w:rFonts w:ascii="Book Antiqua" w:hAnsi="Book Antiqua" w:cs="Arial"/>
        </w:rPr>
        <w:t xml:space="preserve"> </w:t>
      </w:r>
      <w:r w:rsidR="001C54DB" w:rsidRPr="006222A9">
        <w:rPr>
          <w:rFonts w:ascii="Book Antiqua" w:hAnsi="Book Antiqua" w:cs="Arial"/>
        </w:rPr>
        <w:t>puestos de trabajo. El detalle se muestra seguidamente:</w:t>
      </w:r>
    </w:p>
    <w:p w14:paraId="35E1A83D" w14:textId="77777777" w:rsidR="001C54DB" w:rsidRPr="006222A9" w:rsidRDefault="001C54DB" w:rsidP="0093121B">
      <w:pPr>
        <w:spacing w:before="0" w:after="0" w:line="240" w:lineRule="auto"/>
        <w:rPr>
          <w:rFonts w:ascii="Book Antiqua" w:hAnsi="Book Antiqua" w:cs="Arial"/>
        </w:rPr>
      </w:pPr>
    </w:p>
    <w:p w14:paraId="2D000926" w14:textId="77777777" w:rsidR="00E86DA3" w:rsidRPr="006222A9" w:rsidRDefault="0025630B" w:rsidP="0093121B">
      <w:pPr>
        <w:pStyle w:val="Descripcin"/>
        <w:spacing w:after="0"/>
        <w:jc w:val="center"/>
        <w:rPr>
          <w:rFonts w:ascii="Book Antiqua" w:hAnsi="Book Antiqua" w:cs="Arial"/>
          <w:b/>
          <w:i w:val="0"/>
          <w:iCs w:val="0"/>
          <w:color w:val="auto"/>
          <w:sz w:val="22"/>
          <w:szCs w:val="22"/>
        </w:rPr>
      </w:pPr>
      <w:r>
        <w:rPr>
          <w:rFonts w:ascii="Book Antiqua" w:hAnsi="Book Antiqua" w:cs="Arial"/>
          <w:b/>
          <w:i w:val="0"/>
          <w:iCs w:val="0"/>
          <w:color w:val="auto"/>
          <w:sz w:val="22"/>
          <w:szCs w:val="22"/>
        </w:rPr>
        <w:br w:type="page"/>
      </w:r>
      <w:r w:rsidR="00B34C8B" w:rsidRPr="006222A9">
        <w:rPr>
          <w:rFonts w:ascii="Book Antiqua" w:hAnsi="Book Antiqua" w:cs="Arial"/>
          <w:b/>
          <w:i w:val="0"/>
          <w:iCs w:val="0"/>
          <w:color w:val="auto"/>
          <w:sz w:val="22"/>
          <w:szCs w:val="22"/>
        </w:rPr>
        <w:lastRenderedPageBreak/>
        <w:t xml:space="preserve">Figura </w:t>
      </w:r>
      <w:r w:rsidR="00B34C8B" w:rsidRPr="006222A9">
        <w:rPr>
          <w:rFonts w:ascii="Book Antiqua" w:hAnsi="Book Antiqua" w:cs="Arial"/>
          <w:b/>
          <w:i w:val="0"/>
          <w:iCs w:val="0"/>
          <w:color w:val="auto"/>
          <w:sz w:val="22"/>
          <w:szCs w:val="22"/>
        </w:rPr>
        <w:fldChar w:fldCharType="begin"/>
      </w:r>
      <w:r w:rsidR="00B34C8B" w:rsidRPr="006222A9">
        <w:rPr>
          <w:rFonts w:ascii="Book Antiqua" w:hAnsi="Book Antiqua" w:cs="Arial"/>
          <w:b/>
          <w:i w:val="0"/>
          <w:iCs w:val="0"/>
          <w:color w:val="auto"/>
          <w:sz w:val="22"/>
          <w:szCs w:val="22"/>
        </w:rPr>
        <w:instrText xml:space="preserve"> SEQ Figura \* ARABIC </w:instrText>
      </w:r>
      <w:r w:rsidR="00B34C8B" w:rsidRPr="006222A9">
        <w:rPr>
          <w:rFonts w:ascii="Book Antiqua" w:hAnsi="Book Antiqua" w:cs="Arial"/>
          <w:b/>
          <w:i w:val="0"/>
          <w:iCs w:val="0"/>
          <w:color w:val="auto"/>
          <w:sz w:val="22"/>
          <w:szCs w:val="22"/>
        </w:rPr>
        <w:fldChar w:fldCharType="separate"/>
      </w:r>
      <w:r w:rsidR="00B34C8B" w:rsidRPr="006222A9">
        <w:rPr>
          <w:rFonts w:ascii="Book Antiqua" w:hAnsi="Book Antiqua" w:cs="Arial"/>
          <w:b/>
          <w:i w:val="0"/>
          <w:iCs w:val="0"/>
          <w:noProof/>
          <w:color w:val="auto"/>
          <w:sz w:val="22"/>
          <w:szCs w:val="22"/>
        </w:rPr>
        <w:t>1</w:t>
      </w:r>
      <w:r w:rsidR="00B34C8B" w:rsidRPr="006222A9">
        <w:rPr>
          <w:rFonts w:ascii="Book Antiqua" w:hAnsi="Book Antiqua" w:cs="Arial"/>
          <w:b/>
          <w:i w:val="0"/>
          <w:iCs w:val="0"/>
          <w:color w:val="auto"/>
          <w:sz w:val="22"/>
          <w:szCs w:val="22"/>
        </w:rPr>
        <w:fldChar w:fldCharType="end"/>
      </w:r>
    </w:p>
    <w:p w14:paraId="756BBA3D" w14:textId="77777777" w:rsidR="00B34C8B" w:rsidRPr="006222A9" w:rsidRDefault="002859FD" w:rsidP="0093121B">
      <w:pPr>
        <w:pStyle w:val="Descripcin"/>
        <w:spacing w:after="0"/>
        <w:jc w:val="center"/>
        <w:rPr>
          <w:rFonts w:ascii="Book Antiqua" w:hAnsi="Book Antiqua" w:cs="Arial"/>
          <w:b/>
          <w:i w:val="0"/>
          <w:iCs w:val="0"/>
          <w:color w:val="auto"/>
          <w:sz w:val="22"/>
          <w:szCs w:val="22"/>
        </w:rPr>
      </w:pPr>
      <w:r w:rsidRPr="006222A9">
        <w:rPr>
          <w:rFonts w:ascii="Book Antiqua" w:hAnsi="Book Antiqua" w:cs="Arial"/>
          <w:b/>
          <w:i w:val="0"/>
          <w:iCs w:val="0"/>
          <w:color w:val="auto"/>
          <w:sz w:val="22"/>
          <w:szCs w:val="22"/>
        </w:rPr>
        <w:t>Estructura organizacion</w:t>
      </w:r>
      <w:r w:rsidR="00BD315E" w:rsidRPr="006222A9">
        <w:rPr>
          <w:rFonts w:ascii="Book Antiqua" w:hAnsi="Book Antiqua" w:cs="Arial"/>
          <w:b/>
          <w:i w:val="0"/>
          <w:iCs w:val="0"/>
          <w:color w:val="auto"/>
          <w:sz w:val="22"/>
          <w:szCs w:val="22"/>
        </w:rPr>
        <w:t>al</w:t>
      </w:r>
      <w:r w:rsidRPr="006222A9">
        <w:rPr>
          <w:rFonts w:ascii="Book Antiqua" w:hAnsi="Book Antiqua" w:cs="Arial"/>
          <w:b/>
          <w:i w:val="0"/>
          <w:iCs w:val="0"/>
          <w:color w:val="auto"/>
          <w:sz w:val="22"/>
          <w:szCs w:val="22"/>
        </w:rPr>
        <w:t xml:space="preserve"> de la Fiscalía de </w:t>
      </w:r>
      <w:r w:rsidR="002833F6" w:rsidRPr="006222A9">
        <w:rPr>
          <w:rFonts w:ascii="Book Antiqua" w:hAnsi="Book Antiqua" w:cs="Arial"/>
          <w:b/>
          <w:i w:val="0"/>
          <w:iCs w:val="0"/>
          <w:color w:val="auto"/>
          <w:sz w:val="22"/>
          <w:szCs w:val="22"/>
        </w:rPr>
        <w:t>Santa Cruz</w:t>
      </w:r>
      <w:r w:rsidR="003B36BA" w:rsidRPr="006222A9">
        <w:rPr>
          <w:rFonts w:ascii="Book Antiqua" w:hAnsi="Book Antiqua" w:cs="Arial"/>
          <w:b/>
          <w:i w:val="0"/>
          <w:iCs w:val="0"/>
          <w:color w:val="auto"/>
          <w:sz w:val="22"/>
          <w:szCs w:val="22"/>
        </w:rPr>
        <w:t xml:space="preserve">, </w:t>
      </w:r>
      <w:r w:rsidR="002833F6" w:rsidRPr="006222A9">
        <w:rPr>
          <w:rFonts w:ascii="Book Antiqua" w:hAnsi="Book Antiqua" w:cs="Arial"/>
          <w:b/>
          <w:i w:val="0"/>
          <w:iCs w:val="0"/>
          <w:color w:val="auto"/>
          <w:sz w:val="22"/>
          <w:szCs w:val="22"/>
        </w:rPr>
        <w:t>a julio de 2020</w:t>
      </w:r>
    </w:p>
    <w:p w14:paraId="40D4A248" w14:textId="7E1BF84F" w:rsidR="003B36BA" w:rsidRPr="006222A9" w:rsidRDefault="00180409" w:rsidP="0093121B">
      <w:pPr>
        <w:spacing w:before="0" w:after="0" w:line="240" w:lineRule="auto"/>
        <w:ind w:left="0"/>
        <w:jc w:val="center"/>
        <w:rPr>
          <w:rFonts w:ascii="Book Antiqua" w:hAnsi="Book Antiqua"/>
        </w:rPr>
      </w:pPr>
      <w:r w:rsidRPr="00180409">
        <w:rPr>
          <w:noProof/>
        </w:rPr>
        <w:t xml:space="preserve"> </w:t>
      </w:r>
      <w:r>
        <w:rPr>
          <w:noProof/>
        </w:rPr>
        <w:drawing>
          <wp:inline distT="0" distB="0" distL="0" distR="0" wp14:anchorId="58366F01" wp14:editId="1E5EA07B">
            <wp:extent cx="6332220" cy="3617595"/>
            <wp:effectExtent l="0" t="0" r="0"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32220" cy="3617595"/>
                    </a:xfrm>
                    <a:prstGeom prst="rect">
                      <a:avLst/>
                    </a:prstGeom>
                  </pic:spPr>
                </pic:pic>
              </a:graphicData>
            </a:graphic>
          </wp:inline>
        </w:drawing>
      </w:r>
    </w:p>
    <w:p w14:paraId="38628231" w14:textId="77777777" w:rsidR="00B34C8B" w:rsidRPr="006222A9" w:rsidRDefault="00B34C8B" w:rsidP="00602ACC">
      <w:pPr>
        <w:spacing w:before="0" w:after="0" w:line="240" w:lineRule="auto"/>
        <w:ind w:left="284"/>
        <w:rPr>
          <w:rFonts w:ascii="Book Antiqua" w:hAnsi="Book Antiqua"/>
          <w:sz w:val="28"/>
          <w:szCs w:val="28"/>
        </w:rPr>
      </w:pPr>
      <w:r w:rsidRPr="006222A9">
        <w:rPr>
          <w:rFonts w:ascii="Book Antiqua" w:hAnsi="Book Antiqua"/>
          <w:b/>
          <w:i/>
          <w:iCs/>
          <w:sz w:val="20"/>
          <w:szCs w:val="20"/>
        </w:rPr>
        <w:t xml:space="preserve">Fuente: </w:t>
      </w:r>
      <w:r w:rsidR="003B36BA" w:rsidRPr="006222A9">
        <w:rPr>
          <w:rFonts w:ascii="Book Antiqua" w:hAnsi="Book Antiqua"/>
          <w:b/>
          <w:i/>
          <w:iCs/>
          <w:sz w:val="20"/>
          <w:szCs w:val="20"/>
        </w:rPr>
        <w:t xml:space="preserve">Subproceso de </w:t>
      </w:r>
      <w:r w:rsidR="002859FD" w:rsidRPr="006222A9">
        <w:rPr>
          <w:rFonts w:ascii="Book Antiqua" w:hAnsi="Book Antiqua"/>
          <w:b/>
          <w:i/>
          <w:iCs/>
          <w:sz w:val="20"/>
          <w:szCs w:val="20"/>
        </w:rPr>
        <w:t>Modernización Institucional</w:t>
      </w:r>
    </w:p>
    <w:p w14:paraId="36296A11" w14:textId="073262B3" w:rsidR="003B36BA" w:rsidRDefault="00180409" w:rsidP="00602ACC">
      <w:pPr>
        <w:spacing w:before="0" w:after="0" w:line="240" w:lineRule="auto"/>
        <w:ind w:left="284" w:right="191"/>
        <w:rPr>
          <w:rFonts w:ascii="Book Antiqua" w:hAnsi="Book Antiqua" w:cs="Arial"/>
          <w:b/>
          <w:bCs/>
          <w:i/>
          <w:iCs/>
          <w:sz w:val="18"/>
          <w:szCs w:val="18"/>
        </w:rPr>
      </w:pPr>
      <w:r w:rsidRPr="00602ACC">
        <w:rPr>
          <w:rFonts w:ascii="Book Antiqua" w:hAnsi="Book Antiqua"/>
          <w:b/>
          <w:i/>
          <w:iCs/>
          <w:sz w:val="20"/>
          <w:szCs w:val="20"/>
        </w:rPr>
        <w:t>(*) El código FISC 19 destacada en el Plan de descongestionamiento de juicios, corresponde a una plaza de Fiscal Auxiliar</w:t>
      </w:r>
      <w:r>
        <w:rPr>
          <w:rFonts w:ascii="Book Antiqua" w:hAnsi="Book Antiqua" w:cs="Arial"/>
          <w:b/>
          <w:bCs/>
          <w:i/>
          <w:iCs/>
          <w:sz w:val="18"/>
          <w:szCs w:val="18"/>
        </w:rPr>
        <w:t xml:space="preserve">. </w:t>
      </w:r>
    </w:p>
    <w:p w14:paraId="64D8CF5B" w14:textId="77777777" w:rsidR="00180409" w:rsidRPr="00602ACC" w:rsidRDefault="00180409" w:rsidP="0093121B">
      <w:pPr>
        <w:spacing w:before="0" w:after="0" w:line="240" w:lineRule="auto"/>
        <w:ind w:left="0"/>
        <w:rPr>
          <w:rFonts w:ascii="Book Antiqua" w:hAnsi="Book Antiqua" w:cs="Arial"/>
          <w:b/>
          <w:bCs/>
          <w:i/>
          <w:iCs/>
          <w:sz w:val="18"/>
          <w:szCs w:val="18"/>
        </w:rPr>
      </w:pPr>
    </w:p>
    <w:p w14:paraId="6DD6E6F7" w14:textId="77777777" w:rsidR="00E54B99" w:rsidRPr="006222A9" w:rsidRDefault="00627ABA" w:rsidP="004A68BE">
      <w:pPr>
        <w:pStyle w:val="Prrafodelista"/>
        <w:spacing w:before="0"/>
        <w:ind w:left="0"/>
        <w:rPr>
          <w:rFonts w:ascii="Book Antiqua" w:eastAsia="Calibri" w:hAnsi="Book Antiqua"/>
          <w:sz w:val="22"/>
          <w:szCs w:val="22"/>
          <w:lang w:val="es-CR" w:eastAsia="en-US"/>
        </w:rPr>
      </w:pPr>
      <w:r w:rsidRPr="006222A9">
        <w:rPr>
          <w:rFonts w:ascii="Book Antiqua" w:eastAsia="Calibri" w:hAnsi="Book Antiqua"/>
          <w:sz w:val="22"/>
          <w:szCs w:val="22"/>
          <w:lang w:val="es-CR" w:eastAsia="en-US"/>
        </w:rPr>
        <w:t>Como parte de l</w:t>
      </w:r>
      <w:r w:rsidR="006C1384" w:rsidRPr="006222A9">
        <w:rPr>
          <w:rFonts w:ascii="Book Antiqua" w:eastAsia="Calibri" w:hAnsi="Book Antiqua"/>
          <w:sz w:val="22"/>
          <w:szCs w:val="22"/>
          <w:lang w:val="es-CR" w:eastAsia="en-US"/>
        </w:rPr>
        <w:t>a estructura de es</w:t>
      </w:r>
      <w:r w:rsidR="009E563D" w:rsidRPr="006222A9">
        <w:rPr>
          <w:rFonts w:ascii="Book Antiqua" w:eastAsia="Calibri" w:hAnsi="Book Antiqua"/>
          <w:sz w:val="22"/>
          <w:szCs w:val="22"/>
          <w:lang w:val="es-CR" w:eastAsia="en-US"/>
        </w:rPr>
        <w:t>ta Fiscalía</w:t>
      </w:r>
      <w:r w:rsidRPr="006222A9">
        <w:rPr>
          <w:rFonts w:ascii="Book Antiqua" w:eastAsia="Calibri" w:hAnsi="Book Antiqua"/>
          <w:sz w:val="22"/>
          <w:szCs w:val="22"/>
          <w:lang w:val="es-CR" w:eastAsia="en-US"/>
        </w:rPr>
        <w:t>, ubicamos en</w:t>
      </w:r>
      <w:r w:rsidR="006C1384" w:rsidRPr="006222A9">
        <w:rPr>
          <w:rFonts w:ascii="Book Antiqua" w:eastAsia="Calibri" w:hAnsi="Book Antiqua"/>
          <w:sz w:val="22"/>
          <w:szCs w:val="22"/>
          <w:lang w:val="es-CR" w:eastAsia="en-US"/>
        </w:rPr>
        <w:t xml:space="preserve"> un primer nivel jerárquico</w:t>
      </w:r>
      <w:r w:rsidRPr="006222A9">
        <w:rPr>
          <w:rFonts w:ascii="Book Antiqua" w:eastAsia="Calibri" w:hAnsi="Book Antiqua"/>
          <w:sz w:val="22"/>
          <w:szCs w:val="22"/>
          <w:lang w:val="es-CR" w:eastAsia="en-US"/>
        </w:rPr>
        <w:t xml:space="preserve"> a</w:t>
      </w:r>
      <w:r w:rsidR="009E563D" w:rsidRPr="006222A9">
        <w:rPr>
          <w:rFonts w:ascii="Book Antiqua" w:eastAsia="Calibri" w:hAnsi="Book Antiqua"/>
          <w:sz w:val="22"/>
          <w:szCs w:val="22"/>
          <w:lang w:val="es-CR" w:eastAsia="en-US"/>
        </w:rPr>
        <w:t xml:space="preserve"> </w:t>
      </w:r>
      <w:r w:rsidR="0072415E" w:rsidRPr="006222A9">
        <w:rPr>
          <w:rFonts w:ascii="Book Antiqua" w:eastAsia="Calibri" w:hAnsi="Book Antiqua"/>
          <w:sz w:val="22"/>
          <w:szCs w:val="22"/>
          <w:lang w:val="es-CR" w:eastAsia="en-US"/>
        </w:rPr>
        <w:t xml:space="preserve">una Fiscala Adjunta o Fiscal Adjunto, </w:t>
      </w:r>
      <w:r w:rsidRPr="006222A9">
        <w:rPr>
          <w:rFonts w:ascii="Book Antiqua" w:eastAsia="Calibri" w:hAnsi="Book Antiqua"/>
          <w:sz w:val="22"/>
          <w:szCs w:val="22"/>
          <w:lang w:val="es-CR" w:eastAsia="en-US"/>
        </w:rPr>
        <w:t xml:space="preserve">el cual </w:t>
      </w:r>
      <w:r w:rsidR="004A41DB" w:rsidRPr="006222A9">
        <w:rPr>
          <w:rFonts w:ascii="Book Antiqua" w:eastAsia="Calibri" w:hAnsi="Book Antiqua"/>
          <w:sz w:val="22"/>
          <w:szCs w:val="22"/>
          <w:lang w:val="es-CR" w:eastAsia="en-US"/>
        </w:rPr>
        <w:t>tiene a su cargo tanto la Fiscalía de Santa Cruz como la Fiscalía de Nicoya</w:t>
      </w:r>
      <w:r w:rsidR="0072415E" w:rsidRPr="006222A9">
        <w:rPr>
          <w:rFonts w:ascii="Book Antiqua" w:eastAsia="Calibri" w:hAnsi="Book Antiqua"/>
          <w:sz w:val="22"/>
          <w:szCs w:val="22"/>
          <w:lang w:val="es-CR" w:eastAsia="en-US"/>
        </w:rPr>
        <w:t xml:space="preserve">, </w:t>
      </w:r>
      <w:r w:rsidRPr="006222A9">
        <w:rPr>
          <w:rFonts w:ascii="Book Antiqua" w:eastAsia="Calibri" w:hAnsi="Book Antiqua"/>
          <w:sz w:val="22"/>
          <w:szCs w:val="22"/>
          <w:lang w:val="es-CR" w:eastAsia="en-US"/>
        </w:rPr>
        <w:t xml:space="preserve">en </w:t>
      </w:r>
      <w:r w:rsidR="0072415E" w:rsidRPr="006222A9">
        <w:rPr>
          <w:rFonts w:ascii="Book Antiqua" w:eastAsia="Calibri" w:hAnsi="Book Antiqua"/>
          <w:sz w:val="22"/>
          <w:szCs w:val="22"/>
          <w:lang w:val="es-CR" w:eastAsia="en-US"/>
        </w:rPr>
        <w:t xml:space="preserve">un segundo nivel jerárquico se encuentra una </w:t>
      </w:r>
      <w:r w:rsidR="00F87FB7" w:rsidRPr="006222A9">
        <w:rPr>
          <w:rFonts w:ascii="Book Antiqua" w:eastAsia="Calibri" w:hAnsi="Book Antiqua"/>
          <w:sz w:val="22"/>
          <w:szCs w:val="22"/>
          <w:lang w:val="es-CR" w:eastAsia="en-US"/>
        </w:rPr>
        <w:t xml:space="preserve">persona </w:t>
      </w:r>
      <w:r w:rsidR="0072415E" w:rsidRPr="006222A9">
        <w:rPr>
          <w:rFonts w:ascii="Book Antiqua" w:eastAsia="Calibri" w:hAnsi="Book Antiqua"/>
          <w:sz w:val="22"/>
          <w:szCs w:val="22"/>
          <w:lang w:val="es-CR" w:eastAsia="en-US"/>
        </w:rPr>
        <w:t>Fiscala Coordinadora o Fiscal Coordinador</w:t>
      </w:r>
      <w:r w:rsidR="004A41DB" w:rsidRPr="006222A9">
        <w:rPr>
          <w:rFonts w:ascii="Book Antiqua" w:eastAsia="Calibri" w:hAnsi="Book Antiqua"/>
          <w:sz w:val="22"/>
          <w:szCs w:val="22"/>
          <w:lang w:val="es-CR" w:eastAsia="en-US"/>
        </w:rPr>
        <w:t xml:space="preserve">, asimismo un puesto </w:t>
      </w:r>
      <w:r w:rsidR="00F87FB7" w:rsidRPr="006222A9">
        <w:rPr>
          <w:rFonts w:ascii="Book Antiqua" w:eastAsia="Calibri" w:hAnsi="Book Antiqua"/>
          <w:sz w:val="22"/>
          <w:szCs w:val="22"/>
          <w:lang w:val="es-CR" w:eastAsia="en-US"/>
        </w:rPr>
        <w:t>de</w:t>
      </w:r>
      <w:r w:rsidR="0072415E" w:rsidRPr="006222A9">
        <w:rPr>
          <w:rFonts w:ascii="Book Antiqua" w:eastAsia="Calibri" w:hAnsi="Book Antiqua"/>
          <w:sz w:val="22"/>
          <w:szCs w:val="22"/>
          <w:lang w:val="es-CR" w:eastAsia="en-US"/>
        </w:rPr>
        <w:t xml:space="preserve"> Fiscala o Fiscal de Juicio</w:t>
      </w:r>
      <w:r w:rsidR="0093250F" w:rsidRPr="006222A9">
        <w:rPr>
          <w:rFonts w:ascii="Book Antiqua" w:eastAsia="Calibri" w:hAnsi="Book Antiqua"/>
          <w:sz w:val="22"/>
          <w:szCs w:val="22"/>
          <w:lang w:val="es-CR" w:eastAsia="en-US"/>
        </w:rPr>
        <w:t xml:space="preserve"> y un puesto de Fiscal de Impugnaciones, además de </w:t>
      </w:r>
      <w:r w:rsidR="004A41DB" w:rsidRPr="006222A9">
        <w:rPr>
          <w:rFonts w:ascii="Book Antiqua" w:eastAsia="Calibri" w:hAnsi="Book Antiqua"/>
          <w:sz w:val="22"/>
          <w:szCs w:val="22"/>
          <w:lang w:val="es-CR" w:eastAsia="en-US"/>
        </w:rPr>
        <w:t>un puesto adicional de Fiscal realizando labores de juicio como parte d</w:t>
      </w:r>
      <w:r w:rsidR="0072415E" w:rsidRPr="006222A9">
        <w:rPr>
          <w:rFonts w:ascii="Book Antiqua" w:eastAsia="Calibri" w:hAnsi="Book Antiqua"/>
          <w:sz w:val="22"/>
          <w:szCs w:val="22"/>
          <w:lang w:val="es-CR" w:eastAsia="en-US"/>
        </w:rPr>
        <w:t xml:space="preserve">el Plan de descongestionamiento del Tribunal Penal de </w:t>
      </w:r>
      <w:r w:rsidR="002833F6" w:rsidRPr="006222A9">
        <w:rPr>
          <w:rFonts w:ascii="Book Antiqua" w:eastAsia="Calibri" w:hAnsi="Book Antiqua"/>
          <w:sz w:val="22"/>
          <w:szCs w:val="22"/>
          <w:lang w:val="es-CR" w:eastAsia="en-US"/>
        </w:rPr>
        <w:t>Santa Cruz</w:t>
      </w:r>
      <w:r w:rsidR="004A41DB" w:rsidRPr="006222A9">
        <w:rPr>
          <w:rFonts w:ascii="Book Antiqua" w:eastAsia="Calibri" w:hAnsi="Book Antiqua"/>
          <w:sz w:val="22"/>
          <w:szCs w:val="22"/>
          <w:lang w:val="es-CR" w:eastAsia="en-US"/>
        </w:rPr>
        <w:t xml:space="preserve">, otorgado </w:t>
      </w:r>
      <w:r w:rsidR="0093250F" w:rsidRPr="006222A9">
        <w:rPr>
          <w:rFonts w:ascii="Book Antiqua" w:eastAsia="Calibri" w:hAnsi="Book Antiqua"/>
          <w:sz w:val="22"/>
          <w:szCs w:val="22"/>
          <w:lang w:val="es-CR" w:eastAsia="en-US"/>
        </w:rPr>
        <w:t xml:space="preserve">de manera temporal por medio de </w:t>
      </w:r>
      <w:r w:rsidR="004A41DB" w:rsidRPr="006222A9">
        <w:rPr>
          <w:rFonts w:ascii="Book Antiqua" w:eastAsia="Calibri" w:hAnsi="Book Antiqua"/>
          <w:sz w:val="22"/>
          <w:szCs w:val="22"/>
          <w:lang w:val="es-CR" w:eastAsia="en-US"/>
        </w:rPr>
        <w:t>un permiso con goce de salario</w:t>
      </w:r>
      <w:r w:rsidR="004A68BE">
        <w:rPr>
          <w:rFonts w:ascii="Book Antiqua" w:eastAsia="Calibri" w:hAnsi="Book Antiqua"/>
          <w:sz w:val="22"/>
          <w:szCs w:val="22"/>
          <w:lang w:val="es-CR" w:eastAsia="en-US"/>
        </w:rPr>
        <w:t xml:space="preserve">, según </w:t>
      </w:r>
      <w:r w:rsidR="004A68BE" w:rsidRPr="004A68BE">
        <w:rPr>
          <w:rFonts w:ascii="Book Antiqua" w:eastAsia="Calibri" w:hAnsi="Book Antiqua"/>
          <w:sz w:val="22"/>
          <w:szCs w:val="22"/>
          <w:lang w:val="es-CR" w:eastAsia="en-US"/>
        </w:rPr>
        <w:t>e</w:t>
      </w:r>
      <w:r w:rsidR="004A68BE">
        <w:rPr>
          <w:rFonts w:ascii="Book Antiqua" w:eastAsia="Calibri" w:hAnsi="Book Antiqua"/>
          <w:sz w:val="22"/>
          <w:szCs w:val="22"/>
          <w:lang w:val="es-CR" w:eastAsia="en-US"/>
        </w:rPr>
        <w:t xml:space="preserve">l acuerdo del Consejo Superior de la </w:t>
      </w:r>
      <w:r w:rsidR="004A68BE" w:rsidRPr="004A68BE">
        <w:rPr>
          <w:rFonts w:ascii="Book Antiqua" w:eastAsia="Calibri" w:hAnsi="Book Antiqua"/>
          <w:sz w:val="22"/>
          <w:szCs w:val="22"/>
          <w:lang w:val="es-CR" w:eastAsia="en-US"/>
        </w:rPr>
        <w:t xml:space="preserve">sesión 25-2021 celebrada el día 25 de marzo del 2021, </w:t>
      </w:r>
      <w:r w:rsidR="004A68BE">
        <w:rPr>
          <w:rFonts w:ascii="Book Antiqua" w:eastAsia="Calibri" w:hAnsi="Book Antiqua"/>
          <w:sz w:val="22"/>
          <w:szCs w:val="22"/>
          <w:lang w:val="es-CR" w:eastAsia="en-US"/>
        </w:rPr>
        <w:t xml:space="preserve">artículo </w:t>
      </w:r>
      <w:r w:rsidR="004A68BE" w:rsidRPr="004A68BE">
        <w:rPr>
          <w:rFonts w:ascii="Book Antiqua" w:eastAsia="Calibri" w:hAnsi="Book Antiqua"/>
          <w:sz w:val="22"/>
          <w:szCs w:val="22"/>
          <w:lang w:val="es-CR" w:eastAsia="en-US"/>
        </w:rPr>
        <w:t>LXXI</w:t>
      </w:r>
      <w:r w:rsidR="0072415E" w:rsidRPr="006222A9">
        <w:rPr>
          <w:rFonts w:ascii="Book Antiqua" w:eastAsia="Calibri" w:hAnsi="Book Antiqua"/>
          <w:sz w:val="22"/>
          <w:szCs w:val="22"/>
          <w:lang w:val="es-CR" w:eastAsia="en-US"/>
        </w:rPr>
        <w:t>.</w:t>
      </w:r>
      <w:r w:rsidR="00E54B99" w:rsidRPr="006222A9">
        <w:rPr>
          <w:rFonts w:ascii="Book Antiqua" w:eastAsia="Calibri" w:hAnsi="Book Antiqua"/>
          <w:sz w:val="22"/>
          <w:szCs w:val="22"/>
          <w:lang w:val="es-CR" w:eastAsia="en-US"/>
        </w:rPr>
        <w:t xml:space="preserve"> </w:t>
      </w:r>
      <w:r w:rsidR="0072415E" w:rsidRPr="006222A9">
        <w:rPr>
          <w:rFonts w:ascii="Book Antiqua" w:eastAsia="Calibri" w:hAnsi="Book Antiqua"/>
          <w:sz w:val="22"/>
          <w:szCs w:val="22"/>
          <w:lang w:val="es-CR" w:eastAsia="en-US"/>
        </w:rPr>
        <w:t>En un tercer nivel jerárquico</w:t>
      </w:r>
      <w:r w:rsidR="004A41DB" w:rsidRPr="006222A9">
        <w:rPr>
          <w:rFonts w:ascii="Book Antiqua" w:eastAsia="Calibri" w:hAnsi="Book Antiqua"/>
          <w:sz w:val="22"/>
          <w:szCs w:val="22"/>
          <w:lang w:val="es-CR" w:eastAsia="en-US"/>
        </w:rPr>
        <w:t xml:space="preserve"> se ubican siete plazas de Fiscal</w:t>
      </w:r>
      <w:r w:rsidR="0093250F" w:rsidRPr="006222A9">
        <w:rPr>
          <w:rFonts w:ascii="Book Antiqua" w:eastAsia="Calibri" w:hAnsi="Book Antiqua"/>
          <w:sz w:val="22"/>
          <w:szCs w:val="22"/>
          <w:lang w:val="es-CR" w:eastAsia="en-US"/>
        </w:rPr>
        <w:t>a</w:t>
      </w:r>
      <w:r w:rsidR="004A41DB" w:rsidRPr="006222A9">
        <w:rPr>
          <w:rFonts w:ascii="Book Antiqua" w:eastAsia="Calibri" w:hAnsi="Book Antiqua"/>
          <w:sz w:val="22"/>
          <w:szCs w:val="22"/>
          <w:lang w:val="es-CR" w:eastAsia="en-US"/>
        </w:rPr>
        <w:t>s o Fiscal</w:t>
      </w:r>
      <w:r w:rsidR="0093250F" w:rsidRPr="006222A9">
        <w:rPr>
          <w:rFonts w:ascii="Book Antiqua" w:eastAsia="Calibri" w:hAnsi="Book Antiqua"/>
          <w:sz w:val="22"/>
          <w:szCs w:val="22"/>
          <w:lang w:val="es-CR" w:eastAsia="en-US"/>
        </w:rPr>
        <w:t>e</w:t>
      </w:r>
      <w:r w:rsidR="004A41DB" w:rsidRPr="006222A9">
        <w:rPr>
          <w:rFonts w:ascii="Book Antiqua" w:eastAsia="Calibri" w:hAnsi="Book Antiqua"/>
          <w:sz w:val="22"/>
          <w:szCs w:val="22"/>
          <w:lang w:val="es-CR" w:eastAsia="en-US"/>
        </w:rPr>
        <w:t>s Auxiliares</w:t>
      </w:r>
      <w:r w:rsidR="0072415E" w:rsidRPr="006222A9">
        <w:rPr>
          <w:rFonts w:ascii="Book Antiqua" w:eastAsia="Calibri" w:hAnsi="Book Antiqua"/>
          <w:sz w:val="22"/>
          <w:szCs w:val="22"/>
          <w:lang w:val="es-CR" w:eastAsia="en-US"/>
        </w:rPr>
        <w:t xml:space="preserve">, </w:t>
      </w:r>
      <w:r w:rsidR="004A41DB" w:rsidRPr="006222A9">
        <w:rPr>
          <w:rFonts w:ascii="Book Antiqua" w:eastAsia="Calibri" w:hAnsi="Book Antiqua"/>
          <w:sz w:val="22"/>
          <w:szCs w:val="22"/>
          <w:lang w:val="es-CR" w:eastAsia="en-US"/>
        </w:rPr>
        <w:t>dos de ellas atendiendo asuntos ordinarios, asimismo tres plazas especializadas en asuntos de Género, Ambiental y Probidad respectivamente, adicional a dos puestos destacados en la tramitación de Flagrancia</w:t>
      </w:r>
      <w:r w:rsidR="00E54B99" w:rsidRPr="006222A9">
        <w:rPr>
          <w:rFonts w:ascii="Book Antiqua" w:eastAsia="Calibri" w:hAnsi="Book Antiqua"/>
          <w:sz w:val="22"/>
          <w:szCs w:val="22"/>
          <w:lang w:val="es-CR" w:eastAsia="en-US"/>
        </w:rPr>
        <w:t xml:space="preserve">. En un cuarto nivel </w:t>
      </w:r>
      <w:r w:rsidR="0072415E" w:rsidRPr="006222A9">
        <w:rPr>
          <w:rFonts w:ascii="Book Antiqua" w:eastAsia="Calibri" w:hAnsi="Book Antiqua"/>
          <w:sz w:val="22"/>
          <w:szCs w:val="22"/>
          <w:lang w:val="es-CR" w:eastAsia="en-US"/>
        </w:rPr>
        <w:t>se encuentra la Coordinadora o Coordinador Judicial</w:t>
      </w:r>
      <w:r w:rsidR="00C6577C" w:rsidRPr="006222A9">
        <w:rPr>
          <w:rFonts w:ascii="Book Antiqua" w:hAnsi="Book Antiqua"/>
          <w:sz w:val="22"/>
          <w:szCs w:val="22"/>
          <w:lang w:val="es-MX"/>
        </w:rPr>
        <w:t xml:space="preserve"> quien se dedica a la supervisión general del personal Técnico Judicial y de </w:t>
      </w:r>
      <w:r w:rsidR="00C6577C" w:rsidRPr="006222A9">
        <w:rPr>
          <w:rFonts w:ascii="Book Antiqua" w:eastAsia="Calibri" w:hAnsi="Book Antiqua"/>
          <w:sz w:val="22"/>
          <w:szCs w:val="22"/>
          <w:lang w:val="es-CR" w:eastAsia="en-US"/>
        </w:rPr>
        <w:t xml:space="preserve">velar por el buen </w:t>
      </w:r>
      <w:r w:rsidR="00C6577C" w:rsidRPr="006222A9">
        <w:rPr>
          <w:rFonts w:ascii="Book Antiqua" w:eastAsia="Calibri" w:hAnsi="Book Antiqua"/>
          <w:sz w:val="22"/>
          <w:szCs w:val="22"/>
          <w:lang w:val="es-CR" w:eastAsia="en-US"/>
        </w:rPr>
        <w:lastRenderedPageBreak/>
        <w:t>funcionamiento de la Fiscalía</w:t>
      </w:r>
      <w:r w:rsidR="0072415E" w:rsidRPr="006222A9">
        <w:rPr>
          <w:rFonts w:ascii="Book Antiqua" w:eastAsia="Calibri" w:hAnsi="Book Antiqua"/>
          <w:sz w:val="22"/>
          <w:szCs w:val="22"/>
          <w:lang w:val="es-CR" w:eastAsia="en-US"/>
        </w:rPr>
        <w:t xml:space="preserve">, </w:t>
      </w:r>
      <w:r w:rsidR="00E54B99" w:rsidRPr="006222A9">
        <w:rPr>
          <w:rFonts w:ascii="Book Antiqua" w:eastAsia="Calibri" w:hAnsi="Book Antiqua"/>
          <w:sz w:val="22"/>
          <w:szCs w:val="22"/>
          <w:lang w:val="es-CR" w:eastAsia="en-US"/>
        </w:rPr>
        <w:t xml:space="preserve">de seguido en un quinto nivel </w:t>
      </w:r>
      <w:r w:rsidR="00F87FB7" w:rsidRPr="006222A9">
        <w:rPr>
          <w:rFonts w:ascii="Book Antiqua" w:eastAsia="Calibri" w:hAnsi="Book Antiqua"/>
          <w:sz w:val="22"/>
          <w:szCs w:val="22"/>
          <w:lang w:val="es-CR" w:eastAsia="en-US"/>
        </w:rPr>
        <w:t xml:space="preserve">jerárquico </w:t>
      </w:r>
      <w:r w:rsidR="00E54B99" w:rsidRPr="006222A9">
        <w:rPr>
          <w:rFonts w:ascii="Book Antiqua" w:eastAsia="Calibri" w:hAnsi="Book Antiqua"/>
          <w:sz w:val="22"/>
          <w:szCs w:val="22"/>
          <w:lang w:val="es-CR" w:eastAsia="en-US"/>
        </w:rPr>
        <w:t>se ubican</w:t>
      </w:r>
      <w:r w:rsidR="004A41DB" w:rsidRPr="006222A9">
        <w:rPr>
          <w:rFonts w:ascii="Book Antiqua" w:eastAsia="Calibri" w:hAnsi="Book Antiqua"/>
          <w:sz w:val="22"/>
          <w:szCs w:val="22"/>
          <w:lang w:val="es-CR" w:eastAsia="en-US"/>
        </w:rPr>
        <w:t xml:space="preserve"> nueve</w:t>
      </w:r>
      <w:r w:rsidR="00E54B99" w:rsidRPr="006222A9">
        <w:rPr>
          <w:rFonts w:ascii="Book Antiqua" w:eastAsia="Calibri" w:hAnsi="Book Antiqua"/>
          <w:sz w:val="22"/>
          <w:szCs w:val="22"/>
          <w:lang w:val="es-CR" w:eastAsia="en-US"/>
        </w:rPr>
        <w:t xml:space="preserve"> personas Técnicas Judiciales</w:t>
      </w:r>
      <w:r w:rsidR="0093250F" w:rsidRPr="006222A9">
        <w:rPr>
          <w:rFonts w:ascii="Book Antiqua" w:eastAsia="Calibri" w:hAnsi="Book Antiqua"/>
          <w:sz w:val="22"/>
          <w:szCs w:val="22"/>
          <w:lang w:val="es-CR" w:eastAsia="en-US"/>
        </w:rPr>
        <w:t xml:space="preserve">, de las cuáles se destaca </w:t>
      </w:r>
      <w:r w:rsidR="00E54B99" w:rsidRPr="006222A9">
        <w:rPr>
          <w:rFonts w:ascii="Book Antiqua" w:eastAsia="Calibri" w:hAnsi="Book Antiqua"/>
          <w:sz w:val="22"/>
          <w:szCs w:val="22"/>
          <w:lang w:val="es-CR" w:eastAsia="en-US"/>
        </w:rPr>
        <w:t xml:space="preserve"> que laboran </w:t>
      </w:r>
      <w:r w:rsidR="00F87FB7" w:rsidRPr="006222A9">
        <w:rPr>
          <w:rFonts w:ascii="Book Antiqua" w:eastAsia="Calibri" w:hAnsi="Book Antiqua"/>
          <w:sz w:val="22"/>
          <w:szCs w:val="22"/>
          <w:lang w:val="es-CR" w:eastAsia="en-US"/>
        </w:rPr>
        <w:t xml:space="preserve">respectivamente con </w:t>
      </w:r>
      <w:r w:rsidR="00E54B99" w:rsidRPr="006222A9">
        <w:rPr>
          <w:rFonts w:ascii="Book Antiqua" w:eastAsia="Calibri" w:hAnsi="Book Antiqua"/>
          <w:sz w:val="22"/>
          <w:szCs w:val="22"/>
          <w:lang w:val="es-CR" w:eastAsia="en-US"/>
        </w:rPr>
        <w:t>cada Fiscal Auxiliar</w:t>
      </w:r>
      <w:r w:rsidR="009F13D1" w:rsidRPr="006222A9">
        <w:rPr>
          <w:rFonts w:ascii="Book Antiqua" w:eastAsia="Calibri" w:hAnsi="Book Antiqua"/>
          <w:sz w:val="22"/>
          <w:szCs w:val="22"/>
          <w:lang w:val="es-CR" w:eastAsia="en-US"/>
        </w:rPr>
        <w:t xml:space="preserve">, </w:t>
      </w:r>
      <w:r w:rsidR="00152833" w:rsidRPr="006222A9">
        <w:rPr>
          <w:rFonts w:ascii="Book Antiqua" w:eastAsia="Calibri" w:hAnsi="Book Antiqua"/>
          <w:sz w:val="22"/>
          <w:szCs w:val="22"/>
          <w:lang w:val="es-CR" w:eastAsia="en-US"/>
        </w:rPr>
        <w:t>identificándose,</w:t>
      </w:r>
      <w:r w:rsidR="00F87FB7" w:rsidRPr="006222A9">
        <w:rPr>
          <w:rFonts w:ascii="Book Antiqua" w:eastAsia="Calibri" w:hAnsi="Book Antiqua"/>
          <w:sz w:val="22"/>
          <w:szCs w:val="22"/>
          <w:lang w:val="es-CR" w:eastAsia="en-US"/>
        </w:rPr>
        <w:t xml:space="preserve"> además</w:t>
      </w:r>
      <w:r w:rsidR="007467FD" w:rsidRPr="006222A9">
        <w:rPr>
          <w:rFonts w:ascii="Book Antiqua" w:eastAsia="Calibri" w:hAnsi="Book Antiqua"/>
          <w:sz w:val="22"/>
          <w:szCs w:val="22"/>
          <w:lang w:val="es-CR" w:eastAsia="en-US"/>
        </w:rPr>
        <w:t>,</w:t>
      </w:r>
      <w:r w:rsidR="00F87FB7" w:rsidRPr="006222A9">
        <w:rPr>
          <w:rFonts w:ascii="Book Antiqua" w:eastAsia="Calibri" w:hAnsi="Book Antiqua"/>
          <w:sz w:val="22"/>
          <w:szCs w:val="22"/>
          <w:lang w:val="es-CR" w:eastAsia="en-US"/>
        </w:rPr>
        <w:t xml:space="preserve"> </w:t>
      </w:r>
      <w:r w:rsidR="00E54B99" w:rsidRPr="006222A9">
        <w:rPr>
          <w:rFonts w:ascii="Book Antiqua" w:eastAsia="Calibri" w:hAnsi="Book Antiqua"/>
          <w:sz w:val="22"/>
          <w:szCs w:val="22"/>
          <w:lang w:val="es-CR" w:eastAsia="en-US"/>
        </w:rPr>
        <w:t xml:space="preserve">una persona Técnica Judicial </w:t>
      </w:r>
      <w:r w:rsidR="0093250F" w:rsidRPr="006222A9">
        <w:rPr>
          <w:rFonts w:ascii="Book Antiqua" w:eastAsia="Calibri" w:hAnsi="Book Antiqua"/>
          <w:sz w:val="22"/>
          <w:szCs w:val="22"/>
          <w:lang w:val="es-CR" w:eastAsia="en-US"/>
        </w:rPr>
        <w:t>brinda colaboración a las personas Fiscales; asimismo, y por último, se identificaron dos puestos de medio tiempo de Técnica o Técnico Jurídico quienes principalmente dan soporte a la Fiscalía en la atención a la persona usuaria</w:t>
      </w:r>
      <w:r w:rsidR="004A68BE">
        <w:rPr>
          <w:rFonts w:ascii="Book Antiqua" w:eastAsia="Calibri" w:hAnsi="Book Antiqua"/>
          <w:sz w:val="22"/>
          <w:szCs w:val="22"/>
          <w:lang w:val="es-CR" w:eastAsia="en-US"/>
        </w:rPr>
        <w:t xml:space="preserve">, </w:t>
      </w:r>
      <w:r w:rsidR="0093250F" w:rsidRPr="006222A9">
        <w:rPr>
          <w:rFonts w:ascii="Book Antiqua" w:eastAsia="Calibri" w:hAnsi="Book Antiqua"/>
          <w:sz w:val="22"/>
          <w:szCs w:val="22"/>
          <w:lang w:val="es-CR" w:eastAsia="en-US"/>
        </w:rPr>
        <w:t xml:space="preserve">la asistencia a las personas fiscales y al trámite de asuntos en etapa de juicio. </w:t>
      </w:r>
    </w:p>
    <w:p w14:paraId="686774EF" w14:textId="77777777" w:rsidR="00D5388C" w:rsidRPr="006222A9" w:rsidRDefault="00D5388C" w:rsidP="0093121B">
      <w:pPr>
        <w:spacing w:before="0" w:after="0" w:line="240" w:lineRule="auto"/>
        <w:ind w:left="0"/>
        <w:rPr>
          <w:rFonts w:ascii="Book Antiqua" w:hAnsi="Book Antiqua" w:cs="Arial"/>
        </w:rPr>
      </w:pPr>
    </w:p>
    <w:p w14:paraId="63FDE18B" w14:textId="77777777" w:rsidR="002665EB" w:rsidRDefault="00D66DA1" w:rsidP="0093121B">
      <w:pPr>
        <w:pStyle w:val="Prrafodelista"/>
        <w:spacing w:before="0"/>
        <w:ind w:left="0"/>
        <w:rPr>
          <w:rFonts w:ascii="Book Antiqua" w:eastAsia="Calibri" w:hAnsi="Book Antiqua"/>
          <w:sz w:val="22"/>
          <w:szCs w:val="22"/>
          <w:lang w:eastAsia="en-US"/>
        </w:rPr>
      </w:pPr>
      <w:r w:rsidRPr="006222A9">
        <w:rPr>
          <w:rFonts w:ascii="Book Antiqua" w:eastAsia="Calibri" w:hAnsi="Book Antiqua"/>
          <w:sz w:val="22"/>
          <w:szCs w:val="22"/>
          <w:lang w:eastAsia="en-US"/>
        </w:rPr>
        <w:t xml:space="preserve">De acuerdo con la </w:t>
      </w:r>
      <w:r w:rsidR="0093250F" w:rsidRPr="006222A9">
        <w:rPr>
          <w:rFonts w:ascii="Book Antiqua" w:eastAsia="Calibri" w:hAnsi="Book Antiqua"/>
          <w:sz w:val="22"/>
          <w:szCs w:val="22"/>
          <w:lang w:eastAsia="en-US"/>
        </w:rPr>
        <w:t>información proporcionada por la Fiscalía de Santa Cruz, y confrontada con</w:t>
      </w:r>
      <w:r w:rsidRPr="006222A9">
        <w:rPr>
          <w:rFonts w:ascii="Book Antiqua" w:eastAsia="Calibri" w:hAnsi="Book Antiqua"/>
          <w:sz w:val="22"/>
          <w:szCs w:val="22"/>
          <w:lang w:eastAsia="en-US"/>
        </w:rPr>
        <w:t xml:space="preserve"> la Relación de Puestos del Poder Judicial brindada por la Dirección de Gestión Humana, todas las plazas destacadas en la oficina en estudio son ordinarias</w:t>
      </w:r>
      <w:r w:rsidR="00267339" w:rsidRPr="006222A9">
        <w:rPr>
          <w:rFonts w:ascii="Book Antiqua" w:eastAsia="Calibri" w:hAnsi="Book Antiqua"/>
          <w:sz w:val="22"/>
          <w:szCs w:val="22"/>
          <w:lang w:eastAsia="en-US"/>
        </w:rPr>
        <w:t>, con excepción del puesto otorgado de manera temporal por medio de un permiso con goce de salario, de los cuales siete puestos se encuentran en condición de plaza vacante</w:t>
      </w:r>
      <w:r w:rsidR="00AD0247" w:rsidRPr="006222A9">
        <w:rPr>
          <w:rFonts w:ascii="Book Antiqua" w:eastAsia="Calibri" w:hAnsi="Book Antiqua"/>
          <w:sz w:val="22"/>
          <w:szCs w:val="22"/>
          <w:lang w:eastAsia="en-US"/>
        </w:rPr>
        <w:t xml:space="preserve"> (</w:t>
      </w:r>
      <w:r w:rsidR="00267339" w:rsidRPr="006222A9">
        <w:rPr>
          <w:rFonts w:ascii="Book Antiqua" w:eastAsia="Calibri" w:hAnsi="Book Antiqua"/>
          <w:sz w:val="22"/>
          <w:szCs w:val="22"/>
          <w:lang w:eastAsia="en-US"/>
        </w:rPr>
        <w:t>dos plazas de Fiscal de las cuales uno correspondiente a Impugnaciones y la otra plaza es ocupada por la persona Fiscala Coordinadora</w:t>
      </w:r>
      <w:r w:rsidR="004A68BE">
        <w:rPr>
          <w:rFonts w:ascii="Book Antiqua" w:eastAsia="Calibri" w:hAnsi="Book Antiqua"/>
          <w:sz w:val="22"/>
          <w:szCs w:val="22"/>
          <w:lang w:eastAsia="en-US"/>
        </w:rPr>
        <w:t>;</w:t>
      </w:r>
      <w:r w:rsidR="00267339" w:rsidRPr="006222A9">
        <w:rPr>
          <w:rFonts w:ascii="Book Antiqua" w:eastAsia="Calibri" w:hAnsi="Book Antiqua"/>
          <w:sz w:val="22"/>
          <w:szCs w:val="22"/>
          <w:lang w:eastAsia="en-US"/>
        </w:rPr>
        <w:t xml:space="preserve"> dos plazas de Fiscal Auxiliar</w:t>
      </w:r>
      <w:r w:rsidR="004A68BE">
        <w:rPr>
          <w:rFonts w:ascii="Book Antiqua" w:eastAsia="Calibri" w:hAnsi="Book Antiqua"/>
          <w:sz w:val="22"/>
          <w:szCs w:val="22"/>
          <w:lang w:eastAsia="en-US"/>
        </w:rPr>
        <w:t>:</w:t>
      </w:r>
      <w:r w:rsidR="00267339" w:rsidRPr="006222A9">
        <w:rPr>
          <w:rFonts w:ascii="Book Antiqua" w:eastAsia="Calibri" w:hAnsi="Book Antiqua"/>
          <w:sz w:val="22"/>
          <w:szCs w:val="22"/>
          <w:lang w:eastAsia="en-US"/>
        </w:rPr>
        <w:t xml:space="preserve"> uno dedicado al trámite ordinario y el otro en asuntos de Probidad</w:t>
      </w:r>
      <w:r w:rsidR="004A68BE">
        <w:rPr>
          <w:rFonts w:ascii="Book Antiqua" w:eastAsia="Calibri" w:hAnsi="Book Antiqua"/>
          <w:sz w:val="22"/>
          <w:szCs w:val="22"/>
          <w:lang w:eastAsia="en-US"/>
        </w:rPr>
        <w:t>;</w:t>
      </w:r>
      <w:r w:rsidR="00267339" w:rsidRPr="006222A9">
        <w:rPr>
          <w:rFonts w:ascii="Book Antiqua" w:eastAsia="Calibri" w:hAnsi="Book Antiqua"/>
          <w:sz w:val="22"/>
          <w:szCs w:val="22"/>
          <w:lang w:eastAsia="en-US"/>
        </w:rPr>
        <w:t xml:space="preserve"> dos plazas de Técnico Judicial</w:t>
      </w:r>
      <w:r w:rsidR="004A68BE">
        <w:rPr>
          <w:rFonts w:ascii="Book Antiqua" w:eastAsia="Calibri" w:hAnsi="Book Antiqua"/>
          <w:sz w:val="22"/>
          <w:szCs w:val="22"/>
          <w:lang w:eastAsia="en-US"/>
        </w:rPr>
        <w:t>:</w:t>
      </w:r>
      <w:r w:rsidR="00267339" w:rsidRPr="006222A9">
        <w:rPr>
          <w:rFonts w:ascii="Book Antiqua" w:eastAsia="Calibri" w:hAnsi="Book Antiqua"/>
          <w:sz w:val="22"/>
          <w:szCs w:val="22"/>
          <w:lang w:eastAsia="en-US"/>
        </w:rPr>
        <w:t xml:space="preserve"> de los cuales uno se destaca en el trámite ordinario y el otro en asuntos de </w:t>
      </w:r>
      <w:r w:rsidR="00191757" w:rsidRPr="006222A9">
        <w:rPr>
          <w:rFonts w:ascii="Book Antiqua" w:eastAsia="Calibri" w:hAnsi="Book Antiqua"/>
          <w:sz w:val="22"/>
          <w:szCs w:val="22"/>
          <w:lang w:eastAsia="en-US"/>
        </w:rPr>
        <w:t>P</w:t>
      </w:r>
      <w:r w:rsidR="00267339" w:rsidRPr="006222A9">
        <w:rPr>
          <w:rFonts w:ascii="Book Antiqua" w:eastAsia="Calibri" w:hAnsi="Book Antiqua"/>
          <w:sz w:val="22"/>
          <w:szCs w:val="22"/>
          <w:lang w:eastAsia="en-US"/>
        </w:rPr>
        <w:t>robidad y por último uno de los puestos de persona Técnica Jurídica de medio tiempo</w:t>
      </w:r>
      <w:r w:rsidR="00191757" w:rsidRPr="006222A9">
        <w:rPr>
          <w:rFonts w:ascii="Book Antiqua" w:eastAsia="Calibri" w:hAnsi="Book Antiqua"/>
          <w:sz w:val="22"/>
          <w:szCs w:val="22"/>
          <w:lang w:eastAsia="en-US"/>
        </w:rPr>
        <w:t>)</w:t>
      </w:r>
      <w:r w:rsidRPr="006222A9">
        <w:rPr>
          <w:rFonts w:ascii="Book Antiqua" w:eastAsia="Calibri" w:hAnsi="Book Antiqua"/>
          <w:sz w:val="22"/>
          <w:szCs w:val="22"/>
          <w:lang w:eastAsia="en-US"/>
        </w:rPr>
        <w:t>.</w:t>
      </w:r>
      <w:r w:rsidR="00D37A67" w:rsidRPr="006222A9">
        <w:rPr>
          <w:rFonts w:ascii="Book Antiqua" w:eastAsia="Calibri" w:hAnsi="Book Antiqua"/>
          <w:sz w:val="22"/>
          <w:szCs w:val="22"/>
          <w:lang w:eastAsia="en-US"/>
        </w:rPr>
        <w:t xml:space="preserve"> </w:t>
      </w:r>
    </w:p>
    <w:p w14:paraId="1DC280D8" w14:textId="77777777" w:rsidR="002665EB" w:rsidRDefault="002665EB" w:rsidP="0093121B">
      <w:pPr>
        <w:pStyle w:val="Prrafodelista"/>
        <w:spacing w:before="0"/>
        <w:ind w:left="0"/>
        <w:rPr>
          <w:rFonts w:ascii="Book Antiqua" w:eastAsia="Calibri" w:hAnsi="Book Antiqua"/>
          <w:sz w:val="22"/>
          <w:szCs w:val="22"/>
          <w:lang w:eastAsia="en-US"/>
        </w:rPr>
      </w:pPr>
    </w:p>
    <w:p w14:paraId="49D58ECC" w14:textId="77777777" w:rsidR="002665EB" w:rsidRDefault="00D37A67" w:rsidP="0093121B">
      <w:pPr>
        <w:pStyle w:val="Prrafodelista"/>
        <w:spacing w:before="0"/>
        <w:ind w:left="0"/>
        <w:rPr>
          <w:rFonts w:ascii="Book Antiqua" w:eastAsia="Calibri" w:hAnsi="Book Antiqua"/>
          <w:sz w:val="22"/>
          <w:szCs w:val="22"/>
          <w:lang w:eastAsia="en-US"/>
        </w:rPr>
      </w:pPr>
      <w:r w:rsidRPr="006222A9">
        <w:rPr>
          <w:rFonts w:ascii="Book Antiqua" w:eastAsia="Calibri" w:hAnsi="Book Antiqua"/>
          <w:sz w:val="22"/>
          <w:szCs w:val="22"/>
          <w:lang w:eastAsia="en-US"/>
        </w:rPr>
        <w:t>Importante destacar, que, durante la revisión efectuada a la Relación de Puestos del Poder Judicial, se identificó una tercera plaza</w:t>
      </w:r>
      <w:r w:rsidR="00AD77A2" w:rsidRPr="006222A9">
        <w:rPr>
          <w:rFonts w:ascii="Book Antiqua" w:eastAsia="Calibri" w:hAnsi="Book Antiqua"/>
          <w:sz w:val="22"/>
          <w:szCs w:val="22"/>
          <w:lang w:eastAsia="en-US"/>
        </w:rPr>
        <w:t xml:space="preserve"> de Técnica o Técnico Jurídico que</w:t>
      </w:r>
      <w:r w:rsidRPr="006222A9">
        <w:rPr>
          <w:rFonts w:ascii="Book Antiqua" w:eastAsia="Calibri" w:hAnsi="Book Antiqua"/>
          <w:sz w:val="22"/>
          <w:szCs w:val="22"/>
          <w:lang w:eastAsia="en-US"/>
        </w:rPr>
        <w:t xml:space="preserve"> se encuentra erróneamente adscrita a Santa Cruz, por cuanto en sesión del Corte Plena 9-17 del 24 de abril 2017, art. XXI, se visualiza un error material al indicarse</w:t>
      </w:r>
      <w:r w:rsidR="00191757" w:rsidRPr="006222A9">
        <w:rPr>
          <w:rFonts w:ascii="Book Antiqua" w:eastAsia="Calibri" w:hAnsi="Book Antiqua"/>
          <w:sz w:val="22"/>
          <w:szCs w:val="22"/>
          <w:lang w:eastAsia="en-US"/>
        </w:rPr>
        <w:t xml:space="preserve"> el</w:t>
      </w:r>
      <w:r w:rsidRPr="006222A9">
        <w:rPr>
          <w:rFonts w:ascii="Book Antiqua" w:eastAsia="Calibri" w:hAnsi="Book Antiqua"/>
          <w:sz w:val="22"/>
          <w:szCs w:val="22"/>
          <w:lang w:eastAsia="en-US"/>
        </w:rPr>
        <w:t xml:space="preserve"> código 367655, debido que sobre esta plaza se dispuso trasladarla a Nicoya por el cierre de la entonces Fiscalía Penal Juvenil que se ubicaba en Santa Cruz (condición en propiedad). </w:t>
      </w:r>
      <w:r w:rsidR="00D66DA1" w:rsidRPr="006222A9">
        <w:rPr>
          <w:rFonts w:ascii="Book Antiqua" w:eastAsia="Calibri" w:hAnsi="Book Antiqua"/>
          <w:sz w:val="22"/>
          <w:szCs w:val="22"/>
          <w:lang w:eastAsia="en-US"/>
        </w:rPr>
        <w:t xml:space="preserve"> </w:t>
      </w:r>
      <w:r w:rsidR="008240B1" w:rsidRPr="006222A9">
        <w:rPr>
          <w:rFonts w:ascii="Book Antiqua" w:eastAsia="Calibri" w:hAnsi="Book Antiqua"/>
          <w:sz w:val="22"/>
          <w:szCs w:val="22"/>
          <w:lang w:eastAsia="en-US"/>
        </w:rPr>
        <w:t>Además</w:t>
      </w:r>
      <w:r w:rsidRPr="006222A9">
        <w:rPr>
          <w:rFonts w:ascii="Book Antiqua" w:eastAsia="Calibri" w:hAnsi="Book Antiqua"/>
          <w:sz w:val="22"/>
          <w:szCs w:val="22"/>
          <w:lang w:eastAsia="en-US"/>
        </w:rPr>
        <w:t>, se debe indicar que</w:t>
      </w:r>
      <w:r w:rsidR="00191757" w:rsidRPr="006222A9">
        <w:rPr>
          <w:rFonts w:ascii="Book Antiqua" w:eastAsia="Calibri" w:hAnsi="Book Antiqua"/>
          <w:sz w:val="22"/>
          <w:szCs w:val="22"/>
          <w:lang w:eastAsia="en-US"/>
        </w:rPr>
        <w:t>,</w:t>
      </w:r>
      <w:r w:rsidRPr="006222A9">
        <w:rPr>
          <w:rFonts w:ascii="Book Antiqua" w:eastAsia="Calibri" w:hAnsi="Book Antiqua"/>
          <w:sz w:val="22"/>
          <w:szCs w:val="22"/>
          <w:lang w:eastAsia="en-US"/>
        </w:rPr>
        <w:t xml:space="preserve"> a</w:t>
      </w:r>
      <w:r w:rsidR="00D66DA1" w:rsidRPr="006222A9">
        <w:rPr>
          <w:rFonts w:ascii="Book Antiqua" w:eastAsia="Calibri" w:hAnsi="Book Antiqua"/>
          <w:sz w:val="22"/>
          <w:szCs w:val="22"/>
          <w:lang w:eastAsia="en-US"/>
        </w:rPr>
        <w:t xml:space="preserve">l momento del abordaje, </w:t>
      </w:r>
      <w:r w:rsidR="00267339" w:rsidRPr="006222A9">
        <w:rPr>
          <w:rFonts w:ascii="Book Antiqua" w:eastAsia="Calibri" w:hAnsi="Book Antiqua"/>
          <w:sz w:val="22"/>
          <w:szCs w:val="22"/>
          <w:lang w:eastAsia="en-US"/>
        </w:rPr>
        <w:t>la Fiscalía</w:t>
      </w:r>
      <w:r w:rsidR="00D66DA1" w:rsidRPr="006222A9">
        <w:rPr>
          <w:rFonts w:ascii="Book Antiqua" w:eastAsia="Calibri" w:hAnsi="Book Antiqua"/>
          <w:sz w:val="22"/>
          <w:szCs w:val="22"/>
          <w:lang w:eastAsia="en-US"/>
        </w:rPr>
        <w:t xml:space="preserve"> no contaba con apoyo supernumerario ni personal meritorio.</w:t>
      </w:r>
      <w:r w:rsidR="008240B1" w:rsidRPr="006222A9">
        <w:rPr>
          <w:rFonts w:ascii="Book Antiqua" w:eastAsia="Calibri" w:hAnsi="Book Antiqua"/>
          <w:sz w:val="22"/>
          <w:szCs w:val="22"/>
          <w:lang w:eastAsia="en-US"/>
        </w:rPr>
        <w:t xml:space="preserve"> </w:t>
      </w:r>
    </w:p>
    <w:p w14:paraId="20D40805" w14:textId="77777777" w:rsidR="002665EB" w:rsidRDefault="002665EB" w:rsidP="0093121B">
      <w:pPr>
        <w:pStyle w:val="Prrafodelista"/>
        <w:spacing w:before="0"/>
        <w:ind w:left="0"/>
        <w:rPr>
          <w:rFonts w:ascii="Book Antiqua" w:eastAsia="Calibri" w:hAnsi="Book Antiqua"/>
          <w:sz w:val="22"/>
          <w:szCs w:val="22"/>
          <w:lang w:eastAsia="en-US"/>
        </w:rPr>
      </w:pPr>
    </w:p>
    <w:p w14:paraId="01446E7A" w14:textId="77777777" w:rsidR="008240B1" w:rsidRPr="006222A9" w:rsidRDefault="008240B1" w:rsidP="0093121B">
      <w:pPr>
        <w:pStyle w:val="Prrafodelista"/>
        <w:spacing w:before="0"/>
        <w:ind w:left="0"/>
        <w:rPr>
          <w:rFonts w:ascii="Book Antiqua" w:eastAsia="Calibri" w:hAnsi="Book Antiqua"/>
          <w:sz w:val="22"/>
          <w:szCs w:val="22"/>
          <w:lang w:val="es-CR" w:eastAsia="en-US"/>
        </w:rPr>
      </w:pPr>
      <w:r w:rsidRPr="006222A9">
        <w:rPr>
          <w:rFonts w:ascii="Book Antiqua" w:eastAsia="Calibri" w:hAnsi="Book Antiqua"/>
          <w:sz w:val="22"/>
          <w:szCs w:val="22"/>
          <w:lang w:val="es-CR" w:eastAsia="en-US"/>
        </w:rPr>
        <w:t>Por último, indicar que</w:t>
      </w:r>
      <w:r w:rsidR="006222A9" w:rsidRPr="006222A9">
        <w:rPr>
          <w:rFonts w:ascii="Book Antiqua" w:eastAsia="Calibri" w:hAnsi="Book Antiqua"/>
          <w:sz w:val="22"/>
          <w:szCs w:val="22"/>
          <w:lang w:val="es-CR" w:eastAsia="en-US"/>
        </w:rPr>
        <w:t>,</w:t>
      </w:r>
      <w:r w:rsidRPr="006222A9">
        <w:rPr>
          <w:rFonts w:ascii="Book Antiqua" w:eastAsia="Calibri" w:hAnsi="Book Antiqua"/>
          <w:sz w:val="22"/>
          <w:szCs w:val="22"/>
          <w:lang w:val="es-CR" w:eastAsia="en-US"/>
        </w:rPr>
        <w:t xml:space="preserve"> como parte de los seguimientos efectuados a la Fiscalía de Cañas, se detectó un movimiento de plaza de Técnico Judicial de esa oficina hacia la Fiscalía de Santa Cruz, esto se evidenció mediante informe 1350-TR-MI-2020 con base en la información proporcionada por la Fiscalía de Cañas mediante correo electrónico del 09 de setiembre del 2020 (ver </w:t>
      </w:r>
      <w:r w:rsidRPr="006222A9">
        <w:rPr>
          <w:rFonts w:ascii="Book Antiqua" w:eastAsia="Calibri" w:hAnsi="Book Antiqua"/>
          <w:i/>
          <w:iCs/>
          <w:sz w:val="22"/>
          <w:szCs w:val="22"/>
          <w:lang w:val="es-CR" w:eastAsia="en-US"/>
        </w:rPr>
        <w:t xml:space="preserve">apéndice </w:t>
      </w:r>
      <w:r w:rsidR="0093121B">
        <w:rPr>
          <w:rFonts w:ascii="Book Antiqua" w:eastAsia="Calibri" w:hAnsi="Book Antiqua"/>
          <w:i/>
          <w:iCs/>
          <w:sz w:val="22"/>
          <w:szCs w:val="22"/>
          <w:lang w:val="es-CR" w:eastAsia="en-US"/>
        </w:rPr>
        <w:t>3</w:t>
      </w:r>
      <w:r w:rsidRPr="006222A9">
        <w:rPr>
          <w:rFonts w:ascii="Book Antiqua" w:eastAsia="Calibri" w:hAnsi="Book Antiqua"/>
          <w:sz w:val="22"/>
          <w:szCs w:val="22"/>
          <w:lang w:val="es-CR" w:eastAsia="en-US"/>
        </w:rPr>
        <w:t>)</w:t>
      </w:r>
      <w:r w:rsidR="006222A9" w:rsidRPr="006222A9">
        <w:rPr>
          <w:rFonts w:ascii="Book Antiqua" w:eastAsia="Calibri" w:hAnsi="Book Antiqua"/>
          <w:sz w:val="22"/>
          <w:szCs w:val="22"/>
          <w:lang w:val="es-CR" w:eastAsia="en-US"/>
        </w:rPr>
        <w:t xml:space="preserve"> e información brindada por la Fiscalía de Santa Cruz mediante correo electrónico del 09 de abril del 2021, el cual adjunta resolución 01-2020 de la Fiscalía Adjunta de Probidad, Transparencia y Anticorrupción del I y II Circ. Jud. de Guanacaste (ver </w:t>
      </w:r>
      <w:r w:rsidR="006222A9" w:rsidRPr="006222A9">
        <w:rPr>
          <w:rFonts w:ascii="Book Antiqua" w:eastAsia="Calibri" w:hAnsi="Book Antiqua"/>
          <w:i/>
          <w:iCs/>
          <w:sz w:val="22"/>
          <w:szCs w:val="22"/>
          <w:lang w:val="es-CR" w:eastAsia="en-US"/>
        </w:rPr>
        <w:t xml:space="preserve">apéndice </w:t>
      </w:r>
      <w:r w:rsidR="0093121B">
        <w:rPr>
          <w:rFonts w:ascii="Book Antiqua" w:eastAsia="Calibri" w:hAnsi="Book Antiqua"/>
          <w:i/>
          <w:iCs/>
          <w:sz w:val="22"/>
          <w:szCs w:val="22"/>
          <w:lang w:val="es-CR" w:eastAsia="en-US"/>
        </w:rPr>
        <w:t>4</w:t>
      </w:r>
      <w:r w:rsidR="006222A9" w:rsidRPr="006222A9">
        <w:rPr>
          <w:rFonts w:ascii="Book Antiqua" w:eastAsia="Calibri" w:hAnsi="Book Antiqua"/>
          <w:sz w:val="22"/>
          <w:szCs w:val="22"/>
          <w:lang w:val="es-CR" w:eastAsia="en-US"/>
        </w:rPr>
        <w:t>)</w:t>
      </w:r>
      <w:r w:rsidRPr="006222A9">
        <w:rPr>
          <w:rFonts w:ascii="Book Antiqua" w:eastAsia="Calibri" w:hAnsi="Book Antiqua"/>
          <w:sz w:val="22"/>
          <w:szCs w:val="22"/>
          <w:lang w:val="es-CR" w:eastAsia="en-US"/>
        </w:rPr>
        <w:t>.</w:t>
      </w:r>
    </w:p>
    <w:p w14:paraId="394EFCD0" w14:textId="77777777" w:rsidR="00D66DA1" w:rsidRPr="006222A9" w:rsidRDefault="00D66DA1" w:rsidP="00D37A67">
      <w:pPr>
        <w:spacing w:before="0" w:after="0" w:line="240" w:lineRule="auto"/>
        <w:ind w:left="0"/>
        <w:rPr>
          <w:rFonts w:ascii="Book Antiqua" w:hAnsi="Book Antiqua" w:cs="Arial"/>
        </w:rPr>
      </w:pPr>
    </w:p>
    <w:p w14:paraId="26457DC6" w14:textId="77777777" w:rsidR="00061541" w:rsidRDefault="00061541" w:rsidP="00E75BEA">
      <w:pPr>
        <w:spacing w:before="0" w:after="0" w:line="240" w:lineRule="auto"/>
        <w:ind w:left="0"/>
        <w:rPr>
          <w:rFonts w:ascii="Book Antiqua" w:hAnsi="Book Antiqua" w:cs="Arial"/>
        </w:rPr>
      </w:pPr>
    </w:p>
    <w:p w14:paraId="52F6DB70" w14:textId="77777777" w:rsidR="00D5388C" w:rsidRDefault="00D5388C" w:rsidP="00E75BEA">
      <w:pPr>
        <w:spacing w:before="0" w:after="0" w:line="240" w:lineRule="auto"/>
        <w:ind w:left="0"/>
        <w:rPr>
          <w:rFonts w:ascii="Book Antiqua" w:hAnsi="Book Antiqua" w:cs="Arial"/>
        </w:rPr>
      </w:pPr>
      <w:r w:rsidRPr="006222A9">
        <w:rPr>
          <w:rFonts w:ascii="Book Antiqua" w:hAnsi="Book Antiqua" w:cs="Arial"/>
        </w:rPr>
        <w:t xml:space="preserve">Las principales funciones del despacho según puesto de trabajo se muestran a continuación: </w:t>
      </w:r>
    </w:p>
    <w:p w14:paraId="634D2E9A" w14:textId="77777777" w:rsidR="00061541" w:rsidRDefault="00061541" w:rsidP="00E75BEA">
      <w:pPr>
        <w:spacing w:before="0" w:after="0" w:line="240" w:lineRule="auto"/>
        <w:ind w:left="0"/>
        <w:rPr>
          <w:rFonts w:ascii="Book Antiqua" w:hAnsi="Book Antiqua" w:cs="Arial"/>
        </w:rPr>
      </w:pPr>
    </w:p>
    <w:p w14:paraId="2301BEC3" w14:textId="77777777" w:rsidR="005F18E5" w:rsidRPr="006222A9" w:rsidRDefault="0025630B" w:rsidP="005F18E5">
      <w:pPr>
        <w:pStyle w:val="Descripcin"/>
        <w:spacing w:after="0"/>
        <w:jc w:val="center"/>
        <w:rPr>
          <w:rFonts w:ascii="Book Antiqua" w:eastAsia="Times New Roman" w:hAnsi="Book Antiqua" w:cs="Arial"/>
          <w:b/>
          <w:bCs/>
          <w:i w:val="0"/>
          <w:iCs w:val="0"/>
          <w:color w:val="auto"/>
          <w:sz w:val="22"/>
          <w:szCs w:val="22"/>
          <w:lang w:val="es-ES" w:eastAsia="es-ES"/>
        </w:rPr>
      </w:pPr>
      <w:r>
        <w:rPr>
          <w:rFonts w:ascii="Book Antiqua" w:eastAsia="Times New Roman" w:hAnsi="Book Antiqua" w:cs="Arial"/>
          <w:b/>
          <w:bCs/>
          <w:i w:val="0"/>
          <w:iCs w:val="0"/>
          <w:color w:val="auto"/>
          <w:sz w:val="22"/>
          <w:szCs w:val="22"/>
          <w:lang w:val="es-ES" w:eastAsia="es-ES"/>
        </w:rPr>
        <w:br w:type="page"/>
      </w:r>
      <w:r w:rsidR="00F87FB7" w:rsidRPr="006222A9">
        <w:rPr>
          <w:rFonts w:ascii="Book Antiqua" w:eastAsia="Times New Roman" w:hAnsi="Book Antiqua" w:cs="Arial"/>
          <w:b/>
          <w:bCs/>
          <w:i w:val="0"/>
          <w:iCs w:val="0"/>
          <w:color w:val="auto"/>
          <w:sz w:val="22"/>
          <w:szCs w:val="22"/>
          <w:lang w:val="es-ES" w:eastAsia="es-ES"/>
        </w:rPr>
        <w:lastRenderedPageBreak/>
        <w:t xml:space="preserve">Figura </w:t>
      </w:r>
      <w:r w:rsidR="00F87FB7" w:rsidRPr="006222A9">
        <w:rPr>
          <w:rFonts w:ascii="Book Antiqua" w:eastAsia="Times New Roman" w:hAnsi="Book Antiqua" w:cs="Arial"/>
          <w:b/>
          <w:bCs/>
          <w:i w:val="0"/>
          <w:iCs w:val="0"/>
          <w:color w:val="auto"/>
          <w:sz w:val="22"/>
          <w:szCs w:val="22"/>
          <w:lang w:val="es-ES" w:eastAsia="es-ES"/>
        </w:rPr>
        <w:fldChar w:fldCharType="begin"/>
      </w:r>
      <w:r w:rsidR="00F87FB7" w:rsidRPr="006222A9">
        <w:rPr>
          <w:rFonts w:ascii="Book Antiqua" w:eastAsia="Times New Roman" w:hAnsi="Book Antiqua" w:cs="Arial"/>
          <w:b/>
          <w:bCs/>
          <w:i w:val="0"/>
          <w:iCs w:val="0"/>
          <w:color w:val="auto"/>
          <w:sz w:val="22"/>
          <w:szCs w:val="22"/>
          <w:lang w:val="es-ES" w:eastAsia="es-ES"/>
        </w:rPr>
        <w:instrText xml:space="preserve"> SEQ Figura \* ARABIC </w:instrText>
      </w:r>
      <w:r w:rsidR="00F87FB7" w:rsidRPr="006222A9">
        <w:rPr>
          <w:rFonts w:ascii="Book Antiqua" w:eastAsia="Times New Roman" w:hAnsi="Book Antiqua" w:cs="Arial"/>
          <w:b/>
          <w:bCs/>
          <w:i w:val="0"/>
          <w:iCs w:val="0"/>
          <w:color w:val="auto"/>
          <w:sz w:val="22"/>
          <w:szCs w:val="22"/>
          <w:lang w:val="es-ES" w:eastAsia="es-ES"/>
        </w:rPr>
        <w:fldChar w:fldCharType="separate"/>
      </w:r>
      <w:r w:rsidR="00826061" w:rsidRPr="006222A9">
        <w:rPr>
          <w:rFonts w:ascii="Book Antiqua" w:eastAsia="Times New Roman" w:hAnsi="Book Antiqua" w:cs="Arial"/>
          <w:b/>
          <w:bCs/>
          <w:i w:val="0"/>
          <w:iCs w:val="0"/>
          <w:color w:val="auto"/>
          <w:sz w:val="22"/>
          <w:szCs w:val="22"/>
          <w:lang w:val="es-ES" w:eastAsia="es-ES"/>
        </w:rPr>
        <w:t>2</w:t>
      </w:r>
      <w:r w:rsidR="00F87FB7" w:rsidRPr="006222A9">
        <w:rPr>
          <w:rFonts w:ascii="Book Antiqua" w:eastAsia="Times New Roman" w:hAnsi="Book Antiqua" w:cs="Arial"/>
          <w:b/>
          <w:bCs/>
          <w:i w:val="0"/>
          <w:iCs w:val="0"/>
          <w:color w:val="auto"/>
          <w:sz w:val="22"/>
          <w:szCs w:val="22"/>
          <w:lang w:val="es-ES" w:eastAsia="es-ES"/>
        </w:rPr>
        <w:fldChar w:fldCharType="end"/>
      </w:r>
    </w:p>
    <w:p w14:paraId="14FFF923" w14:textId="32E824B2" w:rsidR="0066592D" w:rsidRPr="006222A9" w:rsidRDefault="00F87FB7" w:rsidP="0025630B">
      <w:pPr>
        <w:pStyle w:val="Descripcin"/>
        <w:spacing w:after="0"/>
        <w:ind w:right="-234"/>
        <w:jc w:val="center"/>
        <w:rPr>
          <w:rFonts w:ascii="Book Antiqua" w:hAnsi="Book Antiqua"/>
          <w:b/>
          <w:i w:val="0"/>
          <w:iCs w:val="0"/>
          <w:sz w:val="20"/>
          <w:szCs w:val="20"/>
        </w:rPr>
      </w:pPr>
      <w:r w:rsidRPr="006222A9">
        <w:rPr>
          <w:rFonts w:ascii="Book Antiqua" w:eastAsia="Times New Roman" w:hAnsi="Book Antiqua" w:cs="Arial"/>
          <w:b/>
          <w:bCs/>
          <w:i w:val="0"/>
          <w:iCs w:val="0"/>
          <w:color w:val="auto"/>
          <w:sz w:val="22"/>
          <w:szCs w:val="22"/>
          <w:lang w:val="es-ES" w:eastAsia="es-ES"/>
        </w:rPr>
        <w:t xml:space="preserve">Principales funciones realizadas en la Fiscalía de </w:t>
      </w:r>
      <w:r w:rsidR="002833F6" w:rsidRPr="006222A9">
        <w:rPr>
          <w:rFonts w:ascii="Book Antiqua" w:eastAsia="Times New Roman" w:hAnsi="Book Antiqua" w:cs="Arial"/>
          <w:b/>
          <w:bCs/>
          <w:i w:val="0"/>
          <w:iCs w:val="0"/>
          <w:color w:val="auto"/>
          <w:sz w:val="22"/>
          <w:szCs w:val="22"/>
          <w:lang w:val="es-ES" w:eastAsia="es-ES"/>
        </w:rPr>
        <w:t>Santa</w:t>
      </w:r>
      <w:r w:rsidR="00267339" w:rsidRPr="006222A9">
        <w:rPr>
          <w:rFonts w:ascii="Book Antiqua" w:eastAsia="Times New Roman" w:hAnsi="Book Antiqua" w:cs="Arial"/>
          <w:b/>
          <w:bCs/>
          <w:i w:val="0"/>
          <w:iCs w:val="0"/>
          <w:color w:val="auto"/>
          <w:sz w:val="22"/>
          <w:szCs w:val="22"/>
          <w:lang w:val="es-ES" w:eastAsia="es-ES"/>
        </w:rPr>
        <w:t xml:space="preserve"> C</w:t>
      </w:r>
      <w:r w:rsidR="002833F6" w:rsidRPr="006222A9">
        <w:rPr>
          <w:rFonts w:ascii="Book Antiqua" w:eastAsia="Times New Roman" w:hAnsi="Book Antiqua" w:cs="Arial"/>
          <w:b/>
          <w:bCs/>
          <w:i w:val="0"/>
          <w:iCs w:val="0"/>
          <w:color w:val="auto"/>
          <w:sz w:val="22"/>
          <w:szCs w:val="22"/>
          <w:lang w:val="es-ES" w:eastAsia="es-ES"/>
        </w:rPr>
        <w:t>ruz</w:t>
      </w:r>
      <w:r w:rsidR="00F96D36" w:rsidRPr="006222A9">
        <w:rPr>
          <w:rFonts w:ascii="Book Antiqua" w:hAnsi="Book Antiqua"/>
          <w:noProof/>
        </w:rPr>
        <w:drawing>
          <wp:inline distT="0" distB="0" distL="0" distR="0" wp14:anchorId="426A76CC" wp14:editId="31DE296E">
            <wp:extent cx="6330315" cy="3692525"/>
            <wp:effectExtent l="0" t="0" r="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30315" cy="3692525"/>
                    </a:xfrm>
                    <a:prstGeom prst="rect">
                      <a:avLst/>
                    </a:prstGeom>
                    <a:noFill/>
                    <a:ln>
                      <a:noFill/>
                    </a:ln>
                  </pic:spPr>
                </pic:pic>
              </a:graphicData>
            </a:graphic>
          </wp:inline>
        </w:drawing>
      </w:r>
      <w:r w:rsidR="00F96D36" w:rsidRPr="006222A9">
        <w:rPr>
          <w:rFonts w:ascii="Book Antiqua" w:hAnsi="Book Antiqua"/>
          <w:noProof/>
        </w:rPr>
        <w:drawing>
          <wp:inline distT="0" distB="0" distL="0" distR="0" wp14:anchorId="095C5471" wp14:editId="3AB75053">
            <wp:extent cx="6330315" cy="2208530"/>
            <wp:effectExtent l="0" t="0" r="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30315" cy="2208530"/>
                    </a:xfrm>
                    <a:prstGeom prst="rect">
                      <a:avLst/>
                    </a:prstGeom>
                    <a:noFill/>
                    <a:ln>
                      <a:noFill/>
                    </a:ln>
                  </pic:spPr>
                </pic:pic>
              </a:graphicData>
            </a:graphic>
          </wp:inline>
        </w:drawing>
      </w:r>
    </w:p>
    <w:p w14:paraId="3B057354" w14:textId="77777777" w:rsidR="00F87FB7" w:rsidRPr="006222A9" w:rsidRDefault="00F87FB7" w:rsidP="00602ACC">
      <w:pPr>
        <w:spacing w:before="0" w:after="0" w:line="240" w:lineRule="auto"/>
        <w:ind w:left="284"/>
        <w:rPr>
          <w:rFonts w:ascii="Book Antiqua" w:hAnsi="Book Antiqua"/>
          <w:sz w:val="28"/>
          <w:szCs w:val="28"/>
        </w:rPr>
      </w:pPr>
      <w:r w:rsidRPr="006222A9">
        <w:rPr>
          <w:rFonts w:ascii="Book Antiqua" w:hAnsi="Book Antiqua"/>
          <w:b/>
          <w:i/>
          <w:iCs/>
          <w:sz w:val="20"/>
          <w:szCs w:val="20"/>
        </w:rPr>
        <w:t>Fuente: Subproceso de Modernización Institucional</w:t>
      </w:r>
    </w:p>
    <w:p w14:paraId="5B263F85" w14:textId="77777777" w:rsidR="00F50D97" w:rsidRPr="006222A9" w:rsidRDefault="00F50D97" w:rsidP="00F50D97">
      <w:pPr>
        <w:spacing w:before="0" w:after="0" w:line="240" w:lineRule="auto"/>
        <w:ind w:left="0"/>
        <w:rPr>
          <w:rFonts w:ascii="Book Antiqua" w:hAnsi="Book Antiqua" w:cs="Arial"/>
        </w:rPr>
      </w:pPr>
    </w:p>
    <w:p w14:paraId="655FC1A2" w14:textId="77777777" w:rsidR="00F50D97" w:rsidRDefault="00F50D97" w:rsidP="00F50D97">
      <w:pPr>
        <w:spacing w:before="0" w:after="0" w:line="240" w:lineRule="auto"/>
        <w:ind w:left="0"/>
        <w:rPr>
          <w:rFonts w:ascii="Book Antiqua" w:hAnsi="Book Antiqua" w:cs="Arial"/>
        </w:rPr>
      </w:pPr>
      <w:r w:rsidRPr="006222A9">
        <w:rPr>
          <w:rFonts w:ascii="Book Antiqua" w:hAnsi="Book Antiqua" w:cs="Arial"/>
        </w:rPr>
        <w:lastRenderedPageBreak/>
        <w:t>Importante destacar que, l</w:t>
      </w:r>
      <w:r w:rsidRPr="006222A9">
        <w:rPr>
          <w:rFonts w:ascii="Book Antiqua" w:hAnsi="Book Antiqua" w:cs="Arial"/>
          <w:color w:val="333333"/>
        </w:rPr>
        <w:t xml:space="preserve">as funciones del personal de cada Fiscalía se encuentran establecidas en el Perfil Competencial de la Dirección de Gestión Humana según sea la clase de puesto, </w:t>
      </w:r>
      <w:r w:rsidRPr="006222A9">
        <w:rPr>
          <w:rFonts w:ascii="Book Antiqua" w:hAnsi="Book Antiqua" w:cs="Arial"/>
        </w:rPr>
        <w:t>lo cual puede ser consultado mediante la dirección electrónica</w:t>
      </w:r>
      <w:r w:rsidRPr="006222A9">
        <w:rPr>
          <w:rFonts w:ascii="Book Antiqua" w:hAnsi="Book Antiqua" w:cs="Arial"/>
          <w:b/>
        </w:rPr>
        <w:t xml:space="preserve"> </w:t>
      </w:r>
      <w:hyperlink r:id="rId31" w:history="1">
        <w:r w:rsidRPr="006222A9">
          <w:rPr>
            <w:rStyle w:val="Hipervnculo"/>
            <w:rFonts w:ascii="Book Antiqua" w:hAnsi="Book Antiqua"/>
          </w:rPr>
          <w:t>https://ghanalisispuestos.poder-judicial.go.cr/index.php/manual-descriptivo-de-clases-de-puestos</w:t>
        </w:r>
      </w:hyperlink>
      <w:r w:rsidRPr="006222A9">
        <w:rPr>
          <w:rFonts w:ascii="Book Antiqua" w:hAnsi="Book Antiqua" w:cs="Arial"/>
          <w:color w:val="4472C4"/>
        </w:rPr>
        <w:t>,</w:t>
      </w:r>
      <w:r w:rsidRPr="006222A9">
        <w:rPr>
          <w:rFonts w:ascii="Book Antiqua" w:hAnsi="Book Antiqua" w:cs="Arial"/>
          <w:color w:val="333333"/>
        </w:rPr>
        <w:t xml:space="preserve"> cuyo perfil d</w:t>
      </w:r>
      <w:r w:rsidRPr="006222A9">
        <w:rPr>
          <w:rFonts w:ascii="Book Antiqua" w:hAnsi="Book Antiqua" w:cs="Arial"/>
        </w:rPr>
        <w:t>efine los conocimientos, habilidades y experiencia imprescindibles para el desempeño y ejecución de las tareas.</w:t>
      </w:r>
    </w:p>
    <w:p w14:paraId="25944868" w14:textId="77777777" w:rsidR="00F50D97" w:rsidRPr="006222A9" w:rsidRDefault="00F50D97" w:rsidP="00F50D97">
      <w:pPr>
        <w:spacing w:before="0" w:after="0" w:line="240" w:lineRule="auto"/>
        <w:ind w:left="0"/>
        <w:rPr>
          <w:rFonts w:ascii="Book Antiqua" w:hAnsi="Book Antiqua" w:cs="Arial"/>
        </w:rPr>
      </w:pPr>
    </w:p>
    <w:p w14:paraId="44AA8E7B" w14:textId="77777777" w:rsidR="00F50D97" w:rsidRPr="006222A9" w:rsidRDefault="00F50D97" w:rsidP="00F50D97">
      <w:pPr>
        <w:spacing w:before="0" w:after="0" w:line="240" w:lineRule="auto"/>
        <w:ind w:left="0"/>
        <w:rPr>
          <w:rFonts w:ascii="Book Antiqua" w:hAnsi="Book Antiqua" w:cs="Arial"/>
        </w:rPr>
      </w:pPr>
      <w:r w:rsidRPr="006222A9">
        <w:rPr>
          <w:rFonts w:ascii="Book Antiqua" w:hAnsi="Book Antiqua" w:cs="Arial"/>
        </w:rPr>
        <w:t xml:space="preserve">Con el fin de conocer la distribución interna de labores de la Fiscalía, se realizó un levantamiento de las principales funciones que ejecuta la totalidad de puestos que se desempeñan en el despacho, el detalle de las actividades indicadas por el personal se anexa en el </w:t>
      </w:r>
      <w:r w:rsidR="006222A9" w:rsidRPr="006222A9">
        <w:rPr>
          <w:rFonts w:ascii="Book Antiqua" w:hAnsi="Book Antiqua" w:cs="Arial"/>
          <w:b/>
          <w:bCs/>
          <w:i/>
          <w:iCs/>
        </w:rPr>
        <w:t>a</w:t>
      </w:r>
      <w:r w:rsidRPr="006222A9">
        <w:rPr>
          <w:rFonts w:ascii="Book Antiqua" w:hAnsi="Book Antiqua" w:cs="Arial"/>
          <w:b/>
          <w:bCs/>
          <w:i/>
          <w:iCs/>
        </w:rPr>
        <w:t xml:space="preserve">péndice </w:t>
      </w:r>
      <w:r w:rsidR="0093121B">
        <w:rPr>
          <w:rFonts w:ascii="Book Antiqua" w:hAnsi="Book Antiqua" w:cs="Arial"/>
          <w:b/>
          <w:bCs/>
          <w:i/>
          <w:iCs/>
        </w:rPr>
        <w:t>5</w:t>
      </w:r>
      <w:r w:rsidR="00E04373" w:rsidRPr="006222A9">
        <w:rPr>
          <w:rFonts w:ascii="Book Antiqua" w:hAnsi="Book Antiqua" w:cs="Arial"/>
          <w:b/>
          <w:bCs/>
          <w:i/>
          <w:iCs/>
        </w:rPr>
        <w:t>,</w:t>
      </w:r>
      <w:r w:rsidR="00E04373" w:rsidRPr="006222A9">
        <w:rPr>
          <w:rFonts w:ascii="Book Antiqua" w:hAnsi="Book Antiqua" w:cs="Arial"/>
        </w:rPr>
        <w:t xml:space="preserve"> y de manera principal en el siguiente subapartado se detalla la estructura de tramitación de la Fiscalía de Santa Cruz, donde además se resalta los principales aspectos a considerar producto del análisis de funciones realizado.</w:t>
      </w:r>
    </w:p>
    <w:p w14:paraId="5E28D036" w14:textId="77777777" w:rsidR="00F50D97" w:rsidRPr="006222A9" w:rsidRDefault="00F50D97" w:rsidP="00F87FB7">
      <w:pPr>
        <w:spacing w:before="0" w:after="0" w:line="240" w:lineRule="auto"/>
        <w:ind w:left="0"/>
        <w:rPr>
          <w:rFonts w:ascii="Book Antiqua" w:hAnsi="Book Antiqua"/>
          <w:lang w:val="es-MX"/>
        </w:rPr>
      </w:pPr>
    </w:p>
    <w:p w14:paraId="5EC8850D" w14:textId="77777777" w:rsidR="005C3698" w:rsidRPr="006222A9" w:rsidRDefault="005C3698" w:rsidP="005A3E6A">
      <w:pPr>
        <w:pStyle w:val="Ttulo2"/>
        <w:spacing w:before="0" w:after="0" w:line="240" w:lineRule="auto"/>
        <w:ind w:left="0" w:firstLine="0"/>
        <w:rPr>
          <w:rFonts w:ascii="Book Antiqua" w:hAnsi="Book Antiqua"/>
        </w:rPr>
      </w:pPr>
      <w:r w:rsidRPr="006222A9">
        <w:rPr>
          <w:rFonts w:ascii="Book Antiqua" w:hAnsi="Book Antiqua"/>
          <w:lang w:val="es-MX"/>
        </w:rPr>
        <w:t xml:space="preserve">Estructura </w:t>
      </w:r>
      <w:r w:rsidR="00267339" w:rsidRPr="006222A9">
        <w:rPr>
          <w:rFonts w:ascii="Book Antiqua" w:hAnsi="Book Antiqua"/>
          <w:lang w:val="es-MX"/>
        </w:rPr>
        <w:t>funcional</w:t>
      </w:r>
      <w:r w:rsidRPr="006222A9">
        <w:rPr>
          <w:rFonts w:ascii="Book Antiqua" w:hAnsi="Book Antiqua"/>
          <w:lang w:val="es-MX"/>
        </w:rPr>
        <w:t xml:space="preserve"> </w:t>
      </w:r>
    </w:p>
    <w:p w14:paraId="4DA530F8" w14:textId="77777777" w:rsidR="005C3698" w:rsidRPr="006222A9" w:rsidRDefault="005C3698" w:rsidP="005A3E6A">
      <w:pPr>
        <w:spacing w:before="0" w:after="0" w:line="240" w:lineRule="auto"/>
        <w:ind w:left="0"/>
        <w:rPr>
          <w:rFonts w:ascii="Book Antiqua" w:hAnsi="Book Antiqua" w:cs="Arial"/>
          <w:lang w:val="es-MX"/>
        </w:rPr>
      </w:pPr>
    </w:p>
    <w:p w14:paraId="55546D7D" w14:textId="77777777" w:rsidR="005A3E6A" w:rsidRPr="006222A9" w:rsidRDefault="00267339" w:rsidP="006A05C7">
      <w:pPr>
        <w:spacing w:before="0" w:after="0" w:line="240" w:lineRule="auto"/>
        <w:ind w:left="0"/>
        <w:rPr>
          <w:rFonts w:ascii="Book Antiqua" w:hAnsi="Book Antiqua" w:cs="Arial"/>
        </w:rPr>
      </w:pPr>
      <w:r w:rsidRPr="006222A9">
        <w:rPr>
          <w:rFonts w:ascii="Book Antiqua" w:hAnsi="Book Antiqua"/>
          <w:lang w:val="es-MX"/>
        </w:rPr>
        <w:t>Con base en lo analizado en el apartado anterior, seguidamente se entra a analizar la estructura de tramitación o funcional de la Fiscalía de Santa Cruz</w:t>
      </w:r>
      <w:r w:rsidR="005A3E6A" w:rsidRPr="006222A9">
        <w:rPr>
          <w:rFonts w:ascii="Book Antiqua" w:hAnsi="Book Antiqua" w:cs="Arial"/>
        </w:rPr>
        <w:t xml:space="preserve"> al momento del abordaje</w:t>
      </w:r>
      <w:r w:rsidR="00126CA0" w:rsidRPr="006222A9">
        <w:rPr>
          <w:rFonts w:ascii="Book Antiqua" w:hAnsi="Book Antiqua" w:cs="Arial"/>
        </w:rPr>
        <w:t>:</w:t>
      </w:r>
    </w:p>
    <w:p w14:paraId="22F9349F" w14:textId="77777777" w:rsidR="005A3E6A" w:rsidRPr="006222A9" w:rsidRDefault="005A3E6A" w:rsidP="005A3E6A">
      <w:pPr>
        <w:spacing w:before="0" w:after="0" w:line="240" w:lineRule="auto"/>
        <w:ind w:left="0"/>
        <w:rPr>
          <w:rFonts w:ascii="Book Antiqua" w:hAnsi="Book Antiqua" w:cs="Arial"/>
        </w:rPr>
      </w:pPr>
    </w:p>
    <w:p w14:paraId="4D6473EE" w14:textId="77777777" w:rsidR="005A3E6A" w:rsidRPr="006222A9" w:rsidRDefault="005A3E6A" w:rsidP="005A3E6A">
      <w:pPr>
        <w:pStyle w:val="Descripcin"/>
        <w:spacing w:after="0"/>
        <w:jc w:val="center"/>
        <w:rPr>
          <w:rFonts w:ascii="Book Antiqua" w:eastAsia="Times New Roman" w:hAnsi="Book Antiqua" w:cs="Arial"/>
          <w:b/>
          <w:bCs/>
          <w:i w:val="0"/>
          <w:iCs w:val="0"/>
          <w:color w:val="auto"/>
          <w:sz w:val="22"/>
          <w:szCs w:val="22"/>
          <w:lang w:val="es-ES" w:eastAsia="es-ES"/>
        </w:rPr>
      </w:pPr>
      <w:r w:rsidRPr="006222A9">
        <w:rPr>
          <w:rFonts w:ascii="Book Antiqua" w:eastAsia="Times New Roman" w:hAnsi="Book Antiqua" w:cs="Arial"/>
          <w:b/>
          <w:bCs/>
          <w:i w:val="0"/>
          <w:iCs w:val="0"/>
          <w:color w:val="auto"/>
          <w:sz w:val="22"/>
          <w:szCs w:val="22"/>
          <w:lang w:val="es-ES" w:eastAsia="es-ES"/>
        </w:rPr>
        <w:t xml:space="preserve">Figura </w:t>
      </w:r>
      <w:r w:rsidRPr="006222A9">
        <w:rPr>
          <w:rFonts w:ascii="Book Antiqua" w:eastAsia="Times New Roman" w:hAnsi="Book Antiqua" w:cs="Arial"/>
          <w:b/>
          <w:bCs/>
          <w:i w:val="0"/>
          <w:iCs w:val="0"/>
          <w:color w:val="auto"/>
          <w:sz w:val="22"/>
          <w:szCs w:val="22"/>
          <w:lang w:val="es-ES" w:eastAsia="es-ES"/>
        </w:rPr>
        <w:fldChar w:fldCharType="begin"/>
      </w:r>
      <w:r w:rsidRPr="006222A9">
        <w:rPr>
          <w:rFonts w:ascii="Book Antiqua" w:eastAsia="Times New Roman" w:hAnsi="Book Antiqua" w:cs="Arial"/>
          <w:b/>
          <w:bCs/>
          <w:i w:val="0"/>
          <w:iCs w:val="0"/>
          <w:color w:val="auto"/>
          <w:sz w:val="22"/>
          <w:szCs w:val="22"/>
          <w:lang w:val="es-ES" w:eastAsia="es-ES"/>
        </w:rPr>
        <w:instrText xml:space="preserve"> SEQ Figura \* ARABIC </w:instrText>
      </w:r>
      <w:r w:rsidRPr="006222A9">
        <w:rPr>
          <w:rFonts w:ascii="Book Antiqua" w:eastAsia="Times New Roman" w:hAnsi="Book Antiqua" w:cs="Arial"/>
          <w:b/>
          <w:bCs/>
          <w:i w:val="0"/>
          <w:iCs w:val="0"/>
          <w:color w:val="auto"/>
          <w:sz w:val="22"/>
          <w:szCs w:val="22"/>
          <w:lang w:val="es-ES" w:eastAsia="es-ES"/>
        </w:rPr>
        <w:fldChar w:fldCharType="separate"/>
      </w:r>
      <w:r w:rsidRPr="006222A9">
        <w:rPr>
          <w:rFonts w:ascii="Book Antiqua" w:eastAsia="Times New Roman" w:hAnsi="Book Antiqua" w:cs="Arial"/>
          <w:b/>
          <w:bCs/>
          <w:i w:val="0"/>
          <w:iCs w:val="0"/>
          <w:noProof/>
          <w:color w:val="auto"/>
          <w:sz w:val="22"/>
          <w:szCs w:val="22"/>
          <w:lang w:val="es-ES" w:eastAsia="es-ES"/>
        </w:rPr>
        <w:t>3</w:t>
      </w:r>
      <w:r w:rsidRPr="006222A9">
        <w:rPr>
          <w:rFonts w:ascii="Book Antiqua" w:eastAsia="Times New Roman" w:hAnsi="Book Antiqua" w:cs="Arial"/>
          <w:b/>
          <w:bCs/>
          <w:i w:val="0"/>
          <w:iCs w:val="0"/>
          <w:color w:val="auto"/>
          <w:sz w:val="22"/>
          <w:szCs w:val="22"/>
          <w:lang w:val="es-ES" w:eastAsia="es-ES"/>
        </w:rPr>
        <w:fldChar w:fldCharType="end"/>
      </w:r>
    </w:p>
    <w:p w14:paraId="21C045D5" w14:textId="77777777" w:rsidR="005A3E6A" w:rsidRPr="006222A9" w:rsidRDefault="005A3E6A" w:rsidP="005A3E6A">
      <w:pPr>
        <w:pStyle w:val="Descripcin"/>
        <w:spacing w:after="0"/>
        <w:jc w:val="center"/>
        <w:rPr>
          <w:rFonts w:ascii="Book Antiqua" w:eastAsia="Times New Roman" w:hAnsi="Book Antiqua" w:cs="Arial"/>
          <w:b/>
          <w:bCs/>
          <w:i w:val="0"/>
          <w:iCs w:val="0"/>
          <w:color w:val="auto"/>
          <w:sz w:val="22"/>
          <w:szCs w:val="22"/>
          <w:lang w:val="es-ES" w:eastAsia="es-ES"/>
        </w:rPr>
      </w:pPr>
      <w:r w:rsidRPr="006222A9">
        <w:rPr>
          <w:rFonts w:ascii="Book Antiqua" w:eastAsia="Times New Roman" w:hAnsi="Book Antiqua" w:cs="Arial"/>
          <w:b/>
          <w:bCs/>
          <w:i w:val="0"/>
          <w:iCs w:val="0"/>
          <w:color w:val="auto"/>
          <w:sz w:val="22"/>
          <w:szCs w:val="22"/>
          <w:lang w:val="es-ES" w:eastAsia="es-ES"/>
        </w:rPr>
        <w:t xml:space="preserve">Estructura de tramitación de la Fiscalía de </w:t>
      </w:r>
      <w:r w:rsidR="002833F6" w:rsidRPr="006222A9">
        <w:rPr>
          <w:rFonts w:ascii="Book Antiqua" w:eastAsia="Times New Roman" w:hAnsi="Book Antiqua" w:cs="Arial"/>
          <w:b/>
          <w:bCs/>
          <w:i w:val="0"/>
          <w:iCs w:val="0"/>
          <w:color w:val="auto"/>
          <w:sz w:val="22"/>
          <w:szCs w:val="22"/>
          <w:lang w:val="es-ES" w:eastAsia="es-ES"/>
        </w:rPr>
        <w:t>Santa Cruz</w:t>
      </w:r>
    </w:p>
    <w:p w14:paraId="6843C415" w14:textId="0196527D" w:rsidR="005A3E6A" w:rsidRPr="006222A9" w:rsidRDefault="00F96D36" w:rsidP="005A3E6A">
      <w:pPr>
        <w:spacing w:before="0" w:after="0" w:line="240" w:lineRule="auto"/>
        <w:ind w:left="0"/>
        <w:jc w:val="center"/>
        <w:rPr>
          <w:rFonts w:ascii="Book Antiqua" w:hAnsi="Book Antiqua"/>
          <w:noProof/>
        </w:rPr>
      </w:pPr>
      <w:r w:rsidRPr="006222A9">
        <w:rPr>
          <w:rFonts w:ascii="Book Antiqua" w:hAnsi="Book Antiqua"/>
          <w:noProof/>
        </w:rPr>
        <w:drawing>
          <wp:inline distT="0" distB="0" distL="0" distR="0" wp14:anchorId="36202ED8" wp14:editId="024DE6A7">
            <wp:extent cx="4698365" cy="3172460"/>
            <wp:effectExtent l="0" t="0" r="0" b="0"/>
            <wp:docPr id="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98365" cy="3172460"/>
                    </a:xfrm>
                    <a:prstGeom prst="rect">
                      <a:avLst/>
                    </a:prstGeom>
                    <a:noFill/>
                    <a:ln>
                      <a:noFill/>
                    </a:ln>
                  </pic:spPr>
                </pic:pic>
              </a:graphicData>
            </a:graphic>
          </wp:inline>
        </w:drawing>
      </w:r>
    </w:p>
    <w:p w14:paraId="0AC65351" w14:textId="707E8CA1" w:rsidR="005A3E6A" w:rsidRDefault="005A3E6A" w:rsidP="00CA6E82">
      <w:pPr>
        <w:spacing w:before="0" w:after="0" w:line="240" w:lineRule="auto"/>
        <w:ind w:left="1276"/>
        <w:rPr>
          <w:rFonts w:ascii="Book Antiqua" w:hAnsi="Book Antiqua"/>
          <w:b/>
          <w:i/>
          <w:iCs/>
          <w:sz w:val="20"/>
          <w:szCs w:val="20"/>
        </w:rPr>
      </w:pPr>
      <w:r w:rsidRPr="006222A9">
        <w:rPr>
          <w:rFonts w:ascii="Book Antiqua" w:hAnsi="Book Antiqua"/>
          <w:b/>
          <w:i/>
          <w:iCs/>
          <w:sz w:val="20"/>
          <w:szCs w:val="20"/>
        </w:rPr>
        <w:t>Fuente: Subproceso de Modernización Institucional</w:t>
      </w:r>
    </w:p>
    <w:p w14:paraId="2D737A0A" w14:textId="5B6766E6" w:rsidR="00180409" w:rsidRDefault="00180409" w:rsidP="00602ACC">
      <w:pPr>
        <w:spacing w:before="0" w:after="0" w:line="240" w:lineRule="auto"/>
        <w:ind w:left="1134" w:right="1325"/>
        <w:rPr>
          <w:rFonts w:ascii="Book Antiqua" w:hAnsi="Book Antiqua" w:cs="Arial"/>
          <w:b/>
          <w:bCs/>
          <w:i/>
          <w:iCs/>
          <w:sz w:val="18"/>
          <w:szCs w:val="18"/>
        </w:rPr>
      </w:pPr>
      <w:r w:rsidRPr="00995778">
        <w:rPr>
          <w:rFonts w:ascii="Book Antiqua" w:hAnsi="Book Antiqua" w:cs="Arial"/>
          <w:b/>
          <w:bCs/>
          <w:i/>
          <w:iCs/>
          <w:sz w:val="18"/>
          <w:szCs w:val="18"/>
        </w:rPr>
        <w:lastRenderedPageBreak/>
        <w:t>(*)</w:t>
      </w:r>
      <w:r>
        <w:rPr>
          <w:rFonts w:ascii="Book Antiqua" w:hAnsi="Book Antiqua" w:cs="Arial"/>
          <w:b/>
          <w:bCs/>
          <w:i/>
          <w:iCs/>
          <w:sz w:val="18"/>
          <w:szCs w:val="18"/>
        </w:rPr>
        <w:t xml:space="preserve"> La plaza destacada en el Plan de descongestionamiento de juicios, corresponde a una plaza de Fiscal Auxiliar. </w:t>
      </w:r>
    </w:p>
    <w:p w14:paraId="7576FD4D" w14:textId="77777777" w:rsidR="0072415E" w:rsidRPr="006222A9" w:rsidRDefault="0072415E" w:rsidP="00894DE7">
      <w:pPr>
        <w:spacing w:before="0" w:after="0" w:line="240" w:lineRule="auto"/>
        <w:ind w:left="0"/>
        <w:rPr>
          <w:rFonts w:ascii="Book Antiqua" w:hAnsi="Book Antiqua" w:cs="Arial"/>
          <w:lang w:val="es-MX"/>
        </w:rPr>
      </w:pPr>
    </w:p>
    <w:p w14:paraId="70E0599F" w14:textId="77777777" w:rsidR="00ED6863" w:rsidRPr="006222A9" w:rsidRDefault="00894DE7" w:rsidP="00894DE7">
      <w:pPr>
        <w:spacing w:before="0" w:after="0" w:line="240" w:lineRule="auto"/>
        <w:ind w:left="0"/>
        <w:rPr>
          <w:rFonts w:ascii="Book Antiqua" w:hAnsi="Book Antiqua" w:cs="Arial"/>
          <w:lang w:val="es-MX" w:eastAsia="es-ES"/>
        </w:rPr>
      </w:pPr>
      <w:r w:rsidRPr="006222A9">
        <w:rPr>
          <w:rFonts w:ascii="Book Antiqua" w:hAnsi="Book Antiqua"/>
        </w:rPr>
        <w:t xml:space="preserve">Respecto a la estructura funcional de esta Fiscalía, es posible determinar </w:t>
      </w:r>
      <w:r w:rsidRPr="006222A9">
        <w:rPr>
          <w:rFonts w:ascii="Book Antiqua" w:eastAsia="Times New Roman" w:hAnsi="Book Antiqua" w:cs="Arial"/>
          <w:lang w:val="es-MX" w:eastAsia="es-ES"/>
        </w:rPr>
        <w:t xml:space="preserve">que se cumple la relación de una Técnica o Técnico Judicial por cada Fiscala o Fiscal Auxiliar, de acuerdo con el Modelo de Tramitación del Ministerio Público, aprobado por el Consejo Superior en sesión 43-19 celebrada el 14 de mayo del 2019. </w:t>
      </w:r>
      <w:r w:rsidR="00BD19A3" w:rsidRPr="006222A9">
        <w:rPr>
          <w:rFonts w:ascii="Book Antiqua" w:hAnsi="Book Antiqua" w:cs="Arial"/>
          <w:lang w:val="es-MX" w:eastAsia="es-ES"/>
        </w:rPr>
        <w:t>Adicionalmente, es importante destacar aspectos</w:t>
      </w:r>
      <w:r w:rsidR="00CA6E82" w:rsidRPr="006222A9">
        <w:rPr>
          <w:rFonts w:ascii="Book Antiqua" w:hAnsi="Book Antiqua" w:cs="Arial"/>
          <w:lang w:val="es-MX" w:eastAsia="es-ES"/>
        </w:rPr>
        <w:t xml:space="preserve"> de relevancia acerca de </w:t>
      </w:r>
      <w:r w:rsidR="00BD19A3" w:rsidRPr="006222A9">
        <w:rPr>
          <w:rFonts w:ascii="Book Antiqua" w:hAnsi="Book Antiqua" w:cs="Arial"/>
          <w:lang w:val="es-MX" w:eastAsia="es-ES"/>
        </w:rPr>
        <w:t>la tramitación de esta Fiscalía</w:t>
      </w:r>
      <w:r w:rsidR="00ED6863" w:rsidRPr="006222A9">
        <w:rPr>
          <w:rFonts w:ascii="Book Antiqua" w:hAnsi="Book Antiqua" w:cs="Arial"/>
          <w:lang w:val="es-MX" w:eastAsia="es-ES"/>
        </w:rPr>
        <w:t>:</w:t>
      </w:r>
    </w:p>
    <w:p w14:paraId="69DB2344" w14:textId="77777777" w:rsidR="00B901A1" w:rsidRPr="006222A9" w:rsidRDefault="0025306C" w:rsidP="009F2976">
      <w:pPr>
        <w:pStyle w:val="NormalWeb"/>
        <w:numPr>
          <w:ilvl w:val="0"/>
          <w:numId w:val="9"/>
        </w:numPr>
        <w:shd w:val="clear" w:color="auto" w:fill="FFFFFF"/>
        <w:rPr>
          <w:rFonts w:ascii="Book Antiqua" w:hAnsi="Book Antiqua" w:cs="Arial"/>
          <w:sz w:val="22"/>
          <w:szCs w:val="22"/>
          <w:lang w:val="es-MX" w:eastAsia="es-ES"/>
        </w:rPr>
      </w:pPr>
      <w:r w:rsidRPr="006222A9">
        <w:rPr>
          <w:rFonts w:ascii="Book Antiqua" w:hAnsi="Book Antiqua" w:cs="Arial"/>
          <w:sz w:val="22"/>
          <w:szCs w:val="22"/>
          <w:lang w:val="es-MX" w:eastAsia="es-ES"/>
        </w:rPr>
        <w:t xml:space="preserve">La </w:t>
      </w:r>
      <w:r w:rsidR="007602F6" w:rsidRPr="006222A9">
        <w:rPr>
          <w:rFonts w:ascii="Book Antiqua" w:hAnsi="Book Antiqua" w:cs="Arial"/>
          <w:sz w:val="22"/>
          <w:szCs w:val="22"/>
          <w:lang w:val="es-MX" w:eastAsia="es-ES"/>
        </w:rPr>
        <w:t xml:space="preserve">plaza de </w:t>
      </w:r>
      <w:r w:rsidR="009C60A8" w:rsidRPr="006222A9">
        <w:rPr>
          <w:rFonts w:ascii="Book Antiqua" w:hAnsi="Book Antiqua" w:cs="Arial"/>
          <w:sz w:val="22"/>
          <w:szCs w:val="22"/>
          <w:lang w:val="es-MX" w:eastAsia="es-ES"/>
        </w:rPr>
        <w:t>Fiscala</w:t>
      </w:r>
      <w:r w:rsidRPr="006222A9">
        <w:rPr>
          <w:rFonts w:ascii="Book Antiqua" w:hAnsi="Book Antiqua" w:cs="Arial"/>
          <w:sz w:val="22"/>
          <w:szCs w:val="22"/>
          <w:lang w:val="es-MX" w:eastAsia="es-ES"/>
        </w:rPr>
        <w:t xml:space="preserve"> o Fiscal</w:t>
      </w:r>
      <w:r w:rsidR="009C60A8" w:rsidRPr="006222A9">
        <w:rPr>
          <w:rFonts w:ascii="Book Antiqua" w:hAnsi="Book Antiqua" w:cs="Arial"/>
          <w:sz w:val="22"/>
          <w:szCs w:val="22"/>
          <w:lang w:val="es-MX" w:eastAsia="es-ES"/>
        </w:rPr>
        <w:t xml:space="preserve"> Adjunt</w:t>
      </w:r>
      <w:r w:rsidRPr="006222A9">
        <w:rPr>
          <w:rFonts w:ascii="Book Antiqua" w:hAnsi="Book Antiqua" w:cs="Arial"/>
          <w:sz w:val="22"/>
          <w:szCs w:val="22"/>
          <w:lang w:val="es-MX" w:eastAsia="es-ES"/>
        </w:rPr>
        <w:t>o</w:t>
      </w:r>
      <w:r w:rsidR="009C60A8" w:rsidRPr="006222A9">
        <w:rPr>
          <w:rFonts w:ascii="Book Antiqua" w:hAnsi="Book Antiqua" w:cs="Arial"/>
          <w:sz w:val="22"/>
          <w:szCs w:val="22"/>
          <w:lang w:val="es-MX" w:eastAsia="es-ES"/>
        </w:rPr>
        <w:t xml:space="preserve"> realiza </w:t>
      </w:r>
      <w:r w:rsidR="00CA6E82" w:rsidRPr="006222A9">
        <w:rPr>
          <w:rFonts w:ascii="Book Antiqua" w:hAnsi="Book Antiqua" w:cs="Arial"/>
          <w:sz w:val="22"/>
          <w:szCs w:val="22"/>
          <w:lang w:val="es-MX" w:eastAsia="es-ES"/>
        </w:rPr>
        <w:t>el t</w:t>
      </w:r>
      <w:r w:rsidR="009C60A8" w:rsidRPr="006222A9">
        <w:rPr>
          <w:rFonts w:ascii="Book Antiqua" w:hAnsi="Book Antiqua" w:cs="Arial"/>
          <w:sz w:val="22"/>
          <w:szCs w:val="22"/>
          <w:lang w:val="es-MX" w:eastAsia="es-ES"/>
        </w:rPr>
        <w:t>amizaje de todas las denuncias que ingresan a la Fiscalía.</w:t>
      </w:r>
    </w:p>
    <w:p w14:paraId="16E4E74F" w14:textId="6E3C8AD6" w:rsidR="009C60A8" w:rsidRPr="006222A9" w:rsidRDefault="00B901A1" w:rsidP="009F2976">
      <w:pPr>
        <w:pStyle w:val="NormalWeb"/>
        <w:numPr>
          <w:ilvl w:val="0"/>
          <w:numId w:val="9"/>
        </w:numPr>
        <w:shd w:val="clear" w:color="auto" w:fill="FFFFFF"/>
        <w:rPr>
          <w:rFonts w:ascii="Book Antiqua" w:hAnsi="Book Antiqua" w:cs="Arial"/>
          <w:sz w:val="22"/>
          <w:szCs w:val="22"/>
          <w:lang w:val="es-MX" w:eastAsia="es-ES"/>
        </w:rPr>
      </w:pPr>
      <w:r w:rsidRPr="006222A9">
        <w:rPr>
          <w:rFonts w:ascii="Book Antiqua" w:hAnsi="Book Antiqua" w:cs="Arial"/>
          <w:sz w:val="22"/>
          <w:szCs w:val="22"/>
          <w:lang w:val="es-MX" w:eastAsia="es-ES"/>
        </w:rPr>
        <w:t xml:space="preserve">La </w:t>
      </w:r>
      <w:r w:rsidR="009C60A8" w:rsidRPr="006222A9">
        <w:rPr>
          <w:rFonts w:ascii="Book Antiqua" w:hAnsi="Book Antiqua" w:cs="Arial"/>
          <w:sz w:val="22"/>
          <w:szCs w:val="22"/>
          <w:lang w:val="es-MX" w:eastAsia="es-ES"/>
        </w:rPr>
        <w:t xml:space="preserve">Fiscala o Fiscal Coordinadora o Coordinador, además de </w:t>
      </w:r>
      <w:r w:rsidRPr="006222A9">
        <w:rPr>
          <w:rFonts w:ascii="Book Antiqua" w:hAnsi="Book Antiqua" w:cs="Arial"/>
          <w:sz w:val="22"/>
          <w:szCs w:val="22"/>
          <w:lang w:val="es-MX" w:eastAsia="es-ES"/>
        </w:rPr>
        <w:t xml:space="preserve">realizar </w:t>
      </w:r>
      <w:r w:rsidR="009C60A8" w:rsidRPr="006222A9">
        <w:rPr>
          <w:rFonts w:ascii="Book Antiqua" w:hAnsi="Book Antiqua" w:cs="Arial"/>
          <w:sz w:val="22"/>
          <w:szCs w:val="22"/>
          <w:lang w:val="es-MX" w:eastAsia="es-ES"/>
        </w:rPr>
        <w:t xml:space="preserve">juicios unipersonales o colegiados, </w:t>
      </w:r>
      <w:r w:rsidRPr="006222A9">
        <w:rPr>
          <w:rFonts w:ascii="Book Antiqua" w:hAnsi="Book Antiqua" w:cs="Arial"/>
          <w:sz w:val="22"/>
          <w:szCs w:val="22"/>
          <w:lang w:val="es-MX" w:eastAsia="es-ES"/>
        </w:rPr>
        <w:t xml:space="preserve">tiene </w:t>
      </w:r>
      <w:r w:rsidR="009C60A8" w:rsidRPr="006222A9">
        <w:rPr>
          <w:rFonts w:ascii="Book Antiqua" w:hAnsi="Book Antiqua" w:cs="Arial"/>
          <w:sz w:val="22"/>
          <w:szCs w:val="22"/>
          <w:lang w:val="es-MX" w:eastAsia="es-ES"/>
        </w:rPr>
        <w:t xml:space="preserve">recargo de Dirección Funcional de Narcotráfico (OIJ, PCD), </w:t>
      </w:r>
      <w:r w:rsidR="00F50D97" w:rsidRPr="006222A9">
        <w:rPr>
          <w:rFonts w:ascii="Book Antiqua" w:hAnsi="Book Antiqua" w:cs="Arial"/>
          <w:sz w:val="22"/>
          <w:szCs w:val="22"/>
          <w:lang w:val="es-MX" w:eastAsia="es-ES"/>
        </w:rPr>
        <w:t>también</w:t>
      </w:r>
      <w:r w:rsidRPr="006222A9">
        <w:rPr>
          <w:rFonts w:ascii="Book Antiqua" w:hAnsi="Book Antiqua" w:cs="Arial"/>
          <w:sz w:val="22"/>
          <w:szCs w:val="22"/>
          <w:lang w:val="es-MX" w:eastAsia="es-ES"/>
        </w:rPr>
        <w:t xml:space="preserve"> efectúa la </w:t>
      </w:r>
      <w:r w:rsidR="009C60A8" w:rsidRPr="006222A9">
        <w:rPr>
          <w:rFonts w:ascii="Book Antiqua" w:hAnsi="Book Antiqua" w:cs="Arial"/>
          <w:sz w:val="22"/>
          <w:szCs w:val="22"/>
          <w:lang w:val="es-MX" w:eastAsia="es-ES"/>
        </w:rPr>
        <w:t>revisión de acusaciones de</w:t>
      </w:r>
      <w:r w:rsidR="00B531CE">
        <w:rPr>
          <w:rFonts w:ascii="Book Antiqua" w:hAnsi="Book Antiqua" w:cs="Arial"/>
          <w:sz w:val="22"/>
          <w:szCs w:val="22"/>
          <w:lang w:val="es-MX" w:eastAsia="es-ES"/>
        </w:rPr>
        <w:t xml:space="preserve"> dos</w:t>
      </w:r>
      <w:r w:rsidR="009C60A8" w:rsidRPr="006222A9">
        <w:rPr>
          <w:rFonts w:ascii="Book Antiqua" w:hAnsi="Book Antiqua" w:cs="Arial"/>
          <w:sz w:val="22"/>
          <w:szCs w:val="22"/>
          <w:lang w:val="es-MX" w:eastAsia="es-ES"/>
        </w:rPr>
        <w:t xml:space="preserve"> Fiscales Auxiliares</w:t>
      </w:r>
      <w:r w:rsidR="00E3388D">
        <w:rPr>
          <w:rFonts w:ascii="Book Antiqua" w:hAnsi="Book Antiqua" w:cs="Arial"/>
          <w:sz w:val="22"/>
          <w:szCs w:val="22"/>
          <w:lang w:val="es-MX" w:eastAsia="es-ES"/>
        </w:rPr>
        <w:t xml:space="preserve"> de</w:t>
      </w:r>
      <w:r w:rsidR="009C60A8" w:rsidRPr="006222A9">
        <w:rPr>
          <w:rFonts w:ascii="Book Antiqua" w:hAnsi="Book Antiqua" w:cs="Arial"/>
          <w:sz w:val="22"/>
          <w:szCs w:val="22"/>
          <w:lang w:val="es-MX" w:eastAsia="es-ES"/>
        </w:rPr>
        <w:t xml:space="preserve"> trámite ordinario.</w:t>
      </w:r>
    </w:p>
    <w:p w14:paraId="668A81FC" w14:textId="77777777" w:rsidR="009C60A8" w:rsidRPr="006222A9" w:rsidRDefault="00B901A1" w:rsidP="009F2976">
      <w:pPr>
        <w:pStyle w:val="NormalWeb"/>
        <w:numPr>
          <w:ilvl w:val="0"/>
          <w:numId w:val="9"/>
        </w:numPr>
        <w:shd w:val="clear" w:color="auto" w:fill="FFFFFF"/>
        <w:rPr>
          <w:rFonts w:ascii="Book Antiqua" w:hAnsi="Book Antiqua" w:cs="Arial"/>
          <w:sz w:val="22"/>
          <w:szCs w:val="22"/>
          <w:lang w:val="es-MX" w:eastAsia="es-ES"/>
        </w:rPr>
      </w:pPr>
      <w:r w:rsidRPr="006222A9">
        <w:rPr>
          <w:rFonts w:ascii="Book Antiqua" w:hAnsi="Book Antiqua" w:cs="Arial"/>
          <w:sz w:val="22"/>
          <w:szCs w:val="22"/>
          <w:lang w:val="es-MX" w:eastAsia="es-ES"/>
        </w:rPr>
        <w:t>La p</w:t>
      </w:r>
      <w:r w:rsidR="009C60A8" w:rsidRPr="006222A9">
        <w:rPr>
          <w:rFonts w:ascii="Book Antiqua" w:hAnsi="Book Antiqua" w:cs="Arial"/>
          <w:sz w:val="22"/>
          <w:szCs w:val="22"/>
          <w:lang w:val="es-MX" w:eastAsia="es-ES"/>
        </w:rPr>
        <w:t>laza de Fiscala</w:t>
      </w:r>
      <w:r w:rsidRPr="006222A9">
        <w:rPr>
          <w:rFonts w:ascii="Book Antiqua" w:hAnsi="Book Antiqua" w:cs="Arial"/>
          <w:sz w:val="22"/>
          <w:szCs w:val="22"/>
          <w:lang w:val="es-MX" w:eastAsia="es-ES"/>
        </w:rPr>
        <w:t xml:space="preserve"> o Fiscal</w:t>
      </w:r>
      <w:r w:rsidR="00C85B29">
        <w:rPr>
          <w:rFonts w:ascii="Book Antiqua" w:hAnsi="Book Antiqua" w:cs="Arial"/>
          <w:sz w:val="22"/>
          <w:szCs w:val="22"/>
          <w:lang w:val="es-MX" w:eastAsia="es-ES"/>
        </w:rPr>
        <w:t xml:space="preserve"> que</w:t>
      </w:r>
      <w:r w:rsidRPr="006222A9">
        <w:rPr>
          <w:rFonts w:ascii="Book Antiqua" w:hAnsi="Book Antiqua" w:cs="Arial"/>
          <w:sz w:val="22"/>
          <w:szCs w:val="22"/>
          <w:lang w:val="es-MX" w:eastAsia="es-ES"/>
        </w:rPr>
        <w:t xml:space="preserve"> realiza</w:t>
      </w:r>
      <w:r w:rsidR="009C60A8" w:rsidRPr="006222A9">
        <w:rPr>
          <w:rFonts w:ascii="Book Antiqua" w:hAnsi="Book Antiqua" w:cs="Arial"/>
          <w:sz w:val="22"/>
          <w:szCs w:val="22"/>
          <w:lang w:val="es-MX" w:eastAsia="es-ES"/>
        </w:rPr>
        <w:t xml:space="preserve"> Dirección Funcional </w:t>
      </w:r>
      <w:r w:rsidRPr="006222A9">
        <w:rPr>
          <w:rFonts w:ascii="Book Antiqua" w:hAnsi="Book Antiqua" w:cs="Arial"/>
          <w:sz w:val="22"/>
          <w:szCs w:val="22"/>
          <w:lang w:val="es-MX" w:eastAsia="es-ES"/>
        </w:rPr>
        <w:t xml:space="preserve">con el </w:t>
      </w:r>
      <w:r w:rsidR="009C60A8" w:rsidRPr="006222A9">
        <w:rPr>
          <w:rFonts w:ascii="Book Antiqua" w:hAnsi="Book Antiqua" w:cs="Arial"/>
          <w:sz w:val="22"/>
          <w:szCs w:val="22"/>
          <w:lang w:val="es-MX" w:eastAsia="es-ES"/>
        </w:rPr>
        <w:t xml:space="preserve">OIJ, </w:t>
      </w:r>
      <w:r w:rsidRPr="006222A9">
        <w:rPr>
          <w:rFonts w:ascii="Book Antiqua" w:hAnsi="Book Antiqua" w:cs="Arial"/>
          <w:sz w:val="22"/>
          <w:szCs w:val="22"/>
          <w:lang w:val="es-MX" w:eastAsia="es-ES"/>
        </w:rPr>
        <w:t xml:space="preserve">además se encarga de la </w:t>
      </w:r>
      <w:r w:rsidR="009C60A8" w:rsidRPr="006222A9">
        <w:rPr>
          <w:rFonts w:ascii="Book Antiqua" w:hAnsi="Book Antiqua" w:cs="Arial"/>
          <w:sz w:val="22"/>
          <w:szCs w:val="22"/>
          <w:lang w:val="es-MX" w:eastAsia="es-ES"/>
        </w:rPr>
        <w:t xml:space="preserve">resolución de acumulaciones, incompetencias y revisión de informes SI del OIJ para </w:t>
      </w:r>
      <w:r w:rsidRPr="006222A9">
        <w:rPr>
          <w:rFonts w:ascii="Book Antiqua" w:hAnsi="Book Antiqua" w:cs="Arial"/>
          <w:sz w:val="22"/>
          <w:szCs w:val="22"/>
          <w:lang w:val="es-MX" w:eastAsia="es-ES"/>
        </w:rPr>
        <w:t xml:space="preserve">su posterior resolución de </w:t>
      </w:r>
      <w:r w:rsidR="009C60A8" w:rsidRPr="006222A9">
        <w:rPr>
          <w:rFonts w:ascii="Book Antiqua" w:hAnsi="Book Antiqua" w:cs="Arial"/>
          <w:sz w:val="22"/>
          <w:szCs w:val="22"/>
          <w:lang w:val="es-MX" w:eastAsia="es-ES"/>
        </w:rPr>
        <w:t>desestimaci</w:t>
      </w:r>
      <w:r w:rsidRPr="006222A9">
        <w:rPr>
          <w:rFonts w:ascii="Book Antiqua" w:hAnsi="Book Antiqua" w:cs="Arial"/>
          <w:sz w:val="22"/>
          <w:szCs w:val="22"/>
          <w:lang w:val="es-MX" w:eastAsia="es-ES"/>
        </w:rPr>
        <w:t>ón</w:t>
      </w:r>
      <w:r w:rsidR="009C60A8" w:rsidRPr="006222A9">
        <w:rPr>
          <w:rFonts w:ascii="Book Antiqua" w:hAnsi="Book Antiqua" w:cs="Arial"/>
          <w:sz w:val="22"/>
          <w:szCs w:val="22"/>
          <w:lang w:val="es-MX" w:eastAsia="es-ES"/>
        </w:rPr>
        <w:t>, sobreseimiento definitivo</w:t>
      </w:r>
      <w:r w:rsidRPr="006222A9">
        <w:rPr>
          <w:rFonts w:ascii="Book Antiqua" w:hAnsi="Book Antiqua" w:cs="Arial"/>
          <w:sz w:val="22"/>
          <w:szCs w:val="22"/>
          <w:lang w:val="es-MX" w:eastAsia="es-ES"/>
        </w:rPr>
        <w:t xml:space="preserve"> o </w:t>
      </w:r>
      <w:r w:rsidR="009C60A8" w:rsidRPr="006222A9">
        <w:rPr>
          <w:rFonts w:ascii="Book Antiqua" w:hAnsi="Book Antiqua" w:cs="Arial"/>
          <w:sz w:val="22"/>
          <w:szCs w:val="22"/>
          <w:lang w:val="es-MX" w:eastAsia="es-ES"/>
        </w:rPr>
        <w:t>archivo fiscal.</w:t>
      </w:r>
      <w:r w:rsidRPr="006222A9">
        <w:rPr>
          <w:rFonts w:ascii="Book Antiqua" w:hAnsi="Book Antiqua" w:cs="Arial"/>
          <w:sz w:val="22"/>
          <w:szCs w:val="22"/>
          <w:lang w:val="es-MX" w:eastAsia="es-ES"/>
        </w:rPr>
        <w:t xml:space="preserve"> Asimismo, r</w:t>
      </w:r>
      <w:r w:rsidR="009C60A8" w:rsidRPr="006222A9">
        <w:rPr>
          <w:rFonts w:ascii="Book Antiqua" w:hAnsi="Book Antiqua" w:cs="Arial"/>
          <w:sz w:val="22"/>
          <w:szCs w:val="22"/>
          <w:lang w:val="es-MX" w:eastAsia="es-ES"/>
        </w:rPr>
        <w:t>e</w:t>
      </w:r>
      <w:r w:rsidRPr="006222A9">
        <w:rPr>
          <w:rFonts w:ascii="Book Antiqua" w:hAnsi="Book Antiqua" w:cs="Arial"/>
          <w:sz w:val="22"/>
          <w:szCs w:val="22"/>
          <w:lang w:val="es-MX" w:eastAsia="es-ES"/>
        </w:rPr>
        <w:t>suelve</w:t>
      </w:r>
      <w:r w:rsidR="009C60A8" w:rsidRPr="006222A9">
        <w:rPr>
          <w:rFonts w:ascii="Book Antiqua" w:hAnsi="Book Antiqua" w:cs="Arial"/>
          <w:sz w:val="22"/>
          <w:szCs w:val="22"/>
          <w:lang w:val="es-MX" w:eastAsia="es-ES"/>
        </w:rPr>
        <w:t xml:space="preserve"> asuntos contra ignorado que ingresan directamente en la Fiscalía incluyendo asuntos ambientales</w:t>
      </w:r>
      <w:r w:rsidR="00F50D97" w:rsidRPr="006222A9">
        <w:rPr>
          <w:rFonts w:ascii="Book Antiqua" w:hAnsi="Book Antiqua" w:cs="Arial"/>
          <w:sz w:val="22"/>
          <w:szCs w:val="22"/>
          <w:lang w:val="es-MX" w:eastAsia="es-ES"/>
        </w:rPr>
        <w:t xml:space="preserve">, </w:t>
      </w:r>
      <w:r w:rsidR="00784A43" w:rsidRPr="006222A9">
        <w:rPr>
          <w:rFonts w:ascii="Book Antiqua" w:hAnsi="Book Antiqua" w:cs="Arial"/>
          <w:sz w:val="22"/>
          <w:szCs w:val="22"/>
          <w:lang w:val="es-MX" w:eastAsia="es-ES"/>
        </w:rPr>
        <w:t>y,</w:t>
      </w:r>
      <w:r w:rsidR="00F50D97" w:rsidRPr="006222A9">
        <w:rPr>
          <w:rFonts w:ascii="Book Antiqua" w:hAnsi="Book Antiqua" w:cs="Arial"/>
          <w:sz w:val="22"/>
          <w:szCs w:val="22"/>
          <w:lang w:val="es-MX" w:eastAsia="es-ES"/>
        </w:rPr>
        <w:t xml:space="preserve"> por último, </w:t>
      </w:r>
      <w:r w:rsidRPr="006222A9">
        <w:rPr>
          <w:rFonts w:ascii="Book Antiqua" w:hAnsi="Book Antiqua" w:cs="Arial"/>
          <w:sz w:val="22"/>
          <w:szCs w:val="22"/>
          <w:lang w:val="es-MX" w:eastAsia="es-ES"/>
        </w:rPr>
        <w:t>revisa aquellas</w:t>
      </w:r>
      <w:r w:rsidR="009C60A8" w:rsidRPr="006222A9">
        <w:rPr>
          <w:rFonts w:ascii="Book Antiqua" w:hAnsi="Book Antiqua" w:cs="Arial"/>
          <w:sz w:val="22"/>
          <w:szCs w:val="22"/>
          <w:lang w:val="es-MX" w:eastAsia="es-ES"/>
        </w:rPr>
        <w:t xml:space="preserve"> acusaciones </w:t>
      </w:r>
      <w:r w:rsidRPr="006222A9">
        <w:rPr>
          <w:rFonts w:ascii="Book Antiqua" w:hAnsi="Book Antiqua" w:cs="Arial"/>
          <w:sz w:val="22"/>
          <w:szCs w:val="22"/>
          <w:lang w:val="es-MX" w:eastAsia="es-ES"/>
        </w:rPr>
        <w:t xml:space="preserve">que efectúan </w:t>
      </w:r>
      <w:r w:rsidR="009C60A8" w:rsidRPr="006222A9">
        <w:rPr>
          <w:rFonts w:ascii="Book Antiqua" w:hAnsi="Book Antiqua" w:cs="Arial"/>
          <w:sz w:val="22"/>
          <w:szCs w:val="22"/>
          <w:lang w:val="es-MX" w:eastAsia="es-ES"/>
        </w:rPr>
        <w:t xml:space="preserve">dos </w:t>
      </w:r>
      <w:r w:rsidRPr="006222A9">
        <w:rPr>
          <w:rFonts w:ascii="Book Antiqua" w:hAnsi="Book Antiqua" w:cs="Arial"/>
          <w:sz w:val="22"/>
          <w:szCs w:val="22"/>
          <w:lang w:val="es-MX" w:eastAsia="es-ES"/>
        </w:rPr>
        <w:t xml:space="preserve">plazas de </w:t>
      </w:r>
      <w:r w:rsidR="009C60A8" w:rsidRPr="006222A9">
        <w:rPr>
          <w:rFonts w:ascii="Book Antiqua" w:hAnsi="Book Antiqua" w:cs="Arial"/>
          <w:sz w:val="22"/>
          <w:szCs w:val="22"/>
          <w:lang w:val="es-MX" w:eastAsia="es-ES"/>
        </w:rPr>
        <w:t xml:space="preserve">Fiscales Auxiliares, </w:t>
      </w:r>
      <w:r w:rsidRPr="006222A9">
        <w:rPr>
          <w:rFonts w:ascii="Book Antiqua" w:hAnsi="Book Antiqua" w:cs="Arial"/>
          <w:sz w:val="22"/>
          <w:szCs w:val="22"/>
          <w:lang w:val="es-MX" w:eastAsia="es-ES"/>
        </w:rPr>
        <w:t xml:space="preserve">de los cuáles </w:t>
      </w:r>
      <w:r w:rsidR="009C60A8" w:rsidRPr="006222A9">
        <w:rPr>
          <w:rFonts w:ascii="Book Antiqua" w:hAnsi="Book Antiqua" w:cs="Arial"/>
          <w:sz w:val="22"/>
          <w:szCs w:val="22"/>
          <w:lang w:val="es-MX" w:eastAsia="es-ES"/>
        </w:rPr>
        <w:t xml:space="preserve">uno de ellos </w:t>
      </w:r>
      <w:r w:rsidRPr="006222A9">
        <w:rPr>
          <w:rFonts w:ascii="Book Antiqua" w:hAnsi="Book Antiqua" w:cs="Arial"/>
          <w:sz w:val="22"/>
          <w:szCs w:val="22"/>
          <w:lang w:val="es-MX" w:eastAsia="es-ES"/>
        </w:rPr>
        <w:t xml:space="preserve">corresponde a la plaza de </w:t>
      </w:r>
      <w:r w:rsidR="009C60A8" w:rsidRPr="006222A9">
        <w:rPr>
          <w:rFonts w:ascii="Book Antiqua" w:hAnsi="Book Antiqua" w:cs="Arial"/>
          <w:sz w:val="22"/>
          <w:szCs w:val="22"/>
          <w:lang w:val="es-MX" w:eastAsia="es-ES"/>
        </w:rPr>
        <w:t>Fiscala</w:t>
      </w:r>
      <w:r w:rsidRPr="006222A9">
        <w:rPr>
          <w:rFonts w:ascii="Book Antiqua" w:hAnsi="Book Antiqua" w:cs="Arial"/>
          <w:sz w:val="22"/>
          <w:szCs w:val="22"/>
          <w:lang w:val="es-MX" w:eastAsia="es-ES"/>
        </w:rPr>
        <w:t xml:space="preserve"> o Fiscal </w:t>
      </w:r>
      <w:r w:rsidR="009C60A8" w:rsidRPr="006222A9">
        <w:rPr>
          <w:rFonts w:ascii="Book Antiqua" w:hAnsi="Book Antiqua" w:cs="Arial"/>
          <w:sz w:val="22"/>
          <w:szCs w:val="22"/>
          <w:lang w:val="es-MX" w:eastAsia="es-ES"/>
        </w:rPr>
        <w:t xml:space="preserve">de Género. </w:t>
      </w:r>
    </w:p>
    <w:p w14:paraId="6AA99AE7" w14:textId="77777777" w:rsidR="009C60A8" w:rsidRPr="006222A9" w:rsidRDefault="00F50D97" w:rsidP="009F2976">
      <w:pPr>
        <w:pStyle w:val="NormalWeb"/>
        <w:numPr>
          <w:ilvl w:val="0"/>
          <w:numId w:val="9"/>
        </w:numPr>
        <w:shd w:val="clear" w:color="auto" w:fill="FFFFFF"/>
        <w:rPr>
          <w:rFonts w:ascii="Book Antiqua" w:hAnsi="Book Antiqua" w:cs="Arial"/>
          <w:i/>
          <w:iCs/>
          <w:sz w:val="22"/>
          <w:szCs w:val="22"/>
          <w:lang w:val="es-MX" w:eastAsia="es-ES"/>
        </w:rPr>
      </w:pPr>
      <w:r w:rsidRPr="006222A9">
        <w:rPr>
          <w:rFonts w:ascii="Book Antiqua" w:hAnsi="Book Antiqua" w:cs="Arial"/>
          <w:sz w:val="22"/>
          <w:szCs w:val="22"/>
          <w:lang w:val="es-MX" w:eastAsia="es-ES"/>
        </w:rPr>
        <w:t>En esta Fiscalía se destaca u</w:t>
      </w:r>
      <w:r w:rsidR="009C60A8" w:rsidRPr="006222A9">
        <w:rPr>
          <w:rFonts w:ascii="Book Antiqua" w:hAnsi="Book Antiqua" w:cs="Arial"/>
          <w:sz w:val="22"/>
          <w:szCs w:val="22"/>
          <w:lang w:val="es-MX" w:eastAsia="es-ES"/>
        </w:rPr>
        <w:t>na plaza de Fiscal</w:t>
      </w:r>
      <w:r w:rsidR="007602F6" w:rsidRPr="006222A9">
        <w:rPr>
          <w:rFonts w:ascii="Book Antiqua" w:hAnsi="Book Antiqua" w:cs="Arial"/>
          <w:sz w:val="22"/>
          <w:szCs w:val="22"/>
          <w:lang w:val="es-MX" w:eastAsia="es-ES"/>
        </w:rPr>
        <w:t>a o Fiscal</w:t>
      </w:r>
      <w:r w:rsidR="009C60A8" w:rsidRPr="006222A9">
        <w:rPr>
          <w:rFonts w:ascii="Book Antiqua" w:hAnsi="Book Antiqua" w:cs="Arial"/>
          <w:sz w:val="22"/>
          <w:szCs w:val="22"/>
          <w:lang w:val="es-MX" w:eastAsia="es-ES"/>
        </w:rPr>
        <w:t xml:space="preserve"> en</w:t>
      </w:r>
      <w:r w:rsidR="007602F6" w:rsidRPr="006222A9">
        <w:rPr>
          <w:rFonts w:ascii="Book Antiqua" w:hAnsi="Book Antiqua" w:cs="Arial"/>
          <w:sz w:val="22"/>
          <w:szCs w:val="22"/>
          <w:lang w:val="es-MX" w:eastAsia="es-ES"/>
        </w:rPr>
        <w:t xml:space="preserve"> asuntos de </w:t>
      </w:r>
      <w:r w:rsidRPr="006222A9">
        <w:rPr>
          <w:rFonts w:ascii="Book Antiqua" w:hAnsi="Book Antiqua" w:cs="Arial"/>
          <w:sz w:val="22"/>
          <w:szCs w:val="22"/>
          <w:lang w:val="es-MX" w:eastAsia="es-ES"/>
        </w:rPr>
        <w:t>P</w:t>
      </w:r>
      <w:r w:rsidR="007602F6" w:rsidRPr="006222A9">
        <w:rPr>
          <w:rFonts w:ascii="Book Antiqua" w:hAnsi="Book Antiqua" w:cs="Arial"/>
          <w:sz w:val="22"/>
          <w:szCs w:val="22"/>
          <w:lang w:val="es-MX" w:eastAsia="es-ES"/>
        </w:rPr>
        <w:t xml:space="preserve">robidad, </w:t>
      </w:r>
      <w:r w:rsidRPr="006222A9">
        <w:rPr>
          <w:rFonts w:ascii="Book Antiqua" w:hAnsi="Book Antiqua" w:cs="Arial"/>
          <w:sz w:val="22"/>
          <w:szCs w:val="22"/>
          <w:lang w:val="es-MX" w:eastAsia="es-ES"/>
        </w:rPr>
        <w:t>T</w:t>
      </w:r>
      <w:r w:rsidR="007602F6" w:rsidRPr="006222A9">
        <w:rPr>
          <w:rFonts w:ascii="Book Antiqua" w:hAnsi="Book Antiqua" w:cs="Arial"/>
          <w:sz w:val="22"/>
          <w:szCs w:val="22"/>
          <w:lang w:val="es-MX" w:eastAsia="es-ES"/>
        </w:rPr>
        <w:t xml:space="preserve">ransparencia y </w:t>
      </w:r>
      <w:r w:rsidRPr="006222A9">
        <w:rPr>
          <w:rFonts w:ascii="Book Antiqua" w:hAnsi="Book Antiqua" w:cs="Arial"/>
          <w:sz w:val="22"/>
          <w:szCs w:val="22"/>
          <w:lang w:val="es-MX" w:eastAsia="es-ES"/>
        </w:rPr>
        <w:t>A</w:t>
      </w:r>
      <w:r w:rsidR="007602F6" w:rsidRPr="006222A9">
        <w:rPr>
          <w:rFonts w:ascii="Book Antiqua" w:hAnsi="Book Antiqua" w:cs="Arial"/>
          <w:sz w:val="22"/>
          <w:szCs w:val="22"/>
          <w:lang w:val="es-MX" w:eastAsia="es-ES"/>
        </w:rPr>
        <w:t>nticorrupción</w:t>
      </w:r>
      <w:r w:rsidR="009C60A8" w:rsidRPr="006222A9">
        <w:rPr>
          <w:rFonts w:ascii="Book Antiqua" w:hAnsi="Book Antiqua" w:cs="Arial"/>
          <w:sz w:val="22"/>
          <w:szCs w:val="22"/>
          <w:lang w:val="es-MX" w:eastAsia="es-ES"/>
        </w:rPr>
        <w:t>,</w:t>
      </w:r>
      <w:r w:rsidR="007602F6" w:rsidRPr="006222A9">
        <w:rPr>
          <w:rFonts w:ascii="Book Antiqua" w:hAnsi="Book Antiqua" w:cs="Arial"/>
          <w:sz w:val="22"/>
          <w:szCs w:val="22"/>
          <w:lang w:val="es-MX" w:eastAsia="es-ES"/>
        </w:rPr>
        <w:t xml:space="preserve"> y atiende lo concerniente a los asuntos tanto de </w:t>
      </w:r>
      <w:r w:rsidR="009C60A8" w:rsidRPr="006222A9">
        <w:rPr>
          <w:rFonts w:ascii="Book Antiqua" w:hAnsi="Book Antiqua" w:cs="Arial"/>
          <w:sz w:val="22"/>
          <w:szCs w:val="22"/>
          <w:lang w:val="es-MX" w:eastAsia="es-ES"/>
        </w:rPr>
        <w:t>Santa Cruz</w:t>
      </w:r>
      <w:r w:rsidR="007602F6" w:rsidRPr="006222A9">
        <w:rPr>
          <w:rFonts w:ascii="Book Antiqua" w:hAnsi="Book Antiqua" w:cs="Arial"/>
          <w:sz w:val="22"/>
          <w:szCs w:val="22"/>
          <w:lang w:val="es-MX" w:eastAsia="es-ES"/>
        </w:rPr>
        <w:t xml:space="preserve"> como de </w:t>
      </w:r>
      <w:r w:rsidR="009C60A8" w:rsidRPr="006222A9">
        <w:rPr>
          <w:rFonts w:ascii="Book Antiqua" w:hAnsi="Book Antiqua" w:cs="Arial"/>
          <w:sz w:val="22"/>
          <w:szCs w:val="22"/>
          <w:lang w:val="es-MX" w:eastAsia="es-ES"/>
        </w:rPr>
        <w:t>Nicoya</w:t>
      </w:r>
      <w:r w:rsidR="007602F6" w:rsidRPr="006222A9">
        <w:rPr>
          <w:rFonts w:ascii="Book Antiqua" w:hAnsi="Book Antiqua" w:cs="Arial"/>
          <w:sz w:val="22"/>
          <w:szCs w:val="22"/>
          <w:lang w:val="es-MX" w:eastAsia="es-ES"/>
        </w:rPr>
        <w:t xml:space="preserve"> </w:t>
      </w:r>
      <w:r w:rsidR="00C85B29">
        <w:rPr>
          <w:rFonts w:ascii="Book Antiqua" w:hAnsi="Book Antiqua" w:cs="Arial"/>
          <w:sz w:val="22"/>
          <w:szCs w:val="22"/>
          <w:lang w:val="es-MX" w:eastAsia="es-ES"/>
        </w:rPr>
        <w:t xml:space="preserve">en lo que respecta </w:t>
      </w:r>
      <w:r w:rsidRPr="006222A9">
        <w:rPr>
          <w:rFonts w:ascii="Book Antiqua" w:hAnsi="Book Antiqua" w:cs="Arial"/>
          <w:sz w:val="22"/>
          <w:szCs w:val="22"/>
          <w:lang w:val="es-MX" w:eastAsia="es-ES"/>
        </w:rPr>
        <w:t>exclusivamente</w:t>
      </w:r>
      <w:r w:rsidR="007602F6" w:rsidRPr="006222A9">
        <w:rPr>
          <w:rFonts w:ascii="Book Antiqua" w:hAnsi="Book Antiqua" w:cs="Arial"/>
          <w:sz w:val="22"/>
          <w:szCs w:val="22"/>
          <w:lang w:val="es-MX" w:eastAsia="es-ES"/>
        </w:rPr>
        <w:t xml:space="preserve"> </w:t>
      </w:r>
      <w:r w:rsidR="00C85B29">
        <w:rPr>
          <w:rFonts w:ascii="Book Antiqua" w:hAnsi="Book Antiqua" w:cs="Arial"/>
          <w:sz w:val="22"/>
          <w:szCs w:val="22"/>
          <w:lang w:val="es-MX" w:eastAsia="es-ES"/>
        </w:rPr>
        <w:t xml:space="preserve">a </w:t>
      </w:r>
      <w:r w:rsidR="007602F6" w:rsidRPr="006222A9">
        <w:rPr>
          <w:rFonts w:ascii="Book Antiqua" w:hAnsi="Book Antiqua" w:cs="Arial"/>
          <w:sz w:val="22"/>
          <w:szCs w:val="22"/>
          <w:lang w:val="es-MX" w:eastAsia="es-ES"/>
        </w:rPr>
        <w:t xml:space="preserve">casos </w:t>
      </w:r>
      <w:r w:rsidRPr="006222A9">
        <w:rPr>
          <w:rFonts w:ascii="Book Antiqua" w:hAnsi="Book Antiqua" w:cs="Arial"/>
          <w:sz w:val="22"/>
          <w:szCs w:val="22"/>
          <w:lang w:val="es-MX" w:eastAsia="es-ES"/>
        </w:rPr>
        <w:t xml:space="preserve">que cataloga como </w:t>
      </w:r>
      <w:r w:rsidR="007602F6" w:rsidRPr="006222A9">
        <w:rPr>
          <w:rFonts w:ascii="Book Antiqua" w:hAnsi="Book Antiqua" w:cs="Arial"/>
          <w:sz w:val="22"/>
          <w:szCs w:val="22"/>
          <w:lang w:val="es-MX" w:eastAsia="es-ES"/>
        </w:rPr>
        <w:t>complejos</w:t>
      </w:r>
      <w:r w:rsidR="009C60A8" w:rsidRPr="006222A9">
        <w:rPr>
          <w:rFonts w:ascii="Book Antiqua" w:hAnsi="Book Antiqua" w:cs="Arial"/>
          <w:sz w:val="22"/>
          <w:szCs w:val="22"/>
          <w:lang w:val="es-MX" w:eastAsia="es-ES"/>
        </w:rPr>
        <w:t>.</w:t>
      </w:r>
      <w:r w:rsidR="008240B1" w:rsidRPr="006222A9">
        <w:rPr>
          <w:rFonts w:ascii="Book Antiqua" w:hAnsi="Book Antiqua" w:cs="Arial"/>
          <w:sz w:val="22"/>
          <w:szCs w:val="22"/>
          <w:lang w:val="es-MX" w:eastAsia="es-ES"/>
        </w:rPr>
        <w:t xml:space="preserve"> Reiterar en este apartado, que se cuenta con una plaza adicional de persona Técnico Judicial, producto del traslado que se realizó de la Fiscalía de Cañas hacia la Fiscalía de Santa Cruz, esto se evidenció mediante informe 1350-TR-MI-2020 con base en la información proporcionada por la Fiscalía de Cañas mediante correo electrónico del 09 de setiembre del 2020 </w:t>
      </w:r>
      <w:r w:rsidR="008240B1" w:rsidRPr="006222A9">
        <w:rPr>
          <w:rFonts w:ascii="Book Antiqua" w:hAnsi="Book Antiqua" w:cs="Arial"/>
          <w:i/>
          <w:iCs/>
          <w:sz w:val="22"/>
          <w:szCs w:val="22"/>
          <w:lang w:val="es-MX" w:eastAsia="es-ES"/>
        </w:rPr>
        <w:t>(ver apéndice 3).</w:t>
      </w:r>
      <w:r w:rsidR="009C60A8" w:rsidRPr="006222A9">
        <w:rPr>
          <w:rFonts w:ascii="Book Antiqua" w:hAnsi="Book Antiqua" w:cs="Arial"/>
          <w:i/>
          <w:iCs/>
          <w:sz w:val="22"/>
          <w:szCs w:val="22"/>
          <w:lang w:val="es-MX" w:eastAsia="es-ES"/>
        </w:rPr>
        <w:t xml:space="preserve"> </w:t>
      </w:r>
    </w:p>
    <w:p w14:paraId="07A88183" w14:textId="77777777" w:rsidR="009C60A8" w:rsidRPr="006222A9" w:rsidRDefault="009C60A8" w:rsidP="009F2976">
      <w:pPr>
        <w:pStyle w:val="NormalWeb"/>
        <w:numPr>
          <w:ilvl w:val="0"/>
          <w:numId w:val="9"/>
        </w:numPr>
        <w:shd w:val="clear" w:color="auto" w:fill="FFFFFF"/>
        <w:rPr>
          <w:rFonts w:ascii="Book Antiqua" w:hAnsi="Book Antiqua" w:cs="Arial"/>
          <w:sz w:val="22"/>
          <w:szCs w:val="22"/>
          <w:lang w:val="es-MX" w:eastAsia="es-ES"/>
        </w:rPr>
      </w:pPr>
      <w:r w:rsidRPr="006222A9">
        <w:rPr>
          <w:rFonts w:ascii="Book Antiqua" w:hAnsi="Book Antiqua" w:cs="Arial"/>
          <w:sz w:val="22"/>
          <w:szCs w:val="22"/>
          <w:lang w:val="es-MX" w:eastAsia="es-ES"/>
        </w:rPr>
        <w:t>Una plaza de Fiscal</w:t>
      </w:r>
      <w:r w:rsidR="007602F6" w:rsidRPr="006222A9">
        <w:rPr>
          <w:rFonts w:ascii="Book Antiqua" w:hAnsi="Book Antiqua" w:cs="Arial"/>
          <w:sz w:val="22"/>
          <w:szCs w:val="22"/>
          <w:lang w:val="es-MX" w:eastAsia="es-ES"/>
        </w:rPr>
        <w:t>a o Fiscal</w:t>
      </w:r>
      <w:r w:rsidRPr="006222A9">
        <w:rPr>
          <w:rFonts w:ascii="Book Antiqua" w:hAnsi="Book Antiqua" w:cs="Arial"/>
          <w:sz w:val="22"/>
          <w:szCs w:val="22"/>
          <w:lang w:val="es-MX" w:eastAsia="es-ES"/>
        </w:rPr>
        <w:t xml:space="preserve"> Auxiliar destacada </w:t>
      </w:r>
      <w:r w:rsidR="008240B1" w:rsidRPr="006222A9">
        <w:rPr>
          <w:rFonts w:ascii="Book Antiqua" w:hAnsi="Book Antiqua" w:cs="Arial"/>
          <w:sz w:val="22"/>
          <w:szCs w:val="22"/>
          <w:lang w:val="es-MX" w:eastAsia="es-ES"/>
        </w:rPr>
        <w:t>exclusivamente en la atención de casos complejos de</w:t>
      </w:r>
      <w:r w:rsidRPr="006222A9">
        <w:rPr>
          <w:rFonts w:ascii="Book Antiqua" w:hAnsi="Book Antiqua" w:cs="Arial"/>
          <w:sz w:val="22"/>
          <w:szCs w:val="22"/>
          <w:lang w:val="es-MX" w:eastAsia="es-ES"/>
        </w:rPr>
        <w:t xml:space="preserve"> delitos ambientales, </w:t>
      </w:r>
      <w:r w:rsidR="007602F6" w:rsidRPr="006222A9">
        <w:rPr>
          <w:rFonts w:ascii="Book Antiqua" w:hAnsi="Book Antiqua" w:cs="Arial"/>
          <w:sz w:val="22"/>
          <w:szCs w:val="22"/>
          <w:lang w:val="es-MX" w:eastAsia="es-ES"/>
        </w:rPr>
        <w:t xml:space="preserve">la cual </w:t>
      </w:r>
      <w:r w:rsidRPr="006222A9">
        <w:rPr>
          <w:rFonts w:ascii="Book Antiqua" w:hAnsi="Book Antiqua" w:cs="Arial"/>
          <w:sz w:val="22"/>
          <w:szCs w:val="22"/>
          <w:lang w:val="es-MX" w:eastAsia="es-ES"/>
        </w:rPr>
        <w:t xml:space="preserve">atiende </w:t>
      </w:r>
      <w:r w:rsidR="008240B1" w:rsidRPr="006222A9">
        <w:rPr>
          <w:rFonts w:ascii="Book Antiqua" w:hAnsi="Book Antiqua" w:cs="Arial"/>
          <w:sz w:val="22"/>
          <w:szCs w:val="22"/>
          <w:lang w:val="es-MX" w:eastAsia="es-ES"/>
        </w:rPr>
        <w:t xml:space="preserve">tanto </w:t>
      </w:r>
      <w:r w:rsidRPr="006222A9">
        <w:rPr>
          <w:rFonts w:ascii="Book Antiqua" w:hAnsi="Book Antiqua" w:cs="Arial"/>
          <w:sz w:val="22"/>
          <w:szCs w:val="22"/>
          <w:lang w:val="es-MX" w:eastAsia="es-ES"/>
        </w:rPr>
        <w:t xml:space="preserve">Santa Cruz </w:t>
      </w:r>
      <w:r w:rsidR="008240B1" w:rsidRPr="006222A9">
        <w:rPr>
          <w:rFonts w:ascii="Book Antiqua" w:hAnsi="Book Antiqua" w:cs="Arial"/>
          <w:sz w:val="22"/>
          <w:szCs w:val="22"/>
          <w:lang w:val="es-MX" w:eastAsia="es-ES"/>
        </w:rPr>
        <w:t>como</w:t>
      </w:r>
      <w:r w:rsidRPr="006222A9">
        <w:rPr>
          <w:rFonts w:ascii="Book Antiqua" w:hAnsi="Book Antiqua" w:cs="Arial"/>
          <w:sz w:val="22"/>
          <w:szCs w:val="22"/>
          <w:lang w:val="es-MX" w:eastAsia="es-ES"/>
        </w:rPr>
        <w:t xml:space="preserve"> Nicoya.</w:t>
      </w:r>
    </w:p>
    <w:p w14:paraId="667D4026" w14:textId="23A719CC" w:rsidR="009C60A8" w:rsidRPr="006222A9" w:rsidRDefault="007602F6" w:rsidP="009F2976">
      <w:pPr>
        <w:pStyle w:val="NormalWeb"/>
        <w:numPr>
          <w:ilvl w:val="0"/>
          <w:numId w:val="9"/>
        </w:numPr>
        <w:shd w:val="clear" w:color="auto" w:fill="FFFFFF"/>
        <w:rPr>
          <w:rFonts w:ascii="Book Antiqua" w:hAnsi="Book Antiqua" w:cs="Arial"/>
          <w:sz w:val="22"/>
          <w:szCs w:val="22"/>
          <w:lang w:val="es-MX" w:eastAsia="es-ES"/>
        </w:rPr>
      </w:pPr>
      <w:r w:rsidRPr="006222A9">
        <w:rPr>
          <w:rFonts w:ascii="Book Antiqua" w:hAnsi="Book Antiqua" w:cs="Arial"/>
          <w:sz w:val="22"/>
          <w:szCs w:val="22"/>
          <w:lang w:val="es-MX" w:eastAsia="es-ES"/>
        </w:rPr>
        <w:t>Se identificó un equipo de trabajo destacado en el tema d</w:t>
      </w:r>
      <w:r w:rsidR="009C60A8" w:rsidRPr="006222A9">
        <w:rPr>
          <w:rFonts w:ascii="Book Antiqua" w:hAnsi="Book Antiqua" w:cs="Arial"/>
          <w:sz w:val="22"/>
          <w:szCs w:val="22"/>
          <w:lang w:val="es-MX" w:eastAsia="es-ES"/>
        </w:rPr>
        <w:t xml:space="preserve">e </w:t>
      </w:r>
      <w:r w:rsidRPr="006222A9">
        <w:rPr>
          <w:rFonts w:ascii="Book Antiqua" w:hAnsi="Book Antiqua" w:cs="Arial"/>
          <w:sz w:val="22"/>
          <w:szCs w:val="22"/>
          <w:lang w:val="es-MX" w:eastAsia="es-ES"/>
        </w:rPr>
        <w:t>i</w:t>
      </w:r>
      <w:r w:rsidR="009C60A8" w:rsidRPr="006222A9">
        <w:rPr>
          <w:rFonts w:ascii="Book Antiqua" w:hAnsi="Book Antiqua" w:cs="Arial"/>
          <w:sz w:val="22"/>
          <w:szCs w:val="22"/>
          <w:lang w:val="es-MX" w:eastAsia="es-ES"/>
        </w:rPr>
        <w:t>mpugnaciones</w:t>
      </w:r>
      <w:r w:rsidRPr="006222A9">
        <w:rPr>
          <w:rFonts w:ascii="Book Antiqua" w:hAnsi="Book Antiqua" w:cs="Arial"/>
          <w:sz w:val="22"/>
          <w:szCs w:val="22"/>
          <w:lang w:val="es-MX" w:eastAsia="es-ES"/>
        </w:rPr>
        <w:t xml:space="preserve">, oficina </w:t>
      </w:r>
      <w:r w:rsidR="003F5A58" w:rsidRPr="006222A9">
        <w:rPr>
          <w:rFonts w:ascii="Book Antiqua" w:hAnsi="Book Antiqua" w:cs="Arial"/>
          <w:sz w:val="22"/>
          <w:szCs w:val="22"/>
          <w:lang w:val="es-MX" w:eastAsia="es-ES"/>
        </w:rPr>
        <w:t xml:space="preserve">que </w:t>
      </w:r>
      <w:r w:rsidRPr="006222A9">
        <w:rPr>
          <w:rFonts w:ascii="Book Antiqua" w:hAnsi="Book Antiqua" w:cs="Arial"/>
          <w:sz w:val="22"/>
          <w:szCs w:val="22"/>
          <w:lang w:val="es-MX" w:eastAsia="es-ES"/>
        </w:rPr>
        <w:t xml:space="preserve">inclusive se encuentra </w:t>
      </w:r>
      <w:r w:rsidR="00F50D97" w:rsidRPr="006222A9">
        <w:rPr>
          <w:rFonts w:ascii="Book Antiqua" w:hAnsi="Book Antiqua" w:cs="Arial"/>
          <w:sz w:val="22"/>
          <w:szCs w:val="22"/>
          <w:lang w:val="es-MX" w:eastAsia="es-ES"/>
        </w:rPr>
        <w:t>en un espacio físico distinto</w:t>
      </w:r>
      <w:r w:rsidRPr="006222A9">
        <w:rPr>
          <w:rFonts w:ascii="Book Antiqua" w:hAnsi="Book Antiqua" w:cs="Arial"/>
          <w:sz w:val="22"/>
          <w:szCs w:val="22"/>
          <w:lang w:val="es-MX" w:eastAsia="es-ES"/>
        </w:rPr>
        <w:t xml:space="preserve"> de la Fiscalía Ordinaria, sin embargo</w:t>
      </w:r>
      <w:r w:rsidR="003F5A58" w:rsidRPr="006222A9">
        <w:rPr>
          <w:rFonts w:ascii="Book Antiqua" w:hAnsi="Book Antiqua" w:cs="Arial"/>
          <w:sz w:val="22"/>
          <w:szCs w:val="22"/>
          <w:lang w:val="es-MX" w:eastAsia="es-ES"/>
        </w:rPr>
        <w:t>,</w:t>
      </w:r>
      <w:r w:rsidRPr="006222A9">
        <w:rPr>
          <w:rFonts w:ascii="Book Antiqua" w:hAnsi="Book Antiqua" w:cs="Arial"/>
          <w:sz w:val="22"/>
          <w:szCs w:val="22"/>
          <w:lang w:val="es-MX" w:eastAsia="es-ES"/>
        </w:rPr>
        <w:t xml:space="preserve"> la misma no cuenta con</w:t>
      </w:r>
      <w:r w:rsidR="009C60A8" w:rsidRPr="006222A9">
        <w:rPr>
          <w:rFonts w:ascii="Book Antiqua" w:hAnsi="Book Antiqua" w:cs="Arial"/>
          <w:sz w:val="22"/>
          <w:szCs w:val="22"/>
          <w:lang w:val="es-MX" w:eastAsia="es-ES"/>
        </w:rPr>
        <w:t xml:space="preserve"> código de oficina</w:t>
      </w:r>
      <w:r w:rsidR="003F5A58" w:rsidRPr="006222A9">
        <w:rPr>
          <w:rFonts w:ascii="Book Antiqua" w:hAnsi="Book Antiqua" w:cs="Arial"/>
          <w:sz w:val="22"/>
          <w:szCs w:val="22"/>
          <w:lang w:val="es-MX" w:eastAsia="es-ES"/>
        </w:rPr>
        <w:t xml:space="preserve">. Este personal </w:t>
      </w:r>
      <w:r w:rsidR="00F50D97" w:rsidRPr="006222A9">
        <w:rPr>
          <w:rFonts w:ascii="Book Antiqua" w:hAnsi="Book Antiqua" w:cs="Arial"/>
          <w:sz w:val="22"/>
          <w:szCs w:val="22"/>
          <w:lang w:val="es-MX" w:eastAsia="es-ES"/>
        </w:rPr>
        <w:t xml:space="preserve">se encarga de </w:t>
      </w:r>
      <w:r w:rsidR="003F5A58" w:rsidRPr="006222A9">
        <w:rPr>
          <w:rFonts w:ascii="Book Antiqua" w:hAnsi="Book Antiqua" w:cs="Arial"/>
          <w:sz w:val="22"/>
          <w:szCs w:val="22"/>
          <w:lang w:val="es-MX" w:eastAsia="es-ES"/>
        </w:rPr>
        <w:t>c</w:t>
      </w:r>
      <w:r w:rsidR="009C60A8" w:rsidRPr="006222A9">
        <w:rPr>
          <w:rFonts w:ascii="Book Antiqua" w:hAnsi="Book Antiqua" w:cs="Arial"/>
          <w:sz w:val="22"/>
          <w:szCs w:val="22"/>
          <w:lang w:val="es-MX" w:eastAsia="es-ES"/>
        </w:rPr>
        <w:t>ontesta</w:t>
      </w:r>
      <w:r w:rsidR="00F50D97" w:rsidRPr="006222A9">
        <w:rPr>
          <w:rFonts w:ascii="Book Antiqua" w:hAnsi="Book Antiqua" w:cs="Arial"/>
          <w:sz w:val="22"/>
          <w:szCs w:val="22"/>
          <w:lang w:val="es-MX" w:eastAsia="es-ES"/>
        </w:rPr>
        <w:t>r</w:t>
      </w:r>
      <w:r w:rsidR="009C60A8" w:rsidRPr="006222A9">
        <w:rPr>
          <w:rFonts w:ascii="Book Antiqua" w:hAnsi="Book Antiqua" w:cs="Arial"/>
          <w:sz w:val="22"/>
          <w:szCs w:val="22"/>
          <w:lang w:val="es-MX" w:eastAsia="es-ES"/>
        </w:rPr>
        <w:t xml:space="preserve"> todos los recursos de apelación de sentencia y casaciones de Nicoya y Santa Cruz, presenta recursos de casación cuando</w:t>
      </w:r>
      <w:r w:rsidR="0025306C" w:rsidRPr="006222A9">
        <w:rPr>
          <w:rFonts w:ascii="Book Antiqua" w:hAnsi="Book Antiqua" w:cs="Arial"/>
          <w:sz w:val="22"/>
          <w:szCs w:val="22"/>
          <w:lang w:val="es-MX" w:eastAsia="es-ES"/>
        </w:rPr>
        <w:t xml:space="preserve"> el Tribuna</w:t>
      </w:r>
      <w:r w:rsidR="003F5A58" w:rsidRPr="006222A9">
        <w:rPr>
          <w:rFonts w:ascii="Book Antiqua" w:hAnsi="Book Antiqua" w:cs="Arial"/>
          <w:sz w:val="22"/>
          <w:szCs w:val="22"/>
          <w:lang w:val="es-MX" w:eastAsia="es-ES"/>
        </w:rPr>
        <w:t>l</w:t>
      </w:r>
      <w:r w:rsidR="0025306C" w:rsidRPr="006222A9">
        <w:rPr>
          <w:rFonts w:ascii="Book Antiqua" w:hAnsi="Book Antiqua" w:cs="Arial"/>
          <w:sz w:val="22"/>
          <w:szCs w:val="22"/>
          <w:lang w:val="es-MX" w:eastAsia="es-ES"/>
        </w:rPr>
        <w:t xml:space="preserve"> de </w:t>
      </w:r>
      <w:r w:rsidR="009C60A8" w:rsidRPr="006222A9">
        <w:rPr>
          <w:rFonts w:ascii="Book Antiqua" w:hAnsi="Book Antiqua" w:cs="Arial"/>
          <w:sz w:val="22"/>
          <w:szCs w:val="22"/>
          <w:lang w:val="es-MX" w:eastAsia="es-ES"/>
        </w:rPr>
        <w:t>Apelac</w:t>
      </w:r>
      <w:r w:rsidR="0025306C" w:rsidRPr="006222A9">
        <w:rPr>
          <w:rFonts w:ascii="Book Antiqua" w:hAnsi="Book Antiqua" w:cs="Arial"/>
          <w:sz w:val="22"/>
          <w:szCs w:val="22"/>
          <w:lang w:val="es-MX" w:eastAsia="es-ES"/>
        </w:rPr>
        <w:t>iones</w:t>
      </w:r>
      <w:r w:rsidR="003F5A58" w:rsidRPr="006222A9">
        <w:rPr>
          <w:rFonts w:ascii="Book Antiqua" w:hAnsi="Book Antiqua" w:cs="Arial"/>
          <w:sz w:val="22"/>
          <w:szCs w:val="22"/>
          <w:lang w:val="es-MX" w:eastAsia="es-ES"/>
        </w:rPr>
        <w:t xml:space="preserve"> </w:t>
      </w:r>
      <w:r w:rsidR="009C60A8" w:rsidRPr="006222A9">
        <w:rPr>
          <w:rFonts w:ascii="Book Antiqua" w:hAnsi="Book Antiqua" w:cs="Arial"/>
          <w:sz w:val="22"/>
          <w:szCs w:val="22"/>
          <w:lang w:val="es-MX" w:eastAsia="es-ES"/>
        </w:rPr>
        <w:t>varía condenatoria</w:t>
      </w:r>
      <w:r w:rsidR="003F5A58" w:rsidRPr="006222A9">
        <w:rPr>
          <w:rFonts w:ascii="Book Antiqua" w:hAnsi="Book Antiqua" w:cs="Arial"/>
          <w:sz w:val="22"/>
          <w:szCs w:val="22"/>
          <w:lang w:val="es-MX" w:eastAsia="es-ES"/>
        </w:rPr>
        <w:t>s</w:t>
      </w:r>
      <w:r w:rsidR="009C60A8" w:rsidRPr="006222A9">
        <w:rPr>
          <w:rFonts w:ascii="Book Antiqua" w:hAnsi="Book Antiqua" w:cs="Arial"/>
          <w:sz w:val="22"/>
          <w:szCs w:val="22"/>
          <w:lang w:val="es-MX" w:eastAsia="es-ES"/>
        </w:rPr>
        <w:t xml:space="preserve"> y absuelve; o cuando </w:t>
      </w:r>
      <w:r w:rsidR="003F5A58" w:rsidRPr="006222A9">
        <w:rPr>
          <w:rFonts w:ascii="Book Antiqua" w:hAnsi="Book Antiqua" w:cs="Arial"/>
          <w:sz w:val="22"/>
          <w:szCs w:val="22"/>
          <w:lang w:val="es-MX" w:eastAsia="es-ES"/>
        </w:rPr>
        <w:t xml:space="preserve">existe una afectación a la labor realizada por el Ministerio Público </w:t>
      </w:r>
      <w:r w:rsidR="009C60A8" w:rsidRPr="006222A9">
        <w:rPr>
          <w:rFonts w:ascii="Book Antiqua" w:hAnsi="Book Antiqua" w:cs="Arial"/>
          <w:sz w:val="22"/>
          <w:szCs w:val="22"/>
          <w:lang w:val="es-MX" w:eastAsia="es-ES"/>
        </w:rPr>
        <w:t>(</w:t>
      </w:r>
      <w:r w:rsidR="003F5A58" w:rsidRPr="006222A9">
        <w:rPr>
          <w:rFonts w:ascii="Book Antiqua" w:hAnsi="Book Antiqua" w:cs="Arial"/>
          <w:sz w:val="22"/>
          <w:szCs w:val="22"/>
          <w:lang w:val="es-MX" w:eastAsia="es-ES"/>
        </w:rPr>
        <w:t xml:space="preserve">por ejemplo, </w:t>
      </w:r>
      <w:r w:rsidR="009C60A8" w:rsidRPr="006222A9">
        <w:rPr>
          <w:rFonts w:ascii="Book Antiqua" w:hAnsi="Book Antiqua" w:cs="Arial"/>
          <w:sz w:val="22"/>
          <w:szCs w:val="22"/>
          <w:lang w:val="es-MX" w:eastAsia="es-ES"/>
        </w:rPr>
        <w:t xml:space="preserve">pruebas que no deben de ser conocidas), </w:t>
      </w:r>
      <w:r w:rsidR="003F5A58" w:rsidRPr="006222A9">
        <w:rPr>
          <w:rFonts w:ascii="Book Antiqua" w:hAnsi="Book Antiqua" w:cs="Arial"/>
          <w:sz w:val="22"/>
          <w:szCs w:val="22"/>
          <w:lang w:val="es-MX" w:eastAsia="es-ES"/>
        </w:rPr>
        <w:t xml:space="preserve">además revisa todos los </w:t>
      </w:r>
      <w:r w:rsidR="009C60A8" w:rsidRPr="006222A9">
        <w:rPr>
          <w:rFonts w:ascii="Book Antiqua" w:hAnsi="Book Antiqua" w:cs="Arial"/>
          <w:sz w:val="22"/>
          <w:szCs w:val="22"/>
          <w:lang w:val="es-MX" w:eastAsia="es-ES"/>
        </w:rPr>
        <w:t>votos que emite el T</w:t>
      </w:r>
      <w:r w:rsidR="003F5A58" w:rsidRPr="006222A9">
        <w:rPr>
          <w:rFonts w:ascii="Book Antiqua" w:hAnsi="Book Antiqua" w:cs="Arial"/>
          <w:sz w:val="22"/>
          <w:szCs w:val="22"/>
          <w:lang w:val="es-MX" w:eastAsia="es-ES"/>
        </w:rPr>
        <w:t>ribunal de Apelaciones (</w:t>
      </w:r>
      <w:r w:rsidR="009C60A8" w:rsidRPr="006222A9">
        <w:rPr>
          <w:rFonts w:ascii="Book Antiqua" w:hAnsi="Book Antiqua" w:cs="Arial"/>
          <w:sz w:val="22"/>
          <w:szCs w:val="22"/>
          <w:lang w:val="es-MX" w:eastAsia="es-ES"/>
        </w:rPr>
        <w:t>Jurisprudencia).</w:t>
      </w:r>
      <w:r w:rsidR="003F5A58" w:rsidRPr="006222A9">
        <w:rPr>
          <w:rFonts w:ascii="Book Antiqua" w:hAnsi="Book Antiqua" w:cs="Arial"/>
          <w:sz w:val="22"/>
          <w:szCs w:val="22"/>
          <w:lang w:val="es-MX" w:eastAsia="es-ES"/>
        </w:rPr>
        <w:t xml:space="preserve"> </w:t>
      </w:r>
      <w:r w:rsidR="00F50D97" w:rsidRPr="006222A9">
        <w:rPr>
          <w:rFonts w:ascii="Book Antiqua" w:hAnsi="Book Antiqua" w:cs="Arial"/>
          <w:sz w:val="22"/>
          <w:szCs w:val="22"/>
          <w:lang w:val="es-MX" w:eastAsia="es-ES"/>
        </w:rPr>
        <w:t xml:space="preserve">Durante la entrevista efectuada manifestó que </w:t>
      </w:r>
      <w:r w:rsidR="003F5A58" w:rsidRPr="006222A9">
        <w:rPr>
          <w:rFonts w:ascii="Book Antiqua" w:hAnsi="Book Antiqua" w:cs="Arial"/>
          <w:sz w:val="22"/>
          <w:szCs w:val="22"/>
          <w:lang w:val="es-MX" w:eastAsia="es-ES"/>
        </w:rPr>
        <w:t>c</w:t>
      </w:r>
      <w:r w:rsidR="009C60A8" w:rsidRPr="006222A9">
        <w:rPr>
          <w:rFonts w:ascii="Book Antiqua" w:hAnsi="Book Antiqua" w:cs="Arial"/>
          <w:sz w:val="22"/>
          <w:szCs w:val="22"/>
          <w:lang w:val="es-MX" w:eastAsia="es-ES"/>
        </w:rPr>
        <w:t>olabora</w:t>
      </w:r>
      <w:r w:rsidR="003F5A58" w:rsidRPr="006222A9">
        <w:rPr>
          <w:rFonts w:ascii="Book Antiqua" w:hAnsi="Book Antiqua" w:cs="Arial"/>
          <w:sz w:val="22"/>
          <w:szCs w:val="22"/>
          <w:lang w:val="es-MX" w:eastAsia="es-ES"/>
        </w:rPr>
        <w:t xml:space="preserve"> </w:t>
      </w:r>
      <w:r w:rsidR="009C60A8" w:rsidRPr="006222A9">
        <w:rPr>
          <w:rFonts w:ascii="Book Antiqua" w:hAnsi="Book Antiqua" w:cs="Arial"/>
          <w:sz w:val="22"/>
          <w:szCs w:val="22"/>
          <w:lang w:val="es-MX" w:eastAsia="es-ES"/>
        </w:rPr>
        <w:t>en juicios</w:t>
      </w:r>
      <w:r w:rsidR="00F50D97" w:rsidRPr="006222A9">
        <w:rPr>
          <w:rFonts w:ascii="Book Antiqua" w:hAnsi="Book Antiqua" w:cs="Arial"/>
          <w:sz w:val="22"/>
          <w:szCs w:val="22"/>
          <w:lang w:val="es-MX" w:eastAsia="es-ES"/>
        </w:rPr>
        <w:t xml:space="preserve"> y otras actividades de la Fiscalía Ordinaria</w:t>
      </w:r>
      <w:r w:rsidR="00134EBD">
        <w:rPr>
          <w:rFonts w:ascii="Book Antiqua" w:hAnsi="Book Antiqua" w:cs="Arial"/>
          <w:sz w:val="22"/>
          <w:szCs w:val="22"/>
          <w:lang w:val="es-MX" w:eastAsia="es-ES"/>
        </w:rPr>
        <w:t xml:space="preserve">, la cual se realiza de manera </w:t>
      </w:r>
      <w:r w:rsidR="00134EBD" w:rsidRPr="00602ACC">
        <w:rPr>
          <w:rFonts w:ascii="Book Antiqua" w:hAnsi="Book Antiqua" w:cs="Arial"/>
          <w:sz w:val="22"/>
          <w:szCs w:val="22"/>
          <w:lang w:val="es-MX" w:eastAsia="es-ES"/>
        </w:rPr>
        <w:t xml:space="preserve">esporádica, en juicios (cuando falta algún fiscal o por alguna emergencia), así como en allanamientos cuando hay varios sitios </w:t>
      </w:r>
      <w:r w:rsidR="00134EBD" w:rsidRPr="00602ACC">
        <w:rPr>
          <w:rFonts w:ascii="Book Antiqua" w:hAnsi="Book Antiqua" w:cs="Arial"/>
          <w:sz w:val="22"/>
          <w:szCs w:val="22"/>
          <w:lang w:val="es-MX" w:eastAsia="es-ES"/>
        </w:rPr>
        <w:lastRenderedPageBreak/>
        <w:t>y con el recurso fiscal no se puede cumplir</w:t>
      </w:r>
      <w:r w:rsidR="00134EBD">
        <w:rPr>
          <w:rFonts w:ascii="Book Antiqua" w:hAnsi="Book Antiqua" w:cs="Arial"/>
          <w:sz w:val="22"/>
          <w:szCs w:val="22"/>
          <w:lang w:val="es-MX" w:eastAsia="es-ES"/>
        </w:rPr>
        <w:t>, o</w:t>
      </w:r>
      <w:r w:rsidR="00134EBD" w:rsidRPr="00602ACC">
        <w:rPr>
          <w:rFonts w:ascii="Book Antiqua" w:hAnsi="Book Antiqua" w:cs="Arial"/>
          <w:sz w:val="22"/>
          <w:szCs w:val="22"/>
          <w:lang w:val="es-MX" w:eastAsia="es-ES"/>
        </w:rPr>
        <w:t xml:space="preserve"> cuando los otros fiscales tienen diligencias ya agendadas.</w:t>
      </w:r>
    </w:p>
    <w:p w14:paraId="6E12EF88" w14:textId="77777777" w:rsidR="009C60A8" w:rsidRPr="006222A9" w:rsidRDefault="003F5A58" w:rsidP="009F2976">
      <w:pPr>
        <w:pStyle w:val="NormalWeb"/>
        <w:numPr>
          <w:ilvl w:val="0"/>
          <w:numId w:val="9"/>
        </w:numPr>
        <w:shd w:val="clear" w:color="auto" w:fill="FFFFFF"/>
        <w:rPr>
          <w:rFonts w:ascii="Book Antiqua" w:hAnsi="Book Antiqua" w:cs="Arial"/>
          <w:sz w:val="22"/>
          <w:szCs w:val="22"/>
          <w:lang w:val="es-MX" w:eastAsia="es-ES"/>
        </w:rPr>
      </w:pPr>
      <w:r w:rsidRPr="006222A9">
        <w:rPr>
          <w:rFonts w:ascii="Book Antiqua" w:hAnsi="Book Antiqua" w:cs="Arial"/>
          <w:sz w:val="22"/>
          <w:szCs w:val="22"/>
          <w:lang w:val="es-MX" w:eastAsia="es-ES"/>
        </w:rPr>
        <w:t xml:space="preserve">Las </w:t>
      </w:r>
      <w:r w:rsidR="009C60A8" w:rsidRPr="006222A9">
        <w:rPr>
          <w:rFonts w:ascii="Book Antiqua" w:hAnsi="Book Antiqua" w:cs="Arial"/>
          <w:sz w:val="22"/>
          <w:szCs w:val="22"/>
          <w:lang w:val="es-MX" w:eastAsia="es-ES"/>
        </w:rPr>
        <w:t>Fiscal</w:t>
      </w:r>
      <w:r w:rsidRPr="006222A9">
        <w:rPr>
          <w:rFonts w:ascii="Book Antiqua" w:hAnsi="Book Antiqua" w:cs="Arial"/>
          <w:sz w:val="22"/>
          <w:szCs w:val="22"/>
          <w:lang w:val="es-MX" w:eastAsia="es-ES"/>
        </w:rPr>
        <w:t>as o Fiscales</w:t>
      </w:r>
      <w:r w:rsidR="009C60A8" w:rsidRPr="006222A9">
        <w:rPr>
          <w:rFonts w:ascii="Book Antiqua" w:hAnsi="Book Antiqua" w:cs="Arial"/>
          <w:sz w:val="22"/>
          <w:szCs w:val="22"/>
          <w:lang w:val="es-MX" w:eastAsia="es-ES"/>
        </w:rPr>
        <w:t xml:space="preserve"> Auxiliares, además del trámite ordinario atienden asuntos ambientales con menor complejidad (</w:t>
      </w:r>
      <w:r w:rsidRPr="006222A9">
        <w:rPr>
          <w:rFonts w:ascii="Book Antiqua" w:hAnsi="Book Antiqua" w:cs="Arial"/>
          <w:sz w:val="22"/>
          <w:szCs w:val="22"/>
          <w:lang w:val="es-MX" w:eastAsia="es-ES"/>
        </w:rPr>
        <w:t xml:space="preserve">según </w:t>
      </w:r>
      <w:r w:rsidR="009C60A8" w:rsidRPr="006222A9">
        <w:rPr>
          <w:rFonts w:ascii="Book Antiqua" w:hAnsi="Book Antiqua" w:cs="Arial"/>
          <w:sz w:val="22"/>
          <w:szCs w:val="22"/>
          <w:lang w:val="es-MX" w:eastAsia="es-ES"/>
        </w:rPr>
        <w:t xml:space="preserve">disposición </w:t>
      </w:r>
      <w:r w:rsidRPr="006222A9">
        <w:rPr>
          <w:rFonts w:ascii="Book Antiqua" w:hAnsi="Book Antiqua" w:cs="Arial"/>
          <w:sz w:val="22"/>
          <w:szCs w:val="22"/>
          <w:lang w:val="es-MX" w:eastAsia="es-ES"/>
        </w:rPr>
        <w:t xml:space="preserve">de la </w:t>
      </w:r>
      <w:r w:rsidR="009C60A8" w:rsidRPr="006222A9">
        <w:rPr>
          <w:rFonts w:ascii="Book Antiqua" w:hAnsi="Book Antiqua" w:cs="Arial"/>
          <w:sz w:val="22"/>
          <w:szCs w:val="22"/>
          <w:lang w:val="es-MX" w:eastAsia="es-ES"/>
        </w:rPr>
        <w:t xml:space="preserve">Fiscalía General </w:t>
      </w:r>
      <w:r w:rsidRPr="006222A9">
        <w:rPr>
          <w:rFonts w:ascii="Book Antiqua" w:hAnsi="Book Antiqua" w:cs="Arial"/>
          <w:sz w:val="22"/>
          <w:szCs w:val="22"/>
          <w:lang w:val="es-MX" w:eastAsia="es-ES"/>
        </w:rPr>
        <w:t xml:space="preserve">del </w:t>
      </w:r>
      <w:r w:rsidR="009C60A8" w:rsidRPr="006222A9">
        <w:rPr>
          <w:rFonts w:ascii="Book Antiqua" w:hAnsi="Book Antiqua" w:cs="Arial"/>
          <w:sz w:val="22"/>
          <w:szCs w:val="22"/>
          <w:lang w:val="es-MX" w:eastAsia="es-ES"/>
        </w:rPr>
        <w:t>02 de julio del 2019)</w:t>
      </w:r>
      <w:r w:rsidRPr="006222A9">
        <w:rPr>
          <w:rFonts w:ascii="Book Antiqua" w:hAnsi="Book Antiqua" w:cs="Arial"/>
          <w:sz w:val="22"/>
          <w:szCs w:val="22"/>
          <w:lang w:val="es-MX" w:eastAsia="es-ES"/>
        </w:rPr>
        <w:t>, así como la atención de</w:t>
      </w:r>
      <w:r w:rsidR="009C60A8" w:rsidRPr="006222A9">
        <w:rPr>
          <w:rFonts w:ascii="Book Antiqua" w:hAnsi="Book Antiqua" w:cs="Arial"/>
          <w:sz w:val="22"/>
          <w:szCs w:val="22"/>
          <w:lang w:val="es-MX" w:eastAsia="es-ES"/>
        </w:rPr>
        <w:t xml:space="preserve"> delitos de acoso callejero (</w:t>
      </w:r>
      <w:r w:rsidRPr="006222A9">
        <w:rPr>
          <w:rFonts w:ascii="Book Antiqua" w:hAnsi="Book Antiqua" w:cs="Arial"/>
          <w:sz w:val="22"/>
          <w:szCs w:val="22"/>
          <w:lang w:val="es-MX" w:eastAsia="es-ES"/>
        </w:rPr>
        <w:t xml:space="preserve">delito de </w:t>
      </w:r>
      <w:r w:rsidR="009C60A8" w:rsidRPr="006222A9">
        <w:rPr>
          <w:rFonts w:ascii="Book Antiqua" w:hAnsi="Book Antiqua" w:cs="Arial"/>
          <w:sz w:val="22"/>
          <w:szCs w:val="22"/>
          <w:lang w:val="es-MX" w:eastAsia="es-ES"/>
        </w:rPr>
        <w:t xml:space="preserve">género, </w:t>
      </w:r>
      <w:r w:rsidRPr="006222A9">
        <w:rPr>
          <w:rFonts w:ascii="Book Antiqua" w:hAnsi="Book Antiqua" w:cs="Arial"/>
          <w:sz w:val="22"/>
          <w:szCs w:val="22"/>
          <w:lang w:val="es-MX" w:eastAsia="es-ES"/>
        </w:rPr>
        <w:t xml:space="preserve">según </w:t>
      </w:r>
      <w:r w:rsidR="009C60A8" w:rsidRPr="006222A9">
        <w:rPr>
          <w:rFonts w:ascii="Book Antiqua" w:hAnsi="Book Antiqua" w:cs="Arial"/>
          <w:sz w:val="22"/>
          <w:szCs w:val="22"/>
          <w:lang w:val="es-MX" w:eastAsia="es-ES"/>
        </w:rPr>
        <w:t>disposición</w:t>
      </w:r>
      <w:r w:rsidRPr="006222A9">
        <w:rPr>
          <w:rFonts w:ascii="Book Antiqua" w:hAnsi="Book Antiqua" w:cs="Arial"/>
          <w:sz w:val="22"/>
          <w:szCs w:val="22"/>
          <w:lang w:val="es-MX" w:eastAsia="es-ES"/>
        </w:rPr>
        <w:t xml:space="preserve"> </w:t>
      </w:r>
      <w:r w:rsidR="00C11D7B" w:rsidRPr="006222A9">
        <w:rPr>
          <w:rFonts w:ascii="Book Antiqua" w:hAnsi="Book Antiqua" w:cs="Arial"/>
          <w:sz w:val="22"/>
          <w:szCs w:val="22"/>
          <w:lang w:val="es-MX" w:eastAsia="es-ES"/>
        </w:rPr>
        <w:t>de Fiscalía</w:t>
      </w:r>
      <w:r w:rsidR="009C60A8" w:rsidRPr="006222A9">
        <w:rPr>
          <w:rFonts w:ascii="Book Antiqua" w:hAnsi="Book Antiqua" w:cs="Arial"/>
          <w:sz w:val="22"/>
          <w:szCs w:val="22"/>
          <w:lang w:val="es-MX" w:eastAsia="es-ES"/>
        </w:rPr>
        <w:t xml:space="preserve"> General 12 de agosto del 2020)</w:t>
      </w:r>
      <w:r w:rsidRPr="006222A9">
        <w:rPr>
          <w:rFonts w:ascii="Book Antiqua" w:hAnsi="Book Antiqua" w:cs="Arial"/>
          <w:sz w:val="22"/>
          <w:szCs w:val="22"/>
          <w:lang w:val="es-MX" w:eastAsia="es-ES"/>
        </w:rPr>
        <w:t xml:space="preserve"> </w:t>
      </w:r>
      <w:r w:rsidR="00784A43" w:rsidRPr="006222A9">
        <w:rPr>
          <w:rFonts w:ascii="Book Antiqua" w:hAnsi="Book Antiqua" w:cs="Arial"/>
          <w:sz w:val="22"/>
          <w:szCs w:val="22"/>
          <w:lang w:val="es-MX" w:eastAsia="es-ES"/>
        </w:rPr>
        <w:t>y,</w:t>
      </w:r>
      <w:r w:rsidRPr="006222A9">
        <w:rPr>
          <w:rFonts w:ascii="Book Antiqua" w:hAnsi="Book Antiqua" w:cs="Arial"/>
          <w:sz w:val="22"/>
          <w:szCs w:val="22"/>
          <w:lang w:val="es-MX" w:eastAsia="es-ES"/>
        </w:rPr>
        <w:t xml:space="preserve"> por último</w:t>
      </w:r>
      <w:r w:rsidR="003B2D41" w:rsidRPr="006222A9">
        <w:rPr>
          <w:rFonts w:ascii="Book Antiqua" w:hAnsi="Book Antiqua" w:cs="Arial"/>
          <w:sz w:val="22"/>
          <w:szCs w:val="22"/>
          <w:lang w:val="es-MX" w:eastAsia="es-ES"/>
        </w:rPr>
        <w:t>, este personal</w:t>
      </w:r>
      <w:r w:rsidRPr="006222A9">
        <w:rPr>
          <w:rFonts w:ascii="Book Antiqua" w:hAnsi="Book Antiqua" w:cs="Arial"/>
          <w:sz w:val="22"/>
          <w:szCs w:val="22"/>
          <w:lang w:val="es-MX" w:eastAsia="es-ES"/>
        </w:rPr>
        <w:t xml:space="preserve"> tr</w:t>
      </w:r>
      <w:r w:rsidR="003B2D41" w:rsidRPr="006222A9">
        <w:rPr>
          <w:rFonts w:ascii="Book Antiqua" w:hAnsi="Book Antiqua" w:cs="Arial"/>
          <w:sz w:val="22"/>
          <w:szCs w:val="22"/>
          <w:lang w:val="es-MX" w:eastAsia="es-ES"/>
        </w:rPr>
        <w:t>a</w:t>
      </w:r>
      <w:r w:rsidRPr="006222A9">
        <w:rPr>
          <w:rFonts w:ascii="Book Antiqua" w:hAnsi="Book Antiqua" w:cs="Arial"/>
          <w:sz w:val="22"/>
          <w:szCs w:val="22"/>
          <w:lang w:val="es-MX" w:eastAsia="es-ES"/>
        </w:rPr>
        <w:t>mit</w:t>
      </w:r>
      <w:r w:rsidR="003B2D41" w:rsidRPr="006222A9">
        <w:rPr>
          <w:rFonts w:ascii="Book Antiqua" w:hAnsi="Book Antiqua" w:cs="Arial"/>
          <w:sz w:val="22"/>
          <w:szCs w:val="22"/>
          <w:lang w:val="es-MX" w:eastAsia="es-ES"/>
        </w:rPr>
        <w:t xml:space="preserve">a también </w:t>
      </w:r>
      <w:r w:rsidRPr="006222A9">
        <w:rPr>
          <w:rFonts w:ascii="Book Antiqua" w:hAnsi="Book Antiqua" w:cs="Arial"/>
          <w:sz w:val="22"/>
          <w:szCs w:val="22"/>
          <w:lang w:val="es-MX" w:eastAsia="es-ES"/>
        </w:rPr>
        <w:t>d</w:t>
      </w:r>
      <w:r w:rsidR="009C60A8" w:rsidRPr="006222A9">
        <w:rPr>
          <w:rFonts w:ascii="Book Antiqua" w:hAnsi="Book Antiqua" w:cs="Arial"/>
          <w:sz w:val="22"/>
          <w:szCs w:val="22"/>
          <w:lang w:val="es-MX" w:eastAsia="es-ES"/>
        </w:rPr>
        <w:t>elitos funcionales de menor complejidad.</w:t>
      </w:r>
    </w:p>
    <w:p w14:paraId="677C2CAA" w14:textId="527BD1E4" w:rsidR="009C60A8" w:rsidRPr="006222A9" w:rsidRDefault="00D37A67" w:rsidP="009F2976">
      <w:pPr>
        <w:pStyle w:val="NormalWeb"/>
        <w:numPr>
          <w:ilvl w:val="0"/>
          <w:numId w:val="9"/>
        </w:numPr>
        <w:shd w:val="clear" w:color="auto" w:fill="FFFFFF"/>
        <w:rPr>
          <w:rFonts w:ascii="Book Antiqua" w:hAnsi="Book Antiqua" w:cs="Arial"/>
          <w:sz w:val="22"/>
          <w:szCs w:val="22"/>
          <w:lang w:val="es-MX" w:eastAsia="es-ES"/>
        </w:rPr>
      </w:pPr>
      <w:r w:rsidRPr="006222A9">
        <w:rPr>
          <w:rFonts w:ascii="Book Antiqua" w:hAnsi="Book Antiqua" w:cs="Arial"/>
          <w:sz w:val="22"/>
          <w:szCs w:val="22"/>
          <w:lang w:val="es-MX" w:eastAsia="es-ES"/>
        </w:rPr>
        <w:t>Al momento del abordaje la p</w:t>
      </w:r>
      <w:r w:rsidR="009C60A8" w:rsidRPr="006222A9">
        <w:rPr>
          <w:rFonts w:ascii="Book Antiqua" w:hAnsi="Book Antiqua" w:cs="Arial"/>
          <w:sz w:val="22"/>
          <w:szCs w:val="22"/>
          <w:lang w:val="es-MX" w:eastAsia="es-ES"/>
        </w:rPr>
        <w:t xml:space="preserve">laza de Coordinadora o Coordinador Judicial </w:t>
      </w:r>
      <w:r w:rsidRPr="006222A9">
        <w:rPr>
          <w:rFonts w:ascii="Book Antiqua" w:hAnsi="Book Antiqua" w:cs="Arial"/>
          <w:sz w:val="22"/>
          <w:szCs w:val="22"/>
          <w:lang w:val="es-MX" w:eastAsia="es-ES"/>
        </w:rPr>
        <w:t>se encarga</w:t>
      </w:r>
      <w:r w:rsidR="009C60A8" w:rsidRPr="006222A9">
        <w:rPr>
          <w:rFonts w:ascii="Book Antiqua" w:hAnsi="Book Antiqua" w:cs="Arial"/>
          <w:sz w:val="22"/>
          <w:szCs w:val="22"/>
          <w:lang w:val="es-MX" w:eastAsia="es-ES"/>
        </w:rPr>
        <w:t xml:space="preserve"> de la bodega de evidencias. A partir del 1</w:t>
      </w:r>
      <w:r w:rsidR="005233A4">
        <w:rPr>
          <w:rFonts w:ascii="Book Antiqua" w:hAnsi="Book Antiqua" w:cs="Arial"/>
          <w:sz w:val="22"/>
          <w:szCs w:val="22"/>
          <w:lang w:val="es-MX" w:eastAsia="es-ES"/>
        </w:rPr>
        <w:t>°</w:t>
      </w:r>
      <w:r w:rsidR="009C60A8" w:rsidRPr="006222A9">
        <w:rPr>
          <w:rFonts w:ascii="Book Antiqua" w:hAnsi="Book Antiqua" w:cs="Arial"/>
          <w:sz w:val="22"/>
          <w:szCs w:val="22"/>
          <w:lang w:val="es-MX" w:eastAsia="es-ES"/>
        </w:rPr>
        <w:t xml:space="preserve"> setiembre</w:t>
      </w:r>
      <w:r w:rsidRPr="006222A9">
        <w:rPr>
          <w:rFonts w:ascii="Book Antiqua" w:hAnsi="Book Antiqua" w:cs="Arial"/>
          <w:sz w:val="22"/>
          <w:szCs w:val="22"/>
          <w:lang w:val="es-MX" w:eastAsia="es-ES"/>
        </w:rPr>
        <w:t xml:space="preserve"> </w:t>
      </w:r>
      <w:r w:rsidR="00580940">
        <w:rPr>
          <w:rFonts w:ascii="Book Antiqua" w:hAnsi="Book Antiqua" w:cs="Arial"/>
          <w:sz w:val="22"/>
          <w:szCs w:val="22"/>
          <w:lang w:val="es-MX" w:eastAsia="es-ES"/>
        </w:rPr>
        <w:t xml:space="preserve">de 2020 </w:t>
      </w:r>
      <w:r w:rsidRPr="006222A9">
        <w:rPr>
          <w:rFonts w:ascii="Book Antiqua" w:hAnsi="Book Antiqua" w:cs="Arial"/>
          <w:sz w:val="22"/>
          <w:szCs w:val="22"/>
          <w:lang w:val="es-MX" w:eastAsia="es-ES"/>
        </w:rPr>
        <w:t>y como parte de la</w:t>
      </w:r>
      <w:r w:rsidR="009C60A8" w:rsidRPr="006222A9">
        <w:rPr>
          <w:rFonts w:ascii="Book Antiqua" w:hAnsi="Book Antiqua" w:cs="Arial"/>
          <w:sz w:val="22"/>
          <w:szCs w:val="22"/>
          <w:lang w:val="es-MX" w:eastAsia="es-ES"/>
        </w:rPr>
        <w:t xml:space="preserve"> rotación de personal, </w:t>
      </w:r>
      <w:r w:rsidRPr="006222A9">
        <w:rPr>
          <w:rFonts w:ascii="Book Antiqua" w:hAnsi="Book Antiqua" w:cs="Arial"/>
          <w:sz w:val="22"/>
          <w:szCs w:val="22"/>
          <w:lang w:val="es-MX" w:eastAsia="es-ES"/>
        </w:rPr>
        <w:t xml:space="preserve">esta </w:t>
      </w:r>
      <w:r w:rsidR="009C60A8" w:rsidRPr="006222A9">
        <w:rPr>
          <w:rFonts w:ascii="Book Antiqua" w:hAnsi="Book Antiqua" w:cs="Arial"/>
          <w:sz w:val="22"/>
          <w:szCs w:val="22"/>
          <w:lang w:val="es-MX" w:eastAsia="es-ES"/>
        </w:rPr>
        <w:t xml:space="preserve">labor se trasladó a </w:t>
      </w:r>
      <w:r w:rsidRPr="006222A9">
        <w:rPr>
          <w:rFonts w:ascii="Book Antiqua" w:hAnsi="Book Antiqua" w:cs="Arial"/>
          <w:sz w:val="22"/>
          <w:szCs w:val="22"/>
          <w:lang w:val="es-MX" w:eastAsia="es-ES"/>
        </w:rPr>
        <w:t xml:space="preserve">la persona </w:t>
      </w:r>
      <w:r w:rsidR="009C60A8" w:rsidRPr="006222A9">
        <w:rPr>
          <w:rFonts w:ascii="Book Antiqua" w:hAnsi="Book Antiqua" w:cs="Arial"/>
          <w:sz w:val="22"/>
          <w:szCs w:val="22"/>
          <w:lang w:val="es-MX" w:eastAsia="es-ES"/>
        </w:rPr>
        <w:t>Técnic</w:t>
      </w:r>
      <w:r w:rsidRPr="006222A9">
        <w:rPr>
          <w:rFonts w:ascii="Book Antiqua" w:hAnsi="Book Antiqua" w:cs="Arial"/>
          <w:sz w:val="22"/>
          <w:szCs w:val="22"/>
          <w:lang w:val="es-MX" w:eastAsia="es-ES"/>
        </w:rPr>
        <w:t>a Judicial de trámite</w:t>
      </w:r>
      <w:r w:rsidR="009C60A8" w:rsidRPr="006222A9">
        <w:rPr>
          <w:rFonts w:ascii="Book Antiqua" w:hAnsi="Book Antiqua" w:cs="Arial"/>
          <w:sz w:val="22"/>
          <w:szCs w:val="22"/>
          <w:lang w:val="es-MX" w:eastAsia="es-ES"/>
        </w:rPr>
        <w:t xml:space="preserve"> </w:t>
      </w:r>
      <w:r w:rsidRPr="006222A9">
        <w:rPr>
          <w:rFonts w:ascii="Book Antiqua" w:hAnsi="Book Antiqua" w:cs="Arial"/>
          <w:sz w:val="22"/>
          <w:szCs w:val="22"/>
          <w:lang w:val="es-MX" w:eastAsia="es-ES"/>
        </w:rPr>
        <w:t>a</w:t>
      </w:r>
      <w:r w:rsidR="009C60A8" w:rsidRPr="006222A9">
        <w:rPr>
          <w:rFonts w:ascii="Book Antiqua" w:hAnsi="Book Antiqua" w:cs="Arial"/>
          <w:sz w:val="22"/>
          <w:szCs w:val="22"/>
          <w:lang w:val="es-MX" w:eastAsia="es-ES"/>
        </w:rPr>
        <w:t>mbiental.</w:t>
      </w:r>
    </w:p>
    <w:p w14:paraId="21CA6421" w14:textId="77777777" w:rsidR="009C60A8" w:rsidRPr="006222A9" w:rsidRDefault="009C60A8" w:rsidP="009F2976">
      <w:pPr>
        <w:pStyle w:val="NormalWeb"/>
        <w:numPr>
          <w:ilvl w:val="0"/>
          <w:numId w:val="9"/>
        </w:numPr>
        <w:shd w:val="clear" w:color="auto" w:fill="FFFFFF"/>
        <w:rPr>
          <w:rFonts w:ascii="Book Antiqua" w:hAnsi="Book Antiqua" w:cs="Arial"/>
          <w:sz w:val="22"/>
          <w:szCs w:val="22"/>
          <w:lang w:val="es-MX" w:eastAsia="es-ES"/>
        </w:rPr>
      </w:pPr>
      <w:r w:rsidRPr="006222A9">
        <w:rPr>
          <w:rFonts w:ascii="Book Antiqua" w:hAnsi="Book Antiqua" w:cs="Arial"/>
          <w:sz w:val="22"/>
          <w:szCs w:val="22"/>
          <w:lang w:val="es-MX" w:eastAsia="es-ES"/>
        </w:rPr>
        <w:t>Una persona Técnica Judicial tiene el recargo dar apoyo a la</w:t>
      </w:r>
      <w:r w:rsidR="003B2D41" w:rsidRPr="006222A9">
        <w:rPr>
          <w:rFonts w:ascii="Book Antiqua" w:hAnsi="Book Antiqua" w:cs="Arial"/>
          <w:sz w:val="22"/>
          <w:szCs w:val="22"/>
          <w:lang w:val="es-MX" w:eastAsia="es-ES"/>
        </w:rPr>
        <w:t>s</w:t>
      </w:r>
      <w:r w:rsidRPr="006222A9">
        <w:rPr>
          <w:rFonts w:ascii="Book Antiqua" w:hAnsi="Book Antiqua" w:cs="Arial"/>
          <w:sz w:val="22"/>
          <w:szCs w:val="22"/>
          <w:lang w:val="es-MX" w:eastAsia="es-ES"/>
        </w:rPr>
        <w:t xml:space="preserve"> personas Fiscales (</w:t>
      </w:r>
      <w:r w:rsidR="00F50D97" w:rsidRPr="006222A9">
        <w:rPr>
          <w:rFonts w:ascii="Book Antiqua" w:hAnsi="Book Antiqua" w:cs="Arial"/>
          <w:sz w:val="22"/>
          <w:szCs w:val="22"/>
          <w:lang w:val="es-MX" w:eastAsia="es-ES"/>
        </w:rPr>
        <w:t>trámite de asuntos de n</w:t>
      </w:r>
      <w:r w:rsidRPr="006222A9">
        <w:rPr>
          <w:rFonts w:ascii="Book Antiqua" w:hAnsi="Book Antiqua" w:cs="Arial"/>
          <w:sz w:val="22"/>
          <w:szCs w:val="22"/>
          <w:lang w:val="es-MX" w:eastAsia="es-ES"/>
        </w:rPr>
        <w:t xml:space="preserve">arcotráfico y </w:t>
      </w:r>
      <w:r w:rsidR="00F50D97" w:rsidRPr="006222A9">
        <w:rPr>
          <w:rFonts w:ascii="Book Antiqua" w:hAnsi="Book Antiqua" w:cs="Arial"/>
          <w:sz w:val="22"/>
          <w:szCs w:val="22"/>
          <w:lang w:val="es-MX" w:eastAsia="es-ES"/>
        </w:rPr>
        <w:t>a</w:t>
      </w:r>
      <w:r w:rsidRPr="006222A9">
        <w:rPr>
          <w:rFonts w:ascii="Book Antiqua" w:hAnsi="Book Antiqua" w:cs="Arial"/>
          <w:sz w:val="22"/>
          <w:szCs w:val="22"/>
          <w:lang w:val="es-MX" w:eastAsia="es-ES"/>
        </w:rPr>
        <w:t xml:space="preserve">rchivos </w:t>
      </w:r>
      <w:r w:rsidR="00F50D97" w:rsidRPr="006222A9">
        <w:rPr>
          <w:rFonts w:ascii="Book Antiqua" w:hAnsi="Book Antiqua" w:cs="Arial"/>
          <w:sz w:val="22"/>
          <w:szCs w:val="22"/>
          <w:lang w:val="es-MX" w:eastAsia="es-ES"/>
        </w:rPr>
        <w:t>f</w:t>
      </w:r>
      <w:r w:rsidRPr="006222A9">
        <w:rPr>
          <w:rFonts w:ascii="Book Antiqua" w:hAnsi="Book Antiqua" w:cs="Arial"/>
          <w:sz w:val="22"/>
          <w:szCs w:val="22"/>
          <w:lang w:val="es-MX" w:eastAsia="es-ES"/>
        </w:rPr>
        <w:t>iscales).</w:t>
      </w:r>
    </w:p>
    <w:p w14:paraId="6C700ED1" w14:textId="5F45F21E" w:rsidR="00C22D0B" w:rsidRPr="006222A9" w:rsidRDefault="00412177" w:rsidP="009F2976">
      <w:pPr>
        <w:pStyle w:val="NormalWeb"/>
        <w:numPr>
          <w:ilvl w:val="0"/>
          <w:numId w:val="9"/>
        </w:numPr>
        <w:shd w:val="clear" w:color="auto" w:fill="FFFFFF"/>
        <w:rPr>
          <w:rFonts w:ascii="Book Antiqua" w:hAnsi="Book Antiqua" w:cs="Arial"/>
          <w:sz w:val="22"/>
          <w:szCs w:val="22"/>
          <w:lang w:val="es-MX" w:eastAsia="es-ES"/>
        </w:rPr>
      </w:pPr>
      <w:r w:rsidRPr="006222A9">
        <w:rPr>
          <w:rFonts w:ascii="Book Antiqua" w:hAnsi="Book Antiqua" w:cs="Arial"/>
          <w:sz w:val="22"/>
          <w:szCs w:val="22"/>
          <w:lang w:val="es-MX" w:eastAsia="es-ES"/>
        </w:rPr>
        <w:t xml:space="preserve">El trámite de la Fiscalía </w:t>
      </w:r>
      <w:r w:rsidR="00C22D0B" w:rsidRPr="006222A9">
        <w:rPr>
          <w:rFonts w:ascii="Book Antiqua" w:hAnsi="Book Antiqua" w:cs="Arial"/>
          <w:sz w:val="22"/>
          <w:szCs w:val="22"/>
          <w:lang w:val="es-MX" w:eastAsia="es-ES"/>
        </w:rPr>
        <w:t xml:space="preserve">de </w:t>
      </w:r>
      <w:r w:rsidR="002833F6" w:rsidRPr="006222A9">
        <w:rPr>
          <w:rFonts w:ascii="Book Antiqua" w:hAnsi="Book Antiqua" w:cs="Arial"/>
          <w:sz w:val="22"/>
          <w:szCs w:val="22"/>
          <w:lang w:val="es-MX" w:eastAsia="es-ES"/>
        </w:rPr>
        <w:t>Santa Cruz</w:t>
      </w:r>
      <w:r w:rsidR="00C22D0B" w:rsidRPr="006222A9">
        <w:rPr>
          <w:rFonts w:ascii="Book Antiqua" w:hAnsi="Book Antiqua" w:cs="Arial"/>
          <w:sz w:val="22"/>
          <w:szCs w:val="22"/>
          <w:lang w:val="es-MX" w:eastAsia="es-ES"/>
        </w:rPr>
        <w:t xml:space="preserve"> </w:t>
      </w:r>
      <w:r w:rsidRPr="006222A9">
        <w:rPr>
          <w:rFonts w:ascii="Book Antiqua" w:hAnsi="Book Antiqua" w:cs="Arial"/>
          <w:sz w:val="22"/>
          <w:szCs w:val="22"/>
          <w:lang w:val="es-MX" w:eastAsia="es-ES"/>
        </w:rPr>
        <w:t xml:space="preserve">se realiza por medio del </w:t>
      </w:r>
      <w:r w:rsidR="003B2D41" w:rsidRPr="006222A9">
        <w:rPr>
          <w:rFonts w:ascii="Book Antiqua" w:hAnsi="Book Antiqua" w:cs="Arial"/>
          <w:sz w:val="22"/>
          <w:szCs w:val="22"/>
          <w:lang w:val="es-MX" w:eastAsia="es-ES"/>
        </w:rPr>
        <w:t xml:space="preserve">Sistema de Gestión de Despachos Judiciales (SGDJ), por lo que la tramitación de los expedientes es </w:t>
      </w:r>
      <w:r w:rsidR="00A070B3" w:rsidRPr="006222A9">
        <w:rPr>
          <w:rFonts w:ascii="Book Antiqua" w:hAnsi="Book Antiqua" w:cs="Arial"/>
          <w:sz w:val="22"/>
          <w:szCs w:val="22"/>
          <w:lang w:val="es-MX" w:eastAsia="es-ES"/>
        </w:rPr>
        <w:t>física</w:t>
      </w:r>
      <w:r w:rsidR="00C22D0B" w:rsidRPr="006222A9">
        <w:rPr>
          <w:rFonts w:ascii="Book Antiqua" w:hAnsi="Book Antiqua" w:cs="Arial"/>
          <w:sz w:val="22"/>
          <w:szCs w:val="22"/>
          <w:lang w:val="es-MX" w:eastAsia="es-ES"/>
        </w:rPr>
        <w:t>.</w:t>
      </w:r>
      <w:r w:rsidR="00F50D97" w:rsidRPr="006222A9">
        <w:rPr>
          <w:rFonts w:ascii="Book Antiqua" w:hAnsi="Book Antiqua" w:cs="Arial"/>
          <w:sz w:val="22"/>
          <w:szCs w:val="22"/>
          <w:lang w:val="es-MX" w:eastAsia="es-ES"/>
        </w:rPr>
        <w:t xml:space="preserve"> No obstante, debe destacarse </w:t>
      </w:r>
      <w:r w:rsidR="00A070B3" w:rsidRPr="006222A9">
        <w:rPr>
          <w:rFonts w:ascii="Book Antiqua" w:hAnsi="Book Antiqua" w:cs="Arial"/>
          <w:sz w:val="22"/>
          <w:szCs w:val="22"/>
          <w:lang w:val="es-MX" w:eastAsia="es-ES"/>
        </w:rPr>
        <w:t>que,</w:t>
      </w:r>
      <w:r w:rsidR="00F50D97" w:rsidRPr="006222A9">
        <w:rPr>
          <w:rFonts w:ascii="Book Antiqua" w:hAnsi="Book Antiqua" w:cs="Arial"/>
          <w:sz w:val="22"/>
          <w:szCs w:val="22"/>
          <w:lang w:val="es-MX" w:eastAsia="es-ES"/>
        </w:rPr>
        <w:t xml:space="preserve"> a mediados del mes de noviembre del 2020, se implantó el Escritorio Virtual manteniendo su forma de tramitación.</w:t>
      </w:r>
      <w:r w:rsidR="00134EBD">
        <w:rPr>
          <w:rFonts w:ascii="Book Antiqua" w:hAnsi="Book Antiqua" w:cs="Arial"/>
          <w:sz w:val="22"/>
          <w:szCs w:val="22"/>
          <w:lang w:val="es-MX" w:eastAsia="es-ES"/>
        </w:rPr>
        <w:t xml:space="preserve"> Se aclara, </w:t>
      </w:r>
      <w:r w:rsidR="00134EBD" w:rsidRPr="00602ACC">
        <w:rPr>
          <w:rFonts w:ascii="Book Antiqua" w:hAnsi="Book Antiqua" w:cs="Arial"/>
          <w:sz w:val="22"/>
          <w:szCs w:val="22"/>
          <w:lang w:val="es-MX" w:eastAsia="es-ES"/>
        </w:rPr>
        <w:t>que la forma de laborar es física, lo del escritorio virtual no está funcionando al 100%, tan es así que la documentación de la Recepción de Documentos no se digitaliza y se remite en físico.</w:t>
      </w:r>
    </w:p>
    <w:p w14:paraId="21F5570C" w14:textId="5A02510E" w:rsidR="009C60A8" w:rsidRPr="006222A9" w:rsidRDefault="003B2D41" w:rsidP="009F2976">
      <w:pPr>
        <w:pStyle w:val="NormalWeb"/>
        <w:numPr>
          <w:ilvl w:val="0"/>
          <w:numId w:val="9"/>
        </w:numPr>
        <w:shd w:val="clear" w:color="auto" w:fill="FFFFFF"/>
        <w:rPr>
          <w:rFonts w:ascii="Book Antiqua" w:hAnsi="Book Antiqua" w:cs="Arial"/>
          <w:sz w:val="22"/>
          <w:szCs w:val="22"/>
          <w:lang w:val="es-MX" w:eastAsia="es-ES"/>
        </w:rPr>
      </w:pPr>
      <w:r w:rsidRPr="006222A9">
        <w:rPr>
          <w:rFonts w:ascii="Book Antiqua" w:hAnsi="Book Antiqua" w:cs="Arial"/>
          <w:sz w:val="22"/>
          <w:szCs w:val="22"/>
          <w:lang w:val="es-MX" w:eastAsia="es-ES"/>
        </w:rPr>
        <w:t xml:space="preserve">Dada la situación de emergencia sanitaria provocada por la declaratoria de pandemia (COVID-19), </w:t>
      </w:r>
      <w:r w:rsidR="00F50D97" w:rsidRPr="006222A9">
        <w:rPr>
          <w:rFonts w:ascii="Book Antiqua" w:hAnsi="Book Antiqua" w:cs="Arial"/>
          <w:sz w:val="22"/>
          <w:szCs w:val="22"/>
          <w:lang w:val="es-MX" w:eastAsia="es-ES"/>
        </w:rPr>
        <w:t>tanto e</w:t>
      </w:r>
      <w:r w:rsidRPr="006222A9">
        <w:rPr>
          <w:rFonts w:ascii="Book Antiqua" w:hAnsi="Book Antiqua" w:cs="Arial"/>
          <w:sz w:val="22"/>
          <w:szCs w:val="22"/>
          <w:lang w:val="es-MX" w:eastAsia="es-ES"/>
        </w:rPr>
        <w:t>l personal Técnico Judicial</w:t>
      </w:r>
      <w:r w:rsidR="00F50D97" w:rsidRPr="006222A9">
        <w:rPr>
          <w:rFonts w:ascii="Book Antiqua" w:hAnsi="Book Antiqua" w:cs="Arial"/>
          <w:sz w:val="22"/>
          <w:szCs w:val="22"/>
          <w:lang w:val="es-MX" w:eastAsia="es-ES"/>
        </w:rPr>
        <w:t xml:space="preserve"> como </w:t>
      </w:r>
      <w:r w:rsidRPr="006222A9">
        <w:rPr>
          <w:rFonts w:ascii="Book Antiqua" w:hAnsi="Book Antiqua" w:cs="Arial"/>
          <w:sz w:val="22"/>
          <w:szCs w:val="22"/>
          <w:lang w:val="es-MX" w:eastAsia="es-ES"/>
        </w:rPr>
        <w:t xml:space="preserve">Jurídico y la persona Coordinadora Judicial entran en rol de atención de denuncias, testigos, indagatorias, manifestación y personas detenidas. </w:t>
      </w:r>
      <w:r w:rsidR="00134EBD" w:rsidRPr="00602ACC">
        <w:rPr>
          <w:rFonts w:ascii="Book Antiqua" w:hAnsi="Book Antiqua" w:cs="Arial"/>
          <w:sz w:val="22"/>
          <w:szCs w:val="22"/>
          <w:lang w:val="es-MX" w:eastAsia="es-ES"/>
        </w:rPr>
        <w:t>Es importante aclarar, que antes de la emergencia existía un Rol de denuncias y reo preso, así como de atención al público; pero cada persona técnica judicial atendía lo correspondiente a la tramitación de sus expedientes.</w:t>
      </w:r>
    </w:p>
    <w:p w14:paraId="5C192938" w14:textId="77777777" w:rsidR="003B2D41" w:rsidRPr="006222A9" w:rsidRDefault="003B2D41" w:rsidP="009F2976">
      <w:pPr>
        <w:pStyle w:val="NormalWeb"/>
        <w:numPr>
          <w:ilvl w:val="0"/>
          <w:numId w:val="9"/>
        </w:numPr>
        <w:shd w:val="clear" w:color="auto" w:fill="FFFFFF"/>
        <w:rPr>
          <w:rFonts w:ascii="Book Antiqua" w:hAnsi="Book Antiqua" w:cs="Arial"/>
          <w:sz w:val="22"/>
          <w:szCs w:val="22"/>
          <w:lang w:val="es-MX" w:eastAsia="es-ES"/>
        </w:rPr>
      </w:pPr>
      <w:r w:rsidRPr="006222A9">
        <w:rPr>
          <w:rFonts w:ascii="Book Antiqua" w:hAnsi="Book Antiqua" w:cs="Arial"/>
          <w:sz w:val="22"/>
          <w:szCs w:val="22"/>
          <w:lang w:val="es-MX" w:eastAsia="es-ES"/>
        </w:rPr>
        <w:t xml:space="preserve">Respecto a las indagatorias, anterior a la declaratoria de emergencia nacional, cada persona Técnica Judicial atendía las indagatorias de los expedientes ya asignados a sus escritorios. En la actualidad, se dispone de únicamente dos días a la semana (jueves y viernes) por parte de la Defensa Pública para </w:t>
      </w:r>
      <w:r w:rsidR="00A070B3" w:rsidRPr="006222A9">
        <w:rPr>
          <w:rFonts w:ascii="Book Antiqua" w:hAnsi="Book Antiqua" w:cs="Arial"/>
          <w:sz w:val="22"/>
          <w:szCs w:val="22"/>
          <w:lang w:val="es-MX" w:eastAsia="es-ES"/>
        </w:rPr>
        <w:t>la atención de indagatorias en los casos en donde no haya personas detenidas, no estén por preescribir o no sea con víctimas vulnerables o vulnerabilizadas</w:t>
      </w:r>
      <w:r w:rsidRPr="006222A9">
        <w:rPr>
          <w:rFonts w:ascii="Book Antiqua" w:hAnsi="Book Antiqua" w:cs="Arial"/>
          <w:sz w:val="22"/>
          <w:szCs w:val="22"/>
          <w:lang w:val="es-MX" w:eastAsia="es-ES"/>
        </w:rPr>
        <w:t xml:space="preserve"> (estas las atiende cada persona Técnica Judicial porque tienen por escritorio dos indagatorias cada técnico judicial). Con excepción de los expedientes de género que se atienden de forma diaria por rol de indagatorias de lunes a miércoles; los días jueves y viernes lo atiende la técnica judicial de género.</w:t>
      </w:r>
    </w:p>
    <w:p w14:paraId="4C4F3C95" w14:textId="77777777" w:rsidR="003B2D41" w:rsidRPr="006222A9" w:rsidRDefault="003B2D41" w:rsidP="009F2976">
      <w:pPr>
        <w:pStyle w:val="NormalWeb"/>
        <w:numPr>
          <w:ilvl w:val="0"/>
          <w:numId w:val="9"/>
        </w:numPr>
        <w:shd w:val="clear" w:color="auto" w:fill="FFFFFF"/>
        <w:rPr>
          <w:rFonts w:ascii="Book Antiqua" w:hAnsi="Book Antiqua" w:cs="Arial"/>
          <w:sz w:val="22"/>
          <w:szCs w:val="22"/>
          <w:lang w:val="es-MX" w:eastAsia="es-ES"/>
        </w:rPr>
      </w:pPr>
      <w:r w:rsidRPr="006222A9">
        <w:rPr>
          <w:rFonts w:ascii="Book Antiqua" w:hAnsi="Book Antiqua" w:cs="Arial"/>
          <w:sz w:val="22"/>
          <w:szCs w:val="22"/>
          <w:lang w:val="es-MX" w:eastAsia="es-ES"/>
        </w:rPr>
        <w:t xml:space="preserve">La </w:t>
      </w:r>
      <w:r w:rsidR="00E607F3" w:rsidRPr="006222A9">
        <w:rPr>
          <w:rFonts w:ascii="Book Antiqua" w:hAnsi="Book Antiqua" w:cs="Arial"/>
          <w:sz w:val="22"/>
          <w:szCs w:val="22"/>
          <w:lang w:val="es-MX" w:eastAsia="es-ES"/>
        </w:rPr>
        <w:t xml:space="preserve">persona </w:t>
      </w:r>
      <w:r w:rsidRPr="006222A9">
        <w:rPr>
          <w:rFonts w:ascii="Book Antiqua" w:hAnsi="Book Antiqua" w:cs="Arial"/>
          <w:sz w:val="22"/>
          <w:szCs w:val="22"/>
          <w:lang w:val="es-MX" w:eastAsia="es-ES"/>
        </w:rPr>
        <w:t>Fiscal Coordinadora, lleva un rol para la colaboración con las audiencias preliminares.</w:t>
      </w:r>
    </w:p>
    <w:p w14:paraId="23926ED4" w14:textId="25EC6E8A" w:rsidR="00134EBD" w:rsidRPr="006222A9" w:rsidRDefault="003B2D41" w:rsidP="009F2976">
      <w:pPr>
        <w:pStyle w:val="NormalWeb"/>
        <w:numPr>
          <w:ilvl w:val="0"/>
          <w:numId w:val="9"/>
        </w:numPr>
        <w:shd w:val="clear" w:color="auto" w:fill="FFFFFF"/>
        <w:rPr>
          <w:rFonts w:ascii="Book Antiqua" w:hAnsi="Book Antiqua" w:cs="Arial"/>
          <w:sz w:val="22"/>
          <w:szCs w:val="22"/>
          <w:lang w:val="es-MX" w:eastAsia="es-ES"/>
        </w:rPr>
      </w:pPr>
      <w:r w:rsidRPr="006222A9">
        <w:rPr>
          <w:rFonts w:ascii="Book Antiqua" w:hAnsi="Book Antiqua" w:cs="Arial"/>
          <w:sz w:val="22"/>
          <w:szCs w:val="22"/>
          <w:lang w:val="es-MX" w:eastAsia="es-ES"/>
        </w:rPr>
        <w:t>Además, la persona Fiscal Adjunta, por rol asigna los juicios a la Fiscala</w:t>
      </w:r>
      <w:r w:rsidR="00E607F3" w:rsidRPr="006222A9">
        <w:rPr>
          <w:rFonts w:ascii="Book Antiqua" w:hAnsi="Book Antiqua" w:cs="Arial"/>
          <w:sz w:val="22"/>
          <w:szCs w:val="22"/>
          <w:lang w:val="es-MX" w:eastAsia="es-ES"/>
        </w:rPr>
        <w:t xml:space="preserve"> o Fiscal</w:t>
      </w:r>
      <w:r w:rsidRPr="006222A9">
        <w:rPr>
          <w:rFonts w:ascii="Book Antiqua" w:hAnsi="Book Antiqua" w:cs="Arial"/>
          <w:sz w:val="22"/>
          <w:szCs w:val="22"/>
          <w:lang w:val="es-MX" w:eastAsia="es-ES"/>
        </w:rPr>
        <w:t xml:space="preserve"> Coordinadora y Fiscala</w:t>
      </w:r>
      <w:r w:rsidR="00E607F3" w:rsidRPr="006222A9">
        <w:rPr>
          <w:rFonts w:ascii="Book Antiqua" w:hAnsi="Book Antiqua" w:cs="Arial"/>
          <w:sz w:val="22"/>
          <w:szCs w:val="22"/>
          <w:lang w:val="es-MX" w:eastAsia="es-ES"/>
        </w:rPr>
        <w:t xml:space="preserve"> o Fiscal</w:t>
      </w:r>
      <w:r w:rsidRPr="006222A9">
        <w:rPr>
          <w:rFonts w:ascii="Book Antiqua" w:hAnsi="Book Antiqua" w:cs="Arial"/>
          <w:sz w:val="22"/>
          <w:szCs w:val="22"/>
          <w:lang w:val="es-MX" w:eastAsia="es-ES"/>
        </w:rPr>
        <w:t xml:space="preserve">, </w:t>
      </w:r>
      <w:r w:rsidR="00E607F3" w:rsidRPr="006222A9">
        <w:rPr>
          <w:rFonts w:ascii="Book Antiqua" w:hAnsi="Book Antiqua" w:cs="Arial"/>
          <w:sz w:val="22"/>
          <w:szCs w:val="22"/>
          <w:lang w:val="es-MX" w:eastAsia="es-ES"/>
        </w:rPr>
        <w:t xml:space="preserve">labor que realiza tanto de </w:t>
      </w:r>
      <w:r w:rsidRPr="006222A9">
        <w:rPr>
          <w:rFonts w:ascii="Book Antiqua" w:hAnsi="Book Antiqua" w:cs="Arial"/>
          <w:sz w:val="22"/>
          <w:szCs w:val="22"/>
          <w:lang w:val="es-MX" w:eastAsia="es-ES"/>
        </w:rPr>
        <w:t xml:space="preserve">Santa Cruz como </w:t>
      </w:r>
      <w:r w:rsidR="00E607F3" w:rsidRPr="006222A9">
        <w:rPr>
          <w:rFonts w:ascii="Book Antiqua" w:hAnsi="Book Antiqua" w:cs="Arial"/>
          <w:sz w:val="22"/>
          <w:szCs w:val="22"/>
          <w:lang w:val="es-MX" w:eastAsia="es-ES"/>
        </w:rPr>
        <w:t xml:space="preserve">de </w:t>
      </w:r>
      <w:r w:rsidRPr="006222A9">
        <w:rPr>
          <w:rFonts w:ascii="Book Antiqua" w:hAnsi="Book Antiqua" w:cs="Arial"/>
          <w:sz w:val="22"/>
          <w:szCs w:val="22"/>
          <w:lang w:val="es-MX" w:eastAsia="es-ES"/>
        </w:rPr>
        <w:t xml:space="preserve">Nicoya. </w:t>
      </w:r>
    </w:p>
    <w:p w14:paraId="5F4018B6" w14:textId="2595429B" w:rsidR="0025630B" w:rsidRPr="00602ACC" w:rsidRDefault="003B2D41" w:rsidP="00134EBD">
      <w:pPr>
        <w:pStyle w:val="NormalWeb"/>
        <w:numPr>
          <w:ilvl w:val="0"/>
          <w:numId w:val="9"/>
        </w:numPr>
        <w:shd w:val="clear" w:color="auto" w:fill="FFFFFF"/>
        <w:rPr>
          <w:rFonts w:ascii="Book Antiqua" w:hAnsi="Book Antiqua" w:cs="Arial"/>
          <w:sz w:val="22"/>
          <w:szCs w:val="22"/>
          <w:lang w:val="es-MX" w:eastAsia="es-ES"/>
        </w:rPr>
      </w:pPr>
      <w:r w:rsidRPr="00602ACC">
        <w:rPr>
          <w:rFonts w:ascii="Book Antiqua" w:hAnsi="Book Antiqua" w:cs="Arial"/>
          <w:sz w:val="22"/>
          <w:szCs w:val="22"/>
          <w:lang w:val="es-MX" w:eastAsia="es-ES"/>
        </w:rPr>
        <w:t>Con relación a la distribución</w:t>
      </w:r>
      <w:r w:rsidR="00E607F3" w:rsidRPr="00602ACC">
        <w:rPr>
          <w:rFonts w:ascii="Book Antiqua" w:hAnsi="Book Antiqua" w:cs="Arial"/>
          <w:sz w:val="22"/>
          <w:szCs w:val="22"/>
          <w:lang w:val="es-MX" w:eastAsia="es-ES"/>
        </w:rPr>
        <w:t xml:space="preserve"> </w:t>
      </w:r>
      <w:r w:rsidR="0098050D" w:rsidRPr="00602ACC">
        <w:rPr>
          <w:rFonts w:ascii="Book Antiqua" w:hAnsi="Book Antiqua" w:cs="Arial"/>
          <w:sz w:val="22"/>
          <w:szCs w:val="22"/>
          <w:lang w:val="es-MX" w:eastAsia="es-ES"/>
        </w:rPr>
        <w:t>para la asignación de causas al personal Fiscal Auxiliar</w:t>
      </w:r>
      <w:r w:rsidRPr="00602ACC">
        <w:rPr>
          <w:rFonts w:ascii="Book Antiqua" w:hAnsi="Book Antiqua" w:cs="Arial"/>
          <w:sz w:val="22"/>
          <w:szCs w:val="22"/>
          <w:lang w:val="es-MX" w:eastAsia="es-ES"/>
        </w:rPr>
        <w:t>, la Coordinadora Judicial</w:t>
      </w:r>
      <w:r w:rsidR="00E607F3" w:rsidRPr="00602ACC">
        <w:rPr>
          <w:rFonts w:ascii="Book Antiqua" w:hAnsi="Book Antiqua" w:cs="Arial"/>
          <w:sz w:val="22"/>
          <w:szCs w:val="22"/>
          <w:lang w:val="es-MX" w:eastAsia="es-ES"/>
        </w:rPr>
        <w:t xml:space="preserve"> además, de incluir las causas entradas con persona detenida en un libro </w:t>
      </w:r>
      <w:r w:rsidR="00E607F3" w:rsidRPr="00602ACC">
        <w:rPr>
          <w:rFonts w:ascii="Book Antiqua" w:hAnsi="Book Antiqua" w:cs="Arial"/>
          <w:sz w:val="22"/>
          <w:szCs w:val="22"/>
          <w:lang w:val="es-MX" w:eastAsia="es-ES"/>
        </w:rPr>
        <w:lastRenderedPageBreak/>
        <w:t>de Excel, lo realiza mediante un</w:t>
      </w:r>
      <w:r w:rsidRPr="00602ACC">
        <w:rPr>
          <w:rFonts w:ascii="Book Antiqua" w:hAnsi="Book Antiqua" w:cs="Arial"/>
          <w:sz w:val="22"/>
          <w:szCs w:val="22"/>
          <w:lang w:val="es-MX" w:eastAsia="es-ES"/>
        </w:rPr>
        <w:t xml:space="preserve"> libro físico para distribuir, en donde se dividen por persona detenida/medidas cautelares, delitos de Homicidios Culposos y Homicidios Dolosos, delitos funcionales, delitos ambientales, adulto mayor, delitos económicos, además el rol para repartir por mes los fiscales ordinarios de los demás delitos no complejos</w:t>
      </w:r>
      <w:r w:rsidR="00E04373" w:rsidRPr="00602ACC">
        <w:rPr>
          <w:rFonts w:ascii="Book Antiqua" w:hAnsi="Book Antiqua" w:cs="Arial"/>
          <w:sz w:val="22"/>
          <w:szCs w:val="22"/>
          <w:lang w:val="es-MX" w:eastAsia="es-ES"/>
        </w:rPr>
        <w:t>.</w:t>
      </w:r>
      <w:r w:rsidR="00134EBD" w:rsidRPr="00602ACC">
        <w:rPr>
          <w:rFonts w:ascii="Book Antiqua" w:hAnsi="Book Antiqua" w:cs="Arial"/>
          <w:sz w:val="22"/>
          <w:szCs w:val="22"/>
          <w:lang w:val="es-MX" w:eastAsia="es-ES"/>
        </w:rPr>
        <w:t xml:space="preserve"> </w:t>
      </w:r>
      <w:r w:rsidR="00134EBD" w:rsidRPr="00602ACC">
        <w:rPr>
          <w:rFonts w:ascii="Book Antiqua" w:eastAsia="Calibri" w:hAnsi="Book Antiqua" w:cs="Arial"/>
          <w:sz w:val="22"/>
          <w:szCs w:val="22"/>
          <w:lang w:val="es-MX" w:eastAsia="es-ES"/>
        </w:rPr>
        <w:t>La inclusión de las causas en el libro de Excel, obedecía a directriz de Fiscalía General para rendir informe a GAFILAT, el cual a partir del 2021 se giró la instrucción de que el mismo no se siga realizando.</w:t>
      </w:r>
      <w:r w:rsidR="00134EBD" w:rsidRPr="00602ACC">
        <w:rPr>
          <w:rFonts w:ascii="Book Antiqua" w:hAnsi="Book Antiqua" w:cs="Arial"/>
          <w:sz w:val="22"/>
          <w:szCs w:val="22"/>
          <w:lang w:val="es-MX" w:eastAsia="es-ES"/>
        </w:rPr>
        <w:t xml:space="preserve"> La repartición de las causas a las personas fiscalas es diariamente.</w:t>
      </w:r>
    </w:p>
    <w:p w14:paraId="3900D842" w14:textId="7881F108" w:rsidR="003B2D41" w:rsidRPr="00602ACC" w:rsidRDefault="003B2D41" w:rsidP="005233A4">
      <w:pPr>
        <w:pStyle w:val="NormalWeb"/>
        <w:shd w:val="clear" w:color="auto" w:fill="FFFFFF"/>
        <w:ind w:left="0"/>
        <w:rPr>
          <w:rFonts w:ascii="Book Antiqua" w:eastAsia="Calibri" w:hAnsi="Book Antiqua" w:cs="Arial"/>
          <w:sz w:val="22"/>
          <w:szCs w:val="22"/>
          <w:lang w:val="es-MX" w:eastAsia="es-ES"/>
        </w:rPr>
      </w:pPr>
    </w:p>
    <w:p w14:paraId="70752328" w14:textId="77777777" w:rsidR="00580B9C" w:rsidRPr="006222A9" w:rsidRDefault="00580B9C" w:rsidP="00A2101A">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rFonts w:ascii="Book Antiqua" w:hAnsi="Book Antiqua"/>
          <w:color w:val="FFFFFF"/>
        </w:rPr>
      </w:pPr>
      <w:bookmarkStart w:id="1" w:name="_Hlk536438421"/>
      <w:r w:rsidRPr="006222A9">
        <w:rPr>
          <w:rFonts w:ascii="Book Antiqua" w:hAnsi="Book Antiqua"/>
          <w:color w:val="FFFFFF"/>
        </w:rPr>
        <w:t>Definición de Equipo de Mejora de Procesos</w:t>
      </w:r>
      <w:bookmarkEnd w:id="1"/>
    </w:p>
    <w:p w14:paraId="58D2A4CC" w14:textId="77777777" w:rsidR="009E563D" w:rsidRPr="006222A9" w:rsidRDefault="009E563D" w:rsidP="00991510">
      <w:pPr>
        <w:spacing w:before="0" w:after="0" w:line="240" w:lineRule="auto"/>
        <w:ind w:left="0"/>
        <w:rPr>
          <w:rFonts w:ascii="Book Antiqua" w:hAnsi="Book Antiqua" w:cs="Arial"/>
        </w:rPr>
      </w:pPr>
    </w:p>
    <w:p w14:paraId="24091C46" w14:textId="77777777" w:rsidR="00991510" w:rsidRPr="006222A9" w:rsidRDefault="00C22D0B" w:rsidP="00C22D0B">
      <w:pPr>
        <w:spacing w:before="0" w:after="0" w:line="240" w:lineRule="auto"/>
        <w:ind w:left="0"/>
        <w:rPr>
          <w:rFonts w:ascii="Book Antiqua" w:hAnsi="Book Antiqua" w:cs="Arial"/>
          <w:bCs/>
        </w:rPr>
      </w:pPr>
      <w:r w:rsidRPr="006222A9">
        <w:rPr>
          <w:rFonts w:ascii="Book Antiqua" w:hAnsi="Book Antiqua" w:cs="Arial"/>
        </w:rPr>
        <w:t xml:space="preserve">Como parte de las actividades del </w:t>
      </w:r>
      <w:r w:rsidR="009266C5" w:rsidRPr="006222A9">
        <w:rPr>
          <w:rFonts w:ascii="Book Antiqua" w:hAnsi="Book Antiqua" w:cs="Arial"/>
        </w:rPr>
        <w:t>P</w:t>
      </w:r>
      <w:r w:rsidRPr="006222A9">
        <w:rPr>
          <w:rFonts w:ascii="Book Antiqua" w:hAnsi="Book Antiqua" w:cs="Arial"/>
        </w:rPr>
        <w:t>royecto de Mejora Integral del Proceso Penal, es importante trabajar directamente con el personal que forma parte de la estructura organizativa de esta oficina</w:t>
      </w:r>
      <w:r w:rsidR="00F2099C" w:rsidRPr="006222A9">
        <w:rPr>
          <w:rFonts w:ascii="Book Antiqua" w:hAnsi="Book Antiqua" w:cs="Arial"/>
        </w:rPr>
        <w:t>, por lo que se procedió a conformar e</w:t>
      </w:r>
      <w:r w:rsidR="00380D16" w:rsidRPr="006222A9">
        <w:rPr>
          <w:rFonts w:ascii="Book Antiqua" w:hAnsi="Book Antiqua" w:cs="Arial"/>
        </w:rPr>
        <w:t>l E</w:t>
      </w:r>
      <w:r w:rsidR="00991510" w:rsidRPr="006222A9">
        <w:rPr>
          <w:rFonts w:ascii="Book Antiqua" w:hAnsi="Book Antiqua" w:cs="Arial"/>
        </w:rPr>
        <w:t xml:space="preserve">quipo de </w:t>
      </w:r>
      <w:r w:rsidR="005E6C46" w:rsidRPr="006222A9">
        <w:rPr>
          <w:rFonts w:ascii="Book Antiqua" w:hAnsi="Book Antiqua" w:cs="Arial"/>
        </w:rPr>
        <w:t>Mejora de Procesos</w:t>
      </w:r>
      <w:r w:rsidR="00F2099C" w:rsidRPr="006222A9">
        <w:rPr>
          <w:rFonts w:ascii="Book Antiqua" w:hAnsi="Book Antiqua" w:cs="Arial"/>
        </w:rPr>
        <w:t xml:space="preserve">, el cual </w:t>
      </w:r>
      <w:r w:rsidR="00991510" w:rsidRPr="006222A9">
        <w:rPr>
          <w:rFonts w:ascii="Book Antiqua" w:hAnsi="Book Antiqua" w:cs="Arial"/>
        </w:rPr>
        <w:t>se abocará al desarrollo</w:t>
      </w:r>
      <w:r w:rsidR="007169BA" w:rsidRPr="006222A9">
        <w:rPr>
          <w:rFonts w:ascii="Book Antiqua" w:hAnsi="Book Antiqua" w:cs="Arial"/>
        </w:rPr>
        <w:t>,</w:t>
      </w:r>
      <w:r w:rsidR="00991510" w:rsidRPr="006222A9">
        <w:rPr>
          <w:rFonts w:ascii="Book Antiqua" w:hAnsi="Book Antiqua" w:cs="Arial"/>
        </w:rPr>
        <w:t xml:space="preserve"> implementación </w:t>
      </w:r>
      <w:r w:rsidR="007169BA" w:rsidRPr="006222A9">
        <w:rPr>
          <w:rFonts w:ascii="Book Antiqua" w:hAnsi="Book Antiqua" w:cs="Arial"/>
        </w:rPr>
        <w:t xml:space="preserve">y seguimiento </w:t>
      </w:r>
      <w:r w:rsidR="00991510" w:rsidRPr="006222A9">
        <w:rPr>
          <w:rFonts w:ascii="Book Antiqua" w:hAnsi="Book Antiqua" w:cs="Arial"/>
        </w:rPr>
        <w:t>de las propuestas planteadas</w:t>
      </w:r>
      <w:r w:rsidR="007169BA" w:rsidRPr="006222A9">
        <w:rPr>
          <w:rFonts w:ascii="Book Antiqua" w:hAnsi="Book Antiqua" w:cs="Arial"/>
        </w:rPr>
        <w:t xml:space="preserve"> en el plan de trabajo de este estudio</w:t>
      </w:r>
      <w:r w:rsidR="00991510" w:rsidRPr="006222A9">
        <w:rPr>
          <w:rFonts w:ascii="Book Antiqua" w:hAnsi="Book Antiqua" w:cs="Arial"/>
        </w:rPr>
        <w:t>.</w:t>
      </w:r>
      <w:r w:rsidR="005E6C46" w:rsidRPr="006222A9">
        <w:rPr>
          <w:rFonts w:ascii="Book Antiqua" w:hAnsi="Book Antiqua" w:cs="Arial"/>
        </w:rPr>
        <w:t xml:space="preserve"> La</w:t>
      </w:r>
      <w:r w:rsidR="007169BA" w:rsidRPr="006222A9">
        <w:rPr>
          <w:rFonts w:ascii="Book Antiqua" w:hAnsi="Book Antiqua" w:cs="Arial"/>
        </w:rPr>
        <w:t xml:space="preserve"> definición de la</w:t>
      </w:r>
      <w:r w:rsidR="005E6C46" w:rsidRPr="006222A9">
        <w:rPr>
          <w:rFonts w:ascii="Book Antiqua" w:hAnsi="Book Antiqua" w:cs="Arial"/>
        </w:rPr>
        <w:t>s responsabilidades de</w:t>
      </w:r>
      <w:r w:rsidR="007169BA" w:rsidRPr="006222A9">
        <w:rPr>
          <w:rFonts w:ascii="Book Antiqua" w:hAnsi="Book Antiqua" w:cs="Arial"/>
        </w:rPr>
        <w:t>l</w:t>
      </w:r>
      <w:r w:rsidR="005E6C46" w:rsidRPr="006222A9">
        <w:rPr>
          <w:rFonts w:ascii="Book Antiqua" w:hAnsi="Book Antiqua" w:cs="Arial"/>
        </w:rPr>
        <w:t xml:space="preserve"> Equipo</w:t>
      </w:r>
      <w:r w:rsidR="007169BA" w:rsidRPr="006222A9">
        <w:rPr>
          <w:rFonts w:ascii="Book Antiqua" w:hAnsi="Book Antiqua" w:cs="Arial"/>
        </w:rPr>
        <w:t xml:space="preserve"> conformado</w:t>
      </w:r>
      <w:r w:rsidR="005E6C46" w:rsidRPr="006222A9">
        <w:rPr>
          <w:rFonts w:ascii="Book Antiqua" w:hAnsi="Book Antiqua" w:cs="Arial"/>
        </w:rPr>
        <w:t xml:space="preserve">, están contenidas en la minuta de reunión </w:t>
      </w:r>
      <w:r w:rsidR="002A6DEC" w:rsidRPr="006222A9">
        <w:rPr>
          <w:rFonts w:ascii="Book Antiqua" w:hAnsi="Book Antiqua" w:cs="Arial"/>
        </w:rPr>
        <w:t>realizada el 12 de febrero de 2020</w:t>
      </w:r>
      <w:r w:rsidR="005E6C46" w:rsidRPr="006222A9">
        <w:rPr>
          <w:rFonts w:ascii="Book Antiqua" w:hAnsi="Book Antiqua" w:cs="Arial"/>
        </w:rPr>
        <w:t xml:space="preserve">, las cuáles se anexan en el </w:t>
      </w:r>
      <w:r w:rsidR="005E6C46" w:rsidRPr="006222A9">
        <w:rPr>
          <w:rFonts w:ascii="Book Antiqua" w:hAnsi="Book Antiqua" w:cs="Arial"/>
          <w:b/>
          <w:bCs/>
          <w:i/>
          <w:iCs/>
        </w:rPr>
        <w:t xml:space="preserve">apéndice </w:t>
      </w:r>
      <w:r w:rsidR="0093121B">
        <w:rPr>
          <w:rFonts w:ascii="Book Antiqua" w:hAnsi="Book Antiqua" w:cs="Arial"/>
          <w:b/>
          <w:bCs/>
          <w:i/>
          <w:iCs/>
        </w:rPr>
        <w:t>6</w:t>
      </w:r>
      <w:r w:rsidR="005E6C46" w:rsidRPr="006222A9">
        <w:rPr>
          <w:rFonts w:ascii="Book Antiqua" w:hAnsi="Book Antiqua" w:cs="Arial"/>
        </w:rPr>
        <w:t xml:space="preserve"> del presente estudio</w:t>
      </w:r>
      <w:r w:rsidR="005E6C46" w:rsidRPr="006222A9">
        <w:rPr>
          <w:rFonts w:ascii="Book Antiqua" w:hAnsi="Book Antiqua" w:cs="Arial"/>
          <w:bCs/>
        </w:rPr>
        <w:t>.</w:t>
      </w:r>
    </w:p>
    <w:p w14:paraId="0C8E6E11" w14:textId="77777777" w:rsidR="00C13D0C" w:rsidRPr="006222A9" w:rsidRDefault="00C13D0C" w:rsidP="009817BB">
      <w:pPr>
        <w:spacing w:before="0" w:after="0" w:line="240" w:lineRule="auto"/>
        <w:ind w:left="0"/>
        <w:rPr>
          <w:rFonts w:ascii="Book Antiqua" w:hAnsi="Book Antiqua" w:cs="Arial"/>
          <w:color w:val="000000"/>
          <w:szCs w:val="24"/>
          <w:lang w:eastAsia="es-CR"/>
        </w:rPr>
      </w:pPr>
    </w:p>
    <w:p w14:paraId="4F214456" w14:textId="77777777" w:rsidR="00B34C8B" w:rsidRPr="006222A9" w:rsidRDefault="00B34C8B" w:rsidP="009817BB">
      <w:pPr>
        <w:pStyle w:val="Ttulo2"/>
        <w:spacing w:before="0" w:after="0" w:line="240" w:lineRule="auto"/>
        <w:ind w:left="0" w:firstLine="0"/>
        <w:rPr>
          <w:rFonts w:ascii="Book Antiqua" w:hAnsi="Book Antiqua"/>
          <w:i w:val="0"/>
        </w:rPr>
      </w:pPr>
      <w:r w:rsidRPr="006222A9">
        <w:rPr>
          <w:rFonts w:ascii="Book Antiqua" w:hAnsi="Book Antiqua"/>
        </w:rPr>
        <w:t xml:space="preserve">Conformación del </w:t>
      </w:r>
      <w:r w:rsidR="00E60056" w:rsidRPr="006222A9">
        <w:rPr>
          <w:rFonts w:ascii="Book Antiqua" w:hAnsi="Book Antiqua"/>
          <w:lang w:val="es-MX"/>
        </w:rPr>
        <w:t>E</w:t>
      </w:r>
      <w:r w:rsidRPr="006222A9">
        <w:rPr>
          <w:rFonts w:ascii="Book Antiqua" w:hAnsi="Book Antiqua"/>
        </w:rPr>
        <w:t xml:space="preserve">quipo de </w:t>
      </w:r>
      <w:r w:rsidR="00E60056" w:rsidRPr="006222A9">
        <w:rPr>
          <w:rFonts w:ascii="Book Antiqua" w:hAnsi="Book Antiqua"/>
          <w:lang w:val="es-MX"/>
        </w:rPr>
        <w:t>M</w:t>
      </w:r>
      <w:r w:rsidRPr="006222A9">
        <w:rPr>
          <w:rFonts w:ascii="Book Antiqua" w:hAnsi="Book Antiqua"/>
        </w:rPr>
        <w:t>ejora</w:t>
      </w:r>
      <w:r w:rsidR="00E60056" w:rsidRPr="006222A9">
        <w:rPr>
          <w:rFonts w:ascii="Book Antiqua" w:hAnsi="Book Antiqua"/>
          <w:lang w:val="es-MX"/>
        </w:rPr>
        <w:t xml:space="preserve"> de Procesos</w:t>
      </w:r>
      <w:r w:rsidRPr="006222A9">
        <w:rPr>
          <w:rFonts w:ascii="Book Antiqua" w:hAnsi="Book Antiqua"/>
        </w:rPr>
        <w:t>.</w:t>
      </w:r>
    </w:p>
    <w:p w14:paraId="4A477FFE" w14:textId="77777777" w:rsidR="009817BB" w:rsidRPr="006222A9" w:rsidRDefault="009817BB" w:rsidP="009817BB">
      <w:pPr>
        <w:spacing w:before="0" w:after="0" w:line="240" w:lineRule="auto"/>
        <w:ind w:left="0"/>
        <w:rPr>
          <w:rFonts w:ascii="Book Antiqua" w:hAnsi="Book Antiqua"/>
          <w:i/>
        </w:rPr>
      </w:pPr>
    </w:p>
    <w:p w14:paraId="34060A91" w14:textId="77777777" w:rsidR="00B34C8B" w:rsidRPr="006222A9" w:rsidRDefault="00B34C8B" w:rsidP="009817BB">
      <w:pPr>
        <w:pStyle w:val="NormalWeb"/>
        <w:spacing w:before="0" w:beforeAutospacing="0" w:after="0" w:afterAutospacing="0"/>
        <w:ind w:left="0"/>
        <w:rPr>
          <w:rFonts w:ascii="Book Antiqua" w:hAnsi="Book Antiqua" w:cs="Arial"/>
          <w:sz w:val="22"/>
          <w:szCs w:val="22"/>
        </w:rPr>
      </w:pPr>
      <w:r w:rsidRPr="006222A9">
        <w:rPr>
          <w:rFonts w:ascii="Book Antiqua" w:hAnsi="Book Antiqua" w:cs="Arial"/>
          <w:sz w:val="22"/>
          <w:szCs w:val="22"/>
        </w:rPr>
        <w:t xml:space="preserve">La integración de este Equipo de Mejora </w:t>
      </w:r>
      <w:r w:rsidR="00827887" w:rsidRPr="006222A9">
        <w:rPr>
          <w:rFonts w:ascii="Book Antiqua" w:hAnsi="Book Antiqua" w:cs="Arial"/>
          <w:sz w:val="22"/>
          <w:szCs w:val="22"/>
        </w:rPr>
        <w:t xml:space="preserve">de Procesos </w:t>
      </w:r>
      <w:r w:rsidRPr="006222A9">
        <w:rPr>
          <w:rFonts w:ascii="Book Antiqua" w:hAnsi="Book Antiqua" w:cs="Arial"/>
          <w:sz w:val="22"/>
          <w:szCs w:val="22"/>
        </w:rPr>
        <w:t xml:space="preserve">se </w:t>
      </w:r>
      <w:r w:rsidR="002A6DEC" w:rsidRPr="006222A9">
        <w:rPr>
          <w:rFonts w:ascii="Book Antiqua" w:hAnsi="Book Antiqua" w:cs="Arial"/>
          <w:sz w:val="22"/>
          <w:szCs w:val="22"/>
        </w:rPr>
        <w:t>describe</w:t>
      </w:r>
      <w:r w:rsidRPr="006222A9">
        <w:rPr>
          <w:rFonts w:ascii="Book Antiqua" w:hAnsi="Book Antiqua" w:cs="Arial"/>
          <w:sz w:val="22"/>
          <w:szCs w:val="22"/>
        </w:rPr>
        <w:t xml:space="preserve"> a continuación, esto como parte de las propuestas de </w:t>
      </w:r>
      <w:r w:rsidR="00827887" w:rsidRPr="006222A9">
        <w:rPr>
          <w:rFonts w:ascii="Book Antiqua" w:hAnsi="Book Antiqua" w:cs="Arial"/>
          <w:sz w:val="22"/>
          <w:szCs w:val="22"/>
        </w:rPr>
        <w:t xml:space="preserve">solución </w:t>
      </w:r>
      <w:r w:rsidRPr="006222A9">
        <w:rPr>
          <w:rFonts w:ascii="Book Antiqua" w:hAnsi="Book Antiqua" w:cs="Arial"/>
          <w:sz w:val="22"/>
          <w:szCs w:val="22"/>
        </w:rPr>
        <w:t>de este despacho.</w:t>
      </w:r>
    </w:p>
    <w:p w14:paraId="66D0279A" w14:textId="77777777" w:rsidR="009817BB" w:rsidRDefault="009817BB" w:rsidP="009817BB">
      <w:pPr>
        <w:pStyle w:val="Descripcin"/>
        <w:spacing w:after="0"/>
        <w:jc w:val="center"/>
        <w:rPr>
          <w:rFonts w:ascii="Book Antiqua" w:eastAsia="Times New Roman" w:hAnsi="Book Antiqua" w:cs="Arial"/>
          <w:b/>
          <w:bCs/>
          <w:i w:val="0"/>
          <w:iCs w:val="0"/>
          <w:color w:val="auto"/>
          <w:sz w:val="22"/>
          <w:szCs w:val="22"/>
          <w:lang w:val="es-ES" w:eastAsia="es-ES"/>
        </w:rPr>
      </w:pPr>
    </w:p>
    <w:p w14:paraId="5A8C315C" w14:textId="77777777" w:rsidR="00061541" w:rsidRDefault="00061541" w:rsidP="009817BB">
      <w:pPr>
        <w:pStyle w:val="Descripcin"/>
        <w:spacing w:after="0"/>
        <w:jc w:val="center"/>
        <w:rPr>
          <w:rFonts w:ascii="Book Antiqua" w:eastAsia="Times New Roman" w:hAnsi="Book Antiqua" w:cs="Arial"/>
          <w:b/>
          <w:bCs/>
          <w:i w:val="0"/>
          <w:iCs w:val="0"/>
          <w:color w:val="auto"/>
          <w:sz w:val="22"/>
          <w:szCs w:val="22"/>
          <w:lang w:val="es-ES" w:eastAsia="es-ES"/>
        </w:rPr>
      </w:pPr>
    </w:p>
    <w:p w14:paraId="4F4E7E46" w14:textId="77777777" w:rsidR="009817BB" w:rsidRPr="006222A9" w:rsidRDefault="00B34C8B" w:rsidP="009817BB">
      <w:pPr>
        <w:pStyle w:val="Descripcin"/>
        <w:spacing w:after="0"/>
        <w:jc w:val="center"/>
        <w:rPr>
          <w:rFonts w:ascii="Book Antiqua" w:eastAsia="Times New Roman" w:hAnsi="Book Antiqua" w:cs="Arial"/>
          <w:b/>
          <w:bCs/>
          <w:i w:val="0"/>
          <w:iCs w:val="0"/>
          <w:color w:val="auto"/>
          <w:sz w:val="22"/>
          <w:szCs w:val="22"/>
          <w:lang w:val="es-ES" w:eastAsia="es-ES"/>
        </w:rPr>
      </w:pPr>
      <w:r w:rsidRPr="006222A9">
        <w:rPr>
          <w:rFonts w:ascii="Book Antiqua" w:eastAsia="Times New Roman" w:hAnsi="Book Antiqua" w:cs="Arial"/>
          <w:b/>
          <w:bCs/>
          <w:i w:val="0"/>
          <w:iCs w:val="0"/>
          <w:color w:val="auto"/>
          <w:sz w:val="22"/>
          <w:szCs w:val="22"/>
          <w:lang w:val="es-ES" w:eastAsia="es-ES"/>
        </w:rPr>
        <w:t xml:space="preserve">Figura </w:t>
      </w:r>
      <w:r w:rsidR="00C86766">
        <w:rPr>
          <w:rFonts w:ascii="Book Antiqua" w:eastAsia="Times New Roman" w:hAnsi="Book Antiqua" w:cs="Arial"/>
          <w:b/>
          <w:bCs/>
          <w:i w:val="0"/>
          <w:iCs w:val="0"/>
          <w:color w:val="auto"/>
          <w:sz w:val="22"/>
          <w:szCs w:val="22"/>
          <w:lang w:val="es-ES" w:eastAsia="es-ES"/>
        </w:rPr>
        <w:t>4</w:t>
      </w:r>
    </w:p>
    <w:p w14:paraId="114F13D5" w14:textId="77777777" w:rsidR="00B34C8B" w:rsidRPr="006222A9" w:rsidRDefault="00482303" w:rsidP="002A6DEC">
      <w:pPr>
        <w:spacing w:before="0" w:after="0" w:line="240" w:lineRule="auto"/>
        <w:ind w:left="0"/>
        <w:jc w:val="center"/>
        <w:rPr>
          <w:rFonts w:ascii="Book Antiqua" w:eastAsia="Times New Roman" w:hAnsi="Book Antiqua" w:cs="Arial"/>
          <w:b/>
          <w:bCs/>
          <w:lang w:val="es-ES" w:eastAsia="es-ES"/>
        </w:rPr>
      </w:pPr>
      <w:r w:rsidRPr="006222A9">
        <w:rPr>
          <w:rFonts w:ascii="Book Antiqua" w:eastAsia="Times New Roman" w:hAnsi="Book Antiqua" w:cs="Arial"/>
          <w:b/>
          <w:bCs/>
          <w:lang w:val="es-ES" w:eastAsia="es-ES"/>
        </w:rPr>
        <w:t>Equipo de Mejora de Procesos de</w:t>
      </w:r>
      <w:r w:rsidR="002A6DEC" w:rsidRPr="006222A9">
        <w:rPr>
          <w:rFonts w:ascii="Book Antiqua" w:eastAsia="Times New Roman" w:hAnsi="Book Antiqua" w:cs="Arial"/>
          <w:b/>
          <w:bCs/>
          <w:lang w:val="es-ES" w:eastAsia="es-ES"/>
        </w:rPr>
        <w:t xml:space="preserve"> la Fiscalía de </w:t>
      </w:r>
      <w:r w:rsidR="002833F6" w:rsidRPr="006222A9">
        <w:rPr>
          <w:rFonts w:ascii="Book Antiqua" w:eastAsia="Times New Roman" w:hAnsi="Book Antiqua" w:cs="Arial"/>
          <w:b/>
          <w:bCs/>
          <w:lang w:val="es-ES" w:eastAsia="es-ES"/>
        </w:rPr>
        <w:t>Santa Cruz</w:t>
      </w:r>
    </w:p>
    <w:p w14:paraId="21B88209" w14:textId="5AD6903B" w:rsidR="009E563D" w:rsidRPr="006222A9" w:rsidRDefault="00F96D36" w:rsidP="009817BB">
      <w:pPr>
        <w:spacing w:before="0" w:after="0" w:line="240" w:lineRule="auto"/>
        <w:ind w:left="0"/>
        <w:jc w:val="center"/>
        <w:rPr>
          <w:rFonts w:ascii="Book Antiqua" w:eastAsia="Times New Roman" w:hAnsi="Book Antiqua" w:cs="Arial"/>
          <w:b/>
          <w:bCs/>
          <w:lang w:val="es-ES" w:eastAsia="es-ES"/>
        </w:rPr>
      </w:pPr>
      <w:r w:rsidRPr="006222A9">
        <w:rPr>
          <w:rFonts w:ascii="Book Antiqua" w:eastAsia="Times New Roman" w:hAnsi="Book Antiqua" w:cs="Arial"/>
          <w:b/>
          <w:bCs/>
          <w:noProof/>
          <w:lang w:eastAsia="es-ES"/>
        </w:rPr>
        <w:drawing>
          <wp:inline distT="0" distB="0" distL="0" distR="0" wp14:anchorId="72305D86" wp14:editId="63F576AC">
            <wp:extent cx="6330315" cy="1941195"/>
            <wp:effectExtent l="0" t="0" r="0" b="0"/>
            <wp:docPr id="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30315" cy="1941195"/>
                    </a:xfrm>
                    <a:prstGeom prst="rect">
                      <a:avLst/>
                    </a:prstGeom>
                    <a:noFill/>
                    <a:ln>
                      <a:noFill/>
                    </a:ln>
                  </pic:spPr>
                </pic:pic>
              </a:graphicData>
            </a:graphic>
          </wp:inline>
        </w:drawing>
      </w:r>
    </w:p>
    <w:p w14:paraId="3E615AD4" w14:textId="77777777" w:rsidR="009817BB" w:rsidRPr="006222A9" w:rsidRDefault="009817BB" w:rsidP="00B27B42">
      <w:pPr>
        <w:spacing w:before="0" w:after="0" w:line="240" w:lineRule="auto"/>
        <w:ind w:left="1843"/>
        <w:rPr>
          <w:rFonts w:ascii="Book Antiqua" w:hAnsi="Book Antiqua" w:cs="Arial"/>
          <w:b/>
          <w:i/>
          <w:iCs/>
          <w:sz w:val="20"/>
          <w:szCs w:val="20"/>
        </w:rPr>
      </w:pPr>
      <w:bookmarkStart w:id="2" w:name="_Hlk4401628"/>
      <w:r w:rsidRPr="006222A9">
        <w:rPr>
          <w:rFonts w:ascii="Book Antiqua" w:hAnsi="Book Antiqua" w:cs="Arial"/>
          <w:b/>
          <w:i/>
          <w:iCs/>
          <w:sz w:val="20"/>
          <w:szCs w:val="20"/>
        </w:rPr>
        <w:t xml:space="preserve">Fuente: Subproceso de </w:t>
      </w:r>
      <w:r w:rsidR="002859FD" w:rsidRPr="006222A9">
        <w:rPr>
          <w:rFonts w:ascii="Book Antiqua" w:hAnsi="Book Antiqua" w:cs="Arial"/>
          <w:b/>
          <w:i/>
          <w:iCs/>
          <w:sz w:val="20"/>
          <w:szCs w:val="20"/>
        </w:rPr>
        <w:t>Modernización Institucional</w:t>
      </w:r>
    </w:p>
    <w:p w14:paraId="37E63C66" w14:textId="77777777" w:rsidR="009817BB" w:rsidRPr="006222A9" w:rsidRDefault="009817BB" w:rsidP="009817BB">
      <w:pPr>
        <w:spacing w:before="0" w:after="0" w:line="240" w:lineRule="auto"/>
        <w:ind w:left="0"/>
        <w:rPr>
          <w:rFonts w:ascii="Book Antiqua" w:hAnsi="Book Antiqua"/>
          <w:i/>
        </w:rPr>
      </w:pPr>
    </w:p>
    <w:p w14:paraId="16A7F68A" w14:textId="77777777" w:rsidR="00B34C8B" w:rsidRPr="006222A9" w:rsidRDefault="00482303" w:rsidP="002A6DEC">
      <w:pPr>
        <w:pStyle w:val="NormalWeb"/>
        <w:spacing w:before="0" w:beforeAutospacing="0" w:after="0" w:afterAutospacing="0"/>
        <w:ind w:left="0"/>
        <w:rPr>
          <w:rFonts w:ascii="Book Antiqua" w:hAnsi="Book Antiqua" w:cs="Arial"/>
          <w:sz w:val="22"/>
          <w:szCs w:val="22"/>
        </w:rPr>
      </w:pPr>
      <w:r w:rsidRPr="006222A9">
        <w:rPr>
          <w:rFonts w:ascii="Book Antiqua" w:hAnsi="Book Antiqua" w:cs="Arial"/>
          <w:sz w:val="22"/>
          <w:szCs w:val="22"/>
        </w:rPr>
        <w:t>Como parte</w:t>
      </w:r>
      <w:r w:rsidR="00B34C8B" w:rsidRPr="006222A9">
        <w:rPr>
          <w:rFonts w:ascii="Book Antiqua" w:hAnsi="Book Antiqua" w:cs="Arial"/>
          <w:sz w:val="22"/>
          <w:szCs w:val="22"/>
        </w:rPr>
        <w:t xml:space="preserve"> de las responsabilidades y funciones que se le asignan a este Equipo de Mejora, se encuentran</w:t>
      </w:r>
      <w:r w:rsidR="001A650E" w:rsidRPr="006222A9">
        <w:rPr>
          <w:rFonts w:ascii="Book Antiqua" w:hAnsi="Book Antiqua" w:cs="Arial"/>
          <w:sz w:val="22"/>
          <w:szCs w:val="22"/>
        </w:rPr>
        <w:t xml:space="preserve"> las siguientes</w:t>
      </w:r>
      <w:r w:rsidR="00B34C8B" w:rsidRPr="006222A9">
        <w:rPr>
          <w:rFonts w:ascii="Book Antiqua" w:hAnsi="Book Antiqua" w:cs="Arial"/>
          <w:sz w:val="22"/>
          <w:szCs w:val="22"/>
        </w:rPr>
        <w:t>:</w:t>
      </w:r>
    </w:p>
    <w:p w14:paraId="44A9CBAC" w14:textId="77777777" w:rsidR="00482303" w:rsidRPr="006222A9" w:rsidRDefault="00482303" w:rsidP="002A6DEC">
      <w:pPr>
        <w:pStyle w:val="NormalWeb"/>
        <w:spacing w:before="0" w:beforeAutospacing="0" w:after="0" w:afterAutospacing="0"/>
        <w:ind w:left="0"/>
        <w:rPr>
          <w:rFonts w:ascii="Book Antiqua" w:hAnsi="Book Antiqua" w:cs="Arial"/>
          <w:sz w:val="22"/>
          <w:szCs w:val="22"/>
        </w:rPr>
      </w:pPr>
    </w:p>
    <w:bookmarkEnd w:id="2"/>
    <w:p w14:paraId="40F76086" w14:textId="77777777" w:rsidR="002A6DEC" w:rsidRPr="006222A9" w:rsidRDefault="002A6DEC" w:rsidP="009F2976">
      <w:pPr>
        <w:numPr>
          <w:ilvl w:val="0"/>
          <w:numId w:val="4"/>
        </w:numPr>
        <w:tabs>
          <w:tab w:val="clear" w:pos="720"/>
          <w:tab w:val="num" w:pos="426"/>
        </w:tabs>
        <w:spacing w:before="0" w:after="0" w:line="240" w:lineRule="auto"/>
        <w:ind w:left="426" w:hanging="426"/>
        <w:rPr>
          <w:rFonts w:ascii="Book Antiqua" w:hAnsi="Book Antiqua" w:cs="Arial"/>
          <w:lang w:val="es-ES_tradnl"/>
        </w:rPr>
      </w:pPr>
      <w:r w:rsidRPr="006222A9">
        <w:rPr>
          <w:rFonts w:ascii="Book Antiqua" w:hAnsi="Book Antiqua" w:cs="Arial"/>
          <w:lang w:val="es-ES_tradnl"/>
        </w:rPr>
        <w:t>Conformar los objetivos generales y específicos por año para la mejora continua del despacho (Plan Anual Operativo</w:t>
      </w:r>
      <w:r w:rsidR="00627DE9" w:rsidRPr="006222A9">
        <w:rPr>
          <w:rFonts w:ascii="Book Antiqua" w:hAnsi="Book Antiqua" w:cs="Arial"/>
          <w:lang w:val="es-ES_tradnl"/>
        </w:rPr>
        <w:t>, PEI, PAI).</w:t>
      </w:r>
    </w:p>
    <w:p w14:paraId="6D3EC2C1" w14:textId="77777777" w:rsidR="002A6DEC" w:rsidRPr="006222A9" w:rsidRDefault="002A6DEC" w:rsidP="009F2976">
      <w:pPr>
        <w:numPr>
          <w:ilvl w:val="0"/>
          <w:numId w:val="4"/>
        </w:numPr>
        <w:tabs>
          <w:tab w:val="clear" w:pos="720"/>
          <w:tab w:val="num" w:pos="426"/>
        </w:tabs>
        <w:spacing w:before="0" w:after="0" w:line="240" w:lineRule="auto"/>
        <w:ind w:left="426" w:hanging="426"/>
        <w:rPr>
          <w:rFonts w:ascii="Book Antiqua" w:hAnsi="Book Antiqua" w:cs="Arial"/>
          <w:lang w:val="es-ES_tradnl"/>
        </w:rPr>
      </w:pPr>
      <w:r w:rsidRPr="006222A9">
        <w:rPr>
          <w:rFonts w:ascii="Book Antiqua" w:hAnsi="Book Antiqua" w:cs="Arial"/>
          <w:lang w:val="es-ES_tradnl"/>
        </w:rPr>
        <w:t>Divulgar los objetivos a todos los servidores y las servidoras que de una u otra forma ayudarán a lograr su cumplimiento.</w:t>
      </w:r>
    </w:p>
    <w:p w14:paraId="1BC24A4C" w14:textId="77777777" w:rsidR="002A6DEC" w:rsidRPr="006222A9" w:rsidRDefault="002A6DEC" w:rsidP="009F2976">
      <w:pPr>
        <w:numPr>
          <w:ilvl w:val="0"/>
          <w:numId w:val="4"/>
        </w:numPr>
        <w:tabs>
          <w:tab w:val="clear" w:pos="720"/>
          <w:tab w:val="num" w:pos="426"/>
        </w:tabs>
        <w:spacing w:before="0" w:after="0" w:line="240" w:lineRule="auto"/>
        <w:ind w:left="426" w:hanging="426"/>
        <w:rPr>
          <w:rFonts w:ascii="Book Antiqua" w:hAnsi="Book Antiqua" w:cs="Arial"/>
          <w:lang w:val="es-ES_tradnl"/>
        </w:rPr>
      </w:pPr>
      <w:r w:rsidRPr="006222A9">
        <w:rPr>
          <w:rFonts w:ascii="Book Antiqua" w:hAnsi="Book Antiqua" w:cs="Arial"/>
          <w:lang w:val="es-ES_tradnl"/>
        </w:rPr>
        <w:t>Medir los objetivos planteados mediante la aplicación de indicadores.</w:t>
      </w:r>
    </w:p>
    <w:p w14:paraId="07A8F38B" w14:textId="77777777" w:rsidR="002A6DEC" w:rsidRPr="006222A9" w:rsidRDefault="002A6DEC" w:rsidP="009F2976">
      <w:pPr>
        <w:numPr>
          <w:ilvl w:val="0"/>
          <w:numId w:val="4"/>
        </w:numPr>
        <w:tabs>
          <w:tab w:val="clear" w:pos="720"/>
          <w:tab w:val="num" w:pos="426"/>
        </w:tabs>
        <w:spacing w:before="0" w:after="0" w:line="240" w:lineRule="auto"/>
        <w:ind w:left="426" w:hanging="426"/>
        <w:rPr>
          <w:rFonts w:ascii="Book Antiqua" w:hAnsi="Book Antiqua" w:cs="Arial"/>
          <w:lang w:val="es-ES_tradnl"/>
        </w:rPr>
      </w:pPr>
      <w:r w:rsidRPr="006222A9">
        <w:rPr>
          <w:rFonts w:ascii="Book Antiqua" w:hAnsi="Book Antiqua" w:cs="Arial"/>
          <w:lang w:val="es-ES_tradnl"/>
        </w:rPr>
        <w:t>Analizar y dar seguimiento a los resultados obtenidos de la aplicación de los indicadores.</w:t>
      </w:r>
    </w:p>
    <w:p w14:paraId="7793DC3B" w14:textId="77777777" w:rsidR="002A6DEC" w:rsidRPr="006222A9" w:rsidRDefault="002A6DEC" w:rsidP="009F2976">
      <w:pPr>
        <w:numPr>
          <w:ilvl w:val="0"/>
          <w:numId w:val="4"/>
        </w:numPr>
        <w:tabs>
          <w:tab w:val="clear" w:pos="720"/>
          <w:tab w:val="num" w:pos="426"/>
        </w:tabs>
        <w:spacing w:before="0" w:after="0" w:line="240" w:lineRule="auto"/>
        <w:ind w:left="426" w:hanging="426"/>
        <w:rPr>
          <w:rFonts w:ascii="Book Antiqua" w:hAnsi="Book Antiqua" w:cs="Arial"/>
          <w:lang w:val="es-ES_tradnl"/>
        </w:rPr>
      </w:pPr>
      <w:r w:rsidRPr="006222A9">
        <w:rPr>
          <w:rFonts w:ascii="Book Antiqua" w:hAnsi="Book Antiqua" w:cs="Arial"/>
          <w:lang w:val="es-ES_tradnl"/>
        </w:rPr>
        <w:t>Coordinar reuniones de personal o crear comunicaciones electrónicas como boletines, donde se comunican los objetivos planteados o su avance, así como comunicaciones escritas que sean visibles para los miembros del despacho.</w:t>
      </w:r>
    </w:p>
    <w:p w14:paraId="7E74C13C" w14:textId="77777777" w:rsidR="002A6DEC" w:rsidRPr="006222A9" w:rsidRDefault="002A6DEC" w:rsidP="009F2976">
      <w:pPr>
        <w:numPr>
          <w:ilvl w:val="0"/>
          <w:numId w:val="4"/>
        </w:numPr>
        <w:tabs>
          <w:tab w:val="clear" w:pos="720"/>
          <w:tab w:val="num" w:pos="426"/>
        </w:tabs>
        <w:spacing w:before="0" w:after="0" w:line="240" w:lineRule="auto"/>
        <w:ind w:left="426" w:hanging="426"/>
        <w:rPr>
          <w:rFonts w:ascii="Book Antiqua" w:hAnsi="Book Antiqua" w:cs="Arial"/>
          <w:lang w:val="es-ES_tradnl"/>
        </w:rPr>
      </w:pPr>
      <w:r w:rsidRPr="006222A9">
        <w:rPr>
          <w:rFonts w:ascii="Book Antiqua" w:hAnsi="Book Antiqua" w:cs="Arial"/>
          <w:lang w:val="es-ES_tradnl"/>
        </w:rPr>
        <w:t xml:space="preserve">Liderar la identificación de oportunidades de mejora de la oficina de manera continua. </w:t>
      </w:r>
    </w:p>
    <w:p w14:paraId="60261A19" w14:textId="77777777" w:rsidR="002A6DEC" w:rsidRPr="006222A9" w:rsidRDefault="002A6DEC" w:rsidP="009F2976">
      <w:pPr>
        <w:numPr>
          <w:ilvl w:val="0"/>
          <w:numId w:val="4"/>
        </w:numPr>
        <w:tabs>
          <w:tab w:val="clear" w:pos="720"/>
          <w:tab w:val="num" w:pos="426"/>
        </w:tabs>
        <w:spacing w:before="0" w:after="0" w:line="240" w:lineRule="auto"/>
        <w:ind w:left="426" w:hanging="426"/>
        <w:rPr>
          <w:rFonts w:ascii="Book Antiqua" w:hAnsi="Book Antiqua" w:cs="Arial"/>
          <w:lang w:val="es-ES_tradnl"/>
        </w:rPr>
      </w:pPr>
      <w:r w:rsidRPr="006222A9">
        <w:rPr>
          <w:rFonts w:ascii="Book Antiqua" w:hAnsi="Book Antiqua" w:cs="Arial"/>
          <w:lang w:val="es-ES_tradnl"/>
        </w:rPr>
        <w:t>Desarrollar propuestas de solución a los problemas detectados y crear la documentación requerida.</w:t>
      </w:r>
    </w:p>
    <w:p w14:paraId="30C4224D" w14:textId="77777777" w:rsidR="002A6DEC" w:rsidRPr="006222A9" w:rsidRDefault="002A6DEC" w:rsidP="009F2976">
      <w:pPr>
        <w:numPr>
          <w:ilvl w:val="0"/>
          <w:numId w:val="4"/>
        </w:numPr>
        <w:tabs>
          <w:tab w:val="clear" w:pos="720"/>
          <w:tab w:val="num" w:pos="426"/>
        </w:tabs>
        <w:spacing w:before="0" w:after="0" w:line="240" w:lineRule="auto"/>
        <w:ind w:left="426" w:hanging="426"/>
        <w:rPr>
          <w:rFonts w:ascii="Book Antiqua" w:hAnsi="Book Antiqua" w:cs="Arial"/>
          <w:lang w:val="es-ES_tradnl"/>
        </w:rPr>
      </w:pPr>
      <w:r w:rsidRPr="006222A9">
        <w:rPr>
          <w:rFonts w:ascii="Book Antiqua" w:hAnsi="Book Antiqua" w:cs="Arial"/>
          <w:lang w:val="es-ES_tradnl"/>
        </w:rPr>
        <w:t>Implementar las propuestas (asegurar que se lleva a cabo lo que se establece en la documentación y que los miembros de la oficina lo conozcan, se capaciten y lo ejecuten).</w:t>
      </w:r>
    </w:p>
    <w:p w14:paraId="6F64A90E" w14:textId="77777777" w:rsidR="002A6DEC" w:rsidRPr="006222A9" w:rsidRDefault="002A6DEC" w:rsidP="009F2976">
      <w:pPr>
        <w:numPr>
          <w:ilvl w:val="0"/>
          <w:numId w:val="4"/>
        </w:numPr>
        <w:tabs>
          <w:tab w:val="clear" w:pos="720"/>
          <w:tab w:val="num" w:pos="426"/>
        </w:tabs>
        <w:spacing w:before="0" w:after="0" w:line="240" w:lineRule="auto"/>
        <w:ind w:left="426" w:hanging="426"/>
        <w:rPr>
          <w:rFonts w:ascii="Book Antiqua" w:hAnsi="Book Antiqua" w:cs="Arial"/>
          <w:lang w:val="es-ES_tradnl"/>
        </w:rPr>
      </w:pPr>
      <w:r w:rsidRPr="006222A9">
        <w:rPr>
          <w:rFonts w:ascii="Book Antiqua" w:hAnsi="Book Antiqua" w:cs="Arial"/>
          <w:lang w:val="es-ES_tradnl"/>
        </w:rPr>
        <w:t>Mantener actualizada la documentación del despacho (que todo lo que se establece en la documentación sea actualizado conforme a los cambios inherentes del despacho)</w:t>
      </w:r>
      <w:r w:rsidR="00627DE9" w:rsidRPr="006222A9">
        <w:rPr>
          <w:rFonts w:ascii="Book Antiqua" w:hAnsi="Book Antiqua" w:cs="Arial"/>
          <w:lang w:val="es-ES_tradnl"/>
        </w:rPr>
        <w:t>, esto implica la gestión de riesgos de la oficina (SEVRI).</w:t>
      </w:r>
    </w:p>
    <w:p w14:paraId="03B66A10" w14:textId="77777777" w:rsidR="002A6DEC" w:rsidRPr="006222A9" w:rsidRDefault="002A6DEC" w:rsidP="009F2976">
      <w:pPr>
        <w:numPr>
          <w:ilvl w:val="0"/>
          <w:numId w:val="4"/>
        </w:numPr>
        <w:tabs>
          <w:tab w:val="clear" w:pos="720"/>
          <w:tab w:val="num" w:pos="426"/>
        </w:tabs>
        <w:spacing w:before="0" w:after="0" w:line="240" w:lineRule="auto"/>
        <w:ind w:left="426" w:hanging="426"/>
        <w:rPr>
          <w:rFonts w:ascii="Book Antiqua" w:hAnsi="Book Antiqua" w:cs="Arial"/>
          <w:lang w:val="es-ES_tradnl"/>
        </w:rPr>
      </w:pPr>
      <w:r w:rsidRPr="006222A9">
        <w:rPr>
          <w:rFonts w:ascii="Book Antiqua" w:hAnsi="Book Antiqua" w:cs="Arial"/>
          <w:lang w:val="es-ES_tradnl"/>
        </w:rPr>
        <w:t>Determinar e implementar o adoptar, en coordinación con el órgano competente, los plazos de gestión y cuotas de trabajo para todos los trámites y actos procesales y actividades generales, en concordancia con la legislación vigente.</w:t>
      </w:r>
    </w:p>
    <w:p w14:paraId="080F918D" w14:textId="77777777" w:rsidR="002A6DEC" w:rsidRPr="006222A9" w:rsidRDefault="002A6DEC" w:rsidP="009F2976">
      <w:pPr>
        <w:numPr>
          <w:ilvl w:val="0"/>
          <w:numId w:val="4"/>
        </w:numPr>
        <w:tabs>
          <w:tab w:val="clear" w:pos="720"/>
          <w:tab w:val="num" w:pos="426"/>
        </w:tabs>
        <w:spacing w:before="0" w:after="0" w:line="240" w:lineRule="auto"/>
        <w:ind w:left="426" w:hanging="426"/>
        <w:rPr>
          <w:rFonts w:ascii="Book Antiqua" w:hAnsi="Book Antiqua" w:cs="Arial"/>
          <w:lang w:val="es-ES_tradnl"/>
        </w:rPr>
      </w:pPr>
      <w:r w:rsidRPr="006222A9">
        <w:rPr>
          <w:rFonts w:ascii="Book Antiqua" w:hAnsi="Book Antiqua" w:cs="Arial"/>
          <w:lang w:val="es-ES_tradnl"/>
        </w:rPr>
        <w:t>Preparar los informes mensuales de los indicadores durante los primeros quince días de cada mes.</w:t>
      </w:r>
    </w:p>
    <w:p w14:paraId="584F885E" w14:textId="77777777" w:rsidR="002A6DEC" w:rsidRPr="006222A9" w:rsidRDefault="002A6DEC" w:rsidP="009F2976">
      <w:pPr>
        <w:numPr>
          <w:ilvl w:val="0"/>
          <w:numId w:val="4"/>
        </w:numPr>
        <w:tabs>
          <w:tab w:val="clear" w:pos="720"/>
          <w:tab w:val="num" w:pos="426"/>
        </w:tabs>
        <w:spacing w:before="0" w:after="0" w:line="240" w:lineRule="auto"/>
        <w:ind w:left="426" w:hanging="426"/>
        <w:rPr>
          <w:rFonts w:ascii="Book Antiqua" w:hAnsi="Book Antiqua" w:cs="Arial"/>
          <w:lang w:val="es-ES_tradnl"/>
        </w:rPr>
      </w:pPr>
      <w:r w:rsidRPr="006222A9">
        <w:rPr>
          <w:rFonts w:ascii="Book Antiqua" w:hAnsi="Book Antiqua" w:cs="Arial"/>
          <w:lang w:val="es-ES_tradnl"/>
        </w:rPr>
        <w:t>Implementar, coordinar y brindar seguimiento a los planes remediales.</w:t>
      </w:r>
    </w:p>
    <w:p w14:paraId="7E2F5630" w14:textId="77777777" w:rsidR="002A6DEC" w:rsidRPr="006222A9" w:rsidRDefault="002A6DEC" w:rsidP="009F2976">
      <w:pPr>
        <w:numPr>
          <w:ilvl w:val="0"/>
          <w:numId w:val="4"/>
        </w:numPr>
        <w:tabs>
          <w:tab w:val="clear" w:pos="720"/>
          <w:tab w:val="num" w:pos="426"/>
        </w:tabs>
        <w:spacing w:before="0" w:after="0" w:line="240" w:lineRule="auto"/>
        <w:ind w:left="426" w:hanging="426"/>
        <w:rPr>
          <w:rFonts w:ascii="Book Antiqua" w:hAnsi="Book Antiqua" w:cs="Arial"/>
          <w:lang w:val="es-ES_tradnl"/>
        </w:rPr>
      </w:pPr>
      <w:r w:rsidRPr="006222A9">
        <w:rPr>
          <w:rFonts w:ascii="Book Antiqua" w:hAnsi="Book Antiqua" w:cs="Arial"/>
          <w:lang w:val="es-ES_tradnl"/>
        </w:rPr>
        <w:t>Valorar la incorporación dentro del proceso de mejora de las recomendaciones emitidas por la Contraloría de Servicios.</w:t>
      </w:r>
    </w:p>
    <w:p w14:paraId="790A59AF" w14:textId="77777777" w:rsidR="001E2E63" w:rsidRPr="006222A9" w:rsidRDefault="002A6DEC" w:rsidP="009F2976">
      <w:pPr>
        <w:numPr>
          <w:ilvl w:val="0"/>
          <w:numId w:val="4"/>
        </w:numPr>
        <w:tabs>
          <w:tab w:val="clear" w:pos="720"/>
          <w:tab w:val="num" w:pos="426"/>
        </w:tabs>
        <w:spacing w:before="0" w:after="0" w:line="240" w:lineRule="auto"/>
        <w:ind w:left="426" w:hanging="426"/>
        <w:rPr>
          <w:rFonts w:ascii="Book Antiqua" w:hAnsi="Book Antiqua" w:cs="Arial"/>
          <w:lang w:val="es-ES_tradnl"/>
        </w:rPr>
      </w:pPr>
      <w:r w:rsidRPr="006222A9">
        <w:rPr>
          <w:rFonts w:ascii="Book Antiqua" w:hAnsi="Book Antiqua" w:cs="Arial"/>
          <w:lang w:val="es-ES_tradnl"/>
        </w:rPr>
        <w:t>Remitir los indicadores, minutas de reuniones, planes remediales y demás información al ente correspondiente, durante la tercera semana de cada mes, según lo dispuesto en el Modelo de Sostenibilidad.</w:t>
      </w:r>
    </w:p>
    <w:p w14:paraId="1D1F7E4B" w14:textId="77777777" w:rsidR="002A6DEC" w:rsidRPr="006222A9" w:rsidRDefault="002A6DEC" w:rsidP="002A6DEC">
      <w:pPr>
        <w:spacing w:before="0" w:after="0" w:line="240" w:lineRule="auto"/>
        <w:ind w:left="0"/>
        <w:rPr>
          <w:rFonts w:ascii="Book Antiqua" w:hAnsi="Book Antiqua" w:cs="Arial"/>
        </w:rPr>
      </w:pPr>
    </w:p>
    <w:p w14:paraId="5C3CD67D" w14:textId="77777777" w:rsidR="005B1C0C" w:rsidRPr="006222A9" w:rsidRDefault="005B1C0C" w:rsidP="002A6DEC">
      <w:pPr>
        <w:spacing w:before="0" w:after="0" w:line="240" w:lineRule="auto"/>
        <w:ind w:left="0"/>
        <w:rPr>
          <w:rFonts w:ascii="Book Antiqua" w:hAnsi="Book Antiqua" w:cs="Arial"/>
        </w:rPr>
      </w:pPr>
      <w:r w:rsidRPr="006222A9">
        <w:rPr>
          <w:rFonts w:ascii="Book Antiqua" w:hAnsi="Book Antiqua" w:cs="Arial"/>
        </w:rPr>
        <w:t xml:space="preserve">En caso de realizar alguna modificación en la conformación de este equipo de trabajo, ya sea por acuerdo del personal del despacho o bien debido a situaciones que obedecen a movimientos de personal, se recomienda sustituir a las personas y considerar la incorporación del nuevo integrante del </w:t>
      </w:r>
      <w:r w:rsidR="00E04373" w:rsidRPr="006222A9">
        <w:rPr>
          <w:rFonts w:ascii="Book Antiqua" w:hAnsi="Book Antiqua" w:cs="Arial"/>
        </w:rPr>
        <w:t>E</w:t>
      </w:r>
      <w:r w:rsidRPr="006222A9">
        <w:rPr>
          <w:rFonts w:ascii="Book Antiqua" w:hAnsi="Book Antiqua" w:cs="Arial"/>
        </w:rPr>
        <w:t xml:space="preserve">quipo de </w:t>
      </w:r>
      <w:r w:rsidR="00E04373" w:rsidRPr="006222A9">
        <w:rPr>
          <w:rFonts w:ascii="Book Antiqua" w:hAnsi="Book Antiqua" w:cs="Arial"/>
        </w:rPr>
        <w:t>M</w:t>
      </w:r>
      <w:r w:rsidRPr="006222A9">
        <w:rPr>
          <w:rFonts w:ascii="Book Antiqua" w:hAnsi="Book Antiqua" w:cs="Arial"/>
        </w:rPr>
        <w:t>ejora</w:t>
      </w:r>
      <w:r w:rsidR="00E04373" w:rsidRPr="006222A9">
        <w:rPr>
          <w:rFonts w:ascii="Book Antiqua" w:hAnsi="Book Antiqua" w:cs="Arial"/>
        </w:rPr>
        <w:t xml:space="preserve"> de Procesos</w:t>
      </w:r>
      <w:r w:rsidRPr="006222A9">
        <w:rPr>
          <w:rFonts w:ascii="Book Antiqua" w:hAnsi="Book Antiqua" w:cs="Arial"/>
        </w:rPr>
        <w:t xml:space="preserve"> procurando la participación de todas las áreas del despacho, de forma que exista comunicación y control de cada una de las tareas desarrolladas por los diferentes colaboradores de</w:t>
      </w:r>
      <w:r w:rsidR="002A6DEC" w:rsidRPr="006222A9">
        <w:rPr>
          <w:rFonts w:ascii="Book Antiqua" w:hAnsi="Book Antiqua" w:cs="Arial"/>
        </w:rPr>
        <w:t xml:space="preserve"> la Fiscalía</w:t>
      </w:r>
      <w:r w:rsidRPr="006222A9">
        <w:rPr>
          <w:rFonts w:ascii="Book Antiqua" w:hAnsi="Book Antiqua" w:cs="Arial"/>
        </w:rPr>
        <w:t>.</w:t>
      </w:r>
    </w:p>
    <w:p w14:paraId="24FD720C" w14:textId="77777777" w:rsidR="005B1C0C" w:rsidRDefault="005B1C0C" w:rsidP="008E5B02">
      <w:pPr>
        <w:spacing w:before="0" w:after="0" w:line="240" w:lineRule="auto"/>
        <w:ind w:left="0"/>
        <w:rPr>
          <w:rFonts w:ascii="Book Antiqua" w:eastAsia="Times New Roman" w:hAnsi="Book Antiqua" w:cs="Arial"/>
          <w:lang w:eastAsia="es-CR"/>
        </w:rPr>
      </w:pPr>
    </w:p>
    <w:p w14:paraId="2A0CFAC5" w14:textId="77777777" w:rsidR="00577C2F" w:rsidRPr="006222A9" w:rsidRDefault="00577C2F" w:rsidP="008E5B02">
      <w:pPr>
        <w:spacing w:before="0" w:after="0" w:line="240" w:lineRule="auto"/>
        <w:ind w:left="0"/>
        <w:rPr>
          <w:rFonts w:ascii="Book Antiqua" w:eastAsia="Times New Roman" w:hAnsi="Book Antiqua" w:cs="Arial"/>
          <w:lang w:eastAsia="es-CR"/>
        </w:rPr>
      </w:pPr>
    </w:p>
    <w:p w14:paraId="4EFD2B30" w14:textId="77777777" w:rsidR="00FA7A1C" w:rsidRPr="006222A9" w:rsidRDefault="00FA7A1C" w:rsidP="00A2101A">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rFonts w:ascii="Book Antiqua" w:hAnsi="Book Antiqua"/>
          <w:color w:val="FFFFFF"/>
        </w:rPr>
      </w:pPr>
      <w:r w:rsidRPr="006222A9">
        <w:rPr>
          <w:rFonts w:ascii="Book Antiqua" w:hAnsi="Book Antiqua"/>
          <w:color w:val="FFFFFF"/>
        </w:rPr>
        <w:lastRenderedPageBreak/>
        <w:t>Resultados del Diagnóstico</w:t>
      </w:r>
    </w:p>
    <w:p w14:paraId="616E9F2F" w14:textId="77777777" w:rsidR="008E5B02" w:rsidRPr="006222A9" w:rsidRDefault="008E5B02" w:rsidP="008E5B02">
      <w:pPr>
        <w:spacing w:before="0" w:after="0" w:line="240" w:lineRule="auto"/>
        <w:ind w:left="0"/>
        <w:rPr>
          <w:rFonts w:ascii="Book Antiqua" w:eastAsia="Times New Roman" w:hAnsi="Book Antiqua" w:cs="Arial"/>
          <w:lang w:eastAsia="es-CR"/>
        </w:rPr>
      </w:pPr>
    </w:p>
    <w:p w14:paraId="6BDDCA9A" w14:textId="77777777" w:rsidR="00FA7A1C" w:rsidRPr="006222A9" w:rsidRDefault="00B34C8B" w:rsidP="00D95E54">
      <w:pPr>
        <w:spacing w:before="0" w:after="0" w:line="240" w:lineRule="auto"/>
        <w:ind w:left="0"/>
        <w:rPr>
          <w:rFonts w:ascii="Book Antiqua" w:hAnsi="Book Antiqua"/>
        </w:rPr>
      </w:pPr>
      <w:r w:rsidRPr="006222A9">
        <w:rPr>
          <w:rFonts w:ascii="Book Antiqua" w:hAnsi="Book Antiqua"/>
        </w:rPr>
        <w:t>En el archivo adjunto, se muestran los resultados obtenidos del diagnóstico realizado</w:t>
      </w:r>
      <w:r w:rsidR="00C22D0B" w:rsidRPr="006222A9">
        <w:rPr>
          <w:rFonts w:ascii="Book Antiqua" w:hAnsi="Book Antiqua"/>
        </w:rPr>
        <w:t xml:space="preserve"> a la Fiscalía de </w:t>
      </w:r>
      <w:r w:rsidR="002833F6" w:rsidRPr="006222A9">
        <w:rPr>
          <w:rFonts w:ascii="Book Antiqua" w:hAnsi="Book Antiqua"/>
        </w:rPr>
        <w:t>Santa Cruz</w:t>
      </w:r>
      <w:r w:rsidRPr="006222A9">
        <w:rPr>
          <w:rFonts w:ascii="Book Antiqua" w:hAnsi="Book Antiqua"/>
        </w:rPr>
        <w:t>, en el cual se detallan los siguientes temas analizados:</w:t>
      </w:r>
    </w:p>
    <w:p w14:paraId="36B271CD" w14:textId="77777777" w:rsidR="003455AB" w:rsidRPr="006222A9" w:rsidRDefault="003455AB" w:rsidP="00D95E54">
      <w:pPr>
        <w:spacing w:before="0" w:after="0" w:line="240" w:lineRule="auto"/>
        <w:ind w:left="0"/>
        <w:rPr>
          <w:rFonts w:ascii="Book Antiqua" w:hAnsi="Book Antiqua"/>
        </w:rPr>
      </w:pPr>
    </w:p>
    <w:p w14:paraId="76C4A90D" w14:textId="77777777" w:rsidR="002F7B20" w:rsidRPr="006222A9" w:rsidRDefault="002F7B20" w:rsidP="00602ACC">
      <w:pPr>
        <w:numPr>
          <w:ilvl w:val="1"/>
          <w:numId w:val="10"/>
        </w:numPr>
        <w:spacing w:before="0" w:after="0" w:line="240" w:lineRule="auto"/>
        <w:ind w:left="709" w:hanging="709"/>
        <w:rPr>
          <w:rFonts w:ascii="Book Antiqua" w:hAnsi="Book Antiqua"/>
        </w:rPr>
      </w:pPr>
      <w:r w:rsidRPr="006222A9">
        <w:rPr>
          <w:rFonts w:ascii="Book Antiqua" w:hAnsi="Book Antiqua"/>
        </w:rPr>
        <w:t>Estructura Organizacional Fiscalía de Santa Cruz (diapositiva 3).</w:t>
      </w:r>
    </w:p>
    <w:p w14:paraId="719640EB" w14:textId="77777777" w:rsidR="002F7B20" w:rsidRPr="006222A9" w:rsidRDefault="002F7B20" w:rsidP="009F2976">
      <w:pPr>
        <w:numPr>
          <w:ilvl w:val="1"/>
          <w:numId w:val="10"/>
        </w:numPr>
        <w:spacing w:before="0" w:after="0" w:line="240" w:lineRule="auto"/>
        <w:ind w:left="0" w:firstLine="0"/>
        <w:rPr>
          <w:rFonts w:ascii="Book Antiqua" w:hAnsi="Book Antiqua"/>
        </w:rPr>
      </w:pPr>
      <w:r w:rsidRPr="006222A9">
        <w:rPr>
          <w:rFonts w:ascii="Book Antiqua" w:hAnsi="Book Antiqua"/>
        </w:rPr>
        <w:t>Estructura Funcional Fiscalía de Santa Cruz (diapositivas 4 y 5).</w:t>
      </w:r>
    </w:p>
    <w:p w14:paraId="2C457879" w14:textId="77777777" w:rsidR="002F7B20" w:rsidRPr="006222A9" w:rsidRDefault="002F7B20" w:rsidP="009F2976">
      <w:pPr>
        <w:numPr>
          <w:ilvl w:val="1"/>
          <w:numId w:val="10"/>
        </w:numPr>
        <w:spacing w:before="0" w:after="0" w:line="240" w:lineRule="auto"/>
        <w:ind w:left="0" w:firstLine="0"/>
        <w:rPr>
          <w:rFonts w:ascii="Book Antiqua" w:hAnsi="Book Antiqua"/>
        </w:rPr>
      </w:pPr>
      <w:r w:rsidRPr="006222A9">
        <w:rPr>
          <w:rFonts w:ascii="Book Antiqua" w:hAnsi="Book Antiqua"/>
        </w:rPr>
        <w:t>Perfiles de los puestos (dispositivas 6 y 7).</w:t>
      </w:r>
    </w:p>
    <w:p w14:paraId="002B929A" w14:textId="77777777" w:rsidR="002F7B20" w:rsidRPr="006222A9" w:rsidRDefault="002F7B20" w:rsidP="009F2976">
      <w:pPr>
        <w:numPr>
          <w:ilvl w:val="1"/>
          <w:numId w:val="10"/>
        </w:numPr>
        <w:spacing w:before="0" w:after="0" w:line="240" w:lineRule="auto"/>
        <w:ind w:left="0" w:firstLine="0"/>
        <w:rPr>
          <w:rFonts w:ascii="Book Antiqua" w:hAnsi="Book Antiqua"/>
        </w:rPr>
      </w:pPr>
      <w:r w:rsidRPr="006222A9">
        <w:rPr>
          <w:rFonts w:ascii="Book Antiqua" w:hAnsi="Book Antiqua"/>
        </w:rPr>
        <w:t>Estructura Funcional con otras oficinas (dispositiva 8).</w:t>
      </w:r>
    </w:p>
    <w:p w14:paraId="22A3CCDA" w14:textId="77777777" w:rsidR="002F7B20" w:rsidRPr="006222A9" w:rsidRDefault="002F7B20" w:rsidP="009F2976">
      <w:pPr>
        <w:numPr>
          <w:ilvl w:val="1"/>
          <w:numId w:val="10"/>
        </w:numPr>
        <w:spacing w:before="0" w:after="0" w:line="240" w:lineRule="auto"/>
        <w:ind w:left="0" w:firstLine="0"/>
        <w:rPr>
          <w:rFonts w:ascii="Book Antiqua" w:hAnsi="Book Antiqua"/>
        </w:rPr>
      </w:pPr>
      <w:r w:rsidRPr="006222A9">
        <w:rPr>
          <w:rFonts w:ascii="Book Antiqua" w:hAnsi="Book Antiqua"/>
        </w:rPr>
        <w:t>Equipo de mejora de procesos (dispositiva 9).</w:t>
      </w:r>
    </w:p>
    <w:p w14:paraId="00F695CD" w14:textId="77777777" w:rsidR="002F7B20" w:rsidRPr="006222A9" w:rsidRDefault="002F7B20" w:rsidP="009F2976">
      <w:pPr>
        <w:numPr>
          <w:ilvl w:val="1"/>
          <w:numId w:val="10"/>
        </w:numPr>
        <w:spacing w:before="0" w:after="0" w:line="240" w:lineRule="auto"/>
        <w:ind w:left="0" w:firstLine="0"/>
        <w:rPr>
          <w:rFonts w:ascii="Book Antiqua" w:hAnsi="Book Antiqua"/>
        </w:rPr>
      </w:pPr>
      <w:r w:rsidRPr="006222A9">
        <w:rPr>
          <w:rFonts w:ascii="Book Antiqua" w:hAnsi="Book Antiqua"/>
        </w:rPr>
        <w:t>Roles y distribución de cargas de trabajo (diapositiva 10).</w:t>
      </w:r>
    </w:p>
    <w:p w14:paraId="0EDD89BB" w14:textId="77777777" w:rsidR="002F7B20" w:rsidRPr="006222A9" w:rsidRDefault="002F7B20" w:rsidP="009F2976">
      <w:pPr>
        <w:numPr>
          <w:ilvl w:val="1"/>
          <w:numId w:val="10"/>
        </w:numPr>
        <w:spacing w:before="0" w:after="0" w:line="240" w:lineRule="auto"/>
        <w:ind w:left="0" w:firstLine="0"/>
        <w:rPr>
          <w:rFonts w:ascii="Book Antiqua" w:hAnsi="Book Antiqua"/>
        </w:rPr>
      </w:pPr>
      <w:r w:rsidRPr="006222A9">
        <w:rPr>
          <w:rFonts w:ascii="Book Antiqua" w:hAnsi="Book Antiqua"/>
        </w:rPr>
        <w:t>Rol</w:t>
      </w:r>
      <w:r w:rsidR="004414F8">
        <w:rPr>
          <w:rFonts w:ascii="Book Antiqua" w:hAnsi="Book Antiqua"/>
        </w:rPr>
        <w:t>es</w:t>
      </w:r>
      <w:r w:rsidRPr="006222A9">
        <w:rPr>
          <w:rFonts w:ascii="Book Antiqua" w:hAnsi="Book Antiqua"/>
        </w:rPr>
        <w:t xml:space="preserve"> de disponibilidad (dispositiva 11)</w:t>
      </w:r>
      <w:r w:rsidR="004414F8">
        <w:rPr>
          <w:rFonts w:ascii="Book Antiqua" w:hAnsi="Book Antiqua"/>
        </w:rPr>
        <w:t>.</w:t>
      </w:r>
    </w:p>
    <w:p w14:paraId="63F97D82" w14:textId="77777777" w:rsidR="002F7B20" w:rsidRPr="006222A9" w:rsidRDefault="002F7B20" w:rsidP="009F2976">
      <w:pPr>
        <w:numPr>
          <w:ilvl w:val="1"/>
          <w:numId w:val="10"/>
        </w:numPr>
        <w:spacing w:before="0" w:after="0" w:line="240" w:lineRule="auto"/>
        <w:ind w:left="0" w:firstLine="0"/>
        <w:rPr>
          <w:rFonts w:ascii="Book Antiqua" w:hAnsi="Book Antiqua"/>
        </w:rPr>
      </w:pPr>
      <w:r w:rsidRPr="006222A9">
        <w:rPr>
          <w:rFonts w:ascii="Book Antiqua" w:hAnsi="Book Antiqua"/>
        </w:rPr>
        <w:t xml:space="preserve">Hallazgos a partir de la aplicación de entrevistas al personal y desglose de funciones (diapositivas 12 </w:t>
      </w:r>
      <w:r w:rsidR="006F41DE" w:rsidRPr="006222A9">
        <w:rPr>
          <w:rFonts w:ascii="Book Antiqua" w:hAnsi="Book Antiqua"/>
        </w:rPr>
        <w:t>y 13</w:t>
      </w:r>
      <w:r w:rsidRPr="006222A9">
        <w:rPr>
          <w:rFonts w:ascii="Book Antiqua" w:hAnsi="Book Antiqua"/>
        </w:rPr>
        <w:t>).</w:t>
      </w:r>
    </w:p>
    <w:p w14:paraId="7550E0DE" w14:textId="77777777" w:rsidR="002F7B20" w:rsidRPr="006222A9" w:rsidRDefault="002F7B20" w:rsidP="009F2976">
      <w:pPr>
        <w:numPr>
          <w:ilvl w:val="1"/>
          <w:numId w:val="10"/>
        </w:numPr>
        <w:spacing w:before="0" w:after="0" w:line="240" w:lineRule="auto"/>
        <w:ind w:left="0" w:firstLine="0"/>
        <w:rPr>
          <w:rFonts w:ascii="Book Antiqua" w:hAnsi="Book Antiqua"/>
        </w:rPr>
      </w:pPr>
      <w:r w:rsidRPr="006222A9">
        <w:rPr>
          <w:rFonts w:ascii="Book Antiqua" w:hAnsi="Book Antiqua"/>
        </w:rPr>
        <w:t>Retroalimentación de la Contraloría de Servicios de Guanacaste, durante el 2019 a agosto de 2020 (diapositiva 1</w:t>
      </w:r>
      <w:r w:rsidR="006F41DE" w:rsidRPr="006222A9">
        <w:rPr>
          <w:rFonts w:ascii="Book Antiqua" w:hAnsi="Book Antiqua"/>
        </w:rPr>
        <w:t>4</w:t>
      </w:r>
      <w:r w:rsidRPr="006222A9">
        <w:rPr>
          <w:rFonts w:ascii="Book Antiqua" w:hAnsi="Book Antiqua"/>
        </w:rPr>
        <w:t>).</w:t>
      </w:r>
    </w:p>
    <w:p w14:paraId="3ACF97BD" w14:textId="77777777" w:rsidR="002F7B20" w:rsidRPr="006222A9" w:rsidRDefault="002F7B20" w:rsidP="009F2976">
      <w:pPr>
        <w:numPr>
          <w:ilvl w:val="1"/>
          <w:numId w:val="10"/>
        </w:numPr>
        <w:spacing w:before="0" w:after="0" w:line="240" w:lineRule="auto"/>
        <w:ind w:left="0" w:firstLine="0"/>
        <w:rPr>
          <w:rFonts w:ascii="Book Antiqua" w:hAnsi="Book Antiqua"/>
        </w:rPr>
      </w:pPr>
      <w:r w:rsidRPr="006222A9">
        <w:rPr>
          <w:rFonts w:ascii="Book Antiqua" w:hAnsi="Book Antiqua"/>
        </w:rPr>
        <w:t>Análisis Estadístico de</w:t>
      </w:r>
      <w:r w:rsidR="006F41DE" w:rsidRPr="006222A9">
        <w:rPr>
          <w:rFonts w:ascii="Book Antiqua" w:hAnsi="Book Antiqua"/>
        </w:rPr>
        <w:t xml:space="preserve"> </w:t>
      </w:r>
      <w:r w:rsidRPr="006222A9">
        <w:rPr>
          <w:rFonts w:ascii="Book Antiqua" w:hAnsi="Book Antiqua"/>
        </w:rPr>
        <w:t>l</w:t>
      </w:r>
      <w:r w:rsidR="006F41DE" w:rsidRPr="006222A9">
        <w:rPr>
          <w:rFonts w:ascii="Book Antiqua" w:hAnsi="Book Antiqua"/>
        </w:rPr>
        <w:t>os</w:t>
      </w:r>
      <w:r w:rsidRPr="006222A9">
        <w:rPr>
          <w:rFonts w:ascii="Book Antiqua" w:hAnsi="Book Antiqua"/>
        </w:rPr>
        <w:t xml:space="preserve"> periodo</w:t>
      </w:r>
      <w:r w:rsidR="006F41DE" w:rsidRPr="006222A9">
        <w:rPr>
          <w:rFonts w:ascii="Book Antiqua" w:hAnsi="Book Antiqua"/>
        </w:rPr>
        <w:t>s</w:t>
      </w:r>
      <w:r w:rsidRPr="006222A9">
        <w:rPr>
          <w:rFonts w:ascii="Book Antiqua" w:hAnsi="Book Antiqua"/>
        </w:rPr>
        <w:t xml:space="preserve"> 2017 al 2020, que incluye el análisis de las siguientes variables (diapositivas 16 </w:t>
      </w:r>
      <w:r w:rsidR="006F41DE" w:rsidRPr="006222A9">
        <w:rPr>
          <w:rFonts w:ascii="Book Antiqua" w:hAnsi="Book Antiqua"/>
        </w:rPr>
        <w:t>a la 28</w:t>
      </w:r>
      <w:r w:rsidRPr="006222A9">
        <w:rPr>
          <w:rFonts w:ascii="Book Antiqua" w:hAnsi="Book Antiqua"/>
        </w:rPr>
        <w:t>):</w:t>
      </w:r>
    </w:p>
    <w:p w14:paraId="48FD0780" w14:textId="77777777" w:rsidR="002F7B20" w:rsidRPr="006222A9" w:rsidRDefault="002F7B20" w:rsidP="009F2976">
      <w:pPr>
        <w:numPr>
          <w:ilvl w:val="2"/>
          <w:numId w:val="10"/>
        </w:numPr>
        <w:spacing w:before="0" w:after="0" w:line="240" w:lineRule="auto"/>
        <w:ind w:left="1843" w:hanging="992"/>
        <w:rPr>
          <w:rFonts w:ascii="Book Antiqua" w:hAnsi="Book Antiqua"/>
        </w:rPr>
      </w:pPr>
      <w:r w:rsidRPr="006222A9">
        <w:rPr>
          <w:rFonts w:ascii="Book Antiqua" w:hAnsi="Book Antiqua"/>
        </w:rPr>
        <w:t>Asuntos entrados y terminados</w:t>
      </w:r>
      <w:r w:rsidR="006F41DE" w:rsidRPr="006222A9">
        <w:rPr>
          <w:rFonts w:ascii="Book Antiqua" w:hAnsi="Book Antiqua"/>
        </w:rPr>
        <w:t xml:space="preserve"> (diapositiva 16).</w:t>
      </w:r>
    </w:p>
    <w:p w14:paraId="2E158B2C" w14:textId="77777777" w:rsidR="002F7B20" w:rsidRPr="006222A9" w:rsidRDefault="002F7B20" w:rsidP="009F2976">
      <w:pPr>
        <w:numPr>
          <w:ilvl w:val="2"/>
          <w:numId w:val="10"/>
        </w:numPr>
        <w:spacing w:before="0" w:after="0" w:line="240" w:lineRule="auto"/>
        <w:ind w:left="1843" w:hanging="992"/>
        <w:rPr>
          <w:rFonts w:ascii="Book Antiqua" w:hAnsi="Book Antiqua"/>
        </w:rPr>
      </w:pPr>
      <w:r w:rsidRPr="006222A9">
        <w:rPr>
          <w:rFonts w:ascii="Book Antiqua" w:hAnsi="Book Antiqua"/>
        </w:rPr>
        <w:t>Circulante final e inicial</w:t>
      </w:r>
      <w:r w:rsidR="006F41DE" w:rsidRPr="006222A9">
        <w:rPr>
          <w:rFonts w:ascii="Book Antiqua" w:hAnsi="Book Antiqua"/>
        </w:rPr>
        <w:t xml:space="preserve"> (diapositiva 17).</w:t>
      </w:r>
    </w:p>
    <w:p w14:paraId="0B88F061" w14:textId="77777777" w:rsidR="002F7B20" w:rsidRPr="006222A9" w:rsidRDefault="002F7B20" w:rsidP="009F2976">
      <w:pPr>
        <w:numPr>
          <w:ilvl w:val="2"/>
          <w:numId w:val="10"/>
        </w:numPr>
        <w:spacing w:before="0" w:after="0" w:line="240" w:lineRule="auto"/>
        <w:ind w:left="1843" w:hanging="992"/>
        <w:rPr>
          <w:rFonts w:ascii="Book Antiqua" w:hAnsi="Book Antiqua"/>
        </w:rPr>
      </w:pPr>
      <w:r w:rsidRPr="006222A9">
        <w:rPr>
          <w:rFonts w:ascii="Book Antiqua" w:hAnsi="Book Antiqua"/>
        </w:rPr>
        <w:t>Tipo de terminado</w:t>
      </w:r>
      <w:r w:rsidR="006F41DE" w:rsidRPr="006222A9">
        <w:rPr>
          <w:rFonts w:ascii="Book Antiqua" w:hAnsi="Book Antiqua"/>
        </w:rPr>
        <w:t xml:space="preserve"> (diapositiva 18).</w:t>
      </w:r>
    </w:p>
    <w:p w14:paraId="1F7A611A" w14:textId="77777777" w:rsidR="002F7B20" w:rsidRPr="006222A9" w:rsidRDefault="002F7B20" w:rsidP="009F2976">
      <w:pPr>
        <w:numPr>
          <w:ilvl w:val="2"/>
          <w:numId w:val="10"/>
        </w:numPr>
        <w:spacing w:before="0" w:after="0" w:line="240" w:lineRule="auto"/>
        <w:ind w:left="1843" w:hanging="992"/>
        <w:rPr>
          <w:rFonts w:ascii="Book Antiqua" w:hAnsi="Book Antiqua"/>
        </w:rPr>
      </w:pPr>
      <w:r w:rsidRPr="006222A9">
        <w:rPr>
          <w:rFonts w:ascii="Book Antiqua" w:hAnsi="Book Antiqua"/>
        </w:rPr>
        <w:t>Terminados con acusación por plaza de Fiscal</w:t>
      </w:r>
      <w:r w:rsidR="006F41DE" w:rsidRPr="006222A9">
        <w:rPr>
          <w:rFonts w:ascii="Book Antiqua" w:hAnsi="Book Antiqua"/>
        </w:rPr>
        <w:t xml:space="preserve"> (diapositiva 19).</w:t>
      </w:r>
    </w:p>
    <w:p w14:paraId="34EBEE33" w14:textId="77777777" w:rsidR="006F41DE" w:rsidRPr="006222A9" w:rsidRDefault="006F41DE" w:rsidP="009F2976">
      <w:pPr>
        <w:numPr>
          <w:ilvl w:val="2"/>
          <w:numId w:val="10"/>
        </w:numPr>
        <w:spacing w:before="0" w:after="0" w:line="240" w:lineRule="auto"/>
        <w:ind w:left="1843" w:hanging="992"/>
        <w:rPr>
          <w:rFonts w:ascii="Book Antiqua" w:hAnsi="Book Antiqua"/>
        </w:rPr>
      </w:pPr>
      <w:r w:rsidRPr="006222A9">
        <w:rPr>
          <w:rFonts w:ascii="Book Antiqua" w:hAnsi="Book Antiqua"/>
        </w:rPr>
        <w:t>Desglose de terminados por plaza de Fiscal (diapositiva 20).</w:t>
      </w:r>
    </w:p>
    <w:p w14:paraId="5A1DE681" w14:textId="77777777" w:rsidR="002F7B20" w:rsidRPr="006222A9" w:rsidRDefault="002F7B20" w:rsidP="009F2976">
      <w:pPr>
        <w:numPr>
          <w:ilvl w:val="2"/>
          <w:numId w:val="10"/>
        </w:numPr>
        <w:spacing w:before="0" w:after="0" w:line="240" w:lineRule="auto"/>
        <w:ind w:left="1843" w:hanging="992"/>
        <w:rPr>
          <w:rFonts w:ascii="Book Antiqua" w:hAnsi="Book Antiqua"/>
        </w:rPr>
      </w:pPr>
      <w:r w:rsidRPr="006222A9">
        <w:rPr>
          <w:rFonts w:ascii="Book Antiqua" w:hAnsi="Book Antiqua"/>
        </w:rPr>
        <w:t xml:space="preserve">Tiempo de duración de </w:t>
      </w:r>
      <w:r w:rsidR="006F41DE" w:rsidRPr="006222A9">
        <w:rPr>
          <w:rFonts w:ascii="Book Antiqua" w:hAnsi="Book Antiqua"/>
        </w:rPr>
        <w:t>a</w:t>
      </w:r>
      <w:r w:rsidRPr="006222A9">
        <w:rPr>
          <w:rFonts w:ascii="Book Antiqua" w:hAnsi="Book Antiqua"/>
        </w:rPr>
        <w:t>cusaciones</w:t>
      </w:r>
      <w:r w:rsidR="006F41DE" w:rsidRPr="006222A9">
        <w:rPr>
          <w:rFonts w:ascii="Book Antiqua" w:hAnsi="Book Antiqua"/>
        </w:rPr>
        <w:t>, periodos 2019 y 2020 (diapositiva 21).</w:t>
      </w:r>
    </w:p>
    <w:p w14:paraId="4820C3BF" w14:textId="77777777" w:rsidR="006F41DE" w:rsidRPr="004414F8" w:rsidRDefault="006F41DE" w:rsidP="009F2976">
      <w:pPr>
        <w:numPr>
          <w:ilvl w:val="2"/>
          <w:numId w:val="10"/>
        </w:numPr>
        <w:spacing w:before="0" w:after="0" w:line="240" w:lineRule="auto"/>
        <w:ind w:left="1843" w:hanging="992"/>
        <w:rPr>
          <w:rFonts w:ascii="Book Antiqua" w:hAnsi="Book Antiqua"/>
        </w:rPr>
      </w:pPr>
      <w:r w:rsidRPr="004414F8">
        <w:rPr>
          <w:rFonts w:ascii="Book Antiqua" w:hAnsi="Book Antiqua"/>
        </w:rPr>
        <w:t>Tiempo de duración de acusaciones en Delitos Sexuales</w:t>
      </w:r>
      <w:r w:rsidR="004414F8" w:rsidRPr="004414F8">
        <w:rPr>
          <w:rFonts w:ascii="Book Antiqua" w:hAnsi="Book Antiqua"/>
        </w:rPr>
        <w:t xml:space="preserve"> (mayores y menores de edad)</w:t>
      </w:r>
      <w:r w:rsidRPr="004414F8">
        <w:rPr>
          <w:rFonts w:ascii="Book Antiqua" w:hAnsi="Book Antiqua"/>
        </w:rPr>
        <w:t>, periodos 2019 y 2020</w:t>
      </w:r>
      <w:r w:rsidR="004414F8">
        <w:rPr>
          <w:rFonts w:ascii="Book Antiqua" w:hAnsi="Book Antiqua"/>
        </w:rPr>
        <w:t xml:space="preserve"> </w:t>
      </w:r>
      <w:r w:rsidRPr="004414F8">
        <w:rPr>
          <w:rFonts w:ascii="Book Antiqua" w:hAnsi="Book Antiqua"/>
        </w:rPr>
        <w:t>(diapositiva 22).</w:t>
      </w:r>
    </w:p>
    <w:p w14:paraId="2C024AE8" w14:textId="77777777" w:rsidR="002F7B20" w:rsidRPr="006222A9" w:rsidRDefault="002F7B20" w:rsidP="009F2976">
      <w:pPr>
        <w:numPr>
          <w:ilvl w:val="2"/>
          <w:numId w:val="10"/>
        </w:numPr>
        <w:spacing w:before="0" w:after="0" w:line="240" w:lineRule="auto"/>
        <w:ind w:left="1843" w:hanging="992"/>
        <w:rPr>
          <w:rFonts w:ascii="Book Antiqua" w:hAnsi="Book Antiqua"/>
        </w:rPr>
      </w:pPr>
      <w:r w:rsidRPr="006222A9">
        <w:rPr>
          <w:rFonts w:ascii="Book Antiqua" w:hAnsi="Book Antiqua"/>
        </w:rPr>
        <w:t xml:space="preserve">Promedio de entrada por plaza de fiscal, </w:t>
      </w:r>
      <w:r w:rsidR="006F41DE" w:rsidRPr="006222A9">
        <w:rPr>
          <w:rFonts w:ascii="Book Antiqua" w:hAnsi="Book Antiqua"/>
        </w:rPr>
        <w:t>periodo</w:t>
      </w:r>
      <w:r w:rsidRPr="006222A9">
        <w:rPr>
          <w:rFonts w:ascii="Book Antiqua" w:hAnsi="Book Antiqua"/>
        </w:rPr>
        <w:t xml:space="preserve"> 2020</w:t>
      </w:r>
      <w:r w:rsidR="006F41DE" w:rsidRPr="006222A9">
        <w:rPr>
          <w:rFonts w:ascii="Book Antiqua" w:hAnsi="Book Antiqua"/>
        </w:rPr>
        <w:t xml:space="preserve"> (diapositiva 23).</w:t>
      </w:r>
    </w:p>
    <w:p w14:paraId="6F007BEC" w14:textId="77777777" w:rsidR="006F41DE" w:rsidRPr="006222A9" w:rsidRDefault="006F41DE" w:rsidP="009F2976">
      <w:pPr>
        <w:numPr>
          <w:ilvl w:val="2"/>
          <w:numId w:val="10"/>
        </w:numPr>
        <w:spacing w:before="0" w:after="0" w:line="240" w:lineRule="auto"/>
        <w:ind w:left="1843" w:hanging="992"/>
        <w:rPr>
          <w:rFonts w:ascii="Book Antiqua" w:hAnsi="Book Antiqua"/>
        </w:rPr>
      </w:pPr>
      <w:r w:rsidRPr="006222A9">
        <w:rPr>
          <w:rFonts w:ascii="Book Antiqua" w:hAnsi="Book Antiqua"/>
        </w:rPr>
        <w:t xml:space="preserve">Valoración de delitos </w:t>
      </w:r>
      <w:r w:rsidR="004414F8">
        <w:rPr>
          <w:rFonts w:ascii="Book Antiqua" w:hAnsi="Book Antiqua"/>
        </w:rPr>
        <w:t>f</w:t>
      </w:r>
      <w:r w:rsidRPr="006222A9">
        <w:rPr>
          <w:rFonts w:ascii="Book Antiqua" w:hAnsi="Book Antiqua"/>
        </w:rPr>
        <w:t>lagrancia ingresados (tamizaje), Segundo Circuito Judicial de Guanacaste (Nicoya y Santa Cruz), periodos 2017 al 2020 (diapositiva 24).</w:t>
      </w:r>
    </w:p>
    <w:p w14:paraId="009EFE2E" w14:textId="77777777" w:rsidR="002F7B20" w:rsidRPr="006222A9" w:rsidRDefault="002F7B20" w:rsidP="009F2976">
      <w:pPr>
        <w:numPr>
          <w:ilvl w:val="2"/>
          <w:numId w:val="10"/>
        </w:numPr>
        <w:spacing w:before="0" w:after="0" w:line="240" w:lineRule="auto"/>
        <w:ind w:left="1843" w:hanging="992"/>
        <w:rPr>
          <w:rFonts w:ascii="Book Antiqua" w:hAnsi="Book Antiqua"/>
        </w:rPr>
      </w:pPr>
      <w:r w:rsidRPr="006222A9">
        <w:rPr>
          <w:rFonts w:ascii="Book Antiqua" w:hAnsi="Book Antiqua"/>
        </w:rPr>
        <w:t>Balance general de la Fiscalía Adjunta Agrario Ambiental, Sede Santa Cruz</w:t>
      </w:r>
      <w:r w:rsidR="006F41DE" w:rsidRPr="006222A9">
        <w:rPr>
          <w:rFonts w:ascii="Book Antiqua" w:hAnsi="Book Antiqua"/>
        </w:rPr>
        <w:t>, periodos 2019 y 2020 (diapositiva 25).</w:t>
      </w:r>
    </w:p>
    <w:p w14:paraId="6E89DE7C" w14:textId="77777777" w:rsidR="002F7B20" w:rsidRPr="006222A9" w:rsidRDefault="002F7B20" w:rsidP="009F2976">
      <w:pPr>
        <w:numPr>
          <w:ilvl w:val="2"/>
          <w:numId w:val="10"/>
        </w:numPr>
        <w:spacing w:before="0" w:after="0" w:line="240" w:lineRule="auto"/>
        <w:ind w:left="1843" w:hanging="992"/>
        <w:rPr>
          <w:rFonts w:ascii="Book Antiqua" w:hAnsi="Book Antiqua"/>
        </w:rPr>
      </w:pPr>
      <w:r w:rsidRPr="006222A9">
        <w:rPr>
          <w:rFonts w:ascii="Book Antiqua" w:hAnsi="Book Antiqua"/>
        </w:rPr>
        <w:t xml:space="preserve">Balance general de la Fiscalía Adjunta de Probidad, </w:t>
      </w:r>
      <w:r w:rsidR="004414F8">
        <w:rPr>
          <w:rFonts w:ascii="Book Antiqua" w:hAnsi="Book Antiqua"/>
        </w:rPr>
        <w:t>T</w:t>
      </w:r>
      <w:r w:rsidRPr="006222A9">
        <w:rPr>
          <w:rFonts w:ascii="Book Antiqua" w:hAnsi="Book Antiqua"/>
        </w:rPr>
        <w:t xml:space="preserve">ransparencia y </w:t>
      </w:r>
      <w:r w:rsidR="004414F8">
        <w:rPr>
          <w:rFonts w:ascii="Book Antiqua" w:hAnsi="Book Antiqua"/>
        </w:rPr>
        <w:t>A</w:t>
      </w:r>
      <w:r w:rsidRPr="006222A9">
        <w:rPr>
          <w:rFonts w:ascii="Book Antiqua" w:hAnsi="Book Antiqua"/>
        </w:rPr>
        <w:t>nticorrupción, Sede Santa Cruz</w:t>
      </w:r>
      <w:r w:rsidR="006F41DE" w:rsidRPr="006222A9">
        <w:rPr>
          <w:rFonts w:ascii="Book Antiqua" w:hAnsi="Book Antiqua"/>
        </w:rPr>
        <w:t xml:space="preserve"> (diapositiva 26).</w:t>
      </w:r>
    </w:p>
    <w:p w14:paraId="3A292898" w14:textId="77777777" w:rsidR="002F7B20" w:rsidRPr="006222A9" w:rsidRDefault="002F7B20" w:rsidP="009F2976">
      <w:pPr>
        <w:numPr>
          <w:ilvl w:val="2"/>
          <w:numId w:val="10"/>
        </w:numPr>
        <w:spacing w:before="0" w:after="0" w:line="240" w:lineRule="auto"/>
        <w:ind w:left="1843" w:hanging="992"/>
        <w:rPr>
          <w:rFonts w:ascii="Book Antiqua" w:hAnsi="Book Antiqua"/>
        </w:rPr>
      </w:pPr>
      <w:r w:rsidRPr="006222A9">
        <w:rPr>
          <w:rFonts w:ascii="Book Antiqua" w:hAnsi="Book Antiqua"/>
        </w:rPr>
        <w:t>Rezago</w:t>
      </w:r>
      <w:r w:rsidR="006F41DE" w:rsidRPr="006222A9">
        <w:rPr>
          <w:rFonts w:ascii="Book Antiqua" w:hAnsi="Book Antiqua"/>
        </w:rPr>
        <w:t xml:space="preserve"> a diciembre</w:t>
      </w:r>
      <w:r w:rsidRPr="006222A9">
        <w:rPr>
          <w:rFonts w:ascii="Book Antiqua" w:hAnsi="Book Antiqua"/>
        </w:rPr>
        <w:t xml:space="preserve"> 2020</w:t>
      </w:r>
      <w:r w:rsidR="006F41DE" w:rsidRPr="006222A9">
        <w:rPr>
          <w:rFonts w:ascii="Book Antiqua" w:hAnsi="Book Antiqua"/>
        </w:rPr>
        <w:t xml:space="preserve"> (diapositiva 27).</w:t>
      </w:r>
    </w:p>
    <w:p w14:paraId="580723A9" w14:textId="77777777" w:rsidR="002F7B20" w:rsidRPr="006222A9" w:rsidRDefault="002F7B20" w:rsidP="009F2976">
      <w:pPr>
        <w:numPr>
          <w:ilvl w:val="2"/>
          <w:numId w:val="10"/>
        </w:numPr>
        <w:spacing w:before="0" w:after="0" w:line="240" w:lineRule="auto"/>
        <w:ind w:left="1843" w:hanging="992"/>
        <w:rPr>
          <w:rFonts w:ascii="Book Antiqua" w:hAnsi="Book Antiqua"/>
        </w:rPr>
      </w:pPr>
      <w:r w:rsidRPr="006222A9">
        <w:rPr>
          <w:rFonts w:ascii="Book Antiqua" w:hAnsi="Book Antiqua"/>
        </w:rPr>
        <w:t>Circulante por plaza de Fiscal</w:t>
      </w:r>
      <w:r w:rsidR="006F41DE" w:rsidRPr="006222A9">
        <w:rPr>
          <w:rFonts w:ascii="Book Antiqua" w:hAnsi="Book Antiqua"/>
        </w:rPr>
        <w:t xml:space="preserve"> a diciembre 2020</w:t>
      </w:r>
      <w:r w:rsidRPr="006222A9">
        <w:rPr>
          <w:rFonts w:ascii="Book Antiqua" w:hAnsi="Book Antiqua"/>
        </w:rPr>
        <w:t xml:space="preserve"> </w:t>
      </w:r>
      <w:r w:rsidR="006F41DE" w:rsidRPr="006222A9">
        <w:rPr>
          <w:rFonts w:ascii="Book Antiqua" w:hAnsi="Book Antiqua"/>
        </w:rPr>
        <w:t>(diapositiva 28).</w:t>
      </w:r>
    </w:p>
    <w:p w14:paraId="24EFFF6F" w14:textId="77777777" w:rsidR="0044632F" w:rsidRPr="006222A9" w:rsidRDefault="0044632F" w:rsidP="009F2976">
      <w:pPr>
        <w:numPr>
          <w:ilvl w:val="2"/>
          <w:numId w:val="10"/>
        </w:numPr>
        <w:spacing w:before="0" w:after="0" w:line="240" w:lineRule="auto"/>
        <w:ind w:left="1843" w:hanging="992"/>
        <w:rPr>
          <w:rFonts w:ascii="Book Antiqua" w:hAnsi="Book Antiqua"/>
        </w:rPr>
      </w:pPr>
      <w:r w:rsidRPr="006222A9">
        <w:rPr>
          <w:rFonts w:ascii="Book Antiqua" w:hAnsi="Book Antiqua"/>
        </w:rPr>
        <w:t>Promedio de entrada mensual nacional por plaza de Fiscal Auxiliar</w:t>
      </w:r>
      <w:r w:rsidRPr="006222A9">
        <w:rPr>
          <w:rFonts w:ascii="Book Antiqua" w:hAnsi="Book Antiqua"/>
        </w:rPr>
        <w:br/>
        <w:t>2017-2020 (Comparativo Fiscalías Territoriales) (diapositiva 29).</w:t>
      </w:r>
    </w:p>
    <w:p w14:paraId="26271486" w14:textId="77777777" w:rsidR="0044632F" w:rsidRPr="006222A9" w:rsidRDefault="0044632F" w:rsidP="009F2976">
      <w:pPr>
        <w:numPr>
          <w:ilvl w:val="2"/>
          <w:numId w:val="10"/>
        </w:numPr>
        <w:spacing w:before="0" w:after="0" w:line="240" w:lineRule="auto"/>
        <w:ind w:left="1843" w:hanging="992"/>
        <w:rPr>
          <w:rFonts w:ascii="Book Antiqua" w:hAnsi="Book Antiqua"/>
        </w:rPr>
      </w:pPr>
      <w:r w:rsidRPr="006222A9">
        <w:rPr>
          <w:rFonts w:ascii="Book Antiqua" w:hAnsi="Book Antiqua"/>
        </w:rPr>
        <w:t>Promedio de terminados mensual nacional por plaza de Fiscal Auxiliar</w:t>
      </w:r>
      <w:r w:rsidRPr="006222A9">
        <w:rPr>
          <w:rFonts w:ascii="Book Antiqua" w:hAnsi="Book Antiqua"/>
        </w:rPr>
        <w:br/>
        <w:t>2017-2020 (Comparativo Fiscalías Territoriales) (diapositiva 30).</w:t>
      </w:r>
    </w:p>
    <w:p w14:paraId="444B324B" w14:textId="77777777" w:rsidR="0044632F" w:rsidRPr="006222A9" w:rsidRDefault="0044632F" w:rsidP="009F2976">
      <w:pPr>
        <w:numPr>
          <w:ilvl w:val="2"/>
          <w:numId w:val="10"/>
        </w:numPr>
        <w:spacing w:before="0" w:after="0" w:line="240" w:lineRule="auto"/>
        <w:ind w:left="1843" w:hanging="992"/>
        <w:rPr>
          <w:rFonts w:ascii="Book Antiqua" w:hAnsi="Book Antiqua"/>
        </w:rPr>
      </w:pPr>
      <w:r w:rsidRPr="006222A9">
        <w:rPr>
          <w:rFonts w:ascii="Book Antiqua" w:hAnsi="Book Antiqua"/>
        </w:rPr>
        <w:lastRenderedPageBreak/>
        <w:t>Promedio de circulante nacional por plaza de Fiscal Auxiliar</w:t>
      </w:r>
      <w:r w:rsidRPr="006222A9">
        <w:rPr>
          <w:rFonts w:ascii="Book Antiqua" w:hAnsi="Book Antiqua"/>
        </w:rPr>
        <w:br/>
        <w:t>2017-2020 (Comparativo Fiscalías Territoriales)</w:t>
      </w:r>
      <w:r w:rsidR="00C76E2C" w:rsidRPr="006222A9">
        <w:rPr>
          <w:rFonts w:ascii="Book Antiqua" w:hAnsi="Book Antiqua"/>
        </w:rPr>
        <w:t xml:space="preserve"> (diapositiva 31)</w:t>
      </w:r>
      <w:r w:rsidRPr="006222A9">
        <w:rPr>
          <w:rFonts w:ascii="Book Antiqua" w:hAnsi="Book Antiqua"/>
        </w:rPr>
        <w:t>.</w:t>
      </w:r>
    </w:p>
    <w:p w14:paraId="13D54A61" w14:textId="77777777" w:rsidR="006F41DE" w:rsidRPr="006222A9" w:rsidRDefault="004414F8" w:rsidP="009F2976">
      <w:pPr>
        <w:numPr>
          <w:ilvl w:val="2"/>
          <w:numId w:val="10"/>
        </w:numPr>
        <w:spacing w:before="0" w:after="0" w:line="240" w:lineRule="auto"/>
        <w:ind w:left="1843" w:hanging="992"/>
        <w:rPr>
          <w:rFonts w:ascii="Book Antiqua" w:hAnsi="Book Antiqua"/>
        </w:rPr>
      </w:pPr>
      <w:r w:rsidRPr="004414F8">
        <w:rPr>
          <w:rFonts w:ascii="Book Antiqua" w:hAnsi="Book Antiqua" w:hint="cs"/>
        </w:rPr>
        <w:t>Análisis impacto traslado de competencia a Liberia</w:t>
      </w:r>
      <w:r w:rsidRPr="004414F8">
        <w:rPr>
          <w:rFonts w:ascii="Book Antiqua" w:hAnsi="Book Antiqua" w:hint="cs"/>
        </w:rPr>
        <w:br/>
        <w:t>Distritos Palmira y Sardinal del Cantón de Carrillo, enfoque de acceso a la Justicia y reducción de carga de trabajo</w:t>
      </w:r>
      <w:r w:rsidRPr="004414F8">
        <w:rPr>
          <w:rFonts w:ascii="Book Antiqua" w:hAnsi="Book Antiqua"/>
        </w:rPr>
        <w:t xml:space="preserve"> </w:t>
      </w:r>
      <w:r w:rsidR="00E86E1C" w:rsidRPr="006222A9">
        <w:rPr>
          <w:rFonts w:ascii="Book Antiqua" w:hAnsi="Book Antiqua"/>
        </w:rPr>
        <w:t xml:space="preserve">(diapositiva </w:t>
      </w:r>
      <w:r w:rsidR="00C76E2C" w:rsidRPr="006222A9">
        <w:rPr>
          <w:rFonts w:ascii="Book Antiqua" w:hAnsi="Book Antiqua"/>
        </w:rPr>
        <w:t>32</w:t>
      </w:r>
      <w:r w:rsidR="00E86E1C" w:rsidRPr="006222A9">
        <w:rPr>
          <w:rFonts w:ascii="Book Antiqua" w:hAnsi="Book Antiqua"/>
        </w:rPr>
        <w:t>).</w:t>
      </w:r>
    </w:p>
    <w:p w14:paraId="78932AA0" w14:textId="77777777" w:rsidR="002F7B20" w:rsidRPr="006222A9" w:rsidRDefault="002F7B20" w:rsidP="009F2976">
      <w:pPr>
        <w:numPr>
          <w:ilvl w:val="1"/>
          <w:numId w:val="10"/>
        </w:numPr>
        <w:spacing w:before="0" w:after="0" w:line="240" w:lineRule="auto"/>
        <w:ind w:left="0" w:firstLine="0"/>
        <w:rPr>
          <w:rFonts w:ascii="Book Antiqua" w:hAnsi="Book Antiqua"/>
        </w:rPr>
      </w:pPr>
      <w:r w:rsidRPr="006222A9">
        <w:rPr>
          <w:rFonts w:ascii="Book Antiqua" w:hAnsi="Book Antiqua"/>
        </w:rPr>
        <w:t xml:space="preserve">Análisis de tiempos y movimientos, por medio de la aplicación de muestreos del 29 de enero al 28 de febrero de 2020, </w:t>
      </w:r>
      <w:r w:rsidR="004414F8">
        <w:rPr>
          <w:rFonts w:ascii="Book Antiqua" w:hAnsi="Book Antiqua"/>
        </w:rPr>
        <w:t>según el siguiente detalle</w:t>
      </w:r>
      <w:r w:rsidRPr="006222A9">
        <w:rPr>
          <w:rFonts w:ascii="Book Antiqua" w:hAnsi="Book Antiqua"/>
        </w:rPr>
        <w:t xml:space="preserve"> (diapositivas 3</w:t>
      </w:r>
      <w:r w:rsidR="004414F8">
        <w:rPr>
          <w:rFonts w:ascii="Book Antiqua" w:hAnsi="Book Antiqua"/>
        </w:rPr>
        <w:t>4</w:t>
      </w:r>
      <w:r w:rsidRPr="006222A9">
        <w:rPr>
          <w:rFonts w:ascii="Book Antiqua" w:hAnsi="Book Antiqua"/>
        </w:rPr>
        <w:t xml:space="preserve"> a la 4</w:t>
      </w:r>
      <w:r w:rsidR="00380512" w:rsidRPr="006222A9">
        <w:rPr>
          <w:rFonts w:ascii="Book Antiqua" w:hAnsi="Book Antiqua"/>
        </w:rPr>
        <w:t>1</w:t>
      </w:r>
      <w:r w:rsidRPr="006222A9">
        <w:rPr>
          <w:rFonts w:ascii="Book Antiqua" w:hAnsi="Book Antiqua"/>
        </w:rPr>
        <w:t>):</w:t>
      </w:r>
    </w:p>
    <w:p w14:paraId="40D72F97" w14:textId="77777777" w:rsidR="004414F8" w:rsidRPr="006222A9" w:rsidRDefault="004414F8" w:rsidP="009F2976">
      <w:pPr>
        <w:numPr>
          <w:ilvl w:val="2"/>
          <w:numId w:val="10"/>
        </w:numPr>
        <w:spacing w:before="0" w:after="0" w:line="240" w:lineRule="auto"/>
        <w:ind w:left="709" w:firstLine="0"/>
        <w:rPr>
          <w:rFonts w:ascii="Book Antiqua" w:hAnsi="Book Antiqua"/>
        </w:rPr>
      </w:pPr>
      <w:r w:rsidRPr="006222A9">
        <w:rPr>
          <w:rFonts w:ascii="Book Antiqua" w:hAnsi="Book Antiqua"/>
        </w:rPr>
        <w:t>Atención de personas usuarias y telefónica (diapositiva 3</w:t>
      </w:r>
      <w:r>
        <w:rPr>
          <w:rFonts w:ascii="Book Antiqua" w:hAnsi="Book Antiqua"/>
        </w:rPr>
        <w:t>4</w:t>
      </w:r>
      <w:r w:rsidRPr="006222A9">
        <w:rPr>
          <w:rFonts w:ascii="Book Antiqua" w:hAnsi="Book Antiqua"/>
        </w:rPr>
        <w:t>).</w:t>
      </w:r>
    </w:p>
    <w:p w14:paraId="1A498A40" w14:textId="77777777" w:rsidR="002F7B20" w:rsidRPr="006222A9" w:rsidRDefault="002F7B20" w:rsidP="009F2976">
      <w:pPr>
        <w:numPr>
          <w:ilvl w:val="2"/>
          <w:numId w:val="10"/>
        </w:numPr>
        <w:spacing w:before="0" w:after="0" w:line="240" w:lineRule="auto"/>
        <w:ind w:left="709" w:firstLine="0"/>
        <w:rPr>
          <w:rFonts w:ascii="Book Antiqua" w:hAnsi="Book Antiqua"/>
        </w:rPr>
      </w:pPr>
      <w:r w:rsidRPr="006222A9">
        <w:rPr>
          <w:rFonts w:ascii="Book Antiqua" w:hAnsi="Book Antiqua"/>
        </w:rPr>
        <w:t>Bitácora de actividades del personal Técnico Judicial</w:t>
      </w:r>
      <w:r w:rsidR="00E86E1C" w:rsidRPr="006222A9">
        <w:rPr>
          <w:rFonts w:ascii="Book Antiqua" w:hAnsi="Book Antiqua"/>
        </w:rPr>
        <w:t xml:space="preserve"> (diapositiva 3</w:t>
      </w:r>
      <w:r w:rsidR="004414F8">
        <w:rPr>
          <w:rFonts w:ascii="Book Antiqua" w:hAnsi="Book Antiqua"/>
        </w:rPr>
        <w:t>5</w:t>
      </w:r>
      <w:r w:rsidR="00E86E1C" w:rsidRPr="006222A9">
        <w:rPr>
          <w:rFonts w:ascii="Book Antiqua" w:hAnsi="Book Antiqua"/>
        </w:rPr>
        <w:t>).</w:t>
      </w:r>
    </w:p>
    <w:p w14:paraId="12497D4A" w14:textId="77777777" w:rsidR="002F7B20" w:rsidRPr="006222A9" w:rsidRDefault="002F7B20" w:rsidP="009F2976">
      <w:pPr>
        <w:numPr>
          <w:ilvl w:val="2"/>
          <w:numId w:val="10"/>
        </w:numPr>
        <w:spacing w:before="0" w:after="0" w:line="240" w:lineRule="auto"/>
        <w:ind w:left="709" w:firstLine="0"/>
        <w:rPr>
          <w:rFonts w:ascii="Book Antiqua" w:hAnsi="Book Antiqua"/>
        </w:rPr>
      </w:pPr>
      <w:r w:rsidRPr="006222A9">
        <w:rPr>
          <w:rFonts w:ascii="Book Antiqua" w:hAnsi="Book Antiqua"/>
        </w:rPr>
        <w:t>Bitácora de actividades del personal Técnico Jurídico</w:t>
      </w:r>
      <w:r w:rsidR="00E86E1C" w:rsidRPr="006222A9">
        <w:rPr>
          <w:rFonts w:ascii="Book Antiqua" w:hAnsi="Book Antiqua"/>
        </w:rPr>
        <w:t xml:space="preserve"> (diapositiva 3</w:t>
      </w:r>
      <w:r w:rsidR="004414F8">
        <w:rPr>
          <w:rFonts w:ascii="Book Antiqua" w:hAnsi="Book Antiqua"/>
        </w:rPr>
        <w:t>6</w:t>
      </w:r>
      <w:r w:rsidR="00E86E1C" w:rsidRPr="006222A9">
        <w:rPr>
          <w:rFonts w:ascii="Book Antiqua" w:hAnsi="Book Antiqua"/>
        </w:rPr>
        <w:t>).</w:t>
      </w:r>
    </w:p>
    <w:p w14:paraId="285830AA" w14:textId="77777777" w:rsidR="002F7B20" w:rsidRPr="006222A9" w:rsidRDefault="002F7B20" w:rsidP="009F2976">
      <w:pPr>
        <w:numPr>
          <w:ilvl w:val="2"/>
          <w:numId w:val="10"/>
        </w:numPr>
        <w:spacing w:before="0" w:after="0" w:line="240" w:lineRule="auto"/>
        <w:ind w:left="709" w:firstLine="0"/>
        <w:rPr>
          <w:rFonts w:ascii="Book Antiqua" w:hAnsi="Book Antiqua"/>
        </w:rPr>
      </w:pPr>
      <w:r w:rsidRPr="006222A9">
        <w:rPr>
          <w:rFonts w:ascii="Book Antiqua" w:hAnsi="Book Antiqua"/>
        </w:rPr>
        <w:t>Bitácora de actividades del personal Coordinador Judicial</w:t>
      </w:r>
      <w:r w:rsidR="00E86E1C" w:rsidRPr="006222A9">
        <w:rPr>
          <w:rFonts w:ascii="Book Antiqua" w:hAnsi="Book Antiqua"/>
        </w:rPr>
        <w:t xml:space="preserve"> (diapositiva 3</w:t>
      </w:r>
      <w:r w:rsidR="004414F8">
        <w:rPr>
          <w:rFonts w:ascii="Book Antiqua" w:hAnsi="Book Antiqua"/>
        </w:rPr>
        <w:t>7</w:t>
      </w:r>
      <w:r w:rsidR="00E86E1C" w:rsidRPr="006222A9">
        <w:rPr>
          <w:rFonts w:ascii="Book Antiqua" w:hAnsi="Book Antiqua"/>
        </w:rPr>
        <w:t>).</w:t>
      </w:r>
    </w:p>
    <w:p w14:paraId="5A4FA6C0" w14:textId="77777777" w:rsidR="002F7B20" w:rsidRPr="006222A9" w:rsidRDefault="002F7B20" w:rsidP="009F2976">
      <w:pPr>
        <w:numPr>
          <w:ilvl w:val="2"/>
          <w:numId w:val="10"/>
        </w:numPr>
        <w:spacing w:before="0" w:after="0" w:line="240" w:lineRule="auto"/>
        <w:ind w:left="709" w:firstLine="0"/>
        <w:rPr>
          <w:rFonts w:ascii="Book Antiqua" w:hAnsi="Book Antiqua"/>
        </w:rPr>
      </w:pPr>
      <w:r w:rsidRPr="006222A9">
        <w:rPr>
          <w:rFonts w:ascii="Book Antiqua" w:hAnsi="Book Antiqua"/>
        </w:rPr>
        <w:t>Gestión de evidencias ingresadas</w:t>
      </w:r>
      <w:r w:rsidR="00380512" w:rsidRPr="006222A9">
        <w:rPr>
          <w:rFonts w:ascii="Book Antiqua" w:hAnsi="Book Antiqua"/>
        </w:rPr>
        <w:t xml:space="preserve"> (diapositiva 3</w:t>
      </w:r>
      <w:r w:rsidR="004414F8">
        <w:rPr>
          <w:rFonts w:ascii="Book Antiqua" w:hAnsi="Book Antiqua"/>
        </w:rPr>
        <w:t>8</w:t>
      </w:r>
      <w:r w:rsidR="00380512" w:rsidRPr="006222A9">
        <w:rPr>
          <w:rFonts w:ascii="Book Antiqua" w:hAnsi="Book Antiqua"/>
        </w:rPr>
        <w:t>).</w:t>
      </w:r>
    </w:p>
    <w:p w14:paraId="3CBCE80B" w14:textId="77777777" w:rsidR="002F7B20" w:rsidRPr="006222A9" w:rsidRDefault="002F7B20" w:rsidP="009F2976">
      <w:pPr>
        <w:numPr>
          <w:ilvl w:val="2"/>
          <w:numId w:val="10"/>
        </w:numPr>
        <w:spacing w:before="0" w:after="0" w:line="240" w:lineRule="auto"/>
        <w:ind w:left="709" w:firstLine="0"/>
        <w:rPr>
          <w:rFonts w:ascii="Book Antiqua" w:hAnsi="Book Antiqua"/>
        </w:rPr>
      </w:pPr>
      <w:r w:rsidRPr="006222A9">
        <w:rPr>
          <w:rFonts w:ascii="Book Antiqua" w:hAnsi="Book Antiqua"/>
        </w:rPr>
        <w:t>Bitácora de actividades del personal Fiscal Coordinador y Fiscal</w:t>
      </w:r>
      <w:r w:rsidR="00380512" w:rsidRPr="006222A9">
        <w:rPr>
          <w:rFonts w:ascii="Book Antiqua" w:hAnsi="Book Antiqua"/>
        </w:rPr>
        <w:t xml:space="preserve"> (diapositivas 3</w:t>
      </w:r>
      <w:r w:rsidR="004414F8">
        <w:rPr>
          <w:rFonts w:ascii="Book Antiqua" w:hAnsi="Book Antiqua"/>
        </w:rPr>
        <w:t>9</w:t>
      </w:r>
      <w:r w:rsidR="00380512" w:rsidRPr="006222A9">
        <w:rPr>
          <w:rFonts w:ascii="Book Antiqua" w:hAnsi="Book Antiqua"/>
        </w:rPr>
        <w:t xml:space="preserve"> y </w:t>
      </w:r>
      <w:r w:rsidR="004414F8">
        <w:rPr>
          <w:rFonts w:ascii="Book Antiqua" w:hAnsi="Book Antiqua"/>
        </w:rPr>
        <w:t>40</w:t>
      </w:r>
      <w:r w:rsidR="00380512" w:rsidRPr="006222A9">
        <w:rPr>
          <w:rFonts w:ascii="Book Antiqua" w:hAnsi="Book Antiqua"/>
        </w:rPr>
        <w:t>).</w:t>
      </w:r>
    </w:p>
    <w:p w14:paraId="361ED519" w14:textId="77777777" w:rsidR="002F7B20" w:rsidRPr="006222A9" w:rsidRDefault="002F7B20" w:rsidP="009F2976">
      <w:pPr>
        <w:numPr>
          <w:ilvl w:val="2"/>
          <w:numId w:val="10"/>
        </w:numPr>
        <w:spacing w:before="0" w:after="0" w:line="240" w:lineRule="auto"/>
        <w:ind w:left="709" w:firstLine="0"/>
        <w:rPr>
          <w:rFonts w:ascii="Book Antiqua" w:hAnsi="Book Antiqua"/>
        </w:rPr>
      </w:pPr>
      <w:r w:rsidRPr="006222A9">
        <w:rPr>
          <w:rFonts w:ascii="Book Antiqua" w:hAnsi="Book Antiqua"/>
        </w:rPr>
        <w:t>Bitácora de actividades del personal Fiscal Auxiliar</w:t>
      </w:r>
      <w:r w:rsidR="00380512" w:rsidRPr="006222A9">
        <w:rPr>
          <w:rFonts w:ascii="Book Antiqua" w:hAnsi="Book Antiqua"/>
        </w:rPr>
        <w:t xml:space="preserve"> (diapositiva </w:t>
      </w:r>
      <w:r w:rsidR="004414F8">
        <w:rPr>
          <w:rFonts w:ascii="Book Antiqua" w:hAnsi="Book Antiqua"/>
        </w:rPr>
        <w:t>41</w:t>
      </w:r>
      <w:r w:rsidR="00380512" w:rsidRPr="006222A9">
        <w:rPr>
          <w:rFonts w:ascii="Book Antiqua" w:hAnsi="Book Antiqua"/>
        </w:rPr>
        <w:t>).</w:t>
      </w:r>
    </w:p>
    <w:p w14:paraId="57E1F786" w14:textId="77777777" w:rsidR="002F7B20" w:rsidRPr="006222A9" w:rsidRDefault="002F7B20" w:rsidP="009F2976">
      <w:pPr>
        <w:numPr>
          <w:ilvl w:val="2"/>
          <w:numId w:val="10"/>
        </w:numPr>
        <w:spacing w:before="0" w:after="0" w:line="240" w:lineRule="auto"/>
        <w:ind w:left="709" w:firstLine="0"/>
        <w:rPr>
          <w:rFonts w:ascii="Book Antiqua" w:hAnsi="Book Antiqua"/>
        </w:rPr>
      </w:pPr>
      <w:r w:rsidRPr="006222A9">
        <w:rPr>
          <w:rFonts w:ascii="Book Antiqua" w:hAnsi="Book Antiqua"/>
        </w:rPr>
        <w:t>Bitácora de actividades referente a los juicios, audiencias preliminares, orales, medidas Cautelares o vistas de apelación</w:t>
      </w:r>
      <w:r w:rsidR="00380512" w:rsidRPr="006222A9">
        <w:rPr>
          <w:rFonts w:ascii="Book Antiqua" w:hAnsi="Book Antiqua"/>
        </w:rPr>
        <w:t xml:space="preserve"> (diapositiva 4</w:t>
      </w:r>
      <w:r w:rsidR="004414F8">
        <w:rPr>
          <w:rFonts w:ascii="Book Antiqua" w:hAnsi="Book Antiqua"/>
        </w:rPr>
        <w:t>2</w:t>
      </w:r>
      <w:r w:rsidR="00380512" w:rsidRPr="006222A9">
        <w:rPr>
          <w:rFonts w:ascii="Book Antiqua" w:hAnsi="Book Antiqua"/>
        </w:rPr>
        <w:t>)</w:t>
      </w:r>
      <w:r w:rsidRPr="006222A9">
        <w:rPr>
          <w:rFonts w:ascii="Book Antiqua" w:hAnsi="Book Antiqua"/>
        </w:rPr>
        <w:t>.</w:t>
      </w:r>
    </w:p>
    <w:p w14:paraId="12E1A88C" w14:textId="77777777" w:rsidR="002F7B20" w:rsidRPr="006222A9" w:rsidRDefault="002F7B20" w:rsidP="009F2976">
      <w:pPr>
        <w:numPr>
          <w:ilvl w:val="2"/>
          <w:numId w:val="10"/>
        </w:numPr>
        <w:spacing w:before="0" w:after="0" w:line="240" w:lineRule="auto"/>
        <w:ind w:left="709" w:firstLine="0"/>
        <w:rPr>
          <w:rFonts w:ascii="Book Antiqua" w:hAnsi="Book Antiqua"/>
        </w:rPr>
      </w:pPr>
      <w:r w:rsidRPr="006222A9">
        <w:rPr>
          <w:rFonts w:ascii="Book Antiqua" w:hAnsi="Book Antiqua"/>
        </w:rPr>
        <w:t>Bitácora de actividades de la persona Fiscala o Fiscal Auxiliar del Plan de descongestionamiento</w:t>
      </w:r>
      <w:r w:rsidR="00380512" w:rsidRPr="006222A9">
        <w:rPr>
          <w:rFonts w:ascii="Book Antiqua" w:hAnsi="Book Antiqua"/>
        </w:rPr>
        <w:t xml:space="preserve"> (diapositiva 4</w:t>
      </w:r>
      <w:r w:rsidR="004414F8">
        <w:rPr>
          <w:rFonts w:ascii="Book Antiqua" w:hAnsi="Book Antiqua"/>
        </w:rPr>
        <w:t>3</w:t>
      </w:r>
      <w:r w:rsidR="00380512" w:rsidRPr="006222A9">
        <w:rPr>
          <w:rFonts w:ascii="Book Antiqua" w:hAnsi="Book Antiqua"/>
        </w:rPr>
        <w:t>).</w:t>
      </w:r>
    </w:p>
    <w:p w14:paraId="760BC6AB" w14:textId="77777777" w:rsidR="002F7B20" w:rsidRPr="006222A9" w:rsidRDefault="002F7B20" w:rsidP="009F2976">
      <w:pPr>
        <w:numPr>
          <w:ilvl w:val="1"/>
          <w:numId w:val="10"/>
        </w:numPr>
        <w:spacing w:before="0" w:after="0" w:line="240" w:lineRule="auto"/>
        <w:ind w:left="0" w:firstLine="0"/>
        <w:rPr>
          <w:rFonts w:ascii="Book Antiqua" w:hAnsi="Book Antiqua"/>
        </w:rPr>
      </w:pPr>
      <w:r w:rsidRPr="006222A9">
        <w:rPr>
          <w:rFonts w:ascii="Book Antiqua" w:hAnsi="Book Antiqua"/>
        </w:rPr>
        <w:t>Retroalimentación para oficinas que interactúan con la Fiscalía de Santa Cruz (diapositivas de la 4</w:t>
      </w:r>
      <w:r w:rsidR="004414F8">
        <w:rPr>
          <w:rFonts w:ascii="Book Antiqua" w:hAnsi="Book Antiqua"/>
        </w:rPr>
        <w:t>5</w:t>
      </w:r>
      <w:r w:rsidRPr="006222A9">
        <w:rPr>
          <w:rFonts w:ascii="Book Antiqua" w:hAnsi="Book Antiqua"/>
        </w:rPr>
        <w:t xml:space="preserve"> </w:t>
      </w:r>
      <w:r w:rsidR="004414F8">
        <w:rPr>
          <w:rFonts w:ascii="Book Antiqua" w:hAnsi="Book Antiqua"/>
        </w:rPr>
        <w:t xml:space="preserve">y </w:t>
      </w:r>
      <w:r w:rsidR="00105EFD" w:rsidRPr="006222A9">
        <w:rPr>
          <w:rFonts w:ascii="Book Antiqua" w:hAnsi="Book Antiqua"/>
        </w:rPr>
        <w:t>4</w:t>
      </w:r>
      <w:r w:rsidR="004414F8">
        <w:rPr>
          <w:rFonts w:ascii="Book Antiqua" w:hAnsi="Book Antiqua"/>
        </w:rPr>
        <w:t>6</w:t>
      </w:r>
      <w:r w:rsidRPr="006222A9">
        <w:rPr>
          <w:rFonts w:ascii="Book Antiqua" w:hAnsi="Book Antiqua"/>
        </w:rPr>
        <w:t>).</w:t>
      </w:r>
    </w:p>
    <w:p w14:paraId="3CD176B9" w14:textId="77777777" w:rsidR="002F7B20" w:rsidRPr="006222A9" w:rsidRDefault="002F7B20" w:rsidP="009F2976">
      <w:pPr>
        <w:numPr>
          <w:ilvl w:val="1"/>
          <w:numId w:val="10"/>
        </w:numPr>
        <w:spacing w:before="0" w:after="0" w:line="240" w:lineRule="auto"/>
        <w:ind w:left="0" w:firstLine="0"/>
        <w:rPr>
          <w:rFonts w:ascii="Book Antiqua" w:hAnsi="Book Antiqua"/>
        </w:rPr>
      </w:pPr>
      <w:r w:rsidRPr="006222A9">
        <w:rPr>
          <w:rFonts w:ascii="Book Antiqua" w:hAnsi="Book Antiqua"/>
        </w:rPr>
        <w:t xml:space="preserve">Cantidad y tipos de controles de la Fiscalía de Santa Cruz (diapositiva </w:t>
      </w:r>
      <w:r w:rsidR="00105EFD" w:rsidRPr="006222A9">
        <w:rPr>
          <w:rFonts w:ascii="Book Antiqua" w:hAnsi="Book Antiqua"/>
        </w:rPr>
        <w:t>4</w:t>
      </w:r>
      <w:r w:rsidR="004414F8">
        <w:rPr>
          <w:rFonts w:ascii="Book Antiqua" w:hAnsi="Book Antiqua"/>
        </w:rPr>
        <w:t>7</w:t>
      </w:r>
      <w:r w:rsidRPr="006222A9">
        <w:rPr>
          <w:rFonts w:ascii="Book Antiqua" w:hAnsi="Book Antiqua"/>
        </w:rPr>
        <w:t>).</w:t>
      </w:r>
    </w:p>
    <w:p w14:paraId="4AC46090" w14:textId="77777777" w:rsidR="002F7B20" w:rsidRPr="006222A9" w:rsidRDefault="002F7B20" w:rsidP="009F2976">
      <w:pPr>
        <w:numPr>
          <w:ilvl w:val="1"/>
          <w:numId w:val="10"/>
        </w:numPr>
        <w:spacing w:before="0" w:after="0" w:line="240" w:lineRule="auto"/>
        <w:ind w:left="0" w:firstLine="0"/>
        <w:rPr>
          <w:rFonts w:ascii="Book Antiqua" w:hAnsi="Book Antiqua"/>
        </w:rPr>
      </w:pPr>
      <w:r w:rsidRPr="006222A9">
        <w:rPr>
          <w:rFonts w:ascii="Book Antiqua" w:hAnsi="Book Antiqua"/>
        </w:rPr>
        <w:t xml:space="preserve">Análisis comparativo con el modelo establecido para las Fiscalías (diapositiva </w:t>
      </w:r>
      <w:r w:rsidR="004414F8">
        <w:rPr>
          <w:rFonts w:ascii="Book Antiqua" w:hAnsi="Book Antiqua"/>
        </w:rPr>
        <w:t>48</w:t>
      </w:r>
      <w:r w:rsidRPr="006222A9">
        <w:rPr>
          <w:rFonts w:ascii="Book Antiqua" w:hAnsi="Book Antiqua"/>
        </w:rPr>
        <w:t>).</w:t>
      </w:r>
    </w:p>
    <w:p w14:paraId="6AB9477B" w14:textId="77777777" w:rsidR="00145A21" w:rsidRPr="006222A9" w:rsidRDefault="00145A21" w:rsidP="00145A21">
      <w:pPr>
        <w:spacing w:before="0" w:after="0" w:line="240" w:lineRule="auto"/>
        <w:ind w:left="720"/>
        <w:rPr>
          <w:rFonts w:ascii="Book Antiqua" w:hAnsi="Book Antiqua"/>
          <w:i/>
          <w:iCs/>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762"/>
      </w:tblGrid>
      <w:tr w:rsidR="00B34C8B" w:rsidRPr="006222A9" w14:paraId="2BA3E43A" w14:textId="77777777" w:rsidTr="003455AB">
        <w:trPr>
          <w:trHeight w:val="243"/>
          <w:tblCellSpacing w:w="20" w:type="dxa"/>
          <w:jc w:val="center"/>
        </w:trPr>
        <w:tc>
          <w:tcPr>
            <w:tcW w:w="4682" w:type="dxa"/>
            <w:shd w:val="clear" w:color="auto" w:fill="365F91"/>
          </w:tcPr>
          <w:p w14:paraId="60F82B59" w14:textId="77777777" w:rsidR="00B34C8B" w:rsidRPr="006222A9" w:rsidRDefault="00B95732" w:rsidP="00D95E54">
            <w:pPr>
              <w:spacing w:before="0" w:after="0" w:line="240" w:lineRule="auto"/>
              <w:ind w:left="0"/>
              <w:jc w:val="center"/>
              <w:rPr>
                <w:rFonts w:ascii="Book Antiqua" w:hAnsi="Book Antiqua" w:cs="Arial"/>
                <w:b/>
                <w:bCs/>
                <w:color w:val="FFFFFF"/>
                <w:sz w:val="28"/>
              </w:rPr>
            </w:pPr>
            <w:r w:rsidRPr="006222A9">
              <w:rPr>
                <w:rFonts w:ascii="Book Antiqua" w:hAnsi="Book Antiqua" w:cs="Arial"/>
                <w:b/>
                <w:bCs/>
                <w:color w:val="FFFFFF"/>
              </w:rPr>
              <w:t>Presentación de resultado</w:t>
            </w:r>
            <w:r w:rsidR="004237D2" w:rsidRPr="006222A9">
              <w:rPr>
                <w:rFonts w:ascii="Book Antiqua" w:hAnsi="Book Antiqua" w:cs="Arial"/>
                <w:b/>
                <w:bCs/>
                <w:color w:val="FFFFFF"/>
              </w:rPr>
              <w:t>s</w:t>
            </w:r>
            <w:r w:rsidR="007915D1" w:rsidRPr="006222A9">
              <w:rPr>
                <w:rFonts w:ascii="Book Antiqua" w:hAnsi="Book Antiqua" w:cs="Arial"/>
                <w:b/>
                <w:bCs/>
                <w:color w:val="FFFFFF"/>
              </w:rPr>
              <w:t xml:space="preserve"> de</w:t>
            </w:r>
            <w:r w:rsidR="00584A45" w:rsidRPr="006222A9">
              <w:rPr>
                <w:rFonts w:ascii="Book Antiqua" w:hAnsi="Book Antiqua" w:cs="Arial"/>
                <w:b/>
                <w:bCs/>
                <w:color w:val="FFFFFF"/>
              </w:rPr>
              <w:t xml:space="preserve"> la Fiscalía de </w:t>
            </w:r>
            <w:r w:rsidR="002833F6" w:rsidRPr="006222A9">
              <w:rPr>
                <w:rFonts w:ascii="Book Antiqua" w:hAnsi="Book Antiqua" w:cs="Arial"/>
                <w:b/>
                <w:bCs/>
                <w:color w:val="FFFFFF"/>
              </w:rPr>
              <w:t>Santa Cruz</w:t>
            </w:r>
          </w:p>
        </w:tc>
      </w:tr>
      <w:tr w:rsidR="00B34C8B" w:rsidRPr="006222A9" w14:paraId="0283EDB3" w14:textId="77777777" w:rsidTr="003455AB">
        <w:trPr>
          <w:trHeight w:val="814"/>
          <w:tblCellSpacing w:w="20" w:type="dxa"/>
          <w:jc w:val="center"/>
        </w:trPr>
        <w:tc>
          <w:tcPr>
            <w:tcW w:w="4682" w:type="dxa"/>
            <w:shd w:val="clear" w:color="auto" w:fill="auto"/>
          </w:tcPr>
          <w:p w14:paraId="49775851" w14:textId="35C03B03" w:rsidR="00B34C8B" w:rsidRPr="006222A9" w:rsidRDefault="00806D95" w:rsidP="00D95E54">
            <w:pPr>
              <w:spacing w:before="0" w:after="0" w:line="240" w:lineRule="auto"/>
              <w:ind w:left="0"/>
              <w:jc w:val="center"/>
              <w:rPr>
                <w:rFonts w:ascii="Book Antiqua" w:hAnsi="Book Antiqua"/>
                <w:b/>
                <w:color w:val="FFFFFF"/>
                <w:sz w:val="28"/>
              </w:rPr>
            </w:pPr>
            <w:r>
              <w:rPr>
                <w:rFonts w:ascii="Book Antiqua" w:hAnsi="Book Antiqua"/>
                <w:b/>
                <w:color w:val="FFFFFF"/>
                <w:sz w:val="28"/>
              </w:rPr>
              <w:object w:dxaOrig="1508" w:dyaOrig="984" w14:anchorId="4480D4BE">
                <v:shape id="_x0000_i1030" type="#_x0000_t75" style="width:75pt;height:48.75pt" o:ole="">
                  <v:imagedata r:id="rId34" o:title=""/>
                </v:shape>
                <o:OLEObject Type="Embed" ProgID="PowerPoint.Show.12" ShapeID="_x0000_i1030" DrawAspect="Icon" ObjectID="_1719722876" r:id="rId35"/>
              </w:object>
            </w:r>
          </w:p>
        </w:tc>
      </w:tr>
    </w:tbl>
    <w:p w14:paraId="1A42B071" w14:textId="77777777" w:rsidR="002F221B" w:rsidRDefault="002F221B" w:rsidP="00D95E54">
      <w:pPr>
        <w:spacing w:before="0" w:after="0" w:line="240" w:lineRule="auto"/>
        <w:ind w:left="0"/>
        <w:rPr>
          <w:rFonts w:ascii="Book Antiqua" w:hAnsi="Book Antiqua"/>
        </w:rPr>
      </w:pPr>
    </w:p>
    <w:p w14:paraId="0B778C50" w14:textId="2C08A536" w:rsidR="00061541" w:rsidRDefault="00061541" w:rsidP="00D95E54">
      <w:pPr>
        <w:spacing w:before="0" w:after="0" w:line="240" w:lineRule="auto"/>
        <w:ind w:left="0"/>
        <w:rPr>
          <w:rFonts w:ascii="Book Antiqua" w:hAnsi="Book Antiqua"/>
        </w:rPr>
      </w:pPr>
    </w:p>
    <w:p w14:paraId="62B6D245" w14:textId="1AAD901D" w:rsidR="005233A4" w:rsidRDefault="005233A4" w:rsidP="00D95E54">
      <w:pPr>
        <w:spacing w:before="0" w:after="0" w:line="240" w:lineRule="auto"/>
        <w:ind w:left="0"/>
        <w:rPr>
          <w:rFonts w:ascii="Book Antiqua" w:hAnsi="Book Antiqua"/>
        </w:rPr>
      </w:pPr>
    </w:p>
    <w:p w14:paraId="0F7E635B" w14:textId="7EB66416" w:rsidR="005233A4" w:rsidRDefault="005233A4" w:rsidP="00D95E54">
      <w:pPr>
        <w:spacing w:before="0" w:after="0" w:line="240" w:lineRule="auto"/>
        <w:ind w:left="0"/>
        <w:rPr>
          <w:rFonts w:ascii="Book Antiqua" w:hAnsi="Book Antiqua"/>
        </w:rPr>
      </w:pPr>
    </w:p>
    <w:p w14:paraId="362A8B84" w14:textId="1937139C" w:rsidR="005233A4" w:rsidRDefault="005233A4" w:rsidP="00D95E54">
      <w:pPr>
        <w:spacing w:before="0" w:after="0" w:line="240" w:lineRule="auto"/>
        <w:ind w:left="0"/>
        <w:rPr>
          <w:rFonts w:ascii="Book Antiqua" w:hAnsi="Book Antiqua"/>
        </w:rPr>
      </w:pPr>
    </w:p>
    <w:p w14:paraId="70F7F42D" w14:textId="735F5E80" w:rsidR="005233A4" w:rsidRDefault="005233A4" w:rsidP="00D95E54">
      <w:pPr>
        <w:spacing w:before="0" w:after="0" w:line="240" w:lineRule="auto"/>
        <w:ind w:left="0"/>
        <w:rPr>
          <w:rFonts w:ascii="Book Antiqua" w:hAnsi="Book Antiqua"/>
        </w:rPr>
      </w:pPr>
    </w:p>
    <w:p w14:paraId="2CB953F4" w14:textId="77777777" w:rsidR="005233A4" w:rsidRDefault="005233A4" w:rsidP="00D95E54">
      <w:pPr>
        <w:spacing w:before="0" w:after="0" w:line="240" w:lineRule="auto"/>
        <w:ind w:left="0"/>
        <w:rPr>
          <w:rFonts w:ascii="Book Antiqua" w:hAnsi="Book Antiqua"/>
        </w:rPr>
      </w:pPr>
    </w:p>
    <w:p w14:paraId="044E9875" w14:textId="77777777" w:rsidR="00061541" w:rsidRPr="006222A9" w:rsidRDefault="00061541" w:rsidP="00D95E54">
      <w:pPr>
        <w:spacing w:before="0" w:after="0" w:line="240" w:lineRule="auto"/>
        <w:ind w:left="0"/>
        <w:rPr>
          <w:rFonts w:ascii="Book Antiqua" w:hAnsi="Book Antiqua"/>
        </w:rPr>
      </w:pPr>
    </w:p>
    <w:p w14:paraId="563B673E" w14:textId="77777777" w:rsidR="004B7EDD" w:rsidRPr="006222A9" w:rsidRDefault="00FA7A1C" w:rsidP="00A2101A">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rFonts w:ascii="Book Antiqua" w:hAnsi="Book Antiqua"/>
          <w:color w:val="FFFFFF"/>
        </w:rPr>
      </w:pPr>
      <w:r w:rsidRPr="006222A9">
        <w:rPr>
          <w:rFonts w:ascii="Book Antiqua" w:hAnsi="Book Antiqua"/>
          <w:color w:val="FFFFFF"/>
        </w:rPr>
        <w:t>Conclusiones</w:t>
      </w:r>
    </w:p>
    <w:p w14:paraId="3FF48BD7" w14:textId="77777777" w:rsidR="00D95E54" w:rsidRPr="006222A9" w:rsidRDefault="00D95E54" w:rsidP="00D95E54">
      <w:pPr>
        <w:spacing w:before="0" w:after="0" w:line="240" w:lineRule="auto"/>
        <w:ind w:left="0"/>
        <w:rPr>
          <w:rFonts w:ascii="Book Antiqua" w:eastAsia="Times New Roman" w:hAnsi="Book Antiqua" w:cs="Arial"/>
          <w:color w:val="000000"/>
          <w:lang w:eastAsia="es-CR"/>
        </w:rPr>
      </w:pPr>
      <w:bookmarkStart w:id="3" w:name="_Hlk11677267"/>
    </w:p>
    <w:p w14:paraId="23A59A8A" w14:textId="77777777" w:rsidR="00B34C8B" w:rsidRPr="006222A9" w:rsidRDefault="00B34C8B" w:rsidP="002C52F4">
      <w:pPr>
        <w:spacing w:before="0" w:after="0" w:line="240" w:lineRule="auto"/>
        <w:ind w:left="0"/>
        <w:rPr>
          <w:rFonts w:ascii="Book Antiqua" w:eastAsia="Times New Roman" w:hAnsi="Book Antiqua" w:cs="Arial"/>
          <w:color w:val="000000"/>
          <w:lang w:eastAsia="es-CR"/>
        </w:rPr>
      </w:pPr>
      <w:r w:rsidRPr="006222A9">
        <w:rPr>
          <w:rFonts w:ascii="Book Antiqua" w:eastAsia="Times New Roman" w:hAnsi="Book Antiqua" w:cs="Arial"/>
          <w:color w:val="000000"/>
          <w:lang w:eastAsia="es-CR"/>
        </w:rPr>
        <w:lastRenderedPageBreak/>
        <w:t xml:space="preserve">Producto del diagnóstico realizado </w:t>
      </w:r>
      <w:r w:rsidR="003466F0" w:rsidRPr="006222A9">
        <w:rPr>
          <w:rFonts w:ascii="Book Antiqua" w:eastAsia="Times New Roman" w:hAnsi="Book Antiqua" w:cs="Arial"/>
          <w:color w:val="000000"/>
          <w:lang w:eastAsia="es-CR"/>
        </w:rPr>
        <w:t xml:space="preserve">a la Fiscalía de </w:t>
      </w:r>
      <w:r w:rsidR="002833F6" w:rsidRPr="006222A9">
        <w:rPr>
          <w:rFonts w:ascii="Book Antiqua" w:eastAsia="Times New Roman" w:hAnsi="Book Antiqua" w:cs="Arial"/>
          <w:color w:val="000000"/>
          <w:lang w:eastAsia="es-CR"/>
        </w:rPr>
        <w:t>Santa Cruz</w:t>
      </w:r>
      <w:r w:rsidRPr="006222A9">
        <w:rPr>
          <w:rFonts w:ascii="Book Antiqua" w:eastAsia="Times New Roman" w:hAnsi="Book Antiqua" w:cs="Arial"/>
          <w:color w:val="000000"/>
          <w:lang w:eastAsia="es-CR"/>
        </w:rPr>
        <w:t xml:space="preserve">, se identificaron </w:t>
      </w:r>
      <w:r w:rsidR="00527469" w:rsidRPr="006222A9">
        <w:rPr>
          <w:rFonts w:ascii="Book Antiqua" w:eastAsia="Times New Roman" w:hAnsi="Book Antiqua" w:cs="Arial"/>
          <w:color w:val="000000"/>
          <w:lang w:eastAsia="es-CR"/>
        </w:rPr>
        <w:t xml:space="preserve">los siguientes </w:t>
      </w:r>
      <w:r w:rsidRPr="006222A9">
        <w:rPr>
          <w:rFonts w:ascii="Book Antiqua" w:eastAsia="Times New Roman" w:hAnsi="Book Antiqua" w:cs="Arial"/>
          <w:color w:val="000000"/>
          <w:lang w:eastAsia="es-CR"/>
        </w:rPr>
        <w:t>hallazgos potenciales a oportunidades de mejora que a continuación se especifican e integran en conjunto con el plan de trabajo.</w:t>
      </w:r>
      <w:r w:rsidR="009B72B0" w:rsidRPr="006222A9">
        <w:rPr>
          <w:rFonts w:ascii="Book Antiqua" w:eastAsia="Times New Roman" w:hAnsi="Book Antiqua" w:cs="Arial"/>
          <w:color w:val="000000"/>
          <w:lang w:eastAsia="es-CR"/>
        </w:rPr>
        <w:t xml:space="preserve"> Se indicará en cada conclusión, la ubicación de la diapositiva que contiene el análisis respectivo dentro de la presentación que se incorpora en el </w:t>
      </w:r>
      <w:r w:rsidR="009B72B0" w:rsidRPr="006222A9">
        <w:rPr>
          <w:rFonts w:ascii="Book Antiqua" w:eastAsia="Times New Roman" w:hAnsi="Book Antiqua" w:cs="Arial"/>
          <w:b/>
          <w:bCs/>
          <w:i/>
          <w:iCs/>
          <w:color w:val="000000"/>
          <w:lang w:eastAsia="es-CR"/>
        </w:rPr>
        <w:t>apartado 4</w:t>
      </w:r>
      <w:r w:rsidR="009B72B0" w:rsidRPr="006222A9">
        <w:rPr>
          <w:rFonts w:ascii="Book Antiqua" w:eastAsia="Times New Roman" w:hAnsi="Book Antiqua" w:cs="Arial"/>
          <w:color w:val="000000"/>
          <w:lang w:eastAsia="es-CR"/>
        </w:rPr>
        <w:t xml:space="preserve"> del presente informe.</w:t>
      </w:r>
    </w:p>
    <w:bookmarkEnd w:id="3"/>
    <w:p w14:paraId="23265509" w14:textId="77777777" w:rsidR="00DC43DA" w:rsidRPr="006222A9" w:rsidRDefault="00DC43DA" w:rsidP="002C52F4">
      <w:pPr>
        <w:pStyle w:val="Prrafodelista"/>
        <w:spacing w:before="0"/>
        <w:ind w:left="0"/>
        <w:rPr>
          <w:rFonts w:ascii="Book Antiqua" w:eastAsia="Calibri" w:hAnsi="Book Antiqua"/>
          <w:sz w:val="22"/>
          <w:szCs w:val="22"/>
          <w:lang w:eastAsia="en-US"/>
        </w:rPr>
      </w:pPr>
    </w:p>
    <w:p w14:paraId="1098F6E4" w14:textId="77777777" w:rsidR="00E04373" w:rsidRPr="006222A9" w:rsidRDefault="00E04373" w:rsidP="009F2976">
      <w:pPr>
        <w:pStyle w:val="Prrafodelista"/>
        <w:numPr>
          <w:ilvl w:val="1"/>
          <w:numId w:val="12"/>
        </w:numPr>
        <w:spacing w:before="0"/>
        <w:ind w:left="0" w:firstLine="0"/>
        <w:rPr>
          <w:rFonts w:ascii="Book Antiqua" w:eastAsia="Calibri" w:hAnsi="Book Antiqua"/>
          <w:sz w:val="22"/>
          <w:szCs w:val="22"/>
          <w:lang w:eastAsia="en-US"/>
        </w:rPr>
      </w:pPr>
      <w:r w:rsidRPr="006222A9">
        <w:rPr>
          <w:rFonts w:ascii="Book Antiqua" w:eastAsia="Calibri" w:hAnsi="Book Antiqua"/>
          <w:sz w:val="22"/>
          <w:szCs w:val="22"/>
          <w:lang w:eastAsia="en-US"/>
        </w:rPr>
        <w:t>En cuanto al análisis realizado acerca de las funciones que realiza el personal destacado en esta oficina, se evidenció lo siguiente</w:t>
      </w:r>
      <w:r w:rsidR="009F40BA" w:rsidRPr="006222A9">
        <w:rPr>
          <w:rFonts w:ascii="Book Antiqua" w:eastAsia="Calibri" w:hAnsi="Book Antiqua"/>
          <w:sz w:val="22"/>
          <w:szCs w:val="22"/>
          <w:lang w:eastAsia="en-US"/>
        </w:rPr>
        <w:t xml:space="preserve"> (dispositivas 4 a la 7)</w:t>
      </w:r>
      <w:r w:rsidRPr="006222A9">
        <w:rPr>
          <w:rFonts w:ascii="Book Antiqua" w:eastAsia="Calibri" w:hAnsi="Book Antiqua"/>
          <w:sz w:val="22"/>
          <w:szCs w:val="22"/>
          <w:lang w:eastAsia="en-US"/>
        </w:rPr>
        <w:t>:</w:t>
      </w:r>
    </w:p>
    <w:p w14:paraId="57443A48" w14:textId="77777777" w:rsidR="002412B1" w:rsidRPr="006222A9" w:rsidRDefault="002412B1" w:rsidP="002412B1">
      <w:pPr>
        <w:pStyle w:val="NormalWeb"/>
        <w:shd w:val="clear" w:color="auto" w:fill="FFFFFF"/>
        <w:spacing w:before="0" w:beforeAutospacing="0" w:after="0" w:afterAutospacing="0"/>
        <w:ind w:left="0"/>
        <w:rPr>
          <w:rFonts w:ascii="Book Antiqua" w:eastAsia="Calibri" w:hAnsi="Book Antiqua" w:cs="Arial"/>
          <w:sz w:val="22"/>
          <w:szCs w:val="22"/>
          <w:lang w:val="es-ES" w:eastAsia="en-US"/>
        </w:rPr>
      </w:pPr>
    </w:p>
    <w:p w14:paraId="6F7CB17F" w14:textId="77777777" w:rsidR="002412B1" w:rsidRPr="006222A9" w:rsidRDefault="002412B1" w:rsidP="002412B1">
      <w:pPr>
        <w:pStyle w:val="NormalWeb"/>
        <w:shd w:val="clear" w:color="auto" w:fill="FFFFFF"/>
        <w:spacing w:before="0" w:beforeAutospacing="0" w:after="0" w:afterAutospacing="0"/>
        <w:ind w:left="0"/>
        <w:rPr>
          <w:rFonts w:ascii="Book Antiqua" w:eastAsia="Calibri" w:hAnsi="Book Antiqua" w:cs="Arial"/>
          <w:sz w:val="22"/>
          <w:szCs w:val="22"/>
          <w:lang w:val="es-ES" w:eastAsia="en-US"/>
        </w:rPr>
      </w:pPr>
      <w:r w:rsidRPr="006222A9">
        <w:rPr>
          <w:rFonts w:ascii="Book Antiqua" w:eastAsia="Calibri" w:hAnsi="Book Antiqua" w:cs="Arial"/>
          <w:sz w:val="22"/>
          <w:szCs w:val="22"/>
          <w:lang w:val="es-ES" w:eastAsia="en-US"/>
        </w:rPr>
        <w:t>Al analizar la cantidad de fiscalas y fiscales auxiliares versus cantidad de técnicas y técnicos judiciales se observa una relación de uno a uno (cada persona Fiscal cuenta con una figura de Técnico Judicial), sin embargo; se identificaron recargos de actividades en algunas figuras dentro de esa oficina, lo cual se explica a continuación:</w:t>
      </w:r>
    </w:p>
    <w:p w14:paraId="1DB25112" w14:textId="77777777" w:rsidR="002412B1" w:rsidRPr="006222A9" w:rsidRDefault="002412B1" w:rsidP="002412B1">
      <w:pPr>
        <w:pStyle w:val="NormalWeb"/>
        <w:shd w:val="clear" w:color="auto" w:fill="FFFFFF"/>
        <w:spacing w:before="0" w:beforeAutospacing="0" w:after="0" w:afterAutospacing="0"/>
        <w:ind w:left="0"/>
        <w:rPr>
          <w:rFonts w:ascii="Book Antiqua" w:eastAsia="Calibri" w:hAnsi="Book Antiqua" w:cs="Arial"/>
          <w:sz w:val="22"/>
          <w:szCs w:val="22"/>
          <w:lang w:val="es-ES" w:eastAsia="en-US"/>
        </w:rPr>
      </w:pPr>
    </w:p>
    <w:p w14:paraId="5CDCE3CC" w14:textId="77777777" w:rsidR="00E04373" w:rsidRPr="006222A9" w:rsidRDefault="00E04373" w:rsidP="009F2976">
      <w:pPr>
        <w:pStyle w:val="NormalWeb"/>
        <w:numPr>
          <w:ilvl w:val="0"/>
          <w:numId w:val="11"/>
        </w:numPr>
        <w:shd w:val="clear" w:color="auto" w:fill="FFFFFF"/>
        <w:spacing w:before="0" w:beforeAutospacing="0" w:after="0" w:afterAutospacing="0"/>
        <w:ind w:left="709" w:hanging="425"/>
        <w:rPr>
          <w:rFonts w:ascii="Book Antiqua" w:hAnsi="Book Antiqua" w:cs="Arial"/>
          <w:sz w:val="22"/>
          <w:szCs w:val="22"/>
          <w:lang w:val="es-MX" w:eastAsia="es-ES"/>
        </w:rPr>
      </w:pPr>
      <w:r w:rsidRPr="006222A9">
        <w:rPr>
          <w:rFonts w:ascii="Book Antiqua" w:hAnsi="Book Antiqua" w:cs="Arial"/>
          <w:sz w:val="22"/>
          <w:szCs w:val="22"/>
          <w:lang w:val="es-MX" w:eastAsia="es-ES"/>
        </w:rPr>
        <w:t>La plaza de Fiscala o Fiscal Adjunto realiza el tamizaje de todas las denuncias que ingresan a la Fiscalía.</w:t>
      </w:r>
    </w:p>
    <w:p w14:paraId="211BF528" w14:textId="77777777" w:rsidR="00E04373" w:rsidRPr="006222A9" w:rsidRDefault="0086244C" w:rsidP="009F2976">
      <w:pPr>
        <w:pStyle w:val="Prrafodelista"/>
        <w:numPr>
          <w:ilvl w:val="0"/>
          <w:numId w:val="11"/>
        </w:numPr>
        <w:spacing w:before="0"/>
        <w:ind w:left="709" w:hanging="425"/>
        <w:rPr>
          <w:rFonts w:ascii="Book Antiqua" w:eastAsia="Calibri" w:hAnsi="Book Antiqua"/>
          <w:sz w:val="22"/>
          <w:szCs w:val="22"/>
          <w:lang w:eastAsia="en-US"/>
        </w:rPr>
      </w:pPr>
      <w:r w:rsidRPr="006222A9">
        <w:rPr>
          <w:rFonts w:ascii="Book Antiqua" w:eastAsia="Calibri" w:hAnsi="Book Antiqua"/>
          <w:sz w:val="22"/>
          <w:szCs w:val="22"/>
          <w:lang w:eastAsia="en-US"/>
        </w:rPr>
        <w:t>Concentración de resolución de Archivos Fiscales, acumulaciones, incompetencias, asuntos contra ignorado que ingresan directamente a la Fiscalía (incluye asuntos ambientales) en una plaza de Fiscal, por consiguiente, dicha plaza cuenta con circulante. Ese mismo puesto de trabajo, efectúa revisiones de las acusaciones de un escritorio de materia especial (género).</w:t>
      </w:r>
    </w:p>
    <w:p w14:paraId="4898D686" w14:textId="77777777" w:rsidR="0086244C" w:rsidRPr="006222A9" w:rsidRDefault="0086244C" w:rsidP="009F2976">
      <w:pPr>
        <w:pStyle w:val="Prrafodelista"/>
        <w:numPr>
          <w:ilvl w:val="0"/>
          <w:numId w:val="11"/>
        </w:numPr>
        <w:spacing w:before="0"/>
        <w:ind w:left="709" w:hanging="425"/>
        <w:rPr>
          <w:rFonts w:ascii="Book Antiqua" w:eastAsia="Calibri" w:hAnsi="Book Antiqua"/>
          <w:sz w:val="22"/>
          <w:szCs w:val="22"/>
          <w:lang w:eastAsia="en-US"/>
        </w:rPr>
      </w:pPr>
      <w:r w:rsidRPr="006222A9">
        <w:rPr>
          <w:rFonts w:ascii="Book Antiqua" w:eastAsia="Calibri" w:hAnsi="Book Antiqua"/>
          <w:sz w:val="22"/>
          <w:szCs w:val="22"/>
          <w:lang w:eastAsia="en-US"/>
        </w:rPr>
        <w:t>La Fiscalía de Santa Cruz cuenta con dos plazas de Fiscal Auxiliar que atiende de forma exclusiva asuntos complejos de las materias ambiental y probidad, cuya competencia los es tanto para Santa Cruz como Nicoya.</w:t>
      </w:r>
    </w:p>
    <w:p w14:paraId="2A6AA819" w14:textId="77777777" w:rsidR="0086244C" w:rsidRPr="006222A9" w:rsidRDefault="0086244C" w:rsidP="009F2976">
      <w:pPr>
        <w:pStyle w:val="Prrafodelista"/>
        <w:numPr>
          <w:ilvl w:val="0"/>
          <w:numId w:val="11"/>
        </w:numPr>
        <w:spacing w:before="0"/>
        <w:ind w:left="709" w:hanging="425"/>
        <w:rPr>
          <w:rFonts w:ascii="Book Antiqua" w:eastAsia="Calibri" w:hAnsi="Book Antiqua"/>
          <w:sz w:val="22"/>
          <w:szCs w:val="22"/>
          <w:lang w:eastAsia="en-US"/>
        </w:rPr>
      </w:pPr>
      <w:r w:rsidRPr="006222A9">
        <w:rPr>
          <w:rFonts w:ascii="Book Antiqua" w:eastAsia="Calibri" w:hAnsi="Book Antiqua"/>
          <w:sz w:val="22"/>
          <w:szCs w:val="22"/>
          <w:lang w:eastAsia="en-US"/>
        </w:rPr>
        <w:t>Asimismo, cuentan con un equipo de trabajo dedicado a la atención de impugnaciones de todo el Circuito Judicial de Guanacaste (atiende recurso de apelación de sentencia y acusaciones), sin embargo, producto de las entrevistas se obtuvo que esta oficina al igual que la de Flagrancia comparten un espacio físico distinto a la Fiscalía Ordinaria.</w:t>
      </w:r>
    </w:p>
    <w:p w14:paraId="58BFA39E" w14:textId="60CE1440" w:rsidR="0086244C" w:rsidRPr="006222A9" w:rsidRDefault="0086244C" w:rsidP="009F2976">
      <w:pPr>
        <w:pStyle w:val="Prrafodelista"/>
        <w:numPr>
          <w:ilvl w:val="0"/>
          <w:numId w:val="11"/>
        </w:numPr>
        <w:spacing w:before="0"/>
        <w:ind w:left="709" w:hanging="425"/>
        <w:rPr>
          <w:rFonts w:ascii="Book Antiqua" w:eastAsia="Calibri" w:hAnsi="Book Antiqua"/>
          <w:sz w:val="22"/>
          <w:szCs w:val="22"/>
          <w:lang w:eastAsia="en-US"/>
        </w:rPr>
      </w:pPr>
      <w:r w:rsidRPr="006222A9">
        <w:rPr>
          <w:rFonts w:ascii="Book Antiqua" w:eastAsia="Calibri" w:hAnsi="Book Antiqua"/>
          <w:sz w:val="22"/>
          <w:szCs w:val="22"/>
          <w:lang w:eastAsia="en-US"/>
        </w:rPr>
        <w:t xml:space="preserve">Se identificó también, producto de las entrevistas realizadas </w:t>
      </w:r>
      <w:r w:rsidR="0081342C" w:rsidRPr="006222A9">
        <w:rPr>
          <w:rFonts w:ascii="Book Antiqua" w:eastAsia="Calibri" w:hAnsi="Book Antiqua"/>
          <w:sz w:val="22"/>
          <w:szCs w:val="22"/>
          <w:lang w:eastAsia="en-US"/>
        </w:rPr>
        <w:t>que,</w:t>
      </w:r>
      <w:r w:rsidRPr="006222A9">
        <w:rPr>
          <w:rFonts w:ascii="Book Antiqua" w:eastAsia="Calibri" w:hAnsi="Book Antiqua"/>
          <w:sz w:val="22"/>
          <w:szCs w:val="22"/>
          <w:lang w:eastAsia="en-US"/>
        </w:rPr>
        <w:t xml:space="preserve"> por disposiciones emanadas por Fiscalía General, pese a que en esa Fiscalía se cuenta con personal Fiscal Especializado, estos atienden exclusivamente casos complejos (</w:t>
      </w:r>
      <w:r w:rsidR="0081342C" w:rsidRPr="006222A9">
        <w:rPr>
          <w:rFonts w:ascii="Book Antiqua" w:eastAsia="Calibri" w:hAnsi="Book Antiqua"/>
          <w:sz w:val="22"/>
          <w:szCs w:val="22"/>
          <w:lang w:eastAsia="en-US"/>
        </w:rPr>
        <w:t>delitos funcionales</w:t>
      </w:r>
      <w:r w:rsidRPr="006222A9">
        <w:rPr>
          <w:rFonts w:ascii="Book Antiqua" w:eastAsia="Calibri" w:hAnsi="Book Antiqua"/>
          <w:sz w:val="22"/>
          <w:szCs w:val="22"/>
          <w:lang w:eastAsia="en-US"/>
        </w:rPr>
        <w:t>, ambiental</w:t>
      </w:r>
      <w:r w:rsidR="0081342C" w:rsidRPr="006222A9">
        <w:rPr>
          <w:rFonts w:ascii="Book Antiqua" w:eastAsia="Calibri" w:hAnsi="Book Antiqua"/>
          <w:sz w:val="22"/>
          <w:szCs w:val="22"/>
          <w:lang w:eastAsia="en-US"/>
        </w:rPr>
        <w:t>es).</w:t>
      </w:r>
      <w:r w:rsidR="00134EBD">
        <w:rPr>
          <w:rFonts w:ascii="Book Antiqua" w:eastAsia="Calibri" w:hAnsi="Book Antiqua"/>
          <w:sz w:val="22"/>
          <w:szCs w:val="22"/>
          <w:lang w:eastAsia="en-US"/>
        </w:rPr>
        <w:t xml:space="preserve"> </w:t>
      </w:r>
      <w:r w:rsidR="00134EBD" w:rsidRPr="00602ACC">
        <w:rPr>
          <w:rFonts w:ascii="Book Antiqua" w:eastAsia="Calibri" w:hAnsi="Book Antiqua"/>
          <w:sz w:val="22"/>
          <w:szCs w:val="22"/>
          <w:lang w:eastAsia="en-US"/>
        </w:rPr>
        <w:t xml:space="preserve">Aclarar que la plaza especializada de Género, atiende la totalidad de las causas de la materia (Penalización de la Violencia Doméstica y Sexuales), sin excepción, y no atiende acoso callejero, </w:t>
      </w:r>
      <w:r w:rsidR="00915E15">
        <w:rPr>
          <w:rFonts w:ascii="Book Antiqua" w:eastAsia="Calibri" w:hAnsi="Book Antiqua"/>
          <w:sz w:val="22"/>
          <w:szCs w:val="22"/>
          <w:lang w:eastAsia="en-US"/>
        </w:rPr>
        <w:t xml:space="preserve">también </w:t>
      </w:r>
      <w:r w:rsidR="00134EBD" w:rsidRPr="00602ACC">
        <w:rPr>
          <w:rFonts w:ascii="Book Antiqua" w:eastAsia="Calibri" w:hAnsi="Book Antiqua"/>
          <w:sz w:val="22"/>
          <w:szCs w:val="22"/>
          <w:lang w:eastAsia="en-US"/>
        </w:rPr>
        <w:t>por disposición de Fiscalía General.</w:t>
      </w:r>
    </w:p>
    <w:p w14:paraId="4AF4CAC0" w14:textId="77777777" w:rsidR="00335ED7" w:rsidRPr="006222A9" w:rsidRDefault="0081342C" w:rsidP="009F2976">
      <w:pPr>
        <w:pStyle w:val="Prrafodelista"/>
        <w:numPr>
          <w:ilvl w:val="0"/>
          <w:numId w:val="11"/>
        </w:numPr>
        <w:spacing w:before="0"/>
        <w:ind w:left="709" w:hanging="425"/>
        <w:rPr>
          <w:rFonts w:ascii="Book Antiqua" w:eastAsia="Calibri" w:hAnsi="Book Antiqua"/>
          <w:sz w:val="22"/>
          <w:szCs w:val="22"/>
          <w:lang w:eastAsia="en-US"/>
        </w:rPr>
      </w:pPr>
      <w:r w:rsidRPr="006222A9">
        <w:rPr>
          <w:rFonts w:ascii="Book Antiqua" w:eastAsia="Calibri" w:hAnsi="Book Antiqua"/>
          <w:sz w:val="22"/>
          <w:szCs w:val="22"/>
          <w:lang w:eastAsia="en-US"/>
        </w:rPr>
        <w:t>Se identificó al momento del abordaje que la gestión de la bodega de evidencia</w:t>
      </w:r>
      <w:r w:rsidR="009F40BA" w:rsidRPr="006222A9">
        <w:rPr>
          <w:rFonts w:ascii="Book Antiqua" w:eastAsia="Calibri" w:hAnsi="Book Antiqua"/>
          <w:sz w:val="22"/>
          <w:szCs w:val="22"/>
          <w:lang w:eastAsia="en-US"/>
        </w:rPr>
        <w:t>s</w:t>
      </w:r>
      <w:r w:rsidRPr="006222A9">
        <w:rPr>
          <w:rFonts w:ascii="Book Antiqua" w:eastAsia="Calibri" w:hAnsi="Book Antiqua"/>
          <w:sz w:val="22"/>
          <w:szCs w:val="22"/>
          <w:lang w:eastAsia="en-US"/>
        </w:rPr>
        <w:t xml:space="preserve"> era una labor recargada a la persona Coordinadora Judicial.</w:t>
      </w:r>
    </w:p>
    <w:p w14:paraId="2C13063C" w14:textId="77777777" w:rsidR="00335ED7" w:rsidRPr="006222A9" w:rsidRDefault="00335ED7" w:rsidP="009F2976">
      <w:pPr>
        <w:pStyle w:val="Prrafodelista"/>
        <w:numPr>
          <w:ilvl w:val="0"/>
          <w:numId w:val="11"/>
        </w:numPr>
        <w:spacing w:before="0"/>
        <w:ind w:left="709" w:hanging="425"/>
        <w:rPr>
          <w:rFonts w:ascii="Book Antiqua" w:eastAsia="Calibri" w:hAnsi="Book Antiqua"/>
          <w:sz w:val="22"/>
          <w:szCs w:val="22"/>
          <w:lang w:eastAsia="en-US"/>
        </w:rPr>
      </w:pPr>
      <w:r w:rsidRPr="006222A9">
        <w:rPr>
          <w:rFonts w:ascii="Book Antiqua" w:eastAsia="Calibri" w:hAnsi="Book Antiqua"/>
          <w:sz w:val="22"/>
          <w:szCs w:val="22"/>
          <w:lang w:eastAsia="en-US"/>
        </w:rPr>
        <w:t>Una persona Técnica Judicial tiene el recargo dar apoyo a las personas Fiscales (</w:t>
      </w:r>
      <w:r w:rsidR="001A6832" w:rsidRPr="006222A9">
        <w:rPr>
          <w:rFonts w:ascii="Book Antiqua" w:eastAsia="Calibri" w:hAnsi="Book Antiqua"/>
          <w:sz w:val="22"/>
          <w:szCs w:val="22"/>
          <w:lang w:eastAsia="en-US"/>
        </w:rPr>
        <w:t xml:space="preserve">trámite de asuntos de </w:t>
      </w:r>
      <w:r w:rsidRPr="006222A9">
        <w:rPr>
          <w:rFonts w:ascii="Book Antiqua" w:eastAsia="Calibri" w:hAnsi="Book Antiqua"/>
          <w:sz w:val="22"/>
          <w:szCs w:val="22"/>
          <w:lang w:eastAsia="en-US"/>
        </w:rPr>
        <w:t>Narcotráfico y Archivos Fiscales).</w:t>
      </w:r>
    </w:p>
    <w:p w14:paraId="70E30782" w14:textId="77777777" w:rsidR="009F40BA" w:rsidRPr="006222A9" w:rsidRDefault="009F40BA" w:rsidP="009F2976">
      <w:pPr>
        <w:pStyle w:val="Prrafodelista"/>
        <w:numPr>
          <w:ilvl w:val="0"/>
          <w:numId w:val="11"/>
        </w:numPr>
        <w:spacing w:before="0"/>
        <w:ind w:left="709" w:hanging="425"/>
        <w:rPr>
          <w:rFonts w:ascii="Book Antiqua" w:eastAsia="Calibri" w:hAnsi="Book Antiqua"/>
          <w:sz w:val="22"/>
          <w:szCs w:val="22"/>
          <w:lang w:eastAsia="en-US"/>
        </w:rPr>
      </w:pPr>
      <w:r w:rsidRPr="006222A9">
        <w:rPr>
          <w:rFonts w:ascii="Book Antiqua" w:eastAsia="Calibri" w:hAnsi="Book Antiqua"/>
          <w:sz w:val="22"/>
          <w:szCs w:val="22"/>
          <w:lang w:eastAsia="en-US"/>
        </w:rPr>
        <w:t>La oficina cuenta con dos plazas de Técnico Jurídico de medio tiempo (103239 y 103240)</w:t>
      </w:r>
      <w:r w:rsidR="00746D86">
        <w:rPr>
          <w:rFonts w:ascii="Book Antiqua" w:eastAsia="Calibri" w:hAnsi="Book Antiqua"/>
          <w:sz w:val="22"/>
          <w:szCs w:val="22"/>
          <w:lang w:eastAsia="en-US"/>
        </w:rPr>
        <w:t>:</w:t>
      </w:r>
      <w:r w:rsidRPr="006222A9">
        <w:rPr>
          <w:rFonts w:ascii="Book Antiqua" w:eastAsia="Calibri" w:hAnsi="Book Antiqua"/>
          <w:sz w:val="22"/>
          <w:szCs w:val="22"/>
          <w:lang w:eastAsia="en-US"/>
        </w:rPr>
        <w:t xml:space="preserve"> una en propiedad y otra en condición vacante. Una tercera plaza (367654) se encuentra erróneamente </w:t>
      </w:r>
      <w:r w:rsidRPr="006222A9">
        <w:rPr>
          <w:rFonts w:ascii="Book Antiqua" w:eastAsia="Calibri" w:hAnsi="Book Antiqua"/>
          <w:sz w:val="22"/>
          <w:szCs w:val="22"/>
          <w:lang w:eastAsia="en-US"/>
        </w:rPr>
        <w:lastRenderedPageBreak/>
        <w:t>en la Relación de Puestos de la Dirección de Gestión Humana, sin embargo</w:t>
      </w:r>
      <w:r w:rsidR="002C52F4" w:rsidRPr="006222A9">
        <w:rPr>
          <w:rFonts w:ascii="Book Antiqua" w:eastAsia="Calibri" w:hAnsi="Book Antiqua"/>
          <w:sz w:val="22"/>
          <w:szCs w:val="22"/>
          <w:lang w:eastAsia="en-US"/>
        </w:rPr>
        <w:t>,</w:t>
      </w:r>
      <w:r w:rsidRPr="006222A9">
        <w:rPr>
          <w:rFonts w:ascii="Book Antiqua" w:eastAsia="Calibri" w:hAnsi="Book Antiqua"/>
          <w:sz w:val="22"/>
          <w:szCs w:val="22"/>
          <w:lang w:eastAsia="en-US"/>
        </w:rPr>
        <w:t xml:space="preserve"> sobre esta se dispuso</w:t>
      </w:r>
      <w:r w:rsidR="00746D86">
        <w:rPr>
          <w:rFonts w:ascii="Book Antiqua" w:eastAsia="Calibri" w:hAnsi="Book Antiqua"/>
          <w:sz w:val="22"/>
          <w:szCs w:val="22"/>
          <w:lang w:eastAsia="en-US"/>
        </w:rPr>
        <w:t xml:space="preserve"> a</w:t>
      </w:r>
      <w:r w:rsidRPr="006222A9">
        <w:rPr>
          <w:rFonts w:ascii="Book Antiqua" w:eastAsia="Calibri" w:hAnsi="Book Antiqua"/>
          <w:sz w:val="22"/>
          <w:szCs w:val="22"/>
          <w:lang w:eastAsia="en-US"/>
        </w:rPr>
        <w:t xml:space="preserve"> trasladarla a Nicoya por </w:t>
      </w:r>
      <w:r w:rsidR="00746D86">
        <w:rPr>
          <w:rFonts w:ascii="Book Antiqua" w:eastAsia="Calibri" w:hAnsi="Book Antiqua"/>
          <w:sz w:val="22"/>
          <w:szCs w:val="22"/>
          <w:lang w:eastAsia="en-US"/>
        </w:rPr>
        <w:t xml:space="preserve">el </w:t>
      </w:r>
      <w:r w:rsidRPr="006222A9">
        <w:rPr>
          <w:rFonts w:ascii="Book Antiqua" w:eastAsia="Calibri" w:hAnsi="Book Antiqua"/>
          <w:sz w:val="22"/>
          <w:szCs w:val="22"/>
          <w:lang w:eastAsia="en-US"/>
        </w:rPr>
        <w:t>cierre de Penal Juvenil en Santa Cruz (condición en propiedad).</w:t>
      </w:r>
    </w:p>
    <w:p w14:paraId="50A3ECA7" w14:textId="77777777" w:rsidR="0098050D" w:rsidRPr="006222A9" w:rsidRDefault="0098050D" w:rsidP="002C52F4">
      <w:pPr>
        <w:pStyle w:val="Prrafodelista"/>
        <w:spacing w:before="0"/>
        <w:ind w:left="0"/>
        <w:rPr>
          <w:rFonts w:ascii="Book Antiqua" w:eastAsia="Calibri" w:hAnsi="Book Antiqua"/>
          <w:sz w:val="22"/>
          <w:szCs w:val="22"/>
          <w:lang w:eastAsia="en-US"/>
        </w:rPr>
      </w:pPr>
    </w:p>
    <w:p w14:paraId="3BBAA832" w14:textId="77777777" w:rsidR="009F40BA" w:rsidRPr="006222A9" w:rsidRDefault="0081342C" w:rsidP="009F2976">
      <w:pPr>
        <w:pStyle w:val="Prrafodelista"/>
        <w:numPr>
          <w:ilvl w:val="1"/>
          <w:numId w:val="12"/>
        </w:numPr>
        <w:spacing w:before="0"/>
        <w:ind w:left="0" w:firstLine="0"/>
        <w:rPr>
          <w:rFonts w:ascii="Book Antiqua" w:hAnsi="Book Antiqua"/>
          <w:sz w:val="22"/>
          <w:szCs w:val="22"/>
          <w:lang w:val="es-MX"/>
        </w:rPr>
      </w:pPr>
      <w:r w:rsidRPr="006222A9">
        <w:rPr>
          <w:rFonts w:ascii="Book Antiqua" w:hAnsi="Book Antiqua"/>
          <w:sz w:val="22"/>
          <w:szCs w:val="22"/>
          <w:lang w:val="es-MX"/>
        </w:rPr>
        <w:t xml:space="preserve">A raíz de la </w:t>
      </w:r>
      <w:r w:rsidR="00530860">
        <w:rPr>
          <w:rFonts w:ascii="Book Antiqua" w:hAnsi="Book Antiqua"/>
          <w:sz w:val="22"/>
          <w:szCs w:val="22"/>
          <w:lang w:val="es-MX"/>
        </w:rPr>
        <w:t>d</w:t>
      </w:r>
      <w:r w:rsidRPr="006222A9">
        <w:rPr>
          <w:rFonts w:ascii="Book Antiqua" w:hAnsi="Book Antiqua"/>
          <w:sz w:val="22"/>
          <w:szCs w:val="22"/>
          <w:lang w:val="es-MX"/>
        </w:rPr>
        <w:t xml:space="preserve">eclaratoria de Emergencia Nacional en virtud de la pandemia, la Fiscalía adaptó su forma de atención </w:t>
      </w:r>
      <w:r w:rsidR="003B54B8" w:rsidRPr="006222A9">
        <w:rPr>
          <w:rFonts w:ascii="Book Antiqua" w:hAnsi="Book Antiqua"/>
          <w:sz w:val="22"/>
          <w:szCs w:val="22"/>
          <w:lang w:val="es-MX"/>
        </w:rPr>
        <w:t>al público donde todo el personal de apoyo (personal Técnico Judicial, Jurídico y Coordinador Judicial) entran en un rol de atención de denuncias, testigos, indagatorias, testigos, indagatorias, manifestación y personas detenidas</w:t>
      </w:r>
      <w:r w:rsidR="00530860">
        <w:rPr>
          <w:rFonts w:ascii="Book Antiqua" w:hAnsi="Book Antiqua"/>
          <w:sz w:val="22"/>
          <w:szCs w:val="22"/>
          <w:lang w:val="es-MX"/>
        </w:rPr>
        <w:t xml:space="preserve"> </w:t>
      </w:r>
      <w:r w:rsidR="009F40BA" w:rsidRPr="006222A9">
        <w:rPr>
          <w:rFonts w:ascii="Book Antiqua" w:hAnsi="Book Antiqua"/>
          <w:sz w:val="22"/>
          <w:szCs w:val="22"/>
          <w:lang w:val="es-MX"/>
        </w:rPr>
        <w:t>(diapositiva 5).</w:t>
      </w:r>
    </w:p>
    <w:p w14:paraId="02D364BA" w14:textId="77777777" w:rsidR="002C52F4" w:rsidRPr="006222A9" w:rsidRDefault="002C52F4" w:rsidP="002C52F4">
      <w:pPr>
        <w:pStyle w:val="Prrafodelista"/>
        <w:spacing w:before="0"/>
        <w:ind w:left="0"/>
        <w:rPr>
          <w:rFonts w:ascii="Book Antiqua" w:hAnsi="Book Antiqua"/>
          <w:sz w:val="22"/>
          <w:szCs w:val="22"/>
          <w:lang w:val="es-MX"/>
        </w:rPr>
      </w:pPr>
    </w:p>
    <w:p w14:paraId="5593DA1F" w14:textId="77777777" w:rsidR="00134EBD" w:rsidRDefault="002C52F4" w:rsidP="009F2976">
      <w:pPr>
        <w:numPr>
          <w:ilvl w:val="1"/>
          <w:numId w:val="12"/>
        </w:numPr>
        <w:spacing w:before="0" w:after="0" w:line="240" w:lineRule="auto"/>
        <w:ind w:left="0" w:firstLine="0"/>
        <w:rPr>
          <w:rFonts w:ascii="Book Antiqua" w:eastAsia="Times New Roman" w:hAnsi="Book Antiqua" w:cs="Arial"/>
          <w:lang w:val="es-MX" w:eastAsia="es-ES"/>
        </w:rPr>
      </w:pPr>
      <w:r w:rsidRPr="00530860">
        <w:rPr>
          <w:rFonts w:ascii="Book Antiqua" w:eastAsia="Times New Roman" w:hAnsi="Book Antiqua" w:cs="Arial"/>
          <w:lang w:val="es-MX" w:eastAsia="es-ES"/>
        </w:rPr>
        <w:t>De la revisión de la estructura funcional de la Fiscalía de Santa Cruz en función de otras oficinas (Juzgado Penal, Tribunal Penal y Defensa Pública), se evidencia que la estructura responde adecuadamente a</w:t>
      </w:r>
      <w:r w:rsidR="00530860">
        <w:rPr>
          <w:rFonts w:ascii="Book Antiqua" w:eastAsia="Times New Roman" w:hAnsi="Book Antiqua" w:cs="Arial"/>
          <w:lang w:val="es-MX" w:eastAsia="es-ES"/>
        </w:rPr>
        <w:t xml:space="preserve">l Juzgado Penal de Santa Cruz, no obstante, </w:t>
      </w:r>
      <w:r w:rsidR="00530860" w:rsidRPr="00530860">
        <w:rPr>
          <w:rFonts w:ascii="Book Antiqua" w:eastAsia="Times New Roman" w:hAnsi="Book Antiqua" w:cs="Arial"/>
          <w:lang w:val="es-MX" w:eastAsia="es-ES"/>
        </w:rPr>
        <w:t xml:space="preserve">se detectó un problema importante de cargas de trabajo </w:t>
      </w:r>
      <w:r w:rsidR="00530860">
        <w:rPr>
          <w:rFonts w:ascii="Book Antiqua" w:eastAsia="Times New Roman" w:hAnsi="Book Antiqua" w:cs="Arial"/>
          <w:lang w:val="es-MX" w:eastAsia="es-ES"/>
        </w:rPr>
        <w:t xml:space="preserve">tal como </w:t>
      </w:r>
      <w:r w:rsidR="00530860" w:rsidRPr="00530860">
        <w:rPr>
          <w:rFonts w:ascii="Book Antiqua" w:eastAsia="Times New Roman" w:hAnsi="Book Antiqua" w:cs="Arial"/>
          <w:lang w:val="es-MX" w:eastAsia="es-ES"/>
        </w:rPr>
        <w:t xml:space="preserve">se desarrollará en </w:t>
      </w:r>
      <w:r w:rsidR="00530860">
        <w:rPr>
          <w:rFonts w:ascii="Book Antiqua" w:eastAsia="Times New Roman" w:hAnsi="Book Antiqua" w:cs="Arial"/>
          <w:lang w:val="es-MX" w:eastAsia="es-ES"/>
        </w:rPr>
        <w:t>la</w:t>
      </w:r>
      <w:r w:rsidR="00530860" w:rsidRPr="00530860">
        <w:rPr>
          <w:rFonts w:ascii="Book Antiqua" w:eastAsia="Times New Roman" w:hAnsi="Book Antiqua" w:cs="Arial"/>
          <w:lang w:val="es-MX" w:eastAsia="es-ES"/>
        </w:rPr>
        <w:t>s conclusiones</w:t>
      </w:r>
      <w:r w:rsidR="00530860">
        <w:rPr>
          <w:rFonts w:ascii="Book Antiqua" w:eastAsia="Times New Roman" w:hAnsi="Book Antiqua" w:cs="Arial"/>
          <w:lang w:val="es-MX" w:eastAsia="es-ES"/>
        </w:rPr>
        <w:t xml:space="preserve"> </w:t>
      </w:r>
      <w:r w:rsidR="00746D86">
        <w:rPr>
          <w:rFonts w:ascii="Book Antiqua" w:eastAsia="Times New Roman" w:hAnsi="Book Antiqua" w:cs="Arial"/>
          <w:lang w:val="es-MX" w:eastAsia="es-ES"/>
        </w:rPr>
        <w:t>que se detallan</w:t>
      </w:r>
      <w:r w:rsidR="00530860">
        <w:rPr>
          <w:rFonts w:ascii="Book Antiqua" w:eastAsia="Times New Roman" w:hAnsi="Book Antiqua" w:cs="Arial"/>
          <w:lang w:val="es-MX" w:eastAsia="es-ES"/>
        </w:rPr>
        <w:t xml:space="preserve"> más adelante.</w:t>
      </w:r>
      <w:r w:rsidR="00530860" w:rsidRPr="00530860">
        <w:rPr>
          <w:rFonts w:ascii="Book Antiqua" w:eastAsia="Times New Roman" w:hAnsi="Book Antiqua" w:cs="Arial"/>
          <w:lang w:val="es-MX" w:eastAsia="es-ES"/>
        </w:rPr>
        <w:t xml:space="preserve"> La Fiscalía cuenta con dos Fiscalas o Fiscales Coordinadores para la atención exclusiva de los juicios señalados</w:t>
      </w:r>
      <w:r w:rsidR="00713903" w:rsidRPr="00530860">
        <w:rPr>
          <w:rFonts w:ascii="Book Antiqua" w:eastAsia="Times New Roman" w:hAnsi="Book Antiqua" w:cs="Arial"/>
          <w:lang w:val="es-MX" w:eastAsia="es-ES"/>
        </w:rPr>
        <w:t>,</w:t>
      </w:r>
      <w:r w:rsidR="00530860">
        <w:rPr>
          <w:rFonts w:ascii="Book Antiqua" w:eastAsia="Times New Roman" w:hAnsi="Book Antiqua" w:cs="Arial"/>
          <w:lang w:val="es-MX" w:eastAsia="es-ES"/>
        </w:rPr>
        <w:t xml:space="preserve"> no </w:t>
      </w:r>
      <w:r w:rsidR="0069034F">
        <w:rPr>
          <w:rFonts w:ascii="Book Antiqua" w:eastAsia="Times New Roman" w:hAnsi="Book Antiqua" w:cs="Arial"/>
          <w:lang w:val="es-MX" w:eastAsia="es-ES"/>
        </w:rPr>
        <w:t>obstante,</w:t>
      </w:r>
      <w:r w:rsidR="00530860">
        <w:rPr>
          <w:rFonts w:ascii="Book Antiqua" w:eastAsia="Times New Roman" w:hAnsi="Book Antiqua" w:cs="Arial"/>
          <w:lang w:val="es-MX" w:eastAsia="es-ES"/>
        </w:rPr>
        <w:t xml:space="preserve"> en el escenario ideal que se plantea para el Tribunal Penal de Santa Cruz, se establece una sección colegiada y dos jueces o juezas para la atención de juicios unipersonales, razón por la cual se ha establecido la necesidad de un recurso adicional de fiscal a fin de dar contención a la estructura </w:t>
      </w:r>
      <w:r w:rsidR="0069034F">
        <w:rPr>
          <w:rFonts w:ascii="Book Antiqua" w:eastAsia="Times New Roman" w:hAnsi="Book Antiqua" w:cs="Arial"/>
          <w:lang w:val="es-MX" w:eastAsia="es-ES"/>
        </w:rPr>
        <w:t xml:space="preserve">que actualmente requiere </w:t>
      </w:r>
      <w:r w:rsidR="00530860">
        <w:rPr>
          <w:rFonts w:ascii="Book Antiqua" w:eastAsia="Times New Roman" w:hAnsi="Book Antiqua" w:cs="Arial"/>
          <w:lang w:val="es-MX" w:eastAsia="es-ES"/>
        </w:rPr>
        <w:t>lo jurisdiccional. A</w:t>
      </w:r>
      <w:r w:rsidR="00530860" w:rsidRPr="00530860">
        <w:rPr>
          <w:rFonts w:ascii="Book Antiqua" w:eastAsia="Times New Roman" w:hAnsi="Book Antiqua" w:cs="Arial"/>
          <w:lang w:val="es-MX" w:eastAsia="es-ES"/>
        </w:rPr>
        <w:t>unado a lo anterior</w:t>
      </w:r>
      <w:r w:rsidR="00530860">
        <w:rPr>
          <w:rFonts w:ascii="Book Antiqua" w:eastAsia="Times New Roman" w:hAnsi="Book Antiqua" w:cs="Arial"/>
          <w:lang w:val="es-MX" w:eastAsia="es-ES"/>
        </w:rPr>
        <w:t>,</w:t>
      </w:r>
      <w:r w:rsidR="00530860" w:rsidRPr="00530860">
        <w:rPr>
          <w:rFonts w:ascii="Book Antiqua" w:eastAsia="Times New Roman" w:hAnsi="Book Antiqua" w:cs="Arial"/>
          <w:lang w:val="es-MX" w:eastAsia="es-ES"/>
        </w:rPr>
        <w:t xml:space="preserve"> mediante acuerdo interno</w:t>
      </w:r>
      <w:r w:rsidR="0069034F">
        <w:rPr>
          <w:rFonts w:ascii="Book Antiqua" w:eastAsia="Times New Roman" w:hAnsi="Book Antiqua" w:cs="Arial"/>
          <w:lang w:val="es-MX" w:eastAsia="es-ES"/>
        </w:rPr>
        <w:t xml:space="preserve"> de la Fiscalía,</w:t>
      </w:r>
      <w:r w:rsidR="00530860" w:rsidRPr="00530860">
        <w:rPr>
          <w:rFonts w:ascii="Book Antiqua" w:eastAsia="Times New Roman" w:hAnsi="Book Antiqua" w:cs="Arial"/>
          <w:lang w:val="es-MX" w:eastAsia="es-ES"/>
        </w:rPr>
        <w:t xml:space="preserve"> </w:t>
      </w:r>
      <w:r w:rsidR="00530860">
        <w:rPr>
          <w:rFonts w:ascii="Book Antiqua" w:eastAsia="Times New Roman" w:hAnsi="Book Antiqua" w:cs="Arial"/>
          <w:lang w:val="es-MX" w:eastAsia="es-ES"/>
        </w:rPr>
        <w:t>el personal Fiscal</w:t>
      </w:r>
      <w:r w:rsidR="0069034F">
        <w:rPr>
          <w:rFonts w:ascii="Book Antiqua" w:eastAsia="Times New Roman" w:hAnsi="Book Antiqua" w:cs="Arial"/>
          <w:lang w:val="es-MX" w:eastAsia="es-ES"/>
        </w:rPr>
        <w:t xml:space="preserve"> Auxiliar</w:t>
      </w:r>
      <w:r w:rsidR="00530860">
        <w:rPr>
          <w:rFonts w:ascii="Book Antiqua" w:eastAsia="Times New Roman" w:hAnsi="Book Antiqua" w:cs="Arial"/>
          <w:lang w:val="es-MX" w:eastAsia="es-ES"/>
        </w:rPr>
        <w:t xml:space="preserve"> destacado para dar soporte a la Sección de</w:t>
      </w:r>
      <w:r w:rsidR="00530860" w:rsidRPr="00530860">
        <w:rPr>
          <w:rFonts w:ascii="Book Antiqua" w:eastAsia="Times New Roman" w:hAnsi="Book Antiqua" w:cs="Arial"/>
          <w:lang w:val="es-MX" w:eastAsia="es-ES"/>
        </w:rPr>
        <w:t xml:space="preserve"> Flagrancia</w:t>
      </w:r>
      <w:r w:rsidR="00530860">
        <w:rPr>
          <w:rFonts w:ascii="Book Antiqua" w:eastAsia="Times New Roman" w:hAnsi="Book Antiqua" w:cs="Arial"/>
          <w:lang w:val="es-MX" w:eastAsia="es-ES"/>
        </w:rPr>
        <w:t xml:space="preserve"> del Tribunal</w:t>
      </w:r>
      <w:r w:rsidR="0069034F">
        <w:rPr>
          <w:rFonts w:ascii="Book Antiqua" w:eastAsia="Times New Roman" w:hAnsi="Book Antiqua" w:cs="Arial"/>
          <w:lang w:val="es-MX" w:eastAsia="es-ES"/>
        </w:rPr>
        <w:t xml:space="preserve"> de Juicio</w:t>
      </w:r>
      <w:r w:rsidR="00530860">
        <w:rPr>
          <w:rFonts w:ascii="Book Antiqua" w:eastAsia="Times New Roman" w:hAnsi="Book Antiqua" w:cs="Arial"/>
          <w:lang w:val="es-MX" w:eastAsia="es-ES"/>
        </w:rPr>
        <w:t>,</w:t>
      </w:r>
      <w:r w:rsidR="00530860" w:rsidRPr="00530860">
        <w:rPr>
          <w:rFonts w:ascii="Book Antiqua" w:eastAsia="Times New Roman" w:hAnsi="Book Antiqua" w:cs="Arial"/>
          <w:lang w:val="es-MX" w:eastAsia="es-ES"/>
        </w:rPr>
        <w:t xml:space="preserve"> colabora </w:t>
      </w:r>
      <w:r w:rsidR="00530860">
        <w:rPr>
          <w:rFonts w:ascii="Book Antiqua" w:eastAsia="Times New Roman" w:hAnsi="Book Antiqua" w:cs="Arial"/>
          <w:lang w:val="es-MX" w:eastAsia="es-ES"/>
        </w:rPr>
        <w:t>en</w:t>
      </w:r>
      <w:r w:rsidR="00530860" w:rsidRPr="00530860">
        <w:rPr>
          <w:rFonts w:ascii="Book Antiqua" w:eastAsia="Times New Roman" w:hAnsi="Book Antiqua" w:cs="Arial"/>
          <w:lang w:val="es-MX" w:eastAsia="es-ES"/>
        </w:rPr>
        <w:t xml:space="preserve"> la realización</w:t>
      </w:r>
      <w:r w:rsidR="00530860">
        <w:rPr>
          <w:rFonts w:ascii="Book Antiqua" w:eastAsia="Times New Roman" w:hAnsi="Book Antiqua" w:cs="Arial"/>
          <w:lang w:val="es-MX" w:eastAsia="es-ES"/>
        </w:rPr>
        <w:t xml:space="preserve"> de audiencias preliminares </w:t>
      </w:r>
      <w:r w:rsidR="0069034F">
        <w:rPr>
          <w:rFonts w:ascii="Book Antiqua" w:eastAsia="Times New Roman" w:hAnsi="Book Antiqua" w:cs="Arial"/>
          <w:lang w:val="es-MX" w:eastAsia="es-ES"/>
        </w:rPr>
        <w:t>d</w:t>
      </w:r>
      <w:r w:rsidR="00530860">
        <w:rPr>
          <w:rFonts w:ascii="Book Antiqua" w:eastAsia="Times New Roman" w:hAnsi="Book Antiqua" w:cs="Arial"/>
          <w:lang w:val="es-MX" w:eastAsia="es-ES"/>
        </w:rPr>
        <w:t>el Juzgado Penal</w:t>
      </w:r>
      <w:r w:rsidR="0069034F">
        <w:rPr>
          <w:rFonts w:ascii="Book Antiqua" w:eastAsia="Times New Roman" w:hAnsi="Book Antiqua" w:cs="Arial"/>
          <w:lang w:val="es-MX" w:eastAsia="es-ES"/>
        </w:rPr>
        <w:t xml:space="preserve"> (ver apéndice </w:t>
      </w:r>
      <w:r w:rsidR="00EB6A7E">
        <w:rPr>
          <w:rFonts w:ascii="Book Antiqua" w:eastAsia="Times New Roman" w:hAnsi="Book Antiqua" w:cs="Arial"/>
          <w:lang w:val="es-MX" w:eastAsia="es-ES"/>
        </w:rPr>
        <w:t>7)</w:t>
      </w:r>
      <w:r w:rsidR="0069034F">
        <w:rPr>
          <w:rFonts w:ascii="Book Antiqua" w:eastAsia="Times New Roman" w:hAnsi="Book Antiqua" w:cs="Arial"/>
          <w:lang w:val="es-MX" w:eastAsia="es-ES"/>
        </w:rPr>
        <w:t xml:space="preserve"> y </w:t>
      </w:r>
      <w:r w:rsidR="00BE7121">
        <w:rPr>
          <w:rFonts w:ascii="Book Antiqua" w:eastAsia="Times New Roman" w:hAnsi="Book Antiqua" w:cs="Arial"/>
          <w:lang w:val="es-MX" w:eastAsia="es-ES"/>
        </w:rPr>
        <w:t>colaboración en juicios ordinarios de la localidad de Nicoya</w:t>
      </w:r>
      <w:r w:rsidR="00530860" w:rsidRPr="00530860">
        <w:rPr>
          <w:rFonts w:ascii="Book Antiqua" w:eastAsia="Times New Roman" w:hAnsi="Book Antiqua" w:cs="Arial"/>
          <w:lang w:val="es-MX" w:eastAsia="es-ES"/>
        </w:rPr>
        <w:t>. Lo anterior provoca una disparidad en cuanto a las estructuras (persona fiscal por</w:t>
      </w:r>
      <w:r w:rsidR="00BE7121">
        <w:rPr>
          <w:rFonts w:ascii="Book Antiqua" w:eastAsia="Times New Roman" w:hAnsi="Book Antiqua" w:cs="Arial"/>
          <w:lang w:val="es-MX" w:eastAsia="es-ES"/>
        </w:rPr>
        <w:t xml:space="preserve"> tipo de sección del</w:t>
      </w:r>
      <w:r w:rsidR="00530860" w:rsidRPr="00530860">
        <w:rPr>
          <w:rFonts w:ascii="Book Antiqua" w:eastAsia="Times New Roman" w:hAnsi="Book Antiqua" w:cs="Arial"/>
          <w:lang w:val="es-MX" w:eastAsia="es-ES"/>
        </w:rPr>
        <w:t xml:space="preserve"> Tribunal</w:t>
      </w:r>
      <w:r w:rsidR="00BE7121">
        <w:rPr>
          <w:rFonts w:ascii="Book Antiqua" w:eastAsia="Times New Roman" w:hAnsi="Book Antiqua" w:cs="Arial"/>
          <w:lang w:val="es-MX" w:eastAsia="es-ES"/>
        </w:rPr>
        <w:t xml:space="preserve"> de juicio</w:t>
      </w:r>
      <w:r w:rsidR="00530860" w:rsidRPr="00530860">
        <w:rPr>
          <w:rFonts w:ascii="Book Antiqua" w:eastAsia="Times New Roman" w:hAnsi="Book Antiqua" w:cs="Arial"/>
          <w:lang w:val="es-MX" w:eastAsia="es-ES"/>
        </w:rPr>
        <w:t xml:space="preserve">) y no se pueda dar respuesta adecuada para atender la cantidad de juicios señalados y esto consecuentemente genera que los mismos no cuenten con el tiempo necesario para hacer frente a sus actividades propias del perfil, la eventual reducción del circulante y respuestas más expeditas a los usuarios en cuanto a las gestiones que realizan. </w:t>
      </w:r>
    </w:p>
    <w:p w14:paraId="749E8A1B" w14:textId="2C2C922E" w:rsidR="00134EBD" w:rsidRPr="00602ACC" w:rsidRDefault="00134EBD" w:rsidP="00134EBD">
      <w:pPr>
        <w:widowControl w:val="0"/>
        <w:autoSpaceDE w:val="0"/>
        <w:autoSpaceDN w:val="0"/>
        <w:adjustRightInd w:val="0"/>
        <w:spacing w:before="0" w:after="0" w:line="240" w:lineRule="auto"/>
        <w:ind w:left="0"/>
        <w:rPr>
          <w:rFonts w:ascii="Book Antiqua" w:eastAsia="Times New Roman" w:hAnsi="Book Antiqua" w:cs="Arial"/>
          <w:i/>
          <w:iCs/>
          <w:sz w:val="18"/>
          <w:szCs w:val="18"/>
          <w:lang w:val="es-ES" w:eastAsia="es-ES"/>
        </w:rPr>
      </w:pPr>
      <w:r>
        <w:rPr>
          <w:rFonts w:ascii="Book Antiqua" w:eastAsia="Times New Roman" w:hAnsi="Book Antiqua" w:cs="Arial"/>
          <w:lang w:val="es-MX" w:eastAsia="es-ES"/>
        </w:rPr>
        <w:t xml:space="preserve">A partir de este punto, la señora Fiscal Adjunta como parte de las observaciones emitidas al informe preliminar de este estudio señaló </w:t>
      </w:r>
      <w:r w:rsidRPr="00602ACC">
        <w:rPr>
          <w:rFonts w:ascii="Book Antiqua" w:eastAsia="Times New Roman" w:hAnsi="Book Antiqua" w:cs="Arial"/>
          <w:i/>
          <w:iCs/>
          <w:lang w:val="es-MX" w:eastAsia="es-ES"/>
        </w:rPr>
        <w:t xml:space="preserve">“ </w:t>
      </w:r>
      <w:r w:rsidRPr="00602ACC">
        <w:rPr>
          <w:rFonts w:ascii="Book Antiqua" w:eastAsia="Times New Roman" w:hAnsi="Book Antiqua" w:cs="Arial"/>
          <w:i/>
          <w:iCs/>
          <w:sz w:val="18"/>
          <w:szCs w:val="18"/>
          <w:lang w:val="es-ES" w:eastAsia="es-ES"/>
        </w:rPr>
        <w:t>El soporte de la Fiscalía de Flagrancias a la Fiscalía ordinaria es únicamente con una persona fiscal, y la colaboración de juicios en Nicoya es esporádicamente (dos al año máximo) que se realiza por situaciones especiales donde por transparencia ninguna persona fiscal de Nicoya pueda realizarlo, y los fiscales auxiliares de Santa Cruz con anterioridad laboraron en Nicoya.</w:t>
      </w:r>
      <w:r>
        <w:rPr>
          <w:rFonts w:ascii="Book Antiqua" w:eastAsia="Times New Roman" w:hAnsi="Book Antiqua" w:cs="Arial"/>
          <w:i/>
          <w:iCs/>
          <w:sz w:val="18"/>
          <w:szCs w:val="18"/>
          <w:lang w:val="es-ES" w:eastAsia="es-ES"/>
        </w:rPr>
        <w:t xml:space="preserve"> </w:t>
      </w:r>
      <w:r w:rsidRPr="00602ACC">
        <w:rPr>
          <w:rFonts w:ascii="Book Antiqua" w:eastAsia="Times New Roman" w:hAnsi="Book Antiqua" w:cs="Arial"/>
          <w:i/>
          <w:iCs/>
          <w:sz w:val="18"/>
          <w:szCs w:val="18"/>
          <w:lang w:val="es-ES" w:eastAsia="es-ES"/>
        </w:rPr>
        <w:t>Aunado a ello, aclarar que la plaza de fiscal de flagrancia tiene prioridad en su materia, y si hay un señalamiento del ordinario a nombre de esta Fiscala y se debe atender un asunto de Flagrancias, el personal ordinario atiende la audiencia preliminar.</w:t>
      </w:r>
    </w:p>
    <w:p w14:paraId="02CBEFE4" w14:textId="01252480" w:rsidR="002C52F4" w:rsidRPr="00530860" w:rsidRDefault="00134EBD" w:rsidP="00602ACC">
      <w:pPr>
        <w:spacing w:before="0" w:after="0" w:line="240" w:lineRule="auto"/>
        <w:ind w:left="0"/>
        <w:rPr>
          <w:rFonts w:ascii="Book Antiqua" w:eastAsia="Times New Roman" w:hAnsi="Book Antiqua" w:cs="Arial"/>
          <w:lang w:val="es-MX" w:eastAsia="es-ES"/>
        </w:rPr>
      </w:pPr>
      <w:r w:rsidRPr="00602ACC">
        <w:rPr>
          <w:rFonts w:ascii="Book Antiqua" w:hAnsi="Book Antiqua" w:cs="Arial"/>
          <w:i/>
          <w:iCs/>
          <w:sz w:val="18"/>
          <w:szCs w:val="18"/>
          <w:lang w:val="es-ES" w:eastAsia="es-ES"/>
        </w:rPr>
        <w:t>Además para el presente año, se gestionó al Juzgado Penal la variación de los señalamientos para ponerlos a nombre del personal fiscal auxiliar de la Fiscalía Ordinaria, remitiendo el nombre respectivo para que pudieran realizar el cambio y no tuvieran choque de señalamiento.</w:t>
      </w:r>
      <w:r w:rsidRPr="00602ACC">
        <w:rPr>
          <w:rFonts w:ascii="Book Antiqua" w:eastAsia="Times New Roman" w:hAnsi="Book Antiqua" w:cs="Arial"/>
          <w:i/>
          <w:iCs/>
          <w:lang w:val="es-MX" w:eastAsia="es-ES"/>
        </w:rPr>
        <w:t>”</w:t>
      </w:r>
      <w:r w:rsidR="00530860" w:rsidRPr="00602ACC">
        <w:rPr>
          <w:rFonts w:ascii="Book Antiqua" w:eastAsia="Times New Roman" w:hAnsi="Book Antiqua" w:cs="Arial"/>
          <w:i/>
          <w:iCs/>
          <w:lang w:val="es-MX" w:eastAsia="es-ES"/>
        </w:rPr>
        <w:t>(</w:t>
      </w:r>
      <w:r w:rsidR="00530860" w:rsidRPr="006222A9">
        <w:rPr>
          <w:rFonts w:ascii="Book Antiqua" w:eastAsia="Times New Roman" w:hAnsi="Book Antiqua" w:cs="Arial"/>
          <w:lang w:val="es-MX" w:eastAsia="es-ES"/>
        </w:rPr>
        <w:t>diapositiva 8).</w:t>
      </w:r>
    </w:p>
    <w:p w14:paraId="64BEB9C5" w14:textId="77777777" w:rsidR="002412B1" w:rsidRPr="006222A9" w:rsidRDefault="002412B1" w:rsidP="002412B1">
      <w:pPr>
        <w:spacing w:before="0" w:after="0" w:line="240" w:lineRule="auto"/>
        <w:ind w:left="0"/>
        <w:rPr>
          <w:rFonts w:ascii="Book Antiqua" w:eastAsia="Times New Roman" w:hAnsi="Book Antiqua" w:cs="Arial"/>
          <w:lang w:val="es-MX" w:eastAsia="es-ES"/>
        </w:rPr>
      </w:pPr>
    </w:p>
    <w:p w14:paraId="03E9B765" w14:textId="5CEBBAA2" w:rsidR="002412B1" w:rsidRPr="006222A9" w:rsidRDefault="00BE7121" w:rsidP="009F2976">
      <w:pPr>
        <w:pStyle w:val="Prrafodelista"/>
        <w:numPr>
          <w:ilvl w:val="1"/>
          <w:numId w:val="12"/>
        </w:numPr>
        <w:spacing w:before="0"/>
        <w:ind w:left="0" w:firstLine="0"/>
        <w:rPr>
          <w:rFonts w:ascii="Book Antiqua" w:eastAsia="Calibri" w:hAnsi="Book Antiqua"/>
          <w:sz w:val="22"/>
          <w:szCs w:val="22"/>
          <w:lang w:eastAsia="en-US"/>
        </w:rPr>
      </w:pPr>
      <w:r>
        <w:rPr>
          <w:rFonts w:ascii="Book Antiqua" w:hAnsi="Book Antiqua"/>
          <w:sz w:val="22"/>
          <w:szCs w:val="22"/>
          <w:lang w:val="es-MX"/>
        </w:rPr>
        <w:t>En lo que refiere a l</w:t>
      </w:r>
      <w:r w:rsidR="002412B1" w:rsidRPr="006222A9">
        <w:rPr>
          <w:rFonts w:ascii="Book Antiqua" w:hAnsi="Book Antiqua"/>
          <w:sz w:val="22"/>
          <w:szCs w:val="22"/>
          <w:lang w:val="es-MX"/>
        </w:rPr>
        <w:t>a distribución para la asignación de causas al personal Fiscal Auxiliar, la Coordinadora Judicial, además</w:t>
      </w:r>
      <w:r>
        <w:rPr>
          <w:rFonts w:ascii="Book Antiqua" w:hAnsi="Book Antiqua"/>
          <w:sz w:val="22"/>
          <w:szCs w:val="22"/>
          <w:lang w:val="es-MX"/>
        </w:rPr>
        <w:t xml:space="preserve"> </w:t>
      </w:r>
      <w:r w:rsidR="002412B1" w:rsidRPr="006222A9">
        <w:rPr>
          <w:rFonts w:ascii="Book Antiqua" w:hAnsi="Book Antiqua"/>
          <w:sz w:val="22"/>
          <w:szCs w:val="22"/>
          <w:lang w:val="es-MX"/>
        </w:rPr>
        <w:t xml:space="preserve">de incluir las causas entradas con persona detenida en un libro de Excel, lo realiza mediante un libro físico para </w:t>
      </w:r>
      <w:r>
        <w:rPr>
          <w:rFonts w:ascii="Book Antiqua" w:hAnsi="Book Antiqua"/>
          <w:sz w:val="22"/>
          <w:szCs w:val="22"/>
          <w:lang w:val="es-MX"/>
        </w:rPr>
        <w:t>asignar las causas que atenderá cada persona Fiscal Auxiliar</w:t>
      </w:r>
      <w:r w:rsidR="002412B1" w:rsidRPr="006222A9">
        <w:rPr>
          <w:rFonts w:ascii="Book Antiqua" w:hAnsi="Book Antiqua"/>
          <w:sz w:val="22"/>
          <w:szCs w:val="22"/>
          <w:lang w:val="es-MX"/>
        </w:rPr>
        <w:t>, donde se considera</w:t>
      </w:r>
      <w:r w:rsidR="00990014">
        <w:rPr>
          <w:rFonts w:ascii="Book Antiqua" w:hAnsi="Book Antiqua"/>
          <w:sz w:val="22"/>
          <w:szCs w:val="22"/>
          <w:lang w:val="es-MX"/>
        </w:rPr>
        <w:t>n</w:t>
      </w:r>
      <w:r w:rsidR="002412B1" w:rsidRPr="006222A9">
        <w:rPr>
          <w:rFonts w:ascii="Book Antiqua" w:hAnsi="Book Antiqua"/>
          <w:sz w:val="22"/>
          <w:szCs w:val="22"/>
          <w:lang w:val="es-MX"/>
        </w:rPr>
        <w:t xml:space="preserve"> criterios para la</w:t>
      </w:r>
      <w:r w:rsidR="00990014">
        <w:rPr>
          <w:rFonts w:ascii="Book Antiqua" w:hAnsi="Book Antiqua"/>
          <w:sz w:val="22"/>
          <w:szCs w:val="22"/>
          <w:lang w:val="es-MX"/>
        </w:rPr>
        <w:t xml:space="preserve"> distribución de asuntos </w:t>
      </w:r>
      <w:r w:rsidR="002412B1" w:rsidRPr="006222A9">
        <w:rPr>
          <w:rFonts w:ascii="Book Antiqua" w:hAnsi="Book Antiqua"/>
          <w:sz w:val="22"/>
          <w:szCs w:val="22"/>
          <w:lang w:val="es-MX"/>
        </w:rPr>
        <w:t>en función del tipo de delito o bien</w:t>
      </w:r>
      <w:r w:rsidR="00990014">
        <w:rPr>
          <w:rFonts w:ascii="Book Antiqua" w:hAnsi="Book Antiqua"/>
          <w:sz w:val="22"/>
          <w:szCs w:val="22"/>
          <w:lang w:val="es-MX"/>
        </w:rPr>
        <w:t xml:space="preserve">, </w:t>
      </w:r>
      <w:r w:rsidR="002412B1" w:rsidRPr="006222A9">
        <w:rPr>
          <w:rFonts w:ascii="Book Antiqua" w:hAnsi="Book Antiqua"/>
          <w:sz w:val="22"/>
          <w:szCs w:val="22"/>
          <w:lang w:val="es-MX"/>
        </w:rPr>
        <w:t>considera</w:t>
      </w:r>
      <w:r w:rsidR="00990014">
        <w:rPr>
          <w:rFonts w:ascii="Book Antiqua" w:hAnsi="Book Antiqua"/>
          <w:sz w:val="22"/>
          <w:szCs w:val="22"/>
          <w:lang w:val="es-MX"/>
        </w:rPr>
        <w:t>n</w:t>
      </w:r>
      <w:r w:rsidR="002412B1" w:rsidRPr="006222A9">
        <w:rPr>
          <w:rFonts w:ascii="Book Antiqua" w:hAnsi="Book Antiqua"/>
          <w:sz w:val="22"/>
          <w:szCs w:val="22"/>
          <w:lang w:val="es-MX"/>
        </w:rPr>
        <w:t xml:space="preserve"> si el asunto tiene persona detenida</w:t>
      </w:r>
      <w:r w:rsidR="00990014">
        <w:rPr>
          <w:rFonts w:ascii="Book Antiqua" w:hAnsi="Book Antiqua"/>
          <w:sz w:val="22"/>
          <w:szCs w:val="22"/>
          <w:lang w:val="es-MX"/>
        </w:rPr>
        <w:t xml:space="preserve"> a la cual solicitarán </w:t>
      </w:r>
      <w:r w:rsidR="002412B1" w:rsidRPr="006222A9">
        <w:rPr>
          <w:rFonts w:ascii="Book Antiqua" w:hAnsi="Book Antiqua"/>
          <w:sz w:val="22"/>
          <w:szCs w:val="22"/>
          <w:lang w:val="es-MX"/>
        </w:rPr>
        <w:t>medidas cautelares</w:t>
      </w:r>
      <w:r w:rsidR="00134EBD">
        <w:rPr>
          <w:rFonts w:ascii="Book Antiqua" w:hAnsi="Book Antiqua"/>
          <w:sz w:val="22"/>
          <w:szCs w:val="22"/>
          <w:lang w:val="es-MX"/>
        </w:rPr>
        <w:t xml:space="preserve">. Se aclara </w:t>
      </w:r>
      <w:r w:rsidR="00134EBD" w:rsidRPr="00602ACC">
        <w:rPr>
          <w:rFonts w:ascii="Book Antiqua" w:hAnsi="Book Antiqua"/>
          <w:sz w:val="22"/>
          <w:szCs w:val="22"/>
          <w:lang w:val="es-MX"/>
        </w:rPr>
        <w:t xml:space="preserve">que los </w:t>
      </w:r>
      <w:r w:rsidR="00134EBD" w:rsidRPr="00602ACC">
        <w:rPr>
          <w:rFonts w:ascii="Book Antiqua" w:hAnsi="Book Antiqua"/>
          <w:sz w:val="22"/>
          <w:szCs w:val="22"/>
          <w:lang w:val="es-MX"/>
        </w:rPr>
        <w:lastRenderedPageBreak/>
        <w:t>casos de distribución de personas detenidas o con medidas cautelares, se realiza equitativamente posterior a que se gestiona por el fiscal disponible la medida cautelar</w:t>
      </w:r>
      <w:r w:rsidR="00134EBD">
        <w:rPr>
          <w:rFonts w:ascii="Book Antiqua" w:hAnsi="Book Antiqua"/>
          <w:sz w:val="22"/>
          <w:szCs w:val="22"/>
          <w:lang w:val="es-MX"/>
        </w:rPr>
        <w:t xml:space="preserve"> </w:t>
      </w:r>
      <w:r w:rsidR="002412B1" w:rsidRPr="006222A9">
        <w:rPr>
          <w:rFonts w:ascii="Book Antiqua" w:hAnsi="Book Antiqua"/>
          <w:sz w:val="22"/>
          <w:szCs w:val="22"/>
          <w:lang w:val="es-MX"/>
        </w:rPr>
        <w:t>(diapositiva 10).</w:t>
      </w:r>
    </w:p>
    <w:p w14:paraId="382D610E" w14:textId="77777777" w:rsidR="002412B1" w:rsidRPr="006222A9" w:rsidRDefault="002412B1" w:rsidP="00990014">
      <w:pPr>
        <w:spacing w:before="0" w:after="0" w:line="240" w:lineRule="auto"/>
        <w:ind w:left="0"/>
        <w:rPr>
          <w:rFonts w:ascii="Book Antiqua" w:eastAsia="Times New Roman" w:hAnsi="Book Antiqua" w:cs="Arial"/>
          <w:lang w:val="es-MX" w:eastAsia="es-ES"/>
        </w:rPr>
      </w:pPr>
    </w:p>
    <w:p w14:paraId="3FF114E0" w14:textId="77777777" w:rsidR="0021668F" w:rsidRDefault="00990014" w:rsidP="009F2976">
      <w:pPr>
        <w:pStyle w:val="Prrafodelista"/>
        <w:numPr>
          <w:ilvl w:val="1"/>
          <w:numId w:val="12"/>
        </w:numPr>
        <w:spacing w:before="0"/>
        <w:ind w:left="0" w:firstLine="0"/>
        <w:rPr>
          <w:rFonts w:ascii="Book Antiqua" w:eastAsia="Calibri" w:hAnsi="Book Antiqua"/>
          <w:sz w:val="22"/>
          <w:szCs w:val="22"/>
          <w:lang w:eastAsia="en-US"/>
        </w:rPr>
      </w:pPr>
      <w:r w:rsidRPr="0021668F">
        <w:rPr>
          <w:rFonts w:ascii="Book Antiqua" w:eastAsia="Calibri" w:hAnsi="Book Antiqua"/>
          <w:sz w:val="22"/>
          <w:szCs w:val="22"/>
          <w:lang w:eastAsia="en-US"/>
        </w:rPr>
        <w:t>De la revisión efectuada a los roles de disponibilidad de la Fiscalía de Santa Cruz, se determinó que los Fiscales especializados de Probidad y Ambiental ingresan al rol únicamente fines de semana y días feriados (solo después de las 16:30 horas), en tanto, el otro personal fiscal especializado en materias de género e impugnaciones, participan en el rol diario de la Fiscalía Territorial, esto evidentemente provoca una d</w:t>
      </w:r>
      <w:r w:rsidR="0021668F" w:rsidRPr="0021668F">
        <w:rPr>
          <w:rFonts w:ascii="Book Antiqua" w:eastAsia="Calibri" w:hAnsi="Book Antiqua"/>
          <w:sz w:val="22"/>
          <w:szCs w:val="22"/>
          <w:lang w:eastAsia="en-US"/>
        </w:rPr>
        <w:t>esigualdad</w:t>
      </w:r>
      <w:r w:rsidRPr="0021668F">
        <w:rPr>
          <w:rFonts w:ascii="Book Antiqua" w:eastAsia="Calibri" w:hAnsi="Book Antiqua"/>
          <w:sz w:val="22"/>
          <w:szCs w:val="22"/>
          <w:lang w:eastAsia="en-US"/>
        </w:rPr>
        <w:t xml:space="preserve"> entre el mismo personal fiscal auxiliar destacado en esa oficina</w:t>
      </w:r>
      <w:r w:rsidR="00C81B24" w:rsidRPr="0021668F">
        <w:rPr>
          <w:rFonts w:ascii="Book Antiqua" w:eastAsia="Calibri" w:hAnsi="Book Antiqua"/>
          <w:sz w:val="22"/>
          <w:szCs w:val="22"/>
          <w:lang w:eastAsia="en-US"/>
        </w:rPr>
        <w:t xml:space="preserve"> </w:t>
      </w:r>
      <w:r w:rsidR="00C81B24" w:rsidRPr="0021668F">
        <w:rPr>
          <w:rFonts w:ascii="Book Antiqua" w:hAnsi="Book Antiqua"/>
          <w:sz w:val="22"/>
          <w:szCs w:val="22"/>
          <w:lang w:val="es-MX"/>
        </w:rPr>
        <w:t>(diapositiva 11).</w:t>
      </w:r>
    </w:p>
    <w:p w14:paraId="1EBAB775" w14:textId="77777777" w:rsidR="0021668F" w:rsidRDefault="0021668F" w:rsidP="0021668F">
      <w:pPr>
        <w:pStyle w:val="Prrafodelista"/>
        <w:rPr>
          <w:rFonts w:ascii="Book Antiqua" w:eastAsia="Calibri" w:hAnsi="Book Antiqua"/>
          <w:sz w:val="22"/>
          <w:szCs w:val="22"/>
          <w:lang w:val="es-CR" w:eastAsia="en-US"/>
        </w:rPr>
      </w:pPr>
    </w:p>
    <w:p w14:paraId="7C1CD46C" w14:textId="77777777" w:rsidR="00990014" w:rsidRPr="00E95993" w:rsidRDefault="0021668F" w:rsidP="009F2976">
      <w:pPr>
        <w:pStyle w:val="Prrafodelista"/>
        <w:numPr>
          <w:ilvl w:val="1"/>
          <w:numId w:val="12"/>
        </w:numPr>
        <w:spacing w:before="0"/>
        <w:ind w:left="0" w:firstLine="0"/>
        <w:rPr>
          <w:rFonts w:ascii="Book Antiqua" w:eastAsia="Calibri" w:hAnsi="Book Antiqua"/>
          <w:sz w:val="22"/>
          <w:szCs w:val="22"/>
          <w:lang w:eastAsia="en-US"/>
        </w:rPr>
      </w:pPr>
      <w:r w:rsidRPr="00E95993">
        <w:rPr>
          <w:rFonts w:ascii="Book Antiqua" w:eastAsia="Calibri" w:hAnsi="Book Antiqua"/>
          <w:sz w:val="22"/>
          <w:szCs w:val="22"/>
          <w:lang w:val="es-CR" w:eastAsia="en-US"/>
        </w:rPr>
        <w:t xml:space="preserve">En el caso de la gestión de la bodega de evidencias, se identificó que el control de las mismas no es responsabilidad de una única persona, si no que dicho control se encuentra distribuido entre la persona Coordinadora Judicial </w:t>
      </w:r>
      <w:r w:rsidR="00935060" w:rsidRPr="00E95993">
        <w:rPr>
          <w:rFonts w:ascii="Book Antiqua" w:eastAsia="Calibri" w:hAnsi="Book Antiqua"/>
          <w:sz w:val="22"/>
          <w:szCs w:val="22"/>
          <w:lang w:val="es-CR" w:eastAsia="en-US"/>
        </w:rPr>
        <w:t xml:space="preserve">quien se encarga de las bodegas que se presenten como parte de la atención de asuntos ordinarios y materia de género, </w:t>
      </w:r>
      <w:r w:rsidR="00746D86">
        <w:rPr>
          <w:rFonts w:ascii="Book Antiqua" w:eastAsia="Calibri" w:hAnsi="Book Antiqua"/>
          <w:sz w:val="22"/>
          <w:szCs w:val="22"/>
          <w:lang w:val="es-CR" w:eastAsia="en-US"/>
        </w:rPr>
        <w:t xml:space="preserve">mientras que </w:t>
      </w:r>
      <w:r w:rsidR="00935060" w:rsidRPr="00E95993">
        <w:rPr>
          <w:rFonts w:ascii="Book Antiqua" w:eastAsia="Calibri" w:hAnsi="Book Antiqua"/>
          <w:sz w:val="22"/>
          <w:szCs w:val="22"/>
          <w:lang w:val="es-CR" w:eastAsia="en-US"/>
        </w:rPr>
        <w:t xml:space="preserve">en materia de Flagrancia y Probidad cada </w:t>
      </w:r>
      <w:r w:rsidRPr="00E95993">
        <w:rPr>
          <w:rFonts w:ascii="Book Antiqua" w:eastAsia="Calibri" w:hAnsi="Book Antiqua"/>
          <w:sz w:val="22"/>
          <w:szCs w:val="22"/>
          <w:lang w:val="es-CR" w:eastAsia="en-US"/>
        </w:rPr>
        <w:t xml:space="preserve"> persona Técnica Judicial</w:t>
      </w:r>
      <w:r w:rsidR="00935060" w:rsidRPr="00E95993">
        <w:rPr>
          <w:rFonts w:ascii="Book Antiqua" w:eastAsia="Calibri" w:hAnsi="Book Antiqua"/>
          <w:sz w:val="22"/>
          <w:szCs w:val="22"/>
          <w:lang w:val="es-CR" w:eastAsia="en-US"/>
        </w:rPr>
        <w:t xml:space="preserve"> lleva sus respectivos controles y</w:t>
      </w:r>
      <w:r w:rsidRPr="00E95993">
        <w:rPr>
          <w:rFonts w:ascii="Book Antiqua" w:eastAsia="Calibri" w:hAnsi="Book Antiqua"/>
          <w:sz w:val="22"/>
          <w:szCs w:val="22"/>
          <w:lang w:val="es-CR" w:eastAsia="en-US"/>
        </w:rPr>
        <w:t xml:space="preserve"> en el caso de la evidencia en materia ambiental</w:t>
      </w:r>
      <w:r w:rsidR="00935060" w:rsidRPr="00E95993">
        <w:rPr>
          <w:rFonts w:ascii="Book Antiqua" w:eastAsia="Calibri" w:hAnsi="Book Antiqua"/>
          <w:sz w:val="22"/>
          <w:szCs w:val="22"/>
          <w:lang w:val="es-CR" w:eastAsia="en-US"/>
        </w:rPr>
        <w:t>,</w:t>
      </w:r>
      <w:r w:rsidRPr="00E95993">
        <w:rPr>
          <w:rFonts w:ascii="Book Antiqua" w:eastAsia="Calibri" w:hAnsi="Book Antiqua"/>
          <w:sz w:val="22"/>
          <w:szCs w:val="22"/>
          <w:lang w:val="es-CR" w:eastAsia="en-US"/>
        </w:rPr>
        <w:t xml:space="preserve"> la persona Fiscal Auxiliar de esa materia</w:t>
      </w:r>
      <w:r w:rsidR="00935060" w:rsidRPr="00E95993">
        <w:rPr>
          <w:rFonts w:ascii="Book Antiqua" w:eastAsia="Calibri" w:hAnsi="Book Antiqua"/>
          <w:sz w:val="22"/>
          <w:szCs w:val="22"/>
          <w:lang w:val="es-CR" w:eastAsia="en-US"/>
        </w:rPr>
        <w:t xml:space="preserve"> especial es la responsable de ese</w:t>
      </w:r>
      <w:r w:rsidRPr="00E95993">
        <w:rPr>
          <w:rFonts w:ascii="Book Antiqua" w:eastAsia="Calibri" w:hAnsi="Book Antiqua"/>
          <w:sz w:val="22"/>
          <w:szCs w:val="22"/>
          <w:lang w:val="es-CR" w:eastAsia="en-US"/>
        </w:rPr>
        <w:t xml:space="preserve"> control</w:t>
      </w:r>
      <w:r w:rsidR="00E95993">
        <w:rPr>
          <w:rFonts w:ascii="Book Antiqua" w:eastAsia="Calibri" w:hAnsi="Book Antiqua"/>
          <w:sz w:val="22"/>
          <w:szCs w:val="22"/>
          <w:lang w:val="es-CR" w:eastAsia="en-US"/>
        </w:rPr>
        <w:t xml:space="preserve"> (diapositiva 12).</w:t>
      </w:r>
    </w:p>
    <w:p w14:paraId="790E3A07" w14:textId="77777777" w:rsidR="00990014" w:rsidRPr="00990014" w:rsidRDefault="00990014" w:rsidP="00E95993">
      <w:pPr>
        <w:pStyle w:val="Prrafodelista"/>
        <w:spacing w:before="0"/>
        <w:ind w:left="0"/>
        <w:rPr>
          <w:rFonts w:ascii="Book Antiqua" w:eastAsia="Calibri" w:hAnsi="Book Antiqua"/>
          <w:sz w:val="22"/>
          <w:szCs w:val="22"/>
          <w:lang w:eastAsia="en-US"/>
        </w:rPr>
      </w:pPr>
    </w:p>
    <w:p w14:paraId="31D5160E" w14:textId="6204FF22" w:rsidR="002C52F4" w:rsidRPr="00110689" w:rsidRDefault="00E95993" w:rsidP="009F2976">
      <w:pPr>
        <w:pStyle w:val="Prrafodelista"/>
        <w:numPr>
          <w:ilvl w:val="1"/>
          <w:numId w:val="12"/>
        </w:numPr>
        <w:spacing w:before="0"/>
        <w:ind w:left="0" w:firstLine="0"/>
        <w:rPr>
          <w:rFonts w:ascii="Book Antiqua" w:eastAsia="Calibri" w:hAnsi="Book Antiqua"/>
          <w:sz w:val="22"/>
          <w:szCs w:val="22"/>
          <w:lang w:eastAsia="en-US"/>
        </w:rPr>
      </w:pPr>
      <w:r w:rsidRPr="00E95993">
        <w:rPr>
          <w:rFonts w:ascii="Book Antiqua" w:eastAsia="Calibri" w:hAnsi="Book Antiqua"/>
          <w:sz w:val="22"/>
          <w:szCs w:val="22"/>
          <w:lang w:val="es-CR" w:eastAsia="en-US"/>
        </w:rPr>
        <w:t xml:space="preserve">Sobre la ubicación de </w:t>
      </w:r>
      <w:r>
        <w:rPr>
          <w:rFonts w:ascii="Book Antiqua" w:eastAsia="Calibri" w:hAnsi="Book Antiqua"/>
          <w:sz w:val="22"/>
          <w:szCs w:val="22"/>
          <w:lang w:val="es-CR" w:eastAsia="en-US"/>
        </w:rPr>
        <w:t>los expedientes de archivos fiscales para remesar</w:t>
      </w:r>
      <w:r w:rsidRPr="00E95993">
        <w:rPr>
          <w:rFonts w:ascii="Book Antiqua" w:eastAsia="Calibri" w:hAnsi="Book Antiqua"/>
          <w:sz w:val="22"/>
          <w:szCs w:val="22"/>
          <w:lang w:val="es-CR" w:eastAsia="en-US"/>
        </w:rPr>
        <w:t xml:space="preserve">, los mantienen en la bodega de la Fiscalía y la otra parte la tienen en una bodega de la oficina del OIJ. </w:t>
      </w:r>
      <w:r>
        <w:rPr>
          <w:rFonts w:ascii="Book Antiqua" w:eastAsia="Calibri" w:hAnsi="Book Antiqua"/>
          <w:sz w:val="22"/>
          <w:szCs w:val="22"/>
          <w:lang w:val="es-CR" w:eastAsia="en-US"/>
        </w:rPr>
        <w:t>La oficina, r</w:t>
      </w:r>
      <w:r w:rsidRPr="00E95993">
        <w:rPr>
          <w:rFonts w:ascii="Book Antiqua" w:eastAsia="Calibri" w:hAnsi="Book Antiqua"/>
          <w:sz w:val="22"/>
          <w:szCs w:val="22"/>
          <w:lang w:val="es-CR" w:eastAsia="en-US"/>
        </w:rPr>
        <w:t>ealizó la remesa de archivos fiscales para destruir, los cuales ordenaron por paquetes rotulados por mes y año, s</w:t>
      </w:r>
      <w:r w:rsidR="00746D86">
        <w:rPr>
          <w:rFonts w:ascii="Book Antiqua" w:eastAsia="Calibri" w:hAnsi="Book Antiqua"/>
          <w:sz w:val="22"/>
          <w:szCs w:val="22"/>
          <w:lang w:val="es-CR" w:eastAsia="en-US"/>
        </w:rPr>
        <w:t>iend</w:t>
      </w:r>
      <w:r w:rsidRPr="00E95993">
        <w:rPr>
          <w:rFonts w:ascii="Book Antiqua" w:eastAsia="Calibri" w:hAnsi="Book Antiqua"/>
          <w:sz w:val="22"/>
          <w:szCs w:val="22"/>
          <w:lang w:val="es-CR" w:eastAsia="en-US"/>
        </w:rPr>
        <w:t>o alrededor de 3460 archivos fiscales, sin embargo</w:t>
      </w:r>
      <w:r w:rsidR="00110689">
        <w:rPr>
          <w:rFonts w:ascii="Book Antiqua" w:eastAsia="Calibri" w:hAnsi="Book Antiqua"/>
          <w:sz w:val="22"/>
          <w:szCs w:val="22"/>
          <w:lang w:val="es-CR" w:eastAsia="en-US"/>
        </w:rPr>
        <w:t>,</w:t>
      </w:r>
      <w:r w:rsidRPr="00E95993">
        <w:rPr>
          <w:rFonts w:ascii="Book Antiqua" w:eastAsia="Calibri" w:hAnsi="Book Antiqua"/>
          <w:sz w:val="22"/>
          <w:szCs w:val="22"/>
          <w:lang w:val="es-CR" w:eastAsia="en-US"/>
        </w:rPr>
        <w:t xml:space="preserve"> al momento del abordaje el proceso de remesado o destrucción fue suspendido</w:t>
      </w:r>
      <w:r>
        <w:rPr>
          <w:rFonts w:ascii="Book Antiqua" w:eastAsia="Calibri" w:hAnsi="Book Antiqua"/>
          <w:sz w:val="22"/>
          <w:szCs w:val="22"/>
          <w:lang w:val="es-CR" w:eastAsia="en-US"/>
        </w:rPr>
        <w:t xml:space="preserve">, por encontrarse a la espera de un criterio de la Comisión de la Jurisdicción Penal en relación con la tabla de conservación de expedientes de la materia </w:t>
      </w:r>
      <w:r w:rsidR="00C226FB">
        <w:rPr>
          <w:rFonts w:ascii="Book Antiqua" w:eastAsia="Calibri" w:hAnsi="Book Antiqua"/>
          <w:sz w:val="22"/>
          <w:szCs w:val="22"/>
          <w:lang w:val="es-CR" w:eastAsia="en-US"/>
        </w:rPr>
        <w:t>P</w:t>
      </w:r>
      <w:r>
        <w:rPr>
          <w:rFonts w:ascii="Book Antiqua" w:eastAsia="Calibri" w:hAnsi="Book Antiqua"/>
          <w:sz w:val="22"/>
          <w:szCs w:val="22"/>
          <w:lang w:val="es-CR" w:eastAsia="en-US"/>
        </w:rPr>
        <w:t>enal</w:t>
      </w:r>
      <w:r w:rsidR="00E511B9">
        <w:rPr>
          <w:rFonts w:ascii="Book Antiqua" w:eastAsia="Calibri" w:hAnsi="Book Antiqua"/>
          <w:sz w:val="22"/>
          <w:szCs w:val="22"/>
          <w:lang w:val="es-CR" w:eastAsia="en-US"/>
        </w:rPr>
        <w:t>.</w:t>
      </w:r>
      <w:r w:rsidR="00966F57" w:rsidRPr="00966F57">
        <w:rPr>
          <w:rFonts w:ascii="Book Antiqua" w:eastAsia="Calibri" w:hAnsi="Book Antiqua"/>
          <w:sz w:val="22"/>
          <w:szCs w:val="22"/>
          <w:lang w:val="es-CR" w:eastAsia="en-US"/>
        </w:rPr>
        <w:t xml:space="preserve"> </w:t>
      </w:r>
      <w:r w:rsidR="00E511B9">
        <w:rPr>
          <w:rFonts w:ascii="Book Antiqua" w:eastAsia="Calibri" w:hAnsi="Book Antiqua"/>
          <w:sz w:val="22"/>
          <w:szCs w:val="22"/>
          <w:lang w:val="es-CR" w:eastAsia="en-US"/>
        </w:rPr>
        <w:t xml:space="preserve">Según respuesta de la Fiscala Adjunta al informe preliminar de este estudio, se indicó que no existe una bodega dentro de la Fiscalía sino más bien trata de un área común del personal Técnico Judicial. </w:t>
      </w:r>
      <w:r w:rsidR="00966F57">
        <w:rPr>
          <w:rFonts w:ascii="Book Antiqua" w:eastAsia="Calibri" w:hAnsi="Book Antiqua"/>
          <w:sz w:val="22"/>
          <w:szCs w:val="22"/>
          <w:lang w:val="es-CR" w:eastAsia="en-US"/>
        </w:rPr>
        <w:t>(diapositiva 12).</w:t>
      </w:r>
    </w:p>
    <w:p w14:paraId="56BBE622" w14:textId="77777777" w:rsidR="00110689" w:rsidRPr="00110689" w:rsidRDefault="00110689" w:rsidP="00110689">
      <w:pPr>
        <w:pStyle w:val="Prrafodelista"/>
        <w:spacing w:before="0"/>
        <w:ind w:left="0"/>
        <w:rPr>
          <w:rFonts w:ascii="Book Antiqua" w:eastAsia="Calibri" w:hAnsi="Book Antiqua"/>
          <w:sz w:val="22"/>
          <w:szCs w:val="22"/>
          <w:lang w:eastAsia="en-US"/>
        </w:rPr>
      </w:pPr>
    </w:p>
    <w:p w14:paraId="01789866" w14:textId="77777777" w:rsidR="00110689" w:rsidRPr="00E42D00" w:rsidRDefault="00110689" w:rsidP="009F2976">
      <w:pPr>
        <w:pStyle w:val="Prrafodelista"/>
        <w:numPr>
          <w:ilvl w:val="1"/>
          <w:numId w:val="12"/>
        </w:numPr>
        <w:spacing w:before="0"/>
        <w:ind w:left="0" w:firstLine="0"/>
        <w:rPr>
          <w:rFonts w:ascii="Book Antiqua" w:hAnsi="Book Antiqua"/>
          <w:sz w:val="22"/>
          <w:szCs w:val="22"/>
          <w:lang w:val="es-CR"/>
        </w:rPr>
      </w:pPr>
      <w:r w:rsidRPr="00376169">
        <w:rPr>
          <w:rFonts w:ascii="Book Antiqua" w:hAnsi="Book Antiqua"/>
          <w:sz w:val="22"/>
          <w:szCs w:val="22"/>
        </w:rPr>
        <w:t>Producto de las entrevistas realizadas se señaló que el personal Fiscal especializado en materia de Probidad y Ambiental, al realizar la disponibilidad únicamente entre las 16:30 horas a las 7:00 horas durante fines de semana o días feriados, entregan los asuntos atendidos en disponibilidad con personas detenidas pendiente de resolver la situación jurídica, delegando el abordaje de esos casos al personal fiscal ordinario</w:t>
      </w:r>
      <w:r w:rsidR="00966F57">
        <w:rPr>
          <w:rFonts w:ascii="Book Antiqua" w:hAnsi="Book Antiqua"/>
          <w:sz w:val="22"/>
          <w:szCs w:val="22"/>
        </w:rPr>
        <w:t xml:space="preserve"> </w:t>
      </w:r>
      <w:r w:rsidR="00966F57">
        <w:rPr>
          <w:rFonts w:ascii="Book Antiqua" w:eastAsia="Calibri" w:hAnsi="Book Antiqua"/>
          <w:sz w:val="22"/>
          <w:szCs w:val="22"/>
          <w:lang w:val="es-CR" w:eastAsia="en-US"/>
        </w:rPr>
        <w:t>(diapositiva 12).</w:t>
      </w:r>
    </w:p>
    <w:p w14:paraId="0A7B1FB4" w14:textId="77777777" w:rsidR="00110689" w:rsidRPr="00110689" w:rsidRDefault="00110689" w:rsidP="00110689">
      <w:pPr>
        <w:pStyle w:val="Prrafodelista"/>
        <w:spacing w:before="0"/>
        <w:ind w:left="0"/>
        <w:rPr>
          <w:rFonts w:ascii="Book Antiqua" w:hAnsi="Book Antiqua"/>
          <w:sz w:val="22"/>
          <w:szCs w:val="22"/>
          <w:lang w:val="es-CR"/>
        </w:rPr>
      </w:pPr>
    </w:p>
    <w:p w14:paraId="307BFB08" w14:textId="5A63BB75" w:rsidR="00110689" w:rsidRDefault="00110689" w:rsidP="009F2976">
      <w:pPr>
        <w:pStyle w:val="Prrafodelista"/>
        <w:numPr>
          <w:ilvl w:val="1"/>
          <w:numId w:val="12"/>
        </w:numPr>
        <w:spacing w:before="0"/>
        <w:ind w:left="0" w:firstLine="0"/>
        <w:rPr>
          <w:rFonts w:ascii="Book Antiqua" w:eastAsia="Calibri" w:hAnsi="Book Antiqua"/>
          <w:sz w:val="22"/>
          <w:szCs w:val="22"/>
          <w:lang w:eastAsia="en-US"/>
        </w:rPr>
      </w:pPr>
      <w:r w:rsidRPr="00E42D00">
        <w:rPr>
          <w:rFonts w:ascii="Book Antiqua" w:eastAsia="Calibri" w:hAnsi="Book Antiqua"/>
          <w:sz w:val="22"/>
          <w:szCs w:val="22"/>
          <w:lang w:eastAsia="en-US"/>
        </w:rPr>
        <w:t>Se identificó que la plaza destacada en el Plan de descongestionamiento</w:t>
      </w:r>
      <w:r>
        <w:rPr>
          <w:rFonts w:ascii="Book Antiqua" w:eastAsia="Calibri" w:hAnsi="Book Antiqua"/>
          <w:sz w:val="22"/>
          <w:szCs w:val="22"/>
          <w:lang w:eastAsia="en-US"/>
        </w:rPr>
        <w:t xml:space="preserve">, es la persona responsable de llevar los controles de prescripciones y prisiones preventivas de los asuntos a su cargo es decir, en etapa de juicio, lo cual difiere del criterio de Fiscalía General en que este control es responsabilidad de las plazas de Fiscal ordinarias de la oficina, pues se considera </w:t>
      </w:r>
      <w:r w:rsidR="00746D86">
        <w:rPr>
          <w:rFonts w:ascii="Book Antiqua" w:eastAsia="Calibri" w:hAnsi="Book Antiqua"/>
          <w:sz w:val="22"/>
          <w:szCs w:val="22"/>
          <w:lang w:eastAsia="en-US"/>
        </w:rPr>
        <w:t xml:space="preserve">que </w:t>
      </w:r>
      <w:r>
        <w:rPr>
          <w:rFonts w:ascii="Book Antiqua" w:eastAsia="Calibri" w:hAnsi="Book Antiqua"/>
          <w:sz w:val="22"/>
          <w:szCs w:val="22"/>
          <w:lang w:eastAsia="en-US"/>
        </w:rPr>
        <w:t xml:space="preserve">la condición de </w:t>
      </w:r>
      <w:r>
        <w:rPr>
          <w:rFonts w:ascii="Book Antiqua" w:eastAsia="Calibri" w:hAnsi="Book Antiqua"/>
          <w:sz w:val="22"/>
          <w:szCs w:val="22"/>
          <w:lang w:eastAsia="en-US"/>
        </w:rPr>
        <w:lastRenderedPageBreak/>
        <w:t>temporalidad de las plazas con permisos con goce de salario puede significar un riesgo en el tema de la atención oportuna de estos asuntos</w:t>
      </w:r>
      <w:r w:rsidR="00F504DE">
        <w:rPr>
          <w:rFonts w:ascii="Book Antiqua" w:eastAsia="Calibri" w:hAnsi="Book Antiqua"/>
          <w:sz w:val="22"/>
          <w:szCs w:val="22"/>
          <w:lang w:eastAsia="en-US"/>
        </w:rPr>
        <w:t xml:space="preserve"> </w:t>
      </w:r>
      <w:r w:rsidR="00966F57">
        <w:rPr>
          <w:rFonts w:ascii="Book Antiqua" w:eastAsia="Calibri" w:hAnsi="Book Antiqua"/>
          <w:sz w:val="22"/>
          <w:szCs w:val="22"/>
          <w:lang w:val="es-CR" w:eastAsia="en-US"/>
        </w:rPr>
        <w:t>(diapositiva 12).</w:t>
      </w:r>
    </w:p>
    <w:p w14:paraId="1F5A418E" w14:textId="77777777" w:rsidR="00E42D00" w:rsidRPr="00E42D00" w:rsidRDefault="00E42D00" w:rsidP="00E42D00">
      <w:pPr>
        <w:pStyle w:val="Prrafodelista"/>
        <w:spacing w:before="0"/>
        <w:ind w:left="0"/>
        <w:rPr>
          <w:rFonts w:ascii="Book Antiqua" w:eastAsia="Calibri" w:hAnsi="Book Antiqua"/>
          <w:sz w:val="22"/>
          <w:szCs w:val="22"/>
          <w:lang w:eastAsia="en-US"/>
        </w:rPr>
      </w:pPr>
    </w:p>
    <w:p w14:paraId="6491A609" w14:textId="77777777" w:rsidR="00E42D00" w:rsidRDefault="00110689" w:rsidP="009F2976">
      <w:pPr>
        <w:pStyle w:val="Prrafodelista"/>
        <w:numPr>
          <w:ilvl w:val="1"/>
          <w:numId w:val="12"/>
        </w:numPr>
        <w:spacing w:before="0"/>
        <w:ind w:left="0" w:firstLine="0"/>
        <w:rPr>
          <w:rFonts w:ascii="Book Antiqua" w:eastAsia="Calibri" w:hAnsi="Book Antiqua"/>
          <w:sz w:val="22"/>
          <w:szCs w:val="22"/>
          <w:lang w:val="es-CR" w:eastAsia="en-US"/>
        </w:rPr>
      </w:pPr>
      <w:r>
        <w:rPr>
          <w:rFonts w:ascii="Book Antiqua" w:eastAsia="Calibri" w:hAnsi="Book Antiqua"/>
          <w:sz w:val="22"/>
          <w:szCs w:val="22"/>
          <w:lang w:eastAsia="en-US"/>
        </w:rPr>
        <w:t xml:space="preserve">De manera general </w:t>
      </w:r>
      <w:r w:rsidR="00E42D00">
        <w:rPr>
          <w:rFonts w:ascii="Book Antiqua" w:eastAsia="Calibri" w:hAnsi="Book Antiqua"/>
          <w:sz w:val="22"/>
          <w:szCs w:val="22"/>
          <w:lang w:eastAsia="en-US"/>
        </w:rPr>
        <w:t xml:space="preserve">y producto de la retroalimentación realizada por la Fiscalía de Santa Cruz </w:t>
      </w:r>
      <w:r w:rsidR="00966F57">
        <w:rPr>
          <w:rFonts w:ascii="Book Antiqua" w:eastAsia="Calibri" w:hAnsi="Book Antiqua"/>
          <w:sz w:val="22"/>
          <w:szCs w:val="22"/>
          <w:lang w:eastAsia="en-US"/>
        </w:rPr>
        <w:t>referente a</w:t>
      </w:r>
      <w:r w:rsidR="00E42D00">
        <w:rPr>
          <w:rFonts w:ascii="Book Antiqua" w:eastAsia="Calibri" w:hAnsi="Book Antiqua"/>
          <w:sz w:val="22"/>
          <w:szCs w:val="22"/>
          <w:lang w:eastAsia="en-US"/>
        </w:rPr>
        <w:t xml:space="preserve"> la interacción con otras oficina, </w:t>
      </w:r>
      <w:r>
        <w:rPr>
          <w:rFonts w:ascii="Book Antiqua" w:eastAsia="Calibri" w:hAnsi="Book Antiqua"/>
          <w:sz w:val="22"/>
          <w:szCs w:val="22"/>
          <w:lang w:eastAsia="en-US"/>
        </w:rPr>
        <w:t xml:space="preserve">se </w:t>
      </w:r>
      <w:r w:rsidR="00E42D00">
        <w:rPr>
          <w:rFonts w:ascii="Book Antiqua" w:eastAsia="Calibri" w:hAnsi="Book Antiqua"/>
          <w:sz w:val="22"/>
          <w:szCs w:val="22"/>
          <w:lang w:eastAsia="en-US"/>
        </w:rPr>
        <w:t>señalaron</w:t>
      </w:r>
      <w:r>
        <w:rPr>
          <w:rFonts w:ascii="Book Antiqua" w:eastAsia="Calibri" w:hAnsi="Book Antiqua"/>
          <w:sz w:val="22"/>
          <w:szCs w:val="22"/>
          <w:lang w:eastAsia="en-US"/>
        </w:rPr>
        <w:t xml:space="preserve"> aspectos de mejora para la Oficina de Atención y Protección a Víctimas y Testigos, dado a que la Fiscalía de Santa Cruz señaló que realizan constantes l</w:t>
      </w:r>
      <w:r w:rsidRPr="00110689">
        <w:rPr>
          <w:rFonts w:ascii="Book Antiqua" w:eastAsia="Calibri" w:hAnsi="Book Antiqua"/>
          <w:sz w:val="22"/>
          <w:szCs w:val="22"/>
          <w:lang w:eastAsia="en-US"/>
        </w:rPr>
        <w:t xml:space="preserve">lamadas </w:t>
      </w:r>
      <w:r>
        <w:rPr>
          <w:rFonts w:ascii="Book Antiqua" w:eastAsia="Calibri" w:hAnsi="Book Antiqua"/>
          <w:sz w:val="22"/>
          <w:szCs w:val="22"/>
          <w:lang w:eastAsia="en-US"/>
        </w:rPr>
        <w:t xml:space="preserve">telefónicas </w:t>
      </w:r>
      <w:r w:rsidRPr="00110689">
        <w:rPr>
          <w:rFonts w:ascii="Book Antiqua" w:eastAsia="Calibri" w:hAnsi="Book Antiqua"/>
          <w:sz w:val="22"/>
          <w:szCs w:val="22"/>
          <w:lang w:eastAsia="en-US"/>
        </w:rPr>
        <w:t xml:space="preserve">a la Fiscalía para saber el estado de los expedientes, teniendo la facultad de revisar los expedientes de acuerdo </w:t>
      </w:r>
      <w:r w:rsidR="00746D86">
        <w:rPr>
          <w:rFonts w:ascii="Book Antiqua" w:eastAsia="Calibri" w:hAnsi="Book Antiqua"/>
          <w:sz w:val="22"/>
          <w:szCs w:val="22"/>
          <w:lang w:eastAsia="en-US"/>
        </w:rPr>
        <w:t>con</w:t>
      </w:r>
      <w:r w:rsidRPr="00110689">
        <w:rPr>
          <w:rFonts w:ascii="Book Antiqua" w:eastAsia="Calibri" w:hAnsi="Book Antiqua"/>
          <w:sz w:val="22"/>
          <w:szCs w:val="22"/>
          <w:lang w:eastAsia="en-US"/>
        </w:rPr>
        <w:t xml:space="preserve"> los accesos otorgados en el sistema para consultar expedientes.</w:t>
      </w:r>
      <w:r w:rsidR="00E42D00">
        <w:rPr>
          <w:rFonts w:ascii="Book Antiqua" w:eastAsia="Calibri" w:hAnsi="Book Antiqua"/>
          <w:sz w:val="22"/>
          <w:szCs w:val="22"/>
          <w:lang w:eastAsia="en-US"/>
        </w:rPr>
        <w:t xml:space="preserve"> En cuanto a la Oficina de Defensa Civil de la Víctima, se presenta una situación similar dado a que no se da una r</w:t>
      </w:r>
      <w:r w:rsidR="00E42D00" w:rsidRPr="00E42D00">
        <w:rPr>
          <w:rFonts w:ascii="Book Antiqua" w:eastAsia="Calibri" w:hAnsi="Book Antiqua"/>
          <w:sz w:val="22"/>
          <w:szCs w:val="22"/>
          <w:lang w:eastAsia="en-US"/>
        </w:rPr>
        <w:t>evisión oportuna del expediente</w:t>
      </w:r>
      <w:r w:rsidR="00E42D00">
        <w:rPr>
          <w:rFonts w:ascii="Book Antiqua" w:eastAsia="Calibri" w:hAnsi="Book Antiqua"/>
          <w:sz w:val="22"/>
          <w:szCs w:val="22"/>
          <w:lang w:eastAsia="en-US"/>
        </w:rPr>
        <w:t>, ya que en el momento procesal de</w:t>
      </w:r>
      <w:r w:rsidR="00E42D00" w:rsidRPr="00E42D00">
        <w:rPr>
          <w:rFonts w:ascii="Book Antiqua" w:eastAsia="Calibri" w:hAnsi="Book Antiqua"/>
          <w:sz w:val="22"/>
          <w:szCs w:val="22"/>
          <w:lang w:eastAsia="en-US"/>
        </w:rPr>
        <w:t xml:space="preserve"> la audiencia preliminar, la Defensa Civil plantea actividades procesales defectuosas porque falta prueba, debido a que no revisan los expedientes de previo</w:t>
      </w:r>
      <w:r w:rsidR="00E42D00">
        <w:rPr>
          <w:rFonts w:ascii="Book Antiqua" w:eastAsia="Calibri" w:hAnsi="Book Antiqua"/>
          <w:sz w:val="22"/>
          <w:szCs w:val="22"/>
          <w:lang w:eastAsia="en-US"/>
        </w:rPr>
        <w:t>, por tanto este tema resulta</w:t>
      </w:r>
      <w:r w:rsidR="00E42D00" w:rsidRPr="00E42D00">
        <w:rPr>
          <w:rFonts w:ascii="Book Antiqua" w:eastAsia="Calibri" w:hAnsi="Book Antiqua"/>
          <w:sz w:val="22"/>
          <w:szCs w:val="22"/>
          <w:lang w:eastAsia="en-US"/>
        </w:rPr>
        <w:t xml:space="preserve"> oportuno</w:t>
      </w:r>
      <w:r w:rsidR="00E42D00">
        <w:rPr>
          <w:rFonts w:ascii="Book Antiqua" w:eastAsia="Calibri" w:hAnsi="Book Antiqua"/>
          <w:sz w:val="22"/>
          <w:szCs w:val="22"/>
          <w:lang w:eastAsia="en-US"/>
        </w:rPr>
        <w:t xml:space="preserve"> destacarlo a fin de</w:t>
      </w:r>
      <w:r w:rsidR="00E42D00" w:rsidRPr="00E42D00">
        <w:rPr>
          <w:rFonts w:ascii="Book Antiqua" w:eastAsia="Calibri" w:hAnsi="Book Antiqua"/>
          <w:sz w:val="22"/>
          <w:szCs w:val="22"/>
          <w:lang w:eastAsia="en-US"/>
        </w:rPr>
        <w:t xml:space="preserve"> que no se plantee esta situación durante la audiencia, pues provoca asuntos reentrados a la Fiscalía </w:t>
      </w:r>
      <w:r w:rsidR="00E42D00">
        <w:rPr>
          <w:rFonts w:ascii="Book Antiqua" w:eastAsia="Calibri" w:hAnsi="Book Antiqua"/>
          <w:sz w:val="22"/>
          <w:szCs w:val="22"/>
          <w:lang w:eastAsia="en-US"/>
        </w:rPr>
        <w:t>o</w:t>
      </w:r>
      <w:r w:rsidR="00E42D00" w:rsidRPr="00E42D00">
        <w:rPr>
          <w:rFonts w:ascii="Book Antiqua" w:eastAsia="Calibri" w:hAnsi="Book Antiqua"/>
          <w:sz w:val="22"/>
          <w:szCs w:val="22"/>
          <w:lang w:eastAsia="en-US"/>
        </w:rPr>
        <w:t>rdinaria</w:t>
      </w:r>
      <w:r w:rsidR="00966F57" w:rsidRPr="00966F57">
        <w:rPr>
          <w:rFonts w:ascii="Book Antiqua" w:eastAsia="Calibri" w:hAnsi="Book Antiqua"/>
          <w:sz w:val="22"/>
          <w:szCs w:val="22"/>
          <w:lang w:val="es-CR" w:eastAsia="en-US"/>
        </w:rPr>
        <w:t xml:space="preserve"> </w:t>
      </w:r>
      <w:r w:rsidR="00966F57">
        <w:rPr>
          <w:rFonts w:ascii="Book Antiqua" w:eastAsia="Calibri" w:hAnsi="Book Antiqua"/>
          <w:sz w:val="22"/>
          <w:szCs w:val="22"/>
          <w:lang w:val="es-CR" w:eastAsia="en-US"/>
        </w:rPr>
        <w:t>(diapositiva 12).</w:t>
      </w:r>
    </w:p>
    <w:p w14:paraId="429B875E" w14:textId="77777777" w:rsidR="00E42D00" w:rsidRPr="00E42D00" w:rsidRDefault="00E42D00" w:rsidP="00E42D00">
      <w:pPr>
        <w:pStyle w:val="Prrafodelista"/>
        <w:spacing w:before="0"/>
        <w:ind w:left="0"/>
        <w:rPr>
          <w:rFonts w:ascii="Book Antiqua" w:eastAsia="Calibri" w:hAnsi="Book Antiqua"/>
          <w:sz w:val="22"/>
          <w:szCs w:val="22"/>
          <w:lang w:val="es-CR" w:eastAsia="en-US"/>
        </w:rPr>
      </w:pPr>
    </w:p>
    <w:p w14:paraId="63A4E615" w14:textId="77777777" w:rsidR="00E42D00" w:rsidRDefault="00E42D00" w:rsidP="009F2976">
      <w:pPr>
        <w:pStyle w:val="Prrafodelista"/>
        <w:numPr>
          <w:ilvl w:val="1"/>
          <w:numId w:val="12"/>
        </w:numPr>
        <w:spacing w:before="0"/>
        <w:ind w:left="0" w:firstLine="0"/>
        <w:rPr>
          <w:rFonts w:ascii="Book Antiqua" w:eastAsia="Calibri" w:hAnsi="Book Antiqua"/>
          <w:sz w:val="22"/>
          <w:szCs w:val="22"/>
          <w:lang w:val="es-CR" w:eastAsia="en-US"/>
        </w:rPr>
      </w:pPr>
      <w:r>
        <w:rPr>
          <w:rFonts w:ascii="Book Antiqua" w:eastAsia="Calibri" w:hAnsi="Book Antiqua"/>
          <w:sz w:val="22"/>
          <w:szCs w:val="22"/>
          <w:lang w:val="es-CR" w:eastAsia="en-US"/>
        </w:rPr>
        <w:t>Adicionalmente, se retroalimentó que en el caso de atención de disponibilidad por parte de l</w:t>
      </w:r>
      <w:r w:rsidRPr="00E42D00">
        <w:rPr>
          <w:rFonts w:ascii="Book Antiqua" w:eastAsia="Calibri" w:hAnsi="Book Antiqua"/>
          <w:sz w:val="22"/>
          <w:szCs w:val="22"/>
          <w:lang w:val="es-CR" w:eastAsia="en-US"/>
        </w:rPr>
        <w:t xml:space="preserve">a persona Juzgadora del Juzgado </w:t>
      </w:r>
      <w:r>
        <w:rPr>
          <w:rFonts w:ascii="Book Antiqua" w:eastAsia="Calibri" w:hAnsi="Book Antiqua"/>
          <w:sz w:val="22"/>
          <w:szCs w:val="22"/>
          <w:lang w:val="es-CR" w:eastAsia="en-US"/>
        </w:rPr>
        <w:t>de Violencia Doméstica</w:t>
      </w:r>
      <w:r w:rsidRPr="00E42D00">
        <w:rPr>
          <w:rFonts w:ascii="Book Antiqua" w:eastAsia="Calibri" w:hAnsi="Book Antiqua"/>
          <w:sz w:val="22"/>
          <w:szCs w:val="22"/>
          <w:lang w:val="es-CR" w:eastAsia="en-US"/>
        </w:rPr>
        <w:t xml:space="preserve"> de Carrillo, si</w:t>
      </w:r>
      <w:r>
        <w:rPr>
          <w:rFonts w:ascii="Book Antiqua" w:eastAsia="Calibri" w:hAnsi="Book Antiqua"/>
          <w:sz w:val="22"/>
          <w:szCs w:val="22"/>
          <w:lang w:val="es-CR" w:eastAsia="en-US"/>
        </w:rPr>
        <w:t xml:space="preserve"> se presentan </w:t>
      </w:r>
      <w:r w:rsidRPr="00E42D00">
        <w:rPr>
          <w:rFonts w:ascii="Book Antiqua" w:eastAsia="Calibri" w:hAnsi="Book Antiqua"/>
          <w:sz w:val="22"/>
          <w:szCs w:val="22"/>
          <w:lang w:val="es-CR" w:eastAsia="en-US"/>
        </w:rPr>
        <w:t>asuntos de incumplimiento de medida</w:t>
      </w:r>
      <w:r>
        <w:rPr>
          <w:rFonts w:ascii="Book Antiqua" w:eastAsia="Calibri" w:hAnsi="Book Antiqua"/>
          <w:sz w:val="22"/>
          <w:szCs w:val="22"/>
          <w:lang w:val="es-CR" w:eastAsia="en-US"/>
        </w:rPr>
        <w:t>s de protección</w:t>
      </w:r>
      <w:r w:rsidRPr="00E42D00">
        <w:rPr>
          <w:rFonts w:ascii="Book Antiqua" w:eastAsia="Calibri" w:hAnsi="Book Antiqua"/>
          <w:sz w:val="22"/>
          <w:szCs w:val="22"/>
          <w:lang w:val="es-CR" w:eastAsia="en-US"/>
        </w:rPr>
        <w:t>,</w:t>
      </w:r>
      <w:r>
        <w:rPr>
          <w:rFonts w:ascii="Book Antiqua" w:eastAsia="Calibri" w:hAnsi="Book Antiqua"/>
          <w:sz w:val="22"/>
          <w:szCs w:val="22"/>
          <w:lang w:val="es-CR" w:eastAsia="en-US"/>
        </w:rPr>
        <w:t xml:space="preserve"> se</w:t>
      </w:r>
      <w:r w:rsidRPr="00E42D00">
        <w:rPr>
          <w:rFonts w:ascii="Book Antiqua" w:eastAsia="Calibri" w:hAnsi="Book Antiqua"/>
          <w:sz w:val="22"/>
          <w:szCs w:val="22"/>
          <w:lang w:val="es-CR" w:eastAsia="en-US"/>
        </w:rPr>
        <w:t xml:space="preserve"> requiere</w:t>
      </w:r>
      <w:r>
        <w:rPr>
          <w:rFonts w:ascii="Book Antiqua" w:eastAsia="Calibri" w:hAnsi="Book Antiqua"/>
          <w:sz w:val="22"/>
          <w:szCs w:val="22"/>
          <w:lang w:val="es-CR" w:eastAsia="en-US"/>
        </w:rPr>
        <w:t xml:space="preserve"> del expediente para proceder con la verificación de</w:t>
      </w:r>
      <w:r w:rsidRPr="00E42D00">
        <w:rPr>
          <w:rFonts w:ascii="Book Antiqua" w:eastAsia="Calibri" w:hAnsi="Book Antiqua"/>
          <w:sz w:val="22"/>
          <w:szCs w:val="22"/>
          <w:lang w:val="es-CR" w:eastAsia="en-US"/>
        </w:rPr>
        <w:t xml:space="preserve"> las medidas y la notificación,</w:t>
      </w:r>
      <w:r>
        <w:rPr>
          <w:rFonts w:ascii="Book Antiqua" w:eastAsia="Calibri" w:hAnsi="Book Antiqua"/>
          <w:sz w:val="22"/>
          <w:szCs w:val="22"/>
          <w:lang w:val="es-CR" w:eastAsia="en-US"/>
        </w:rPr>
        <w:t xml:space="preserve"> no obstante, al tratarse de asuntos de la localidad de Santa Cruz</w:t>
      </w:r>
      <w:r w:rsidRPr="00E42D00">
        <w:rPr>
          <w:rFonts w:ascii="Book Antiqua" w:eastAsia="Calibri" w:hAnsi="Book Antiqua"/>
          <w:sz w:val="22"/>
          <w:szCs w:val="22"/>
          <w:lang w:val="es-CR" w:eastAsia="en-US"/>
        </w:rPr>
        <w:t xml:space="preserve"> esa persona Juzgadora no cuenta con acceso</w:t>
      </w:r>
      <w:r>
        <w:rPr>
          <w:rFonts w:ascii="Book Antiqua" w:eastAsia="Calibri" w:hAnsi="Book Antiqua"/>
          <w:sz w:val="22"/>
          <w:szCs w:val="22"/>
          <w:lang w:val="es-CR" w:eastAsia="en-US"/>
        </w:rPr>
        <w:t xml:space="preserve">s de consulta </w:t>
      </w:r>
      <w:r w:rsidRPr="00E42D00">
        <w:rPr>
          <w:rFonts w:ascii="Book Antiqua" w:eastAsia="Calibri" w:hAnsi="Book Antiqua"/>
          <w:sz w:val="22"/>
          <w:szCs w:val="22"/>
          <w:lang w:val="es-CR" w:eastAsia="en-US"/>
        </w:rPr>
        <w:t>a los expediente</w:t>
      </w:r>
      <w:r>
        <w:rPr>
          <w:rFonts w:ascii="Book Antiqua" w:eastAsia="Calibri" w:hAnsi="Book Antiqua"/>
          <w:sz w:val="22"/>
          <w:szCs w:val="22"/>
          <w:lang w:val="es-CR" w:eastAsia="en-US"/>
        </w:rPr>
        <w:t>s</w:t>
      </w:r>
      <w:r w:rsidRPr="00E42D00">
        <w:rPr>
          <w:rFonts w:ascii="Book Antiqua" w:eastAsia="Calibri" w:hAnsi="Book Antiqua"/>
          <w:sz w:val="22"/>
          <w:szCs w:val="22"/>
          <w:lang w:val="es-CR" w:eastAsia="en-US"/>
        </w:rPr>
        <w:t xml:space="preserve"> del Juzgado de Violencia Doméstica de Santa Cruz</w:t>
      </w:r>
      <w:r>
        <w:rPr>
          <w:rFonts w:ascii="Book Antiqua" w:eastAsia="Calibri" w:hAnsi="Book Antiqua"/>
          <w:sz w:val="22"/>
          <w:szCs w:val="22"/>
          <w:lang w:val="es-CR" w:eastAsia="en-US"/>
        </w:rPr>
        <w:t>, por tanto dicha situación</w:t>
      </w:r>
      <w:r w:rsidRPr="00E42D00">
        <w:rPr>
          <w:rFonts w:ascii="Book Antiqua" w:eastAsia="Calibri" w:hAnsi="Book Antiqua"/>
          <w:sz w:val="22"/>
          <w:szCs w:val="22"/>
          <w:lang w:val="es-CR" w:eastAsia="en-US"/>
        </w:rPr>
        <w:t xml:space="preserve"> limita la labor </w:t>
      </w:r>
      <w:r w:rsidR="00966F57">
        <w:rPr>
          <w:rFonts w:ascii="Book Antiqua" w:eastAsia="Calibri" w:hAnsi="Book Antiqua"/>
          <w:sz w:val="22"/>
          <w:szCs w:val="22"/>
          <w:lang w:val="es-CR" w:eastAsia="en-US"/>
        </w:rPr>
        <w:t xml:space="preserve">oportuna </w:t>
      </w:r>
      <w:r w:rsidRPr="00E42D00">
        <w:rPr>
          <w:rFonts w:ascii="Book Antiqua" w:eastAsia="Calibri" w:hAnsi="Book Antiqua"/>
          <w:sz w:val="22"/>
          <w:szCs w:val="22"/>
          <w:lang w:val="es-CR" w:eastAsia="en-US"/>
        </w:rPr>
        <w:t>de la Fiscalía</w:t>
      </w:r>
      <w:r w:rsidR="009E7641">
        <w:rPr>
          <w:rFonts w:ascii="Book Antiqua" w:eastAsia="Calibri" w:hAnsi="Book Antiqua"/>
          <w:sz w:val="22"/>
          <w:szCs w:val="22"/>
          <w:lang w:val="es-CR" w:eastAsia="en-US"/>
        </w:rPr>
        <w:t xml:space="preserve"> (diapositiva 12)</w:t>
      </w:r>
      <w:r w:rsidRPr="00E42D00">
        <w:rPr>
          <w:rFonts w:ascii="Book Antiqua" w:eastAsia="Calibri" w:hAnsi="Book Antiqua"/>
          <w:sz w:val="22"/>
          <w:szCs w:val="22"/>
          <w:lang w:val="es-CR" w:eastAsia="en-US"/>
        </w:rPr>
        <w:t>.</w:t>
      </w:r>
    </w:p>
    <w:p w14:paraId="481B91AA" w14:textId="77777777" w:rsidR="00966F57" w:rsidRPr="00966F57" w:rsidRDefault="00966F57" w:rsidP="00966F57">
      <w:pPr>
        <w:pStyle w:val="Prrafodelista"/>
        <w:spacing w:before="0"/>
        <w:ind w:left="0"/>
        <w:rPr>
          <w:rFonts w:ascii="Book Antiqua" w:eastAsia="Calibri" w:hAnsi="Book Antiqua"/>
          <w:sz w:val="22"/>
          <w:szCs w:val="22"/>
          <w:lang w:val="es-CR" w:eastAsia="en-US"/>
        </w:rPr>
      </w:pPr>
    </w:p>
    <w:p w14:paraId="64AFFF05" w14:textId="36AC037C" w:rsidR="00110689" w:rsidRDefault="00E42D00" w:rsidP="009F2976">
      <w:pPr>
        <w:pStyle w:val="Prrafodelista"/>
        <w:numPr>
          <w:ilvl w:val="1"/>
          <w:numId w:val="12"/>
        </w:numPr>
        <w:spacing w:before="0"/>
        <w:ind w:left="0" w:firstLine="0"/>
        <w:rPr>
          <w:rFonts w:ascii="Book Antiqua" w:eastAsia="Calibri" w:hAnsi="Book Antiqua"/>
          <w:sz w:val="22"/>
          <w:szCs w:val="22"/>
          <w:lang w:val="es-CR" w:eastAsia="en-US"/>
        </w:rPr>
      </w:pPr>
      <w:r w:rsidRPr="00E42D00">
        <w:rPr>
          <w:rFonts w:ascii="Book Antiqua" w:eastAsia="Calibri" w:hAnsi="Book Antiqua"/>
          <w:sz w:val="22"/>
          <w:szCs w:val="22"/>
          <w:lang w:val="es-CR" w:eastAsia="en-US"/>
        </w:rPr>
        <w:t xml:space="preserve">En relación con el estado de la bodega de evidencias, al momento del abordaje se </w:t>
      </w:r>
      <w:r w:rsidR="00376169" w:rsidRPr="00E42D00">
        <w:rPr>
          <w:rFonts w:ascii="Book Antiqua" w:eastAsia="Calibri" w:hAnsi="Book Antiqua"/>
          <w:sz w:val="22"/>
          <w:szCs w:val="22"/>
          <w:lang w:val="es-CR" w:eastAsia="en-US"/>
        </w:rPr>
        <w:t>detectaron 794</w:t>
      </w:r>
      <w:r w:rsidRPr="00E42D00">
        <w:rPr>
          <w:rFonts w:ascii="Book Antiqua" w:eastAsia="Calibri" w:hAnsi="Book Antiqua"/>
          <w:sz w:val="22"/>
          <w:szCs w:val="22"/>
          <w:lang w:val="es-CR" w:eastAsia="en-US"/>
        </w:rPr>
        <w:t xml:space="preserve"> evidencias pendientes de remitir al Depósito o al Arsenal, señalando que las visitas </w:t>
      </w:r>
      <w:r>
        <w:rPr>
          <w:rFonts w:ascii="Book Antiqua" w:eastAsia="Calibri" w:hAnsi="Book Antiqua"/>
          <w:sz w:val="22"/>
          <w:szCs w:val="22"/>
          <w:lang w:val="es-CR" w:eastAsia="en-US"/>
        </w:rPr>
        <w:t>a A</w:t>
      </w:r>
      <w:r w:rsidRPr="00E42D00">
        <w:rPr>
          <w:rFonts w:ascii="Book Antiqua" w:eastAsia="Calibri" w:hAnsi="Book Antiqua"/>
          <w:sz w:val="22"/>
          <w:szCs w:val="22"/>
          <w:lang w:val="es-CR" w:eastAsia="en-US"/>
        </w:rPr>
        <w:t>rsenal se realizan conforme a las citas que ellos envíen</w:t>
      </w:r>
      <w:r w:rsidR="00376169">
        <w:rPr>
          <w:rFonts w:ascii="Book Antiqua" w:eastAsia="Calibri" w:hAnsi="Book Antiqua"/>
          <w:sz w:val="22"/>
          <w:szCs w:val="22"/>
          <w:lang w:val="es-CR" w:eastAsia="en-US"/>
        </w:rPr>
        <w:t xml:space="preserve"> y que</w:t>
      </w:r>
      <w:r w:rsidRPr="00E42D00">
        <w:rPr>
          <w:rFonts w:ascii="Book Antiqua" w:eastAsia="Calibri" w:hAnsi="Book Antiqua"/>
          <w:sz w:val="22"/>
          <w:szCs w:val="22"/>
          <w:lang w:val="es-CR" w:eastAsia="en-US"/>
        </w:rPr>
        <w:t xml:space="preserve"> por lo general avisan con un mes de antelación</w:t>
      </w:r>
      <w:r w:rsidR="00376169">
        <w:rPr>
          <w:rFonts w:ascii="Book Antiqua" w:eastAsia="Calibri" w:hAnsi="Book Antiqua"/>
          <w:sz w:val="22"/>
          <w:szCs w:val="22"/>
          <w:lang w:val="es-CR" w:eastAsia="en-US"/>
        </w:rPr>
        <w:t xml:space="preserve">, agregando además que la oficina de </w:t>
      </w:r>
      <w:r w:rsidRPr="00E42D00">
        <w:rPr>
          <w:rFonts w:ascii="Book Antiqua" w:eastAsia="Calibri" w:hAnsi="Book Antiqua"/>
          <w:sz w:val="22"/>
          <w:szCs w:val="22"/>
          <w:lang w:val="es-CR" w:eastAsia="en-US"/>
        </w:rPr>
        <w:t>Arsenal desde enero 2020 no recibe evidencias</w:t>
      </w:r>
      <w:r w:rsidR="00376169">
        <w:rPr>
          <w:rFonts w:ascii="Book Antiqua" w:eastAsia="Calibri" w:hAnsi="Book Antiqua"/>
          <w:sz w:val="22"/>
          <w:szCs w:val="22"/>
          <w:lang w:val="es-CR" w:eastAsia="en-US"/>
        </w:rPr>
        <w:t xml:space="preserve"> </w:t>
      </w:r>
      <w:r w:rsidR="00EC5250">
        <w:rPr>
          <w:rFonts w:ascii="Book Antiqua" w:eastAsia="Calibri" w:hAnsi="Book Antiqua"/>
          <w:sz w:val="22"/>
          <w:szCs w:val="22"/>
          <w:lang w:val="es-CR" w:eastAsia="en-US"/>
        </w:rPr>
        <w:t xml:space="preserve">para custodia </w:t>
      </w:r>
      <w:r w:rsidR="00376169">
        <w:rPr>
          <w:rFonts w:ascii="Book Antiqua" w:eastAsia="Calibri" w:hAnsi="Book Antiqua"/>
          <w:sz w:val="22"/>
          <w:szCs w:val="22"/>
          <w:lang w:val="es-CR" w:eastAsia="en-US"/>
        </w:rPr>
        <w:t xml:space="preserve">y en el caso de la Oficina de </w:t>
      </w:r>
      <w:r w:rsidR="00376169" w:rsidRPr="00E42D00">
        <w:rPr>
          <w:rFonts w:ascii="Book Antiqua" w:eastAsia="Calibri" w:hAnsi="Book Antiqua"/>
          <w:sz w:val="22"/>
          <w:szCs w:val="22"/>
          <w:lang w:val="es-CR" w:eastAsia="en-US"/>
        </w:rPr>
        <w:t>Depósito de Objetos</w:t>
      </w:r>
      <w:r w:rsidR="00376169">
        <w:rPr>
          <w:rFonts w:ascii="Book Antiqua" w:eastAsia="Calibri" w:hAnsi="Book Antiqua"/>
          <w:sz w:val="22"/>
          <w:szCs w:val="22"/>
          <w:lang w:val="es-CR" w:eastAsia="en-US"/>
        </w:rPr>
        <w:t xml:space="preserve">, la </w:t>
      </w:r>
      <w:r w:rsidRPr="00E42D00">
        <w:rPr>
          <w:rFonts w:ascii="Book Antiqua" w:eastAsia="Calibri" w:hAnsi="Book Antiqua"/>
          <w:sz w:val="22"/>
          <w:szCs w:val="22"/>
          <w:lang w:val="es-CR" w:eastAsia="en-US"/>
        </w:rPr>
        <w:t xml:space="preserve">última vez que </w:t>
      </w:r>
      <w:r w:rsidR="00376169">
        <w:rPr>
          <w:rFonts w:ascii="Book Antiqua" w:eastAsia="Calibri" w:hAnsi="Book Antiqua"/>
          <w:sz w:val="22"/>
          <w:szCs w:val="22"/>
          <w:lang w:val="es-CR" w:eastAsia="en-US"/>
        </w:rPr>
        <w:t xml:space="preserve">remitieron evidencia </w:t>
      </w:r>
      <w:r w:rsidRPr="00E42D00">
        <w:rPr>
          <w:rFonts w:ascii="Book Antiqua" w:eastAsia="Calibri" w:hAnsi="Book Antiqua"/>
          <w:sz w:val="22"/>
          <w:szCs w:val="22"/>
          <w:lang w:val="es-CR" w:eastAsia="en-US"/>
        </w:rPr>
        <w:t>fue el 07</w:t>
      </w:r>
      <w:r w:rsidR="00376169">
        <w:rPr>
          <w:rFonts w:ascii="Book Antiqua" w:eastAsia="Calibri" w:hAnsi="Book Antiqua"/>
          <w:sz w:val="22"/>
          <w:szCs w:val="22"/>
          <w:lang w:val="es-CR" w:eastAsia="en-US"/>
        </w:rPr>
        <w:t xml:space="preserve"> de noviembre del 2</w:t>
      </w:r>
      <w:r w:rsidRPr="00E42D00">
        <w:rPr>
          <w:rFonts w:ascii="Book Antiqua" w:eastAsia="Calibri" w:hAnsi="Book Antiqua"/>
          <w:sz w:val="22"/>
          <w:szCs w:val="22"/>
          <w:lang w:val="es-CR" w:eastAsia="en-US"/>
        </w:rPr>
        <w:t>019</w:t>
      </w:r>
      <w:r w:rsidR="009E7641">
        <w:rPr>
          <w:rFonts w:ascii="Book Antiqua" w:eastAsia="Calibri" w:hAnsi="Book Antiqua"/>
          <w:sz w:val="22"/>
          <w:szCs w:val="22"/>
          <w:lang w:val="es-CR" w:eastAsia="en-US"/>
        </w:rPr>
        <w:t xml:space="preserve"> (diapositiva 12)</w:t>
      </w:r>
      <w:r w:rsidRPr="00E42D00">
        <w:rPr>
          <w:rFonts w:ascii="Book Antiqua" w:eastAsia="Calibri" w:hAnsi="Book Antiqua"/>
          <w:sz w:val="22"/>
          <w:szCs w:val="22"/>
          <w:lang w:val="es-CR" w:eastAsia="en-US"/>
        </w:rPr>
        <w:t>.</w:t>
      </w:r>
    </w:p>
    <w:p w14:paraId="4ED761F8" w14:textId="77777777" w:rsidR="006E5160" w:rsidRDefault="006E5160" w:rsidP="004C238E">
      <w:pPr>
        <w:pStyle w:val="Prrafodelista"/>
        <w:spacing w:before="0"/>
        <w:rPr>
          <w:rFonts w:ascii="Book Antiqua" w:eastAsia="Calibri" w:hAnsi="Book Antiqua"/>
          <w:sz w:val="22"/>
          <w:szCs w:val="22"/>
          <w:lang w:val="es-CR" w:eastAsia="en-US"/>
        </w:rPr>
      </w:pPr>
    </w:p>
    <w:p w14:paraId="37D64A4D" w14:textId="77777777" w:rsidR="006E5160" w:rsidRDefault="006E5160" w:rsidP="009F2976">
      <w:pPr>
        <w:pStyle w:val="Prrafodelista"/>
        <w:numPr>
          <w:ilvl w:val="1"/>
          <w:numId w:val="12"/>
        </w:numPr>
        <w:spacing w:before="0"/>
        <w:ind w:left="0" w:firstLine="0"/>
        <w:rPr>
          <w:rFonts w:ascii="Book Antiqua" w:eastAsia="Calibri" w:hAnsi="Book Antiqua"/>
          <w:sz w:val="22"/>
          <w:szCs w:val="22"/>
          <w:lang w:val="es-CR" w:eastAsia="en-US"/>
        </w:rPr>
      </w:pPr>
      <w:r>
        <w:rPr>
          <w:rFonts w:ascii="Book Antiqua" w:eastAsia="Calibri" w:hAnsi="Book Antiqua"/>
          <w:sz w:val="22"/>
          <w:szCs w:val="22"/>
          <w:lang w:val="es-CR" w:eastAsia="en-US"/>
        </w:rPr>
        <w:t>Respecto al análisis de cargas de trabajo realizado a la Fiscalía de Santa Cruz, dentro de las principales conclusiones se detalla lo siguiente</w:t>
      </w:r>
      <w:r w:rsidR="004C238E">
        <w:rPr>
          <w:rFonts w:ascii="Book Antiqua" w:eastAsia="Calibri" w:hAnsi="Book Antiqua"/>
          <w:sz w:val="22"/>
          <w:szCs w:val="22"/>
          <w:lang w:val="es-CR" w:eastAsia="en-US"/>
        </w:rPr>
        <w:t xml:space="preserve"> con base en el análisis realizado de los periodos 2017 al 2020 (diapositivas 16 a la 31):</w:t>
      </w:r>
    </w:p>
    <w:p w14:paraId="32ED3255" w14:textId="77777777" w:rsidR="004C238E" w:rsidRDefault="004C238E" w:rsidP="004C238E">
      <w:pPr>
        <w:pStyle w:val="Prrafodelista"/>
        <w:spacing w:before="0"/>
        <w:rPr>
          <w:rFonts w:ascii="Book Antiqua" w:eastAsia="Calibri" w:hAnsi="Book Antiqua"/>
          <w:sz w:val="22"/>
          <w:szCs w:val="22"/>
          <w:lang w:val="es-CR" w:eastAsia="en-US"/>
        </w:rPr>
      </w:pPr>
    </w:p>
    <w:p w14:paraId="50B0AFDC" w14:textId="77777777" w:rsidR="004C238E" w:rsidRDefault="004C238E" w:rsidP="009F2976">
      <w:pPr>
        <w:pStyle w:val="Prrafodelista"/>
        <w:numPr>
          <w:ilvl w:val="2"/>
          <w:numId w:val="12"/>
        </w:numPr>
        <w:spacing w:before="0"/>
        <w:ind w:hanging="11"/>
        <w:rPr>
          <w:rFonts w:ascii="Book Antiqua" w:eastAsia="Calibri" w:hAnsi="Book Antiqua"/>
          <w:sz w:val="22"/>
          <w:szCs w:val="22"/>
          <w:lang w:eastAsia="en-US"/>
        </w:rPr>
      </w:pPr>
      <w:r w:rsidRPr="002124F7">
        <w:rPr>
          <w:rFonts w:ascii="Book Antiqua" w:eastAsia="Calibri" w:hAnsi="Book Antiqua"/>
          <w:sz w:val="22"/>
          <w:szCs w:val="22"/>
          <w:lang w:val="es-CR" w:eastAsia="en-US"/>
        </w:rPr>
        <w:t>El promedio de ingreso mensual durante el 2019 fue de 478 asuntos, por encima 4</w:t>
      </w:r>
      <w:r w:rsidR="004B79D5" w:rsidRPr="002124F7">
        <w:rPr>
          <w:rFonts w:ascii="Book Antiqua" w:eastAsia="Calibri" w:hAnsi="Book Antiqua"/>
          <w:sz w:val="22"/>
          <w:szCs w:val="22"/>
          <w:lang w:val="es-CR" w:eastAsia="en-US"/>
        </w:rPr>
        <w:t>0</w:t>
      </w:r>
      <w:r w:rsidRPr="002124F7">
        <w:rPr>
          <w:rFonts w:ascii="Book Antiqua" w:eastAsia="Calibri" w:hAnsi="Book Antiqua"/>
          <w:sz w:val="22"/>
          <w:szCs w:val="22"/>
          <w:lang w:val="es-CR" w:eastAsia="en-US"/>
        </w:rPr>
        <w:t>% de la media nacional. En lo que respecta al p</w:t>
      </w:r>
      <w:r w:rsidRPr="002124F7">
        <w:rPr>
          <w:rFonts w:ascii="Book Antiqua" w:eastAsia="Calibri" w:hAnsi="Book Antiqua"/>
          <w:sz w:val="22"/>
          <w:szCs w:val="22"/>
          <w:lang w:eastAsia="en-US"/>
        </w:rPr>
        <w:t>romedio de ingreso mensual durante el 2020 fue de 396 asuntos, lo que representa una disminución de un 1</w:t>
      </w:r>
      <w:r w:rsidR="004B79D5" w:rsidRPr="002124F7">
        <w:rPr>
          <w:rFonts w:ascii="Book Antiqua" w:eastAsia="Calibri" w:hAnsi="Book Antiqua"/>
          <w:sz w:val="22"/>
          <w:szCs w:val="22"/>
          <w:lang w:eastAsia="en-US"/>
        </w:rPr>
        <w:t>4</w:t>
      </w:r>
      <w:r w:rsidRPr="002124F7">
        <w:rPr>
          <w:rFonts w:ascii="Book Antiqua" w:eastAsia="Calibri" w:hAnsi="Book Antiqua"/>
          <w:sz w:val="22"/>
          <w:szCs w:val="22"/>
          <w:lang w:eastAsia="en-US"/>
        </w:rPr>
        <w:t>% (</w:t>
      </w:r>
      <w:r w:rsidR="004B79D5" w:rsidRPr="002124F7">
        <w:rPr>
          <w:rFonts w:ascii="Book Antiqua" w:eastAsia="Calibri" w:hAnsi="Book Antiqua"/>
          <w:sz w:val="22"/>
          <w:szCs w:val="22"/>
          <w:lang w:eastAsia="en-US"/>
        </w:rPr>
        <w:t>54</w:t>
      </w:r>
      <w:r w:rsidRPr="002124F7">
        <w:rPr>
          <w:rFonts w:ascii="Book Antiqua" w:eastAsia="Calibri" w:hAnsi="Book Antiqua"/>
          <w:sz w:val="22"/>
          <w:szCs w:val="22"/>
          <w:lang w:eastAsia="en-US"/>
        </w:rPr>
        <w:t xml:space="preserve"> casos por mes) de la carga de trabajo si se compara con </w:t>
      </w:r>
      <w:r w:rsidR="002124F7" w:rsidRPr="002124F7">
        <w:rPr>
          <w:rFonts w:ascii="Book Antiqua" w:eastAsia="Calibri" w:hAnsi="Book Antiqua"/>
          <w:sz w:val="22"/>
          <w:szCs w:val="22"/>
          <w:lang w:eastAsia="en-US"/>
        </w:rPr>
        <w:t>la media nacional (342 asuntos promedio de los periodos 2017 al 2020)</w:t>
      </w:r>
      <w:r w:rsidR="002124F7">
        <w:rPr>
          <w:rFonts w:ascii="Book Antiqua" w:eastAsia="Calibri" w:hAnsi="Book Antiqua"/>
          <w:sz w:val="22"/>
          <w:szCs w:val="22"/>
          <w:lang w:eastAsia="en-US"/>
        </w:rPr>
        <w:t xml:space="preserve"> (diapositiva 16). Al observarse la variable de casos terminados, permite inferir que</w:t>
      </w:r>
      <w:r w:rsidR="00BD7788">
        <w:rPr>
          <w:rFonts w:ascii="Book Antiqua" w:eastAsia="Calibri" w:hAnsi="Book Antiqua"/>
          <w:sz w:val="22"/>
          <w:szCs w:val="22"/>
          <w:lang w:eastAsia="en-US"/>
        </w:rPr>
        <w:t>,</w:t>
      </w:r>
      <w:r w:rsidR="002124F7">
        <w:rPr>
          <w:rFonts w:ascii="Book Antiqua" w:eastAsia="Calibri" w:hAnsi="Book Antiqua"/>
          <w:sz w:val="22"/>
          <w:szCs w:val="22"/>
          <w:lang w:eastAsia="en-US"/>
        </w:rPr>
        <w:t xml:space="preserve"> </w:t>
      </w:r>
      <w:r w:rsidR="00BD7788">
        <w:rPr>
          <w:rFonts w:ascii="Book Antiqua" w:eastAsia="Calibri" w:hAnsi="Book Antiqua"/>
          <w:sz w:val="22"/>
          <w:szCs w:val="22"/>
          <w:lang w:eastAsia="en-US"/>
        </w:rPr>
        <w:t xml:space="preserve">la oficina </w:t>
      </w:r>
      <w:r w:rsidR="00BD7788">
        <w:rPr>
          <w:rFonts w:ascii="Book Antiqua" w:eastAsia="Calibri" w:hAnsi="Book Antiqua"/>
          <w:sz w:val="22"/>
          <w:szCs w:val="22"/>
          <w:lang w:eastAsia="en-US"/>
        </w:rPr>
        <w:lastRenderedPageBreak/>
        <w:t xml:space="preserve">para </w:t>
      </w:r>
      <w:r w:rsidR="00403ECC">
        <w:rPr>
          <w:rFonts w:ascii="Book Antiqua" w:eastAsia="Calibri" w:hAnsi="Book Antiqua"/>
          <w:sz w:val="22"/>
          <w:szCs w:val="22"/>
          <w:lang w:eastAsia="en-US"/>
        </w:rPr>
        <w:t xml:space="preserve">el </w:t>
      </w:r>
      <w:r w:rsidR="00BD7788">
        <w:rPr>
          <w:rFonts w:ascii="Book Antiqua" w:eastAsia="Calibri" w:hAnsi="Book Antiqua"/>
          <w:sz w:val="22"/>
          <w:szCs w:val="22"/>
          <w:lang w:eastAsia="en-US"/>
        </w:rPr>
        <w:t>periodo 2018 logró atender la entrada en un 96% de los casos, mientras que en el 2019 se visualiza un 99% de la atención de esa carga de trabajo, y por último en el 2020, se visualiza que es el único periodo donde se logró atender en un 110% del ingreso de asuntos y por tanto el único periodo donde lograron disminuir su circulante; sin embargo</w:t>
      </w:r>
      <w:r w:rsidR="00746D86">
        <w:rPr>
          <w:rFonts w:ascii="Book Antiqua" w:eastAsia="Calibri" w:hAnsi="Book Antiqua"/>
          <w:sz w:val="22"/>
          <w:szCs w:val="22"/>
          <w:lang w:eastAsia="en-US"/>
        </w:rPr>
        <w:t>,</w:t>
      </w:r>
      <w:r w:rsidR="00BD7788">
        <w:rPr>
          <w:rFonts w:ascii="Book Antiqua" w:eastAsia="Calibri" w:hAnsi="Book Antiqua"/>
          <w:sz w:val="22"/>
          <w:szCs w:val="22"/>
          <w:lang w:eastAsia="en-US"/>
        </w:rPr>
        <w:t xml:space="preserve"> debe considerarse la atipicidad del periodo al presentarse la emergencia nacional a raíz de la Declaratoria de Emergencia Nacional con motivo de la pandemia, que inclusive se mantiene en la actualidad, pues tal como se indicó para el 2020 se visualiza una disminución de entrada de asuntos lo que le permitió a la oficina una importante disminución de circulante para ese año (diapositiva 16).</w:t>
      </w:r>
    </w:p>
    <w:p w14:paraId="2557619E" w14:textId="77777777" w:rsidR="00E555A2" w:rsidRPr="00BA75D0" w:rsidRDefault="002124F7" w:rsidP="009F2976">
      <w:pPr>
        <w:pStyle w:val="Prrafodelista"/>
        <w:numPr>
          <w:ilvl w:val="2"/>
          <w:numId w:val="12"/>
        </w:numPr>
        <w:spacing w:before="0"/>
        <w:ind w:hanging="11"/>
        <w:rPr>
          <w:rFonts w:ascii="Book Antiqua" w:eastAsia="Calibri" w:hAnsi="Book Antiqua"/>
          <w:sz w:val="22"/>
          <w:szCs w:val="22"/>
          <w:lang w:eastAsia="en-US"/>
        </w:rPr>
      </w:pPr>
      <w:r w:rsidRPr="002124F7">
        <w:rPr>
          <w:rFonts w:ascii="Book Antiqua" w:eastAsia="Calibri" w:hAnsi="Book Antiqua"/>
          <w:sz w:val="22"/>
          <w:szCs w:val="22"/>
          <w:lang w:val="es-MX" w:eastAsia="en-US"/>
        </w:rPr>
        <w:t>El circulante promedio por persona fiscal auxiliar al finalizar el 2020 es de 524 asuntos donde el promedio nacional alcanza los 263 casos.  No obstante, debe considerarse la distribución de entrada y circulante por plaza</w:t>
      </w:r>
      <w:r w:rsidR="00BD7788">
        <w:rPr>
          <w:rFonts w:ascii="Book Antiqua" w:eastAsia="Calibri" w:hAnsi="Book Antiqua"/>
          <w:sz w:val="22"/>
          <w:szCs w:val="22"/>
          <w:lang w:val="es-MX" w:eastAsia="en-US"/>
        </w:rPr>
        <w:t xml:space="preserve"> que actualmente existe en esta oficina, donde todos los archivos fiscales al momento del abordaje se </w:t>
      </w:r>
      <w:r w:rsidR="00403ECC">
        <w:rPr>
          <w:rFonts w:ascii="Book Antiqua" w:eastAsia="Calibri" w:hAnsi="Book Antiqua"/>
          <w:sz w:val="22"/>
          <w:szCs w:val="22"/>
          <w:lang w:val="es-MX" w:eastAsia="en-US"/>
        </w:rPr>
        <w:t>asignan</w:t>
      </w:r>
      <w:r w:rsidR="00BD7788">
        <w:rPr>
          <w:rFonts w:ascii="Book Antiqua" w:eastAsia="Calibri" w:hAnsi="Book Antiqua"/>
          <w:sz w:val="22"/>
          <w:szCs w:val="22"/>
          <w:lang w:val="es-MX" w:eastAsia="en-US"/>
        </w:rPr>
        <w:t xml:space="preserve"> a una plaza de fiscal (</w:t>
      </w:r>
      <w:r w:rsidR="00334952">
        <w:rPr>
          <w:rFonts w:ascii="Book Antiqua" w:eastAsia="Calibri" w:hAnsi="Book Antiqua"/>
          <w:sz w:val="22"/>
          <w:szCs w:val="22"/>
          <w:lang w:val="es-MX" w:eastAsia="en-US"/>
        </w:rPr>
        <w:t>F22</w:t>
      </w:r>
      <w:r w:rsidR="00BD7788">
        <w:rPr>
          <w:rFonts w:ascii="Book Antiqua" w:eastAsia="Calibri" w:hAnsi="Book Antiqua"/>
          <w:sz w:val="22"/>
          <w:szCs w:val="22"/>
          <w:lang w:val="es-MX" w:eastAsia="en-US"/>
        </w:rPr>
        <w:t>), por tanto</w:t>
      </w:r>
      <w:r w:rsidR="00E555A2">
        <w:rPr>
          <w:rFonts w:ascii="Book Antiqua" w:eastAsia="Calibri" w:hAnsi="Book Antiqua"/>
          <w:sz w:val="22"/>
          <w:szCs w:val="22"/>
          <w:lang w:val="es-MX" w:eastAsia="en-US"/>
        </w:rPr>
        <w:t>,</w:t>
      </w:r>
      <w:r w:rsidR="00BD7788">
        <w:rPr>
          <w:rFonts w:ascii="Book Antiqua" w:eastAsia="Calibri" w:hAnsi="Book Antiqua"/>
          <w:sz w:val="22"/>
          <w:szCs w:val="22"/>
          <w:lang w:val="es-MX" w:eastAsia="en-US"/>
        </w:rPr>
        <w:t xml:space="preserve"> el circulante que se mantiene en las plazas de fiscales auxiliares ordinarios (F01, F15</w:t>
      </w:r>
      <w:r w:rsidR="00E555A2">
        <w:rPr>
          <w:rFonts w:ascii="Book Antiqua" w:eastAsia="Calibri" w:hAnsi="Book Antiqua"/>
          <w:sz w:val="22"/>
          <w:szCs w:val="22"/>
          <w:lang w:val="es-MX" w:eastAsia="en-US"/>
        </w:rPr>
        <w:t xml:space="preserve"> y F24)</w:t>
      </w:r>
      <w:r w:rsidR="00BD7788">
        <w:rPr>
          <w:rFonts w:ascii="Book Antiqua" w:eastAsia="Calibri" w:hAnsi="Book Antiqua"/>
          <w:sz w:val="22"/>
          <w:szCs w:val="22"/>
          <w:lang w:val="es-MX" w:eastAsia="en-US"/>
        </w:rPr>
        <w:t xml:space="preserve"> son los que realmente </w:t>
      </w:r>
      <w:r w:rsidR="00E555A2">
        <w:rPr>
          <w:rFonts w:ascii="Book Antiqua" w:eastAsia="Calibri" w:hAnsi="Book Antiqua"/>
          <w:sz w:val="22"/>
          <w:szCs w:val="22"/>
          <w:lang w:val="es-MX" w:eastAsia="en-US"/>
        </w:rPr>
        <w:t>mantienen asuntos en su circulante donde debe</w:t>
      </w:r>
      <w:r w:rsidR="00334952">
        <w:rPr>
          <w:rFonts w:ascii="Book Antiqua" w:eastAsia="Calibri" w:hAnsi="Book Antiqua"/>
          <w:sz w:val="22"/>
          <w:szCs w:val="22"/>
          <w:lang w:val="es-MX" w:eastAsia="en-US"/>
        </w:rPr>
        <w:t>n</w:t>
      </w:r>
      <w:r w:rsidR="00E555A2">
        <w:rPr>
          <w:rFonts w:ascii="Book Antiqua" w:eastAsia="Calibri" w:hAnsi="Book Antiqua"/>
          <w:sz w:val="22"/>
          <w:szCs w:val="22"/>
          <w:lang w:val="es-MX" w:eastAsia="en-US"/>
        </w:rPr>
        <w:t xml:space="preserve"> resolver e impulsar alguna investigación judicial. En términos generales, se determinó que d</w:t>
      </w:r>
      <w:r w:rsidR="00E555A2" w:rsidRPr="00E555A2">
        <w:rPr>
          <w:rFonts w:ascii="Book Antiqua" w:eastAsia="Calibri" w:hAnsi="Book Antiqua"/>
          <w:sz w:val="22"/>
          <w:szCs w:val="22"/>
          <w:lang w:val="es-MX" w:eastAsia="en-US"/>
        </w:rPr>
        <w:t>el 2019 al 2020 el circulante final disminuyó en un 23%</w:t>
      </w:r>
      <w:r w:rsidR="00E555A2">
        <w:rPr>
          <w:rFonts w:ascii="Book Antiqua" w:eastAsia="Calibri" w:hAnsi="Book Antiqua"/>
          <w:sz w:val="22"/>
          <w:szCs w:val="22"/>
          <w:lang w:val="es-MX" w:eastAsia="en-US"/>
        </w:rPr>
        <w:t xml:space="preserve"> (diapositiva 17).</w:t>
      </w:r>
    </w:p>
    <w:p w14:paraId="2448A3F2" w14:textId="77777777" w:rsidR="00464936" w:rsidRDefault="00BA75D0" w:rsidP="009F2976">
      <w:pPr>
        <w:pStyle w:val="Prrafodelista"/>
        <w:numPr>
          <w:ilvl w:val="2"/>
          <w:numId w:val="12"/>
        </w:numPr>
        <w:spacing w:before="0"/>
        <w:ind w:hanging="11"/>
        <w:rPr>
          <w:rFonts w:ascii="Book Antiqua" w:hAnsi="Book Antiqua"/>
          <w:sz w:val="22"/>
          <w:szCs w:val="22"/>
        </w:rPr>
      </w:pPr>
      <w:r w:rsidRPr="00464936">
        <w:rPr>
          <w:rFonts w:ascii="Book Antiqua" w:hAnsi="Book Antiqua"/>
          <w:sz w:val="22"/>
          <w:szCs w:val="22"/>
          <w:lang w:val="es-MX"/>
        </w:rPr>
        <w:t>La media nacional de acusaciones para el 2020 es de un 10%. En el caso de la Fiscalía de Santa Cruz, mostró para el 2020 un 14% de los motivos de término con acusaciones, lo que refleja una proporción importante de acusaciones por plaza de fiscal según se indicará más adelante (diapositiva 18)</w:t>
      </w:r>
      <w:r w:rsidR="00334952" w:rsidRPr="00464936">
        <w:rPr>
          <w:rFonts w:ascii="Book Antiqua" w:hAnsi="Book Antiqua"/>
          <w:sz w:val="22"/>
          <w:szCs w:val="22"/>
          <w:lang w:val="es-MX"/>
        </w:rPr>
        <w:t>.</w:t>
      </w:r>
    </w:p>
    <w:p w14:paraId="11C64193" w14:textId="77777777" w:rsidR="00464936" w:rsidRDefault="00632568" w:rsidP="009F2976">
      <w:pPr>
        <w:pStyle w:val="Prrafodelista"/>
        <w:numPr>
          <w:ilvl w:val="2"/>
          <w:numId w:val="12"/>
        </w:numPr>
        <w:spacing w:before="0"/>
        <w:ind w:hanging="11"/>
        <w:rPr>
          <w:rFonts w:ascii="Book Antiqua" w:hAnsi="Book Antiqua"/>
          <w:sz w:val="22"/>
          <w:szCs w:val="22"/>
        </w:rPr>
      </w:pPr>
      <w:r w:rsidRPr="00464936">
        <w:rPr>
          <w:rFonts w:ascii="Book Antiqua" w:hAnsi="Book Antiqua"/>
          <w:sz w:val="22"/>
          <w:szCs w:val="22"/>
          <w:lang w:val="es-MX"/>
        </w:rPr>
        <w:t>Respecto al p</w:t>
      </w:r>
      <w:r w:rsidR="00BA75D0" w:rsidRPr="00464936">
        <w:rPr>
          <w:rFonts w:ascii="Book Antiqua" w:hAnsi="Book Antiqua"/>
          <w:sz w:val="22"/>
          <w:szCs w:val="22"/>
          <w:lang w:val="es-MX"/>
        </w:rPr>
        <w:t>romedio mensual de acusac</w:t>
      </w:r>
      <w:r w:rsidRPr="00464936">
        <w:rPr>
          <w:rFonts w:ascii="Book Antiqua" w:hAnsi="Book Antiqua"/>
          <w:sz w:val="22"/>
          <w:szCs w:val="22"/>
          <w:lang w:val="es-MX"/>
        </w:rPr>
        <w:t xml:space="preserve">iones durante el 2019, se determinó un promedio de </w:t>
      </w:r>
      <w:r w:rsidR="00BA75D0" w:rsidRPr="00464936">
        <w:rPr>
          <w:rFonts w:ascii="Book Antiqua" w:hAnsi="Book Antiqua"/>
          <w:sz w:val="22"/>
          <w:szCs w:val="22"/>
          <w:lang w:val="es-MX"/>
        </w:rPr>
        <w:t>5</w:t>
      </w:r>
      <w:r w:rsidRPr="00464936">
        <w:rPr>
          <w:rFonts w:ascii="Book Antiqua" w:hAnsi="Book Antiqua"/>
          <w:sz w:val="22"/>
          <w:szCs w:val="22"/>
          <w:lang w:val="es-MX"/>
        </w:rPr>
        <w:t>2</w:t>
      </w:r>
      <w:r w:rsidR="00BA75D0" w:rsidRPr="00464936">
        <w:rPr>
          <w:rFonts w:ascii="Book Antiqua" w:hAnsi="Book Antiqua"/>
          <w:sz w:val="22"/>
          <w:szCs w:val="22"/>
          <w:lang w:val="es-MX"/>
        </w:rPr>
        <w:t xml:space="preserve"> acusaciones</w:t>
      </w:r>
      <w:r w:rsidRPr="00464936">
        <w:rPr>
          <w:rFonts w:ascii="Book Antiqua" w:hAnsi="Book Antiqua"/>
          <w:sz w:val="22"/>
          <w:szCs w:val="22"/>
          <w:lang w:val="es-MX"/>
        </w:rPr>
        <w:t>, y en el caso del periodo 2020, se evidencia un incremento a 57</w:t>
      </w:r>
      <w:r w:rsidR="00BA75D0" w:rsidRPr="00464936">
        <w:rPr>
          <w:rFonts w:ascii="Book Antiqua" w:hAnsi="Book Antiqua"/>
          <w:sz w:val="22"/>
          <w:szCs w:val="22"/>
          <w:lang w:val="es-MX"/>
        </w:rPr>
        <w:t xml:space="preserve"> acusaciones</w:t>
      </w:r>
      <w:r w:rsidRPr="00464936">
        <w:rPr>
          <w:rFonts w:ascii="Book Antiqua" w:hAnsi="Book Antiqua"/>
          <w:sz w:val="22"/>
          <w:szCs w:val="22"/>
          <w:lang w:val="es-MX"/>
        </w:rPr>
        <w:t xml:space="preserve"> al mes para esta oficina. Analizado el comportamiento de acusaciones para las plazas de fiscal, </w:t>
      </w:r>
      <w:r w:rsidR="00334952" w:rsidRPr="00464936">
        <w:rPr>
          <w:rFonts w:ascii="Book Antiqua" w:hAnsi="Book Antiqua"/>
          <w:sz w:val="22"/>
          <w:szCs w:val="22"/>
          <w:lang w:val="es-MX"/>
        </w:rPr>
        <w:t xml:space="preserve">para el caso de los escritorios </w:t>
      </w:r>
      <w:r w:rsidRPr="00464936">
        <w:rPr>
          <w:rFonts w:ascii="Book Antiqua" w:hAnsi="Book Antiqua"/>
          <w:sz w:val="22"/>
          <w:szCs w:val="22"/>
          <w:lang w:val="es-MX"/>
        </w:rPr>
        <w:t xml:space="preserve">F01 y F24 (ordinarios), </w:t>
      </w:r>
      <w:r w:rsidR="00334952" w:rsidRPr="00464936">
        <w:rPr>
          <w:rFonts w:ascii="Book Antiqua" w:hAnsi="Book Antiqua"/>
          <w:sz w:val="22"/>
          <w:szCs w:val="22"/>
          <w:lang w:val="es-MX"/>
        </w:rPr>
        <w:t xml:space="preserve">se determinó que en promedio realizaron </w:t>
      </w:r>
      <w:r w:rsidR="00BA75D0" w:rsidRPr="00464936">
        <w:rPr>
          <w:rFonts w:ascii="Book Antiqua" w:hAnsi="Book Antiqua"/>
          <w:sz w:val="22"/>
          <w:szCs w:val="22"/>
          <w:lang w:val="es-MX"/>
        </w:rPr>
        <w:t xml:space="preserve">9 acusaciones </w:t>
      </w:r>
      <w:r w:rsidR="00334952" w:rsidRPr="00464936">
        <w:rPr>
          <w:rFonts w:ascii="Book Antiqua" w:hAnsi="Book Antiqua"/>
          <w:sz w:val="22"/>
          <w:szCs w:val="22"/>
          <w:lang w:val="es-MX"/>
        </w:rPr>
        <w:t>mensuales durante el</w:t>
      </w:r>
      <w:r w:rsidR="00BA75D0" w:rsidRPr="00464936">
        <w:rPr>
          <w:rFonts w:ascii="Book Antiqua" w:hAnsi="Book Antiqua"/>
          <w:sz w:val="22"/>
          <w:szCs w:val="22"/>
          <w:lang w:val="es-MX"/>
        </w:rPr>
        <w:t xml:space="preserve"> 2020</w:t>
      </w:r>
      <w:r w:rsidR="00930A69">
        <w:rPr>
          <w:rFonts w:ascii="Book Antiqua" w:hAnsi="Book Antiqua"/>
          <w:sz w:val="22"/>
          <w:szCs w:val="22"/>
          <w:lang w:val="es-MX"/>
        </w:rPr>
        <w:t>.</w:t>
      </w:r>
    </w:p>
    <w:p w14:paraId="7DCE62E4" w14:textId="77777777" w:rsidR="00C61491" w:rsidRDefault="00951E49" w:rsidP="009F2976">
      <w:pPr>
        <w:pStyle w:val="Prrafodelista"/>
        <w:numPr>
          <w:ilvl w:val="2"/>
          <w:numId w:val="12"/>
        </w:numPr>
        <w:spacing w:before="0"/>
        <w:ind w:hanging="11"/>
        <w:rPr>
          <w:rFonts w:ascii="Book Antiqua" w:hAnsi="Book Antiqua"/>
          <w:sz w:val="22"/>
          <w:szCs w:val="22"/>
        </w:rPr>
      </w:pPr>
      <w:r>
        <w:rPr>
          <w:rFonts w:ascii="Book Antiqua" w:eastAsia="Calibri" w:hAnsi="Book Antiqua"/>
          <w:sz w:val="22"/>
          <w:szCs w:val="22"/>
          <w:lang w:eastAsia="en-US"/>
        </w:rPr>
        <w:t>Al analizar</w:t>
      </w:r>
      <w:r w:rsidR="00930A69">
        <w:rPr>
          <w:rFonts w:ascii="Book Antiqua" w:eastAsia="Calibri" w:hAnsi="Book Antiqua"/>
          <w:sz w:val="22"/>
          <w:szCs w:val="22"/>
          <w:lang w:eastAsia="en-US"/>
        </w:rPr>
        <w:t xml:space="preserve"> los</w:t>
      </w:r>
      <w:r w:rsidR="00334952" w:rsidRPr="00464936">
        <w:rPr>
          <w:rFonts w:ascii="Book Antiqua" w:eastAsia="Calibri" w:hAnsi="Book Antiqua"/>
          <w:sz w:val="22"/>
          <w:szCs w:val="22"/>
          <w:lang w:eastAsia="en-US"/>
        </w:rPr>
        <w:t xml:space="preserve"> asuntos terminados durante los periodos 2019 y 2020, se evidenció que en el caso de la Fiscalía de Santa Cruz, la resolución de archivos fiscales se concentran en la plaza F22, tal como se indicó en puntos anteriores (diapositiva 20), esto </w:t>
      </w:r>
      <w:r w:rsidR="00464936" w:rsidRPr="00464936">
        <w:rPr>
          <w:rFonts w:ascii="Book Antiqua" w:eastAsia="Calibri" w:hAnsi="Book Antiqua"/>
          <w:sz w:val="22"/>
          <w:szCs w:val="22"/>
          <w:lang w:eastAsia="en-US"/>
        </w:rPr>
        <w:t xml:space="preserve">permite determinar que se </w:t>
      </w:r>
      <w:r w:rsidR="00334952" w:rsidRPr="00464936">
        <w:rPr>
          <w:rFonts w:ascii="Book Antiqua" w:eastAsia="Calibri" w:hAnsi="Book Antiqua"/>
          <w:sz w:val="22"/>
          <w:szCs w:val="22"/>
          <w:lang w:eastAsia="en-US"/>
        </w:rPr>
        <w:t>cumple con lo definido</w:t>
      </w:r>
      <w:r w:rsidR="00464936" w:rsidRPr="00464936">
        <w:rPr>
          <w:rFonts w:ascii="Book Antiqua" w:eastAsia="Calibri" w:hAnsi="Book Antiqua"/>
          <w:sz w:val="22"/>
          <w:szCs w:val="22"/>
          <w:lang w:eastAsia="en-US"/>
        </w:rPr>
        <w:t xml:space="preserve"> en el informe</w:t>
      </w:r>
      <w:r w:rsidR="00334952" w:rsidRPr="00464936">
        <w:rPr>
          <w:rFonts w:ascii="Book Antiqua" w:eastAsia="Calibri" w:hAnsi="Book Antiqua"/>
          <w:sz w:val="22"/>
          <w:szCs w:val="22"/>
          <w:lang w:eastAsia="en-US"/>
        </w:rPr>
        <w:t xml:space="preserve"> </w:t>
      </w:r>
      <w:r w:rsidR="00334952" w:rsidRPr="00464936">
        <w:rPr>
          <w:rFonts w:ascii="Book Antiqua" w:eastAsia="Calibri" w:hAnsi="Book Antiqua"/>
          <w:sz w:val="22"/>
          <w:szCs w:val="22"/>
          <w:lang w:val="es-CR" w:eastAsia="en-US"/>
        </w:rPr>
        <w:t>493-PLA-MI-2019 del 3 de abril de 2019, relacionado con el “Modelo de Tramitación del Ministerio Público”, fue aprobado por el Consejo Superior del Poder Judicial en sesión 43-19 celebrada el 14 de mayo del 2019</w:t>
      </w:r>
      <w:r w:rsidR="00464936">
        <w:rPr>
          <w:rFonts w:ascii="Book Antiqua" w:eastAsia="Calibri" w:hAnsi="Book Antiqua"/>
          <w:sz w:val="22"/>
          <w:szCs w:val="22"/>
          <w:lang w:val="es-CR" w:eastAsia="en-US"/>
        </w:rPr>
        <w:t xml:space="preserve"> </w:t>
      </w:r>
      <w:r w:rsidR="00464936" w:rsidRPr="00464936">
        <w:rPr>
          <w:rFonts w:ascii="Book Antiqua" w:eastAsia="Calibri" w:hAnsi="Book Antiqua"/>
          <w:sz w:val="22"/>
          <w:szCs w:val="22"/>
          <w:lang w:val="es-MX" w:eastAsia="en-US"/>
        </w:rPr>
        <w:t xml:space="preserve">(diapositiva </w:t>
      </w:r>
      <w:r w:rsidR="00464936">
        <w:rPr>
          <w:rFonts w:ascii="Book Antiqua" w:eastAsia="Calibri" w:hAnsi="Book Antiqua"/>
          <w:sz w:val="22"/>
          <w:szCs w:val="22"/>
          <w:lang w:val="es-MX" w:eastAsia="en-US"/>
        </w:rPr>
        <w:t>20</w:t>
      </w:r>
      <w:r w:rsidR="00464936" w:rsidRPr="00464936">
        <w:rPr>
          <w:rFonts w:ascii="Book Antiqua" w:eastAsia="Calibri" w:hAnsi="Book Antiqua"/>
          <w:sz w:val="22"/>
          <w:szCs w:val="22"/>
          <w:lang w:val="es-MX" w:eastAsia="en-US"/>
        </w:rPr>
        <w:t>)</w:t>
      </w:r>
      <w:r w:rsidR="00464936" w:rsidRPr="00464936">
        <w:rPr>
          <w:rFonts w:ascii="Book Antiqua" w:eastAsia="Calibri" w:hAnsi="Book Antiqua"/>
          <w:sz w:val="22"/>
          <w:szCs w:val="22"/>
          <w:lang w:val="es-CR" w:eastAsia="en-US"/>
        </w:rPr>
        <w:t>.</w:t>
      </w:r>
    </w:p>
    <w:p w14:paraId="71B4B166" w14:textId="77777777" w:rsidR="00464936" w:rsidRPr="00C61491" w:rsidRDefault="00464936" w:rsidP="009F2976">
      <w:pPr>
        <w:pStyle w:val="Prrafodelista"/>
        <w:numPr>
          <w:ilvl w:val="2"/>
          <w:numId w:val="12"/>
        </w:numPr>
        <w:spacing w:before="0"/>
        <w:ind w:hanging="11"/>
        <w:rPr>
          <w:rFonts w:ascii="Book Antiqua" w:hAnsi="Book Antiqua"/>
          <w:sz w:val="22"/>
          <w:szCs w:val="22"/>
        </w:rPr>
      </w:pPr>
      <w:r w:rsidRPr="00C61491">
        <w:rPr>
          <w:rFonts w:ascii="Book Antiqua" w:eastAsia="Calibri" w:hAnsi="Book Antiqua"/>
          <w:sz w:val="22"/>
          <w:szCs w:val="22"/>
          <w:lang w:eastAsia="en-US"/>
        </w:rPr>
        <w:t xml:space="preserve">Del análisis efectuado a los tiempos de duración de los requerimientos fiscales con acusación fiscal, para el caso de la Fiscalía de Santa Cruz se determinó un tiempo de duración de 399 días equivalente a un año, un mes y tres días, lo cual sobrepasa a la medida de 377 días, según fue analizado en el informe </w:t>
      </w:r>
      <w:r w:rsidRPr="00C61491">
        <w:rPr>
          <w:rFonts w:ascii="Book Antiqua" w:eastAsia="Calibri" w:hAnsi="Book Antiqua"/>
          <w:sz w:val="22"/>
          <w:szCs w:val="22"/>
          <w:lang w:val="es-CR" w:eastAsia="en-US"/>
        </w:rPr>
        <w:t xml:space="preserve">493-PLA-MI-2019 del 3 de abril de 2019, relacionado con el “Modelo de Tramitación del Ministerio Público”, fue aprobado por el Consejo Superior del Poder Judicial en sesión 43-19 celebrada el 14 de mayo del 2019 </w:t>
      </w:r>
      <w:r w:rsidRPr="00C61491">
        <w:rPr>
          <w:rFonts w:ascii="Book Antiqua" w:eastAsia="Calibri" w:hAnsi="Book Antiqua"/>
          <w:sz w:val="22"/>
          <w:szCs w:val="22"/>
          <w:lang w:val="es-MX" w:eastAsia="en-US"/>
        </w:rPr>
        <w:t>(diapositiva 21)</w:t>
      </w:r>
      <w:r w:rsidRPr="00C61491">
        <w:rPr>
          <w:rFonts w:ascii="Book Antiqua" w:eastAsia="Calibri" w:hAnsi="Book Antiqua"/>
          <w:sz w:val="22"/>
          <w:szCs w:val="22"/>
          <w:lang w:val="es-CR" w:eastAsia="en-US"/>
        </w:rPr>
        <w:t xml:space="preserve">. </w:t>
      </w:r>
    </w:p>
    <w:p w14:paraId="3C067789" w14:textId="3F1B52D8" w:rsidR="00464936" w:rsidRDefault="00464936" w:rsidP="009F2976">
      <w:pPr>
        <w:pStyle w:val="Prrafodelista"/>
        <w:numPr>
          <w:ilvl w:val="2"/>
          <w:numId w:val="12"/>
        </w:numPr>
        <w:spacing w:before="0"/>
        <w:ind w:hanging="11"/>
        <w:rPr>
          <w:rFonts w:ascii="Book Antiqua" w:eastAsia="Calibri" w:hAnsi="Book Antiqua"/>
          <w:sz w:val="22"/>
          <w:szCs w:val="22"/>
          <w:lang w:eastAsia="en-US"/>
        </w:rPr>
      </w:pPr>
      <w:r>
        <w:rPr>
          <w:rFonts w:ascii="Book Antiqua" w:eastAsia="Calibri" w:hAnsi="Book Antiqua"/>
          <w:sz w:val="22"/>
          <w:szCs w:val="22"/>
          <w:lang w:val="es-CR" w:eastAsia="en-US"/>
        </w:rPr>
        <w:t xml:space="preserve">Asimismo, se efectuó un análisis adicional </w:t>
      </w:r>
      <w:r w:rsidR="00E605B2">
        <w:rPr>
          <w:rFonts w:ascii="Book Antiqua" w:eastAsia="Calibri" w:hAnsi="Book Antiqua"/>
          <w:sz w:val="22"/>
          <w:szCs w:val="22"/>
          <w:lang w:val="es-CR" w:eastAsia="en-US"/>
        </w:rPr>
        <w:t xml:space="preserve">sobre los </w:t>
      </w:r>
      <w:r>
        <w:rPr>
          <w:rFonts w:ascii="Book Antiqua" w:eastAsia="Calibri" w:hAnsi="Book Antiqua"/>
          <w:sz w:val="22"/>
          <w:szCs w:val="22"/>
          <w:lang w:val="es-CR" w:eastAsia="en-US"/>
        </w:rPr>
        <w:t xml:space="preserve">tiempos de duración </w:t>
      </w:r>
      <w:r w:rsidR="00E605B2">
        <w:rPr>
          <w:rFonts w:ascii="Book Antiqua" w:eastAsia="Calibri" w:hAnsi="Book Antiqua"/>
          <w:sz w:val="22"/>
          <w:szCs w:val="22"/>
          <w:lang w:val="es-CR" w:eastAsia="en-US"/>
        </w:rPr>
        <w:t xml:space="preserve">en delitos sexuales (tanto delitos contra mayor de edad como menores de edad), determinándose que </w:t>
      </w:r>
      <w:r w:rsidR="00E605B2">
        <w:rPr>
          <w:rFonts w:ascii="Book Antiqua" w:eastAsia="Calibri" w:hAnsi="Book Antiqua"/>
          <w:sz w:val="22"/>
          <w:szCs w:val="22"/>
          <w:lang w:val="es-MX" w:eastAsia="en-US"/>
        </w:rPr>
        <w:t>en</w:t>
      </w:r>
      <w:r w:rsidR="00E605B2" w:rsidRPr="00E605B2">
        <w:rPr>
          <w:rFonts w:ascii="Book Antiqua" w:eastAsia="Calibri" w:hAnsi="Book Antiqua"/>
          <w:sz w:val="22"/>
          <w:szCs w:val="22"/>
          <w:lang w:val="es-MX" w:eastAsia="en-US"/>
        </w:rPr>
        <w:t xml:space="preserve"> </w:t>
      </w:r>
      <w:r w:rsidR="00E605B2" w:rsidRPr="00E605B2">
        <w:rPr>
          <w:rFonts w:ascii="Book Antiqua" w:eastAsia="Calibri" w:hAnsi="Book Antiqua"/>
          <w:sz w:val="22"/>
          <w:szCs w:val="22"/>
          <w:lang w:val="es-MX" w:eastAsia="en-US"/>
        </w:rPr>
        <w:lastRenderedPageBreak/>
        <w:t xml:space="preserve">un 54% de las acusaciones </w:t>
      </w:r>
      <w:r w:rsidR="00E605B2">
        <w:rPr>
          <w:rFonts w:ascii="Book Antiqua" w:eastAsia="Calibri" w:hAnsi="Book Antiqua"/>
          <w:sz w:val="22"/>
          <w:szCs w:val="22"/>
          <w:lang w:val="es-MX" w:eastAsia="en-US"/>
        </w:rPr>
        <w:t xml:space="preserve">realizadas por la </w:t>
      </w:r>
      <w:r w:rsidR="00E605B2" w:rsidRPr="00E605B2">
        <w:rPr>
          <w:rFonts w:ascii="Book Antiqua" w:eastAsia="Calibri" w:hAnsi="Book Antiqua"/>
          <w:sz w:val="22"/>
          <w:szCs w:val="22"/>
          <w:lang w:val="es-MX" w:eastAsia="en-US"/>
        </w:rPr>
        <w:t>Fiscalía</w:t>
      </w:r>
      <w:r w:rsidR="00E605B2">
        <w:rPr>
          <w:rFonts w:ascii="Book Antiqua" w:eastAsia="Calibri" w:hAnsi="Book Antiqua"/>
          <w:sz w:val="22"/>
          <w:szCs w:val="22"/>
          <w:lang w:val="es-MX" w:eastAsia="en-US"/>
        </w:rPr>
        <w:t xml:space="preserve"> de Santa Cruz, figuró que la </w:t>
      </w:r>
      <w:r w:rsidR="00E605B2" w:rsidRPr="00E605B2">
        <w:rPr>
          <w:rFonts w:ascii="Book Antiqua" w:eastAsia="Calibri" w:hAnsi="Book Antiqua"/>
          <w:sz w:val="22"/>
          <w:szCs w:val="22"/>
          <w:lang w:val="es-MX" w:eastAsia="en-US"/>
        </w:rPr>
        <w:t xml:space="preserve">persona ofendida </w:t>
      </w:r>
      <w:r w:rsidR="00E605B2">
        <w:rPr>
          <w:rFonts w:ascii="Book Antiqua" w:eastAsia="Calibri" w:hAnsi="Book Antiqua"/>
          <w:sz w:val="22"/>
          <w:szCs w:val="22"/>
          <w:lang w:val="es-MX" w:eastAsia="en-US"/>
        </w:rPr>
        <w:t xml:space="preserve">trataba de </w:t>
      </w:r>
      <w:r w:rsidR="00E605B2" w:rsidRPr="00E605B2">
        <w:rPr>
          <w:rFonts w:ascii="Book Antiqua" w:eastAsia="Calibri" w:hAnsi="Book Antiqua"/>
          <w:sz w:val="22"/>
          <w:szCs w:val="22"/>
          <w:lang w:val="es-MX" w:eastAsia="en-US"/>
        </w:rPr>
        <w:t>un menor de edad. De 145 casos</w:t>
      </w:r>
      <w:r w:rsidR="00E605B2">
        <w:rPr>
          <w:rFonts w:ascii="Book Antiqua" w:eastAsia="Calibri" w:hAnsi="Book Antiqua"/>
          <w:sz w:val="22"/>
          <w:szCs w:val="22"/>
          <w:lang w:val="es-MX" w:eastAsia="en-US"/>
        </w:rPr>
        <w:t xml:space="preserve"> identificados</w:t>
      </w:r>
      <w:r w:rsidR="00E605B2" w:rsidRPr="00E605B2">
        <w:rPr>
          <w:rFonts w:ascii="Book Antiqua" w:eastAsia="Calibri" w:hAnsi="Book Antiqua"/>
          <w:sz w:val="22"/>
          <w:szCs w:val="22"/>
          <w:lang w:val="es-MX" w:eastAsia="en-US"/>
        </w:rPr>
        <w:t>, se observa</w:t>
      </w:r>
      <w:r w:rsidR="00E605B2">
        <w:rPr>
          <w:rFonts w:ascii="Book Antiqua" w:eastAsia="Calibri" w:hAnsi="Book Antiqua"/>
          <w:sz w:val="22"/>
          <w:szCs w:val="22"/>
          <w:lang w:val="es-MX" w:eastAsia="en-US"/>
        </w:rPr>
        <w:t>ro</w:t>
      </w:r>
      <w:r w:rsidR="00E605B2" w:rsidRPr="00E605B2">
        <w:rPr>
          <w:rFonts w:ascii="Book Antiqua" w:eastAsia="Calibri" w:hAnsi="Book Antiqua"/>
          <w:sz w:val="22"/>
          <w:szCs w:val="22"/>
          <w:lang w:val="es-MX" w:eastAsia="en-US"/>
        </w:rPr>
        <w:t xml:space="preserve">n 48 </w:t>
      </w:r>
      <w:r w:rsidR="00E605B2">
        <w:rPr>
          <w:rFonts w:ascii="Book Antiqua" w:eastAsia="Calibri" w:hAnsi="Book Antiqua"/>
          <w:sz w:val="22"/>
          <w:szCs w:val="22"/>
          <w:lang w:val="es-MX" w:eastAsia="en-US"/>
        </w:rPr>
        <w:t>asuntos</w:t>
      </w:r>
      <w:r w:rsidR="00E605B2" w:rsidRPr="00E605B2">
        <w:rPr>
          <w:rFonts w:ascii="Book Antiqua" w:eastAsia="Calibri" w:hAnsi="Book Antiqua"/>
          <w:sz w:val="22"/>
          <w:szCs w:val="22"/>
          <w:lang w:val="es-MX" w:eastAsia="en-US"/>
        </w:rPr>
        <w:t xml:space="preserve"> con tiempos de duración </w:t>
      </w:r>
      <w:r w:rsidR="007074E7">
        <w:rPr>
          <w:rFonts w:ascii="Book Antiqua" w:eastAsia="Calibri" w:hAnsi="Book Antiqua"/>
          <w:sz w:val="22"/>
          <w:szCs w:val="22"/>
          <w:lang w:val="es-MX" w:eastAsia="en-US"/>
        </w:rPr>
        <w:t>superiores al año, desde el ingreso del asunto a la Fiscalía hasta su finalización</w:t>
      </w:r>
      <w:r w:rsidR="00E605B2" w:rsidRPr="00E605B2">
        <w:rPr>
          <w:rFonts w:ascii="Book Antiqua" w:eastAsia="Calibri" w:hAnsi="Book Antiqua"/>
          <w:sz w:val="22"/>
          <w:szCs w:val="22"/>
          <w:lang w:val="es-MX" w:eastAsia="en-US"/>
        </w:rPr>
        <w:t xml:space="preserve"> </w:t>
      </w:r>
      <w:r w:rsidR="007074E7">
        <w:rPr>
          <w:rFonts w:ascii="Book Antiqua" w:eastAsia="Calibri" w:hAnsi="Book Antiqua"/>
          <w:sz w:val="22"/>
          <w:szCs w:val="22"/>
          <w:lang w:val="es-MX" w:eastAsia="en-US"/>
        </w:rPr>
        <w:t xml:space="preserve">con </w:t>
      </w:r>
      <w:r w:rsidR="00E605B2" w:rsidRPr="00E605B2">
        <w:rPr>
          <w:rFonts w:ascii="Book Antiqua" w:eastAsia="Calibri" w:hAnsi="Book Antiqua"/>
          <w:sz w:val="22"/>
          <w:szCs w:val="22"/>
          <w:lang w:val="es-MX" w:eastAsia="en-US"/>
        </w:rPr>
        <w:t xml:space="preserve">requerimiento </w:t>
      </w:r>
      <w:r w:rsidR="007074E7">
        <w:rPr>
          <w:rFonts w:ascii="Book Antiqua" w:eastAsia="Calibri" w:hAnsi="Book Antiqua"/>
          <w:sz w:val="22"/>
          <w:szCs w:val="22"/>
          <w:lang w:val="es-MX" w:eastAsia="en-US"/>
        </w:rPr>
        <w:t>conclusivo de investigación</w:t>
      </w:r>
      <w:r w:rsidR="0037127B">
        <w:rPr>
          <w:rFonts w:ascii="Book Antiqua" w:eastAsia="Calibri" w:hAnsi="Book Antiqua"/>
          <w:sz w:val="22"/>
          <w:szCs w:val="22"/>
          <w:lang w:val="es-MX" w:eastAsia="en-US"/>
        </w:rPr>
        <w:t xml:space="preserve"> con acusación, de los cuales en 11 </w:t>
      </w:r>
      <w:r w:rsidR="0037127B" w:rsidRPr="0037127B">
        <w:rPr>
          <w:rFonts w:ascii="Book Antiqua" w:eastAsia="Calibri" w:hAnsi="Book Antiqua"/>
          <w:sz w:val="22"/>
          <w:szCs w:val="22"/>
          <w:lang w:val="es-MX" w:eastAsia="en-US"/>
        </w:rPr>
        <w:t xml:space="preserve">casos </w:t>
      </w:r>
      <w:r w:rsidR="0037127B" w:rsidRPr="00882AC2">
        <w:rPr>
          <w:rFonts w:ascii="Book Antiqua" w:eastAsia="Calibri" w:hAnsi="Book Antiqua"/>
          <w:sz w:val="22"/>
          <w:szCs w:val="22"/>
          <w:lang w:val="es-MX" w:eastAsia="en-US"/>
        </w:rPr>
        <w:t>superaron dos años para la elaboración de dicho requerimiento</w:t>
      </w:r>
      <w:r w:rsidR="00057E98" w:rsidRPr="00882AC2">
        <w:rPr>
          <w:rFonts w:ascii="Book Antiqua" w:eastAsia="Calibri" w:hAnsi="Book Antiqua"/>
          <w:sz w:val="22"/>
          <w:szCs w:val="22"/>
          <w:lang w:val="es-MX" w:eastAsia="en-US"/>
        </w:rPr>
        <w:t xml:space="preserve">. Respecto a este tema es importante aclarar que en la minuta 474-PLA-MI-MNTA-2021 </w:t>
      </w:r>
      <w:r w:rsidR="00882AC2" w:rsidRPr="00882AC2">
        <w:rPr>
          <w:rFonts w:ascii="Book Antiqua" w:eastAsia="Calibri" w:hAnsi="Book Antiqua"/>
          <w:sz w:val="22"/>
          <w:szCs w:val="22"/>
          <w:lang w:val="es-MX" w:eastAsia="en-US"/>
        </w:rPr>
        <w:t>la cual se adjunta en este informe, se detalla la comunicación efectuada por la Fiscala Adjunta</w:t>
      </w:r>
      <w:r w:rsidR="00882AC2">
        <w:rPr>
          <w:rFonts w:ascii="Book Antiqua" w:eastAsia="Calibri" w:hAnsi="Book Antiqua"/>
          <w:sz w:val="22"/>
          <w:szCs w:val="22"/>
          <w:lang w:val="es-MX" w:eastAsia="en-US"/>
        </w:rPr>
        <w:t>, donde se indica la justificación que provocó la demora de cada expediente</w:t>
      </w:r>
      <w:r w:rsidR="00057E98">
        <w:rPr>
          <w:rFonts w:ascii="Book Antiqua" w:eastAsia="Calibri" w:hAnsi="Book Antiqua"/>
          <w:sz w:val="22"/>
          <w:szCs w:val="22"/>
          <w:lang w:val="es-MX" w:eastAsia="en-US"/>
        </w:rPr>
        <w:t xml:space="preserve"> </w:t>
      </w:r>
      <w:r w:rsidR="000E0DDB">
        <w:rPr>
          <w:rFonts w:ascii="Book Antiqua" w:eastAsia="Calibri" w:hAnsi="Book Antiqua"/>
          <w:sz w:val="22"/>
          <w:szCs w:val="22"/>
          <w:lang w:val="es-MX" w:eastAsia="en-US"/>
        </w:rPr>
        <w:t>(diapositiva 22).</w:t>
      </w:r>
    </w:p>
    <w:p w14:paraId="5F24A8BF" w14:textId="77777777" w:rsidR="00464936" w:rsidRPr="00C61491" w:rsidRDefault="00951E49" w:rsidP="009F2976">
      <w:pPr>
        <w:pStyle w:val="Prrafodelista"/>
        <w:numPr>
          <w:ilvl w:val="2"/>
          <w:numId w:val="12"/>
        </w:numPr>
        <w:spacing w:before="0"/>
        <w:ind w:hanging="11"/>
        <w:rPr>
          <w:rFonts w:ascii="Book Antiqua" w:eastAsia="Calibri" w:hAnsi="Book Antiqua"/>
          <w:sz w:val="22"/>
          <w:szCs w:val="22"/>
          <w:lang w:eastAsia="en-US"/>
        </w:rPr>
      </w:pPr>
      <w:r w:rsidRPr="002665EB">
        <w:rPr>
          <w:rFonts w:ascii="Book Antiqua" w:eastAsia="Calibri" w:hAnsi="Book Antiqua"/>
          <w:sz w:val="22"/>
          <w:szCs w:val="22"/>
          <w:lang w:eastAsia="en-US"/>
        </w:rPr>
        <w:t xml:space="preserve">Al efectuar una revisión de la entrada de asuntos por plaza de fiscal, se determinó que la distribución de causas es equitativa, y </w:t>
      </w:r>
      <w:r w:rsidR="00E40128">
        <w:rPr>
          <w:rFonts w:ascii="Book Antiqua" w:eastAsia="Calibri" w:hAnsi="Book Antiqua"/>
          <w:sz w:val="22"/>
          <w:szCs w:val="22"/>
          <w:lang w:eastAsia="en-US"/>
        </w:rPr>
        <w:t xml:space="preserve">al analizar la entrada de asuntos del periodo 2020, se identificó </w:t>
      </w:r>
      <w:r w:rsidR="002665EB" w:rsidRPr="002665EB">
        <w:rPr>
          <w:rFonts w:ascii="Book Antiqua" w:eastAsia="Calibri" w:hAnsi="Book Antiqua"/>
          <w:sz w:val="22"/>
          <w:szCs w:val="22"/>
          <w:lang w:eastAsia="en-US"/>
        </w:rPr>
        <w:t>que en el caso de l</w:t>
      </w:r>
      <w:r w:rsidRPr="002665EB">
        <w:rPr>
          <w:rFonts w:ascii="Book Antiqua" w:eastAsia="Calibri" w:hAnsi="Book Antiqua"/>
          <w:sz w:val="22"/>
          <w:szCs w:val="22"/>
          <w:lang w:val="es-MX" w:eastAsia="en-US"/>
        </w:rPr>
        <w:t>as personas Fiscal</w:t>
      </w:r>
      <w:r w:rsidR="002665EB">
        <w:rPr>
          <w:rFonts w:ascii="Book Antiqua" w:eastAsia="Calibri" w:hAnsi="Book Antiqua"/>
          <w:sz w:val="22"/>
          <w:szCs w:val="22"/>
          <w:lang w:val="es-MX" w:eastAsia="en-US"/>
        </w:rPr>
        <w:t>es/as</w:t>
      </w:r>
      <w:r w:rsidRPr="002665EB">
        <w:rPr>
          <w:rFonts w:ascii="Book Antiqua" w:eastAsia="Calibri" w:hAnsi="Book Antiqua"/>
          <w:sz w:val="22"/>
          <w:szCs w:val="22"/>
          <w:lang w:val="es-MX" w:eastAsia="en-US"/>
        </w:rPr>
        <w:t xml:space="preserve"> Auxiliares 001 y 024 </w:t>
      </w:r>
      <w:r w:rsidR="000044C6">
        <w:rPr>
          <w:rFonts w:ascii="Book Antiqua" w:eastAsia="Calibri" w:hAnsi="Book Antiqua"/>
          <w:sz w:val="22"/>
          <w:szCs w:val="22"/>
          <w:lang w:val="es-MX" w:eastAsia="en-US"/>
        </w:rPr>
        <w:t>(t</w:t>
      </w:r>
      <w:r w:rsidRPr="002665EB">
        <w:rPr>
          <w:rFonts w:ascii="Book Antiqua" w:eastAsia="Calibri" w:hAnsi="Book Antiqua"/>
          <w:sz w:val="22"/>
          <w:szCs w:val="22"/>
          <w:lang w:val="es-MX" w:eastAsia="en-US"/>
        </w:rPr>
        <w:t>r</w:t>
      </w:r>
      <w:r w:rsidR="000044C6">
        <w:rPr>
          <w:rFonts w:ascii="Book Antiqua" w:eastAsia="Calibri" w:hAnsi="Book Antiqua"/>
          <w:sz w:val="22"/>
          <w:szCs w:val="22"/>
          <w:lang w:val="es-MX" w:eastAsia="en-US"/>
        </w:rPr>
        <w:t>á</w:t>
      </w:r>
      <w:r w:rsidRPr="002665EB">
        <w:rPr>
          <w:rFonts w:ascii="Book Antiqua" w:eastAsia="Calibri" w:hAnsi="Book Antiqua"/>
          <w:sz w:val="22"/>
          <w:szCs w:val="22"/>
          <w:lang w:val="es-MX" w:eastAsia="en-US"/>
        </w:rPr>
        <w:t>mit</w:t>
      </w:r>
      <w:r w:rsidR="000044C6">
        <w:rPr>
          <w:rFonts w:ascii="Book Antiqua" w:eastAsia="Calibri" w:hAnsi="Book Antiqua"/>
          <w:sz w:val="22"/>
          <w:szCs w:val="22"/>
          <w:lang w:val="es-MX" w:eastAsia="en-US"/>
        </w:rPr>
        <w:t xml:space="preserve">e </w:t>
      </w:r>
      <w:r w:rsidRPr="002665EB">
        <w:rPr>
          <w:rFonts w:ascii="Book Antiqua" w:eastAsia="Calibri" w:hAnsi="Book Antiqua"/>
          <w:sz w:val="22"/>
          <w:szCs w:val="22"/>
          <w:lang w:val="es-MX" w:eastAsia="en-US"/>
        </w:rPr>
        <w:t>ordinario</w:t>
      </w:r>
      <w:r w:rsidR="000044C6">
        <w:rPr>
          <w:rFonts w:ascii="Book Antiqua" w:eastAsia="Calibri" w:hAnsi="Book Antiqua"/>
          <w:sz w:val="22"/>
          <w:szCs w:val="22"/>
          <w:lang w:val="es-MX" w:eastAsia="en-US"/>
        </w:rPr>
        <w:t>)</w:t>
      </w:r>
      <w:r w:rsidRPr="002665EB">
        <w:rPr>
          <w:rFonts w:ascii="Book Antiqua" w:eastAsia="Calibri" w:hAnsi="Book Antiqua"/>
          <w:sz w:val="22"/>
          <w:szCs w:val="22"/>
          <w:lang w:val="es-MX" w:eastAsia="en-US"/>
        </w:rPr>
        <w:t xml:space="preserve">, </w:t>
      </w:r>
      <w:r w:rsidR="002665EB" w:rsidRPr="002665EB">
        <w:rPr>
          <w:rFonts w:ascii="Book Antiqua" w:eastAsia="Calibri" w:hAnsi="Book Antiqua"/>
          <w:sz w:val="22"/>
          <w:szCs w:val="22"/>
          <w:lang w:val="es-MX" w:eastAsia="en-US"/>
        </w:rPr>
        <w:t xml:space="preserve">les ingresa un </w:t>
      </w:r>
      <w:r w:rsidRPr="002665EB">
        <w:rPr>
          <w:rFonts w:ascii="Book Antiqua" w:eastAsia="Calibri" w:hAnsi="Book Antiqua"/>
          <w:sz w:val="22"/>
          <w:szCs w:val="22"/>
          <w:lang w:val="es-MX" w:eastAsia="en-US"/>
        </w:rPr>
        <w:t>promedio mensual de 63.8 asuntos y 62.3 por persona fiscal</w:t>
      </w:r>
      <w:r w:rsidR="002665EB" w:rsidRPr="002665EB">
        <w:rPr>
          <w:rFonts w:ascii="Book Antiqua" w:eastAsia="Calibri" w:hAnsi="Book Antiqua"/>
          <w:sz w:val="22"/>
          <w:szCs w:val="22"/>
          <w:lang w:val="es-MX" w:eastAsia="en-US"/>
        </w:rPr>
        <w:t xml:space="preserve">, respectivamente. </w:t>
      </w:r>
      <w:r w:rsidR="00E40128">
        <w:rPr>
          <w:rFonts w:ascii="Book Antiqua" w:eastAsia="Calibri" w:hAnsi="Book Antiqua"/>
          <w:sz w:val="22"/>
          <w:szCs w:val="22"/>
          <w:lang w:val="es-MX" w:eastAsia="en-US"/>
        </w:rPr>
        <w:t>Además</w:t>
      </w:r>
      <w:r w:rsidR="002665EB" w:rsidRPr="002665EB">
        <w:rPr>
          <w:rFonts w:ascii="Book Antiqua" w:eastAsia="Calibri" w:hAnsi="Book Antiqua"/>
          <w:sz w:val="22"/>
          <w:szCs w:val="22"/>
          <w:lang w:val="es-MX" w:eastAsia="en-US"/>
        </w:rPr>
        <w:t xml:space="preserve">, se efectuó una revisión a la entrada de casos de la </w:t>
      </w:r>
      <w:r w:rsidRPr="002665EB">
        <w:rPr>
          <w:rFonts w:ascii="Book Antiqua" w:eastAsia="Calibri" w:hAnsi="Book Antiqua"/>
          <w:sz w:val="22"/>
          <w:szCs w:val="22"/>
          <w:lang w:val="es-MX" w:eastAsia="en-US"/>
        </w:rPr>
        <w:t>plaza de Fiscal</w:t>
      </w:r>
      <w:r w:rsidR="002665EB">
        <w:rPr>
          <w:rFonts w:ascii="Book Antiqua" w:eastAsia="Calibri" w:hAnsi="Book Antiqua"/>
          <w:sz w:val="22"/>
          <w:szCs w:val="22"/>
          <w:lang w:val="es-MX" w:eastAsia="en-US"/>
        </w:rPr>
        <w:t>/a</w:t>
      </w:r>
      <w:r w:rsidRPr="002665EB">
        <w:rPr>
          <w:rFonts w:ascii="Book Antiqua" w:eastAsia="Calibri" w:hAnsi="Book Antiqua"/>
          <w:sz w:val="22"/>
          <w:szCs w:val="22"/>
          <w:lang w:val="es-MX" w:eastAsia="en-US"/>
        </w:rPr>
        <w:t xml:space="preserve"> Auxiliar 015</w:t>
      </w:r>
      <w:r w:rsidR="000044C6">
        <w:rPr>
          <w:rFonts w:ascii="Book Antiqua" w:eastAsia="Calibri" w:hAnsi="Book Antiqua"/>
          <w:sz w:val="22"/>
          <w:szCs w:val="22"/>
          <w:lang w:val="es-MX" w:eastAsia="en-US"/>
        </w:rPr>
        <w:t xml:space="preserve"> (género)</w:t>
      </w:r>
      <w:r w:rsidR="002665EB">
        <w:rPr>
          <w:rFonts w:ascii="Book Antiqua" w:eastAsia="Calibri" w:hAnsi="Book Antiqua"/>
          <w:sz w:val="22"/>
          <w:szCs w:val="22"/>
          <w:lang w:val="es-MX" w:eastAsia="en-US"/>
        </w:rPr>
        <w:t xml:space="preserve">, identificándose un </w:t>
      </w:r>
      <w:r w:rsidRPr="002665EB">
        <w:rPr>
          <w:rFonts w:ascii="Book Antiqua" w:eastAsia="Calibri" w:hAnsi="Book Antiqua"/>
          <w:sz w:val="22"/>
          <w:szCs w:val="22"/>
          <w:lang w:val="es-MX" w:eastAsia="en-US"/>
        </w:rPr>
        <w:t>promedio de entrada mensual de 76.7 asuntos por persona fiscal</w:t>
      </w:r>
      <w:r w:rsidR="00E40128">
        <w:rPr>
          <w:rFonts w:ascii="Book Antiqua" w:eastAsia="Calibri" w:hAnsi="Book Antiqua"/>
          <w:sz w:val="22"/>
          <w:szCs w:val="22"/>
          <w:lang w:val="es-MX" w:eastAsia="en-US"/>
        </w:rPr>
        <w:t>, lo que infiere a que en el caso de Santa Cruz la proporción de carga de asuntos en temas de género supera a los asuntos ordinarios</w:t>
      </w:r>
      <w:r w:rsidRPr="002665EB">
        <w:rPr>
          <w:rFonts w:ascii="Book Antiqua" w:eastAsia="Calibri" w:hAnsi="Book Antiqua"/>
          <w:sz w:val="22"/>
          <w:szCs w:val="22"/>
          <w:lang w:val="es-MX" w:eastAsia="en-US"/>
        </w:rPr>
        <w:t>.</w:t>
      </w:r>
      <w:r w:rsidR="00E40128">
        <w:rPr>
          <w:rFonts w:ascii="Book Antiqua" w:eastAsia="Calibri" w:hAnsi="Book Antiqua"/>
          <w:sz w:val="22"/>
          <w:szCs w:val="22"/>
          <w:lang w:val="es-MX" w:eastAsia="en-US"/>
        </w:rPr>
        <w:t xml:space="preserve"> Respecto a la plaza de Fiscal F012 </w:t>
      </w:r>
      <w:r w:rsidR="000044C6">
        <w:rPr>
          <w:rFonts w:ascii="Book Antiqua" w:eastAsia="Calibri" w:hAnsi="Book Antiqua"/>
          <w:sz w:val="22"/>
          <w:szCs w:val="22"/>
          <w:lang w:val="es-MX" w:eastAsia="en-US"/>
        </w:rPr>
        <w:t>(</w:t>
      </w:r>
      <w:r w:rsidR="00E40128">
        <w:rPr>
          <w:rFonts w:ascii="Book Antiqua" w:eastAsia="Calibri" w:hAnsi="Book Antiqua"/>
          <w:sz w:val="22"/>
          <w:szCs w:val="22"/>
          <w:lang w:val="es-MX" w:eastAsia="en-US"/>
        </w:rPr>
        <w:t>recargo Narcotráfico</w:t>
      </w:r>
      <w:r w:rsidR="000044C6">
        <w:rPr>
          <w:rFonts w:ascii="Book Antiqua" w:eastAsia="Calibri" w:hAnsi="Book Antiqua"/>
          <w:sz w:val="22"/>
          <w:szCs w:val="22"/>
          <w:lang w:val="es-MX" w:eastAsia="en-US"/>
        </w:rPr>
        <w:t>)</w:t>
      </w:r>
      <w:r w:rsidR="00E40128">
        <w:rPr>
          <w:rFonts w:ascii="Book Antiqua" w:eastAsia="Calibri" w:hAnsi="Book Antiqua"/>
          <w:sz w:val="22"/>
          <w:szCs w:val="22"/>
          <w:lang w:val="es-MX" w:eastAsia="en-US"/>
        </w:rPr>
        <w:t>, donde se determinó un promedio de ingreso mensual de 5.1 casos; en cuanto a la plaza de Fiscal F022 (</w:t>
      </w:r>
      <w:r w:rsidR="000044C6">
        <w:rPr>
          <w:rFonts w:ascii="Book Antiqua" w:eastAsia="Calibri" w:hAnsi="Book Antiqua"/>
          <w:sz w:val="22"/>
          <w:szCs w:val="22"/>
          <w:lang w:val="es-MX" w:eastAsia="en-US"/>
        </w:rPr>
        <w:t xml:space="preserve">recargo </w:t>
      </w:r>
      <w:r w:rsidR="00E40128">
        <w:rPr>
          <w:rFonts w:ascii="Book Antiqua" w:eastAsia="Calibri" w:hAnsi="Book Antiqua"/>
          <w:sz w:val="22"/>
          <w:szCs w:val="22"/>
          <w:lang w:val="es-MX" w:eastAsia="en-US"/>
        </w:rPr>
        <w:t>archivos fiscales</w:t>
      </w:r>
      <w:r w:rsidR="000044C6">
        <w:rPr>
          <w:rFonts w:ascii="Book Antiqua" w:eastAsia="Calibri" w:hAnsi="Book Antiqua"/>
          <w:sz w:val="22"/>
          <w:szCs w:val="22"/>
          <w:lang w:val="es-MX" w:eastAsia="en-US"/>
        </w:rPr>
        <w:t xml:space="preserve"> y otros</w:t>
      </w:r>
      <w:r w:rsidR="00E40128">
        <w:rPr>
          <w:rFonts w:ascii="Book Antiqua" w:eastAsia="Calibri" w:hAnsi="Book Antiqua"/>
          <w:sz w:val="22"/>
          <w:szCs w:val="22"/>
          <w:lang w:val="es-MX" w:eastAsia="en-US"/>
        </w:rPr>
        <w:t xml:space="preserve">) le ingresan un promedio mensual de 167 archivos fiscales entre otros asuntos </w:t>
      </w:r>
      <w:r w:rsidR="00784A43">
        <w:rPr>
          <w:rFonts w:ascii="Book Antiqua" w:eastAsia="Calibri" w:hAnsi="Book Antiqua"/>
          <w:sz w:val="22"/>
          <w:szCs w:val="22"/>
          <w:lang w:val="es-MX" w:eastAsia="en-US"/>
        </w:rPr>
        <w:t>y,</w:t>
      </w:r>
      <w:r w:rsidR="00E40128">
        <w:rPr>
          <w:rFonts w:ascii="Book Antiqua" w:eastAsia="Calibri" w:hAnsi="Book Antiqua"/>
          <w:sz w:val="22"/>
          <w:szCs w:val="22"/>
          <w:lang w:val="es-MX" w:eastAsia="en-US"/>
        </w:rPr>
        <w:t xml:space="preserve"> por último, en cuanto a l</w:t>
      </w:r>
      <w:r w:rsidR="00E40128" w:rsidRPr="00E40128">
        <w:rPr>
          <w:rFonts w:ascii="Book Antiqua" w:eastAsia="Calibri" w:hAnsi="Book Antiqua"/>
          <w:sz w:val="22"/>
          <w:szCs w:val="22"/>
          <w:lang w:val="es-MX" w:eastAsia="en-US"/>
        </w:rPr>
        <w:t>a plaza de Fiscal</w:t>
      </w:r>
      <w:r w:rsidR="00E40128">
        <w:rPr>
          <w:rFonts w:ascii="Book Antiqua" w:eastAsia="Calibri" w:hAnsi="Book Antiqua"/>
          <w:sz w:val="22"/>
          <w:szCs w:val="22"/>
          <w:lang w:val="es-MX" w:eastAsia="en-US"/>
        </w:rPr>
        <w:t>/a</w:t>
      </w:r>
      <w:r w:rsidR="00E40128" w:rsidRPr="00E40128">
        <w:rPr>
          <w:rFonts w:ascii="Book Antiqua" w:eastAsia="Calibri" w:hAnsi="Book Antiqua"/>
          <w:sz w:val="22"/>
          <w:szCs w:val="22"/>
          <w:lang w:val="es-MX" w:eastAsia="en-US"/>
        </w:rPr>
        <w:t xml:space="preserve"> 023</w:t>
      </w:r>
      <w:r w:rsidR="000044C6">
        <w:rPr>
          <w:rFonts w:ascii="Book Antiqua" w:eastAsia="Calibri" w:hAnsi="Book Antiqua"/>
          <w:sz w:val="22"/>
          <w:szCs w:val="22"/>
          <w:lang w:val="es-MX" w:eastAsia="en-US"/>
        </w:rPr>
        <w:t xml:space="preserve"> (plaza </w:t>
      </w:r>
      <w:r w:rsidR="00E40128" w:rsidRPr="00E40128">
        <w:rPr>
          <w:rFonts w:ascii="Book Antiqua" w:eastAsia="Calibri" w:hAnsi="Book Antiqua"/>
          <w:sz w:val="22"/>
          <w:szCs w:val="22"/>
          <w:lang w:val="es-MX" w:eastAsia="en-US"/>
        </w:rPr>
        <w:t xml:space="preserve">Flagrancia </w:t>
      </w:r>
      <w:r w:rsidR="000044C6">
        <w:rPr>
          <w:rFonts w:ascii="Book Antiqua" w:eastAsia="Calibri" w:hAnsi="Book Antiqua"/>
          <w:sz w:val="22"/>
          <w:szCs w:val="22"/>
          <w:lang w:val="es-MX" w:eastAsia="en-US"/>
        </w:rPr>
        <w:t xml:space="preserve">que </w:t>
      </w:r>
      <w:r w:rsidR="00E40128" w:rsidRPr="00E40128">
        <w:rPr>
          <w:rFonts w:ascii="Book Antiqua" w:eastAsia="Calibri" w:hAnsi="Book Antiqua"/>
          <w:sz w:val="22"/>
          <w:szCs w:val="22"/>
          <w:lang w:val="es-MX" w:eastAsia="en-US"/>
        </w:rPr>
        <w:t>colabora con la Fiscalía Ordinaria</w:t>
      </w:r>
      <w:r w:rsidR="000044C6">
        <w:rPr>
          <w:rFonts w:ascii="Book Antiqua" w:eastAsia="Calibri" w:hAnsi="Book Antiqua"/>
          <w:sz w:val="22"/>
          <w:szCs w:val="22"/>
          <w:lang w:val="es-MX" w:eastAsia="en-US"/>
        </w:rPr>
        <w:t>)</w:t>
      </w:r>
      <w:r w:rsidR="00E40128" w:rsidRPr="00E40128">
        <w:rPr>
          <w:rFonts w:ascii="Book Antiqua" w:eastAsia="Calibri" w:hAnsi="Book Antiqua"/>
          <w:sz w:val="22"/>
          <w:szCs w:val="22"/>
          <w:lang w:val="es-MX" w:eastAsia="en-US"/>
        </w:rPr>
        <w:t xml:space="preserve">, </w:t>
      </w:r>
      <w:r w:rsidR="00E40128">
        <w:rPr>
          <w:rFonts w:ascii="Book Antiqua" w:eastAsia="Calibri" w:hAnsi="Book Antiqua"/>
          <w:sz w:val="22"/>
          <w:szCs w:val="22"/>
          <w:lang w:val="es-MX" w:eastAsia="en-US"/>
        </w:rPr>
        <w:t xml:space="preserve">se obtuvo que mensualmente se le asignan </w:t>
      </w:r>
      <w:r w:rsidR="00E40128" w:rsidRPr="00E40128">
        <w:rPr>
          <w:rFonts w:ascii="Book Antiqua" w:eastAsia="Calibri" w:hAnsi="Book Antiqua"/>
          <w:sz w:val="22"/>
          <w:szCs w:val="22"/>
          <w:lang w:val="es-MX" w:eastAsia="en-US"/>
        </w:rPr>
        <w:t>2.1 asuntos</w:t>
      </w:r>
      <w:r w:rsidR="00E40128">
        <w:rPr>
          <w:rFonts w:ascii="Book Antiqua" w:eastAsia="Calibri" w:hAnsi="Book Antiqua"/>
          <w:sz w:val="22"/>
          <w:szCs w:val="22"/>
          <w:lang w:val="es-MX" w:eastAsia="en-US"/>
        </w:rPr>
        <w:t xml:space="preserve"> </w:t>
      </w:r>
      <w:r w:rsidR="000044C6">
        <w:rPr>
          <w:rFonts w:ascii="Book Antiqua" w:eastAsia="Calibri" w:hAnsi="Book Antiqua"/>
          <w:sz w:val="22"/>
          <w:szCs w:val="22"/>
          <w:lang w:val="es-MX" w:eastAsia="en-US"/>
        </w:rPr>
        <w:t>(diapositiva 23)</w:t>
      </w:r>
      <w:r w:rsidR="00E40128" w:rsidRPr="00E40128">
        <w:rPr>
          <w:rFonts w:ascii="Book Antiqua" w:eastAsia="Calibri" w:hAnsi="Book Antiqua"/>
          <w:sz w:val="22"/>
          <w:szCs w:val="22"/>
          <w:lang w:val="es-MX" w:eastAsia="en-US"/>
        </w:rPr>
        <w:t>.</w:t>
      </w:r>
    </w:p>
    <w:p w14:paraId="1C6A8965" w14:textId="77777777" w:rsidR="00AA67DC" w:rsidRPr="00C61491" w:rsidRDefault="00AA67DC" w:rsidP="009F2976">
      <w:pPr>
        <w:pStyle w:val="Prrafodelista"/>
        <w:numPr>
          <w:ilvl w:val="2"/>
          <w:numId w:val="12"/>
        </w:numPr>
        <w:spacing w:before="0"/>
        <w:ind w:hanging="11"/>
        <w:rPr>
          <w:rFonts w:ascii="Book Antiqua" w:eastAsia="Calibri" w:hAnsi="Book Antiqua"/>
          <w:sz w:val="22"/>
          <w:szCs w:val="22"/>
          <w:lang w:eastAsia="en-US"/>
        </w:rPr>
      </w:pPr>
      <w:r>
        <w:rPr>
          <w:rFonts w:ascii="Book Antiqua" w:eastAsia="Calibri" w:hAnsi="Book Antiqua"/>
          <w:sz w:val="22"/>
          <w:szCs w:val="22"/>
          <w:lang w:eastAsia="en-US"/>
        </w:rPr>
        <w:t>Se</w:t>
      </w:r>
      <w:r w:rsidR="00A00E54">
        <w:rPr>
          <w:rFonts w:ascii="Book Antiqua" w:eastAsia="Calibri" w:hAnsi="Book Antiqua"/>
          <w:sz w:val="22"/>
          <w:szCs w:val="22"/>
          <w:lang w:eastAsia="en-US"/>
        </w:rPr>
        <w:t xml:space="preserve"> </w:t>
      </w:r>
      <w:r>
        <w:rPr>
          <w:rFonts w:ascii="Book Antiqua" w:eastAsia="Calibri" w:hAnsi="Book Antiqua"/>
          <w:sz w:val="22"/>
          <w:szCs w:val="22"/>
          <w:lang w:eastAsia="en-US"/>
        </w:rPr>
        <w:t>detectó un importante ingreso de d</w:t>
      </w:r>
      <w:r w:rsidRPr="00AA67DC">
        <w:rPr>
          <w:rFonts w:ascii="Book Antiqua" w:eastAsia="Calibri" w:hAnsi="Book Antiqua"/>
          <w:sz w:val="22"/>
          <w:szCs w:val="22"/>
          <w:lang w:val="es-CR" w:eastAsia="en-US"/>
        </w:rPr>
        <w:t>elitos característicos de Flagrancia</w:t>
      </w:r>
      <w:r>
        <w:rPr>
          <w:rFonts w:ascii="Book Antiqua" w:eastAsia="Calibri" w:hAnsi="Book Antiqua"/>
          <w:sz w:val="22"/>
          <w:szCs w:val="22"/>
          <w:lang w:val="es-CR" w:eastAsia="en-US"/>
        </w:rPr>
        <w:t xml:space="preserve"> (desobediencia a la autoridad, conducción temeraria, incumplimiento de una medida de protección y portación ilícita de armas)</w:t>
      </w:r>
      <w:r w:rsidRPr="00AA67DC">
        <w:rPr>
          <w:rFonts w:ascii="Book Antiqua" w:eastAsia="Calibri" w:hAnsi="Book Antiqua"/>
          <w:sz w:val="22"/>
          <w:szCs w:val="22"/>
          <w:lang w:val="es-CR" w:eastAsia="en-US"/>
        </w:rPr>
        <w:t xml:space="preserve"> </w:t>
      </w:r>
      <w:r>
        <w:rPr>
          <w:rFonts w:ascii="Book Antiqua" w:eastAsia="Calibri" w:hAnsi="Book Antiqua"/>
          <w:sz w:val="22"/>
          <w:szCs w:val="22"/>
          <w:lang w:val="es-CR" w:eastAsia="en-US"/>
        </w:rPr>
        <w:t xml:space="preserve">los cuales </w:t>
      </w:r>
      <w:r w:rsidR="000433D3">
        <w:rPr>
          <w:rFonts w:ascii="Book Antiqua" w:eastAsia="Calibri" w:hAnsi="Book Antiqua"/>
          <w:sz w:val="22"/>
          <w:szCs w:val="22"/>
          <w:lang w:val="es-CR" w:eastAsia="en-US"/>
        </w:rPr>
        <w:t>representan</w:t>
      </w:r>
      <w:r>
        <w:rPr>
          <w:rFonts w:ascii="Book Antiqua" w:eastAsia="Calibri" w:hAnsi="Book Antiqua"/>
          <w:sz w:val="22"/>
          <w:szCs w:val="22"/>
          <w:lang w:val="es-CR" w:eastAsia="en-US"/>
        </w:rPr>
        <w:t xml:space="preserve"> un </w:t>
      </w:r>
      <w:r w:rsidRPr="00AA67DC">
        <w:rPr>
          <w:rFonts w:ascii="Book Antiqua" w:eastAsia="Calibri" w:hAnsi="Book Antiqua"/>
          <w:sz w:val="22"/>
          <w:szCs w:val="22"/>
          <w:lang w:val="es-CR" w:eastAsia="en-US"/>
        </w:rPr>
        <w:t>8% de entrada de asuntos</w:t>
      </w:r>
      <w:r w:rsidR="00387BC0">
        <w:rPr>
          <w:rFonts w:ascii="Book Antiqua" w:eastAsia="Calibri" w:hAnsi="Book Antiqua"/>
          <w:sz w:val="22"/>
          <w:szCs w:val="22"/>
          <w:lang w:val="es-CR" w:eastAsia="en-US"/>
        </w:rPr>
        <w:t xml:space="preserve"> equivalente a </w:t>
      </w:r>
      <w:r w:rsidR="000433D3">
        <w:rPr>
          <w:rFonts w:ascii="Book Antiqua" w:eastAsia="Calibri" w:hAnsi="Book Antiqua"/>
          <w:sz w:val="22"/>
          <w:szCs w:val="22"/>
          <w:lang w:val="es-CR" w:eastAsia="en-US"/>
        </w:rPr>
        <w:t>528 asuntos anuales que ingresan a la vía o</w:t>
      </w:r>
      <w:r w:rsidR="00387BC0">
        <w:rPr>
          <w:rFonts w:ascii="Book Antiqua" w:eastAsia="Calibri" w:hAnsi="Book Antiqua"/>
          <w:sz w:val="22"/>
          <w:szCs w:val="22"/>
          <w:lang w:val="es-CR" w:eastAsia="en-US"/>
        </w:rPr>
        <w:t>rdinaria</w:t>
      </w:r>
      <w:r>
        <w:rPr>
          <w:rFonts w:ascii="Book Antiqua" w:eastAsia="Calibri" w:hAnsi="Book Antiqua"/>
          <w:sz w:val="22"/>
          <w:szCs w:val="22"/>
          <w:lang w:val="es-CR" w:eastAsia="en-US"/>
        </w:rPr>
        <w:t>,</w:t>
      </w:r>
      <w:r w:rsidR="00387BC0">
        <w:rPr>
          <w:rFonts w:ascii="Book Antiqua" w:eastAsia="Calibri" w:hAnsi="Book Antiqua"/>
          <w:sz w:val="22"/>
          <w:szCs w:val="22"/>
          <w:lang w:val="es-CR" w:eastAsia="en-US"/>
        </w:rPr>
        <w:t xml:space="preserve"> </w:t>
      </w:r>
      <w:r w:rsidR="000433D3">
        <w:rPr>
          <w:rFonts w:ascii="Book Antiqua" w:eastAsia="Calibri" w:hAnsi="Book Antiqua"/>
          <w:sz w:val="22"/>
          <w:szCs w:val="22"/>
          <w:lang w:val="es-CR" w:eastAsia="en-US"/>
        </w:rPr>
        <w:t xml:space="preserve">determinándose </w:t>
      </w:r>
      <w:r w:rsidR="00387BC0">
        <w:rPr>
          <w:rFonts w:ascii="Book Antiqua" w:eastAsia="Calibri" w:hAnsi="Book Antiqua"/>
          <w:sz w:val="22"/>
          <w:szCs w:val="22"/>
          <w:lang w:val="es-CR" w:eastAsia="en-US"/>
        </w:rPr>
        <w:t xml:space="preserve">que esta </w:t>
      </w:r>
      <w:r>
        <w:rPr>
          <w:rFonts w:ascii="Book Antiqua" w:eastAsia="Calibri" w:hAnsi="Book Antiqua"/>
          <w:sz w:val="22"/>
          <w:szCs w:val="22"/>
          <w:lang w:val="es-CR" w:eastAsia="en-US"/>
        </w:rPr>
        <w:t xml:space="preserve">situación </w:t>
      </w:r>
      <w:r w:rsidR="000433D3">
        <w:rPr>
          <w:rFonts w:ascii="Book Antiqua" w:eastAsia="Calibri" w:hAnsi="Book Antiqua"/>
          <w:sz w:val="22"/>
          <w:szCs w:val="22"/>
          <w:lang w:val="es-CR" w:eastAsia="en-US"/>
        </w:rPr>
        <w:t>se presenta tanto en</w:t>
      </w:r>
      <w:r>
        <w:rPr>
          <w:rFonts w:ascii="Book Antiqua" w:eastAsia="Calibri" w:hAnsi="Book Antiqua"/>
          <w:sz w:val="22"/>
          <w:szCs w:val="22"/>
          <w:lang w:val="es-CR" w:eastAsia="en-US"/>
        </w:rPr>
        <w:t xml:space="preserve"> la Fiscalía de Santa Cruz como de Nicoya</w:t>
      </w:r>
      <w:r w:rsidR="000433D3">
        <w:rPr>
          <w:rFonts w:ascii="Book Antiqua" w:eastAsia="Calibri" w:hAnsi="Book Antiqua"/>
          <w:sz w:val="22"/>
          <w:szCs w:val="22"/>
          <w:lang w:val="es-CR" w:eastAsia="en-US"/>
        </w:rPr>
        <w:t xml:space="preserve">. </w:t>
      </w:r>
      <w:r w:rsidR="000433D3" w:rsidRPr="007878C0">
        <w:rPr>
          <w:rFonts w:ascii="Book Antiqua" w:eastAsia="Calibri" w:hAnsi="Book Antiqua"/>
          <w:sz w:val="22"/>
          <w:szCs w:val="22"/>
          <w:lang w:val="es-CR" w:eastAsia="en-US"/>
        </w:rPr>
        <w:t xml:space="preserve">En relación con este tema, </w:t>
      </w:r>
      <w:r w:rsidR="00CF06B0" w:rsidRPr="007878C0">
        <w:rPr>
          <w:rFonts w:ascii="Book Antiqua" w:eastAsia="Calibri" w:hAnsi="Book Antiqua"/>
          <w:sz w:val="22"/>
          <w:szCs w:val="22"/>
          <w:lang w:val="es-CR" w:eastAsia="en-US"/>
        </w:rPr>
        <w:t>importante citar</w:t>
      </w:r>
      <w:r w:rsidR="00CF06B0">
        <w:rPr>
          <w:rFonts w:ascii="Book Antiqua" w:eastAsia="Calibri" w:hAnsi="Book Antiqua"/>
          <w:sz w:val="22"/>
          <w:szCs w:val="22"/>
          <w:lang w:val="es-CR" w:eastAsia="en-US"/>
        </w:rPr>
        <w:t xml:space="preserve"> que según minuta</w:t>
      </w:r>
      <w:r w:rsidR="009727A5">
        <w:rPr>
          <w:rFonts w:ascii="Book Antiqua" w:eastAsia="Calibri" w:hAnsi="Book Antiqua"/>
          <w:sz w:val="22"/>
          <w:szCs w:val="22"/>
          <w:lang w:val="es-CR" w:eastAsia="en-US"/>
        </w:rPr>
        <w:t xml:space="preserve"> 474-PLA-MI-MNTA-2021, la Licenciada Aymée Caravaca mantiene </w:t>
      </w:r>
      <w:r w:rsidR="007878C0">
        <w:rPr>
          <w:rFonts w:ascii="Book Antiqua" w:eastAsia="Calibri" w:hAnsi="Book Antiqua"/>
          <w:sz w:val="22"/>
          <w:szCs w:val="22"/>
          <w:lang w:val="es-CR" w:eastAsia="en-US"/>
        </w:rPr>
        <w:t xml:space="preserve">su </w:t>
      </w:r>
      <w:r w:rsidR="009727A5">
        <w:rPr>
          <w:rFonts w:ascii="Book Antiqua" w:eastAsia="Calibri" w:hAnsi="Book Antiqua"/>
          <w:sz w:val="22"/>
          <w:szCs w:val="22"/>
          <w:lang w:val="es-CR" w:eastAsia="en-US"/>
        </w:rPr>
        <w:t>posición que se ha hecho un correcto tamizaje de esos tipos de delitos que se tramitaron por la vía ordinari</w:t>
      </w:r>
      <w:r w:rsidR="00221E1E">
        <w:rPr>
          <w:rFonts w:ascii="Book Antiqua" w:eastAsia="Calibri" w:hAnsi="Book Antiqua"/>
          <w:sz w:val="22"/>
          <w:szCs w:val="22"/>
          <w:lang w:val="es-CR" w:eastAsia="en-US"/>
        </w:rPr>
        <w:t>a</w:t>
      </w:r>
      <w:r w:rsidR="009727A5">
        <w:rPr>
          <w:rFonts w:ascii="Book Antiqua" w:eastAsia="Calibri" w:hAnsi="Book Antiqua"/>
          <w:sz w:val="22"/>
          <w:szCs w:val="22"/>
          <w:lang w:val="es-CR" w:eastAsia="en-US"/>
        </w:rPr>
        <w:t>, por las razones aludidas en cuanto a</w:t>
      </w:r>
      <w:r w:rsidR="007A69E6">
        <w:rPr>
          <w:rFonts w:ascii="Book Antiqua" w:eastAsia="Calibri" w:hAnsi="Book Antiqua"/>
          <w:sz w:val="22"/>
          <w:szCs w:val="22"/>
          <w:lang w:val="es-CR" w:eastAsia="en-US"/>
        </w:rPr>
        <w:t xml:space="preserve"> </w:t>
      </w:r>
      <w:r w:rsidR="007A69E6" w:rsidRPr="007A69E6">
        <w:rPr>
          <w:rFonts w:ascii="Book Antiqua" w:eastAsia="Calibri" w:hAnsi="Book Antiqua"/>
          <w:sz w:val="22"/>
          <w:szCs w:val="22"/>
          <w:lang w:val="es-CR" w:eastAsia="en-US"/>
        </w:rPr>
        <w:t>las condiciones de cada delitos y apertura de los Tribunales Flagrancia del Segundo Circuito Judicial de Guanacaste, esto por cuanto laboran de lunes a viernes y por tanto deben remitir muchos de esos asuntos que se presentan fines de semanas a lo ordinario, agrega que la estadística en muchas ocasiones es muy lineal y no se toma en consideración estos aspectos</w:t>
      </w:r>
      <w:r w:rsidR="007878C0">
        <w:rPr>
          <w:rFonts w:ascii="Book Antiqua" w:eastAsia="Calibri" w:hAnsi="Book Antiqua"/>
          <w:sz w:val="22"/>
          <w:szCs w:val="22"/>
          <w:lang w:val="es-CR" w:eastAsia="en-US"/>
        </w:rPr>
        <w:t xml:space="preserve"> (diapositiva 24).</w:t>
      </w:r>
    </w:p>
    <w:p w14:paraId="3E25B1A5" w14:textId="77777777" w:rsidR="002E738B" w:rsidRPr="00C61491" w:rsidRDefault="007A69E6" w:rsidP="009F2976">
      <w:pPr>
        <w:pStyle w:val="Prrafodelista"/>
        <w:numPr>
          <w:ilvl w:val="2"/>
          <w:numId w:val="12"/>
        </w:numPr>
        <w:spacing w:before="0"/>
        <w:ind w:hanging="11"/>
        <w:rPr>
          <w:rFonts w:ascii="Book Antiqua" w:eastAsia="Calibri" w:hAnsi="Book Antiqua"/>
          <w:sz w:val="22"/>
          <w:szCs w:val="22"/>
          <w:lang w:val="es-CR" w:eastAsia="en-US"/>
        </w:rPr>
      </w:pPr>
      <w:r w:rsidRPr="007A69E6">
        <w:rPr>
          <w:rFonts w:ascii="Book Antiqua" w:eastAsia="Calibri" w:hAnsi="Book Antiqua"/>
          <w:sz w:val="22"/>
          <w:szCs w:val="22"/>
          <w:lang w:val="es-CR" w:eastAsia="en-US"/>
        </w:rPr>
        <w:t>A pesar de que este estudio no se centra en el análisis de las materias especiales, se procedió a</w:t>
      </w:r>
      <w:r>
        <w:rPr>
          <w:rFonts w:ascii="Book Antiqua" w:eastAsia="Calibri" w:hAnsi="Book Antiqua"/>
          <w:sz w:val="22"/>
          <w:szCs w:val="22"/>
          <w:lang w:val="es-CR" w:eastAsia="en-US"/>
        </w:rPr>
        <w:t xml:space="preserve"> revisar de forma muy general </w:t>
      </w:r>
      <w:r w:rsidR="00D97CDD">
        <w:rPr>
          <w:rFonts w:ascii="Book Antiqua" w:eastAsia="Calibri" w:hAnsi="Book Antiqua"/>
          <w:sz w:val="22"/>
          <w:szCs w:val="22"/>
          <w:lang w:val="es-CR" w:eastAsia="en-US"/>
        </w:rPr>
        <w:t>las cargas de trabajo de</w:t>
      </w:r>
      <w:r>
        <w:rPr>
          <w:rFonts w:ascii="Book Antiqua" w:eastAsia="Calibri" w:hAnsi="Book Antiqua"/>
          <w:sz w:val="22"/>
          <w:szCs w:val="22"/>
          <w:lang w:val="es-CR" w:eastAsia="en-US"/>
        </w:rPr>
        <w:t xml:space="preserve"> las materias Ambiental y Probidad,</w:t>
      </w:r>
      <w:r w:rsidRPr="007A69E6">
        <w:rPr>
          <w:rFonts w:ascii="Book Antiqua" w:eastAsia="Calibri" w:hAnsi="Book Antiqua"/>
          <w:sz w:val="22"/>
          <w:szCs w:val="22"/>
          <w:lang w:val="es-CR" w:eastAsia="en-US"/>
        </w:rPr>
        <w:t xml:space="preserve"> </w:t>
      </w:r>
      <w:r w:rsidR="00D97CDD">
        <w:rPr>
          <w:rFonts w:ascii="Book Antiqua" w:eastAsia="Calibri" w:hAnsi="Book Antiqua"/>
          <w:sz w:val="22"/>
          <w:szCs w:val="22"/>
          <w:lang w:val="es-CR" w:eastAsia="en-US"/>
        </w:rPr>
        <w:t>según</w:t>
      </w:r>
      <w:r>
        <w:rPr>
          <w:rFonts w:ascii="Book Antiqua" w:eastAsia="Calibri" w:hAnsi="Book Antiqua"/>
          <w:sz w:val="22"/>
          <w:szCs w:val="22"/>
          <w:lang w:val="es-CR" w:eastAsia="en-US"/>
        </w:rPr>
        <w:t xml:space="preserve"> el comportamiento </w:t>
      </w:r>
      <w:r w:rsidR="00D97CDD">
        <w:rPr>
          <w:rFonts w:ascii="Book Antiqua" w:eastAsia="Calibri" w:hAnsi="Book Antiqua"/>
          <w:sz w:val="22"/>
          <w:szCs w:val="22"/>
          <w:lang w:val="es-CR" w:eastAsia="en-US"/>
        </w:rPr>
        <w:t>estadístico que se presentó para</w:t>
      </w:r>
      <w:r>
        <w:rPr>
          <w:rFonts w:ascii="Book Antiqua" w:eastAsia="Calibri" w:hAnsi="Book Antiqua"/>
          <w:sz w:val="22"/>
          <w:szCs w:val="22"/>
          <w:lang w:val="es-CR" w:eastAsia="en-US"/>
        </w:rPr>
        <w:t xml:space="preserve"> los periodos 2019 y 2020</w:t>
      </w:r>
      <w:r w:rsidR="00AC38F2">
        <w:rPr>
          <w:rFonts w:ascii="Book Antiqua" w:eastAsia="Calibri" w:hAnsi="Book Antiqua"/>
          <w:sz w:val="22"/>
          <w:szCs w:val="22"/>
          <w:lang w:val="es-CR" w:eastAsia="en-US"/>
        </w:rPr>
        <w:t>.</w:t>
      </w:r>
      <w:r w:rsidR="00D97CDD">
        <w:rPr>
          <w:rFonts w:ascii="Book Antiqua" w:eastAsia="Calibri" w:hAnsi="Book Antiqua"/>
          <w:sz w:val="22"/>
          <w:szCs w:val="22"/>
          <w:lang w:val="es-CR" w:eastAsia="en-US"/>
        </w:rPr>
        <w:t xml:space="preserve"> </w:t>
      </w:r>
      <w:r>
        <w:rPr>
          <w:rFonts w:ascii="Book Antiqua" w:eastAsia="Calibri" w:hAnsi="Book Antiqua"/>
          <w:sz w:val="22"/>
          <w:szCs w:val="22"/>
          <w:lang w:val="es-CR" w:eastAsia="en-US"/>
        </w:rPr>
        <w:t xml:space="preserve">En el caso de la materia Ambiental, para el 2019 </w:t>
      </w:r>
      <w:r w:rsidRPr="007A69E6">
        <w:rPr>
          <w:rFonts w:ascii="Book Antiqua" w:eastAsia="Calibri" w:hAnsi="Book Antiqua"/>
          <w:sz w:val="22"/>
          <w:szCs w:val="22"/>
          <w:lang w:val="es-MX" w:eastAsia="en-US"/>
        </w:rPr>
        <w:t xml:space="preserve">se observa un promedio de ingreso mensual de 12 asuntos </w:t>
      </w:r>
      <w:r>
        <w:rPr>
          <w:rFonts w:ascii="Book Antiqua" w:eastAsia="Calibri" w:hAnsi="Book Antiqua"/>
          <w:sz w:val="22"/>
          <w:szCs w:val="22"/>
          <w:lang w:val="es-MX" w:eastAsia="en-US"/>
        </w:rPr>
        <w:t>y un</w:t>
      </w:r>
      <w:r w:rsidRPr="007A69E6">
        <w:rPr>
          <w:rFonts w:ascii="Book Antiqua" w:eastAsia="Calibri" w:hAnsi="Book Antiqua"/>
          <w:sz w:val="22"/>
          <w:szCs w:val="22"/>
          <w:lang w:val="es-MX" w:eastAsia="en-US"/>
        </w:rPr>
        <w:t xml:space="preserve"> promedio mensual de 11 </w:t>
      </w:r>
      <w:r>
        <w:rPr>
          <w:rFonts w:ascii="Book Antiqua" w:eastAsia="Calibri" w:hAnsi="Book Antiqua"/>
          <w:sz w:val="22"/>
          <w:szCs w:val="22"/>
          <w:lang w:val="es-MX" w:eastAsia="en-US"/>
        </w:rPr>
        <w:t>casos</w:t>
      </w:r>
      <w:r w:rsidRPr="007A69E6">
        <w:rPr>
          <w:rFonts w:ascii="Book Antiqua" w:eastAsia="Calibri" w:hAnsi="Book Antiqua"/>
          <w:sz w:val="22"/>
          <w:szCs w:val="22"/>
          <w:lang w:val="es-MX" w:eastAsia="en-US"/>
        </w:rPr>
        <w:t xml:space="preserve"> terminados</w:t>
      </w:r>
      <w:r>
        <w:rPr>
          <w:rFonts w:ascii="Book Antiqua" w:eastAsia="Calibri" w:hAnsi="Book Antiqua"/>
          <w:sz w:val="22"/>
          <w:szCs w:val="22"/>
          <w:lang w:val="es-MX" w:eastAsia="en-US"/>
        </w:rPr>
        <w:t>; en el caso específico del 2020</w:t>
      </w:r>
      <w:r w:rsidR="00D97CDD">
        <w:rPr>
          <w:rFonts w:ascii="Book Antiqua" w:eastAsia="Calibri" w:hAnsi="Book Antiqua"/>
          <w:sz w:val="22"/>
          <w:szCs w:val="22"/>
          <w:lang w:val="es-MX" w:eastAsia="en-US"/>
        </w:rPr>
        <w:t xml:space="preserve"> únicamente ingresaron 25 asuntos, sin embargo, la producción de casos disminuyó en un 45% </w:t>
      </w:r>
      <w:r w:rsidR="00D97CDD">
        <w:rPr>
          <w:rFonts w:ascii="Book Antiqua" w:eastAsia="Calibri" w:hAnsi="Book Antiqua"/>
          <w:sz w:val="22"/>
          <w:szCs w:val="22"/>
          <w:lang w:val="es-MX" w:eastAsia="en-US"/>
        </w:rPr>
        <w:lastRenderedPageBreak/>
        <w:t>si se compara con el 2019.</w:t>
      </w:r>
      <w:r>
        <w:rPr>
          <w:rFonts w:ascii="Book Antiqua" w:eastAsia="Calibri" w:hAnsi="Book Antiqua"/>
          <w:sz w:val="22"/>
          <w:szCs w:val="22"/>
          <w:lang w:val="es-MX" w:eastAsia="en-US"/>
        </w:rPr>
        <w:t xml:space="preserve">  </w:t>
      </w:r>
      <w:r w:rsidR="00D97CDD">
        <w:rPr>
          <w:rFonts w:ascii="Book Antiqua" w:eastAsia="Calibri" w:hAnsi="Book Antiqua"/>
          <w:sz w:val="22"/>
          <w:szCs w:val="22"/>
          <w:lang w:val="es-CR" w:eastAsia="en-US"/>
        </w:rPr>
        <w:t xml:space="preserve">En el caso de la materia de Probidad, para los periodos 2019 y 2020 </w:t>
      </w:r>
      <w:r w:rsidR="00D97CDD" w:rsidRPr="007A69E6">
        <w:rPr>
          <w:rFonts w:ascii="Book Antiqua" w:eastAsia="Calibri" w:hAnsi="Book Antiqua"/>
          <w:sz w:val="22"/>
          <w:szCs w:val="22"/>
          <w:lang w:val="es-MX" w:eastAsia="en-US"/>
        </w:rPr>
        <w:t xml:space="preserve">se observa un promedio de ingreso mensual de </w:t>
      </w:r>
      <w:r w:rsidR="00D97CDD">
        <w:rPr>
          <w:rFonts w:ascii="Book Antiqua" w:eastAsia="Calibri" w:hAnsi="Book Antiqua"/>
          <w:sz w:val="22"/>
          <w:szCs w:val="22"/>
          <w:lang w:val="es-MX" w:eastAsia="en-US"/>
        </w:rPr>
        <w:t>4</w:t>
      </w:r>
      <w:r w:rsidR="00D97CDD" w:rsidRPr="007A69E6">
        <w:rPr>
          <w:rFonts w:ascii="Book Antiqua" w:eastAsia="Calibri" w:hAnsi="Book Antiqua"/>
          <w:sz w:val="22"/>
          <w:szCs w:val="22"/>
          <w:lang w:val="es-MX" w:eastAsia="en-US"/>
        </w:rPr>
        <w:t xml:space="preserve"> asuntos </w:t>
      </w:r>
      <w:r w:rsidR="00D97CDD">
        <w:rPr>
          <w:rFonts w:ascii="Book Antiqua" w:eastAsia="Calibri" w:hAnsi="Book Antiqua"/>
          <w:sz w:val="22"/>
          <w:szCs w:val="22"/>
          <w:lang w:val="es-MX" w:eastAsia="en-US"/>
        </w:rPr>
        <w:t>y un</w:t>
      </w:r>
      <w:r w:rsidR="00D97CDD" w:rsidRPr="007A69E6">
        <w:rPr>
          <w:rFonts w:ascii="Book Antiqua" w:eastAsia="Calibri" w:hAnsi="Book Antiqua"/>
          <w:sz w:val="22"/>
          <w:szCs w:val="22"/>
          <w:lang w:val="es-MX" w:eastAsia="en-US"/>
        </w:rPr>
        <w:t xml:space="preserve"> promedio mensual de </w:t>
      </w:r>
      <w:r w:rsidR="00D97CDD">
        <w:rPr>
          <w:rFonts w:ascii="Book Antiqua" w:eastAsia="Calibri" w:hAnsi="Book Antiqua"/>
          <w:sz w:val="22"/>
          <w:szCs w:val="22"/>
          <w:lang w:val="es-MX" w:eastAsia="en-US"/>
        </w:rPr>
        <w:t>5</w:t>
      </w:r>
      <w:r w:rsidR="00D97CDD" w:rsidRPr="007A69E6">
        <w:rPr>
          <w:rFonts w:ascii="Book Antiqua" w:eastAsia="Calibri" w:hAnsi="Book Antiqua"/>
          <w:sz w:val="22"/>
          <w:szCs w:val="22"/>
          <w:lang w:val="es-MX" w:eastAsia="en-US"/>
        </w:rPr>
        <w:t xml:space="preserve"> </w:t>
      </w:r>
      <w:r w:rsidR="00D97CDD">
        <w:rPr>
          <w:rFonts w:ascii="Book Antiqua" w:eastAsia="Calibri" w:hAnsi="Book Antiqua"/>
          <w:sz w:val="22"/>
          <w:szCs w:val="22"/>
          <w:lang w:val="es-MX" w:eastAsia="en-US"/>
        </w:rPr>
        <w:t>y 4 casos</w:t>
      </w:r>
      <w:r w:rsidR="00D97CDD" w:rsidRPr="007A69E6">
        <w:rPr>
          <w:rFonts w:ascii="Book Antiqua" w:eastAsia="Calibri" w:hAnsi="Book Antiqua"/>
          <w:sz w:val="22"/>
          <w:szCs w:val="22"/>
          <w:lang w:val="es-MX" w:eastAsia="en-US"/>
        </w:rPr>
        <w:t xml:space="preserve"> terminados</w:t>
      </w:r>
      <w:r w:rsidR="00D97CDD">
        <w:rPr>
          <w:rFonts w:ascii="Book Antiqua" w:eastAsia="Calibri" w:hAnsi="Book Antiqua"/>
          <w:sz w:val="22"/>
          <w:szCs w:val="22"/>
          <w:lang w:val="es-MX" w:eastAsia="en-US"/>
        </w:rPr>
        <w:t xml:space="preserve"> respectivamente; no obstante, al igual que la materia ambiental es notable que existieron meses donde no ingresó carga de trabajo y meses específicos donde no se visualizan casos terminados (diapositivas 25 y 26).</w:t>
      </w:r>
    </w:p>
    <w:p w14:paraId="471CEB7F" w14:textId="77777777" w:rsidR="00A064DE" w:rsidRPr="00C61491" w:rsidRDefault="00A064DE" w:rsidP="009F2976">
      <w:pPr>
        <w:pStyle w:val="Prrafodelista"/>
        <w:numPr>
          <w:ilvl w:val="2"/>
          <w:numId w:val="12"/>
        </w:numPr>
        <w:spacing w:before="0"/>
        <w:ind w:hanging="11"/>
        <w:rPr>
          <w:rFonts w:ascii="Book Antiqua" w:eastAsia="Calibri" w:hAnsi="Book Antiqua"/>
          <w:sz w:val="22"/>
          <w:szCs w:val="22"/>
          <w:lang w:val="es-CR" w:eastAsia="en-US"/>
        </w:rPr>
      </w:pPr>
      <w:r>
        <w:rPr>
          <w:rFonts w:ascii="Book Antiqua" w:eastAsia="Calibri" w:hAnsi="Book Antiqua"/>
          <w:sz w:val="22"/>
          <w:szCs w:val="22"/>
          <w:lang w:val="es-MX" w:eastAsia="en-US"/>
        </w:rPr>
        <w:t>En cuanto a los asuntos de rezago, a diciembre del 2020, la Fiscalía de Santa Cruz, presentaba 285 causas en esta condición, es decir con dos años en trámite desde su ingreso a la oficina, de las cuáles el 64% corresponden a asuntos en trámite, el otro 32% corresponden a asuntos en archivo por ausencia, mientras que el 4% trataba de causas en rebeldía</w:t>
      </w:r>
      <w:r w:rsidR="00211A29">
        <w:rPr>
          <w:rFonts w:ascii="Book Antiqua" w:eastAsia="Calibri" w:hAnsi="Book Antiqua"/>
          <w:sz w:val="22"/>
          <w:szCs w:val="22"/>
          <w:lang w:val="es-MX" w:eastAsia="en-US"/>
        </w:rPr>
        <w:t xml:space="preserve"> (diapositiva 27)</w:t>
      </w:r>
      <w:r>
        <w:rPr>
          <w:rFonts w:ascii="Book Antiqua" w:eastAsia="Calibri" w:hAnsi="Book Antiqua"/>
          <w:sz w:val="22"/>
          <w:szCs w:val="22"/>
          <w:lang w:val="es-MX" w:eastAsia="en-US"/>
        </w:rPr>
        <w:t>.</w:t>
      </w:r>
    </w:p>
    <w:p w14:paraId="3B8337D6" w14:textId="137DA8C9" w:rsidR="0005275E" w:rsidRPr="00C61491" w:rsidRDefault="002E738B" w:rsidP="009F2976">
      <w:pPr>
        <w:pStyle w:val="Prrafodelista"/>
        <w:numPr>
          <w:ilvl w:val="2"/>
          <w:numId w:val="12"/>
        </w:numPr>
        <w:spacing w:before="0"/>
        <w:ind w:hanging="11"/>
        <w:rPr>
          <w:rFonts w:ascii="Book Antiqua" w:eastAsia="Calibri" w:hAnsi="Book Antiqua"/>
          <w:sz w:val="22"/>
          <w:szCs w:val="22"/>
          <w:lang w:val="es-CR" w:eastAsia="en-US"/>
        </w:rPr>
      </w:pPr>
      <w:r w:rsidRPr="00D34BA4">
        <w:rPr>
          <w:rFonts w:ascii="Book Antiqua" w:eastAsia="Calibri" w:hAnsi="Book Antiqua"/>
          <w:sz w:val="22"/>
          <w:szCs w:val="22"/>
          <w:lang w:val="es-CR" w:eastAsia="en-US"/>
        </w:rPr>
        <w:t xml:space="preserve"> Se determinó un importante desequilibrio en los circulantes F01 y F24 (ordinarios) quienes a diciembre del 2020,  mantenían 392 y 561 causas en trámite, mientras que en el caso específico de la plaza F15</w:t>
      </w:r>
      <w:r w:rsidR="00394D1E">
        <w:rPr>
          <w:rFonts w:ascii="Book Antiqua" w:eastAsia="Calibri" w:hAnsi="Book Antiqua"/>
          <w:sz w:val="22"/>
          <w:szCs w:val="22"/>
          <w:lang w:val="es-CR" w:eastAsia="en-US"/>
        </w:rPr>
        <w:t xml:space="preserve"> (Género)</w:t>
      </w:r>
      <w:r w:rsidRPr="00D34BA4">
        <w:rPr>
          <w:rFonts w:ascii="Book Antiqua" w:eastAsia="Calibri" w:hAnsi="Book Antiqua"/>
          <w:sz w:val="22"/>
          <w:szCs w:val="22"/>
          <w:lang w:val="es-CR" w:eastAsia="en-US"/>
        </w:rPr>
        <w:t xml:space="preserve"> mantenía un total de  510 causas en trámite, esto nos permite reflejar  la problemática de </w:t>
      </w:r>
      <w:r w:rsidR="00D34BA4">
        <w:rPr>
          <w:rFonts w:ascii="Book Antiqua" w:eastAsia="Calibri" w:hAnsi="Book Antiqua"/>
          <w:sz w:val="22"/>
          <w:szCs w:val="22"/>
          <w:lang w:val="es-CR" w:eastAsia="en-US"/>
        </w:rPr>
        <w:t>c</w:t>
      </w:r>
      <w:r w:rsidRPr="00D34BA4">
        <w:rPr>
          <w:rFonts w:ascii="Book Antiqua" w:eastAsia="Calibri" w:hAnsi="Book Antiqua"/>
          <w:sz w:val="22"/>
          <w:szCs w:val="22"/>
          <w:lang w:val="es-CR" w:eastAsia="en-US"/>
        </w:rPr>
        <w:t xml:space="preserve">argas de trabajo que presenta esta Fiscalía, donde se ha determinado como parte del proyecto que un circulante de 300 asuntos en trámite por plaza de Fiscal Auxiliar es manejable, peor situación  la que se presenta para la plaza de destacada en temas de </w:t>
      </w:r>
      <w:r w:rsidR="00394D1E" w:rsidRPr="00D34BA4">
        <w:rPr>
          <w:rFonts w:ascii="Book Antiqua" w:eastAsia="Calibri" w:hAnsi="Book Antiqua"/>
          <w:sz w:val="22"/>
          <w:szCs w:val="22"/>
          <w:lang w:val="es-CR" w:eastAsia="en-US"/>
        </w:rPr>
        <w:t>género</w:t>
      </w:r>
      <w:r w:rsidRPr="00D34BA4">
        <w:rPr>
          <w:rFonts w:ascii="Book Antiqua" w:eastAsia="Calibri" w:hAnsi="Book Antiqua"/>
          <w:sz w:val="22"/>
          <w:szCs w:val="22"/>
          <w:lang w:val="es-CR" w:eastAsia="en-US"/>
        </w:rPr>
        <w:t xml:space="preserve">,  donde ha criterio de Fiscalía General (según minuta 474-PLA-MI-MNTA-2021) este personal tiene una mayor carga de trabajo debido a que </w:t>
      </w:r>
      <w:r w:rsidR="00D34BA4">
        <w:rPr>
          <w:rFonts w:ascii="Book Antiqua" w:eastAsia="Calibri" w:hAnsi="Book Antiqua"/>
          <w:sz w:val="22"/>
          <w:szCs w:val="22"/>
          <w:lang w:val="es-CR" w:eastAsia="en-US"/>
        </w:rPr>
        <w:t xml:space="preserve">su actuación debe ser inmediata, la cual </w:t>
      </w:r>
      <w:r w:rsidRPr="00D34BA4">
        <w:rPr>
          <w:rFonts w:ascii="Book Antiqua" w:eastAsia="Calibri" w:hAnsi="Book Antiqua"/>
          <w:sz w:val="22"/>
          <w:szCs w:val="22"/>
          <w:lang w:val="es-CR" w:eastAsia="en-US"/>
        </w:rPr>
        <w:t>debe apegarse a los protocolos establecidos para la atención de víctimas de delitos sexuales</w:t>
      </w:r>
      <w:r w:rsidR="00D34BA4">
        <w:rPr>
          <w:rFonts w:ascii="Book Antiqua" w:eastAsia="Calibri" w:hAnsi="Book Antiqua"/>
          <w:sz w:val="22"/>
          <w:szCs w:val="22"/>
          <w:lang w:val="es-CR" w:eastAsia="en-US"/>
        </w:rPr>
        <w:t>,</w:t>
      </w:r>
      <w:r w:rsidRPr="00D34BA4">
        <w:rPr>
          <w:rFonts w:ascii="Book Antiqua" w:eastAsia="Calibri" w:hAnsi="Book Antiqua"/>
          <w:sz w:val="22"/>
          <w:szCs w:val="22"/>
          <w:lang w:val="es-CR" w:eastAsia="en-US"/>
        </w:rPr>
        <w:t xml:space="preserve"> lo cual les impide tener un mayor tiempo para la resolución de sus causas.</w:t>
      </w:r>
      <w:r w:rsidR="00A064DE">
        <w:rPr>
          <w:rFonts w:ascii="Book Antiqua" w:eastAsia="Calibri" w:hAnsi="Book Antiqua"/>
          <w:sz w:val="22"/>
          <w:szCs w:val="22"/>
          <w:lang w:val="es-CR" w:eastAsia="en-US"/>
        </w:rPr>
        <w:t xml:space="preserve"> </w:t>
      </w:r>
      <w:r w:rsidR="0095484A">
        <w:rPr>
          <w:rFonts w:ascii="Book Antiqua" w:eastAsia="Calibri" w:hAnsi="Book Antiqua"/>
          <w:sz w:val="22"/>
          <w:szCs w:val="22"/>
          <w:lang w:val="es-CR" w:eastAsia="en-US"/>
        </w:rPr>
        <w:t xml:space="preserve">Sobre este punto la Fiscal Adjunta hace mención en la contestación del preliminar de este informe, que la situación que presenta la plaza fiscal F24, es en razón de la </w:t>
      </w:r>
      <w:r w:rsidR="0095484A" w:rsidRPr="00602ACC">
        <w:rPr>
          <w:rFonts w:ascii="Book Antiqua" w:eastAsia="Calibri" w:hAnsi="Book Antiqua"/>
          <w:sz w:val="22"/>
          <w:szCs w:val="22"/>
          <w:lang w:val="es-CR" w:eastAsia="en-US"/>
        </w:rPr>
        <w:t>a inestabilidad que ha sufrido ese puesto, donde en el 2019 y 2020 no hubo continuidad del fiscal, lo cual si ha ocurrido en la F01.</w:t>
      </w:r>
      <w:r w:rsidR="0095484A">
        <w:rPr>
          <w:rFonts w:ascii="Book Antiqua" w:eastAsia="Calibri" w:hAnsi="Book Antiqua"/>
          <w:sz w:val="22"/>
          <w:szCs w:val="22"/>
          <w:lang w:val="es-MX" w:eastAsia="en-US"/>
        </w:rPr>
        <w:t xml:space="preserve"> </w:t>
      </w:r>
      <w:r w:rsidR="00A064DE">
        <w:rPr>
          <w:rFonts w:ascii="Book Antiqua" w:eastAsia="Calibri" w:hAnsi="Book Antiqua"/>
          <w:sz w:val="22"/>
          <w:szCs w:val="22"/>
          <w:lang w:val="es-MX" w:eastAsia="en-US"/>
        </w:rPr>
        <w:t>(diapositiva 28).</w:t>
      </w:r>
    </w:p>
    <w:p w14:paraId="3401D845" w14:textId="77777777" w:rsidR="0005275E" w:rsidRDefault="0005275E" w:rsidP="009F2976">
      <w:pPr>
        <w:pStyle w:val="Prrafodelista"/>
        <w:numPr>
          <w:ilvl w:val="2"/>
          <w:numId w:val="12"/>
        </w:numPr>
        <w:spacing w:before="0"/>
        <w:ind w:hanging="11"/>
        <w:rPr>
          <w:rFonts w:ascii="Book Antiqua" w:eastAsia="Calibri" w:hAnsi="Book Antiqua"/>
          <w:sz w:val="22"/>
          <w:szCs w:val="22"/>
          <w:lang w:val="es-CR" w:eastAsia="en-US"/>
        </w:rPr>
      </w:pPr>
      <w:r w:rsidRPr="0005275E">
        <w:rPr>
          <w:rFonts w:ascii="Book Antiqua" w:eastAsia="Calibri" w:hAnsi="Book Antiqua"/>
          <w:sz w:val="22"/>
          <w:szCs w:val="22"/>
          <w:lang w:val="es-CR" w:eastAsia="en-US"/>
        </w:rPr>
        <w:t>Al analizar el promedio de ingreso de asuntos</w:t>
      </w:r>
      <w:r w:rsidR="00141D26">
        <w:rPr>
          <w:rFonts w:ascii="Book Antiqua" w:eastAsia="Calibri" w:hAnsi="Book Antiqua"/>
          <w:sz w:val="22"/>
          <w:szCs w:val="22"/>
          <w:lang w:val="es-CR" w:eastAsia="en-US"/>
        </w:rPr>
        <w:t xml:space="preserve"> de Fiscalías Territoriales</w:t>
      </w:r>
      <w:r w:rsidRPr="0005275E">
        <w:rPr>
          <w:rFonts w:ascii="Book Antiqua" w:eastAsia="Calibri" w:hAnsi="Book Antiqua"/>
          <w:sz w:val="22"/>
          <w:szCs w:val="22"/>
          <w:lang w:val="es-CR" w:eastAsia="en-US"/>
        </w:rPr>
        <w:t xml:space="preserve"> para los periodos 2017 al 2020, se obtiene un promedio nacional</w:t>
      </w:r>
      <w:r w:rsidR="002B3427">
        <w:rPr>
          <w:rFonts w:ascii="Book Antiqua" w:eastAsia="Calibri" w:hAnsi="Book Antiqua"/>
          <w:sz w:val="22"/>
          <w:szCs w:val="22"/>
          <w:lang w:val="es-CR" w:eastAsia="en-US"/>
        </w:rPr>
        <w:t xml:space="preserve"> mensual</w:t>
      </w:r>
      <w:r w:rsidRPr="0005275E">
        <w:rPr>
          <w:rFonts w:ascii="Book Antiqua" w:eastAsia="Calibri" w:hAnsi="Book Antiqua"/>
          <w:sz w:val="22"/>
          <w:szCs w:val="22"/>
          <w:lang w:val="es-CR" w:eastAsia="en-US"/>
        </w:rPr>
        <w:t xml:space="preserve"> de casos entrados por oficina de 361 asuntos, en promedio 65 causas mensuales por plaza de Fiscal Auxiliar. Tomando como parámetro esa base, la Fiscalía de Santa Cruz ocupa la primera posición de fiscalías donde más ingresa carga de trabajo, inclusive según histórico 2017 al 2020 esa oficina supera en promedio un 23% de esa media nacional de ingreso mensual de asuntos (83 casos más mensuales que otras fiscalías)</w:t>
      </w:r>
      <w:r>
        <w:rPr>
          <w:rFonts w:ascii="Book Antiqua" w:eastAsia="Calibri" w:hAnsi="Book Antiqua"/>
          <w:sz w:val="22"/>
          <w:szCs w:val="22"/>
          <w:lang w:val="es-CR" w:eastAsia="en-US"/>
        </w:rPr>
        <w:t xml:space="preserve"> (diapositiva 29).</w:t>
      </w:r>
    </w:p>
    <w:p w14:paraId="45D2AC81" w14:textId="77777777" w:rsidR="0005275E" w:rsidRPr="00C61491" w:rsidRDefault="00141D26" w:rsidP="009F2976">
      <w:pPr>
        <w:pStyle w:val="Prrafodelista"/>
        <w:numPr>
          <w:ilvl w:val="2"/>
          <w:numId w:val="12"/>
        </w:numPr>
        <w:spacing w:before="0"/>
        <w:ind w:hanging="11"/>
        <w:rPr>
          <w:rFonts w:ascii="Book Antiqua" w:eastAsia="Calibri" w:hAnsi="Book Antiqua"/>
          <w:sz w:val="22"/>
          <w:szCs w:val="22"/>
          <w:lang w:val="es-CR" w:eastAsia="en-US"/>
        </w:rPr>
      </w:pPr>
      <w:r w:rsidRPr="0005275E">
        <w:rPr>
          <w:rFonts w:ascii="Book Antiqua" w:eastAsia="Calibri" w:hAnsi="Book Antiqua"/>
          <w:sz w:val="22"/>
          <w:szCs w:val="22"/>
          <w:lang w:val="es-CR" w:eastAsia="en-US"/>
        </w:rPr>
        <w:t xml:space="preserve">Al analizar </w:t>
      </w:r>
      <w:r>
        <w:rPr>
          <w:rFonts w:ascii="Book Antiqua" w:eastAsia="Calibri" w:hAnsi="Book Antiqua"/>
          <w:sz w:val="22"/>
          <w:szCs w:val="22"/>
          <w:lang w:val="es-CR" w:eastAsia="en-US"/>
        </w:rPr>
        <w:t>los casos terminados</w:t>
      </w:r>
      <w:r w:rsidRPr="00141D26">
        <w:rPr>
          <w:rFonts w:ascii="Book Antiqua" w:eastAsia="Calibri" w:hAnsi="Book Antiqua"/>
          <w:sz w:val="22"/>
          <w:szCs w:val="22"/>
          <w:lang w:val="es-CR" w:eastAsia="en-US"/>
        </w:rPr>
        <w:t xml:space="preserve"> </w:t>
      </w:r>
      <w:r>
        <w:rPr>
          <w:rFonts w:ascii="Book Antiqua" w:eastAsia="Calibri" w:hAnsi="Book Antiqua"/>
          <w:sz w:val="22"/>
          <w:szCs w:val="22"/>
          <w:lang w:val="es-CR" w:eastAsia="en-US"/>
        </w:rPr>
        <w:t>de Fiscalías Territoriales</w:t>
      </w:r>
      <w:r w:rsidRPr="0005275E">
        <w:rPr>
          <w:rFonts w:ascii="Book Antiqua" w:eastAsia="Calibri" w:hAnsi="Book Antiqua"/>
          <w:sz w:val="22"/>
          <w:szCs w:val="22"/>
          <w:lang w:val="es-CR" w:eastAsia="en-US"/>
        </w:rPr>
        <w:t xml:space="preserve"> para los periodos 2017 al 2020, </w:t>
      </w:r>
      <w:r>
        <w:rPr>
          <w:rFonts w:ascii="Book Antiqua" w:eastAsia="Calibri" w:hAnsi="Book Antiqua"/>
          <w:sz w:val="22"/>
          <w:szCs w:val="22"/>
          <w:lang w:val="es-CR" w:eastAsia="en-US"/>
        </w:rPr>
        <w:t>e</w:t>
      </w:r>
      <w:r w:rsidRPr="00141D26">
        <w:rPr>
          <w:rFonts w:ascii="Book Antiqua" w:eastAsia="Calibri" w:hAnsi="Book Antiqua"/>
          <w:sz w:val="22"/>
          <w:szCs w:val="22"/>
          <w:lang w:val="es-MX" w:eastAsia="en-US"/>
        </w:rPr>
        <w:t xml:space="preserve">l promedio nacional </w:t>
      </w:r>
      <w:r w:rsidR="002B3427">
        <w:rPr>
          <w:rFonts w:ascii="Book Antiqua" w:eastAsia="Calibri" w:hAnsi="Book Antiqua"/>
          <w:sz w:val="22"/>
          <w:szCs w:val="22"/>
          <w:lang w:val="es-MX" w:eastAsia="en-US"/>
        </w:rPr>
        <w:t xml:space="preserve">mensual </w:t>
      </w:r>
      <w:r w:rsidRPr="00141D26">
        <w:rPr>
          <w:rFonts w:ascii="Book Antiqua" w:eastAsia="Calibri" w:hAnsi="Book Antiqua"/>
          <w:sz w:val="22"/>
          <w:szCs w:val="22"/>
          <w:lang w:val="es-MX" w:eastAsia="en-US"/>
        </w:rPr>
        <w:t>de casos terminados por oficina es de 352 asuntos, en promedio 63 causas mensuales por plaza de Fiscal Auxiliar.</w:t>
      </w:r>
      <w:r w:rsidRPr="00141D26">
        <w:rPr>
          <w:rFonts w:ascii="Arial Rounded MT Bold" w:hAnsi="Arial Rounded MT Bold" w:cs="Times New Roman"/>
          <w:color w:val="000000"/>
          <w:kern w:val="24"/>
          <w:sz w:val="22"/>
          <w:szCs w:val="22"/>
          <w:lang w:val="es-MX" w:eastAsia="en-US"/>
        </w:rPr>
        <w:t xml:space="preserve"> </w:t>
      </w:r>
      <w:r>
        <w:rPr>
          <w:rFonts w:ascii="Book Antiqua" w:eastAsia="Calibri" w:hAnsi="Book Antiqua"/>
          <w:sz w:val="22"/>
          <w:szCs w:val="22"/>
          <w:lang w:val="es-MX" w:eastAsia="en-US"/>
        </w:rPr>
        <w:t>Considerando lo anterior,</w:t>
      </w:r>
      <w:r w:rsidRPr="00141D26">
        <w:rPr>
          <w:rFonts w:ascii="Book Antiqua" w:eastAsia="Calibri" w:hAnsi="Book Antiqua"/>
          <w:sz w:val="22"/>
          <w:szCs w:val="22"/>
          <w:lang w:val="es-MX" w:eastAsia="en-US"/>
        </w:rPr>
        <w:t xml:space="preserve"> la Fiscalía de Santa Cruz ocupa la primera posición de fiscalías con más casos terminados, inclusive según histórico 2017 al 2020 esa oficina supera en promedio un 137% de esa media nacional de ingreso mensual de asuntos (87 casos más mensuales que otras fiscalías)</w:t>
      </w:r>
      <w:r>
        <w:rPr>
          <w:rFonts w:ascii="Book Antiqua" w:eastAsia="Calibri" w:hAnsi="Book Antiqua"/>
          <w:sz w:val="22"/>
          <w:szCs w:val="22"/>
          <w:lang w:val="es-MX" w:eastAsia="en-US"/>
        </w:rPr>
        <w:t xml:space="preserve"> (diapositiva 30).</w:t>
      </w:r>
    </w:p>
    <w:p w14:paraId="3E3097BF" w14:textId="77777777" w:rsidR="00141D26" w:rsidRDefault="00141D26" w:rsidP="009F2976">
      <w:pPr>
        <w:pStyle w:val="Prrafodelista"/>
        <w:numPr>
          <w:ilvl w:val="2"/>
          <w:numId w:val="12"/>
        </w:numPr>
        <w:spacing w:before="0"/>
        <w:ind w:hanging="11"/>
        <w:rPr>
          <w:rFonts w:ascii="Book Antiqua" w:eastAsia="Calibri" w:hAnsi="Book Antiqua"/>
          <w:sz w:val="22"/>
          <w:szCs w:val="22"/>
          <w:lang w:val="es-MX" w:eastAsia="en-US"/>
        </w:rPr>
      </w:pPr>
      <w:r w:rsidRPr="00141D26">
        <w:rPr>
          <w:rFonts w:ascii="Book Antiqua" w:eastAsia="Calibri" w:hAnsi="Book Antiqua"/>
          <w:sz w:val="22"/>
          <w:szCs w:val="22"/>
          <w:lang w:val="es-MX" w:eastAsia="en-US"/>
        </w:rPr>
        <w:t xml:space="preserve">El promedio nacional de circulante </w:t>
      </w:r>
      <w:r w:rsidR="00AC38F2">
        <w:rPr>
          <w:rFonts w:ascii="Book Antiqua" w:eastAsia="Calibri" w:hAnsi="Book Antiqua"/>
          <w:sz w:val="22"/>
          <w:szCs w:val="22"/>
          <w:lang w:val="es-MX" w:eastAsia="en-US"/>
        </w:rPr>
        <w:t xml:space="preserve">analizando </w:t>
      </w:r>
      <w:r>
        <w:rPr>
          <w:rFonts w:ascii="Book Antiqua" w:eastAsia="Calibri" w:hAnsi="Book Antiqua"/>
          <w:sz w:val="22"/>
          <w:szCs w:val="22"/>
          <w:lang w:val="es-MX" w:eastAsia="en-US"/>
        </w:rPr>
        <w:t xml:space="preserve">los periodos 2017 al 2020 </w:t>
      </w:r>
      <w:r w:rsidRPr="00141D26">
        <w:rPr>
          <w:rFonts w:ascii="Book Antiqua" w:eastAsia="Calibri" w:hAnsi="Book Antiqua"/>
          <w:sz w:val="22"/>
          <w:szCs w:val="22"/>
          <w:lang w:val="es-MX" w:eastAsia="en-US"/>
        </w:rPr>
        <w:t>por plaza de fiscal auxiliar es de 254 asuntos</w:t>
      </w:r>
      <w:r>
        <w:rPr>
          <w:rFonts w:ascii="Book Antiqua" w:eastAsia="Calibri" w:hAnsi="Book Antiqua"/>
          <w:sz w:val="22"/>
          <w:szCs w:val="22"/>
          <w:lang w:val="es-MX" w:eastAsia="en-US"/>
        </w:rPr>
        <w:t>; tomando como parámetro lo indicado, l</w:t>
      </w:r>
      <w:r w:rsidRPr="00141D26">
        <w:rPr>
          <w:rFonts w:ascii="Book Antiqua" w:eastAsia="Calibri" w:hAnsi="Book Antiqua"/>
          <w:sz w:val="22"/>
          <w:szCs w:val="22"/>
          <w:lang w:val="es-MX" w:eastAsia="en-US"/>
        </w:rPr>
        <w:t xml:space="preserve">a Fiscalía de Santa </w:t>
      </w:r>
      <w:r w:rsidRPr="00141D26">
        <w:rPr>
          <w:rFonts w:ascii="Book Antiqua" w:eastAsia="Calibri" w:hAnsi="Book Antiqua"/>
          <w:sz w:val="22"/>
          <w:szCs w:val="22"/>
          <w:lang w:val="es-MX" w:eastAsia="en-US"/>
        </w:rPr>
        <w:lastRenderedPageBreak/>
        <w:t>Cruz ocupa la primera posición de fiscalías con mayor circulante por plaza de fiscal, inclusive según histórico 2017 al 2020 esa oficina supera en promedio un 132% de esa media nacional de ingreso mensual de asuntos (332 casos más mensuales que otras fiscalías)</w:t>
      </w:r>
      <w:r>
        <w:rPr>
          <w:rFonts w:ascii="Book Antiqua" w:eastAsia="Calibri" w:hAnsi="Book Antiqua"/>
          <w:sz w:val="22"/>
          <w:szCs w:val="22"/>
          <w:lang w:val="es-MX" w:eastAsia="en-US"/>
        </w:rPr>
        <w:t xml:space="preserve"> (diapositiva 31).</w:t>
      </w:r>
    </w:p>
    <w:p w14:paraId="693A4DC8" w14:textId="77777777" w:rsidR="00C61491" w:rsidRPr="00A83DDA" w:rsidRDefault="00C61491" w:rsidP="00C61491">
      <w:pPr>
        <w:pStyle w:val="Prrafodelista"/>
        <w:spacing w:before="0"/>
        <w:ind w:left="720"/>
        <w:rPr>
          <w:rFonts w:ascii="Book Antiqua" w:eastAsia="Calibri" w:hAnsi="Book Antiqua"/>
          <w:sz w:val="22"/>
          <w:szCs w:val="22"/>
          <w:lang w:val="es-MX" w:eastAsia="en-US"/>
        </w:rPr>
      </w:pPr>
    </w:p>
    <w:p w14:paraId="7CC6D1DC" w14:textId="77777777" w:rsidR="00C645FE" w:rsidRDefault="00A83DDA" w:rsidP="009F2976">
      <w:pPr>
        <w:pStyle w:val="Prrafodelista"/>
        <w:numPr>
          <w:ilvl w:val="1"/>
          <w:numId w:val="12"/>
        </w:numPr>
        <w:spacing w:before="0"/>
        <w:rPr>
          <w:rFonts w:ascii="Book Antiqua" w:eastAsia="Calibri" w:hAnsi="Book Antiqua"/>
          <w:sz w:val="22"/>
          <w:szCs w:val="22"/>
          <w:lang w:val="es-MX" w:eastAsia="en-US"/>
        </w:rPr>
      </w:pPr>
      <w:r w:rsidRPr="00C645FE">
        <w:rPr>
          <w:rFonts w:ascii="Book Antiqua" w:eastAsia="Calibri" w:hAnsi="Book Antiqua"/>
          <w:sz w:val="22"/>
          <w:szCs w:val="22"/>
          <w:lang w:val="es-MX" w:eastAsia="en-US"/>
        </w:rPr>
        <w:t>Se realizó un a</w:t>
      </w:r>
      <w:r w:rsidRPr="00C645FE">
        <w:rPr>
          <w:rFonts w:ascii="Book Antiqua" w:eastAsia="Calibri" w:hAnsi="Book Antiqua" w:hint="cs"/>
          <w:sz w:val="22"/>
          <w:szCs w:val="22"/>
          <w:lang w:val="es-MX" w:eastAsia="en-US"/>
        </w:rPr>
        <w:t xml:space="preserve">nálisis </w:t>
      </w:r>
      <w:r w:rsidR="00AC38F2">
        <w:rPr>
          <w:rFonts w:ascii="Book Antiqua" w:eastAsia="Calibri" w:hAnsi="Book Antiqua"/>
          <w:sz w:val="22"/>
          <w:szCs w:val="22"/>
          <w:lang w:val="es-MX" w:eastAsia="en-US"/>
        </w:rPr>
        <w:t xml:space="preserve">de </w:t>
      </w:r>
      <w:r w:rsidRPr="00C645FE">
        <w:rPr>
          <w:rFonts w:ascii="Book Antiqua" w:eastAsia="Calibri" w:hAnsi="Book Antiqua" w:hint="cs"/>
          <w:sz w:val="22"/>
          <w:szCs w:val="22"/>
          <w:lang w:val="es-MX" w:eastAsia="en-US"/>
        </w:rPr>
        <w:t>impacto</w:t>
      </w:r>
      <w:r w:rsidR="00AC38F2">
        <w:rPr>
          <w:rFonts w:ascii="Book Antiqua" w:eastAsia="Calibri" w:hAnsi="Book Antiqua"/>
          <w:sz w:val="22"/>
          <w:szCs w:val="22"/>
          <w:lang w:val="es-MX" w:eastAsia="en-US"/>
        </w:rPr>
        <w:t xml:space="preserve"> sobre el</w:t>
      </w:r>
      <w:r w:rsidRPr="00C645FE">
        <w:rPr>
          <w:rFonts w:ascii="Book Antiqua" w:eastAsia="Calibri" w:hAnsi="Book Antiqua" w:hint="cs"/>
          <w:sz w:val="22"/>
          <w:szCs w:val="22"/>
          <w:lang w:val="es-MX" w:eastAsia="en-US"/>
        </w:rPr>
        <w:t xml:space="preserve"> traslado de competencia a Liberia</w:t>
      </w:r>
      <w:r w:rsidR="00AC38F2">
        <w:rPr>
          <w:rFonts w:ascii="Book Antiqua" w:eastAsia="Calibri" w:hAnsi="Book Antiqua"/>
          <w:sz w:val="22"/>
          <w:szCs w:val="22"/>
          <w:lang w:val="es-MX" w:eastAsia="en-US"/>
        </w:rPr>
        <w:t xml:space="preserve"> de los d</w:t>
      </w:r>
      <w:r w:rsidRPr="00C645FE">
        <w:rPr>
          <w:rFonts w:ascii="Book Antiqua" w:eastAsia="Calibri" w:hAnsi="Book Antiqua" w:hint="cs"/>
          <w:sz w:val="22"/>
          <w:szCs w:val="22"/>
          <w:lang w:val="es-MX" w:eastAsia="en-US"/>
        </w:rPr>
        <w:t xml:space="preserve">istritos </w:t>
      </w:r>
      <w:r w:rsidR="00AC38F2">
        <w:rPr>
          <w:rFonts w:ascii="Book Antiqua" w:eastAsia="Calibri" w:hAnsi="Book Antiqua"/>
          <w:sz w:val="22"/>
          <w:szCs w:val="22"/>
          <w:lang w:val="es-MX" w:eastAsia="en-US"/>
        </w:rPr>
        <w:t xml:space="preserve">de </w:t>
      </w:r>
      <w:r w:rsidRPr="00C645FE">
        <w:rPr>
          <w:rFonts w:ascii="Book Antiqua" w:eastAsia="Calibri" w:hAnsi="Book Antiqua" w:hint="cs"/>
          <w:sz w:val="22"/>
          <w:szCs w:val="22"/>
          <w:lang w:val="es-MX" w:eastAsia="en-US"/>
        </w:rPr>
        <w:t>Palmira y Sardinal del Cantón de Carrillo,</w:t>
      </w:r>
      <w:r w:rsidRPr="00C645FE">
        <w:rPr>
          <w:rFonts w:ascii="Book Antiqua" w:eastAsia="Calibri" w:hAnsi="Book Antiqua"/>
          <w:sz w:val="22"/>
          <w:szCs w:val="22"/>
          <w:lang w:val="es-MX" w:eastAsia="en-US"/>
        </w:rPr>
        <w:t xml:space="preserve"> en virtud de que los poblados de esos distritos se encuentran a una distancia más amplia hacia Santa Cruz que </w:t>
      </w:r>
      <w:r w:rsidR="00C645FE" w:rsidRPr="00C645FE">
        <w:rPr>
          <w:rFonts w:ascii="Book Antiqua" w:eastAsia="Calibri" w:hAnsi="Book Antiqua"/>
          <w:sz w:val="22"/>
          <w:szCs w:val="22"/>
          <w:lang w:val="es-MX" w:eastAsia="en-US"/>
        </w:rPr>
        <w:t>si se trasladan a</w:t>
      </w:r>
      <w:r w:rsidRPr="00C645FE">
        <w:rPr>
          <w:rFonts w:ascii="Book Antiqua" w:eastAsia="Calibri" w:hAnsi="Book Antiqua"/>
          <w:sz w:val="22"/>
          <w:szCs w:val="22"/>
          <w:lang w:val="es-MX" w:eastAsia="en-US"/>
        </w:rPr>
        <w:t xml:space="preserve"> Liberia, específicamente las personas usuarias de</w:t>
      </w:r>
      <w:r w:rsidR="00C645FE" w:rsidRPr="00C645FE">
        <w:rPr>
          <w:rFonts w:ascii="Book Antiqua" w:eastAsia="Calibri" w:hAnsi="Book Antiqua"/>
          <w:sz w:val="22"/>
          <w:szCs w:val="22"/>
          <w:lang w:val="es-MX" w:eastAsia="en-US"/>
        </w:rPr>
        <w:t>l distrito de</w:t>
      </w:r>
      <w:r w:rsidRPr="00C645FE">
        <w:rPr>
          <w:rFonts w:ascii="Book Antiqua" w:eastAsia="Calibri" w:hAnsi="Book Antiqua"/>
          <w:sz w:val="22"/>
          <w:szCs w:val="22"/>
          <w:lang w:val="es-MX" w:eastAsia="en-US"/>
        </w:rPr>
        <w:t xml:space="preserve"> Sardinal recorren 44,3 km hacia los Tribunales de Santa Cruz, mientras que hacia los Tribunales de Liberia recorrerían 29,5 km. En el caso del distrito de Palmira</w:t>
      </w:r>
      <w:r w:rsidRPr="00C645FE">
        <w:rPr>
          <w:rFonts w:ascii="Book Antiqua" w:eastAsia="Calibri" w:hAnsi="Book Antiqua"/>
          <w:sz w:val="22"/>
          <w:szCs w:val="22"/>
          <w:lang w:val="es-CR" w:eastAsia="en-US"/>
        </w:rPr>
        <w:t xml:space="preserve">, las personas usuarias recorrerían una distancia de 32,8 km hacia los </w:t>
      </w:r>
      <w:r w:rsidRPr="00C645FE">
        <w:rPr>
          <w:rFonts w:ascii="Book Antiqua" w:eastAsia="Calibri" w:hAnsi="Book Antiqua"/>
          <w:sz w:val="22"/>
          <w:szCs w:val="22"/>
          <w:lang w:val="es-MX" w:eastAsia="en-US"/>
        </w:rPr>
        <w:t xml:space="preserve">Tribunales de Santa Cruz, mientras que hacia Liberia podrían trasladarse en una distancia de 25,9 km. </w:t>
      </w:r>
      <w:r w:rsidR="00C645FE" w:rsidRPr="00C645FE">
        <w:rPr>
          <w:rFonts w:ascii="Book Antiqua" w:eastAsia="Calibri" w:hAnsi="Book Antiqua"/>
          <w:sz w:val="22"/>
          <w:szCs w:val="22"/>
          <w:lang w:val="es-MX" w:eastAsia="en-US"/>
        </w:rPr>
        <w:t>Tomando como referencia la entrada mensual durante 2019 (478), por plaza de Fiscal Auxiliar ingresaban 159 asuntos, por tanto</w:t>
      </w:r>
      <w:r w:rsidR="00E73853">
        <w:rPr>
          <w:rFonts w:ascii="Book Antiqua" w:eastAsia="Calibri" w:hAnsi="Book Antiqua"/>
          <w:sz w:val="22"/>
          <w:szCs w:val="22"/>
          <w:lang w:val="es-MX" w:eastAsia="en-US"/>
        </w:rPr>
        <w:t>,</w:t>
      </w:r>
      <w:r w:rsidR="00C645FE" w:rsidRPr="00C645FE">
        <w:rPr>
          <w:rFonts w:ascii="Book Antiqua" w:eastAsia="Calibri" w:hAnsi="Book Antiqua"/>
          <w:sz w:val="22"/>
          <w:szCs w:val="22"/>
          <w:lang w:val="es-MX" w:eastAsia="en-US"/>
        </w:rPr>
        <w:t xml:space="preserve"> trasladar la competencia de los asuntos de Sardinal y Palmira, permite una reducción de 18,6 asuntos por plaza de Fiscal, pese a ello Santa Cruz continúa como la Fiscalía de mayor ingreso de carga de trabajo. Respecto al impacto en el incremento de la carga de trabajo de Liberia, implica un aumento de 8 asuntos por plaza de Fiscal, por lo que se estima un ingreso de 76 causas por plaza, (similar a entrada de asuntos de Fiscalía de Sarapiquí posición 16 a la 8)</w:t>
      </w:r>
      <w:r w:rsidR="007878C0">
        <w:rPr>
          <w:rFonts w:ascii="Book Antiqua" w:eastAsia="Calibri" w:hAnsi="Book Antiqua"/>
          <w:sz w:val="22"/>
          <w:szCs w:val="22"/>
          <w:lang w:val="es-MX" w:eastAsia="en-US"/>
        </w:rPr>
        <w:t xml:space="preserve"> (diapositiva 32). </w:t>
      </w:r>
    </w:p>
    <w:p w14:paraId="726DEDD0" w14:textId="77777777" w:rsidR="00772916" w:rsidRDefault="00772916" w:rsidP="00772916">
      <w:pPr>
        <w:pStyle w:val="Prrafodelista"/>
        <w:spacing w:before="0"/>
        <w:ind w:left="720"/>
        <w:rPr>
          <w:rFonts w:ascii="Book Antiqua" w:eastAsia="Calibri" w:hAnsi="Book Antiqua"/>
          <w:sz w:val="22"/>
          <w:szCs w:val="22"/>
          <w:lang w:val="es-MX" w:eastAsia="en-US"/>
        </w:rPr>
      </w:pPr>
    </w:p>
    <w:p w14:paraId="7E493F5E" w14:textId="77777777" w:rsidR="007878C0" w:rsidRPr="00B95E7D" w:rsidRDefault="00772916" w:rsidP="009F2976">
      <w:pPr>
        <w:pStyle w:val="Prrafodelista"/>
        <w:numPr>
          <w:ilvl w:val="1"/>
          <w:numId w:val="12"/>
        </w:numPr>
        <w:spacing w:before="0"/>
        <w:rPr>
          <w:rFonts w:ascii="Book Antiqua" w:eastAsia="Calibri" w:hAnsi="Book Antiqua"/>
          <w:sz w:val="22"/>
          <w:szCs w:val="22"/>
          <w:lang w:val="es-MX" w:eastAsia="en-US"/>
        </w:rPr>
      </w:pPr>
      <w:r w:rsidRPr="00772916">
        <w:rPr>
          <w:rFonts w:ascii="Book Antiqua" w:eastAsia="Calibri" w:hAnsi="Book Antiqua"/>
          <w:sz w:val="22"/>
          <w:szCs w:val="22"/>
          <w:lang w:val="es-MX" w:eastAsia="en-US"/>
        </w:rPr>
        <w:t>Del análisis de las cargas de trabajo con base en los muestreos realizados al personal de la Fiscalí</w:t>
      </w:r>
      <w:r w:rsidRPr="00B95E7D">
        <w:rPr>
          <w:rFonts w:ascii="Book Antiqua" w:eastAsia="Calibri" w:hAnsi="Book Antiqua"/>
          <w:sz w:val="22"/>
          <w:szCs w:val="22"/>
          <w:lang w:val="es-MX" w:eastAsia="en-US"/>
        </w:rPr>
        <w:t>a de Santa Cruz durante el periodo del 29 de enero al 28 de febrero del 2020 (muestreo aplicado de previo a la pandemia), se determinó lo siguiente</w:t>
      </w:r>
      <w:r w:rsidR="00637E47">
        <w:rPr>
          <w:rFonts w:ascii="Book Antiqua" w:eastAsia="Calibri" w:hAnsi="Book Antiqua"/>
          <w:sz w:val="22"/>
          <w:szCs w:val="22"/>
          <w:lang w:val="es-MX" w:eastAsia="en-US"/>
        </w:rPr>
        <w:t xml:space="preserve"> (diapositivas 33 a la 43)</w:t>
      </w:r>
      <w:r w:rsidRPr="00B95E7D">
        <w:rPr>
          <w:rFonts w:ascii="Book Antiqua" w:eastAsia="Calibri" w:hAnsi="Book Antiqua"/>
          <w:sz w:val="22"/>
          <w:szCs w:val="22"/>
          <w:lang w:val="es-MX" w:eastAsia="en-US"/>
        </w:rPr>
        <w:t>:</w:t>
      </w:r>
    </w:p>
    <w:p w14:paraId="5B10EE43" w14:textId="77777777" w:rsidR="00772916" w:rsidRPr="00B95E7D" w:rsidRDefault="00772916" w:rsidP="00772916">
      <w:pPr>
        <w:pStyle w:val="Prrafodelista"/>
        <w:spacing w:before="0"/>
        <w:ind w:left="360"/>
        <w:rPr>
          <w:rFonts w:ascii="Book Antiqua" w:eastAsia="Calibri" w:hAnsi="Book Antiqua"/>
          <w:sz w:val="22"/>
          <w:szCs w:val="22"/>
          <w:lang w:val="es-MX" w:eastAsia="en-US"/>
        </w:rPr>
      </w:pPr>
    </w:p>
    <w:p w14:paraId="33915695" w14:textId="77777777" w:rsidR="00637E47" w:rsidRDefault="00772916" w:rsidP="009F2976">
      <w:pPr>
        <w:pStyle w:val="NormalWeb"/>
        <w:numPr>
          <w:ilvl w:val="2"/>
          <w:numId w:val="12"/>
        </w:numPr>
        <w:shd w:val="clear" w:color="auto" w:fill="FFFFFF"/>
        <w:spacing w:before="0" w:beforeAutospacing="0" w:after="0" w:afterAutospacing="0"/>
        <w:ind w:hanging="11"/>
        <w:rPr>
          <w:rFonts w:ascii="Book Antiqua" w:eastAsia="Calibri" w:hAnsi="Book Antiqua" w:cs="Arial"/>
          <w:sz w:val="22"/>
          <w:szCs w:val="22"/>
          <w:lang w:val="es-MX" w:eastAsia="en-US"/>
        </w:rPr>
      </w:pPr>
      <w:r w:rsidRPr="00B95E7D">
        <w:rPr>
          <w:rFonts w:ascii="Book Antiqua" w:eastAsia="Calibri" w:hAnsi="Book Antiqua" w:cs="Arial"/>
          <w:sz w:val="22"/>
          <w:szCs w:val="22"/>
          <w:lang w:val="es-MX" w:eastAsia="en-US"/>
        </w:rPr>
        <w:t>El proceso de atención a la persona usuaria en el área de manifestación tiene un tiempo promedio de 2 horas 2</w:t>
      </w:r>
      <w:r w:rsidR="00B95E7D" w:rsidRPr="00B95E7D">
        <w:rPr>
          <w:rFonts w:ascii="Book Antiqua" w:eastAsia="Calibri" w:hAnsi="Book Antiqua" w:cs="Arial"/>
          <w:sz w:val="22"/>
          <w:szCs w:val="22"/>
          <w:lang w:val="es-MX" w:eastAsia="en-US"/>
        </w:rPr>
        <w:t>7</w:t>
      </w:r>
      <w:r w:rsidRPr="00B95E7D">
        <w:rPr>
          <w:rFonts w:ascii="Book Antiqua" w:eastAsia="Calibri" w:hAnsi="Book Antiqua" w:cs="Arial"/>
          <w:sz w:val="22"/>
          <w:szCs w:val="22"/>
          <w:lang w:val="es-MX" w:eastAsia="en-US"/>
        </w:rPr>
        <w:t xml:space="preserve"> minutos segundos por día en la atención de </w:t>
      </w:r>
      <w:r w:rsidR="00B95E7D" w:rsidRPr="00B95E7D">
        <w:rPr>
          <w:rFonts w:ascii="Book Antiqua" w:eastAsia="Calibri" w:hAnsi="Book Antiqua" w:cs="Arial"/>
          <w:sz w:val="22"/>
          <w:szCs w:val="22"/>
          <w:lang w:val="es-MX" w:eastAsia="en-US"/>
        </w:rPr>
        <w:t>1</w:t>
      </w:r>
      <w:r w:rsidRPr="00B95E7D">
        <w:rPr>
          <w:rFonts w:ascii="Book Antiqua" w:eastAsia="Calibri" w:hAnsi="Book Antiqua" w:cs="Arial"/>
          <w:sz w:val="22"/>
          <w:szCs w:val="22"/>
          <w:lang w:val="es-MX" w:eastAsia="en-US"/>
        </w:rPr>
        <w:t>1 personas diarias en promedio, es decir, alrededor de un 3</w:t>
      </w:r>
      <w:r w:rsidR="00B95E7D" w:rsidRPr="00B95E7D">
        <w:rPr>
          <w:rFonts w:ascii="Book Antiqua" w:eastAsia="Calibri" w:hAnsi="Book Antiqua" w:cs="Arial"/>
          <w:sz w:val="22"/>
          <w:szCs w:val="22"/>
          <w:lang w:val="es-MX" w:eastAsia="en-US"/>
        </w:rPr>
        <w:t>0</w:t>
      </w:r>
      <w:r w:rsidRPr="00B95E7D">
        <w:rPr>
          <w:rFonts w:ascii="Book Antiqua" w:eastAsia="Calibri" w:hAnsi="Book Antiqua" w:cs="Arial"/>
          <w:sz w:val="22"/>
          <w:szCs w:val="22"/>
          <w:lang w:val="es-MX" w:eastAsia="en-US"/>
        </w:rPr>
        <w:t>,</w:t>
      </w:r>
      <w:r w:rsidR="00B95E7D" w:rsidRPr="00B95E7D">
        <w:rPr>
          <w:rFonts w:ascii="Book Antiqua" w:eastAsia="Calibri" w:hAnsi="Book Antiqua" w:cs="Arial"/>
          <w:sz w:val="22"/>
          <w:szCs w:val="22"/>
          <w:lang w:val="es-MX" w:eastAsia="en-US"/>
        </w:rPr>
        <w:t>6</w:t>
      </w:r>
      <w:r w:rsidRPr="00B95E7D">
        <w:rPr>
          <w:rFonts w:ascii="Book Antiqua" w:eastAsia="Calibri" w:hAnsi="Book Antiqua" w:cs="Arial"/>
          <w:sz w:val="22"/>
          <w:szCs w:val="22"/>
          <w:lang w:val="es-MX" w:eastAsia="en-US"/>
        </w:rPr>
        <w:t xml:space="preserve">% del tiempo de la jornada laboral, situación que no justifica un recurso exclusivamente para esta tarea, por lo que debe mantenerse el método de atención de persona usuaria por rol entre todo el personal Técnico Judicial y al mismo tiempo cumplir con el trámite de expedientes. Con respecto a la atención de llamadas telefónicas, en promedio dedican en general </w:t>
      </w:r>
      <w:r w:rsidR="00B95E7D" w:rsidRPr="00B95E7D">
        <w:rPr>
          <w:rFonts w:ascii="Book Antiqua" w:eastAsia="Calibri" w:hAnsi="Book Antiqua" w:cs="Arial"/>
          <w:sz w:val="22"/>
          <w:szCs w:val="22"/>
          <w:lang w:val="es-MX" w:eastAsia="en-US"/>
        </w:rPr>
        <w:t>1 hora con 24</w:t>
      </w:r>
      <w:r w:rsidRPr="00B95E7D">
        <w:rPr>
          <w:rFonts w:ascii="Book Antiqua" w:eastAsia="Calibri" w:hAnsi="Book Antiqua" w:cs="Arial"/>
          <w:sz w:val="22"/>
          <w:szCs w:val="22"/>
          <w:lang w:val="es-MX" w:eastAsia="en-US"/>
        </w:rPr>
        <w:t xml:space="preserve"> minutos cada día al atender aproximadamente 1</w:t>
      </w:r>
      <w:r w:rsidR="00B95E7D" w:rsidRPr="00B95E7D">
        <w:rPr>
          <w:rFonts w:ascii="Book Antiqua" w:eastAsia="Calibri" w:hAnsi="Book Antiqua" w:cs="Arial"/>
          <w:sz w:val="22"/>
          <w:szCs w:val="22"/>
          <w:lang w:val="es-MX" w:eastAsia="en-US"/>
        </w:rPr>
        <w:t>1</w:t>
      </w:r>
      <w:r w:rsidRPr="00B95E7D">
        <w:rPr>
          <w:rFonts w:ascii="Book Antiqua" w:eastAsia="Calibri" w:hAnsi="Book Antiqua" w:cs="Arial"/>
          <w:sz w:val="22"/>
          <w:szCs w:val="22"/>
          <w:lang w:val="es-MX" w:eastAsia="en-US"/>
        </w:rPr>
        <w:t xml:space="preserve"> llamadas; por lo tanto, es importante continuar con la atención de llamadas telefónicas de la manera en que se tiene implementado en la Fiscalía (diapositiva </w:t>
      </w:r>
      <w:r w:rsidR="00B95E7D" w:rsidRPr="00B95E7D">
        <w:rPr>
          <w:rFonts w:ascii="Book Antiqua" w:eastAsia="Calibri" w:hAnsi="Book Antiqua" w:cs="Arial"/>
          <w:sz w:val="22"/>
          <w:szCs w:val="22"/>
          <w:lang w:val="es-MX" w:eastAsia="en-US"/>
        </w:rPr>
        <w:t>34</w:t>
      </w:r>
      <w:r w:rsidRPr="00B95E7D">
        <w:rPr>
          <w:rFonts w:ascii="Book Antiqua" w:eastAsia="Calibri" w:hAnsi="Book Antiqua" w:cs="Arial"/>
          <w:sz w:val="22"/>
          <w:szCs w:val="22"/>
          <w:lang w:val="es-MX" w:eastAsia="en-US"/>
        </w:rPr>
        <w:t>).</w:t>
      </w:r>
    </w:p>
    <w:p w14:paraId="69B36E97" w14:textId="77777777" w:rsidR="00903727" w:rsidRDefault="00637E47" w:rsidP="009F2976">
      <w:pPr>
        <w:pStyle w:val="NormalWeb"/>
        <w:numPr>
          <w:ilvl w:val="2"/>
          <w:numId w:val="12"/>
        </w:numPr>
        <w:shd w:val="clear" w:color="auto" w:fill="FFFFFF"/>
        <w:spacing w:before="0" w:beforeAutospacing="0" w:after="0" w:afterAutospacing="0"/>
        <w:ind w:hanging="11"/>
        <w:rPr>
          <w:rFonts w:ascii="Book Antiqua" w:eastAsia="Calibri" w:hAnsi="Book Antiqua" w:cs="Arial"/>
          <w:sz w:val="22"/>
          <w:szCs w:val="22"/>
          <w:lang w:val="es-MX" w:eastAsia="en-US"/>
        </w:rPr>
      </w:pPr>
      <w:r w:rsidRPr="00637E47">
        <w:rPr>
          <w:rFonts w:ascii="Book Antiqua" w:eastAsia="Calibri" w:hAnsi="Book Antiqua" w:cs="Arial"/>
          <w:sz w:val="22"/>
          <w:szCs w:val="22"/>
          <w:lang w:val="es-MX" w:eastAsia="en-US"/>
        </w:rPr>
        <w:t>Del análisis de las cargas de trabajo con base en los muestreos realizados al personal Técnico Judicial,</w:t>
      </w:r>
      <w:r w:rsidR="00714B28">
        <w:rPr>
          <w:rFonts w:ascii="Book Antiqua" w:eastAsia="Calibri" w:hAnsi="Book Antiqua" w:cs="Arial"/>
          <w:sz w:val="22"/>
          <w:szCs w:val="22"/>
          <w:lang w:val="es-MX" w:eastAsia="en-US"/>
        </w:rPr>
        <w:t xml:space="preserve"> según la cantidad de días de muestra (23 días equivalente a 184 horas)</w:t>
      </w:r>
      <w:r w:rsidRPr="00637E47">
        <w:rPr>
          <w:rFonts w:ascii="Book Antiqua" w:eastAsia="Calibri" w:hAnsi="Book Antiqua" w:cs="Arial"/>
          <w:sz w:val="22"/>
          <w:szCs w:val="22"/>
          <w:lang w:val="es-MX" w:eastAsia="en-US"/>
        </w:rPr>
        <w:t xml:space="preserve"> se obtuvo que el caso de la persona Técnica Judicial </w:t>
      </w:r>
      <w:r w:rsidR="00714B28">
        <w:rPr>
          <w:rFonts w:ascii="Book Antiqua" w:eastAsia="Calibri" w:hAnsi="Book Antiqua" w:cs="Arial"/>
          <w:sz w:val="22"/>
          <w:szCs w:val="22"/>
          <w:lang w:val="es-MX" w:eastAsia="en-US"/>
        </w:rPr>
        <w:t>FI</w:t>
      </w:r>
      <w:r w:rsidRPr="00637E47">
        <w:rPr>
          <w:rFonts w:ascii="Book Antiqua" w:eastAsia="Calibri" w:hAnsi="Book Antiqua" w:cs="Arial"/>
          <w:sz w:val="22"/>
          <w:szCs w:val="22"/>
          <w:lang w:val="es-MX" w:eastAsia="en-US"/>
        </w:rPr>
        <w:t>1</w:t>
      </w:r>
      <w:r w:rsidR="00714B28">
        <w:rPr>
          <w:rFonts w:ascii="Book Antiqua" w:eastAsia="Calibri" w:hAnsi="Book Antiqua" w:cs="Arial"/>
          <w:sz w:val="22"/>
          <w:szCs w:val="22"/>
          <w:lang w:val="es-MX" w:eastAsia="en-US"/>
        </w:rPr>
        <w:t>6 (Martin)</w:t>
      </w:r>
      <w:r w:rsidRPr="00637E47">
        <w:rPr>
          <w:rFonts w:ascii="Book Antiqua" w:eastAsia="Calibri" w:hAnsi="Book Antiqua" w:cs="Arial"/>
          <w:sz w:val="22"/>
          <w:szCs w:val="22"/>
          <w:lang w:val="es-MX" w:eastAsia="en-US"/>
        </w:rPr>
        <w:t xml:space="preserve"> invirt</w:t>
      </w:r>
      <w:r w:rsidR="00714B28">
        <w:rPr>
          <w:rFonts w:ascii="Book Antiqua" w:eastAsia="Calibri" w:hAnsi="Book Antiqua" w:cs="Arial"/>
          <w:sz w:val="22"/>
          <w:szCs w:val="22"/>
          <w:lang w:val="es-MX" w:eastAsia="en-US"/>
        </w:rPr>
        <w:t>ió</w:t>
      </w:r>
      <w:r w:rsidRPr="00637E47">
        <w:rPr>
          <w:rFonts w:ascii="Book Antiqua" w:eastAsia="Calibri" w:hAnsi="Book Antiqua" w:cs="Arial"/>
          <w:sz w:val="22"/>
          <w:szCs w:val="22"/>
          <w:lang w:val="es-MX" w:eastAsia="en-US"/>
        </w:rPr>
        <w:t xml:space="preserve"> un tiempo de</w:t>
      </w:r>
      <w:r w:rsidR="00714B28">
        <w:rPr>
          <w:rFonts w:ascii="Book Antiqua" w:eastAsia="Calibri" w:hAnsi="Book Antiqua" w:cs="Arial"/>
          <w:sz w:val="22"/>
          <w:szCs w:val="22"/>
          <w:lang w:val="es-MX" w:eastAsia="en-US"/>
        </w:rPr>
        <w:t xml:space="preserve"> ocupación </w:t>
      </w:r>
      <w:r w:rsidRPr="00637E47">
        <w:rPr>
          <w:rFonts w:ascii="Book Antiqua" w:eastAsia="Calibri" w:hAnsi="Book Antiqua" w:cs="Arial"/>
          <w:sz w:val="22"/>
          <w:szCs w:val="22"/>
          <w:lang w:val="es-MX" w:eastAsia="en-US"/>
        </w:rPr>
        <w:t xml:space="preserve">de </w:t>
      </w:r>
      <w:r w:rsidR="00714B28">
        <w:rPr>
          <w:rFonts w:ascii="Book Antiqua" w:eastAsia="Calibri" w:hAnsi="Book Antiqua" w:cs="Arial"/>
          <w:sz w:val="22"/>
          <w:szCs w:val="22"/>
          <w:lang w:val="es-MX" w:eastAsia="en-US"/>
        </w:rPr>
        <w:t>96</w:t>
      </w:r>
      <w:r w:rsidRPr="00637E47">
        <w:rPr>
          <w:rFonts w:ascii="Book Antiqua" w:eastAsia="Calibri" w:hAnsi="Book Antiqua" w:cs="Arial"/>
          <w:sz w:val="22"/>
          <w:szCs w:val="22"/>
          <w:lang w:val="es-MX" w:eastAsia="en-US"/>
        </w:rPr>
        <w:t xml:space="preserve"> </w:t>
      </w:r>
      <w:r w:rsidR="00714B28">
        <w:rPr>
          <w:rFonts w:ascii="Book Antiqua" w:eastAsia="Calibri" w:hAnsi="Book Antiqua" w:cs="Arial"/>
          <w:sz w:val="22"/>
          <w:szCs w:val="22"/>
          <w:lang w:val="es-MX" w:eastAsia="en-US"/>
        </w:rPr>
        <w:t>hora</w:t>
      </w:r>
      <w:r w:rsidR="00903727">
        <w:rPr>
          <w:rFonts w:ascii="Book Antiqua" w:eastAsia="Calibri" w:hAnsi="Book Antiqua" w:cs="Arial"/>
          <w:sz w:val="22"/>
          <w:szCs w:val="22"/>
          <w:lang w:val="es-MX" w:eastAsia="en-US"/>
        </w:rPr>
        <w:t xml:space="preserve">s es decir un </w:t>
      </w:r>
      <w:r w:rsidR="00714B28">
        <w:rPr>
          <w:rFonts w:ascii="Book Antiqua" w:eastAsia="Calibri" w:hAnsi="Book Antiqua" w:cs="Arial"/>
          <w:sz w:val="22"/>
          <w:szCs w:val="22"/>
          <w:lang w:val="es-MX" w:eastAsia="en-US"/>
        </w:rPr>
        <w:t>60</w:t>
      </w:r>
      <w:r w:rsidRPr="00637E47">
        <w:rPr>
          <w:rFonts w:ascii="Book Antiqua" w:eastAsia="Calibri" w:hAnsi="Book Antiqua" w:cs="Arial"/>
          <w:sz w:val="22"/>
          <w:szCs w:val="22"/>
          <w:lang w:val="es-MX" w:eastAsia="en-US"/>
        </w:rPr>
        <w:t>% de la jornada laboral</w:t>
      </w:r>
      <w:r w:rsidR="00903727">
        <w:rPr>
          <w:rFonts w:ascii="Book Antiqua" w:eastAsia="Calibri" w:hAnsi="Book Antiqua" w:cs="Arial"/>
          <w:sz w:val="22"/>
          <w:szCs w:val="22"/>
          <w:lang w:val="es-MX" w:eastAsia="en-US"/>
        </w:rPr>
        <w:t>,</w:t>
      </w:r>
      <w:r w:rsidR="00714B28">
        <w:rPr>
          <w:rFonts w:ascii="Book Antiqua" w:eastAsia="Calibri" w:hAnsi="Book Antiqua" w:cs="Arial"/>
          <w:sz w:val="22"/>
          <w:szCs w:val="22"/>
          <w:lang w:val="es-MX" w:eastAsia="en-US"/>
        </w:rPr>
        <w:t xml:space="preserve"> no obstante las plantillas que presentó esta persona se realizó de forma incompleta por tanto no es un buen parámetro dado a que puede sesgar los análisis</w:t>
      </w:r>
      <w:r w:rsidRPr="00637E47">
        <w:rPr>
          <w:rFonts w:ascii="Book Antiqua" w:eastAsia="Calibri" w:hAnsi="Book Antiqua" w:cs="Arial"/>
          <w:sz w:val="22"/>
          <w:szCs w:val="22"/>
          <w:lang w:val="es-MX" w:eastAsia="en-US"/>
        </w:rPr>
        <w:t xml:space="preserve">; </w:t>
      </w:r>
      <w:r w:rsidR="00714B28">
        <w:rPr>
          <w:rFonts w:ascii="Book Antiqua" w:eastAsia="Calibri" w:hAnsi="Book Antiqua" w:cs="Arial"/>
          <w:sz w:val="22"/>
          <w:szCs w:val="22"/>
          <w:lang w:val="es-MX" w:eastAsia="en-US"/>
        </w:rPr>
        <w:t xml:space="preserve">caso contrario </w:t>
      </w:r>
      <w:r w:rsidR="00903727">
        <w:rPr>
          <w:rFonts w:ascii="Book Antiqua" w:eastAsia="Calibri" w:hAnsi="Book Antiqua" w:cs="Arial"/>
          <w:sz w:val="22"/>
          <w:szCs w:val="22"/>
          <w:lang w:val="es-MX" w:eastAsia="en-US"/>
        </w:rPr>
        <w:t>para</w:t>
      </w:r>
      <w:r w:rsidR="00714B28">
        <w:rPr>
          <w:rFonts w:ascii="Book Antiqua" w:eastAsia="Calibri" w:hAnsi="Book Antiqua" w:cs="Arial"/>
          <w:sz w:val="22"/>
          <w:szCs w:val="22"/>
          <w:lang w:val="es-MX" w:eastAsia="en-US"/>
        </w:rPr>
        <w:t xml:space="preserve"> el </w:t>
      </w:r>
      <w:r w:rsidRPr="00637E47">
        <w:rPr>
          <w:rFonts w:ascii="Book Antiqua" w:eastAsia="Calibri" w:hAnsi="Book Antiqua" w:cs="Arial"/>
          <w:sz w:val="22"/>
          <w:szCs w:val="22"/>
          <w:lang w:val="es-MX" w:eastAsia="en-US"/>
        </w:rPr>
        <w:t>caso de la</w:t>
      </w:r>
      <w:r w:rsidR="00714B28">
        <w:rPr>
          <w:rFonts w:ascii="Book Antiqua" w:eastAsia="Calibri" w:hAnsi="Book Antiqua" w:cs="Arial"/>
          <w:sz w:val="22"/>
          <w:szCs w:val="22"/>
          <w:lang w:val="es-MX" w:eastAsia="en-US"/>
        </w:rPr>
        <w:t>s</w:t>
      </w:r>
      <w:r w:rsidRPr="00637E47">
        <w:rPr>
          <w:rFonts w:ascii="Book Antiqua" w:eastAsia="Calibri" w:hAnsi="Book Antiqua" w:cs="Arial"/>
          <w:sz w:val="22"/>
          <w:szCs w:val="22"/>
          <w:lang w:val="es-MX" w:eastAsia="en-US"/>
        </w:rPr>
        <w:t xml:space="preserve"> persona</w:t>
      </w:r>
      <w:r w:rsidR="00714B28">
        <w:rPr>
          <w:rFonts w:ascii="Book Antiqua" w:eastAsia="Calibri" w:hAnsi="Book Antiqua" w:cs="Arial"/>
          <w:sz w:val="22"/>
          <w:szCs w:val="22"/>
          <w:lang w:val="es-MX" w:eastAsia="en-US"/>
        </w:rPr>
        <w:t>s</w:t>
      </w:r>
      <w:r w:rsidRPr="00637E47">
        <w:rPr>
          <w:rFonts w:ascii="Book Antiqua" w:eastAsia="Calibri" w:hAnsi="Book Antiqua" w:cs="Arial"/>
          <w:sz w:val="22"/>
          <w:szCs w:val="22"/>
          <w:lang w:val="es-MX" w:eastAsia="en-US"/>
        </w:rPr>
        <w:t xml:space="preserve"> Técnico</w:t>
      </w:r>
      <w:r w:rsidR="00714B28">
        <w:rPr>
          <w:rFonts w:ascii="Book Antiqua" w:eastAsia="Calibri" w:hAnsi="Book Antiqua" w:cs="Arial"/>
          <w:sz w:val="22"/>
          <w:szCs w:val="22"/>
          <w:lang w:val="es-MX" w:eastAsia="en-US"/>
        </w:rPr>
        <w:t>s</w:t>
      </w:r>
      <w:r w:rsidRPr="00637E47">
        <w:rPr>
          <w:rFonts w:ascii="Book Antiqua" w:eastAsia="Calibri" w:hAnsi="Book Antiqua" w:cs="Arial"/>
          <w:sz w:val="22"/>
          <w:szCs w:val="22"/>
          <w:lang w:val="es-MX" w:eastAsia="en-US"/>
        </w:rPr>
        <w:t xml:space="preserve"> Judicial</w:t>
      </w:r>
      <w:r w:rsidR="00714B28">
        <w:rPr>
          <w:rFonts w:ascii="Book Antiqua" w:eastAsia="Calibri" w:hAnsi="Book Antiqua" w:cs="Arial"/>
          <w:sz w:val="22"/>
          <w:szCs w:val="22"/>
          <w:lang w:val="es-MX" w:eastAsia="en-US"/>
        </w:rPr>
        <w:t xml:space="preserve">es </w:t>
      </w:r>
      <w:r w:rsidR="00903727">
        <w:rPr>
          <w:rFonts w:ascii="Book Antiqua" w:eastAsia="Calibri" w:hAnsi="Book Antiqua" w:cs="Arial"/>
          <w:sz w:val="22"/>
          <w:szCs w:val="22"/>
          <w:lang w:val="es-MX" w:eastAsia="en-US"/>
        </w:rPr>
        <w:t>FI10 (Rebeca), FI01 (Dayna-Género), FI12 (Yadely- Ambiental) y FI02 (Marianela-Drogas)</w:t>
      </w:r>
      <w:r w:rsidRPr="00637E47">
        <w:rPr>
          <w:rFonts w:ascii="Book Antiqua" w:eastAsia="Calibri" w:hAnsi="Book Antiqua" w:cs="Arial"/>
          <w:sz w:val="22"/>
          <w:szCs w:val="22"/>
          <w:lang w:val="es-MX" w:eastAsia="en-US"/>
        </w:rPr>
        <w:t xml:space="preserve"> </w:t>
      </w:r>
      <w:r w:rsidR="00903727">
        <w:rPr>
          <w:rFonts w:ascii="Book Antiqua" w:eastAsia="Calibri" w:hAnsi="Book Antiqua" w:cs="Arial"/>
          <w:sz w:val="22"/>
          <w:szCs w:val="22"/>
          <w:lang w:val="es-MX" w:eastAsia="en-US"/>
        </w:rPr>
        <w:t xml:space="preserve">cuyos tiempos de </w:t>
      </w:r>
      <w:r w:rsidR="00903727">
        <w:rPr>
          <w:rFonts w:ascii="Book Antiqua" w:eastAsia="Calibri" w:hAnsi="Book Antiqua" w:cs="Arial"/>
          <w:sz w:val="22"/>
          <w:szCs w:val="22"/>
          <w:lang w:val="es-MX" w:eastAsia="en-US"/>
        </w:rPr>
        <w:lastRenderedPageBreak/>
        <w:t>ocupación oscilan entre el 94% (tiempo efectivo más bajo lo presentó la técnica judicial FI12 quien tramita asuntos ambientales), las restantes personas sobrepasan los porcentajes de ocupación entre un 102%y un 113% (diapositiva 35)</w:t>
      </w:r>
      <w:r w:rsidRPr="00637E47">
        <w:rPr>
          <w:rFonts w:ascii="Book Antiqua" w:eastAsia="Calibri" w:hAnsi="Book Antiqua" w:cs="Arial"/>
          <w:sz w:val="22"/>
          <w:szCs w:val="22"/>
          <w:lang w:val="es-MX" w:eastAsia="en-US"/>
        </w:rPr>
        <w:t xml:space="preserve">. </w:t>
      </w:r>
    </w:p>
    <w:p w14:paraId="23A6763E" w14:textId="77777777" w:rsidR="00903727" w:rsidRDefault="00903727" w:rsidP="009F2976">
      <w:pPr>
        <w:pStyle w:val="NormalWeb"/>
        <w:numPr>
          <w:ilvl w:val="2"/>
          <w:numId w:val="12"/>
        </w:numPr>
        <w:shd w:val="clear" w:color="auto" w:fill="FFFFFF"/>
        <w:spacing w:before="0" w:beforeAutospacing="0" w:after="0" w:afterAutospacing="0"/>
        <w:ind w:hanging="11"/>
        <w:rPr>
          <w:rFonts w:ascii="Book Antiqua" w:eastAsia="Calibri" w:hAnsi="Book Antiqua" w:cs="Arial"/>
          <w:sz w:val="22"/>
          <w:szCs w:val="22"/>
          <w:lang w:val="es-MX" w:eastAsia="en-US"/>
        </w:rPr>
      </w:pPr>
      <w:r w:rsidRPr="00637E47">
        <w:rPr>
          <w:rFonts w:ascii="Book Antiqua" w:eastAsia="Calibri" w:hAnsi="Book Antiqua" w:cs="Arial"/>
          <w:sz w:val="22"/>
          <w:szCs w:val="22"/>
          <w:lang w:val="es-MX" w:eastAsia="en-US"/>
        </w:rPr>
        <w:t>La persona</w:t>
      </w:r>
      <w:r>
        <w:rPr>
          <w:rFonts w:ascii="Book Antiqua" w:eastAsia="Calibri" w:hAnsi="Book Antiqua" w:cs="Arial"/>
          <w:sz w:val="22"/>
          <w:szCs w:val="22"/>
          <w:lang w:val="es-MX" w:eastAsia="en-US"/>
        </w:rPr>
        <w:t xml:space="preserve"> Técnica Jurídica FA04 (Cindy) presentó un tiempo efectivo de 51 horas</w:t>
      </w:r>
      <w:r w:rsidR="005C02B5">
        <w:rPr>
          <w:rFonts w:ascii="Book Antiqua" w:eastAsia="Calibri" w:hAnsi="Book Antiqua" w:cs="Arial"/>
          <w:sz w:val="22"/>
          <w:szCs w:val="22"/>
          <w:lang w:val="es-MX" w:eastAsia="en-US"/>
        </w:rPr>
        <w:t xml:space="preserve">, al considerarse que son puestos de medio tiempo entre la totalidad de días de muestra sean estas 92 horas, nos permite determinar que los tiempos de ocupación para esta plaza es de un 56%; en tanto, la persona Técnica Jurídica FI06 (Karen), </w:t>
      </w:r>
      <w:r>
        <w:rPr>
          <w:rFonts w:ascii="Book Antiqua" w:eastAsia="Calibri" w:hAnsi="Book Antiqua" w:cs="Arial"/>
          <w:sz w:val="22"/>
          <w:szCs w:val="22"/>
          <w:lang w:val="es-MX" w:eastAsia="en-US"/>
        </w:rPr>
        <w:t xml:space="preserve"> </w:t>
      </w:r>
      <w:r w:rsidR="005C02B5">
        <w:rPr>
          <w:rFonts w:ascii="Book Antiqua" w:eastAsia="Calibri" w:hAnsi="Book Antiqua" w:cs="Arial"/>
          <w:sz w:val="22"/>
          <w:szCs w:val="22"/>
          <w:lang w:val="es-MX" w:eastAsia="en-US"/>
        </w:rPr>
        <w:t>presentó un tiempo efectivo de 65 horas, al considerarse que son puestos de medio tiempo entre la totalidad de días de muestra sean estas 88 horas, se puede determinar un tiempo de ocupación del 75% (diapositiva 36).</w:t>
      </w:r>
    </w:p>
    <w:p w14:paraId="4412E4C4" w14:textId="77777777" w:rsidR="005743D5" w:rsidRDefault="00637E47" w:rsidP="009F2976">
      <w:pPr>
        <w:pStyle w:val="NormalWeb"/>
        <w:numPr>
          <w:ilvl w:val="2"/>
          <w:numId w:val="12"/>
        </w:numPr>
        <w:shd w:val="clear" w:color="auto" w:fill="FFFFFF"/>
        <w:spacing w:before="0" w:beforeAutospacing="0" w:after="0" w:afterAutospacing="0"/>
        <w:ind w:hanging="11"/>
        <w:rPr>
          <w:rFonts w:ascii="Book Antiqua" w:eastAsia="Calibri" w:hAnsi="Book Antiqua" w:cs="Arial"/>
          <w:sz w:val="22"/>
          <w:szCs w:val="22"/>
          <w:lang w:val="es-MX" w:eastAsia="en-US"/>
        </w:rPr>
      </w:pPr>
      <w:r w:rsidRPr="00637E47">
        <w:rPr>
          <w:rFonts w:ascii="Book Antiqua" w:eastAsia="Calibri" w:hAnsi="Book Antiqua" w:cs="Arial"/>
          <w:sz w:val="22"/>
          <w:szCs w:val="22"/>
          <w:lang w:val="es-MX" w:eastAsia="en-US"/>
        </w:rPr>
        <w:t>La persona</w:t>
      </w:r>
      <w:r w:rsidR="005C02B5">
        <w:rPr>
          <w:rFonts w:ascii="Book Antiqua" w:eastAsia="Calibri" w:hAnsi="Book Antiqua" w:cs="Arial"/>
          <w:sz w:val="22"/>
          <w:szCs w:val="22"/>
          <w:lang w:val="es-MX" w:eastAsia="en-US"/>
        </w:rPr>
        <w:t xml:space="preserve"> Coordinadora Judicial además de sus principales labores de supervisión ingreso y egreso de causas entre otras, al momento del abordaje era la persona encargada </w:t>
      </w:r>
      <w:r w:rsidRPr="00637E47">
        <w:rPr>
          <w:rFonts w:ascii="Book Antiqua" w:eastAsia="Calibri" w:hAnsi="Book Antiqua" w:cs="Arial"/>
          <w:sz w:val="22"/>
          <w:szCs w:val="22"/>
          <w:lang w:val="es-MX" w:eastAsia="en-US"/>
        </w:rPr>
        <w:t xml:space="preserve">del manejo de </w:t>
      </w:r>
      <w:r w:rsidR="005C02B5">
        <w:rPr>
          <w:rFonts w:ascii="Book Antiqua" w:eastAsia="Calibri" w:hAnsi="Book Antiqua" w:cs="Arial"/>
          <w:sz w:val="22"/>
          <w:szCs w:val="22"/>
          <w:lang w:val="es-MX" w:eastAsia="en-US"/>
        </w:rPr>
        <w:t xml:space="preserve">la bodega de </w:t>
      </w:r>
      <w:r w:rsidRPr="00637E47">
        <w:rPr>
          <w:rFonts w:ascii="Book Antiqua" w:eastAsia="Calibri" w:hAnsi="Book Antiqua" w:cs="Arial"/>
          <w:sz w:val="22"/>
          <w:szCs w:val="22"/>
          <w:lang w:val="es-MX" w:eastAsia="en-US"/>
        </w:rPr>
        <w:t>evidencias como recargo</w:t>
      </w:r>
      <w:r w:rsidR="005C02B5">
        <w:rPr>
          <w:rFonts w:ascii="Book Antiqua" w:eastAsia="Calibri" w:hAnsi="Book Antiqua" w:cs="Arial"/>
          <w:sz w:val="22"/>
          <w:szCs w:val="22"/>
          <w:lang w:val="es-MX" w:eastAsia="en-US"/>
        </w:rPr>
        <w:t xml:space="preserve">, se determinó producto del muestreo que su tiempo de ocupación es de un 117% y que </w:t>
      </w:r>
      <w:r w:rsidRPr="00637E47">
        <w:rPr>
          <w:rFonts w:ascii="Book Antiqua" w:eastAsia="Calibri" w:hAnsi="Book Antiqua" w:cs="Arial"/>
          <w:sz w:val="22"/>
          <w:szCs w:val="22"/>
          <w:lang w:val="es-MX" w:eastAsia="en-US"/>
        </w:rPr>
        <w:t xml:space="preserve">en promedio </w:t>
      </w:r>
      <w:r w:rsidR="00DA0E10">
        <w:rPr>
          <w:rFonts w:ascii="Book Antiqua" w:eastAsia="Calibri" w:hAnsi="Book Antiqua" w:cs="Arial"/>
          <w:sz w:val="22"/>
          <w:szCs w:val="22"/>
          <w:lang w:val="es-MX" w:eastAsia="en-US"/>
        </w:rPr>
        <w:t xml:space="preserve">para </w:t>
      </w:r>
      <w:r w:rsidR="00EF591D">
        <w:rPr>
          <w:rFonts w:ascii="Book Antiqua" w:eastAsia="Calibri" w:hAnsi="Book Antiqua" w:cs="Arial"/>
          <w:sz w:val="22"/>
          <w:szCs w:val="22"/>
          <w:lang w:val="es-MX" w:eastAsia="en-US"/>
        </w:rPr>
        <w:t xml:space="preserve"> cada evidencia se invierte </w:t>
      </w:r>
      <w:r w:rsidR="00DA0E10">
        <w:rPr>
          <w:rFonts w:ascii="Book Antiqua" w:eastAsia="Calibri" w:hAnsi="Book Antiqua" w:cs="Arial"/>
          <w:sz w:val="22"/>
          <w:szCs w:val="22"/>
          <w:lang w:val="es-MX" w:eastAsia="en-US"/>
        </w:rPr>
        <w:t xml:space="preserve">27 minutos, </w:t>
      </w:r>
      <w:r w:rsidR="003905D0">
        <w:rPr>
          <w:rFonts w:ascii="Book Antiqua" w:eastAsia="Calibri" w:hAnsi="Book Antiqua" w:cs="Arial"/>
          <w:sz w:val="22"/>
          <w:szCs w:val="22"/>
          <w:lang w:val="es-MX" w:eastAsia="en-US"/>
        </w:rPr>
        <w:t xml:space="preserve">siendo que se deben procesar un promedio de 1,72 evidencias diarias se </w:t>
      </w:r>
      <w:r w:rsidR="00EF591D">
        <w:rPr>
          <w:rFonts w:ascii="Book Antiqua" w:eastAsia="Calibri" w:hAnsi="Book Antiqua" w:cs="Arial"/>
          <w:sz w:val="22"/>
          <w:szCs w:val="22"/>
          <w:lang w:val="es-MX" w:eastAsia="en-US"/>
        </w:rPr>
        <w:t xml:space="preserve">alcanza un tiempo total para esta actividad de </w:t>
      </w:r>
      <w:r w:rsidR="005C02B5">
        <w:rPr>
          <w:rFonts w:ascii="Book Antiqua" w:eastAsia="Calibri" w:hAnsi="Book Antiqua" w:cs="Arial"/>
          <w:sz w:val="22"/>
          <w:szCs w:val="22"/>
          <w:lang w:val="es-MX" w:eastAsia="en-US"/>
        </w:rPr>
        <w:t>47</w:t>
      </w:r>
      <w:r w:rsidRPr="00637E47">
        <w:rPr>
          <w:rFonts w:ascii="Book Antiqua" w:eastAsia="Calibri" w:hAnsi="Book Antiqua" w:cs="Arial"/>
          <w:sz w:val="22"/>
          <w:szCs w:val="22"/>
          <w:lang w:val="es-MX" w:eastAsia="en-US"/>
        </w:rPr>
        <w:t xml:space="preserve"> minutos </w:t>
      </w:r>
      <w:r w:rsidR="003905D0">
        <w:rPr>
          <w:rFonts w:ascii="Book Antiqua" w:eastAsia="Calibri" w:hAnsi="Book Antiqua" w:cs="Arial"/>
          <w:sz w:val="22"/>
          <w:szCs w:val="22"/>
          <w:lang w:val="es-MX" w:eastAsia="en-US"/>
        </w:rPr>
        <w:t>diarios</w:t>
      </w:r>
      <w:r w:rsidRPr="00637E47">
        <w:rPr>
          <w:rFonts w:ascii="Book Antiqua" w:eastAsia="Calibri" w:hAnsi="Book Antiqua" w:cs="Arial"/>
          <w:sz w:val="22"/>
          <w:szCs w:val="22"/>
          <w:lang w:val="es-MX" w:eastAsia="en-US"/>
        </w:rPr>
        <w:t>,</w:t>
      </w:r>
      <w:r w:rsidR="005C02B5">
        <w:rPr>
          <w:rFonts w:ascii="Book Antiqua" w:eastAsia="Calibri" w:hAnsi="Book Antiqua" w:cs="Arial"/>
          <w:sz w:val="22"/>
          <w:szCs w:val="22"/>
          <w:lang w:val="es-MX" w:eastAsia="en-US"/>
        </w:rPr>
        <w:t xml:space="preserve"> lo anterior</w:t>
      </w:r>
      <w:r w:rsidRPr="00637E47">
        <w:rPr>
          <w:rFonts w:ascii="Book Antiqua" w:eastAsia="Calibri" w:hAnsi="Book Antiqua" w:cs="Arial"/>
          <w:sz w:val="22"/>
          <w:szCs w:val="22"/>
          <w:lang w:val="es-MX" w:eastAsia="en-US"/>
        </w:rPr>
        <w:t xml:space="preserve"> con base en la medición dada según plantilla de muestreo para esta actividad en específico durante </w:t>
      </w:r>
      <w:r w:rsidR="005C02B5">
        <w:rPr>
          <w:rFonts w:ascii="Book Antiqua" w:eastAsia="Calibri" w:hAnsi="Book Antiqua" w:cs="Arial"/>
          <w:sz w:val="22"/>
          <w:szCs w:val="22"/>
          <w:lang w:val="es-MX" w:eastAsia="en-US"/>
        </w:rPr>
        <w:t>19</w:t>
      </w:r>
      <w:r w:rsidRPr="00637E47">
        <w:rPr>
          <w:rFonts w:ascii="Book Antiqua" w:eastAsia="Calibri" w:hAnsi="Book Antiqua" w:cs="Arial"/>
          <w:sz w:val="22"/>
          <w:szCs w:val="22"/>
          <w:lang w:val="es-MX" w:eastAsia="en-US"/>
        </w:rPr>
        <w:t xml:space="preserve"> días de recopilación de información, situación que no justifica un recurso exclusivamente para esta tarea</w:t>
      </w:r>
      <w:r w:rsidR="00EF591D">
        <w:rPr>
          <w:rFonts w:ascii="Book Antiqua" w:eastAsia="Calibri" w:hAnsi="Book Antiqua" w:cs="Arial"/>
          <w:sz w:val="22"/>
          <w:szCs w:val="22"/>
          <w:lang w:val="es-MX" w:eastAsia="en-US"/>
        </w:rPr>
        <w:t xml:space="preserve"> y por tanto puede considerarse como un recargo a otro tipo de puesto de persona Técnica Judicial</w:t>
      </w:r>
      <w:r w:rsidRPr="00637E47">
        <w:rPr>
          <w:rFonts w:ascii="Book Antiqua" w:eastAsia="Calibri" w:hAnsi="Book Antiqua" w:cs="Arial"/>
          <w:sz w:val="22"/>
          <w:szCs w:val="22"/>
          <w:lang w:val="es-MX" w:eastAsia="en-US"/>
        </w:rPr>
        <w:t xml:space="preserve"> (diapositiva</w:t>
      </w:r>
      <w:r w:rsidR="005743D5">
        <w:rPr>
          <w:rFonts w:ascii="Book Antiqua" w:eastAsia="Calibri" w:hAnsi="Book Antiqua" w:cs="Arial"/>
          <w:sz w:val="22"/>
          <w:szCs w:val="22"/>
          <w:lang w:val="es-MX" w:eastAsia="en-US"/>
        </w:rPr>
        <w:t>s</w:t>
      </w:r>
      <w:r w:rsidR="005C02B5">
        <w:rPr>
          <w:rFonts w:ascii="Book Antiqua" w:eastAsia="Calibri" w:hAnsi="Book Antiqua" w:cs="Arial"/>
          <w:sz w:val="22"/>
          <w:szCs w:val="22"/>
          <w:lang w:val="es-MX" w:eastAsia="en-US"/>
        </w:rPr>
        <w:t xml:space="preserve"> 37</w:t>
      </w:r>
      <w:r w:rsidR="005743D5">
        <w:rPr>
          <w:rFonts w:ascii="Book Antiqua" w:eastAsia="Calibri" w:hAnsi="Book Antiqua" w:cs="Arial"/>
          <w:sz w:val="22"/>
          <w:szCs w:val="22"/>
          <w:lang w:val="es-MX" w:eastAsia="en-US"/>
        </w:rPr>
        <w:t xml:space="preserve"> y 38</w:t>
      </w:r>
      <w:r w:rsidRPr="00637E47">
        <w:rPr>
          <w:rFonts w:ascii="Book Antiqua" w:eastAsia="Calibri" w:hAnsi="Book Antiqua" w:cs="Arial"/>
          <w:sz w:val="22"/>
          <w:szCs w:val="22"/>
          <w:lang w:val="es-MX" w:eastAsia="en-US"/>
        </w:rPr>
        <w:t>)</w:t>
      </w:r>
      <w:r w:rsidR="005C02B5">
        <w:rPr>
          <w:rFonts w:ascii="Book Antiqua" w:eastAsia="Calibri" w:hAnsi="Book Antiqua" w:cs="Arial"/>
          <w:sz w:val="22"/>
          <w:szCs w:val="22"/>
          <w:lang w:val="es-MX" w:eastAsia="en-US"/>
        </w:rPr>
        <w:t>.</w:t>
      </w:r>
    </w:p>
    <w:p w14:paraId="23DF0E8B" w14:textId="77777777" w:rsidR="005743D5" w:rsidRDefault="005743D5" w:rsidP="009F2976">
      <w:pPr>
        <w:pStyle w:val="NormalWeb"/>
        <w:numPr>
          <w:ilvl w:val="2"/>
          <w:numId w:val="12"/>
        </w:numPr>
        <w:shd w:val="clear" w:color="auto" w:fill="FFFFFF"/>
        <w:spacing w:before="0" w:beforeAutospacing="0" w:after="0" w:afterAutospacing="0"/>
        <w:ind w:hanging="11"/>
        <w:rPr>
          <w:rFonts w:ascii="Book Antiqua" w:eastAsia="Calibri" w:hAnsi="Book Antiqua" w:cs="Arial"/>
          <w:sz w:val="22"/>
          <w:szCs w:val="22"/>
          <w:lang w:val="es-MX" w:eastAsia="en-US"/>
        </w:rPr>
      </w:pPr>
      <w:r w:rsidRPr="005743D5">
        <w:rPr>
          <w:rFonts w:ascii="Book Antiqua" w:eastAsia="Calibri" w:hAnsi="Book Antiqua" w:cs="Arial"/>
          <w:sz w:val="22"/>
          <w:szCs w:val="22"/>
          <w:lang w:val="es-MX" w:eastAsia="en-US"/>
        </w:rPr>
        <w:t>Se identificó que en el caso de la gestión y control de evidencia</w:t>
      </w:r>
      <w:r>
        <w:rPr>
          <w:rFonts w:ascii="Book Antiqua" w:eastAsia="Calibri" w:hAnsi="Book Antiqua" w:cs="Arial"/>
          <w:sz w:val="22"/>
          <w:szCs w:val="22"/>
          <w:lang w:val="es-MX" w:eastAsia="en-US"/>
        </w:rPr>
        <w:t>s, el control y responsabilidad recae</w:t>
      </w:r>
      <w:r w:rsidRPr="005743D5">
        <w:rPr>
          <w:rFonts w:ascii="Book Antiqua" w:eastAsia="Calibri" w:hAnsi="Book Antiqua" w:cs="Arial"/>
          <w:sz w:val="22"/>
          <w:szCs w:val="22"/>
          <w:lang w:val="es-MX" w:eastAsia="en-US"/>
        </w:rPr>
        <w:t xml:space="preserve"> entre varias figuras</w:t>
      </w:r>
      <w:r>
        <w:rPr>
          <w:rFonts w:ascii="Book Antiqua" w:eastAsia="Calibri" w:hAnsi="Book Antiqua" w:cs="Arial"/>
          <w:sz w:val="22"/>
          <w:szCs w:val="22"/>
          <w:lang w:val="es-MX" w:eastAsia="en-US"/>
        </w:rPr>
        <w:t xml:space="preserve"> de la Fiscalía de Santa Cruz</w:t>
      </w:r>
      <w:r w:rsidRPr="005743D5">
        <w:rPr>
          <w:rFonts w:ascii="Book Antiqua" w:eastAsia="Calibri" w:hAnsi="Book Antiqua" w:cs="Arial"/>
          <w:sz w:val="22"/>
          <w:szCs w:val="22"/>
          <w:lang w:val="es-MX" w:eastAsia="en-US"/>
        </w:rPr>
        <w:t xml:space="preserve">, una de ellas </w:t>
      </w:r>
      <w:r>
        <w:rPr>
          <w:rFonts w:ascii="Book Antiqua" w:eastAsia="Calibri" w:hAnsi="Book Antiqua" w:cs="Arial"/>
          <w:sz w:val="22"/>
          <w:szCs w:val="22"/>
          <w:lang w:val="es-MX" w:eastAsia="en-US"/>
        </w:rPr>
        <w:t xml:space="preserve">es </w:t>
      </w:r>
      <w:r w:rsidRPr="005743D5">
        <w:rPr>
          <w:rFonts w:ascii="Book Antiqua" w:eastAsia="Calibri" w:hAnsi="Book Antiqua" w:cs="Arial"/>
          <w:sz w:val="22"/>
          <w:szCs w:val="22"/>
          <w:lang w:val="es-MX" w:eastAsia="en-US"/>
        </w:rPr>
        <w:t xml:space="preserve">la persona Coordinadora Judicial quien gestiona lo relativo a las evidencias de asuntos ordinarios y género, en tanto, las personas Técnicas Judiciales de probidad y flagrancia controlan su propia evidencia; </w:t>
      </w:r>
      <w:r>
        <w:rPr>
          <w:rFonts w:ascii="Book Antiqua" w:eastAsia="Calibri" w:hAnsi="Book Antiqua" w:cs="Arial"/>
          <w:sz w:val="22"/>
          <w:szCs w:val="22"/>
          <w:lang w:val="es-MX" w:eastAsia="en-US"/>
        </w:rPr>
        <w:t xml:space="preserve">y por último, en el </w:t>
      </w:r>
      <w:r w:rsidRPr="005743D5">
        <w:rPr>
          <w:rFonts w:ascii="Book Antiqua" w:eastAsia="Calibri" w:hAnsi="Book Antiqua" w:cs="Arial"/>
          <w:sz w:val="22"/>
          <w:szCs w:val="22"/>
          <w:lang w:val="es-MX" w:eastAsia="en-US"/>
        </w:rPr>
        <w:t xml:space="preserve">caso específico </w:t>
      </w:r>
      <w:r>
        <w:rPr>
          <w:rFonts w:ascii="Book Antiqua" w:eastAsia="Calibri" w:hAnsi="Book Antiqua" w:cs="Arial"/>
          <w:sz w:val="22"/>
          <w:szCs w:val="22"/>
          <w:lang w:val="es-MX" w:eastAsia="en-US"/>
        </w:rPr>
        <w:t>de</w:t>
      </w:r>
      <w:r w:rsidRPr="005743D5">
        <w:rPr>
          <w:rFonts w:ascii="Book Antiqua" w:eastAsia="Calibri" w:hAnsi="Book Antiqua" w:cs="Arial"/>
          <w:sz w:val="22"/>
          <w:szCs w:val="22"/>
          <w:lang w:val="es-MX" w:eastAsia="en-US"/>
        </w:rPr>
        <w:t xml:space="preserve"> la materia ambiental</w:t>
      </w:r>
      <w:r>
        <w:rPr>
          <w:rFonts w:ascii="Book Antiqua" w:eastAsia="Calibri" w:hAnsi="Book Antiqua" w:cs="Arial"/>
          <w:sz w:val="22"/>
          <w:szCs w:val="22"/>
          <w:lang w:val="es-MX" w:eastAsia="en-US"/>
        </w:rPr>
        <w:t xml:space="preserve">, </w:t>
      </w:r>
      <w:r w:rsidRPr="005743D5">
        <w:rPr>
          <w:rFonts w:ascii="Book Antiqua" w:eastAsia="Calibri" w:hAnsi="Book Antiqua" w:cs="Arial"/>
          <w:sz w:val="22"/>
          <w:szCs w:val="22"/>
          <w:lang w:val="es-MX" w:eastAsia="en-US"/>
        </w:rPr>
        <w:t>la persona encarga de ese control es la persona Fiscal Auxiliar de esa materia especial</w:t>
      </w:r>
      <w:r>
        <w:rPr>
          <w:rFonts w:ascii="Book Antiqua" w:eastAsia="Calibri" w:hAnsi="Book Antiqua" w:cs="Arial"/>
          <w:sz w:val="22"/>
          <w:szCs w:val="22"/>
          <w:lang w:val="es-MX" w:eastAsia="en-US"/>
        </w:rPr>
        <w:t>; siendo esta situación  un tema que incumple con la normativa de Control Interno, pues si bien la presencia de controles tiene como objetivo evitar que el riesgo se materialice, las actividades de control</w:t>
      </w:r>
      <w:r w:rsidR="001B634B">
        <w:rPr>
          <w:rFonts w:ascii="Book Antiqua" w:eastAsia="Calibri" w:hAnsi="Book Antiqua" w:cs="Arial"/>
          <w:sz w:val="22"/>
          <w:szCs w:val="22"/>
          <w:lang w:val="es-MX" w:eastAsia="en-US"/>
        </w:rPr>
        <w:t xml:space="preserve"> deben centralizarse en una persona responsable (diapositiva 38).</w:t>
      </w:r>
    </w:p>
    <w:p w14:paraId="3F3DAE15" w14:textId="77777777" w:rsidR="001A389D" w:rsidRDefault="001A389D" w:rsidP="009F2976">
      <w:pPr>
        <w:pStyle w:val="NormalWeb"/>
        <w:numPr>
          <w:ilvl w:val="2"/>
          <w:numId w:val="12"/>
        </w:numPr>
        <w:shd w:val="clear" w:color="auto" w:fill="FFFFFF"/>
        <w:spacing w:before="0" w:beforeAutospacing="0" w:after="0" w:afterAutospacing="0"/>
        <w:ind w:hanging="11"/>
        <w:rPr>
          <w:rFonts w:ascii="Book Antiqua" w:eastAsia="Calibri" w:hAnsi="Book Antiqua" w:cs="Arial"/>
          <w:sz w:val="22"/>
          <w:szCs w:val="22"/>
          <w:lang w:val="es-MX" w:eastAsia="en-US"/>
        </w:rPr>
      </w:pPr>
      <w:r>
        <w:rPr>
          <w:rFonts w:ascii="Book Antiqua" w:eastAsia="Calibri" w:hAnsi="Book Antiqua" w:cs="Arial"/>
          <w:sz w:val="22"/>
          <w:szCs w:val="22"/>
          <w:lang w:val="es-MX" w:eastAsia="en-US"/>
        </w:rPr>
        <w:t>Del análisis de los t</w:t>
      </w:r>
      <w:r w:rsidRPr="001A389D">
        <w:rPr>
          <w:rFonts w:ascii="Book Antiqua" w:eastAsia="Calibri" w:hAnsi="Book Antiqua" w:cs="Arial"/>
          <w:sz w:val="22"/>
          <w:szCs w:val="22"/>
          <w:lang w:val="es-MX" w:eastAsia="en-US"/>
        </w:rPr>
        <w:t xml:space="preserve">iempos </w:t>
      </w:r>
      <w:r>
        <w:rPr>
          <w:rFonts w:ascii="Book Antiqua" w:eastAsia="Calibri" w:hAnsi="Book Antiqua" w:cs="Arial"/>
          <w:sz w:val="22"/>
          <w:szCs w:val="22"/>
          <w:lang w:val="es-MX" w:eastAsia="en-US"/>
        </w:rPr>
        <w:t>d</w:t>
      </w:r>
      <w:r w:rsidRPr="001A389D">
        <w:rPr>
          <w:rFonts w:ascii="Book Antiqua" w:eastAsia="Calibri" w:hAnsi="Book Antiqua" w:cs="Arial"/>
          <w:sz w:val="22"/>
          <w:szCs w:val="22"/>
          <w:lang w:val="es-MX" w:eastAsia="en-US"/>
        </w:rPr>
        <w:t>e ocupación de las plazas de Fiscal (juicio)</w:t>
      </w:r>
      <w:r>
        <w:rPr>
          <w:rFonts w:ascii="Book Antiqua" w:eastAsia="Calibri" w:hAnsi="Book Antiqua" w:cs="Arial"/>
          <w:sz w:val="22"/>
          <w:szCs w:val="22"/>
          <w:lang w:val="es-MX" w:eastAsia="en-US"/>
        </w:rPr>
        <w:t>, se determinó que en el caso de la plaza de Fiscal F12(María Amelia) presenta un tiempo efectivo de ocupación del 95%, en tanto la plaza de Fiscal F22</w:t>
      </w:r>
      <w:r w:rsidR="005B531F">
        <w:rPr>
          <w:rFonts w:ascii="Book Antiqua" w:eastAsia="Calibri" w:hAnsi="Book Antiqua" w:cs="Arial"/>
          <w:sz w:val="22"/>
          <w:szCs w:val="22"/>
          <w:lang w:val="es-MX" w:eastAsia="en-US"/>
        </w:rPr>
        <w:t xml:space="preserve"> (Ivannia)</w:t>
      </w:r>
      <w:r>
        <w:rPr>
          <w:rFonts w:ascii="Book Antiqua" w:eastAsia="Calibri" w:hAnsi="Book Antiqua" w:cs="Arial"/>
          <w:sz w:val="22"/>
          <w:szCs w:val="22"/>
          <w:lang w:val="es-MX" w:eastAsia="en-US"/>
        </w:rPr>
        <w:t xml:space="preserve"> muestra tiempos de ocupación del 84%; no obstante, debe de recordarse que en el caso de estas plazas cuentan con recargo de atención de asuntos de narcotráfico y archivos fiscales, entre otras actividades, respectivamente</w:t>
      </w:r>
      <w:r w:rsidR="005B531F">
        <w:rPr>
          <w:rFonts w:ascii="Book Antiqua" w:eastAsia="Calibri" w:hAnsi="Book Antiqua" w:cs="Arial"/>
          <w:sz w:val="22"/>
          <w:szCs w:val="22"/>
          <w:lang w:val="es-MX" w:eastAsia="en-US"/>
        </w:rPr>
        <w:t xml:space="preserve"> (diapositiva </w:t>
      </w:r>
      <w:r w:rsidR="00AE7C87">
        <w:rPr>
          <w:rFonts w:ascii="Book Antiqua" w:eastAsia="Calibri" w:hAnsi="Book Antiqua" w:cs="Arial"/>
          <w:sz w:val="22"/>
          <w:szCs w:val="22"/>
          <w:lang w:val="es-MX" w:eastAsia="en-US"/>
        </w:rPr>
        <w:t>39 y 40</w:t>
      </w:r>
      <w:r w:rsidR="005B531F">
        <w:rPr>
          <w:rFonts w:ascii="Book Antiqua" w:eastAsia="Calibri" w:hAnsi="Book Antiqua" w:cs="Arial"/>
          <w:sz w:val="22"/>
          <w:szCs w:val="22"/>
          <w:lang w:val="es-MX" w:eastAsia="en-US"/>
        </w:rPr>
        <w:t>)</w:t>
      </w:r>
      <w:r>
        <w:rPr>
          <w:rFonts w:ascii="Book Antiqua" w:eastAsia="Calibri" w:hAnsi="Book Antiqua" w:cs="Arial"/>
          <w:sz w:val="22"/>
          <w:szCs w:val="22"/>
          <w:lang w:val="es-MX" w:eastAsia="en-US"/>
        </w:rPr>
        <w:t>.</w:t>
      </w:r>
    </w:p>
    <w:p w14:paraId="3C4C2F53" w14:textId="77777777" w:rsidR="005B531F" w:rsidRDefault="005B531F" w:rsidP="009F2976">
      <w:pPr>
        <w:pStyle w:val="NormalWeb"/>
        <w:numPr>
          <w:ilvl w:val="2"/>
          <w:numId w:val="12"/>
        </w:numPr>
        <w:shd w:val="clear" w:color="auto" w:fill="FFFFFF"/>
        <w:spacing w:before="0" w:beforeAutospacing="0" w:after="0" w:afterAutospacing="0"/>
        <w:ind w:hanging="11"/>
        <w:rPr>
          <w:rFonts w:ascii="Book Antiqua" w:eastAsia="Calibri" w:hAnsi="Book Antiqua" w:cs="Arial"/>
          <w:sz w:val="22"/>
          <w:szCs w:val="22"/>
          <w:lang w:val="es-MX" w:eastAsia="en-US"/>
        </w:rPr>
      </w:pPr>
      <w:r>
        <w:rPr>
          <w:rFonts w:ascii="Book Antiqua" w:eastAsia="Calibri" w:hAnsi="Book Antiqua" w:cs="Arial"/>
          <w:sz w:val="22"/>
          <w:szCs w:val="22"/>
          <w:lang w:val="es-MX" w:eastAsia="en-US"/>
        </w:rPr>
        <w:t>En cuanto a las bitácora</w:t>
      </w:r>
      <w:r w:rsidR="00AE7C87">
        <w:rPr>
          <w:rFonts w:ascii="Book Antiqua" w:eastAsia="Calibri" w:hAnsi="Book Antiqua" w:cs="Arial"/>
          <w:sz w:val="22"/>
          <w:szCs w:val="22"/>
          <w:lang w:val="es-MX" w:eastAsia="en-US"/>
        </w:rPr>
        <w:t>s</w:t>
      </w:r>
      <w:r>
        <w:rPr>
          <w:rFonts w:ascii="Book Antiqua" w:eastAsia="Calibri" w:hAnsi="Book Antiqua" w:cs="Arial"/>
          <w:sz w:val="22"/>
          <w:szCs w:val="22"/>
          <w:lang w:val="es-MX" w:eastAsia="en-US"/>
        </w:rPr>
        <w:t xml:space="preserve"> de actividades que realiza el personal Fiscal Auxiliar, se determinaron tiempos de ocupación que sobrepasan a las 8 horas laborales diarias, pues se observan tiempos efectivos entre el 105% y 142%, específicamente la plaza F24 (José Angel) presentó tiempos de ocupación del 142%, la plaza F01 (Auxiliadora) un 105% mientras que para el cas</w:t>
      </w:r>
      <w:r w:rsidR="00AE7C87">
        <w:rPr>
          <w:rFonts w:ascii="Book Antiqua" w:eastAsia="Calibri" w:hAnsi="Book Antiqua" w:cs="Arial"/>
          <w:sz w:val="22"/>
          <w:szCs w:val="22"/>
          <w:lang w:val="es-MX" w:eastAsia="en-US"/>
        </w:rPr>
        <w:t>o de la plaza F15 muestra un tiempo efectivo del 108% (diapositiva 41).</w:t>
      </w:r>
    </w:p>
    <w:p w14:paraId="51C058DF" w14:textId="77777777" w:rsidR="00186F98" w:rsidRDefault="0035430F" w:rsidP="009F2976">
      <w:pPr>
        <w:pStyle w:val="NormalWeb"/>
        <w:numPr>
          <w:ilvl w:val="2"/>
          <w:numId w:val="12"/>
        </w:numPr>
        <w:shd w:val="clear" w:color="auto" w:fill="FFFFFF"/>
        <w:spacing w:before="0" w:beforeAutospacing="0" w:after="0" w:afterAutospacing="0"/>
        <w:ind w:hanging="11"/>
        <w:rPr>
          <w:rFonts w:ascii="Book Antiqua" w:eastAsia="Calibri" w:hAnsi="Book Antiqua" w:cs="Arial"/>
          <w:sz w:val="22"/>
          <w:szCs w:val="22"/>
          <w:lang w:val="es-MX" w:eastAsia="en-US"/>
        </w:rPr>
      </w:pPr>
      <w:r>
        <w:rPr>
          <w:rFonts w:ascii="Book Antiqua" w:eastAsia="Calibri" w:hAnsi="Book Antiqua" w:cs="Arial"/>
          <w:sz w:val="22"/>
          <w:szCs w:val="22"/>
          <w:lang w:val="es-MX" w:eastAsia="en-US"/>
        </w:rPr>
        <w:lastRenderedPageBreak/>
        <w:t xml:space="preserve">En promedio por cada plaza de Fiscal (F12 y F22) realizan un juicio </w:t>
      </w:r>
      <w:r w:rsidR="00A14080">
        <w:rPr>
          <w:rFonts w:ascii="Book Antiqua" w:eastAsia="Calibri" w:hAnsi="Book Antiqua" w:cs="Arial"/>
          <w:sz w:val="22"/>
          <w:szCs w:val="22"/>
          <w:lang w:val="es-MX" w:eastAsia="en-US"/>
        </w:rPr>
        <w:t xml:space="preserve">colegiados </w:t>
      </w:r>
      <w:r>
        <w:rPr>
          <w:rFonts w:ascii="Book Antiqua" w:eastAsia="Calibri" w:hAnsi="Book Antiqua" w:cs="Arial"/>
          <w:sz w:val="22"/>
          <w:szCs w:val="22"/>
          <w:lang w:val="es-MX" w:eastAsia="en-US"/>
        </w:rPr>
        <w:t>o</w:t>
      </w:r>
      <w:r w:rsidR="00A14080">
        <w:rPr>
          <w:rFonts w:ascii="Book Antiqua" w:eastAsia="Calibri" w:hAnsi="Book Antiqua" w:cs="Arial"/>
          <w:sz w:val="22"/>
          <w:szCs w:val="22"/>
          <w:lang w:val="es-MX" w:eastAsia="en-US"/>
        </w:rPr>
        <w:t xml:space="preserve"> continuación de manera diaria con un tiempo de duración de dos horas con 26 minutos, mientras que si se trata de juicios unipersonales el tiempo promedio de duración es de 34 minutos. Importante destacar que</w:t>
      </w:r>
      <w:r w:rsidR="003905D0">
        <w:rPr>
          <w:rFonts w:ascii="Book Antiqua" w:eastAsia="Calibri" w:hAnsi="Book Antiqua" w:cs="Arial"/>
          <w:sz w:val="22"/>
          <w:szCs w:val="22"/>
          <w:lang w:val="es-MX" w:eastAsia="en-US"/>
        </w:rPr>
        <w:t>,</w:t>
      </w:r>
      <w:r w:rsidR="00A14080">
        <w:rPr>
          <w:rFonts w:ascii="Book Antiqua" w:eastAsia="Calibri" w:hAnsi="Book Antiqua" w:cs="Arial"/>
          <w:sz w:val="22"/>
          <w:szCs w:val="22"/>
          <w:lang w:val="es-MX" w:eastAsia="en-US"/>
        </w:rPr>
        <w:t xml:space="preserve"> adicional a la asistencia a juicios colegiados este personal asiste a audiencias de medidas cautelares y vistas de apelación. Asimismo, por cada plaza de Fiscal Auxiliar, se determinó que asisten a una audiencia preliminar de manera diaria con un tiempo de duración de 33 minutos por audiencia (diapositiva 42).</w:t>
      </w:r>
    </w:p>
    <w:p w14:paraId="5B1E350F" w14:textId="77777777" w:rsidR="00A14080" w:rsidRPr="00A14080" w:rsidRDefault="00186F98" w:rsidP="009F2976">
      <w:pPr>
        <w:pStyle w:val="NormalWeb"/>
        <w:numPr>
          <w:ilvl w:val="2"/>
          <w:numId w:val="12"/>
        </w:numPr>
        <w:shd w:val="clear" w:color="auto" w:fill="FFFFFF"/>
        <w:spacing w:before="0" w:beforeAutospacing="0" w:after="0" w:afterAutospacing="0"/>
        <w:ind w:hanging="11"/>
        <w:rPr>
          <w:rFonts w:ascii="Book Antiqua" w:eastAsia="Calibri" w:hAnsi="Book Antiqua" w:cs="Arial"/>
          <w:sz w:val="22"/>
          <w:szCs w:val="22"/>
          <w:lang w:val="es-MX" w:eastAsia="en-US"/>
        </w:rPr>
      </w:pPr>
      <w:r>
        <w:rPr>
          <w:rFonts w:ascii="Book Antiqua" w:eastAsia="Calibri" w:hAnsi="Book Antiqua" w:cs="Arial"/>
          <w:sz w:val="22"/>
          <w:szCs w:val="22"/>
          <w:lang w:val="es-MX" w:eastAsia="en-US"/>
        </w:rPr>
        <w:t>En cuanto a la plaza de descongestionamiento de juicios destacada en esta Fiscalía, se determinó un tiempo efectivo del 96%</w:t>
      </w:r>
      <w:r w:rsidR="00DF3EDD">
        <w:rPr>
          <w:rFonts w:ascii="Book Antiqua" w:eastAsia="Calibri" w:hAnsi="Book Antiqua" w:cs="Arial"/>
          <w:sz w:val="22"/>
          <w:szCs w:val="22"/>
          <w:lang w:val="es-MX" w:eastAsia="en-US"/>
        </w:rPr>
        <w:t xml:space="preserve">; donde debe destacarse que esta plaza durante el 2020 y primer semestre del 2021, ha venido asumiendo juicios complejos; el más reciente </w:t>
      </w:r>
      <w:r w:rsidR="00DF3EDD" w:rsidRPr="00DF3EDD">
        <w:rPr>
          <w:rFonts w:ascii="Book Antiqua" w:eastAsia="Calibri" w:hAnsi="Book Antiqua" w:cs="Arial"/>
          <w:sz w:val="22"/>
          <w:szCs w:val="22"/>
          <w:lang w:eastAsia="en-US"/>
        </w:rPr>
        <w:t>agendado del 12 de enero a mayo del 2021, declarad</w:t>
      </w:r>
      <w:r w:rsidR="003905D0">
        <w:rPr>
          <w:rFonts w:ascii="Book Antiqua" w:eastAsia="Calibri" w:hAnsi="Book Antiqua" w:cs="Arial"/>
          <w:sz w:val="22"/>
          <w:szCs w:val="22"/>
          <w:lang w:eastAsia="en-US"/>
        </w:rPr>
        <w:t>o</w:t>
      </w:r>
      <w:r w:rsidR="00DF3EDD" w:rsidRPr="00DF3EDD">
        <w:rPr>
          <w:rFonts w:ascii="Book Antiqua" w:eastAsia="Calibri" w:hAnsi="Book Antiqua" w:cs="Arial"/>
          <w:sz w:val="22"/>
          <w:szCs w:val="22"/>
          <w:lang w:eastAsia="en-US"/>
        </w:rPr>
        <w:t xml:space="preserve"> de crimen organizado, 30 imputados con 26 personas con prisión preventiva.</w:t>
      </w:r>
      <w:r w:rsidR="00A14080">
        <w:rPr>
          <w:rFonts w:ascii="Book Antiqua" w:eastAsia="Calibri" w:hAnsi="Book Antiqua" w:cs="Arial"/>
          <w:sz w:val="22"/>
          <w:szCs w:val="22"/>
          <w:lang w:val="es-MX" w:eastAsia="en-US"/>
        </w:rPr>
        <w:t xml:space="preserve"> </w:t>
      </w:r>
      <w:r w:rsidR="008240E3">
        <w:rPr>
          <w:rFonts w:ascii="Book Antiqua" w:eastAsia="Calibri" w:hAnsi="Book Antiqua" w:cs="Arial"/>
          <w:sz w:val="22"/>
          <w:szCs w:val="22"/>
          <w:lang w:val="es-MX" w:eastAsia="en-US"/>
        </w:rPr>
        <w:t>No obstante, debe de hacerse la observación, que la plaza que debe de asistir a los juicios es la persona titular del puesto, situación que deberá ser corregida por la Fiscalía de Santa Cruz.</w:t>
      </w:r>
    </w:p>
    <w:p w14:paraId="30E65651" w14:textId="77777777" w:rsidR="00AE7C87" w:rsidRDefault="00AE7C87" w:rsidP="002B3427">
      <w:pPr>
        <w:pStyle w:val="NormalWeb"/>
        <w:shd w:val="clear" w:color="auto" w:fill="FFFFFF"/>
        <w:spacing w:before="0" w:beforeAutospacing="0" w:after="0" w:afterAutospacing="0"/>
        <w:ind w:left="0"/>
        <w:rPr>
          <w:rFonts w:ascii="Book Antiqua" w:eastAsia="Calibri" w:hAnsi="Book Antiqua" w:cs="Arial"/>
          <w:sz w:val="22"/>
          <w:szCs w:val="22"/>
          <w:lang w:val="es-MX" w:eastAsia="en-US"/>
        </w:rPr>
      </w:pPr>
    </w:p>
    <w:p w14:paraId="0F8A416A" w14:textId="77777777" w:rsidR="008240E3" w:rsidRDefault="008240E3" w:rsidP="009F2976">
      <w:pPr>
        <w:pStyle w:val="Prrafodelista"/>
        <w:numPr>
          <w:ilvl w:val="1"/>
          <w:numId w:val="12"/>
        </w:numPr>
        <w:spacing w:before="0"/>
        <w:rPr>
          <w:rFonts w:ascii="Book Antiqua" w:eastAsia="Calibri" w:hAnsi="Book Antiqua"/>
          <w:sz w:val="22"/>
          <w:szCs w:val="22"/>
          <w:lang w:val="es-MX" w:eastAsia="en-US"/>
        </w:rPr>
      </w:pPr>
      <w:r>
        <w:rPr>
          <w:rFonts w:ascii="Book Antiqua" w:eastAsia="Calibri" w:hAnsi="Book Antiqua"/>
          <w:sz w:val="22"/>
          <w:szCs w:val="22"/>
          <w:lang w:val="es-MX" w:eastAsia="en-US"/>
        </w:rPr>
        <w:t xml:space="preserve">Se efectuaron retroalimentaciones por parte del Organismo de Investigación Judicial de Santa Cruz hacia la gestión de la Fiscalía de Santa Cruz, referentes a agilizar la entrega de documentación impulsando el uso de tecnología, y en cuanto a disminuir los tiempos y </w:t>
      </w:r>
      <w:r w:rsidRPr="008240E3">
        <w:rPr>
          <w:rFonts w:ascii="Book Antiqua" w:eastAsia="Calibri" w:hAnsi="Book Antiqua"/>
          <w:sz w:val="22"/>
          <w:szCs w:val="22"/>
          <w:lang w:val="es-MX" w:eastAsia="en-US"/>
        </w:rPr>
        <w:t xml:space="preserve">agilizar el trámite y entrega de las solicitudes de dictámenes de los indicios requeridos por ese despacho; </w:t>
      </w:r>
      <w:r>
        <w:rPr>
          <w:rFonts w:ascii="Book Antiqua" w:eastAsia="Calibri" w:hAnsi="Book Antiqua"/>
          <w:sz w:val="22"/>
          <w:szCs w:val="22"/>
          <w:lang w:val="es-MX" w:eastAsia="en-US"/>
        </w:rPr>
        <w:t xml:space="preserve">por lo que se insta a la Fiscalía a ejecutar de forma eficiente estos temas. Adicionalmente, se recibieron oportunidades de mejora del Juzgado Penal de Santa Cruz, las cuales se canalizaron de manera conjunta según reunión virtual del 15 de setiembre del 2020, minuta </w:t>
      </w:r>
      <w:r w:rsidRPr="008240E3">
        <w:rPr>
          <w:rFonts w:ascii="Book Antiqua" w:eastAsia="Calibri" w:hAnsi="Book Antiqua" w:hint="cs"/>
          <w:sz w:val="22"/>
          <w:szCs w:val="22"/>
          <w:lang w:val="es-MX" w:eastAsia="en-US"/>
        </w:rPr>
        <w:t>186-PLA-OI-MNTA-2020</w:t>
      </w:r>
      <w:r w:rsidRPr="008240E3">
        <w:rPr>
          <w:rFonts w:ascii="Book Antiqua" w:eastAsia="Calibri" w:hAnsi="Book Antiqua"/>
          <w:sz w:val="22"/>
          <w:szCs w:val="22"/>
          <w:lang w:val="es-MX" w:eastAsia="en-US"/>
        </w:rPr>
        <w:t xml:space="preserve">, y dentro de las acciones generadas por Fiscalía de Santa Cruz, </w:t>
      </w:r>
      <w:r w:rsidRPr="008240E3">
        <w:rPr>
          <w:rFonts w:ascii="Book Antiqua" w:eastAsia="Calibri" w:hAnsi="Book Antiqua" w:hint="cs"/>
          <w:sz w:val="22"/>
          <w:szCs w:val="22"/>
          <w:lang w:val="es-MX" w:eastAsia="en-US"/>
        </w:rPr>
        <w:t>remitió Memorando 13 en fecha 16 de setiembre del 2020, a fin de recordar lineamientos para el envío de expedientes hacia el Juzgado Penal “Check List”</w:t>
      </w:r>
      <w:r>
        <w:rPr>
          <w:rFonts w:ascii="Book Antiqua" w:eastAsia="Calibri" w:hAnsi="Book Antiqua"/>
          <w:sz w:val="22"/>
          <w:szCs w:val="22"/>
          <w:lang w:val="es-MX" w:eastAsia="en-US"/>
        </w:rPr>
        <w:t>; e</w:t>
      </w:r>
      <w:r w:rsidRPr="008240E3">
        <w:rPr>
          <w:rFonts w:ascii="Book Antiqua" w:eastAsia="Calibri" w:hAnsi="Book Antiqua" w:hint="cs"/>
          <w:sz w:val="22"/>
          <w:szCs w:val="22"/>
          <w:lang w:val="es-MX" w:eastAsia="en-US"/>
        </w:rPr>
        <w:t>n dicho memorando</w:t>
      </w:r>
      <w:r>
        <w:rPr>
          <w:rFonts w:ascii="Book Antiqua" w:eastAsia="Calibri" w:hAnsi="Book Antiqua"/>
          <w:sz w:val="22"/>
          <w:szCs w:val="22"/>
          <w:lang w:val="es-MX" w:eastAsia="en-US"/>
        </w:rPr>
        <w:t>,</w:t>
      </w:r>
      <w:r w:rsidRPr="008240E3">
        <w:rPr>
          <w:rFonts w:ascii="Book Antiqua" w:eastAsia="Calibri" w:hAnsi="Book Antiqua" w:hint="cs"/>
          <w:sz w:val="22"/>
          <w:szCs w:val="22"/>
          <w:lang w:val="es-MX" w:eastAsia="en-US"/>
        </w:rPr>
        <w:t xml:space="preserve"> se adiciona tema de coordinación para la presentación de </w:t>
      </w:r>
      <w:r w:rsidRPr="008240E3">
        <w:rPr>
          <w:rFonts w:ascii="Book Antiqua" w:eastAsia="Calibri" w:hAnsi="Book Antiqua"/>
          <w:sz w:val="22"/>
          <w:szCs w:val="22"/>
          <w:lang w:val="es-MX" w:eastAsia="en-US"/>
        </w:rPr>
        <w:t xml:space="preserve">documentos </w:t>
      </w:r>
      <w:r w:rsidRPr="008240E3">
        <w:rPr>
          <w:rFonts w:ascii="Book Antiqua" w:eastAsia="Calibri" w:hAnsi="Book Antiqua" w:hint="cs"/>
          <w:sz w:val="22"/>
          <w:szCs w:val="22"/>
          <w:lang w:val="es-MX" w:eastAsia="en-US"/>
        </w:rPr>
        <w:t>en el Juzgado Penal (</w:t>
      </w:r>
      <w:r w:rsidRPr="008240E3">
        <w:rPr>
          <w:rFonts w:ascii="Book Antiqua" w:eastAsia="Calibri" w:hAnsi="Book Antiqua"/>
          <w:sz w:val="22"/>
          <w:szCs w:val="22"/>
          <w:lang w:val="es-MX" w:eastAsia="en-US"/>
        </w:rPr>
        <w:t xml:space="preserve">por medio de </w:t>
      </w:r>
      <w:r w:rsidRPr="008240E3">
        <w:rPr>
          <w:rFonts w:ascii="Book Antiqua" w:eastAsia="Calibri" w:hAnsi="Book Antiqua" w:hint="cs"/>
          <w:sz w:val="22"/>
          <w:szCs w:val="22"/>
          <w:lang w:val="es-MX" w:eastAsia="en-US"/>
        </w:rPr>
        <w:t>libro de conocimiento)</w:t>
      </w:r>
      <w:r>
        <w:rPr>
          <w:rFonts w:ascii="Book Antiqua" w:eastAsia="Calibri" w:hAnsi="Book Antiqua"/>
          <w:sz w:val="22"/>
          <w:szCs w:val="22"/>
          <w:lang w:val="es-MX" w:eastAsia="en-US"/>
        </w:rPr>
        <w:t>. En cuanto a las retroalimentaciones dadas por el Tribunal Penal de Santa Cruz, se indica que actualmente</w:t>
      </w:r>
      <w:r w:rsidR="00C05124">
        <w:rPr>
          <w:rFonts w:ascii="Book Antiqua" w:eastAsia="Calibri" w:hAnsi="Book Antiqua"/>
          <w:sz w:val="22"/>
          <w:szCs w:val="22"/>
          <w:lang w:val="es-MX" w:eastAsia="en-US"/>
        </w:rPr>
        <w:t xml:space="preserve"> la Dirección de Planificación en conjunto con la Fiscalía de Pavas trabajará</w:t>
      </w:r>
      <w:r>
        <w:rPr>
          <w:rFonts w:ascii="Book Antiqua" w:eastAsia="Calibri" w:hAnsi="Book Antiqua"/>
          <w:sz w:val="22"/>
          <w:szCs w:val="22"/>
          <w:lang w:val="es-MX" w:eastAsia="en-US"/>
        </w:rPr>
        <w:t xml:space="preserve"> en un plan piloto para mejorar el tema de señalamientos y</w:t>
      </w:r>
      <w:r w:rsidR="00C05124">
        <w:rPr>
          <w:rFonts w:ascii="Book Antiqua" w:eastAsia="Calibri" w:hAnsi="Book Antiqua"/>
          <w:sz w:val="22"/>
          <w:szCs w:val="22"/>
          <w:lang w:val="es-MX" w:eastAsia="en-US"/>
        </w:rPr>
        <w:t xml:space="preserve"> recepción de notificaciones, lo anterior según el informe </w:t>
      </w:r>
      <w:r w:rsidR="00C05124" w:rsidRPr="00C05124">
        <w:rPr>
          <w:rFonts w:ascii="Book Antiqua" w:eastAsia="Calibri" w:hAnsi="Book Antiqua" w:hint="cs"/>
          <w:sz w:val="22"/>
          <w:szCs w:val="22"/>
          <w:lang w:val="es-MX" w:eastAsia="en-US"/>
        </w:rPr>
        <w:t>309-PLA-MI-2021</w:t>
      </w:r>
      <w:r>
        <w:rPr>
          <w:rFonts w:ascii="Book Antiqua" w:eastAsia="Calibri" w:hAnsi="Book Antiqua"/>
          <w:sz w:val="22"/>
          <w:szCs w:val="22"/>
          <w:lang w:val="es-MX" w:eastAsia="en-US"/>
        </w:rPr>
        <w:t xml:space="preserve"> (diapositiva 45).</w:t>
      </w:r>
    </w:p>
    <w:p w14:paraId="45FC26C5" w14:textId="77777777" w:rsidR="008240E3" w:rsidRDefault="008240E3" w:rsidP="008240E3">
      <w:pPr>
        <w:pStyle w:val="Prrafodelista"/>
        <w:spacing w:before="0"/>
        <w:ind w:left="720"/>
        <w:rPr>
          <w:rFonts w:ascii="Book Antiqua" w:eastAsia="Calibri" w:hAnsi="Book Antiqua"/>
          <w:sz w:val="22"/>
          <w:szCs w:val="22"/>
          <w:lang w:val="es-MX" w:eastAsia="en-US"/>
        </w:rPr>
      </w:pPr>
    </w:p>
    <w:p w14:paraId="7568344C" w14:textId="77777777" w:rsidR="002B3427" w:rsidRPr="0035430F" w:rsidRDefault="002B3427" w:rsidP="009F2976">
      <w:pPr>
        <w:pStyle w:val="Prrafodelista"/>
        <w:numPr>
          <w:ilvl w:val="1"/>
          <w:numId w:val="12"/>
        </w:numPr>
        <w:spacing w:before="0"/>
        <w:rPr>
          <w:rFonts w:ascii="Book Antiqua" w:eastAsia="Calibri" w:hAnsi="Book Antiqua"/>
          <w:sz w:val="22"/>
          <w:szCs w:val="22"/>
          <w:lang w:val="es-MX" w:eastAsia="en-US"/>
        </w:rPr>
      </w:pPr>
      <w:r w:rsidRPr="0035430F">
        <w:rPr>
          <w:rFonts w:ascii="Book Antiqua" w:eastAsia="Calibri" w:hAnsi="Book Antiqua"/>
          <w:sz w:val="22"/>
          <w:szCs w:val="22"/>
          <w:lang w:val="es-MX" w:eastAsia="en-US"/>
        </w:rPr>
        <w:t xml:space="preserve">Se identificó duplicidad de información en registros electrónicos que lleva la Fiscalía de </w:t>
      </w:r>
      <w:r w:rsidR="0035430F">
        <w:rPr>
          <w:rFonts w:ascii="Book Antiqua" w:eastAsia="Calibri" w:hAnsi="Book Antiqua"/>
          <w:sz w:val="22"/>
          <w:szCs w:val="22"/>
          <w:lang w:val="es-MX" w:eastAsia="en-US"/>
        </w:rPr>
        <w:t>Santa Cruz</w:t>
      </w:r>
      <w:r w:rsidRPr="0035430F">
        <w:rPr>
          <w:rFonts w:ascii="Book Antiqua" w:eastAsia="Calibri" w:hAnsi="Book Antiqua"/>
          <w:sz w:val="22"/>
          <w:szCs w:val="22"/>
          <w:lang w:val="es-MX" w:eastAsia="en-US"/>
        </w:rPr>
        <w:t>, tales como el control de expedientes (en trámite) entradas y salidas, la memoria anual</w:t>
      </w:r>
      <w:r w:rsidR="0035430F">
        <w:rPr>
          <w:rFonts w:ascii="Book Antiqua" w:eastAsia="Calibri" w:hAnsi="Book Antiqua"/>
          <w:sz w:val="22"/>
          <w:szCs w:val="22"/>
          <w:lang w:val="es-MX" w:eastAsia="en-US"/>
        </w:rPr>
        <w:t>, SISCOE</w:t>
      </w:r>
      <w:r w:rsidRPr="0035430F">
        <w:rPr>
          <w:rFonts w:ascii="Book Antiqua" w:eastAsia="Calibri" w:hAnsi="Book Antiqua"/>
          <w:sz w:val="22"/>
          <w:szCs w:val="22"/>
          <w:lang w:val="es-MX" w:eastAsia="en-US"/>
        </w:rPr>
        <w:t>,</w:t>
      </w:r>
      <w:r w:rsidR="0035430F">
        <w:rPr>
          <w:rFonts w:ascii="Book Antiqua" w:eastAsia="Calibri" w:hAnsi="Book Antiqua"/>
          <w:sz w:val="22"/>
          <w:szCs w:val="22"/>
          <w:lang w:val="es-MX" w:eastAsia="en-US"/>
        </w:rPr>
        <w:t xml:space="preserve"> trámite de causas de Fiscalías Especializad</w:t>
      </w:r>
      <w:r w:rsidR="008240E3">
        <w:rPr>
          <w:rFonts w:ascii="Book Antiqua" w:eastAsia="Calibri" w:hAnsi="Book Antiqua"/>
          <w:sz w:val="22"/>
          <w:szCs w:val="22"/>
          <w:lang w:val="es-MX" w:eastAsia="en-US"/>
        </w:rPr>
        <w:t>a</w:t>
      </w:r>
      <w:r w:rsidR="0035430F">
        <w:rPr>
          <w:rFonts w:ascii="Book Antiqua" w:eastAsia="Calibri" w:hAnsi="Book Antiqua"/>
          <w:sz w:val="22"/>
          <w:szCs w:val="22"/>
          <w:lang w:val="es-MX" w:eastAsia="en-US"/>
        </w:rPr>
        <w:t>s,</w:t>
      </w:r>
      <w:r w:rsidRPr="0035430F">
        <w:rPr>
          <w:rFonts w:ascii="Book Antiqua" w:eastAsia="Calibri" w:hAnsi="Book Antiqua"/>
          <w:sz w:val="22"/>
          <w:szCs w:val="22"/>
          <w:lang w:val="es-MX" w:eastAsia="en-US"/>
        </w:rPr>
        <w:t xml:space="preserve"> lo cual no solamente se vuelven registros innecesarios, sino que repercuten directamente en la carga de trabajo del personal de la oficina </w:t>
      </w:r>
      <w:r w:rsidRPr="0035430F">
        <w:rPr>
          <w:rFonts w:ascii="Book Antiqua" w:eastAsia="Calibri" w:hAnsi="Book Antiqua"/>
          <w:i/>
          <w:iCs/>
          <w:sz w:val="22"/>
          <w:szCs w:val="22"/>
          <w:lang w:val="es-MX" w:eastAsia="en-US"/>
        </w:rPr>
        <w:t>(hallazgo de abordajes anteriores pendientes de solucionar que de igual forma se detectan en este abordaje</w:t>
      </w:r>
      <w:r w:rsidRPr="0035430F">
        <w:rPr>
          <w:rFonts w:ascii="Book Antiqua" w:eastAsia="Calibri" w:hAnsi="Book Antiqua"/>
          <w:sz w:val="22"/>
          <w:szCs w:val="22"/>
          <w:lang w:val="es-MX" w:eastAsia="en-US"/>
        </w:rPr>
        <w:t>).</w:t>
      </w:r>
      <w:r w:rsidR="0035430F">
        <w:rPr>
          <w:rFonts w:ascii="Book Antiqua" w:eastAsia="Calibri" w:hAnsi="Book Antiqua"/>
          <w:sz w:val="22"/>
          <w:szCs w:val="22"/>
          <w:lang w:val="es-MX" w:eastAsia="en-US"/>
        </w:rPr>
        <w:t xml:space="preserve"> (diapositiva 47).</w:t>
      </w:r>
    </w:p>
    <w:p w14:paraId="39AB348E" w14:textId="77777777" w:rsidR="002B3427" w:rsidRDefault="002B3427" w:rsidP="00036FCD">
      <w:pPr>
        <w:pStyle w:val="NormalWeb"/>
        <w:shd w:val="clear" w:color="auto" w:fill="FFFFFF"/>
        <w:spacing w:before="0" w:beforeAutospacing="0" w:after="0" w:afterAutospacing="0"/>
        <w:ind w:left="720"/>
        <w:rPr>
          <w:rFonts w:ascii="Book Antiqua" w:eastAsia="Calibri" w:hAnsi="Book Antiqua" w:cs="Arial"/>
          <w:sz w:val="22"/>
          <w:szCs w:val="22"/>
          <w:lang w:val="es-MX" w:eastAsia="en-US"/>
        </w:rPr>
      </w:pPr>
    </w:p>
    <w:p w14:paraId="780C099E" w14:textId="77777777" w:rsidR="001A389D" w:rsidRDefault="001A389D" w:rsidP="005B531F">
      <w:pPr>
        <w:pStyle w:val="NormalWeb"/>
        <w:shd w:val="clear" w:color="auto" w:fill="FFFFFF"/>
        <w:spacing w:before="0" w:beforeAutospacing="0" w:after="0" w:afterAutospacing="0"/>
        <w:rPr>
          <w:rFonts w:ascii="Book Antiqua" w:eastAsia="Calibri" w:hAnsi="Book Antiqua" w:cs="Arial"/>
          <w:sz w:val="22"/>
          <w:szCs w:val="22"/>
          <w:lang w:val="es-MX" w:eastAsia="en-US"/>
        </w:rPr>
      </w:pPr>
    </w:p>
    <w:p w14:paraId="00D9F108" w14:textId="77777777" w:rsidR="005B531F" w:rsidRPr="001A389D" w:rsidRDefault="005B531F" w:rsidP="005B531F">
      <w:pPr>
        <w:pStyle w:val="NormalWeb"/>
        <w:shd w:val="clear" w:color="auto" w:fill="FFFFFF"/>
        <w:spacing w:before="0" w:beforeAutospacing="0" w:after="0" w:afterAutospacing="0"/>
        <w:rPr>
          <w:rFonts w:ascii="Book Antiqua" w:eastAsia="Calibri" w:hAnsi="Book Antiqua" w:cs="Arial"/>
          <w:sz w:val="22"/>
          <w:szCs w:val="22"/>
          <w:lang w:val="es-MX" w:eastAsia="en-US"/>
        </w:rPr>
        <w:sectPr w:rsidR="005B531F" w:rsidRPr="001A389D" w:rsidSect="0015572B">
          <w:headerReference w:type="even" r:id="rId36"/>
          <w:headerReference w:type="default" r:id="rId37"/>
          <w:headerReference w:type="first" r:id="rId38"/>
          <w:pgSz w:w="12240" w:h="15840"/>
          <w:pgMar w:top="1134" w:right="1134" w:bottom="142" w:left="1134" w:header="709" w:footer="709" w:gutter="0"/>
          <w:cols w:space="708"/>
          <w:docGrid w:linePitch="360"/>
        </w:sectPr>
      </w:pPr>
    </w:p>
    <w:p w14:paraId="4400727C" w14:textId="41780602" w:rsidR="001917CC" w:rsidRDefault="001917CC" w:rsidP="00ED5E52">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right="-745" w:firstLine="0"/>
        <w:jc w:val="left"/>
        <w:rPr>
          <w:rFonts w:ascii="Book Antiqua" w:hAnsi="Book Antiqua" w:cs="Arial"/>
          <w:color w:val="FFFFFF"/>
          <w:sz w:val="22"/>
          <w:szCs w:val="22"/>
        </w:rPr>
      </w:pPr>
      <w:r w:rsidRPr="006222A9">
        <w:rPr>
          <w:rFonts w:ascii="Book Antiqua" w:hAnsi="Book Antiqua" w:cs="Arial"/>
          <w:color w:val="FFFFFF"/>
          <w:sz w:val="22"/>
          <w:szCs w:val="22"/>
        </w:rPr>
        <w:lastRenderedPageBreak/>
        <w:t>Oportunidades de mejora (Plan de Trabajo)</w:t>
      </w:r>
    </w:p>
    <w:p w14:paraId="348B6187" w14:textId="77777777" w:rsidR="00876B0B" w:rsidRPr="00876B0B" w:rsidRDefault="00876B0B" w:rsidP="00876B0B"/>
    <w:tbl>
      <w:tblPr>
        <w:tblW w:w="14246" w:type="dxa"/>
        <w:tblLayout w:type="fixed"/>
        <w:tblCellMar>
          <w:left w:w="70" w:type="dxa"/>
          <w:right w:w="70" w:type="dxa"/>
        </w:tblCellMar>
        <w:tblLook w:val="04A0" w:firstRow="1" w:lastRow="0" w:firstColumn="1" w:lastColumn="0" w:noHBand="0" w:noVBand="1"/>
      </w:tblPr>
      <w:tblGrid>
        <w:gridCol w:w="1630"/>
        <w:gridCol w:w="2175"/>
        <w:gridCol w:w="6028"/>
        <w:gridCol w:w="1700"/>
        <w:gridCol w:w="1295"/>
        <w:gridCol w:w="1418"/>
      </w:tblGrid>
      <w:tr w:rsidR="005B1A14" w:rsidRPr="00036FCD" w14:paraId="34F6C40E" w14:textId="77777777" w:rsidTr="00B66E81">
        <w:trPr>
          <w:trHeight w:val="260"/>
          <w:tblHeader/>
        </w:trPr>
        <w:tc>
          <w:tcPr>
            <w:tcW w:w="1630" w:type="dxa"/>
            <w:tcBorders>
              <w:top w:val="double" w:sz="6" w:space="0" w:color="1F4E78"/>
              <w:left w:val="double" w:sz="6" w:space="0" w:color="1F4E78"/>
              <w:bottom w:val="double" w:sz="6" w:space="0" w:color="1F4E78"/>
              <w:right w:val="double" w:sz="6" w:space="0" w:color="1F4E78"/>
            </w:tcBorders>
            <w:shd w:val="clear" w:color="000000" w:fill="1F4E78"/>
            <w:hideMark/>
          </w:tcPr>
          <w:p w14:paraId="6034C9D3" w14:textId="77777777" w:rsidR="005B1A14" w:rsidRPr="005B1A14" w:rsidRDefault="005B1A14" w:rsidP="005B1A14">
            <w:pPr>
              <w:spacing w:before="0" w:after="0" w:line="240" w:lineRule="auto"/>
              <w:ind w:left="0"/>
              <w:jc w:val="center"/>
              <w:rPr>
                <w:rFonts w:ascii="Book Antiqua" w:eastAsia="Times New Roman" w:hAnsi="Book Antiqua" w:cs="Arial"/>
                <w:b/>
                <w:bCs/>
                <w:color w:val="FFFFFF"/>
                <w:sz w:val="16"/>
                <w:szCs w:val="16"/>
                <w:lang w:eastAsia="es-CR"/>
              </w:rPr>
            </w:pPr>
            <w:r w:rsidRPr="005B1A14">
              <w:rPr>
                <w:rFonts w:ascii="Book Antiqua" w:eastAsia="Times New Roman" w:hAnsi="Book Antiqua" w:cs="Arial"/>
                <w:b/>
                <w:bCs/>
                <w:color w:val="FFFFFF"/>
                <w:sz w:val="16"/>
                <w:szCs w:val="16"/>
                <w:lang w:eastAsia="es-CR"/>
              </w:rPr>
              <w:t>Propuesta</w:t>
            </w:r>
          </w:p>
        </w:tc>
        <w:tc>
          <w:tcPr>
            <w:tcW w:w="2175" w:type="dxa"/>
            <w:tcBorders>
              <w:top w:val="double" w:sz="6" w:space="0" w:color="1F4E78"/>
              <w:left w:val="nil"/>
              <w:bottom w:val="double" w:sz="6" w:space="0" w:color="1F4E78"/>
              <w:right w:val="double" w:sz="6" w:space="0" w:color="1F4E78"/>
            </w:tcBorders>
            <w:shd w:val="clear" w:color="000000" w:fill="1F4E78"/>
            <w:hideMark/>
          </w:tcPr>
          <w:p w14:paraId="642F9398" w14:textId="77777777" w:rsidR="005B1A14" w:rsidRPr="005B1A14" w:rsidRDefault="005B1A14" w:rsidP="005B1A14">
            <w:pPr>
              <w:spacing w:before="0" w:after="0" w:line="240" w:lineRule="auto"/>
              <w:ind w:left="0"/>
              <w:jc w:val="center"/>
              <w:rPr>
                <w:rFonts w:ascii="Book Antiqua" w:eastAsia="Times New Roman" w:hAnsi="Book Antiqua" w:cs="Arial"/>
                <w:b/>
                <w:bCs/>
                <w:color w:val="FFFFFF"/>
                <w:sz w:val="16"/>
                <w:szCs w:val="16"/>
                <w:lang w:eastAsia="es-CR"/>
              </w:rPr>
            </w:pPr>
            <w:r w:rsidRPr="005B1A14">
              <w:rPr>
                <w:rFonts w:ascii="Book Antiqua" w:eastAsia="Times New Roman" w:hAnsi="Book Antiqua" w:cs="Arial"/>
                <w:b/>
                <w:bCs/>
                <w:color w:val="FFFFFF"/>
                <w:sz w:val="16"/>
                <w:szCs w:val="16"/>
                <w:lang w:eastAsia="es-CR"/>
              </w:rPr>
              <w:t>Oportunidad de Mejora</w:t>
            </w:r>
          </w:p>
        </w:tc>
        <w:tc>
          <w:tcPr>
            <w:tcW w:w="6028" w:type="dxa"/>
            <w:tcBorders>
              <w:top w:val="double" w:sz="6" w:space="0" w:color="1F4E78"/>
              <w:left w:val="nil"/>
              <w:bottom w:val="double" w:sz="6" w:space="0" w:color="1F4E78"/>
              <w:right w:val="double" w:sz="6" w:space="0" w:color="1F4E78"/>
            </w:tcBorders>
            <w:shd w:val="clear" w:color="000000" w:fill="1F4E78"/>
            <w:hideMark/>
          </w:tcPr>
          <w:p w14:paraId="103E164C" w14:textId="77777777" w:rsidR="005B1A14" w:rsidRPr="005B1A14" w:rsidRDefault="005B1A14" w:rsidP="005B1A14">
            <w:pPr>
              <w:spacing w:before="0" w:after="0" w:line="240" w:lineRule="auto"/>
              <w:ind w:left="0"/>
              <w:jc w:val="center"/>
              <w:rPr>
                <w:rFonts w:ascii="Book Antiqua" w:eastAsia="Times New Roman" w:hAnsi="Book Antiqua" w:cs="Arial"/>
                <w:b/>
                <w:bCs/>
                <w:color w:val="FFFFFF"/>
                <w:sz w:val="16"/>
                <w:szCs w:val="16"/>
                <w:lang w:eastAsia="es-CR"/>
              </w:rPr>
            </w:pPr>
            <w:r w:rsidRPr="005B1A14">
              <w:rPr>
                <w:rFonts w:ascii="Book Antiqua" w:eastAsia="Times New Roman" w:hAnsi="Book Antiqua" w:cs="Arial"/>
                <w:b/>
                <w:bCs/>
                <w:color w:val="FFFFFF"/>
                <w:sz w:val="16"/>
                <w:szCs w:val="16"/>
                <w:lang w:eastAsia="es-CR"/>
              </w:rPr>
              <w:t>Descripción de la Propuesta</w:t>
            </w:r>
          </w:p>
        </w:tc>
        <w:tc>
          <w:tcPr>
            <w:tcW w:w="1700" w:type="dxa"/>
            <w:tcBorders>
              <w:top w:val="double" w:sz="6" w:space="0" w:color="1F4E78"/>
              <w:left w:val="nil"/>
              <w:bottom w:val="double" w:sz="6" w:space="0" w:color="1F4E78"/>
              <w:right w:val="double" w:sz="6" w:space="0" w:color="1F4E78"/>
            </w:tcBorders>
            <w:shd w:val="clear" w:color="000000" w:fill="1F4E78"/>
            <w:hideMark/>
          </w:tcPr>
          <w:p w14:paraId="38EA208D" w14:textId="77777777" w:rsidR="005B1A14" w:rsidRPr="005B1A14" w:rsidRDefault="005B1A14" w:rsidP="005B1A14">
            <w:pPr>
              <w:spacing w:before="0" w:after="0" w:line="240" w:lineRule="auto"/>
              <w:ind w:left="0"/>
              <w:jc w:val="center"/>
              <w:rPr>
                <w:rFonts w:ascii="Book Antiqua" w:eastAsia="Times New Roman" w:hAnsi="Book Antiqua" w:cs="Arial"/>
                <w:b/>
                <w:bCs/>
                <w:color w:val="FFFFFF"/>
                <w:sz w:val="16"/>
                <w:szCs w:val="16"/>
                <w:lang w:eastAsia="es-CR"/>
              </w:rPr>
            </w:pPr>
            <w:r w:rsidRPr="005B1A14">
              <w:rPr>
                <w:rFonts w:ascii="Book Antiqua" w:eastAsia="Times New Roman" w:hAnsi="Book Antiqua" w:cs="Arial"/>
                <w:b/>
                <w:bCs/>
                <w:color w:val="FFFFFF"/>
                <w:sz w:val="16"/>
                <w:szCs w:val="16"/>
                <w:lang w:eastAsia="es-CR"/>
              </w:rPr>
              <w:t>Resultados Esperados</w:t>
            </w:r>
          </w:p>
        </w:tc>
        <w:tc>
          <w:tcPr>
            <w:tcW w:w="1295" w:type="dxa"/>
            <w:tcBorders>
              <w:top w:val="double" w:sz="6" w:space="0" w:color="1F4E78"/>
              <w:left w:val="nil"/>
              <w:bottom w:val="double" w:sz="6" w:space="0" w:color="1F4E78"/>
              <w:right w:val="double" w:sz="6" w:space="0" w:color="1F4E78"/>
            </w:tcBorders>
            <w:shd w:val="clear" w:color="000000" w:fill="1F4E78"/>
            <w:hideMark/>
          </w:tcPr>
          <w:p w14:paraId="08EF8AE1" w14:textId="77777777" w:rsidR="005B1A14" w:rsidRPr="005B1A14" w:rsidRDefault="005B1A14" w:rsidP="005B1A14">
            <w:pPr>
              <w:spacing w:before="0" w:after="0" w:line="240" w:lineRule="auto"/>
              <w:ind w:left="0"/>
              <w:jc w:val="center"/>
              <w:rPr>
                <w:rFonts w:ascii="Book Antiqua" w:eastAsia="Times New Roman" w:hAnsi="Book Antiqua" w:cs="Arial"/>
                <w:b/>
                <w:bCs/>
                <w:color w:val="FFFFFF"/>
                <w:sz w:val="16"/>
                <w:szCs w:val="16"/>
                <w:lang w:eastAsia="es-CR"/>
              </w:rPr>
            </w:pPr>
            <w:r w:rsidRPr="005B1A14">
              <w:rPr>
                <w:rFonts w:ascii="Book Antiqua" w:eastAsia="Times New Roman" w:hAnsi="Book Antiqua" w:cs="Arial"/>
                <w:b/>
                <w:bCs/>
                <w:color w:val="FFFFFF"/>
                <w:sz w:val="16"/>
                <w:szCs w:val="16"/>
                <w:lang w:eastAsia="es-CR"/>
              </w:rPr>
              <w:t xml:space="preserve">Observaciones </w:t>
            </w:r>
          </w:p>
        </w:tc>
        <w:tc>
          <w:tcPr>
            <w:tcW w:w="1418" w:type="dxa"/>
            <w:tcBorders>
              <w:top w:val="double" w:sz="6" w:space="0" w:color="1F4E78"/>
              <w:left w:val="nil"/>
              <w:bottom w:val="double" w:sz="6" w:space="0" w:color="1F4E78"/>
              <w:right w:val="double" w:sz="6" w:space="0" w:color="1F4E78"/>
            </w:tcBorders>
            <w:shd w:val="clear" w:color="000000" w:fill="1F4E78"/>
            <w:hideMark/>
          </w:tcPr>
          <w:p w14:paraId="68AFA26B" w14:textId="77777777" w:rsidR="005B1A14" w:rsidRPr="005B1A14" w:rsidRDefault="005B1A14" w:rsidP="005B1A14">
            <w:pPr>
              <w:spacing w:before="0" w:after="0" w:line="240" w:lineRule="auto"/>
              <w:ind w:left="0"/>
              <w:jc w:val="center"/>
              <w:rPr>
                <w:rFonts w:ascii="Book Antiqua" w:eastAsia="Times New Roman" w:hAnsi="Book Antiqua" w:cs="Arial"/>
                <w:b/>
                <w:bCs/>
                <w:color w:val="FFFFFF"/>
                <w:sz w:val="16"/>
                <w:szCs w:val="16"/>
                <w:lang w:eastAsia="es-CR"/>
              </w:rPr>
            </w:pPr>
            <w:r w:rsidRPr="005B1A14">
              <w:rPr>
                <w:rFonts w:ascii="Book Antiqua" w:eastAsia="Times New Roman" w:hAnsi="Book Antiqua" w:cs="Arial"/>
                <w:b/>
                <w:bCs/>
                <w:color w:val="FFFFFF"/>
                <w:sz w:val="16"/>
                <w:szCs w:val="16"/>
                <w:lang w:eastAsia="es-CR"/>
              </w:rPr>
              <w:t>Responsable</w:t>
            </w:r>
          </w:p>
        </w:tc>
      </w:tr>
      <w:tr w:rsidR="005B1A14" w:rsidRPr="00036FCD" w14:paraId="3445DE63" w14:textId="77777777" w:rsidTr="00B66E81">
        <w:trPr>
          <w:trHeight w:val="4160"/>
        </w:trPr>
        <w:tc>
          <w:tcPr>
            <w:tcW w:w="1630" w:type="dxa"/>
            <w:tcBorders>
              <w:top w:val="nil"/>
              <w:left w:val="double" w:sz="6" w:space="0" w:color="1F4E78"/>
              <w:bottom w:val="single" w:sz="4" w:space="0" w:color="auto"/>
              <w:right w:val="double" w:sz="6" w:space="0" w:color="1F4E78"/>
            </w:tcBorders>
            <w:shd w:val="clear" w:color="auto" w:fill="auto"/>
            <w:hideMark/>
          </w:tcPr>
          <w:p w14:paraId="79CC171D" w14:textId="6CC0361B" w:rsidR="005B1A14" w:rsidRPr="005B1A14" w:rsidRDefault="005B1A14" w:rsidP="005B1A14">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1. Mantener plaza de Fiscal para el desarrollo de juicios (plan descongestionamiento)</w:t>
            </w:r>
            <w:r w:rsidR="00B47AB5">
              <w:rPr>
                <w:rFonts w:ascii="Book Antiqua" w:eastAsia="Times New Roman" w:hAnsi="Book Antiqua" w:cs="Arial"/>
                <w:color w:val="000000"/>
                <w:sz w:val="16"/>
                <w:szCs w:val="16"/>
                <w:lang w:eastAsia="es-CR"/>
              </w:rPr>
              <w:t>.</w:t>
            </w:r>
          </w:p>
        </w:tc>
        <w:tc>
          <w:tcPr>
            <w:tcW w:w="2175" w:type="dxa"/>
            <w:tcBorders>
              <w:top w:val="nil"/>
              <w:left w:val="nil"/>
              <w:bottom w:val="single" w:sz="4" w:space="0" w:color="auto"/>
              <w:right w:val="double" w:sz="6" w:space="0" w:color="1F4E78"/>
            </w:tcBorders>
            <w:shd w:val="clear" w:color="auto" w:fill="auto"/>
            <w:hideMark/>
          </w:tcPr>
          <w:p w14:paraId="259F9F0F" w14:textId="77777777" w:rsidR="005B1A14" w:rsidRPr="005B1A14" w:rsidRDefault="005B1A14" w:rsidP="005B1A14">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 xml:space="preserve">La Fiscalía de Santa Cruz cuenta con una persona Fiscal destacado en el Plan de descongestionamiento del Tribunal Penal de Santa Cruz, por lo que se justifica la permanencia de la plaza en labores de reducción de la mora judicial. </w:t>
            </w:r>
          </w:p>
        </w:tc>
        <w:tc>
          <w:tcPr>
            <w:tcW w:w="6028" w:type="dxa"/>
            <w:tcBorders>
              <w:top w:val="nil"/>
              <w:left w:val="nil"/>
              <w:bottom w:val="single" w:sz="4" w:space="0" w:color="auto"/>
              <w:right w:val="double" w:sz="6" w:space="0" w:color="1F4E78"/>
            </w:tcBorders>
            <w:shd w:val="clear" w:color="auto" w:fill="auto"/>
            <w:hideMark/>
          </w:tcPr>
          <w:p w14:paraId="77A5CF19" w14:textId="77777777" w:rsidR="005B1A14" w:rsidRPr="005B1A14" w:rsidRDefault="005B1A14" w:rsidP="005B1A14">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Propuesta 1.1:</w:t>
            </w:r>
            <w:r w:rsidRPr="00036FCD">
              <w:rPr>
                <w:rFonts w:ascii="Book Antiqua" w:eastAsia="Times New Roman" w:hAnsi="Book Antiqua" w:cs="Arial"/>
                <w:color w:val="000000"/>
                <w:sz w:val="16"/>
                <w:szCs w:val="16"/>
                <w:lang w:eastAsia="es-CR"/>
              </w:rPr>
              <w:t xml:space="preserve"> </w:t>
            </w:r>
            <w:r w:rsidRPr="005B1A14">
              <w:rPr>
                <w:rFonts w:ascii="Book Antiqua" w:eastAsia="Times New Roman" w:hAnsi="Book Antiqua" w:cs="Arial"/>
                <w:color w:val="000000"/>
                <w:sz w:val="16"/>
                <w:szCs w:val="16"/>
                <w:lang w:eastAsia="es-CR"/>
              </w:rPr>
              <w:t xml:space="preserve">Como escenario ideal dotar de recurso ordinario la actual plaza de Fiscal Auxiliar destacada en el plan de descongestionamiento y a su vez se valore que esta se otorgue como Fiscala o Fiscal a fin de atender adecuadamente la estructura ideal establecida para el Tribunal Penal de Santa Cruz. No obstante, en vista de las limitación de contenido presupuestario para la creación de recurso humano ordinario, mientras exista la posibilidad de mantener las licencias con goce de salario, se recomienda conservarse la “Estructura Ideal” del Tribunal Penal de Santa Cruz, por tanto se requiere la autorización de licencias con goce de salario de la plaza de Fiscal Auxiliar para poder darle contención al crecimiento del circulante y poder cubrir la totalidad de entrada de asuntos, lo que permitiría atender la demanda del servicio y una reducción de circulante, caso contrario en cualquier otro escenario el circulante de esa oficina crecería dado a que este Tribunal no cuenta con la capacidad para poder absorber su entrada. </w:t>
            </w:r>
          </w:p>
        </w:tc>
        <w:tc>
          <w:tcPr>
            <w:tcW w:w="1700" w:type="dxa"/>
            <w:tcBorders>
              <w:top w:val="nil"/>
              <w:left w:val="nil"/>
              <w:bottom w:val="single" w:sz="4" w:space="0" w:color="auto"/>
              <w:right w:val="double" w:sz="6" w:space="0" w:color="1F4E78"/>
            </w:tcBorders>
            <w:shd w:val="clear" w:color="auto" w:fill="auto"/>
            <w:hideMark/>
          </w:tcPr>
          <w:p w14:paraId="2F06EB51" w14:textId="77777777" w:rsidR="005B1A14" w:rsidRPr="00036FCD" w:rsidRDefault="005B1A14" w:rsidP="005B1A14">
            <w:pPr>
              <w:spacing w:before="0" w:after="0" w:line="240" w:lineRule="auto"/>
              <w:ind w:left="0"/>
              <w:contextualSpacing/>
              <w:rPr>
                <w:rFonts w:ascii="Book Antiqua" w:eastAsia="Times New Roman" w:hAnsi="Book Antiqua" w:cs="Arial"/>
                <w:color w:val="000000"/>
                <w:sz w:val="16"/>
                <w:szCs w:val="16"/>
                <w:lang w:eastAsia="es-CR"/>
              </w:rPr>
            </w:pPr>
            <w:r w:rsidRPr="00036FCD">
              <w:rPr>
                <w:rFonts w:ascii="Book Antiqua" w:eastAsia="Times New Roman" w:hAnsi="Book Antiqua" w:cs="Arial"/>
                <w:color w:val="000000"/>
                <w:sz w:val="16"/>
                <w:szCs w:val="16"/>
                <w:lang w:eastAsia="es-CR"/>
              </w:rPr>
              <w:t>*Optimización y aprovechamiento del recurso con el que se cuenta en el Ministerio Público.</w:t>
            </w:r>
          </w:p>
          <w:p w14:paraId="19C206B6" w14:textId="77777777" w:rsidR="005B1A14" w:rsidRDefault="005B1A14" w:rsidP="005B1A14">
            <w:pPr>
              <w:spacing w:before="0" w:after="0" w:line="240" w:lineRule="auto"/>
              <w:ind w:left="0"/>
              <w:contextualSpacing/>
              <w:rPr>
                <w:rFonts w:ascii="Book Antiqua" w:eastAsia="Times New Roman" w:hAnsi="Book Antiqua" w:cs="Arial"/>
                <w:color w:val="000000"/>
                <w:sz w:val="16"/>
                <w:szCs w:val="16"/>
                <w:lang w:eastAsia="es-CR"/>
              </w:rPr>
            </w:pPr>
            <w:r w:rsidRPr="00036FCD">
              <w:rPr>
                <w:rFonts w:ascii="Book Antiqua" w:eastAsia="Times New Roman" w:hAnsi="Book Antiqua" w:cs="Arial"/>
                <w:color w:val="000000"/>
                <w:sz w:val="16"/>
                <w:szCs w:val="16"/>
                <w:lang w:eastAsia="es-CR"/>
              </w:rPr>
              <w:t xml:space="preserve">*La estructura de personal Fiscal que asiste a juicios, tenga capacidad para dar atención </w:t>
            </w:r>
            <w:r w:rsidR="00036FCD" w:rsidRPr="00036FCD">
              <w:rPr>
                <w:rFonts w:ascii="Book Antiqua" w:eastAsia="Times New Roman" w:hAnsi="Book Antiqua" w:cs="Arial"/>
                <w:color w:val="000000"/>
                <w:sz w:val="16"/>
                <w:szCs w:val="16"/>
                <w:lang w:eastAsia="es-CR"/>
              </w:rPr>
              <w:t>eficiente</w:t>
            </w:r>
            <w:r w:rsidRPr="00036FCD">
              <w:rPr>
                <w:rFonts w:ascii="Book Antiqua" w:eastAsia="Times New Roman" w:hAnsi="Book Antiqua" w:cs="Arial"/>
                <w:color w:val="000000"/>
                <w:sz w:val="16"/>
                <w:szCs w:val="16"/>
                <w:lang w:eastAsia="es-CR"/>
              </w:rPr>
              <w:t xml:space="preserve"> a los escenarios propuestos para el Tribunal Penal de Santa Cruz.</w:t>
            </w:r>
          </w:p>
          <w:p w14:paraId="377E585F" w14:textId="56EC9B1A" w:rsidR="00A43819" w:rsidRPr="005B1A14" w:rsidRDefault="00A43819" w:rsidP="005B1A14">
            <w:pPr>
              <w:spacing w:before="0" w:after="0" w:line="240" w:lineRule="auto"/>
              <w:ind w:left="0"/>
              <w:contextualSpacing/>
              <w:rPr>
                <w:rFonts w:ascii="Book Antiqua" w:eastAsia="Times New Roman" w:hAnsi="Book Antiqua" w:cs="Arial"/>
                <w:color w:val="000000"/>
                <w:sz w:val="16"/>
                <w:szCs w:val="16"/>
                <w:lang w:eastAsia="es-CR"/>
              </w:rPr>
            </w:pPr>
          </w:p>
        </w:tc>
        <w:tc>
          <w:tcPr>
            <w:tcW w:w="1295" w:type="dxa"/>
            <w:tcBorders>
              <w:top w:val="nil"/>
              <w:left w:val="nil"/>
              <w:bottom w:val="single" w:sz="4" w:space="0" w:color="auto"/>
              <w:right w:val="double" w:sz="6" w:space="0" w:color="1F4E78"/>
            </w:tcBorders>
            <w:shd w:val="clear" w:color="000000" w:fill="FFFFFF"/>
            <w:hideMark/>
          </w:tcPr>
          <w:p w14:paraId="0510F51B" w14:textId="77777777" w:rsidR="005B1A14" w:rsidRPr="005B1A14" w:rsidRDefault="005B1A14" w:rsidP="005B1A14">
            <w:pPr>
              <w:spacing w:before="0" w:after="0" w:line="240" w:lineRule="auto"/>
              <w:ind w:left="0"/>
              <w:rPr>
                <w:rFonts w:ascii="Book Antiqua" w:eastAsia="Times New Roman" w:hAnsi="Book Antiqua" w:cs="Arial"/>
                <w:b/>
                <w:bCs/>
                <w:color w:val="FFFFFF"/>
                <w:sz w:val="16"/>
                <w:szCs w:val="16"/>
                <w:lang w:eastAsia="es-CR"/>
              </w:rPr>
            </w:pPr>
            <w:r w:rsidRPr="005B1A14">
              <w:rPr>
                <w:rFonts w:ascii="Book Antiqua" w:eastAsia="Times New Roman" w:hAnsi="Book Antiqua" w:cs="Arial"/>
                <w:b/>
                <w:bCs/>
                <w:color w:val="FFFFFF"/>
                <w:sz w:val="16"/>
                <w:szCs w:val="16"/>
                <w:lang w:eastAsia="es-CR"/>
              </w:rPr>
              <w:t> </w:t>
            </w:r>
          </w:p>
        </w:tc>
        <w:tc>
          <w:tcPr>
            <w:tcW w:w="1418" w:type="dxa"/>
            <w:tcBorders>
              <w:top w:val="nil"/>
              <w:left w:val="nil"/>
              <w:bottom w:val="single" w:sz="4" w:space="0" w:color="auto"/>
              <w:right w:val="double" w:sz="6" w:space="0" w:color="1F4E78"/>
            </w:tcBorders>
            <w:shd w:val="clear" w:color="auto" w:fill="auto"/>
            <w:hideMark/>
          </w:tcPr>
          <w:p w14:paraId="7697AFF2" w14:textId="34D35B0D" w:rsidR="005B1A14" w:rsidRPr="005B1A14" w:rsidRDefault="005B1A14" w:rsidP="005B1A14">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*Consejo Superior</w:t>
            </w:r>
          </w:p>
        </w:tc>
      </w:tr>
      <w:tr w:rsidR="005B1A14" w:rsidRPr="00036FCD" w14:paraId="1FF92FD1" w14:textId="77777777" w:rsidTr="00B66E81">
        <w:trPr>
          <w:trHeight w:val="7150"/>
        </w:trPr>
        <w:tc>
          <w:tcPr>
            <w:tcW w:w="1630" w:type="dxa"/>
            <w:tcBorders>
              <w:top w:val="single" w:sz="4" w:space="0" w:color="auto"/>
              <w:left w:val="double" w:sz="6" w:space="0" w:color="1F4E78"/>
              <w:bottom w:val="single" w:sz="4" w:space="0" w:color="auto"/>
              <w:right w:val="double" w:sz="6" w:space="0" w:color="1F4E78"/>
            </w:tcBorders>
            <w:shd w:val="clear" w:color="auto" w:fill="auto"/>
            <w:hideMark/>
          </w:tcPr>
          <w:p w14:paraId="77713F06" w14:textId="3965F217" w:rsidR="005B1A14" w:rsidRPr="005B1A14" w:rsidRDefault="005B1A14" w:rsidP="005B1A14">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lastRenderedPageBreak/>
              <w:t>2.Analizar recalificación de plazas de Técnico Jurídico adscritas a la Fiscalía de Santa Cruz y analizar recalificación de plazas de Técnico Jurídico producto del abordaje realizado a la Fiscalía de Nicoya para disponer el traslado de ese recurso a la Fiscalía de Santa Cruz</w:t>
            </w:r>
            <w:r w:rsidR="00B47AB5">
              <w:rPr>
                <w:rFonts w:ascii="Book Antiqua" w:eastAsia="Times New Roman" w:hAnsi="Book Antiqua" w:cs="Arial"/>
                <w:color w:val="000000"/>
                <w:sz w:val="16"/>
                <w:szCs w:val="16"/>
                <w:lang w:eastAsia="es-CR"/>
              </w:rPr>
              <w:t>.</w:t>
            </w:r>
          </w:p>
        </w:tc>
        <w:tc>
          <w:tcPr>
            <w:tcW w:w="2175" w:type="dxa"/>
            <w:tcBorders>
              <w:top w:val="single" w:sz="4" w:space="0" w:color="auto"/>
              <w:left w:val="nil"/>
              <w:bottom w:val="single" w:sz="4" w:space="0" w:color="auto"/>
              <w:right w:val="double" w:sz="6" w:space="0" w:color="1F4E78"/>
            </w:tcBorders>
            <w:shd w:val="clear" w:color="auto" w:fill="auto"/>
            <w:hideMark/>
          </w:tcPr>
          <w:p w14:paraId="4E8BB8D3" w14:textId="17053E70" w:rsidR="005B1A14" w:rsidRPr="005B1A14" w:rsidRDefault="005B1A14" w:rsidP="005B1A14">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1-La Fiscalía de Santa Cruz cuenta con una persona Técnica Jurídica (puesto 103240) en condición de plaza vacante, por lo que al analizar las cargas de trabajo de la Fiscalía de Santa Cruz se estima como necesidad reforzar la estructura de recurso humano del personal Fiscal Auxiliar Ordinario,  justificado en que el ingreso de causas sobrepasa un 127% la media nacional.</w:t>
            </w:r>
            <w:r w:rsidRPr="005B1A14">
              <w:rPr>
                <w:rFonts w:ascii="Book Antiqua" w:eastAsia="Times New Roman" w:hAnsi="Book Antiqua" w:cs="Arial"/>
                <w:color w:val="000000"/>
                <w:sz w:val="16"/>
                <w:szCs w:val="16"/>
                <w:lang w:eastAsia="es-CR"/>
              </w:rPr>
              <w:br/>
              <w:t>2- En la Relación de Puestos del Poder Judicial, se consigna el puesto 367654 adscrita a la Fiscalía de Santa Cruz, sin embargo dicho puesto pertenece a Nicoya según acuerdo de CP 9-17 del 24 de abril 2017, art. XXI, error material al indicarse código 367655.</w:t>
            </w:r>
            <w:r w:rsidRPr="005B1A14">
              <w:rPr>
                <w:rFonts w:ascii="Book Antiqua" w:eastAsia="Times New Roman" w:hAnsi="Book Antiqua" w:cs="Arial"/>
                <w:color w:val="000000"/>
                <w:sz w:val="16"/>
                <w:szCs w:val="16"/>
                <w:lang w:eastAsia="es-CR"/>
              </w:rPr>
              <w:br/>
              <w:t xml:space="preserve">3-Producto del abordaje realizado a la Fiscalía de Nicoya, se determinó la disposición de plazas de técnicos jurídicos </w:t>
            </w:r>
            <w:r w:rsidR="00E90A0D">
              <w:rPr>
                <w:rFonts w:ascii="Book Antiqua" w:eastAsia="Times New Roman" w:hAnsi="Book Antiqua" w:cs="Arial"/>
                <w:color w:val="000000"/>
                <w:sz w:val="16"/>
                <w:szCs w:val="16"/>
                <w:lang w:eastAsia="es-CR"/>
              </w:rPr>
              <w:t xml:space="preserve">y judiciales </w:t>
            </w:r>
            <w:r w:rsidRPr="005B1A14">
              <w:rPr>
                <w:rFonts w:ascii="Book Antiqua" w:eastAsia="Times New Roman" w:hAnsi="Book Antiqua" w:cs="Arial"/>
                <w:color w:val="000000"/>
                <w:sz w:val="16"/>
                <w:szCs w:val="16"/>
                <w:lang w:eastAsia="es-CR"/>
              </w:rPr>
              <w:t xml:space="preserve">que para este caso pueden ser utilizadas para las necesidades de recursos que se </w:t>
            </w:r>
            <w:r w:rsidR="00E90A0D">
              <w:rPr>
                <w:rFonts w:ascii="Book Antiqua" w:eastAsia="Times New Roman" w:hAnsi="Book Antiqua" w:cs="Arial"/>
                <w:color w:val="000000"/>
                <w:sz w:val="16"/>
                <w:szCs w:val="16"/>
                <w:lang w:eastAsia="es-CR"/>
              </w:rPr>
              <w:t xml:space="preserve">están </w:t>
            </w:r>
            <w:r w:rsidRPr="005B1A14">
              <w:rPr>
                <w:rFonts w:ascii="Book Antiqua" w:eastAsia="Times New Roman" w:hAnsi="Book Antiqua" w:cs="Arial"/>
                <w:color w:val="000000"/>
                <w:sz w:val="16"/>
                <w:szCs w:val="16"/>
                <w:lang w:eastAsia="es-CR"/>
              </w:rPr>
              <w:t>determin</w:t>
            </w:r>
            <w:r w:rsidR="00E90A0D">
              <w:rPr>
                <w:rFonts w:ascii="Book Antiqua" w:eastAsia="Times New Roman" w:hAnsi="Book Antiqua" w:cs="Arial"/>
                <w:color w:val="000000"/>
                <w:sz w:val="16"/>
                <w:szCs w:val="16"/>
                <w:lang w:eastAsia="es-CR"/>
              </w:rPr>
              <w:t>a</w:t>
            </w:r>
            <w:r w:rsidRPr="005B1A14">
              <w:rPr>
                <w:rFonts w:ascii="Book Antiqua" w:eastAsia="Times New Roman" w:hAnsi="Book Antiqua" w:cs="Arial"/>
                <w:color w:val="000000"/>
                <w:sz w:val="16"/>
                <w:szCs w:val="16"/>
                <w:lang w:eastAsia="es-CR"/>
              </w:rPr>
              <w:t>n</w:t>
            </w:r>
            <w:r w:rsidR="00E90A0D">
              <w:rPr>
                <w:rFonts w:ascii="Book Antiqua" w:eastAsia="Times New Roman" w:hAnsi="Book Antiqua" w:cs="Arial"/>
                <w:color w:val="000000"/>
                <w:sz w:val="16"/>
                <w:szCs w:val="16"/>
                <w:lang w:eastAsia="es-CR"/>
              </w:rPr>
              <w:t>do</w:t>
            </w:r>
            <w:r w:rsidRPr="005B1A14">
              <w:rPr>
                <w:rFonts w:ascii="Book Antiqua" w:eastAsia="Times New Roman" w:hAnsi="Book Antiqua" w:cs="Arial"/>
                <w:color w:val="000000"/>
                <w:sz w:val="16"/>
                <w:szCs w:val="16"/>
                <w:lang w:eastAsia="es-CR"/>
              </w:rPr>
              <w:t xml:space="preserve"> como parte del Proyecto de Mejora Integral de la Materia Penal</w:t>
            </w:r>
            <w:r w:rsidR="00B47AB5">
              <w:rPr>
                <w:rFonts w:ascii="Book Antiqua" w:eastAsia="Times New Roman" w:hAnsi="Book Antiqua" w:cs="Arial"/>
                <w:color w:val="000000"/>
                <w:sz w:val="16"/>
                <w:szCs w:val="16"/>
                <w:lang w:eastAsia="es-CR"/>
              </w:rPr>
              <w:t>.</w:t>
            </w:r>
          </w:p>
        </w:tc>
        <w:tc>
          <w:tcPr>
            <w:tcW w:w="6028" w:type="dxa"/>
            <w:tcBorders>
              <w:top w:val="single" w:sz="4" w:space="0" w:color="auto"/>
              <w:left w:val="nil"/>
              <w:bottom w:val="single" w:sz="4" w:space="0" w:color="auto"/>
              <w:right w:val="double" w:sz="6" w:space="0" w:color="1F4E78"/>
            </w:tcBorders>
            <w:shd w:val="clear" w:color="auto" w:fill="auto"/>
            <w:hideMark/>
          </w:tcPr>
          <w:p w14:paraId="613E4301" w14:textId="77777777" w:rsidR="005B1A14" w:rsidRPr="00036FCD" w:rsidRDefault="005B1A14" w:rsidP="005B1A14">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Propuesta 2.1:</w:t>
            </w:r>
            <w:r w:rsidRPr="00036FCD">
              <w:rPr>
                <w:rFonts w:ascii="Book Antiqua" w:eastAsia="Times New Roman" w:hAnsi="Book Antiqua" w:cs="Arial"/>
                <w:color w:val="000000"/>
                <w:sz w:val="16"/>
                <w:szCs w:val="16"/>
                <w:lang w:eastAsia="es-CR"/>
              </w:rPr>
              <w:t xml:space="preserve"> </w:t>
            </w:r>
            <w:r w:rsidRPr="005B1A14">
              <w:rPr>
                <w:rFonts w:ascii="Book Antiqua" w:eastAsia="Times New Roman" w:hAnsi="Book Antiqua" w:cs="Arial"/>
                <w:color w:val="000000"/>
                <w:sz w:val="16"/>
                <w:szCs w:val="16"/>
                <w:lang w:eastAsia="es-CR"/>
              </w:rPr>
              <w:t xml:space="preserve">La Dirección de Gestión Humana realice un análisis de la plaza 103240 (plaza vacante) a fin de que valore la posibilidad de recalificar la plaza de Técnico Jurídico (medio tiempo) a Fiscal Auxiliar </w:t>
            </w:r>
            <w:r w:rsidR="00130B93">
              <w:rPr>
                <w:rFonts w:ascii="Book Antiqua" w:eastAsia="Times New Roman" w:hAnsi="Book Antiqua" w:cs="Arial"/>
                <w:color w:val="000000"/>
                <w:sz w:val="16"/>
                <w:szCs w:val="16"/>
                <w:lang w:eastAsia="es-CR"/>
              </w:rPr>
              <w:t xml:space="preserve">de tiempo completo </w:t>
            </w:r>
            <w:r w:rsidRPr="005B1A14">
              <w:rPr>
                <w:rFonts w:ascii="Book Antiqua" w:eastAsia="Times New Roman" w:hAnsi="Book Antiqua" w:cs="Arial"/>
                <w:color w:val="000000"/>
                <w:sz w:val="16"/>
                <w:szCs w:val="16"/>
                <w:lang w:eastAsia="es-CR"/>
              </w:rPr>
              <w:t xml:space="preserve">con el fin de fortalecer el trámite ordinario de la Fiscalía de Santa Cruz, en aras </w:t>
            </w:r>
            <w:r w:rsidR="00036FCD" w:rsidRPr="005B1A14">
              <w:rPr>
                <w:rFonts w:ascii="Book Antiqua" w:eastAsia="Times New Roman" w:hAnsi="Book Antiqua" w:cs="Arial"/>
                <w:color w:val="000000"/>
                <w:sz w:val="16"/>
                <w:szCs w:val="16"/>
                <w:lang w:eastAsia="es-CR"/>
              </w:rPr>
              <w:t>de mejorar</w:t>
            </w:r>
            <w:r w:rsidRPr="005B1A14">
              <w:rPr>
                <w:rFonts w:ascii="Book Antiqua" w:eastAsia="Times New Roman" w:hAnsi="Book Antiqua" w:cs="Arial"/>
                <w:color w:val="000000"/>
                <w:sz w:val="16"/>
                <w:szCs w:val="16"/>
                <w:lang w:eastAsia="es-CR"/>
              </w:rPr>
              <w:t xml:space="preserve"> el tiempo de respuesta y calidad de servicio al usuario, ello en virtud de las cargas de trabajo que se presentan en la Fiscalía de Santa Cruz y necesidad de reforzar el trámite ordinario.</w:t>
            </w:r>
          </w:p>
          <w:p w14:paraId="2C9D5ABA" w14:textId="77777777" w:rsidR="005B1A14" w:rsidRPr="00036FCD" w:rsidRDefault="005B1A14" w:rsidP="005B1A14">
            <w:pPr>
              <w:spacing w:before="0" w:after="0" w:line="240" w:lineRule="auto"/>
              <w:ind w:left="0"/>
              <w:rPr>
                <w:rFonts w:ascii="Book Antiqua" w:eastAsia="Times New Roman" w:hAnsi="Book Antiqua" w:cs="Arial"/>
                <w:color w:val="000000"/>
                <w:sz w:val="16"/>
                <w:szCs w:val="16"/>
                <w:lang w:eastAsia="es-CR"/>
              </w:rPr>
            </w:pPr>
          </w:p>
          <w:p w14:paraId="2BAE517C" w14:textId="77777777" w:rsidR="005B1A14" w:rsidRPr="00036FCD" w:rsidRDefault="005B1A14" w:rsidP="005B1A14">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Propuesta 2.2:</w:t>
            </w:r>
            <w:r w:rsidRPr="00036FCD">
              <w:rPr>
                <w:rFonts w:ascii="Book Antiqua" w:eastAsia="Times New Roman" w:hAnsi="Book Antiqua" w:cs="Arial"/>
                <w:color w:val="000000"/>
                <w:sz w:val="16"/>
                <w:szCs w:val="16"/>
                <w:lang w:eastAsia="es-CR"/>
              </w:rPr>
              <w:t xml:space="preserve"> </w:t>
            </w:r>
            <w:bookmarkStart w:id="4" w:name="_Hlk74657738"/>
            <w:r w:rsidRPr="005B1A14">
              <w:rPr>
                <w:rFonts w:ascii="Book Antiqua" w:eastAsia="Times New Roman" w:hAnsi="Book Antiqua" w:cs="Arial"/>
                <w:color w:val="000000"/>
                <w:sz w:val="16"/>
                <w:szCs w:val="16"/>
                <w:lang w:eastAsia="es-CR"/>
              </w:rPr>
              <w:t>La Dirección de Gestión Humana realice un análisis de la plaza 103239 de Técnico Jurídico de medio tiempo y se valore la posibilidad de reasignación al perfil competencial de Técnico o Técnica judicial a tiempo completo. Lo anterior con base en el “Modelo de Tramitación del Ministerio Público”.</w:t>
            </w:r>
            <w:bookmarkEnd w:id="4"/>
            <w:r w:rsidRPr="005B1A14">
              <w:rPr>
                <w:rFonts w:ascii="Book Antiqua" w:eastAsia="Times New Roman" w:hAnsi="Book Antiqua" w:cs="Arial"/>
                <w:color w:val="000000"/>
                <w:sz w:val="16"/>
                <w:szCs w:val="16"/>
                <w:lang w:eastAsia="es-CR"/>
              </w:rPr>
              <w:br/>
            </w:r>
          </w:p>
          <w:p w14:paraId="5978D990" w14:textId="77777777" w:rsidR="005B1A14" w:rsidRPr="00036FCD" w:rsidRDefault="005B1A14" w:rsidP="005B1A14">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Propuesta 2.3:</w:t>
            </w:r>
            <w:r w:rsidRPr="00036FCD">
              <w:rPr>
                <w:rFonts w:ascii="Book Antiqua" w:eastAsia="Times New Roman" w:hAnsi="Book Antiqua" w:cs="Arial"/>
                <w:color w:val="000000"/>
                <w:sz w:val="16"/>
                <w:szCs w:val="16"/>
                <w:lang w:eastAsia="es-CR"/>
              </w:rPr>
              <w:t xml:space="preserve"> </w:t>
            </w:r>
            <w:r w:rsidRPr="005B1A14">
              <w:rPr>
                <w:rFonts w:ascii="Book Antiqua" w:eastAsia="Times New Roman" w:hAnsi="Book Antiqua" w:cs="Arial"/>
                <w:color w:val="000000"/>
                <w:sz w:val="16"/>
                <w:szCs w:val="16"/>
                <w:lang w:eastAsia="es-CR"/>
              </w:rPr>
              <w:t>La Dirección de Gestión Humana, revise la Relación de Puestos del Poder Judicial referente a la situación de la plaza 367654 la cual pertenece a Nicoya según el acuerdo de Corte Plena citado.</w:t>
            </w:r>
          </w:p>
          <w:p w14:paraId="0C3F4926" w14:textId="77777777" w:rsidR="005B1A14" w:rsidRPr="005B1A14" w:rsidRDefault="005B1A14" w:rsidP="005B1A14">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 xml:space="preserve"> </w:t>
            </w:r>
            <w:r w:rsidRPr="005B1A14">
              <w:rPr>
                <w:rFonts w:ascii="Book Antiqua" w:eastAsia="Times New Roman" w:hAnsi="Book Antiqua" w:cs="Arial"/>
                <w:color w:val="000000"/>
                <w:sz w:val="16"/>
                <w:szCs w:val="16"/>
                <w:lang w:eastAsia="es-CR"/>
              </w:rPr>
              <w:br/>
              <w:t>Propuesta 2.4: La Dirección de Gestión Humana realice un análisis de las plazas vacantes 103242 de Técnico/a Jurídico (la cual es a medio tiempo) y 352082 de Técnico Judicial 2,</w:t>
            </w:r>
            <w:r w:rsidR="00E90A0D">
              <w:rPr>
                <w:rFonts w:ascii="Book Antiqua" w:eastAsia="Times New Roman" w:hAnsi="Book Antiqua" w:cs="Arial"/>
                <w:color w:val="000000"/>
                <w:sz w:val="16"/>
                <w:szCs w:val="16"/>
                <w:lang w:eastAsia="es-CR"/>
              </w:rPr>
              <w:t xml:space="preserve"> que se encuentran en la Fiscalía de Nicoya,</w:t>
            </w:r>
            <w:r w:rsidRPr="005B1A14">
              <w:rPr>
                <w:rFonts w:ascii="Book Antiqua" w:eastAsia="Times New Roman" w:hAnsi="Book Antiqua" w:cs="Arial"/>
                <w:color w:val="000000"/>
                <w:sz w:val="16"/>
                <w:szCs w:val="16"/>
                <w:lang w:eastAsia="es-CR"/>
              </w:rPr>
              <w:t xml:space="preserve"> a fin de que valore la posibilidad de recalificar esas plazas a Fiscal Auxiliar y disponer el traslado de las mismas a la Fiscalía de Santa Cruz, con el fin de fortalecer el trámite ordinario de esa oficina,  en aras de  mejorar el tiempo de respuesta y calidad de servicio al usuario, ello en virtud de las cargas de trabajo que históricamente ha presentado la Fiscalía de Santa Cruz.</w:t>
            </w:r>
          </w:p>
        </w:tc>
        <w:tc>
          <w:tcPr>
            <w:tcW w:w="1700" w:type="dxa"/>
            <w:tcBorders>
              <w:top w:val="single" w:sz="4" w:space="0" w:color="auto"/>
              <w:left w:val="nil"/>
              <w:bottom w:val="single" w:sz="4" w:space="0" w:color="auto"/>
              <w:right w:val="double" w:sz="6" w:space="0" w:color="1F4E78"/>
            </w:tcBorders>
            <w:shd w:val="clear" w:color="auto" w:fill="auto"/>
            <w:hideMark/>
          </w:tcPr>
          <w:p w14:paraId="72E5F67E" w14:textId="77777777" w:rsidR="005B1A14" w:rsidRPr="00036FCD" w:rsidRDefault="005B1A14" w:rsidP="005B1A14">
            <w:pPr>
              <w:spacing w:before="0" w:after="0" w:line="240" w:lineRule="auto"/>
              <w:ind w:left="0"/>
              <w:contextualSpacing/>
              <w:rPr>
                <w:rFonts w:ascii="Book Antiqua" w:eastAsia="Times New Roman" w:hAnsi="Book Antiqua" w:cs="Arial"/>
                <w:color w:val="000000"/>
                <w:sz w:val="16"/>
                <w:szCs w:val="16"/>
                <w:lang w:eastAsia="es-CR"/>
              </w:rPr>
            </w:pPr>
            <w:r w:rsidRPr="00036FCD">
              <w:rPr>
                <w:rFonts w:ascii="Book Antiqua" w:eastAsia="Times New Roman" w:hAnsi="Book Antiqua" w:cs="Arial"/>
                <w:color w:val="000000"/>
                <w:sz w:val="16"/>
                <w:szCs w:val="16"/>
                <w:lang w:eastAsia="es-CR"/>
              </w:rPr>
              <w:t>*Optimización y aprovechamiento del recurso con el que se cuenta en el Ministerio Público.</w:t>
            </w:r>
          </w:p>
          <w:p w14:paraId="7B2E28BF" w14:textId="77777777" w:rsidR="005B1A14" w:rsidRPr="005B1A14" w:rsidRDefault="005B1A14" w:rsidP="005B1A14">
            <w:pPr>
              <w:spacing w:before="0" w:after="0" w:line="240" w:lineRule="auto"/>
              <w:ind w:left="0"/>
              <w:contextualSpacing/>
              <w:rPr>
                <w:rFonts w:ascii="Book Antiqua" w:eastAsia="Times New Roman" w:hAnsi="Book Antiqua" w:cs="Arial"/>
                <w:color w:val="000000"/>
                <w:sz w:val="16"/>
                <w:szCs w:val="16"/>
                <w:lang w:eastAsia="es-CR"/>
              </w:rPr>
            </w:pPr>
            <w:r w:rsidRPr="00036FCD">
              <w:rPr>
                <w:rFonts w:ascii="Book Antiqua" w:eastAsia="Times New Roman" w:hAnsi="Book Antiqua" w:cs="Arial"/>
                <w:color w:val="000000"/>
                <w:sz w:val="16"/>
                <w:szCs w:val="16"/>
                <w:lang w:eastAsia="es-CR"/>
              </w:rPr>
              <w:t>*Informe 493-PLA-MI-2019 del 3 de abril de 2019, relacionado con el “Modelo de Tramitación del Ministerio Público”, fue aprobado por el Consejo Superior del Poder Judicial en sesión 43-19 celebrada el 14 de mayo del 2019, en dicho informe se recomienda que las plazas de Técnico/a Jurídico sean analizadas por la Dirección de Gestión Humana.</w:t>
            </w:r>
          </w:p>
        </w:tc>
        <w:tc>
          <w:tcPr>
            <w:tcW w:w="1295" w:type="dxa"/>
            <w:tcBorders>
              <w:top w:val="single" w:sz="4" w:space="0" w:color="auto"/>
              <w:left w:val="nil"/>
              <w:bottom w:val="single" w:sz="4" w:space="0" w:color="auto"/>
              <w:right w:val="double" w:sz="6" w:space="0" w:color="1F4E78"/>
            </w:tcBorders>
            <w:shd w:val="clear" w:color="000000" w:fill="FFFFFF"/>
            <w:hideMark/>
          </w:tcPr>
          <w:p w14:paraId="34DE13A9" w14:textId="77777777" w:rsidR="005B1A14" w:rsidRPr="005B1A14" w:rsidRDefault="005B1A14" w:rsidP="005B1A14">
            <w:pPr>
              <w:spacing w:before="0" w:after="0" w:line="240" w:lineRule="auto"/>
              <w:ind w:left="0"/>
              <w:rPr>
                <w:rFonts w:ascii="Book Antiqua" w:eastAsia="Times New Roman" w:hAnsi="Book Antiqua" w:cs="Arial"/>
                <w:b/>
                <w:bCs/>
                <w:color w:val="FFFFFF"/>
                <w:sz w:val="16"/>
                <w:szCs w:val="16"/>
                <w:lang w:eastAsia="es-CR"/>
              </w:rPr>
            </w:pPr>
            <w:r w:rsidRPr="005B1A14">
              <w:rPr>
                <w:rFonts w:ascii="Book Antiqua" w:eastAsia="Times New Roman" w:hAnsi="Book Antiqua" w:cs="Arial"/>
                <w:b/>
                <w:bCs/>
                <w:color w:val="FFFFFF"/>
                <w:sz w:val="16"/>
                <w:szCs w:val="16"/>
                <w:lang w:eastAsia="es-CR"/>
              </w:rPr>
              <w:t> </w:t>
            </w:r>
          </w:p>
        </w:tc>
        <w:tc>
          <w:tcPr>
            <w:tcW w:w="1418" w:type="dxa"/>
            <w:tcBorders>
              <w:top w:val="single" w:sz="4" w:space="0" w:color="auto"/>
              <w:left w:val="nil"/>
              <w:bottom w:val="single" w:sz="4" w:space="0" w:color="auto"/>
              <w:right w:val="double" w:sz="6" w:space="0" w:color="1F4E78"/>
            </w:tcBorders>
            <w:shd w:val="clear" w:color="auto" w:fill="auto"/>
            <w:hideMark/>
          </w:tcPr>
          <w:p w14:paraId="46A50001" w14:textId="77777777" w:rsidR="00363669" w:rsidRDefault="005B1A14" w:rsidP="005B1A14">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*Consejo Superior</w:t>
            </w:r>
          </w:p>
          <w:p w14:paraId="42FDF663" w14:textId="77777777" w:rsidR="00363669" w:rsidRDefault="005B1A14" w:rsidP="005B1A14">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t>*Subproceso de Análisis de Puestos, Dirección de Gestión Humana</w:t>
            </w:r>
          </w:p>
          <w:p w14:paraId="23E20D82" w14:textId="77777777" w:rsidR="005B1A14" w:rsidRDefault="005B1A14" w:rsidP="005B1A14">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t>*Fiscalía General</w:t>
            </w:r>
          </w:p>
          <w:p w14:paraId="322CEA07" w14:textId="77777777" w:rsidR="007D62D9" w:rsidRDefault="007D62D9" w:rsidP="005B1A14">
            <w:pPr>
              <w:spacing w:before="0" w:after="0" w:line="240" w:lineRule="auto"/>
              <w:ind w:left="0"/>
              <w:rPr>
                <w:rFonts w:ascii="Book Antiqua" w:eastAsia="Times New Roman" w:hAnsi="Book Antiqua" w:cs="Arial"/>
                <w:color w:val="000000"/>
                <w:sz w:val="16"/>
                <w:szCs w:val="16"/>
                <w:lang w:eastAsia="es-CR"/>
              </w:rPr>
            </w:pPr>
          </w:p>
          <w:p w14:paraId="001AD20F" w14:textId="0A42841F" w:rsidR="007D62D9" w:rsidRPr="005B1A14" w:rsidRDefault="007D62D9" w:rsidP="005B1A14">
            <w:pPr>
              <w:spacing w:before="0" w:after="0" w:line="240" w:lineRule="auto"/>
              <w:ind w:left="0"/>
              <w:rPr>
                <w:rFonts w:ascii="Book Antiqua" w:eastAsia="Times New Roman" w:hAnsi="Book Antiqua" w:cs="Arial"/>
                <w:color w:val="000000"/>
                <w:sz w:val="16"/>
                <w:szCs w:val="16"/>
                <w:lang w:eastAsia="es-CR"/>
              </w:rPr>
            </w:pPr>
            <w:r>
              <w:rPr>
                <w:rFonts w:ascii="Book Antiqua" w:eastAsia="Times New Roman" w:hAnsi="Book Antiqua" w:cs="Arial"/>
                <w:color w:val="000000"/>
                <w:sz w:val="16"/>
                <w:szCs w:val="16"/>
                <w:lang w:eastAsia="es-CR"/>
              </w:rPr>
              <w:t>*Fiscala Coordinadora del Proyecto de Mejora Integral del Proceso Penal</w:t>
            </w:r>
          </w:p>
        </w:tc>
      </w:tr>
      <w:tr w:rsidR="005B1A14" w:rsidRPr="00036FCD" w14:paraId="53D4B818" w14:textId="77777777" w:rsidTr="00B66E81">
        <w:trPr>
          <w:trHeight w:val="8070"/>
        </w:trPr>
        <w:tc>
          <w:tcPr>
            <w:tcW w:w="1630" w:type="dxa"/>
            <w:tcBorders>
              <w:top w:val="single" w:sz="4" w:space="0" w:color="auto"/>
              <w:left w:val="double" w:sz="6" w:space="0" w:color="1F4E78"/>
              <w:bottom w:val="double" w:sz="6" w:space="0" w:color="1F4E78"/>
              <w:right w:val="double" w:sz="6" w:space="0" w:color="1F4E78"/>
            </w:tcBorders>
            <w:shd w:val="clear" w:color="auto" w:fill="auto"/>
            <w:hideMark/>
          </w:tcPr>
          <w:p w14:paraId="35AC1867" w14:textId="120EF288" w:rsidR="005B1A14" w:rsidRPr="005B1A14" w:rsidRDefault="005B1A14" w:rsidP="005B1A14">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lastRenderedPageBreak/>
              <w:t>3. Estructura organizacional propuesta para la Fiscalía de Santa Cruz</w:t>
            </w:r>
            <w:r w:rsidR="00B66E81">
              <w:rPr>
                <w:rFonts w:ascii="Book Antiqua" w:eastAsia="Times New Roman" w:hAnsi="Book Antiqua" w:cs="Arial"/>
                <w:color w:val="000000"/>
                <w:sz w:val="16"/>
                <w:szCs w:val="16"/>
                <w:lang w:eastAsia="es-CR"/>
              </w:rPr>
              <w:t>.</w:t>
            </w:r>
          </w:p>
        </w:tc>
        <w:tc>
          <w:tcPr>
            <w:tcW w:w="2175" w:type="dxa"/>
            <w:tcBorders>
              <w:top w:val="single" w:sz="4" w:space="0" w:color="auto"/>
              <w:left w:val="nil"/>
              <w:bottom w:val="double" w:sz="6" w:space="0" w:color="1F4E78"/>
              <w:right w:val="double" w:sz="6" w:space="0" w:color="1F4E78"/>
            </w:tcBorders>
            <w:shd w:val="clear" w:color="auto" w:fill="auto"/>
            <w:hideMark/>
          </w:tcPr>
          <w:p w14:paraId="2631077A" w14:textId="77777777" w:rsidR="005B1A14" w:rsidRPr="005B1A14" w:rsidRDefault="005B1A14" w:rsidP="005B1A14">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En razón de las cargas de trabajo que presenta la Fiscalía de Santa Cruz se determina la necesidad de reforzamiento de la estructura de trámite de etapa intermedia y etapa de juicio a fin de que la estructura responda eficientemente a la demanda del servicio que se presenta en Santa Cruz.</w:t>
            </w:r>
          </w:p>
        </w:tc>
        <w:tc>
          <w:tcPr>
            <w:tcW w:w="6028" w:type="dxa"/>
            <w:tcBorders>
              <w:top w:val="single" w:sz="4" w:space="0" w:color="auto"/>
              <w:left w:val="nil"/>
              <w:bottom w:val="double" w:sz="6" w:space="0" w:color="1F4E78"/>
              <w:right w:val="double" w:sz="6" w:space="0" w:color="1F4E78"/>
            </w:tcBorders>
            <w:shd w:val="clear" w:color="auto" w:fill="auto"/>
            <w:hideMark/>
          </w:tcPr>
          <w:p w14:paraId="41F8A7EA" w14:textId="77777777" w:rsidR="00036FCD" w:rsidRDefault="005B1A14" w:rsidP="005B1A14">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De acuerdo con la estructura ideal propuesta tanto para el Juzgado como del Tribunal Penal de Santa Cruz es una necesidad incrementar la cantidad de Fiscalas o Fiscales de Juicio y Fiscalas o Fiscales Auxiliares para la Fiscalía de Santa Cruz, de manera que pueda responder adecuadamente a las necesidades de lo jurisdiccional.</w:t>
            </w:r>
          </w:p>
          <w:p w14:paraId="7B4E989E" w14:textId="77777777" w:rsidR="00036FCD" w:rsidRDefault="005B1A14" w:rsidP="005B1A14">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t>Propuesta 3.1:</w:t>
            </w:r>
            <w:r w:rsidR="00036FCD">
              <w:rPr>
                <w:rFonts w:ascii="Book Antiqua" w:eastAsia="Times New Roman" w:hAnsi="Book Antiqua" w:cs="Arial"/>
                <w:color w:val="000000"/>
                <w:sz w:val="16"/>
                <w:szCs w:val="16"/>
                <w:lang w:eastAsia="es-CR"/>
              </w:rPr>
              <w:t xml:space="preserve"> </w:t>
            </w:r>
            <w:r w:rsidRPr="005B1A14">
              <w:rPr>
                <w:rFonts w:ascii="Book Antiqua" w:eastAsia="Times New Roman" w:hAnsi="Book Antiqua" w:cs="Arial"/>
                <w:color w:val="000000"/>
                <w:sz w:val="16"/>
                <w:szCs w:val="16"/>
                <w:lang w:eastAsia="es-CR"/>
              </w:rPr>
              <w:t>Para etapa de juicio se determina la necesidad de otorgar como recurso ordinario la actual plaza de descongestionamiento de Fiscala o Fiscal para la atención de juicios unipersonales o colegiados, sin embargo, al considerar la actual restricción presupuesta</w:t>
            </w:r>
            <w:r w:rsidRPr="00036FCD">
              <w:rPr>
                <w:rFonts w:ascii="Book Antiqua" w:eastAsia="Times New Roman" w:hAnsi="Book Antiqua" w:cs="Arial"/>
                <w:color w:val="000000"/>
                <w:sz w:val="16"/>
                <w:szCs w:val="16"/>
                <w:lang w:eastAsia="es-CR"/>
              </w:rPr>
              <w:t>ria</w:t>
            </w:r>
            <w:r w:rsidRPr="005B1A14">
              <w:rPr>
                <w:rFonts w:ascii="Book Antiqua" w:eastAsia="Times New Roman" w:hAnsi="Book Antiqua" w:cs="Arial"/>
                <w:color w:val="000000"/>
                <w:sz w:val="16"/>
                <w:szCs w:val="16"/>
                <w:lang w:eastAsia="es-CR"/>
              </w:rPr>
              <w:t xml:space="preserve"> es determinante velar por la continuidad del actual permiso con goce de salario que se mantiene en la Fiscalía de Santa Cruz.</w:t>
            </w:r>
          </w:p>
          <w:p w14:paraId="1141D2B9" w14:textId="77777777" w:rsidR="005B1A14" w:rsidRPr="00036FCD" w:rsidRDefault="005B1A14" w:rsidP="005B1A14">
            <w:pPr>
              <w:spacing w:before="0" w:after="0" w:line="240" w:lineRule="auto"/>
              <w:ind w:left="0"/>
              <w:rPr>
                <w:rFonts w:ascii="Book Antiqua" w:eastAsia="Times New Roman" w:hAnsi="Book Antiqua" w:cs="Arial"/>
                <w:color w:val="000000"/>
                <w:sz w:val="16"/>
                <w:szCs w:val="16"/>
                <w:lang w:eastAsia="es-CR"/>
              </w:rPr>
            </w:pPr>
          </w:p>
          <w:p w14:paraId="253DB749" w14:textId="77777777" w:rsidR="00036FCD" w:rsidRDefault="005B1A14" w:rsidP="005B1A14">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Propuesta 3.2: Para la atención de asuntos en etapa preparatoria e intermedia, considerando la propuesta de recalificación de los puestos de Técnico Jurídico, según se indicó en el punto anterior, se requ</w:t>
            </w:r>
            <w:r w:rsidRPr="00036FCD">
              <w:rPr>
                <w:rFonts w:ascii="Book Antiqua" w:eastAsia="Times New Roman" w:hAnsi="Book Antiqua" w:cs="Arial"/>
                <w:color w:val="000000"/>
                <w:sz w:val="16"/>
                <w:szCs w:val="16"/>
                <w:lang w:eastAsia="es-CR"/>
              </w:rPr>
              <w:t>i</w:t>
            </w:r>
            <w:r w:rsidRPr="005B1A14">
              <w:rPr>
                <w:rFonts w:ascii="Book Antiqua" w:eastAsia="Times New Roman" w:hAnsi="Book Antiqua" w:cs="Arial"/>
                <w:color w:val="000000"/>
                <w:sz w:val="16"/>
                <w:szCs w:val="16"/>
                <w:lang w:eastAsia="es-CR"/>
              </w:rPr>
              <w:t>ere del reforzamiento de dos puestos de Fiscalas o Fiscales Auxiliares, además de una plaza de Técnico Judicial.</w:t>
            </w:r>
          </w:p>
          <w:p w14:paraId="4BAD2836" w14:textId="77777777" w:rsidR="005B1A14" w:rsidRPr="00036FCD" w:rsidRDefault="005B1A14" w:rsidP="005B1A14">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t>El reforzamiento requerido para la estructura de la Fiscalía de Santa Cruz se resume en lo siguiente:</w:t>
            </w:r>
          </w:p>
          <w:p w14:paraId="4CEC7E67" w14:textId="77777777" w:rsidR="005B1A14" w:rsidRPr="00036FCD" w:rsidRDefault="005B1A14" w:rsidP="009F2976">
            <w:pPr>
              <w:numPr>
                <w:ilvl w:val="0"/>
                <w:numId w:val="13"/>
              </w:numPr>
              <w:spacing w:before="0" w:after="0" w:line="240" w:lineRule="auto"/>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1 plaza de Fiscala o Fiscal (etapa de juicio)</w:t>
            </w:r>
          </w:p>
          <w:p w14:paraId="27BA06A4" w14:textId="77777777" w:rsidR="005B1A14" w:rsidRPr="00036FCD" w:rsidRDefault="003B1D9C" w:rsidP="009F2976">
            <w:pPr>
              <w:numPr>
                <w:ilvl w:val="0"/>
                <w:numId w:val="13"/>
              </w:numPr>
              <w:spacing w:before="0" w:after="0" w:line="240" w:lineRule="auto"/>
              <w:rPr>
                <w:rFonts w:ascii="Book Antiqua" w:eastAsia="Times New Roman" w:hAnsi="Book Antiqua" w:cs="Arial"/>
                <w:color w:val="000000"/>
                <w:sz w:val="16"/>
                <w:szCs w:val="16"/>
                <w:lang w:eastAsia="es-CR"/>
              </w:rPr>
            </w:pPr>
            <w:r>
              <w:rPr>
                <w:rFonts w:ascii="Book Antiqua" w:eastAsia="Times New Roman" w:hAnsi="Book Antiqua" w:cs="Arial"/>
                <w:color w:val="000000"/>
                <w:sz w:val="16"/>
                <w:szCs w:val="16"/>
                <w:lang w:eastAsia="es-CR"/>
              </w:rPr>
              <w:t>3</w:t>
            </w:r>
            <w:r w:rsidR="005B1A14" w:rsidRPr="005B1A14">
              <w:rPr>
                <w:rFonts w:ascii="Book Antiqua" w:eastAsia="Times New Roman" w:hAnsi="Book Antiqua" w:cs="Arial"/>
                <w:color w:val="000000"/>
                <w:sz w:val="16"/>
                <w:szCs w:val="16"/>
                <w:lang w:eastAsia="es-CR"/>
              </w:rPr>
              <w:t xml:space="preserve"> plazas de Fiscala o Fiscal Auxiliar (etapa preparatoria e intermedia)</w:t>
            </w:r>
            <w:r>
              <w:rPr>
                <w:rFonts w:ascii="Book Antiqua" w:eastAsia="Times New Roman" w:hAnsi="Book Antiqua" w:cs="Arial"/>
                <w:color w:val="000000"/>
                <w:sz w:val="16"/>
                <w:szCs w:val="16"/>
                <w:lang w:eastAsia="es-CR"/>
              </w:rPr>
              <w:t>. Dos plazas para el trámite ordinario y una plaza para la atención de asuntos de Género</w:t>
            </w:r>
          </w:p>
          <w:p w14:paraId="269D9786" w14:textId="77777777" w:rsidR="005B1A14" w:rsidRPr="00036FCD" w:rsidRDefault="003B1D9C" w:rsidP="009F2976">
            <w:pPr>
              <w:numPr>
                <w:ilvl w:val="0"/>
                <w:numId w:val="13"/>
              </w:numPr>
              <w:spacing w:before="0" w:after="0" w:line="240" w:lineRule="auto"/>
              <w:rPr>
                <w:rFonts w:ascii="Book Antiqua" w:eastAsia="Times New Roman" w:hAnsi="Book Antiqua" w:cs="Arial"/>
                <w:color w:val="000000"/>
                <w:sz w:val="16"/>
                <w:szCs w:val="16"/>
                <w:lang w:eastAsia="es-CR"/>
              </w:rPr>
            </w:pPr>
            <w:r>
              <w:rPr>
                <w:rFonts w:ascii="Book Antiqua" w:eastAsia="Times New Roman" w:hAnsi="Book Antiqua" w:cs="Arial"/>
                <w:color w:val="000000"/>
                <w:sz w:val="16"/>
                <w:szCs w:val="16"/>
                <w:lang w:eastAsia="es-CR"/>
              </w:rPr>
              <w:t>2</w:t>
            </w:r>
            <w:r w:rsidR="005B1A14" w:rsidRPr="005B1A14">
              <w:rPr>
                <w:rFonts w:ascii="Book Antiqua" w:eastAsia="Times New Roman" w:hAnsi="Book Antiqua" w:cs="Arial"/>
                <w:color w:val="000000"/>
                <w:sz w:val="16"/>
                <w:szCs w:val="16"/>
                <w:lang w:eastAsia="es-CR"/>
              </w:rPr>
              <w:t xml:space="preserve"> plaza</w:t>
            </w:r>
            <w:r>
              <w:rPr>
                <w:rFonts w:ascii="Book Antiqua" w:eastAsia="Times New Roman" w:hAnsi="Book Antiqua" w:cs="Arial"/>
                <w:color w:val="000000"/>
                <w:sz w:val="16"/>
                <w:szCs w:val="16"/>
                <w:lang w:eastAsia="es-CR"/>
              </w:rPr>
              <w:t>s</w:t>
            </w:r>
            <w:r w:rsidR="005B1A14" w:rsidRPr="005B1A14">
              <w:rPr>
                <w:rFonts w:ascii="Book Antiqua" w:eastAsia="Times New Roman" w:hAnsi="Book Antiqua" w:cs="Arial"/>
                <w:color w:val="000000"/>
                <w:sz w:val="16"/>
                <w:szCs w:val="16"/>
                <w:lang w:eastAsia="es-CR"/>
              </w:rPr>
              <w:t xml:space="preserve"> de Técnica o Técnico Judicial a tiempo completo</w:t>
            </w:r>
          </w:p>
          <w:p w14:paraId="06CAB046" w14:textId="77777777" w:rsidR="005B1A14" w:rsidRPr="005B1A14" w:rsidRDefault="005B1A14" w:rsidP="005B1A14">
            <w:pPr>
              <w:spacing w:before="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r>
            <w:r w:rsidR="007D62D9" w:rsidRPr="00061541">
              <w:rPr>
                <w:rFonts w:ascii="Book Antiqua" w:eastAsia="Times New Roman" w:hAnsi="Book Antiqua" w:cs="Arial"/>
                <w:color w:val="000000"/>
                <w:sz w:val="16"/>
                <w:szCs w:val="16"/>
                <w:lang w:eastAsia="es-CR"/>
              </w:rPr>
              <w:t>El reforzamiento requerido se propone realizar bajo los movimientos y recal</w:t>
            </w:r>
            <w:r w:rsidR="007D62D9">
              <w:rPr>
                <w:rFonts w:ascii="Book Antiqua" w:eastAsia="Times New Roman" w:hAnsi="Book Antiqua" w:cs="Arial"/>
                <w:color w:val="000000"/>
                <w:sz w:val="16"/>
                <w:szCs w:val="16"/>
                <w:lang w:eastAsia="es-CR"/>
              </w:rPr>
              <w:t>i</w:t>
            </w:r>
            <w:r w:rsidR="007D62D9" w:rsidRPr="00061541">
              <w:rPr>
                <w:rFonts w:ascii="Book Antiqua" w:eastAsia="Times New Roman" w:hAnsi="Book Antiqua" w:cs="Arial"/>
                <w:color w:val="000000"/>
                <w:sz w:val="16"/>
                <w:szCs w:val="16"/>
                <w:lang w:eastAsia="es-CR"/>
              </w:rPr>
              <w:t xml:space="preserve">ficaciones planteadas en la propuesta dos del plan de trabajo, sin embargo, cabe destacar que estaría quedando pendiente la asignación de una plaza de Técnica o Técnico Judicial, para la cual </w:t>
            </w:r>
            <w:r w:rsidRPr="00061541">
              <w:rPr>
                <w:rFonts w:ascii="Book Antiqua" w:eastAsia="Times New Roman" w:hAnsi="Book Antiqua" w:cs="Arial"/>
                <w:color w:val="000000"/>
                <w:sz w:val="16"/>
                <w:szCs w:val="16"/>
                <w:lang w:eastAsia="es-CR"/>
              </w:rPr>
              <w:t xml:space="preserve">se solicita a Fiscalía General </w:t>
            </w:r>
            <w:r w:rsidR="007D62D9" w:rsidRPr="00061541">
              <w:rPr>
                <w:rFonts w:ascii="Book Antiqua" w:eastAsia="Times New Roman" w:hAnsi="Book Antiqua" w:cs="Arial"/>
                <w:color w:val="000000"/>
                <w:sz w:val="16"/>
                <w:szCs w:val="16"/>
                <w:lang w:eastAsia="es-CR"/>
              </w:rPr>
              <w:t xml:space="preserve">valorar la posibilidad de </w:t>
            </w:r>
            <w:r w:rsidRPr="00061541">
              <w:rPr>
                <w:rFonts w:ascii="Book Antiqua" w:eastAsia="Times New Roman" w:hAnsi="Book Antiqua" w:cs="Arial"/>
                <w:color w:val="000000"/>
                <w:sz w:val="16"/>
                <w:szCs w:val="16"/>
                <w:lang w:eastAsia="es-CR"/>
              </w:rPr>
              <w:t>asign</w:t>
            </w:r>
            <w:r w:rsidR="007D62D9" w:rsidRPr="00061541">
              <w:rPr>
                <w:rFonts w:ascii="Book Antiqua" w:eastAsia="Times New Roman" w:hAnsi="Book Antiqua" w:cs="Arial"/>
                <w:color w:val="000000"/>
                <w:sz w:val="16"/>
                <w:szCs w:val="16"/>
                <w:lang w:eastAsia="es-CR"/>
              </w:rPr>
              <w:t>ar</w:t>
            </w:r>
            <w:r w:rsidRPr="00061541">
              <w:rPr>
                <w:rFonts w:ascii="Book Antiqua" w:eastAsia="Times New Roman" w:hAnsi="Book Antiqua" w:cs="Arial"/>
                <w:color w:val="000000"/>
                <w:sz w:val="16"/>
                <w:szCs w:val="16"/>
                <w:lang w:eastAsia="es-CR"/>
              </w:rPr>
              <w:t xml:space="preserve"> un nuevo talento para cubrir el faltante y ajustarse a la estructura ideal planteada para la Fiscalía de Santa Cruz; o bien</w:t>
            </w:r>
            <w:r w:rsidR="007D62D9" w:rsidRPr="00061541">
              <w:rPr>
                <w:rFonts w:ascii="Book Antiqua" w:eastAsia="Times New Roman" w:hAnsi="Book Antiqua" w:cs="Arial"/>
                <w:color w:val="000000"/>
                <w:sz w:val="16"/>
                <w:szCs w:val="16"/>
                <w:lang w:eastAsia="es-CR"/>
              </w:rPr>
              <w:t>, la Dirección de Planificación</w:t>
            </w:r>
            <w:r w:rsidRPr="007D62D9">
              <w:rPr>
                <w:rFonts w:ascii="Book Antiqua" w:eastAsia="Times New Roman" w:hAnsi="Book Antiqua" w:cs="Arial"/>
                <w:color w:val="000000"/>
                <w:sz w:val="16"/>
                <w:szCs w:val="16"/>
                <w:lang w:eastAsia="es-CR"/>
              </w:rPr>
              <w:t xml:space="preserve"> producto de los diagnósticos que se realicen </w:t>
            </w:r>
            <w:r w:rsidR="007D62D9" w:rsidRPr="00061541">
              <w:rPr>
                <w:rFonts w:ascii="Book Antiqua" w:eastAsia="Times New Roman" w:hAnsi="Book Antiqua" w:cs="Arial"/>
                <w:color w:val="000000"/>
                <w:sz w:val="16"/>
                <w:szCs w:val="16"/>
                <w:lang w:eastAsia="es-CR"/>
              </w:rPr>
              <w:t>en futuras oficinas como parte d</w:t>
            </w:r>
            <w:r w:rsidRPr="007D62D9">
              <w:rPr>
                <w:rFonts w:ascii="Book Antiqua" w:eastAsia="Times New Roman" w:hAnsi="Book Antiqua" w:cs="Arial"/>
                <w:color w:val="000000"/>
                <w:sz w:val="16"/>
                <w:szCs w:val="16"/>
                <w:lang w:eastAsia="es-CR"/>
              </w:rPr>
              <w:t xml:space="preserve">el Proyecto de Mejora Integral del Proceso Penal </w:t>
            </w:r>
            <w:r w:rsidRPr="00061541">
              <w:rPr>
                <w:rFonts w:ascii="Book Antiqua" w:eastAsia="Times New Roman" w:hAnsi="Book Antiqua" w:cs="Arial"/>
                <w:color w:val="000000"/>
                <w:sz w:val="16"/>
                <w:szCs w:val="16"/>
                <w:lang w:eastAsia="es-CR"/>
              </w:rPr>
              <w:t xml:space="preserve">valorará la </w:t>
            </w:r>
            <w:r w:rsidR="007D62D9" w:rsidRPr="00061541">
              <w:rPr>
                <w:rFonts w:ascii="Book Antiqua" w:eastAsia="Times New Roman" w:hAnsi="Book Antiqua" w:cs="Arial"/>
                <w:color w:val="000000"/>
                <w:sz w:val="16"/>
                <w:szCs w:val="16"/>
                <w:lang w:eastAsia="es-CR"/>
              </w:rPr>
              <w:t>posibilidad de traslado</w:t>
            </w:r>
            <w:r w:rsidR="007D62D9" w:rsidRPr="007D62D9">
              <w:rPr>
                <w:rFonts w:ascii="Book Antiqua" w:eastAsia="Times New Roman" w:hAnsi="Book Antiqua" w:cs="Arial"/>
                <w:color w:val="000000"/>
                <w:sz w:val="16"/>
                <w:szCs w:val="16"/>
                <w:lang w:eastAsia="es-CR"/>
              </w:rPr>
              <w:t xml:space="preserve"> </w:t>
            </w:r>
            <w:r w:rsidRPr="007D62D9">
              <w:rPr>
                <w:rFonts w:ascii="Book Antiqua" w:eastAsia="Times New Roman" w:hAnsi="Book Antiqua" w:cs="Arial"/>
                <w:color w:val="000000"/>
                <w:sz w:val="16"/>
                <w:szCs w:val="16"/>
                <w:lang w:eastAsia="es-CR"/>
              </w:rPr>
              <w:t xml:space="preserve">de una persona Técnica Judicial </w:t>
            </w:r>
            <w:r w:rsidR="007D62D9" w:rsidRPr="00061541">
              <w:rPr>
                <w:rFonts w:ascii="Book Antiqua" w:eastAsia="Times New Roman" w:hAnsi="Book Antiqua" w:cs="Arial"/>
                <w:color w:val="000000"/>
                <w:sz w:val="16"/>
                <w:szCs w:val="16"/>
                <w:lang w:eastAsia="es-CR"/>
              </w:rPr>
              <w:t>hacia</w:t>
            </w:r>
            <w:r w:rsidRPr="007D62D9">
              <w:rPr>
                <w:rFonts w:ascii="Book Antiqua" w:eastAsia="Times New Roman" w:hAnsi="Book Antiqua" w:cs="Arial"/>
                <w:color w:val="000000"/>
                <w:sz w:val="16"/>
                <w:szCs w:val="16"/>
                <w:lang w:eastAsia="es-CR"/>
              </w:rPr>
              <w:t xml:space="preserve"> </w:t>
            </w:r>
            <w:r w:rsidR="00130B93">
              <w:rPr>
                <w:rFonts w:ascii="Book Antiqua" w:eastAsia="Times New Roman" w:hAnsi="Book Antiqua" w:cs="Arial"/>
                <w:color w:val="000000"/>
                <w:sz w:val="16"/>
                <w:szCs w:val="16"/>
                <w:lang w:eastAsia="es-CR"/>
              </w:rPr>
              <w:t xml:space="preserve">la </w:t>
            </w:r>
            <w:r w:rsidRPr="007D62D9">
              <w:rPr>
                <w:rFonts w:ascii="Book Antiqua" w:eastAsia="Times New Roman" w:hAnsi="Book Antiqua" w:cs="Arial"/>
                <w:color w:val="000000"/>
                <w:sz w:val="16"/>
                <w:szCs w:val="16"/>
                <w:lang w:eastAsia="es-CR"/>
              </w:rPr>
              <w:t>Fiscalía de Santa Cruz para completar la estructu</w:t>
            </w:r>
            <w:r w:rsidRPr="00285905">
              <w:rPr>
                <w:rFonts w:ascii="Book Antiqua" w:eastAsia="Times New Roman" w:hAnsi="Book Antiqua" w:cs="Arial"/>
                <w:color w:val="000000"/>
                <w:sz w:val="16"/>
                <w:szCs w:val="16"/>
                <w:lang w:eastAsia="es-CR"/>
              </w:rPr>
              <w:t>ra ideal planteada</w:t>
            </w:r>
            <w:r w:rsidRPr="00E56CDC">
              <w:rPr>
                <w:rFonts w:ascii="Book Antiqua" w:eastAsia="Times New Roman" w:hAnsi="Book Antiqua" w:cs="Arial"/>
                <w:color w:val="000000"/>
                <w:sz w:val="16"/>
                <w:szCs w:val="16"/>
                <w:lang w:eastAsia="es-CR"/>
              </w:rPr>
              <w:t>.</w:t>
            </w:r>
          </w:p>
        </w:tc>
        <w:tc>
          <w:tcPr>
            <w:tcW w:w="1700" w:type="dxa"/>
            <w:tcBorders>
              <w:top w:val="single" w:sz="4" w:space="0" w:color="auto"/>
              <w:left w:val="nil"/>
              <w:bottom w:val="double" w:sz="6" w:space="0" w:color="1F4E78"/>
              <w:right w:val="double" w:sz="6" w:space="0" w:color="1F4E78"/>
            </w:tcBorders>
            <w:shd w:val="clear" w:color="auto" w:fill="auto"/>
            <w:hideMark/>
          </w:tcPr>
          <w:p w14:paraId="28D91093" w14:textId="77777777" w:rsidR="005B1A14" w:rsidRPr="005B1A14" w:rsidRDefault="005B1A14" w:rsidP="005B1A14">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*Aumentar la eficiencia en las labores</w:t>
            </w:r>
            <w:r w:rsidRPr="005B1A14">
              <w:rPr>
                <w:rFonts w:ascii="Book Antiqua" w:eastAsia="Times New Roman" w:hAnsi="Book Antiqua" w:cs="Arial"/>
                <w:color w:val="000000"/>
                <w:sz w:val="16"/>
                <w:szCs w:val="16"/>
                <w:lang w:eastAsia="es-CR"/>
              </w:rPr>
              <w:br/>
              <w:t>*Distribución equitativa de la carga de trabajo.</w:t>
            </w:r>
            <w:r w:rsidRPr="005B1A14">
              <w:rPr>
                <w:rFonts w:ascii="Book Antiqua" w:eastAsia="Times New Roman" w:hAnsi="Book Antiqua" w:cs="Arial"/>
                <w:color w:val="000000"/>
                <w:sz w:val="16"/>
                <w:szCs w:val="16"/>
                <w:lang w:eastAsia="es-CR"/>
              </w:rPr>
              <w:br/>
              <w:t xml:space="preserve">*Disminución del tiempo de respuesta al usuario al disminuir el plazo de los diversos procesos de trámite. </w:t>
            </w:r>
          </w:p>
        </w:tc>
        <w:tc>
          <w:tcPr>
            <w:tcW w:w="1295" w:type="dxa"/>
            <w:tcBorders>
              <w:top w:val="single" w:sz="4" w:space="0" w:color="auto"/>
              <w:left w:val="nil"/>
              <w:bottom w:val="double" w:sz="6" w:space="0" w:color="1F4E78"/>
              <w:right w:val="double" w:sz="6" w:space="0" w:color="1F4E78"/>
            </w:tcBorders>
            <w:shd w:val="clear" w:color="000000" w:fill="FFFFFF"/>
            <w:hideMark/>
          </w:tcPr>
          <w:p w14:paraId="2A5D9226" w14:textId="77777777" w:rsidR="005B1A14" w:rsidRPr="005B1A14" w:rsidRDefault="005B1A14" w:rsidP="005B1A14">
            <w:pPr>
              <w:spacing w:before="0" w:after="0" w:line="240" w:lineRule="auto"/>
              <w:ind w:left="0"/>
              <w:rPr>
                <w:rFonts w:ascii="Book Antiqua" w:eastAsia="Times New Roman" w:hAnsi="Book Antiqua" w:cs="Arial"/>
                <w:b/>
                <w:bCs/>
                <w:color w:val="FFFFFF"/>
                <w:sz w:val="16"/>
                <w:szCs w:val="16"/>
                <w:lang w:eastAsia="es-CR"/>
              </w:rPr>
            </w:pPr>
            <w:r w:rsidRPr="005B1A14">
              <w:rPr>
                <w:rFonts w:ascii="Book Antiqua" w:eastAsia="Times New Roman" w:hAnsi="Book Antiqua" w:cs="Arial"/>
                <w:b/>
                <w:bCs/>
                <w:color w:val="FFFFFF"/>
                <w:sz w:val="16"/>
                <w:szCs w:val="16"/>
                <w:lang w:eastAsia="es-CR"/>
              </w:rPr>
              <w:t> </w:t>
            </w:r>
          </w:p>
        </w:tc>
        <w:tc>
          <w:tcPr>
            <w:tcW w:w="1418" w:type="dxa"/>
            <w:tcBorders>
              <w:top w:val="single" w:sz="4" w:space="0" w:color="auto"/>
              <w:left w:val="nil"/>
              <w:bottom w:val="double" w:sz="6" w:space="0" w:color="1F4E78"/>
              <w:right w:val="double" w:sz="6" w:space="0" w:color="1F4E78"/>
            </w:tcBorders>
            <w:shd w:val="clear" w:color="auto" w:fill="auto"/>
            <w:hideMark/>
          </w:tcPr>
          <w:p w14:paraId="62BC7EDD" w14:textId="77777777" w:rsidR="00363669" w:rsidRDefault="005B1A14" w:rsidP="005B1A14">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*Consejo Superior</w:t>
            </w:r>
          </w:p>
          <w:p w14:paraId="745BD3ED" w14:textId="77777777" w:rsidR="00363669" w:rsidRDefault="005B1A14" w:rsidP="005B1A14">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t>*Subproceso de Análisis de Puestos, Dirección de Gestión Humana</w:t>
            </w:r>
          </w:p>
          <w:p w14:paraId="01DE1DAB" w14:textId="77777777" w:rsidR="005B1A14" w:rsidRDefault="005B1A14" w:rsidP="005B1A14">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t>*Fiscalía General</w:t>
            </w:r>
          </w:p>
          <w:p w14:paraId="4124D242" w14:textId="77777777" w:rsidR="00363669" w:rsidRDefault="00363669" w:rsidP="005B1A14">
            <w:pPr>
              <w:spacing w:before="0" w:after="0" w:line="240" w:lineRule="auto"/>
              <w:ind w:left="0"/>
              <w:rPr>
                <w:rFonts w:ascii="Book Antiqua" w:eastAsia="Times New Roman" w:hAnsi="Book Antiqua" w:cs="Arial"/>
                <w:color w:val="000000"/>
                <w:sz w:val="16"/>
                <w:szCs w:val="16"/>
                <w:lang w:eastAsia="es-CR"/>
              </w:rPr>
            </w:pPr>
          </w:p>
          <w:p w14:paraId="3CA2FD1B" w14:textId="77777777" w:rsidR="00363669" w:rsidRPr="005B1A14" w:rsidRDefault="00363669" w:rsidP="005B1A14">
            <w:pPr>
              <w:spacing w:before="0" w:after="0" w:line="240" w:lineRule="auto"/>
              <w:ind w:left="0"/>
              <w:rPr>
                <w:rFonts w:ascii="Book Antiqua" w:eastAsia="Times New Roman" w:hAnsi="Book Antiqua" w:cs="Arial"/>
                <w:color w:val="000000"/>
                <w:sz w:val="16"/>
                <w:szCs w:val="16"/>
                <w:lang w:eastAsia="es-CR"/>
              </w:rPr>
            </w:pPr>
            <w:r>
              <w:rPr>
                <w:rFonts w:ascii="Book Antiqua" w:eastAsia="Times New Roman" w:hAnsi="Book Antiqua" w:cs="Arial"/>
                <w:color w:val="000000"/>
                <w:sz w:val="16"/>
                <w:szCs w:val="16"/>
                <w:lang w:eastAsia="es-CR"/>
              </w:rPr>
              <w:t>*Fiscala Coordinadora del Proyecto de Mejora Integral del Proceso Penal</w:t>
            </w:r>
          </w:p>
        </w:tc>
      </w:tr>
      <w:tr w:rsidR="005B1A14" w:rsidRPr="00036FCD" w14:paraId="15107DE4" w14:textId="77777777" w:rsidTr="00B66E81">
        <w:trPr>
          <w:trHeight w:val="3010"/>
        </w:trPr>
        <w:tc>
          <w:tcPr>
            <w:tcW w:w="1630" w:type="dxa"/>
            <w:tcBorders>
              <w:top w:val="nil"/>
              <w:left w:val="double" w:sz="6" w:space="0" w:color="1F4E78"/>
              <w:bottom w:val="double" w:sz="6" w:space="0" w:color="1F4E78"/>
              <w:right w:val="double" w:sz="6" w:space="0" w:color="1F4E78"/>
            </w:tcBorders>
            <w:shd w:val="clear" w:color="auto" w:fill="auto"/>
            <w:hideMark/>
          </w:tcPr>
          <w:p w14:paraId="22A74EE8" w14:textId="447DCC6F" w:rsidR="005B1A14" w:rsidRPr="005B1A14" w:rsidRDefault="005B1A14" w:rsidP="00732D31">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lastRenderedPageBreak/>
              <w:t>4. Cambiar la competencia de los asuntos de los distritos de Sardinal y Palmira del Cantón de Carrillo, los cuales actualmente son atendidos por los Tribunales de Santa Cruz, parque las personas usuarias se presenten en los Tribunales de Justicia de Liberia</w:t>
            </w:r>
            <w:r w:rsidR="00C06CBA">
              <w:rPr>
                <w:rFonts w:ascii="Book Antiqua" w:eastAsia="Times New Roman" w:hAnsi="Book Antiqua" w:cs="Arial"/>
                <w:color w:val="000000"/>
                <w:sz w:val="16"/>
                <w:szCs w:val="16"/>
                <w:lang w:eastAsia="es-CR"/>
              </w:rPr>
              <w:t>.</w:t>
            </w:r>
          </w:p>
        </w:tc>
        <w:tc>
          <w:tcPr>
            <w:tcW w:w="2175" w:type="dxa"/>
            <w:tcBorders>
              <w:top w:val="nil"/>
              <w:left w:val="nil"/>
              <w:bottom w:val="double" w:sz="6" w:space="0" w:color="1F4E78"/>
              <w:right w:val="double" w:sz="6" w:space="0" w:color="1F4E78"/>
            </w:tcBorders>
            <w:shd w:val="clear" w:color="auto" w:fill="auto"/>
            <w:hideMark/>
          </w:tcPr>
          <w:p w14:paraId="078ADA20" w14:textId="77777777" w:rsidR="005B1A14" w:rsidRPr="005B1A14" w:rsidRDefault="005B1A14" w:rsidP="00732D31">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Los distritos de Sardinal y Palmira presentan mayores distancias hacia los Tribunales de Santa Cruz que de los Tribunales de Liberia.</w:t>
            </w:r>
          </w:p>
        </w:tc>
        <w:tc>
          <w:tcPr>
            <w:tcW w:w="6028" w:type="dxa"/>
            <w:tcBorders>
              <w:top w:val="nil"/>
              <w:left w:val="nil"/>
              <w:bottom w:val="double" w:sz="6" w:space="0" w:color="1F4E78"/>
              <w:right w:val="double" w:sz="6" w:space="0" w:color="1F4E78"/>
            </w:tcBorders>
            <w:shd w:val="clear" w:color="auto" w:fill="auto"/>
            <w:hideMark/>
          </w:tcPr>
          <w:p w14:paraId="74DEA7CF" w14:textId="77777777" w:rsidR="00036FCD" w:rsidRDefault="005B1A14" w:rsidP="00732D31">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Propuesta 4.1:</w:t>
            </w:r>
            <w:r w:rsidR="00732D31" w:rsidRPr="00036FCD">
              <w:rPr>
                <w:rFonts w:ascii="Book Antiqua" w:eastAsia="Times New Roman" w:hAnsi="Book Antiqua" w:cs="Arial"/>
                <w:color w:val="000000"/>
                <w:sz w:val="16"/>
                <w:szCs w:val="16"/>
                <w:lang w:eastAsia="es-CR"/>
              </w:rPr>
              <w:t xml:space="preserve"> </w:t>
            </w:r>
            <w:r w:rsidRPr="005B1A14">
              <w:rPr>
                <w:rFonts w:ascii="Book Antiqua" w:eastAsia="Times New Roman" w:hAnsi="Book Antiqua" w:cs="Arial"/>
                <w:color w:val="000000"/>
                <w:sz w:val="16"/>
                <w:szCs w:val="16"/>
                <w:lang w:eastAsia="es-CR"/>
              </w:rPr>
              <w:t xml:space="preserve">Se recomienda trasladar la competencia territorial para la atención de asuntos de los distritos de Sardinal y Palmira del cantón de Carrillo hacia </w:t>
            </w:r>
            <w:r w:rsidR="00212F17">
              <w:rPr>
                <w:rFonts w:ascii="Book Antiqua" w:eastAsia="Times New Roman" w:hAnsi="Book Antiqua" w:cs="Arial"/>
                <w:color w:val="000000"/>
                <w:sz w:val="16"/>
                <w:szCs w:val="16"/>
                <w:lang w:eastAsia="es-CR"/>
              </w:rPr>
              <w:t>la Fiscalía</w:t>
            </w:r>
            <w:r w:rsidRPr="005B1A14">
              <w:rPr>
                <w:rFonts w:ascii="Book Antiqua" w:eastAsia="Times New Roman" w:hAnsi="Book Antiqua" w:cs="Arial"/>
                <w:color w:val="000000"/>
                <w:sz w:val="16"/>
                <w:szCs w:val="16"/>
                <w:lang w:eastAsia="es-CR"/>
              </w:rPr>
              <w:t xml:space="preserve"> de Liberia.</w:t>
            </w:r>
          </w:p>
          <w:p w14:paraId="1CD89428" w14:textId="77777777" w:rsidR="005B1A14" w:rsidRPr="005B1A14" w:rsidRDefault="005B1A14" w:rsidP="00732D31">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t>Trasladar la competencia de los asuntos de Sardinal y Palmira, permite una reducción de 18,6 asuntos por plaza de Fiscal. Sin embargo, Santa Cruz continúa como la Fiscalía de mayor ingreso de carga de trabajo. Respecto al incremento de la carga de trabajo de Liberia, implica un aumento de 8 asuntos por plaza de Fiscal, por lo que se estima un ingreso de 76 causas por plaza, (similar a entrada de asuntos de Fiscalía de Sarapiquí posición 16 a la 8).</w:t>
            </w:r>
          </w:p>
        </w:tc>
        <w:tc>
          <w:tcPr>
            <w:tcW w:w="1700" w:type="dxa"/>
            <w:tcBorders>
              <w:top w:val="nil"/>
              <w:left w:val="nil"/>
              <w:bottom w:val="double" w:sz="6" w:space="0" w:color="1F4E78"/>
              <w:right w:val="double" w:sz="6" w:space="0" w:color="1F4E78"/>
            </w:tcBorders>
            <w:shd w:val="clear" w:color="auto" w:fill="auto"/>
            <w:hideMark/>
          </w:tcPr>
          <w:p w14:paraId="3BB881FF" w14:textId="77777777" w:rsidR="005B1A14" w:rsidRPr="005B1A14" w:rsidRDefault="00732D31" w:rsidP="00732D31">
            <w:pPr>
              <w:spacing w:before="0" w:after="0" w:line="240" w:lineRule="auto"/>
              <w:ind w:left="0"/>
              <w:contextualSpacing/>
              <w:rPr>
                <w:rFonts w:ascii="Book Antiqua" w:eastAsia="Times New Roman" w:hAnsi="Book Antiqua" w:cs="Arial"/>
                <w:color w:val="000000"/>
                <w:sz w:val="16"/>
                <w:szCs w:val="16"/>
                <w:lang w:eastAsia="es-CR"/>
              </w:rPr>
            </w:pPr>
            <w:r w:rsidRPr="00036FCD">
              <w:rPr>
                <w:rFonts w:ascii="Book Antiqua" w:eastAsia="Times New Roman" w:hAnsi="Book Antiqua" w:cs="Arial"/>
                <w:color w:val="000000"/>
                <w:sz w:val="16"/>
                <w:szCs w:val="16"/>
                <w:lang w:eastAsia="es-CR"/>
              </w:rPr>
              <w:t>*Acceso a la justicia para las personas usuarias.</w:t>
            </w:r>
          </w:p>
        </w:tc>
        <w:tc>
          <w:tcPr>
            <w:tcW w:w="1295" w:type="dxa"/>
            <w:tcBorders>
              <w:top w:val="nil"/>
              <w:left w:val="nil"/>
              <w:bottom w:val="double" w:sz="6" w:space="0" w:color="1F4E78"/>
              <w:right w:val="double" w:sz="6" w:space="0" w:color="1F4E78"/>
            </w:tcBorders>
            <w:shd w:val="clear" w:color="000000" w:fill="FFFFFF"/>
            <w:hideMark/>
          </w:tcPr>
          <w:p w14:paraId="305FE7B5" w14:textId="77777777" w:rsidR="005B1A14" w:rsidRPr="005B1A14" w:rsidRDefault="005B1A14" w:rsidP="00732D31">
            <w:pPr>
              <w:spacing w:before="0" w:after="0" w:line="240" w:lineRule="auto"/>
              <w:ind w:left="0"/>
              <w:rPr>
                <w:rFonts w:ascii="Book Antiqua" w:eastAsia="Times New Roman" w:hAnsi="Book Antiqua" w:cs="Arial"/>
                <w:b/>
                <w:bCs/>
                <w:color w:val="FFFFFF"/>
                <w:sz w:val="16"/>
                <w:szCs w:val="16"/>
                <w:lang w:eastAsia="es-CR"/>
              </w:rPr>
            </w:pPr>
            <w:r w:rsidRPr="005B1A14">
              <w:rPr>
                <w:rFonts w:ascii="Book Antiqua" w:eastAsia="Times New Roman" w:hAnsi="Book Antiqua" w:cs="Arial"/>
                <w:b/>
                <w:bCs/>
                <w:color w:val="FFFFFF"/>
                <w:sz w:val="16"/>
                <w:szCs w:val="16"/>
                <w:lang w:eastAsia="es-CR"/>
              </w:rPr>
              <w:t> </w:t>
            </w:r>
          </w:p>
        </w:tc>
        <w:tc>
          <w:tcPr>
            <w:tcW w:w="1418" w:type="dxa"/>
            <w:tcBorders>
              <w:top w:val="nil"/>
              <w:left w:val="nil"/>
              <w:bottom w:val="double" w:sz="6" w:space="0" w:color="1F4E78"/>
              <w:right w:val="double" w:sz="6" w:space="0" w:color="1F4E78"/>
            </w:tcBorders>
            <w:shd w:val="clear" w:color="auto" w:fill="auto"/>
            <w:hideMark/>
          </w:tcPr>
          <w:p w14:paraId="6A48DCF3" w14:textId="2918861B" w:rsidR="00732D31" w:rsidRDefault="00732D31" w:rsidP="00732D31">
            <w:pPr>
              <w:spacing w:before="0" w:after="0" w:line="240" w:lineRule="auto"/>
              <w:ind w:left="0"/>
              <w:rPr>
                <w:rFonts w:ascii="Book Antiqua" w:eastAsia="Times New Roman" w:hAnsi="Book Antiqua" w:cs="Arial"/>
                <w:color w:val="000000"/>
                <w:sz w:val="16"/>
                <w:szCs w:val="16"/>
                <w:lang w:eastAsia="es-CR"/>
              </w:rPr>
            </w:pPr>
            <w:r w:rsidRPr="00036FCD">
              <w:rPr>
                <w:rFonts w:ascii="Book Antiqua" w:eastAsia="Times New Roman" w:hAnsi="Book Antiqua" w:cs="Arial"/>
                <w:color w:val="000000"/>
                <w:sz w:val="16"/>
                <w:szCs w:val="16"/>
                <w:lang w:eastAsia="es-CR"/>
              </w:rPr>
              <w:t>*Consejo Superior en caso de avalarse propuesta se debe elevar a la Corte Plena</w:t>
            </w:r>
          </w:p>
          <w:p w14:paraId="08513A16" w14:textId="77777777" w:rsidR="00363669" w:rsidRPr="00036FCD" w:rsidRDefault="00363669" w:rsidP="00732D31">
            <w:pPr>
              <w:spacing w:before="0" w:after="0" w:line="240" w:lineRule="auto"/>
              <w:ind w:left="0"/>
              <w:rPr>
                <w:rFonts w:ascii="Book Antiqua" w:eastAsia="Times New Roman" w:hAnsi="Book Antiqua" w:cs="Arial"/>
                <w:color w:val="000000"/>
                <w:sz w:val="16"/>
                <w:szCs w:val="16"/>
                <w:lang w:eastAsia="es-CR"/>
              </w:rPr>
            </w:pPr>
          </w:p>
          <w:p w14:paraId="2F2E0F5F" w14:textId="56C0D660" w:rsidR="005B1A14" w:rsidRPr="005B1A14" w:rsidRDefault="005B1A14" w:rsidP="00732D31">
            <w:pPr>
              <w:spacing w:before="0" w:after="0" w:line="240" w:lineRule="auto"/>
              <w:ind w:left="0"/>
              <w:rPr>
                <w:rFonts w:ascii="Book Antiqua" w:eastAsia="Times New Roman" w:hAnsi="Book Antiqua" w:cs="Arial"/>
                <w:color w:val="000000"/>
                <w:sz w:val="16"/>
                <w:szCs w:val="16"/>
                <w:lang w:eastAsia="es-CR"/>
              </w:rPr>
            </w:pPr>
          </w:p>
        </w:tc>
      </w:tr>
      <w:tr w:rsidR="005B1A14" w:rsidRPr="00036FCD" w14:paraId="3D68B8D2" w14:textId="77777777" w:rsidTr="004C1908">
        <w:trPr>
          <w:trHeight w:val="50"/>
        </w:trPr>
        <w:tc>
          <w:tcPr>
            <w:tcW w:w="1630" w:type="dxa"/>
            <w:tcBorders>
              <w:top w:val="nil"/>
              <w:left w:val="double" w:sz="6" w:space="0" w:color="1F4E78"/>
              <w:bottom w:val="single" w:sz="4" w:space="0" w:color="auto"/>
              <w:right w:val="double" w:sz="6" w:space="0" w:color="1F4E78"/>
            </w:tcBorders>
            <w:shd w:val="clear" w:color="auto" w:fill="auto"/>
            <w:hideMark/>
          </w:tcPr>
          <w:p w14:paraId="34BA4728" w14:textId="77777777" w:rsidR="005B1A14" w:rsidRPr="005B1A14" w:rsidRDefault="005B1A14" w:rsidP="00732D31">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5. Circulante Asuntos de Género (Delitos sexuales y Penalización)</w:t>
            </w:r>
          </w:p>
        </w:tc>
        <w:tc>
          <w:tcPr>
            <w:tcW w:w="2175" w:type="dxa"/>
            <w:tcBorders>
              <w:top w:val="nil"/>
              <w:left w:val="nil"/>
              <w:bottom w:val="single" w:sz="4" w:space="0" w:color="auto"/>
              <w:right w:val="double" w:sz="6" w:space="0" w:color="1F4E78"/>
            </w:tcBorders>
            <w:shd w:val="clear" w:color="auto" w:fill="auto"/>
            <w:hideMark/>
          </w:tcPr>
          <w:p w14:paraId="69488D44" w14:textId="77777777" w:rsidR="005B1A14" w:rsidRPr="005B1A14" w:rsidRDefault="005B1A14" w:rsidP="00732D31">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1-La Fiscalía de Santa Cruz cuenta con un equipo de trabajo conformado por una plaza de Fiscal Auxiliar y una persona Técnica Judicial no obstante a diciembre 2020, la carga de trabajo de esa plaza mostró un circulante de 561 expedientes.</w:t>
            </w:r>
            <w:r w:rsidRPr="005B1A14">
              <w:rPr>
                <w:rFonts w:ascii="Book Antiqua" w:eastAsia="Times New Roman" w:hAnsi="Book Antiqua" w:cs="Arial"/>
                <w:color w:val="000000"/>
                <w:sz w:val="16"/>
                <w:szCs w:val="16"/>
                <w:lang w:eastAsia="es-CR"/>
              </w:rPr>
              <w:br/>
              <w:t>2- Los asuntos de género forman parte del circulante ordinario, lo cual difiere de la separación de circulante que se realiza para el caso de otras fiscalías especializadas.</w:t>
            </w:r>
            <w:r w:rsidRPr="005B1A14">
              <w:rPr>
                <w:rFonts w:ascii="Book Antiqua" w:eastAsia="Times New Roman" w:hAnsi="Book Antiqua" w:cs="Arial"/>
                <w:color w:val="000000"/>
                <w:sz w:val="16"/>
                <w:szCs w:val="16"/>
                <w:lang w:eastAsia="es-CR"/>
              </w:rPr>
              <w:br/>
              <w:t xml:space="preserve">3- Sala Constitucional Res. Nº 2019015639, condena al </w:t>
            </w:r>
            <w:r w:rsidRPr="005B1A14">
              <w:rPr>
                <w:rFonts w:ascii="Book Antiqua" w:eastAsia="Times New Roman" w:hAnsi="Book Antiqua" w:cs="Arial"/>
                <w:color w:val="000000"/>
                <w:sz w:val="16"/>
                <w:szCs w:val="16"/>
                <w:lang w:eastAsia="es-CR"/>
              </w:rPr>
              <w:lastRenderedPageBreak/>
              <w:t xml:space="preserve">Estado </w:t>
            </w:r>
            <w:r w:rsidRPr="005B1A14">
              <w:rPr>
                <w:rFonts w:ascii="Book Antiqua" w:eastAsia="Times New Roman" w:hAnsi="Book Antiqua" w:cs="Arial"/>
                <w:i/>
                <w:iCs/>
                <w:color w:val="000000"/>
                <w:sz w:val="16"/>
                <w:szCs w:val="16"/>
                <w:lang w:eastAsia="es-CR"/>
              </w:rPr>
              <w:t xml:space="preserve">“3) A Xinia Fernández Vargas, en su condición de Jefa a.i. Secretaría Técnica de Género, que gire las órdenes pertinentes y lleve a cabo todas las actuaciones que estén dentro del ámbito de sus competencias, para que, en el plazo máximo de SEIS MESES, contado a partir de la notificación de esta resolución, </w:t>
            </w:r>
            <w:r w:rsidRPr="005B1A14">
              <w:rPr>
                <w:rFonts w:ascii="Book Antiqua" w:eastAsia="Times New Roman" w:hAnsi="Book Antiqua" w:cs="Arial"/>
                <w:i/>
                <w:iCs/>
                <w:color w:val="000000"/>
                <w:sz w:val="16"/>
                <w:szCs w:val="16"/>
                <w:u w:val="single"/>
                <w:lang w:eastAsia="es-CR"/>
              </w:rPr>
              <w:t>se genere un modelo de indicadores que permitan medir de manera concreta y veraz, el cumplimiento de las políticas institucionales del Poder Judicial señaladas en el considerando VI de esta sentencia</w:t>
            </w:r>
            <w:r w:rsidRPr="005B1A14">
              <w:rPr>
                <w:rFonts w:ascii="Book Antiqua" w:eastAsia="Times New Roman" w:hAnsi="Book Antiqua" w:cs="Arial"/>
                <w:i/>
                <w:iCs/>
                <w:color w:val="000000"/>
                <w:sz w:val="16"/>
                <w:szCs w:val="16"/>
                <w:lang w:eastAsia="es-CR"/>
              </w:rPr>
              <w:t>.”</w:t>
            </w:r>
            <w:r w:rsidRPr="005B1A14">
              <w:rPr>
                <w:rFonts w:ascii="Book Antiqua" w:eastAsia="Times New Roman" w:hAnsi="Book Antiqua" w:cs="Arial"/>
                <w:color w:val="000000"/>
                <w:sz w:val="16"/>
                <w:szCs w:val="16"/>
                <w:lang w:eastAsia="es-CR"/>
              </w:rPr>
              <w:t xml:space="preserve"> (El subrayado es propio).</w:t>
            </w:r>
          </w:p>
        </w:tc>
        <w:tc>
          <w:tcPr>
            <w:tcW w:w="6028" w:type="dxa"/>
            <w:tcBorders>
              <w:top w:val="nil"/>
              <w:left w:val="nil"/>
              <w:bottom w:val="single" w:sz="4" w:space="0" w:color="auto"/>
              <w:right w:val="double" w:sz="6" w:space="0" w:color="1F4E78"/>
            </w:tcBorders>
            <w:shd w:val="clear" w:color="auto" w:fill="auto"/>
            <w:hideMark/>
          </w:tcPr>
          <w:p w14:paraId="1F604B56" w14:textId="77777777" w:rsidR="00732D31" w:rsidRPr="00036FCD" w:rsidRDefault="005B1A14" w:rsidP="00732D31">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lastRenderedPageBreak/>
              <w:t>Propuesta 5.1:</w:t>
            </w:r>
            <w:r w:rsidR="00732D31" w:rsidRPr="00036FCD">
              <w:rPr>
                <w:rFonts w:ascii="Book Antiqua" w:eastAsia="Times New Roman" w:hAnsi="Book Antiqua" w:cs="Arial"/>
                <w:color w:val="000000"/>
                <w:sz w:val="16"/>
                <w:szCs w:val="16"/>
                <w:lang w:eastAsia="es-CR"/>
              </w:rPr>
              <w:t xml:space="preserve"> </w:t>
            </w:r>
            <w:r w:rsidRPr="005B1A14">
              <w:rPr>
                <w:rFonts w:ascii="Book Antiqua" w:eastAsia="Times New Roman" w:hAnsi="Book Antiqua" w:cs="Arial"/>
                <w:color w:val="000000"/>
                <w:sz w:val="16"/>
                <w:szCs w:val="16"/>
                <w:lang w:eastAsia="es-CR"/>
              </w:rPr>
              <w:t>Se recomienda de manera general y que sea de aplicación a todas las Fiscalías Territoriales del país, la separación del circulante de la materia de género de lo ordinario por medio de la creación de códigos de oficina no presupuestarios a fin de ejercer un control adecuado de las cargas de trabajo de esa oficina especializada.</w:t>
            </w:r>
          </w:p>
          <w:p w14:paraId="4C36EFB8" w14:textId="77777777" w:rsidR="00732D31" w:rsidRPr="00036FCD" w:rsidRDefault="005B1A14" w:rsidP="00732D31">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t>Para lo anterior, se requiere que la Dirección de Tecnología de la Información emita el criterio técnico acerca de la</w:t>
            </w:r>
            <w:r w:rsidR="00732D31" w:rsidRPr="00036FCD">
              <w:rPr>
                <w:rFonts w:ascii="Book Antiqua" w:eastAsia="Times New Roman" w:hAnsi="Book Antiqua" w:cs="Arial"/>
                <w:color w:val="000000"/>
                <w:sz w:val="16"/>
                <w:szCs w:val="16"/>
                <w:lang w:eastAsia="es-CR"/>
              </w:rPr>
              <w:t>s</w:t>
            </w:r>
            <w:r w:rsidRPr="005B1A14">
              <w:rPr>
                <w:rFonts w:ascii="Book Antiqua" w:eastAsia="Times New Roman" w:hAnsi="Book Antiqua" w:cs="Arial"/>
                <w:color w:val="000000"/>
                <w:sz w:val="16"/>
                <w:szCs w:val="16"/>
                <w:lang w:eastAsia="es-CR"/>
              </w:rPr>
              <w:t xml:space="preserve"> necesidades </w:t>
            </w:r>
            <w:r w:rsidR="001415FF" w:rsidRPr="00036FCD">
              <w:rPr>
                <w:rFonts w:ascii="Book Antiqua" w:eastAsia="Times New Roman" w:hAnsi="Book Antiqua" w:cs="Arial"/>
                <w:color w:val="000000"/>
                <w:sz w:val="16"/>
                <w:szCs w:val="16"/>
                <w:lang w:eastAsia="es-CR"/>
              </w:rPr>
              <w:t>específicas</w:t>
            </w:r>
            <w:r w:rsidRPr="005B1A14">
              <w:rPr>
                <w:rFonts w:ascii="Book Antiqua" w:eastAsia="Times New Roman" w:hAnsi="Book Antiqua" w:cs="Arial"/>
                <w:color w:val="000000"/>
                <w:sz w:val="16"/>
                <w:szCs w:val="16"/>
                <w:lang w:eastAsia="es-CR"/>
              </w:rPr>
              <w:t xml:space="preserve"> en este punto a fin de considerarlo en el informe final.</w:t>
            </w:r>
          </w:p>
          <w:p w14:paraId="729738A3" w14:textId="64F2F6E9" w:rsidR="005B1A14" w:rsidRPr="005B1A14" w:rsidRDefault="005B1A14" w:rsidP="00602ACC">
            <w:pPr>
              <w:pStyle w:val="WW-Predeterminado"/>
              <w:ind w:left="16"/>
              <w:jc w:val="both"/>
              <w:rPr>
                <w:rFonts w:ascii="Book Antiqua" w:hAnsi="Book Antiqua"/>
                <w:color w:val="000000"/>
                <w:sz w:val="16"/>
                <w:szCs w:val="16"/>
              </w:rPr>
            </w:pPr>
            <w:r w:rsidRPr="00602ACC">
              <w:rPr>
                <w:rFonts w:ascii="Book Antiqua" w:hAnsi="Book Antiqua"/>
                <w:color w:val="000000"/>
                <w:sz w:val="16"/>
                <w:szCs w:val="16"/>
                <w:u w:val="none"/>
                <w:lang w:val="es-CR"/>
              </w:rPr>
              <w:br/>
            </w:r>
            <w:r w:rsidR="009849E3">
              <w:rPr>
                <w:rFonts w:ascii="Book Antiqua" w:hAnsi="Book Antiqua"/>
                <w:color w:val="000000"/>
                <w:sz w:val="16"/>
                <w:szCs w:val="16"/>
              </w:rPr>
              <w:t>L</w:t>
            </w:r>
            <w:r w:rsidRPr="005B1A14">
              <w:rPr>
                <w:rFonts w:ascii="Book Antiqua" w:hAnsi="Book Antiqua"/>
                <w:color w:val="000000"/>
                <w:sz w:val="16"/>
                <w:szCs w:val="16"/>
              </w:rPr>
              <w:t xml:space="preserve">o anterior se hará del conocimiento de la Secretaria Técnica de Género del Poder Judicial y </w:t>
            </w:r>
            <w:r w:rsidR="009849E3">
              <w:rPr>
                <w:rFonts w:ascii="Book Antiqua" w:hAnsi="Book Antiqua"/>
                <w:color w:val="000000"/>
                <w:sz w:val="16"/>
                <w:szCs w:val="16"/>
              </w:rPr>
              <w:t>de</w:t>
            </w:r>
            <w:r w:rsidRPr="005B1A14">
              <w:rPr>
                <w:rFonts w:ascii="Book Antiqua" w:hAnsi="Book Antiqua"/>
                <w:color w:val="000000"/>
                <w:sz w:val="16"/>
                <w:szCs w:val="16"/>
              </w:rPr>
              <w:t xml:space="preserve"> la Comisión de la Jurisdicción Penal.</w:t>
            </w:r>
          </w:p>
        </w:tc>
        <w:tc>
          <w:tcPr>
            <w:tcW w:w="1700" w:type="dxa"/>
            <w:tcBorders>
              <w:top w:val="nil"/>
              <w:left w:val="nil"/>
              <w:bottom w:val="single" w:sz="4" w:space="0" w:color="auto"/>
              <w:right w:val="double" w:sz="6" w:space="0" w:color="1F4E78"/>
            </w:tcBorders>
            <w:shd w:val="clear" w:color="auto" w:fill="auto"/>
            <w:hideMark/>
          </w:tcPr>
          <w:p w14:paraId="2E64BA67" w14:textId="77777777" w:rsidR="005B1A14" w:rsidRPr="005B1A14" w:rsidRDefault="005B1A14" w:rsidP="00732D31">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 xml:space="preserve">*La sentencia 2013-6703, señala que “las autoridades administrativas y judiciales tienen la obligación de reconocer y aplicar el principio del interés superior del menor, como pauta hermenéutica en la resolución de las diversas controversias que involucren  a  menores  de  edad,  incluso  ideando  mecanismos  apropiados  y </w:t>
            </w:r>
            <w:r w:rsidRPr="005B1A14">
              <w:rPr>
                <w:rFonts w:ascii="Book Antiqua" w:eastAsia="Times New Roman" w:hAnsi="Book Antiqua" w:cs="Arial"/>
                <w:color w:val="000000"/>
                <w:sz w:val="16"/>
                <w:szCs w:val="16"/>
                <w:lang w:eastAsia="es-CR"/>
              </w:rPr>
              <w:lastRenderedPageBreak/>
              <w:t>soluciones consecuentes a los intereses de esta población.</w:t>
            </w:r>
            <w:r w:rsidRPr="005B1A14">
              <w:rPr>
                <w:rFonts w:ascii="Book Antiqua" w:eastAsia="Times New Roman" w:hAnsi="Book Antiqua" w:cs="Arial"/>
                <w:color w:val="000000"/>
                <w:sz w:val="16"/>
                <w:szCs w:val="16"/>
                <w:lang w:eastAsia="es-CR"/>
              </w:rPr>
              <w:br/>
              <w:t>*Dar cumplimiento a las circulares 137-2001 y 81-2002, referentes a la atención pronta en el proceso e Interés Superior del Niño, niña o adolescente” .</w:t>
            </w:r>
          </w:p>
        </w:tc>
        <w:tc>
          <w:tcPr>
            <w:tcW w:w="1295" w:type="dxa"/>
            <w:tcBorders>
              <w:top w:val="nil"/>
              <w:left w:val="nil"/>
              <w:bottom w:val="single" w:sz="4" w:space="0" w:color="auto"/>
              <w:right w:val="double" w:sz="6" w:space="0" w:color="1F4E78"/>
            </w:tcBorders>
            <w:shd w:val="clear" w:color="000000" w:fill="FFFFFF"/>
            <w:hideMark/>
          </w:tcPr>
          <w:p w14:paraId="694FDE8D" w14:textId="77777777" w:rsidR="005B1A14" w:rsidRDefault="001415FF" w:rsidP="00732D31">
            <w:pPr>
              <w:spacing w:before="0" w:after="0" w:line="240" w:lineRule="auto"/>
              <w:ind w:left="0"/>
              <w:rPr>
                <w:rFonts w:ascii="Book Antiqua" w:eastAsia="Times New Roman" w:hAnsi="Book Antiqua" w:cs="Arial"/>
                <w:color w:val="000000"/>
                <w:sz w:val="16"/>
                <w:szCs w:val="16"/>
                <w:lang w:eastAsia="es-CR"/>
              </w:rPr>
            </w:pPr>
            <w:r w:rsidRPr="00036FCD">
              <w:rPr>
                <w:rFonts w:ascii="Book Antiqua" w:eastAsia="Times New Roman" w:hAnsi="Book Antiqua" w:cs="Arial"/>
                <w:color w:val="000000"/>
                <w:sz w:val="16"/>
                <w:szCs w:val="16"/>
                <w:lang w:eastAsia="es-CR"/>
              </w:rPr>
              <w:lastRenderedPageBreak/>
              <w:t xml:space="preserve">UMGEF efectúo coordinaciones para la creación de códigos no presupuestarios (ver apéndice </w:t>
            </w:r>
            <w:r w:rsidR="005C5E6A">
              <w:rPr>
                <w:rFonts w:ascii="Book Antiqua" w:eastAsia="Times New Roman" w:hAnsi="Book Antiqua" w:cs="Arial"/>
                <w:color w:val="000000"/>
                <w:sz w:val="16"/>
                <w:szCs w:val="16"/>
                <w:lang w:eastAsia="es-CR"/>
              </w:rPr>
              <w:t>8</w:t>
            </w:r>
            <w:r w:rsidRPr="00036FCD">
              <w:rPr>
                <w:rFonts w:ascii="Book Antiqua" w:eastAsia="Times New Roman" w:hAnsi="Book Antiqua" w:cs="Arial"/>
                <w:color w:val="000000"/>
                <w:sz w:val="16"/>
                <w:szCs w:val="16"/>
                <w:lang w:eastAsia="es-CR"/>
              </w:rPr>
              <w:t>)</w:t>
            </w:r>
            <w:r w:rsidR="00F5218A">
              <w:rPr>
                <w:rFonts w:ascii="Book Antiqua" w:eastAsia="Times New Roman" w:hAnsi="Book Antiqua" w:cs="Arial"/>
                <w:color w:val="000000"/>
                <w:sz w:val="16"/>
                <w:szCs w:val="16"/>
                <w:lang w:eastAsia="es-CR"/>
              </w:rPr>
              <w:t>.</w:t>
            </w:r>
          </w:p>
          <w:p w14:paraId="3819BEF5" w14:textId="77777777" w:rsidR="00F5218A" w:rsidRDefault="00F5218A" w:rsidP="00732D31">
            <w:pPr>
              <w:spacing w:before="0" w:after="0" w:line="240" w:lineRule="auto"/>
              <w:ind w:left="0"/>
              <w:rPr>
                <w:rFonts w:ascii="Book Antiqua" w:eastAsia="Times New Roman" w:hAnsi="Book Antiqua" w:cs="Arial"/>
                <w:color w:val="000000"/>
                <w:sz w:val="16"/>
                <w:szCs w:val="16"/>
                <w:lang w:eastAsia="es-CR"/>
              </w:rPr>
            </w:pPr>
          </w:p>
          <w:p w14:paraId="006D8249" w14:textId="77777777" w:rsidR="00F5218A" w:rsidRDefault="00F5218A" w:rsidP="00732D31">
            <w:pPr>
              <w:spacing w:before="0" w:after="0" w:line="240" w:lineRule="auto"/>
              <w:ind w:left="0"/>
              <w:rPr>
                <w:rFonts w:ascii="Book Antiqua" w:eastAsia="Times New Roman" w:hAnsi="Book Antiqua" w:cs="Arial"/>
                <w:color w:val="000000"/>
                <w:sz w:val="16"/>
                <w:szCs w:val="16"/>
                <w:lang w:eastAsia="es-CR"/>
              </w:rPr>
            </w:pPr>
            <w:r>
              <w:rPr>
                <w:rFonts w:ascii="Book Antiqua" w:eastAsia="Times New Roman" w:hAnsi="Book Antiqua" w:cs="Arial"/>
                <w:color w:val="000000"/>
                <w:sz w:val="16"/>
                <w:szCs w:val="16"/>
                <w:lang w:eastAsia="es-CR"/>
              </w:rPr>
              <w:t xml:space="preserve">Mediante minuta 474-PLA-MI-MNTA-2021 Fiscalía General </w:t>
            </w:r>
            <w:r w:rsidR="00281A1C">
              <w:rPr>
                <w:rFonts w:ascii="Book Antiqua" w:eastAsia="Times New Roman" w:hAnsi="Book Antiqua" w:cs="Arial"/>
                <w:color w:val="000000"/>
                <w:sz w:val="16"/>
                <w:szCs w:val="16"/>
                <w:lang w:eastAsia="es-CR"/>
              </w:rPr>
              <w:t xml:space="preserve">sugirió </w:t>
            </w:r>
            <w:r>
              <w:rPr>
                <w:rFonts w:ascii="Book Antiqua" w:eastAsia="Times New Roman" w:hAnsi="Book Antiqua" w:cs="Arial"/>
                <w:color w:val="000000"/>
                <w:sz w:val="16"/>
                <w:szCs w:val="16"/>
                <w:lang w:eastAsia="es-CR"/>
              </w:rPr>
              <w:t xml:space="preserve">el plazo utilizado en temas de rezago, sea este de dos años, para la atención </w:t>
            </w:r>
            <w:r>
              <w:rPr>
                <w:rFonts w:ascii="Book Antiqua" w:eastAsia="Times New Roman" w:hAnsi="Book Antiqua" w:cs="Arial"/>
                <w:color w:val="000000"/>
                <w:sz w:val="16"/>
                <w:szCs w:val="16"/>
                <w:lang w:eastAsia="es-CR"/>
              </w:rPr>
              <w:lastRenderedPageBreak/>
              <w:t>de delitos sexuales contra menores de e</w:t>
            </w:r>
            <w:r w:rsidR="00B667F9">
              <w:rPr>
                <w:rFonts w:ascii="Book Antiqua" w:eastAsia="Times New Roman" w:hAnsi="Book Antiqua" w:cs="Arial"/>
                <w:color w:val="000000"/>
                <w:sz w:val="16"/>
                <w:szCs w:val="16"/>
                <w:lang w:eastAsia="es-CR"/>
              </w:rPr>
              <w:t>dad, esto desde el ingreso de la causa hasta la formulación de requerimiento conclusivo de investigación.</w:t>
            </w:r>
            <w:r w:rsidR="00281A1C">
              <w:rPr>
                <w:rFonts w:ascii="Book Antiqua" w:eastAsia="Times New Roman" w:hAnsi="Book Antiqua" w:cs="Arial"/>
                <w:color w:val="000000"/>
                <w:sz w:val="16"/>
                <w:szCs w:val="16"/>
                <w:lang w:eastAsia="es-CR"/>
              </w:rPr>
              <w:t xml:space="preserve"> No obstante ante el criterio de la Comisión de la Jurisdicción Penal CJP180-2021 se excluye propuesta para establecer plazo máximo.</w:t>
            </w:r>
          </w:p>
          <w:p w14:paraId="1F021311" w14:textId="77777777" w:rsidR="004C1908" w:rsidRDefault="004C1908" w:rsidP="00732D31">
            <w:pPr>
              <w:spacing w:before="0" w:after="0" w:line="240" w:lineRule="auto"/>
              <w:ind w:left="0"/>
              <w:rPr>
                <w:rFonts w:ascii="Book Antiqua" w:eastAsia="Times New Roman" w:hAnsi="Book Antiqua" w:cs="Arial"/>
                <w:color w:val="000000"/>
                <w:sz w:val="16"/>
                <w:szCs w:val="16"/>
                <w:lang w:eastAsia="es-CR"/>
              </w:rPr>
            </w:pPr>
          </w:p>
          <w:p w14:paraId="07DDF059" w14:textId="77777777" w:rsidR="004C1908" w:rsidRDefault="004C1908" w:rsidP="00732D31">
            <w:pPr>
              <w:spacing w:before="0" w:after="0" w:line="240" w:lineRule="auto"/>
              <w:ind w:left="0"/>
              <w:rPr>
                <w:rFonts w:ascii="Book Antiqua" w:eastAsia="Times New Roman" w:hAnsi="Book Antiqua" w:cs="Arial"/>
                <w:color w:val="000000"/>
                <w:sz w:val="16"/>
                <w:szCs w:val="16"/>
                <w:lang w:eastAsia="es-CR"/>
              </w:rPr>
            </w:pPr>
          </w:p>
          <w:p w14:paraId="6937828F" w14:textId="77777777" w:rsidR="004C1908" w:rsidRDefault="004C1908" w:rsidP="00732D31">
            <w:pPr>
              <w:spacing w:before="0" w:after="0" w:line="240" w:lineRule="auto"/>
              <w:ind w:left="0"/>
              <w:rPr>
                <w:rFonts w:ascii="Book Antiqua" w:eastAsia="Times New Roman" w:hAnsi="Book Antiqua" w:cs="Arial"/>
                <w:color w:val="000000"/>
                <w:sz w:val="16"/>
                <w:szCs w:val="16"/>
                <w:lang w:eastAsia="es-CR"/>
              </w:rPr>
            </w:pPr>
          </w:p>
          <w:p w14:paraId="242DA33F" w14:textId="77777777" w:rsidR="004C1908" w:rsidRDefault="004C1908" w:rsidP="00732D31">
            <w:pPr>
              <w:spacing w:before="0" w:after="0" w:line="240" w:lineRule="auto"/>
              <w:ind w:left="0"/>
              <w:rPr>
                <w:rFonts w:ascii="Book Antiqua" w:eastAsia="Times New Roman" w:hAnsi="Book Antiqua" w:cs="Arial"/>
                <w:color w:val="000000"/>
                <w:sz w:val="16"/>
                <w:szCs w:val="16"/>
                <w:lang w:eastAsia="es-CR"/>
              </w:rPr>
            </w:pPr>
          </w:p>
          <w:p w14:paraId="71CC4EE7" w14:textId="77777777" w:rsidR="004C1908" w:rsidRDefault="004C1908" w:rsidP="00732D31">
            <w:pPr>
              <w:spacing w:before="0" w:after="0" w:line="240" w:lineRule="auto"/>
              <w:ind w:left="0"/>
              <w:rPr>
                <w:rFonts w:ascii="Book Antiqua" w:eastAsia="Times New Roman" w:hAnsi="Book Antiqua" w:cs="Arial"/>
                <w:color w:val="000000"/>
                <w:sz w:val="16"/>
                <w:szCs w:val="16"/>
                <w:lang w:eastAsia="es-CR"/>
              </w:rPr>
            </w:pPr>
          </w:p>
          <w:p w14:paraId="6C166EEC" w14:textId="77777777" w:rsidR="004C1908" w:rsidRDefault="004C1908" w:rsidP="00732D31">
            <w:pPr>
              <w:spacing w:before="0" w:after="0" w:line="240" w:lineRule="auto"/>
              <w:ind w:left="0"/>
              <w:rPr>
                <w:rFonts w:ascii="Book Antiqua" w:eastAsia="Times New Roman" w:hAnsi="Book Antiqua" w:cs="Arial"/>
                <w:color w:val="000000"/>
                <w:sz w:val="16"/>
                <w:szCs w:val="16"/>
                <w:lang w:eastAsia="es-CR"/>
              </w:rPr>
            </w:pPr>
          </w:p>
          <w:p w14:paraId="26BC62DF" w14:textId="77777777" w:rsidR="004C1908" w:rsidRDefault="004C1908" w:rsidP="00732D31">
            <w:pPr>
              <w:spacing w:before="0" w:after="0" w:line="240" w:lineRule="auto"/>
              <w:ind w:left="0"/>
              <w:rPr>
                <w:rFonts w:ascii="Book Antiqua" w:eastAsia="Times New Roman" w:hAnsi="Book Antiqua" w:cs="Arial"/>
                <w:color w:val="000000"/>
                <w:sz w:val="16"/>
                <w:szCs w:val="16"/>
                <w:lang w:eastAsia="es-CR"/>
              </w:rPr>
            </w:pPr>
          </w:p>
          <w:p w14:paraId="7412517A" w14:textId="77777777" w:rsidR="004C1908" w:rsidRDefault="004C1908" w:rsidP="00732D31">
            <w:pPr>
              <w:spacing w:before="0" w:after="0" w:line="240" w:lineRule="auto"/>
              <w:ind w:left="0"/>
              <w:rPr>
                <w:rFonts w:ascii="Book Antiqua" w:eastAsia="Times New Roman" w:hAnsi="Book Antiqua" w:cs="Arial"/>
                <w:color w:val="000000"/>
                <w:sz w:val="16"/>
                <w:szCs w:val="16"/>
                <w:lang w:eastAsia="es-CR"/>
              </w:rPr>
            </w:pPr>
          </w:p>
          <w:p w14:paraId="32177EF2" w14:textId="77777777" w:rsidR="004C1908" w:rsidRDefault="004C1908" w:rsidP="00732D31">
            <w:pPr>
              <w:spacing w:before="0" w:after="0" w:line="240" w:lineRule="auto"/>
              <w:ind w:left="0"/>
              <w:rPr>
                <w:rFonts w:ascii="Book Antiqua" w:eastAsia="Times New Roman" w:hAnsi="Book Antiqua" w:cs="Arial"/>
                <w:color w:val="000000"/>
                <w:sz w:val="16"/>
                <w:szCs w:val="16"/>
                <w:lang w:eastAsia="es-CR"/>
              </w:rPr>
            </w:pPr>
          </w:p>
          <w:p w14:paraId="74D2B444" w14:textId="77777777" w:rsidR="004C1908" w:rsidRDefault="004C1908" w:rsidP="00732D31">
            <w:pPr>
              <w:spacing w:before="0" w:after="0" w:line="240" w:lineRule="auto"/>
              <w:ind w:left="0"/>
              <w:rPr>
                <w:rFonts w:ascii="Book Antiqua" w:eastAsia="Times New Roman" w:hAnsi="Book Antiqua" w:cs="Arial"/>
                <w:color w:val="000000"/>
                <w:sz w:val="16"/>
                <w:szCs w:val="16"/>
                <w:lang w:eastAsia="es-CR"/>
              </w:rPr>
            </w:pPr>
          </w:p>
          <w:p w14:paraId="7585B741" w14:textId="77777777" w:rsidR="004C1908" w:rsidRDefault="004C1908" w:rsidP="00732D31">
            <w:pPr>
              <w:spacing w:before="0" w:after="0" w:line="240" w:lineRule="auto"/>
              <w:ind w:left="0"/>
              <w:rPr>
                <w:rFonts w:ascii="Book Antiqua" w:eastAsia="Times New Roman" w:hAnsi="Book Antiqua" w:cs="Arial"/>
                <w:color w:val="000000"/>
                <w:sz w:val="16"/>
                <w:szCs w:val="16"/>
                <w:lang w:eastAsia="es-CR"/>
              </w:rPr>
            </w:pPr>
          </w:p>
          <w:p w14:paraId="56670032" w14:textId="77777777" w:rsidR="004C1908" w:rsidRDefault="004C1908" w:rsidP="00732D31">
            <w:pPr>
              <w:spacing w:before="0" w:after="0" w:line="240" w:lineRule="auto"/>
              <w:ind w:left="0"/>
              <w:rPr>
                <w:rFonts w:ascii="Book Antiqua" w:eastAsia="Times New Roman" w:hAnsi="Book Antiqua" w:cs="Arial"/>
                <w:color w:val="000000"/>
                <w:sz w:val="16"/>
                <w:szCs w:val="16"/>
                <w:lang w:eastAsia="es-CR"/>
              </w:rPr>
            </w:pPr>
          </w:p>
          <w:p w14:paraId="4EBFA0E2" w14:textId="2C44B2E7" w:rsidR="004C1908" w:rsidRPr="00036FCD" w:rsidRDefault="004C1908" w:rsidP="00732D31">
            <w:pPr>
              <w:spacing w:before="0" w:after="0" w:line="240" w:lineRule="auto"/>
              <w:ind w:left="0"/>
              <w:rPr>
                <w:rFonts w:ascii="Book Antiqua" w:eastAsia="Times New Roman" w:hAnsi="Book Antiqua" w:cs="Arial"/>
                <w:color w:val="000000"/>
                <w:sz w:val="16"/>
                <w:szCs w:val="16"/>
                <w:lang w:eastAsia="es-CR"/>
              </w:rPr>
            </w:pPr>
          </w:p>
        </w:tc>
        <w:tc>
          <w:tcPr>
            <w:tcW w:w="1418" w:type="dxa"/>
            <w:tcBorders>
              <w:top w:val="nil"/>
              <w:left w:val="nil"/>
              <w:bottom w:val="single" w:sz="4" w:space="0" w:color="auto"/>
              <w:right w:val="double" w:sz="6" w:space="0" w:color="1F4E78"/>
            </w:tcBorders>
            <w:shd w:val="clear" w:color="auto" w:fill="auto"/>
            <w:hideMark/>
          </w:tcPr>
          <w:p w14:paraId="288BDCD0" w14:textId="6EC494F9" w:rsidR="007D62D9" w:rsidRDefault="005B1A14" w:rsidP="00732D31">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lastRenderedPageBreak/>
              <w:t xml:space="preserve">*Dirección de Tecnología de la Información </w:t>
            </w:r>
            <w:r w:rsidR="00D34DE9">
              <w:rPr>
                <w:rFonts w:ascii="Book Antiqua" w:eastAsia="Times New Roman" w:hAnsi="Book Antiqua" w:cs="Arial"/>
                <w:color w:val="000000"/>
                <w:sz w:val="16"/>
                <w:szCs w:val="16"/>
                <w:lang w:eastAsia="es-CR"/>
              </w:rPr>
              <w:t>y Comunicaciones</w:t>
            </w:r>
          </w:p>
          <w:p w14:paraId="18A2E1D2" w14:textId="41684466" w:rsidR="007D62D9" w:rsidRDefault="005B1A14" w:rsidP="00732D31">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r>
          </w:p>
          <w:p w14:paraId="3BBDE8FD" w14:textId="77777777" w:rsidR="007D62D9" w:rsidRDefault="005B1A14" w:rsidP="00732D31">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t>*UMGEF</w:t>
            </w:r>
          </w:p>
          <w:p w14:paraId="7FA0187C" w14:textId="3581BD66" w:rsidR="005B1A14" w:rsidRDefault="005B1A14" w:rsidP="00732D31">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t>*Fiscala Coordinadora del Proyecto de Mejora Integral del Proceso Penal</w:t>
            </w:r>
            <w:r w:rsidR="00B667F9">
              <w:rPr>
                <w:rFonts w:ascii="Book Antiqua" w:eastAsia="Times New Roman" w:hAnsi="Book Antiqua" w:cs="Arial"/>
                <w:color w:val="000000"/>
                <w:sz w:val="16"/>
                <w:szCs w:val="16"/>
                <w:lang w:eastAsia="es-CR"/>
              </w:rPr>
              <w:t>.</w:t>
            </w:r>
          </w:p>
          <w:p w14:paraId="4D4BC7D9" w14:textId="6F3EA8D8" w:rsidR="00411546" w:rsidRDefault="00411546" w:rsidP="00732D31">
            <w:pPr>
              <w:spacing w:before="0" w:after="0" w:line="240" w:lineRule="auto"/>
              <w:ind w:left="0"/>
              <w:rPr>
                <w:rFonts w:ascii="Book Antiqua" w:eastAsia="Times New Roman" w:hAnsi="Book Antiqua" w:cs="Arial"/>
                <w:color w:val="000000"/>
                <w:sz w:val="16"/>
                <w:szCs w:val="16"/>
                <w:lang w:eastAsia="es-CR"/>
              </w:rPr>
            </w:pPr>
          </w:p>
          <w:p w14:paraId="51E05E94" w14:textId="66D623E1" w:rsidR="00411546" w:rsidRDefault="00411546" w:rsidP="00732D31">
            <w:pPr>
              <w:spacing w:before="0" w:after="0" w:line="240" w:lineRule="auto"/>
              <w:ind w:left="0"/>
              <w:rPr>
                <w:rFonts w:ascii="Book Antiqua" w:eastAsia="Times New Roman" w:hAnsi="Book Antiqua" w:cs="Arial"/>
                <w:color w:val="000000"/>
                <w:sz w:val="16"/>
                <w:szCs w:val="16"/>
                <w:lang w:eastAsia="es-CR"/>
              </w:rPr>
            </w:pPr>
            <w:r>
              <w:rPr>
                <w:rFonts w:ascii="Book Antiqua" w:eastAsia="Times New Roman" w:hAnsi="Book Antiqua" w:cs="Arial"/>
                <w:color w:val="000000"/>
                <w:sz w:val="16"/>
                <w:szCs w:val="16"/>
                <w:lang w:eastAsia="es-CR"/>
              </w:rPr>
              <w:t>*Fiscalía General</w:t>
            </w:r>
          </w:p>
          <w:p w14:paraId="3BD84070" w14:textId="77777777" w:rsidR="007D62D9" w:rsidRDefault="007D62D9" w:rsidP="00732D31">
            <w:pPr>
              <w:spacing w:before="0" w:after="0" w:line="240" w:lineRule="auto"/>
              <w:ind w:left="0"/>
              <w:rPr>
                <w:rFonts w:ascii="Book Antiqua" w:eastAsia="Times New Roman" w:hAnsi="Book Antiqua" w:cs="Arial"/>
                <w:color w:val="000000"/>
                <w:sz w:val="16"/>
                <w:szCs w:val="16"/>
                <w:lang w:eastAsia="es-CR"/>
              </w:rPr>
            </w:pPr>
          </w:p>
          <w:p w14:paraId="722CD809" w14:textId="5814C24A" w:rsidR="00B667F9" w:rsidRPr="005B1A14" w:rsidRDefault="00B667F9" w:rsidP="00732D31">
            <w:pPr>
              <w:spacing w:before="0" w:after="0" w:line="240" w:lineRule="auto"/>
              <w:ind w:left="0"/>
              <w:rPr>
                <w:rFonts w:ascii="Book Antiqua" w:eastAsia="Times New Roman" w:hAnsi="Book Antiqua" w:cs="Arial"/>
                <w:color w:val="000000"/>
                <w:sz w:val="16"/>
                <w:szCs w:val="16"/>
                <w:lang w:eastAsia="es-CR"/>
              </w:rPr>
            </w:pPr>
          </w:p>
        </w:tc>
      </w:tr>
      <w:tr w:rsidR="005B1A14" w:rsidRPr="00036FCD" w14:paraId="1EA5D285" w14:textId="77777777" w:rsidTr="004C1908">
        <w:trPr>
          <w:trHeight w:val="335"/>
        </w:trPr>
        <w:tc>
          <w:tcPr>
            <w:tcW w:w="1630" w:type="dxa"/>
            <w:tcBorders>
              <w:top w:val="single" w:sz="4" w:space="0" w:color="auto"/>
              <w:left w:val="double" w:sz="6" w:space="0" w:color="1F4E78"/>
              <w:bottom w:val="double" w:sz="6" w:space="0" w:color="1F4E78"/>
              <w:right w:val="double" w:sz="6" w:space="0" w:color="1F4E78"/>
            </w:tcBorders>
            <w:shd w:val="clear" w:color="auto" w:fill="auto"/>
          </w:tcPr>
          <w:p w14:paraId="75872B53" w14:textId="34D4BDBA" w:rsidR="00521CE6" w:rsidRPr="004C1908" w:rsidRDefault="00521CE6" w:rsidP="001415FF">
            <w:pPr>
              <w:spacing w:before="0" w:after="0" w:line="240" w:lineRule="auto"/>
              <w:ind w:left="0"/>
              <w:rPr>
                <w:rFonts w:ascii="Book Antiqua" w:eastAsia="Times New Roman" w:hAnsi="Book Antiqua" w:cs="Arial"/>
                <w:color w:val="000000"/>
                <w:sz w:val="2"/>
                <w:szCs w:val="2"/>
                <w:lang w:eastAsia="es-CR"/>
              </w:rPr>
            </w:pPr>
          </w:p>
        </w:tc>
        <w:tc>
          <w:tcPr>
            <w:tcW w:w="2175" w:type="dxa"/>
            <w:tcBorders>
              <w:top w:val="single" w:sz="4" w:space="0" w:color="auto"/>
              <w:left w:val="nil"/>
              <w:bottom w:val="double" w:sz="6" w:space="0" w:color="1F4E78"/>
              <w:right w:val="double" w:sz="6" w:space="0" w:color="1F4E78"/>
            </w:tcBorders>
            <w:shd w:val="clear" w:color="auto" w:fill="auto"/>
          </w:tcPr>
          <w:p w14:paraId="34B8993B" w14:textId="793536E0" w:rsidR="005B1A14" w:rsidRPr="004C1908" w:rsidRDefault="005B1A14" w:rsidP="001415FF">
            <w:pPr>
              <w:spacing w:before="0" w:after="0" w:line="240" w:lineRule="auto"/>
              <w:ind w:left="0"/>
              <w:contextualSpacing/>
              <w:rPr>
                <w:rFonts w:ascii="Book Antiqua" w:eastAsia="Times New Roman" w:hAnsi="Book Antiqua" w:cs="Arial"/>
                <w:color w:val="000000"/>
                <w:sz w:val="2"/>
                <w:szCs w:val="2"/>
                <w:lang w:eastAsia="es-CR"/>
              </w:rPr>
            </w:pPr>
          </w:p>
        </w:tc>
        <w:tc>
          <w:tcPr>
            <w:tcW w:w="6028" w:type="dxa"/>
            <w:tcBorders>
              <w:top w:val="single" w:sz="4" w:space="0" w:color="auto"/>
              <w:left w:val="nil"/>
              <w:bottom w:val="double" w:sz="6" w:space="0" w:color="1F4E78"/>
              <w:right w:val="double" w:sz="6" w:space="0" w:color="1F4E78"/>
            </w:tcBorders>
            <w:shd w:val="clear" w:color="auto" w:fill="auto"/>
          </w:tcPr>
          <w:p w14:paraId="7ED90076" w14:textId="6BFD8DC9" w:rsidR="005B1A14" w:rsidRPr="004C1908" w:rsidRDefault="005B1A14" w:rsidP="001415FF">
            <w:pPr>
              <w:spacing w:before="0" w:after="0" w:line="240" w:lineRule="auto"/>
              <w:ind w:left="0"/>
              <w:rPr>
                <w:rFonts w:ascii="Book Antiqua" w:eastAsia="Times New Roman" w:hAnsi="Book Antiqua" w:cs="Arial"/>
                <w:color w:val="000000"/>
                <w:sz w:val="2"/>
                <w:szCs w:val="2"/>
                <w:lang w:eastAsia="es-CR"/>
              </w:rPr>
            </w:pPr>
          </w:p>
        </w:tc>
        <w:tc>
          <w:tcPr>
            <w:tcW w:w="1700" w:type="dxa"/>
            <w:tcBorders>
              <w:top w:val="single" w:sz="4" w:space="0" w:color="auto"/>
              <w:left w:val="nil"/>
              <w:bottom w:val="double" w:sz="6" w:space="0" w:color="1F4E78"/>
              <w:right w:val="double" w:sz="6" w:space="0" w:color="1F4E78"/>
            </w:tcBorders>
            <w:shd w:val="clear" w:color="auto" w:fill="auto"/>
          </w:tcPr>
          <w:p w14:paraId="4F4E25C5" w14:textId="0C3BC4E7" w:rsidR="005B1A14" w:rsidRPr="004C1908" w:rsidRDefault="005B1A14" w:rsidP="001415FF">
            <w:pPr>
              <w:spacing w:before="0" w:after="0" w:line="240" w:lineRule="auto"/>
              <w:ind w:left="0"/>
              <w:contextualSpacing/>
              <w:rPr>
                <w:rFonts w:ascii="Book Antiqua" w:eastAsia="Times New Roman" w:hAnsi="Book Antiqua" w:cs="Arial"/>
                <w:color w:val="000000"/>
                <w:sz w:val="2"/>
                <w:szCs w:val="2"/>
                <w:lang w:eastAsia="es-CR"/>
              </w:rPr>
            </w:pPr>
          </w:p>
        </w:tc>
        <w:tc>
          <w:tcPr>
            <w:tcW w:w="1295" w:type="dxa"/>
            <w:tcBorders>
              <w:top w:val="single" w:sz="4" w:space="0" w:color="auto"/>
              <w:left w:val="nil"/>
              <w:bottom w:val="double" w:sz="6" w:space="0" w:color="1F4E78"/>
              <w:right w:val="double" w:sz="6" w:space="0" w:color="1F4E78"/>
            </w:tcBorders>
            <w:shd w:val="clear" w:color="auto" w:fill="auto"/>
          </w:tcPr>
          <w:p w14:paraId="040BD821" w14:textId="2336E6AA" w:rsidR="005B1A14" w:rsidRPr="004C1908" w:rsidRDefault="005B1A14" w:rsidP="001415FF">
            <w:pPr>
              <w:spacing w:before="0" w:after="0" w:line="240" w:lineRule="auto"/>
              <w:ind w:left="0"/>
              <w:rPr>
                <w:rFonts w:ascii="Book Antiqua" w:eastAsia="Times New Roman" w:hAnsi="Book Antiqua" w:cs="Arial"/>
                <w:color w:val="000000"/>
                <w:sz w:val="2"/>
                <w:szCs w:val="2"/>
                <w:lang w:eastAsia="es-CR"/>
              </w:rPr>
            </w:pPr>
          </w:p>
        </w:tc>
        <w:tc>
          <w:tcPr>
            <w:tcW w:w="1418" w:type="dxa"/>
            <w:tcBorders>
              <w:top w:val="single" w:sz="4" w:space="0" w:color="auto"/>
              <w:left w:val="nil"/>
              <w:bottom w:val="double" w:sz="6" w:space="0" w:color="1F4E78"/>
              <w:right w:val="double" w:sz="6" w:space="0" w:color="1F4E78"/>
            </w:tcBorders>
            <w:shd w:val="clear" w:color="auto" w:fill="auto"/>
          </w:tcPr>
          <w:p w14:paraId="1FE49145" w14:textId="28DF8D27" w:rsidR="005B1A14" w:rsidRPr="004C1908" w:rsidRDefault="005B1A14" w:rsidP="001415FF">
            <w:pPr>
              <w:spacing w:before="0" w:after="0" w:line="240" w:lineRule="auto"/>
              <w:ind w:left="0"/>
              <w:rPr>
                <w:rFonts w:ascii="Book Antiqua" w:eastAsia="Times New Roman" w:hAnsi="Book Antiqua" w:cs="Arial"/>
                <w:color w:val="000000"/>
                <w:sz w:val="2"/>
                <w:szCs w:val="2"/>
                <w:lang w:eastAsia="es-CR"/>
              </w:rPr>
            </w:pPr>
          </w:p>
        </w:tc>
      </w:tr>
      <w:tr w:rsidR="004C1908" w:rsidRPr="00036FCD" w14:paraId="3391AE36" w14:textId="77777777" w:rsidTr="00876B0B">
        <w:trPr>
          <w:trHeight w:val="844"/>
        </w:trPr>
        <w:tc>
          <w:tcPr>
            <w:tcW w:w="1630" w:type="dxa"/>
            <w:tcBorders>
              <w:top w:val="nil"/>
              <w:left w:val="double" w:sz="6" w:space="0" w:color="1F4E78"/>
              <w:bottom w:val="double" w:sz="6" w:space="0" w:color="1F4E78"/>
              <w:right w:val="double" w:sz="6" w:space="0" w:color="1F4E78"/>
            </w:tcBorders>
            <w:shd w:val="clear" w:color="auto" w:fill="auto"/>
          </w:tcPr>
          <w:p w14:paraId="67122F59" w14:textId="2CDD9419" w:rsidR="004C1908"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lastRenderedPageBreak/>
              <w:t>6. Establecer persona responsable para la Gestión y control de la bodega de evidencias</w:t>
            </w:r>
            <w:r w:rsidR="00C06CBA">
              <w:rPr>
                <w:rFonts w:ascii="Book Antiqua" w:eastAsia="Times New Roman" w:hAnsi="Book Antiqua" w:cs="Arial"/>
                <w:color w:val="000000"/>
                <w:sz w:val="16"/>
                <w:szCs w:val="16"/>
                <w:lang w:eastAsia="es-CR"/>
              </w:rPr>
              <w:t>.</w:t>
            </w:r>
          </w:p>
          <w:p w14:paraId="5A89F29C" w14:textId="77E99F0A"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p>
        </w:tc>
        <w:tc>
          <w:tcPr>
            <w:tcW w:w="2175" w:type="dxa"/>
            <w:tcBorders>
              <w:top w:val="nil"/>
              <w:left w:val="nil"/>
              <w:bottom w:val="double" w:sz="6" w:space="0" w:color="1F4E78"/>
              <w:right w:val="double" w:sz="6" w:space="0" w:color="1F4E78"/>
            </w:tcBorders>
            <w:shd w:val="clear" w:color="auto" w:fill="auto"/>
          </w:tcPr>
          <w:p w14:paraId="3FAF4E43" w14:textId="77777777" w:rsidR="004C1908" w:rsidRPr="00036FCD" w:rsidRDefault="004C1908" w:rsidP="004C1908">
            <w:pPr>
              <w:spacing w:before="0" w:after="0" w:line="240" w:lineRule="auto"/>
              <w:ind w:left="0"/>
              <w:contextualSpacing/>
              <w:rPr>
                <w:rFonts w:ascii="Book Antiqua" w:eastAsia="Times New Roman" w:hAnsi="Book Antiqua" w:cs="Arial"/>
                <w:color w:val="000000"/>
                <w:sz w:val="16"/>
                <w:szCs w:val="16"/>
                <w:lang w:eastAsia="es-CR"/>
              </w:rPr>
            </w:pPr>
            <w:r w:rsidRPr="00036FCD">
              <w:rPr>
                <w:rFonts w:ascii="Book Antiqua" w:eastAsia="Times New Roman" w:hAnsi="Book Antiqua" w:cs="Arial"/>
                <w:color w:val="000000"/>
                <w:sz w:val="16"/>
                <w:szCs w:val="16"/>
                <w:lang w:eastAsia="es-CR"/>
              </w:rPr>
              <w:t xml:space="preserve">1-La bodega de evidencias se manejaba a modo de recargo por la persona Coordinadora Judicial. </w:t>
            </w:r>
          </w:p>
          <w:p w14:paraId="435A2D84" w14:textId="77777777" w:rsidR="004C1908" w:rsidRPr="00036FCD" w:rsidRDefault="004C1908" w:rsidP="004C1908">
            <w:pPr>
              <w:spacing w:before="0" w:after="0" w:line="240" w:lineRule="auto"/>
              <w:ind w:left="0"/>
              <w:contextualSpacing/>
              <w:rPr>
                <w:rFonts w:ascii="Book Antiqua" w:eastAsia="Times New Roman" w:hAnsi="Book Antiqua" w:cs="Arial"/>
                <w:color w:val="000000"/>
                <w:sz w:val="16"/>
                <w:szCs w:val="16"/>
                <w:lang w:eastAsia="es-CR"/>
              </w:rPr>
            </w:pPr>
            <w:r w:rsidRPr="00036FCD">
              <w:rPr>
                <w:rFonts w:ascii="Book Antiqua" w:eastAsia="Times New Roman" w:hAnsi="Book Antiqua" w:cs="Arial"/>
                <w:color w:val="000000"/>
                <w:sz w:val="16"/>
                <w:szCs w:val="16"/>
                <w:lang w:eastAsia="es-CR"/>
              </w:rPr>
              <w:t xml:space="preserve">2- El personal Técnico Judicial de Ambiental dispone de tiempo para la atención adecuada del mismo, en razón de las cargas de trabajo que muestra esa Fiscalía. </w:t>
            </w:r>
          </w:p>
          <w:p w14:paraId="55B0324F" w14:textId="7590FE3C" w:rsidR="004C1908" w:rsidRPr="005B1A14" w:rsidRDefault="004C1908" w:rsidP="004C1908">
            <w:pPr>
              <w:spacing w:before="0" w:after="0" w:line="240" w:lineRule="auto"/>
              <w:ind w:left="0"/>
              <w:contextualSpacing/>
              <w:rPr>
                <w:rFonts w:ascii="Book Antiqua" w:eastAsia="Times New Roman" w:hAnsi="Book Antiqua" w:cs="Arial"/>
                <w:color w:val="000000"/>
                <w:sz w:val="16"/>
                <w:szCs w:val="16"/>
                <w:lang w:eastAsia="es-CR"/>
              </w:rPr>
            </w:pPr>
            <w:r w:rsidRPr="00036FCD">
              <w:rPr>
                <w:rFonts w:ascii="Book Antiqua" w:eastAsia="Times New Roman" w:hAnsi="Book Antiqua" w:cs="Arial"/>
                <w:color w:val="000000"/>
                <w:sz w:val="16"/>
                <w:szCs w:val="16"/>
                <w:lang w:eastAsia="es-CR"/>
              </w:rPr>
              <w:t>3-Las evidencias de asuntos de ambiental, probidad y flagrancia son tramitadas de forma individual, lo que debilita los tramos de control sobre la bodega. En el caso de Ambiental el Fiscal de esa materia lleva el control de esas evidencias.</w:t>
            </w:r>
          </w:p>
        </w:tc>
        <w:tc>
          <w:tcPr>
            <w:tcW w:w="6028" w:type="dxa"/>
            <w:tcBorders>
              <w:top w:val="nil"/>
              <w:left w:val="nil"/>
              <w:bottom w:val="double" w:sz="6" w:space="0" w:color="1F4E78"/>
              <w:right w:val="double" w:sz="6" w:space="0" w:color="1F4E78"/>
            </w:tcBorders>
            <w:shd w:val="clear" w:color="auto" w:fill="auto"/>
          </w:tcPr>
          <w:p w14:paraId="56764978" w14:textId="77777777" w:rsidR="004C1908" w:rsidRDefault="004C1908" w:rsidP="004C1908">
            <w:pPr>
              <w:spacing w:before="0" w:after="0" w:line="240" w:lineRule="auto"/>
              <w:ind w:left="0"/>
              <w:rPr>
                <w:rFonts w:ascii="Book Antiqua" w:eastAsia="Times New Roman" w:hAnsi="Book Antiqua" w:cs="Arial"/>
                <w:color w:val="000000"/>
                <w:sz w:val="16"/>
                <w:szCs w:val="16"/>
                <w:lang w:eastAsia="es-CR"/>
              </w:rPr>
            </w:pPr>
            <w:r w:rsidRPr="00036FCD">
              <w:rPr>
                <w:rFonts w:ascii="Book Antiqua" w:eastAsia="Times New Roman" w:hAnsi="Book Antiqua" w:cs="Arial"/>
                <w:color w:val="000000"/>
                <w:sz w:val="16"/>
                <w:szCs w:val="16"/>
                <w:lang w:eastAsia="es-CR"/>
              </w:rPr>
              <w:t>Propuesta 6.1: Según análisis de ingreso de evidencias A la Fiscalía de Santa Cruz, se requiere un tiempo de 47:47 minutos diarios para ejecutar dicha actividad, de tal forma que no se requiere de una figura especializada en esta actividad; por tanto</w:t>
            </w:r>
            <w:r>
              <w:rPr>
                <w:rFonts w:ascii="Book Antiqua" w:eastAsia="Times New Roman" w:hAnsi="Book Antiqua" w:cs="Arial"/>
                <w:color w:val="000000"/>
                <w:sz w:val="16"/>
                <w:szCs w:val="16"/>
                <w:lang w:eastAsia="es-CR"/>
              </w:rPr>
              <w:t>,</w:t>
            </w:r>
            <w:r w:rsidRPr="00036FCD">
              <w:rPr>
                <w:rFonts w:ascii="Book Antiqua" w:eastAsia="Times New Roman" w:hAnsi="Book Antiqua" w:cs="Arial"/>
                <w:color w:val="000000"/>
                <w:sz w:val="16"/>
                <w:szCs w:val="16"/>
                <w:lang w:eastAsia="es-CR"/>
              </w:rPr>
              <w:t xml:space="preserve"> las labores de atención de la bodega de evidencia</w:t>
            </w:r>
            <w:r>
              <w:rPr>
                <w:rFonts w:ascii="Book Antiqua" w:eastAsia="Times New Roman" w:hAnsi="Book Antiqua" w:cs="Arial"/>
                <w:color w:val="000000"/>
                <w:sz w:val="16"/>
                <w:szCs w:val="16"/>
                <w:lang w:eastAsia="es-CR"/>
              </w:rPr>
              <w:t>s</w:t>
            </w:r>
            <w:r w:rsidRPr="00036FCD">
              <w:rPr>
                <w:rFonts w:ascii="Book Antiqua" w:eastAsia="Times New Roman" w:hAnsi="Book Antiqua" w:cs="Arial"/>
                <w:color w:val="000000"/>
                <w:sz w:val="16"/>
                <w:szCs w:val="16"/>
                <w:lang w:eastAsia="es-CR"/>
              </w:rPr>
              <w:t xml:space="preserve"> deberá ser un recargo de labores para un puesto de Técnico Judicial es decir se sugiere que a futuro esta labor no se recargue en la persona Coordinadora Judicial.</w:t>
            </w:r>
          </w:p>
          <w:p w14:paraId="4AD90B02" w14:textId="12ED5C3C"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036FCD">
              <w:rPr>
                <w:rFonts w:ascii="Book Antiqua" w:eastAsia="Times New Roman" w:hAnsi="Book Antiqua" w:cs="Arial"/>
                <w:color w:val="000000"/>
                <w:sz w:val="16"/>
                <w:szCs w:val="16"/>
                <w:lang w:eastAsia="es-CR"/>
              </w:rPr>
              <w:br/>
              <w:t>Propuesta 6.2. Se solicita mantener el control y resguardo de la bodega de evidencias como responsabilidad de un único puesto de persona Técnica Judicial</w:t>
            </w:r>
            <w:r>
              <w:rPr>
                <w:rFonts w:ascii="Book Antiqua" w:eastAsia="Times New Roman" w:hAnsi="Book Antiqua" w:cs="Arial"/>
                <w:color w:val="000000"/>
                <w:sz w:val="16"/>
                <w:szCs w:val="16"/>
                <w:lang w:eastAsia="es-CR"/>
              </w:rPr>
              <w:t>, por temas de Control Interno y trazabilidad de la información.</w:t>
            </w:r>
          </w:p>
        </w:tc>
        <w:tc>
          <w:tcPr>
            <w:tcW w:w="1700" w:type="dxa"/>
            <w:tcBorders>
              <w:top w:val="nil"/>
              <w:left w:val="nil"/>
              <w:bottom w:val="double" w:sz="6" w:space="0" w:color="1F4E78"/>
              <w:right w:val="double" w:sz="6" w:space="0" w:color="1F4E78"/>
            </w:tcBorders>
            <w:shd w:val="clear" w:color="auto" w:fill="auto"/>
          </w:tcPr>
          <w:p w14:paraId="36F822E5" w14:textId="77777777" w:rsidR="004C1908" w:rsidRPr="00036FCD" w:rsidRDefault="004C1908" w:rsidP="004C1908">
            <w:pPr>
              <w:spacing w:before="0" w:after="0" w:line="240" w:lineRule="auto"/>
              <w:ind w:left="0"/>
              <w:contextualSpacing/>
              <w:rPr>
                <w:rFonts w:ascii="Book Antiqua" w:eastAsia="Times New Roman" w:hAnsi="Book Antiqua" w:cs="Arial"/>
                <w:color w:val="000000"/>
                <w:sz w:val="16"/>
                <w:szCs w:val="16"/>
                <w:lang w:eastAsia="es-CR"/>
              </w:rPr>
            </w:pPr>
            <w:r w:rsidRPr="00036FCD">
              <w:rPr>
                <w:rFonts w:ascii="Book Antiqua" w:eastAsia="Times New Roman" w:hAnsi="Book Antiqua" w:cs="Arial"/>
                <w:color w:val="000000"/>
                <w:sz w:val="16"/>
                <w:szCs w:val="16"/>
                <w:lang w:eastAsia="es-CR"/>
              </w:rPr>
              <w:t>*Garantizar un adecuado control de la totalidad de evidencias.</w:t>
            </w:r>
          </w:p>
          <w:p w14:paraId="03881C6E" w14:textId="685F6E66"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036FCD">
              <w:rPr>
                <w:rFonts w:ascii="Book Antiqua" w:eastAsia="Times New Roman" w:hAnsi="Book Antiqua" w:cs="Arial"/>
                <w:color w:val="000000"/>
                <w:sz w:val="16"/>
                <w:szCs w:val="16"/>
                <w:lang w:eastAsia="es-CR"/>
              </w:rPr>
              <w:t>*Cumplimiento con las políticas de Control Interno.</w:t>
            </w:r>
          </w:p>
        </w:tc>
        <w:tc>
          <w:tcPr>
            <w:tcW w:w="1295" w:type="dxa"/>
            <w:tcBorders>
              <w:top w:val="nil"/>
              <w:left w:val="nil"/>
              <w:bottom w:val="double" w:sz="6" w:space="0" w:color="1F4E78"/>
              <w:right w:val="double" w:sz="6" w:space="0" w:color="1F4E78"/>
            </w:tcBorders>
            <w:shd w:val="clear" w:color="000000" w:fill="FFFFFF"/>
          </w:tcPr>
          <w:p w14:paraId="17B74D21" w14:textId="301B3CA3" w:rsidR="004C1908" w:rsidRPr="005B1A14" w:rsidRDefault="004C1908" w:rsidP="004C1908">
            <w:pPr>
              <w:spacing w:before="0" w:after="0" w:line="240" w:lineRule="auto"/>
              <w:ind w:left="0"/>
              <w:rPr>
                <w:rFonts w:ascii="Book Antiqua" w:eastAsia="Times New Roman" w:hAnsi="Book Antiqua" w:cs="Arial"/>
                <w:b/>
                <w:bCs/>
                <w:color w:val="FFFFFF"/>
                <w:sz w:val="16"/>
                <w:szCs w:val="16"/>
                <w:lang w:eastAsia="es-CR"/>
              </w:rPr>
            </w:pPr>
            <w:r w:rsidRPr="005B1A14">
              <w:rPr>
                <w:rFonts w:ascii="Book Antiqua" w:eastAsia="Times New Roman" w:hAnsi="Book Antiqua" w:cs="Arial"/>
                <w:color w:val="000000"/>
                <w:sz w:val="16"/>
                <w:szCs w:val="16"/>
                <w:lang w:eastAsia="es-CR"/>
              </w:rPr>
              <w:t xml:space="preserve">Se estimó un ingreso diario de 1,74 evidencias, por la gestión de cada evidencia se requieren 27 minutos en promedio. El ingreso diario para el caso Probidad y Flagrancia en el término de seis meses solo se registraron 5 evidencias mientras que según los muestreos de la persona Técnica Judicial de ambiental únicamente tramitó tres asuntos con evidencias, por lo que se estima que concentrar esta actividad en un solo puesto no </w:t>
            </w:r>
            <w:r w:rsidRPr="005B1A14">
              <w:rPr>
                <w:rFonts w:ascii="Book Antiqua" w:eastAsia="Times New Roman" w:hAnsi="Book Antiqua" w:cs="Arial"/>
                <w:color w:val="000000"/>
                <w:sz w:val="16"/>
                <w:szCs w:val="16"/>
                <w:lang w:eastAsia="es-CR"/>
              </w:rPr>
              <w:lastRenderedPageBreak/>
              <w:t>tendrá mayor impacto.</w:t>
            </w:r>
          </w:p>
        </w:tc>
        <w:tc>
          <w:tcPr>
            <w:tcW w:w="1418" w:type="dxa"/>
            <w:tcBorders>
              <w:top w:val="nil"/>
              <w:left w:val="nil"/>
              <w:bottom w:val="double" w:sz="6" w:space="0" w:color="1F4E78"/>
              <w:right w:val="double" w:sz="6" w:space="0" w:color="1F4E78"/>
            </w:tcBorders>
            <w:shd w:val="clear" w:color="auto" w:fill="auto"/>
          </w:tcPr>
          <w:p w14:paraId="1FF1FD2D" w14:textId="77777777" w:rsidR="004C1908"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lastRenderedPageBreak/>
              <w:t>*Equipo de Mejora de Procesos de la Fiscalía de Santa Cruz</w:t>
            </w:r>
          </w:p>
          <w:p w14:paraId="755406B1" w14:textId="218A7786"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t>*Fiscala Coordinadora del Proyecto de Mejora Integral del Proceso Penal</w:t>
            </w:r>
          </w:p>
        </w:tc>
      </w:tr>
      <w:tr w:rsidR="004C1908" w:rsidRPr="00036FCD" w14:paraId="0692C930" w14:textId="77777777" w:rsidTr="00B66E81">
        <w:trPr>
          <w:trHeight w:val="2550"/>
        </w:trPr>
        <w:tc>
          <w:tcPr>
            <w:tcW w:w="1630" w:type="dxa"/>
            <w:tcBorders>
              <w:top w:val="nil"/>
              <w:left w:val="double" w:sz="6" w:space="0" w:color="1F4E78"/>
              <w:bottom w:val="double" w:sz="6" w:space="0" w:color="1F4E78"/>
              <w:right w:val="double" w:sz="6" w:space="0" w:color="1F4E78"/>
            </w:tcBorders>
            <w:shd w:val="clear" w:color="auto" w:fill="auto"/>
          </w:tcPr>
          <w:p w14:paraId="692C1F75" w14:textId="4B875833"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7. Mejorar tamizaje de asuntos de flagrancia y eliminar colaboración de plaza de Flagrancia para asuntos ordinarios</w:t>
            </w:r>
            <w:r w:rsidR="00C06CBA">
              <w:rPr>
                <w:rFonts w:ascii="Book Antiqua" w:eastAsia="Times New Roman" w:hAnsi="Book Antiqua" w:cs="Arial"/>
                <w:color w:val="000000"/>
                <w:sz w:val="16"/>
                <w:szCs w:val="16"/>
                <w:lang w:eastAsia="es-CR"/>
              </w:rPr>
              <w:t>.</w:t>
            </w:r>
          </w:p>
        </w:tc>
        <w:tc>
          <w:tcPr>
            <w:tcW w:w="2175" w:type="dxa"/>
            <w:tcBorders>
              <w:top w:val="nil"/>
              <w:left w:val="nil"/>
              <w:bottom w:val="double" w:sz="6" w:space="0" w:color="1F4E78"/>
              <w:right w:val="double" w:sz="6" w:space="0" w:color="1F4E78"/>
            </w:tcBorders>
            <w:shd w:val="clear" w:color="auto" w:fill="auto"/>
          </w:tcPr>
          <w:p w14:paraId="38049A83" w14:textId="77777777" w:rsidR="004C1908" w:rsidRPr="00036FCD" w:rsidRDefault="004C1908" w:rsidP="004C1908">
            <w:pPr>
              <w:spacing w:before="0" w:after="0" w:line="240" w:lineRule="auto"/>
              <w:ind w:left="0"/>
              <w:contextualSpacing/>
              <w:rPr>
                <w:rFonts w:ascii="Book Antiqua" w:eastAsia="Times New Roman" w:hAnsi="Book Antiqua" w:cs="Arial"/>
                <w:color w:val="000000"/>
                <w:sz w:val="16"/>
                <w:szCs w:val="16"/>
                <w:lang w:eastAsia="es-CR"/>
              </w:rPr>
            </w:pPr>
            <w:r w:rsidRPr="00036FCD">
              <w:rPr>
                <w:rFonts w:ascii="Book Antiqua" w:eastAsia="Times New Roman" w:hAnsi="Book Antiqua" w:cs="Arial"/>
                <w:color w:val="000000"/>
                <w:sz w:val="16"/>
                <w:szCs w:val="16"/>
                <w:lang w:eastAsia="es-CR"/>
              </w:rPr>
              <w:t>1-Se determinó que durante la entrada de asuntos de la Fiscalía de Santa Cruz, se tamizaron asuntos de naturaleza flagrancia incumpliendo en este caso con la circular 25-ADM-2019.</w:t>
            </w:r>
          </w:p>
          <w:p w14:paraId="37A7A496" w14:textId="77777777" w:rsidR="004C1908" w:rsidRDefault="004C1908" w:rsidP="004C1908">
            <w:pPr>
              <w:spacing w:before="0" w:after="0" w:line="240" w:lineRule="auto"/>
              <w:ind w:left="0"/>
              <w:contextualSpacing/>
              <w:rPr>
                <w:rFonts w:ascii="Book Antiqua" w:eastAsia="Times New Roman" w:hAnsi="Book Antiqua" w:cs="Arial"/>
                <w:color w:val="000000"/>
                <w:sz w:val="16"/>
                <w:szCs w:val="16"/>
                <w:lang w:eastAsia="es-CR"/>
              </w:rPr>
            </w:pPr>
            <w:r w:rsidRPr="00036FCD">
              <w:rPr>
                <w:rFonts w:ascii="Book Antiqua" w:eastAsia="Times New Roman" w:hAnsi="Book Antiqua" w:cs="Arial"/>
                <w:color w:val="000000"/>
                <w:sz w:val="16"/>
                <w:szCs w:val="16"/>
                <w:lang w:eastAsia="es-CR"/>
              </w:rPr>
              <w:t>2-Asimismo, una de las plazas de flagrancia colabora con asuntos de trámite ordinario 2.1 asuntos ordinarios al mes, a quien además participa en audiencias preliminares ante el Juzgado Penal de Santa Cruz.</w:t>
            </w:r>
          </w:p>
          <w:p w14:paraId="5CBFC736" w14:textId="7066ED39" w:rsidR="00EC4A48" w:rsidRPr="00036FCD" w:rsidRDefault="00EC4A48" w:rsidP="004C1908">
            <w:pPr>
              <w:spacing w:before="0" w:after="0" w:line="240" w:lineRule="auto"/>
              <w:ind w:left="0"/>
              <w:contextualSpacing/>
              <w:rPr>
                <w:rFonts w:ascii="Book Antiqua" w:eastAsia="Times New Roman" w:hAnsi="Book Antiqua" w:cs="Arial"/>
                <w:color w:val="000000"/>
                <w:sz w:val="16"/>
                <w:szCs w:val="16"/>
                <w:lang w:eastAsia="es-CR"/>
              </w:rPr>
            </w:pPr>
          </w:p>
        </w:tc>
        <w:tc>
          <w:tcPr>
            <w:tcW w:w="6028" w:type="dxa"/>
            <w:tcBorders>
              <w:top w:val="nil"/>
              <w:left w:val="nil"/>
              <w:bottom w:val="double" w:sz="6" w:space="0" w:color="1F4E78"/>
              <w:right w:val="double" w:sz="6" w:space="0" w:color="1F4E78"/>
            </w:tcBorders>
            <w:shd w:val="clear" w:color="auto" w:fill="auto"/>
          </w:tcPr>
          <w:p w14:paraId="10A8B90F" w14:textId="77777777" w:rsidR="004C1908"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Propuesta 7.1. La Fiscalía de Santa Cruz</w:t>
            </w:r>
            <w:r>
              <w:rPr>
                <w:rFonts w:ascii="Book Antiqua" w:eastAsia="Times New Roman" w:hAnsi="Book Antiqua" w:cs="Arial"/>
                <w:color w:val="000000"/>
                <w:sz w:val="16"/>
                <w:szCs w:val="16"/>
                <w:lang w:eastAsia="es-CR"/>
              </w:rPr>
              <w:t xml:space="preserve"> vele por el </w:t>
            </w:r>
            <w:r w:rsidRPr="005B1A14">
              <w:rPr>
                <w:rFonts w:ascii="Book Antiqua" w:eastAsia="Times New Roman" w:hAnsi="Book Antiqua" w:cs="Arial"/>
                <w:color w:val="000000"/>
                <w:sz w:val="16"/>
                <w:szCs w:val="16"/>
                <w:lang w:eastAsia="es-CR"/>
              </w:rPr>
              <w:t xml:space="preserve">cumplimiento </w:t>
            </w:r>
            <w:r>
              <w:rPr>
                <w:rFonts w:ascii="Book Antiqua" w:eastAsia="Times New Roman" w:hAnsi="Book Antiqua" w:cs="Arial"/>
                <w:color w:val="000000"/>
                <w:sz w:val="16"/>
                <w:szCs w:val="16"/>
                <w:lang w:eastAsia="es-CR"/>
              </w:rPr>
              <w:t>de</w:t>
            </w:r>
            <w:r w:rsidRPr="005B1A14">
              <w:rPr>
                <w:rFonts w:ascii="Book Antiqua" w:eastAsia="Times New Roman" w:hAnsi="Book Antiqua" w:cs="Arial"/>
                <w:color w:val="000000"/>
                <w:sz w:val="16"/>
                <w:szCs w:val="16"/>
                <w:lang w:eastAsia="es-CR"/>
              </w:rPr>
              <w:t xml:space="preserve"> la circular 25-ADM-2019, respecto a </w:t>
            </w:r>
            <w:r w:rsidRPr="00036FCD">
              <w:rPr>
                <w:rFonts w:ascii="Book Antiqua" w:eastAsia="Times New Roman" w:hAnsi="Book Antiqua" w:cs="Arial"/>
                <w:color w:val="000000"/>
                <w:sz w:val="16"/>
                <w:szCs w:val="16"/>
                <w:lang w:eastAsia="es-CR"/>
              </w:rPr>
              <w:t>las directrices emanadas</w:t>
            </w:r>
            <w:r w:rsidRPr="005B1A14">
              <w:rPr>
                <w:rFonts w:ascii="Book Antiqua" w:eastAsia="Times New Roman" w:hAnsi="Book Antiqua" w:cs="Arial"/>
                <w:color w:val="000000"/>
                <w:sz w:val="16"/>
                <w:szCs w:val="16"/>
                <w:lang w:eastAsia="es-CR"/>
              </w:rPr>
              <w:t xml:space="preserve"> por la Fiscalía General de la República y proceda a realizar un correcto tamizaje de los asuntos que ingresan a esa Fiscalía.</w:t>
            </w:r>
          </w:p>
          <w:p w14:paraId="444A382F" w14:textId="33D01CC3"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t xml:space="preserve">Propuesta 7.2. En virtud de la proyección estimada de ingreso de asuntos a la Fiscalía de Flagrancia, se deberá excluir la colaboración de la plaza de Flagrancia en asuntos ordinarios, pues se estima un ingreso anual de 705 asuntos anuales a la Fiscalía de Flagrancia, situación que limitaría la colaboración de ese puesto en asuntos ordinarios. </w:t>
            </w:r>
          </w:p>
        </w:tc>
        <w:tc>
          <w:tcPr>
            <w:tcW w:w="1700" w:type="dxa"/>
            <w:tcBorders>
              <w:top w:val="nil"/>
              <w:left w:val="nil"/>
              <w:bottom w:val="double" w:sz="6" w:space="0" w:color="1F4E78"/>
              <w:right w:val="double" w:sz="6" w:space="0" w:color="1F4E78"/>
            </w:tcBorders>
            <w:shd w:val="clear" w:color="auto" w:fill="auto"/>
          </w:tcPr>
          <w:p w14:paraId="6E5A4D8B" w14:textId="51EC340A"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*Optimización y aprovechamiento del recurso con el que se cuenta en el Ministerio Público.</w:t>
            </w:r>
          </w:p>
        </w:tc>
        <w:tc>
          <w:tcPr>
            <w:tcW w:w="1295" w:type="dxa"/>
            <w:tcBorders>
              <w:top w:val="nil"/>
              <w:left w:val="nil"/>
              <w:bottom w:val="double" w:sz="6" w:space="0" w:color="1F4E78"/>
              <w:right w:val="double" w:sz="6" w:space="0" w:color="1F4E78"/>
            </w:tcBorders>
            <w:shd w:val="clear" w:color="000000" w:fill="FFFFFF"/>
          </w:tcPr>
          <w:p w14:paraId="195DD1F9" w14:textId="6D953D3F" w:rsidR="004C1908" w:rsidRPr="005B1A14" w:rsidRDefault="004C1908" w:rsidP="004C1908">
            <w:pPr>
              <w:spacing w:before="0" w:after="0" w:line="240" w:lineRule="auto"/>
              <w:ind w:left="0"/>
              <w:rPr>
                <w:rFonts w:ascii="Book Antiqua" w:eastAsia="Times New Roman" w:hAnsi="Book Antiqua" w:cs="Arial"/>
                <w:b/>
                <w:bCs/>
                <w:color w:val="FFFFFF"/>
                <w:sz w:val="16"/>
                <w:szCs w:val="16"/>
                <w:lang w:eastAsia="es-CR"/>
              </w:rPr>
            </w:pPr>
            <w:r w:rsidRPr="005B1A14">
              <w:rPr>
                <w:rFonts w:ascii="Book Antiqua" w:eastAsia="Times New Roman" w:hAnsi="Book Antiqua" w:cs="Arial"/>
                <w:b/>
                <w:bCs/>
                <w:color w:val="FFFFFF"/>
                <w:sz w:val="16"/>
                <w:szCs w:val="16"/>
                <w:lang w:eastAsia="es-CR"/>
              </w:rPr>
              <w:t> </w:t>
            </w:r>
          </w:p>
        </w:tc>
        <w:tc>
          <w:tcPr>
            <w:tcW w:w="1418" w:type="dxa"/>
            <w:tcBorders>
              <w:top w:val="nil"/>
              <w:left w:val="nil"/>
              <w:bottom w:val="double" w:sz="6" w:space="0" w:color="1F4E78"/>
              <w:right w:val="double" w:sz="6" w:space="0" w:color="1F4E78"/>
            </w:tcBorders>
            <w:shd w:val="clear" w:color="auto" w:fill="auto"/>
          </w:tcPr>
          <w:p w14:paraId="115B7D05" w14:textId="77777777" w:rsidR="004C1908"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*Equipo de Mejora de Procesos de la Fiscalía de Santa Cruz</w:t>
            </w:r>
          </w:p>
          <w:p w14:paraId="3F4CF654" w14:textId="7DD7E84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t>*Fiscala Coordinadora del Proyecto de Mejora Integral del Proceso Penal</w:t>
            </w:r>
          </w:p>
        </w:tc>
      </w:tr>
      <w:tr w:rsidR="004C1908" w:rsidRPr="00036FCD" w14:paraId="1276B88E" w14:textId="77777777" w:rsidTr="00876B0B">
        <w:trPr>
          <w:trHeight w:val="702"/>
        </w:trPr>
        <w:tc>
          <w:tcPr>
            <w:tcW w:w="1630" w:type="dxa"/>
            <w:tcBorders>
              <w:top w:val="nil"/>
              <w:left w:val="double" w:sz="6" w:space="0" w:color="1F4E78"/>
              <w:bottom w:val="double" w:sz="6" w:space="0" w:color="1F4E78"/>
              <w:right w:val="double" w:sz="6" w:space="0" w:color="1F4E78"/>
            </w:tcBorders>
            <w:shd w:val="clear" w:color="auto" w:fill="auto"/>
            <w:hideMark/>
          </w:tcPr>
          <w:p w14:paraId="76D51578" w14:textId="0F529AD5"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8. Revisión y supervisión de la carga de trabajo de persona Fiscal Especializada en delitos ambientales</w:t>
            </w:r>
            <w:r w:rsidR="00E37826">
              <w:rPr>
                <w:rFonts w:ascii="Book Antiqua" w:eastAsia="Times New Roman" w:hAnsi="Book Antiqua" w:cs="Arial"/>
                <w:color w:val="000000"/>
                <w:sz w:val="16"/>
                <w:szCs w:val="16"/>
                <w:lang w:eastAsia="es-CR"/>
              </w:rPr>
              <w:t>.</w:t>
            </w:r>
          </w:p>
        </w:tc>
        <w:tc>
          <w:tcPr>
            <w:tcW w:w="2175" w:type="dxa"/>
            <w:tcBorders>
              <w:top w:val="nil"/>
              <w:left w:val="nil"/>
              <w:bottom w:val="double" w:sz="6" w:space="0" w:color="1F4E78"/>
              <w:right w:val="double" w:sz="6" w:space="0" w:color="1F4E78"/>
            </w:tcBorders>
            <w:shd w:val="clear" w:color="auto" w:fill="auto"/>
            <w:hideMark/>
          </w:tcPr>
          <w:p w14:paraId="67A5A436" w14:textId="77777777" w:rsidR="004C1908" w:rsidRPr="005B1A14" w:rsidRDefault="004C1908" w:rsidP="004C1908">
            <w:pPr>
              <w:spacing w:before="0" w:after="0" w:line="240" w:lineRule="auto"/>
              <w:ind w:left="0"/>
              <w:contextualSpacing/>
              <w:rPr>
                <w:rFonts w:ascii="Book Antiqua" w:eastAsia="Times New Roman" w:hAnsi="Book Antiqua" w:cs="Arial"/>
                <w:color w:val="000000"/>
                <w:sz w:val="16"/>
                <w:szCs w:val="16"/>
                <w:lang w:eastAsia="es-CR"/>
              </w:rPr>
            </w:pPr>
            <w:r w:rsidRPr="00036FCD">
              <w:rPr>
                <w:rFonts w:ascii="Book Antiqua" w:eastAsia="Times New Roman" w:hAnsi="Book Antiqua" w:cs="Arial"/>
                <w:color w:val="000000"/>
                <w:sz w:val="16"/>
                <w:szCs w:val="16"/>
                <w:lang w:eastAsia="es-CR"/>
              </w:rPr>
              <w:t xml:space="preserve">1-Se determinó que, en el 2020, ingresaron 25 asuntos en todo ese periodo, pese a lo anterior, se observaron meses donde no existió producción y el circulante si bien ha sido decreciente no presenta reducciones significativas considerando el poco ingreso de asuntos para ese periodo, pues solo se visualiza una disminución </w:t>
            </w:r>
            <w:r w:rsidRPr="00036FCD">
              <w:rPr>
                <w:rFonts w:ascii="Book Antiqua" w:eastAsia="Times New Roman" w:hAnsi="Book Antiqua" w:cs="Arial"/>
                <w:color w:val="000000"/>
                <w:sz w:val="16"/>
                <w:szCs w:val="16"/>
                <w:lang w:eastAsia="es-CR"/>
              </w:rPr>
              <w:lastRenderedPageBreak/>
              <w:t>de 62 asuntos si se compara el circulante final del periodo 2019 con el 2020.</w:t>
            </w:r>
          </w:p>
        </w:tc>
        <w:tc>
          <w:tcPr>
            <w:tcW w:w="6028" w:type="dxa"/>
            <w:tcBorders>
              <w:top w:val="nil"/>
              <w:left w:val="nil"/>
              <w:bottom w:val="double" w:sz="6" w:space="0" w:color="1F4E78"/>
              <w:right w:val="double" w:sz="6" w:space="0" w:color="1F4E78"/>
            </w:tcBorders>
            <w:shd w:val="clear" w:color="auto" w:fill="auto"/>
            <w:hideMark/>
          </w:tcPr>
          <w:p w14:paraId="5899A320"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lastRenderedPageBreak/>
              <w:t>Se recomienda que la Fiscalía Adjunta Agrario Ambiental, revise y de seguimiento a la situación que se presenta en la Fiscalía de Santa Cruz e informe a Fiscalía General lo correspondiente.</w:t>
            </w:r>
          </w:p>
        </w:tc>
        <w:tc>
          <w:tcPr>
            <w:tcW w:w="1700" w:type="dxa"/>
            <w:tcBorders>
              <w:top w:val="nil"/>
              <w:left w:val="nil"/>
              <w:bottom w:val="double" w:sz="6" w:space="0" w:color="1F4E78"/>
              <w:right w:val="double" w:sz="6" w:space="0" w:color="1F4E78"/>
            </w:tcBorders>
            <w:shd w:val="clear" w:color="auto" w:fill="auto"/>
            <w:hideMark/>
          </w:tcPr>
          <w:p w14:paraId="1913F7F7"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Optimización y aprovechamiento del recurso con el que se cuenta en el Ministerio Público.</w:t>
            </w:r>
          </w:p>
        </w:tc>
        <w:tc>
          <w:tcPr>
            <w:tcW w:w="1295" w:type="dxa"/>
            <w:tcBorders>
              <w:top w:val="nil"/>
              <w:left w:val="nil"/>
              <w:bottom w:val="double" w:sz="6" w:space="0" w:color="1F4E78"/>
              <w:right w:val="double" w:sz="6" w:space="0" w:color="1F4E78"/>
            </w:tcBorders>
            <w:shd w:val="clear" w:color="000000" w:fill="FFFFFF"/>
            <w:hideMark/>
          </w:tcPr>
          <w:p w14:paraId="2E1C8371" w14:textId="77777777" w:rsidR="004C1908" w:rsidRPr="005B1A14" w:rsidRDefault="004C1908" w:rsidP="004C1908">
            <w:pPr>
              <w:spacing w:before="0" w:after="0" w:line="240" w:lineRule="auto"/>
              <w:ind w:left="0"/>
              <w:rPr>
                <w:rFonts w:ascii="Book Antiqua" w:eastAsia="Times New Roman" w:hAnsi="Book Antiqua" w:cs="Arial"/>
                <w:b/>
                <w:bCs/>
                <w:color w:val="FFFFFF"/>
                <w:sz w:val="16"/>
                <w:szCs w:val="16"/>
                <w:lang w:eastAsia="es-CR"/>
              </w:rPr>
            </w:pPr>
            <w:r w:rsidRPr="005B1A14">
              <w:rPr>
                <w:rFonts w:ascii="Book Antiqua" w:eastAsia="Times New Roman" w:hAnsi="Book Antiqua" w:cs="Arial"/>
                <w:b/>
                <w:bCs/>
                <w:color w:val="FFFFFF"/>
                <w:sz w:val="16"/>
                <w:szCs w:val="16"/>
                <w:lang w:eastAsia="es-CR"/>
              </w:rPr>
              <w:t> </w:t>
            </w:r>
          </w:p>
        </w:tc>
        <w:tc>
          <w:tcPr>
            <w:tcW w:w="1418" w:type="dxa"/>
            <w:tcBorders>
              <w:top w:val="nil"/>
              <w:left w:val="nil"/>
              <w:bottom w:val="double" w:sz="6" w:space="0" w:color="1F4E78"/>
              <w:right w:val="double" w:sz="6" w:space="0" w:color="1F4E78"/>
            </w:tcBorders>
            <w:shd w:val="clear" w:color="auto" w:fill="auto"/>
            <w:hideMark/>
          </w:tcPr>
          <w:p w14:paraId="16EB4F2F" w14:textId="77777777" w:rsidR="004C1908"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*Fiscalía General</w:t>
            </w:r>
          </w:p>
          <w:p w14:paraId="5C497C57" w14:textId="77777777" w:rsidR="004C1908"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t>*Fiscalía Rectora de materia especial</w:t>
            </w:r>
          </w:p>
          <w:p w14:paraId="0A33ED46" w14:textId="77777777" w:rsidR="004C1908" w:rsidRDefault="004C1908" w:rsidP="004C1908">
            <w:pPr>
              <w:spacing w:before="0" w:after="0" w:line="240" w:lineRule="auto"/>
              <w:ind w:left="0"/>
              <w:rPr>
                <w:rFonts w:ascii="Book Antiqua" w:eastAsia="Times New Roman" w:hAnsi="Book Antiqua" w:cs="Arial"/>
                <w:color w:val="000000"/>
                <w:sz w:val="16"/>
                <w:szCs w:val="16"/>
                <w:lang w:eastAsia="es-CR"/>
              </w:rPr>
            </w:pPr>
          </w:p>
          <w:p w14:paraId="05225DD7"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*Fiscala Coordinadora del Proyecto de Mejora Integral del Proceso Penal</w:t>
            </w:r>
          </w:p>
        </w:tc>
      </w:tr>
      <w:tr w:rsidR="004C1908" w:rsidRPr="00036FCD" w14:paraId="4F70952F" w14:textId="77777777" w:rsidTr="00B66E81">
        <w:trPr>
          <w:trHeight w:val="4390"/>
        </w:trPr>
        <w:tc>
          <w:tcPr>
            <w:tcW w:w="1630" w:type="dxa"/>
            <w:tcBorders>
              <w:top w:val="nil"/>
              <w:left w:val="double" w:sz="6" w:space="0" w:color="1F4E78"/>
              <w:bottom w:val="double" w:sz="6" w:space="0" w:color="1F4E78"/>
              <w:right w:val="double" w:sz="6" w:space="0" w:color="1F4E78"/>
            </w:tcBorders>
            <w:shd w:val="clear" w:color="auto" w:fill="auto"/>
            <w:hideMark/>
          </w:tcPr>
          <w:p w14:paraId="6F92E2F2" w14:textId="6F0A8636"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9.  Revisión y supervisión de la carga de trabajo de persona Fiscal Especializada en delitos de Probidad</w:t>
            </w:r>
            <w:r w:rsidR="00E37826">
              <w:rPr>
                <w:rFonts w:ascii="Book Antiqua" w:eastAsia="Times New Roman" w:hAnsi="Book Antiqua" w:cs="Arial"/>
                <w:color w:val="000000"/>
                <w:sz w:val="16"/>
                <w:szCs w:val="16"/>
                <w:lang w:eastAsia="es-CR"/>
              </w:rPr>
              <w:t>.</w:t>
            </w:r>
          </w:p>
        </w:tc>
        <w:tc>
          <w:tcPr>
            <w:tcW w:w="2175" w:type="dxa"/>
            <w:tcBorders>
              <w:top w:val="nil"/>
              <w:left w:val="nil"/>
              <w:bottom w:val="double" w:sz="6" w:space="0" w:color="1F4E78"/>
              <w:right w:val="double" w:sz="6" w:space="0" w:color="1F4E78"/>
            </w:tcBorders>
            <w:shd w:val="clear" w:color="auto" w:fill="auto"/>
            <w:hideMark/>
          </w:tcPr>
          <w:p w14:paraId="71194311"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1-Se determinó que</w:t>
            </w:r>
            <w:r w:rsidRPr="00036FCD">
              <w:rPr>
                <w:rFonts w:ascii="Book Antiqua" w:eastAsia="Times New Roman" w:hAnsi="Book Antiqua" w:cs="Arial"/>
                <w:color w:val="000000"/>
                <w:sz w:val="16"/>
                <w:szCs w:val="16"/>
                <w:lang w:eastAsia="es-CR"/>
              </w:rPr>
              <w:t>,</w:t>
            </w:r>
            <w:r w:rsidRPr="005B1A14">
              <w:rPr>
                <w:rFonts w:ascii="Book Antiqua" w:eastAsia="Times New Roman" w:hAnsi="Book Antiqua" w:cs="Arial"/>
                <w:color w:val="000000"/>
                <w:sz w:val="16"/>
                <w:szCs w:val="16"/>
                <w:lang w:eastAsia="es-CR"/>
              </w:rPr>
              <w:t xml:space="preserve"> en el 2020, ingresaron 48 asuntos en todo ese periodo, pese a lo anterior, se observaron meses donde no existió producción y el circulante si bien ha sido decreciente no presenta reducciones significativas considerando el poco ingreso de asuntos para ese periodo, pues solo se visualiza una disminución de 9 asuntos si se compara el circulante final del periodo 2019 con el 2020.</w:t>
            </w:r>
          </w:p>
        </w:tc>
        <w:tc>
          <w:tcPr>
            <w:tcW w:w="6028" w:type="dxa"/>
            <w:tcBorders>
              <w:top w:val="nil"/>
              <w:left w:val="nil"/>
              <w:bottom w:val="double" w:sz="6" w:space="0" w:color="1F4E78"/>
              <w:right w:val="double" w:sz="6" w:space="0" w:color="1F4E78"/>
            </w:tcBorders>
            <w:shd w:val="clear" w:color="auto" w:fill="auto"/>
            <w:hideMark/>
          </w:tcPr>
          <w:p w14:paraId="712EC567"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 xml:space="preserve">Se recomienda que la Fiscalía Adjunta de Probidad, Transparencia y Anticorrupción (FAPTA), revise y de seguimiento a la situación que se presenta en la Fiscalía de Santa Cruz e informe a Fiscalía General lo correspondiente. </w:t>
            </w:r>
          </w:p>
        </w:tc>
        <w:tc>
          <w:tcPr>
            <w:tcW w:w="1700" w:type="dxa"/>
            <w:tcBorders>
              <w:top w:val="nil"/>
              <w:left w:val="nil"/>
              <w:bottom w:val="double" w:sz="6" w:space="0" w:color="1F4E78"/>
              <w:right w:val="double" w:sz="6" w:space="0" w:color="1F4E78"/>
            </w:tcBorders>
            <w:shd w:val="clear" w:color="auto" w:fill="auto"/>
            <w:hideMark/>
          </w:tcPr>
          <w:p w14:paraId="2A5805B8"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Optimización y aprovechamiento del recurso con el que se cuenta en el Ministerio Público.</w:t>
            </w:r>
          </w:p>
        </w:tc>
        <w:tc>
          <w:tcPr>
            <w:tcW w:w="1295" w:type="dxa"/>
            <w:tcBorders>
              <w:top w:val="nil"/>
              <w:left w:val="nil"/>
              <w:bottom w:val="double" w:sz="6" w:space="0" w:color="1F4E78"/>
              <w:right w:val="double" w:sz="6" w:space="0" w:color="1F4E78"/>
            </w:tcBorders>
            <w:shd w:val="clear" w:color="auto" w:fill="auto"/>
            <w:hideMark/>
          </w:tcPr>
          <w:p w14:paraId="0DE01CB8"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 xml:space="preserve">El informe se rindió ante Fiscalía General el 07 de mayo del 2021 suscrito por José Luis Sibaja Ramírez, Fiscal Auxiliar FAPTA Santa Cruz y Glenn Calvo Cespedes, Fiscal Adjunto 1 FAPTA sedes regionales; el cual se adjunta en el apéndice </w:t>
            </w:r>
            <w:r>
              <w:rPr>
                <w:rFonts w:ascii="Book Antiqua" w:eastAsia="Times New Roman" w:hAnsi="Book Antiqua" w:cs="Arial"/>
                <w:color w:val="000000"/>
                <w:sz w:val="16"/>
                <w:szCs w:val="16"/>
                <w:lang w:eastAsia="es-CR"/>
              </w:rPr>
              <w:t>9</w:t>
            </w:r>
            <w:r w:rsidRPr="005B1A14">
              <w:rPr>
                <w:rFonts w:ascii="Book Antiqua" w:eastAsia="Times New Roman" w:hAnsi="Book Antiqua" w:cs="Arial"/>
                <w:color w:val="000000"/>
                <w:sz w:val="16"/>
                <w:szCs w:val="16"/>
                <w:lang w:eastAsia="es-CR"/>
              </w:rPr>
              <w:t xml:space="preserve"> de este informe.</w:t>
            </w:r>
          </w:p>
        </w:tc>
        <w:tc>
          <w:tcPr>
            <w:tcW w:w="1418" w:type="dxa"/>
            <w:tcBorders>
              <w:top w:val="nil"/>
              <w:left w:val="nil"/>
              <w:bottom w:val="double" w:sz="6" w:space="0" w:color="1F4E78"/>
              <w:right w:val="double" w:sz="6" w:space="0" w:color="1F4E78"/>
            </w:tcBorders>
            <w:shd w:val="clear" w:color="auto" w:fill="auto"/>
            <w:hideMark/>
          </w:tcPr>
          <w:p w14:paraId="69BA6D26" w14:textId="77777777" w:rsidR="004C1908"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*Fiscalía General</w:t>
            </w:r>
          </w:p>
          <w:p w14:paraId="2FFA2E63" w14:textId="77777777" w:rsidR="004C1908"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t>*Fiscalía Rectora de materia especial</w:t>
            </w:r>
          </w:p>
          <w:p w14:paraId="2BD24ECD" w14:textId="77777777" w:rsidR="004C1908" w:rsidRDefault="004C1908" w:rsidP="004C1908">
            <w:pPr>
              <w:spacing w:before="0" w:after="0" w:line="240" w:lineRule="auto"/>
              <w:ind w:left="0"/>
              <w:rPr>
                <w:rFonts w:ascii="Book Antiqua" w:eastAsia="Times New Roman" w:hAnsi="Book Antiqua" w:cs="Arial"/>
                <w:color w:val="000000"/>
                <w:sz w:val="16"/>
                <w:szCs w:val="16"/>
                <w:lang w:eastAsia="es-CR"/>
              </w:rPr>
            </w:pPr>
          </w:p>
          <w:p w14:paraId="3E25E936"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*Fiscala Coordinadora del Proyecto de Mejora Integral del Proceso Penal</w:t>
            </w:r>
          </w:p>
        </w:tc>
      </w:tr>
      <w:tr w:rsidR="004C1908" w:rsidRPr="00036FCD" w14:paraId="2EB126B9" w14:textId="77777777" w:rsidTr="00B66E81">
        <w:trPr>
          <w:trHeight w:val="5080"/>
        </w:trPr>
        <w:tc>
          <w:tcPr>
            <w:tcW w:w="1630" w:type="dxa"/>
            <w:tcBorders>
              <w:top w:val="nil"/>
              <w:left w:val="double" w:sz="6" w:space="0" w:color="1F4E78"/>
              <w:bottom w:val="double" w:sz="6" w:space="0" w:color="1F4E78"/>
              <w:right w:val="double" w:sz="6" w:space="0" w:color="1F4E78"/>
            </w:tcBorders>
            <w:shd w:val="clear" w:color="auto" w:fill="auto"/>
            <w:hideMark/>
          </w:tcPr>
          <w:p w14:paraId="2D17FA60" w14:textId="01CBC599"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lastRenderedPageBreak/>
              <w:t>10. Distribución de asuntos (libro de entradas) de la Fiscalía de Santa Cruz</w:t>
            </w:r>
            <w:r w:rsidR="00E37826">
              <w:rPr>
                <w:rFonts w:ascii="Book Antiqua" w:eastAsia="Times New Roman" w:hAnsi="Book Antiqua" w:cs="Arial"/>
                <w:color w:val="000000"/>
                <w:sz w:val="16"/>
                <w:szCs w:val="16"/>
                <w:lang w:eastAsia="es-CR"/>
              </w:rPr>
              <w:t>.</w:t>
            </w:r>
          </w:p>
        </w:tc>
        <w:tc>
          <w:tcPr>
            <w:tcW w:w="2175" w:type="dxa"/>
            <w:tcBorders>
              <w:top w:val="nil"/>
              <w:left w:val="nil"/>
              <w:bottom w:val="double" w:sz="6" w:space="0" w:color="1F4E78"/>
              <w:right w:val="double" w:sz="6" w:space="0" w:color="1F4E78"/>
            </w:tcBorders>
            <w:shd w:val="clear" w:color="auto" w:fill="auto"/>
            <w:hideMark/>
          </w:tcPr>
          <w:p w14:paraId="0BED0799"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1- La Coordinadora Judicial ingresa los asuntos en un libro de Excel GAFILAT donde se incluyen únicamente expedientes nuevos con persona detenida, homicidios dolosos, ambiental económico, adulto mayor y funcional, y de forma complementaria se consigna en un libro físico a cuál personal Fiscal se le asigna el trámite del asunto.</w:t>
            </w:r>
          </w:p>
        </w:tc>
        <w:tc>
          <w:tcPr>
            <w:tcW w:w="6028" w:type="dxa"/>
            <w:tcBorders>
              <w:top w:val="nil"/>
              <w:left w:val="nil"/>
              <w:bottom w:val="double" w:sz="6" w:space="0" w:color="1F4E78"/>
              <w:right w:val="double" w:sz="6" w:space="0" w:color="1F4E78"/>
            </w:tcBorders>
            <w:shd w:val="clear" w:color="auto" w:fill="auto"/>
            <w:hideMark/>
          </w:tcPr>
          <w:p w14:paraId="1F494071" w14:textId="30E475C2" w:rsidR="004C1908" w:rsidRDefault="004C1908" w:rsidP="004C1908">
            <w:pPr>
              <w:spacing w:before="0" w:after="0" w:line="240" w:lineRule="auto"/>
              <w:ind w:left="0"/>
              <w:rPr>
                <w:rFonts w:ascii="Book Antiqua" w:eastAsia="Times New Roman" w:hAnsi="Book Antiqua" w:cs="Arial"/>
                <w:color w:val="000000"/>
                <w:sz w:val="16"/>
                <w:szCs w:val="16"/>
                <w:lang w:eastAsia="es-CR"/>
              </w:rPr>
            </w:pPr>
            <w:r w:rsidRPr="00036FCD">
              <w:rPr>
                <w:rFonts w:ascii="Book Antiqua" w:eastAsia="Times New Roman" w:hAnsi="Book Antiqua" w:cs="Arial"/>
                <w:color w:val="000000"/>
                <w:sz w:val="16"/>
                <w:szCs w:val="16"/>
                <w:lang w:eastAsia="es-CR"/>
              </w:rPr>
              <w:t>Propuesta 10.1</w:t>
            </w:r>
            <w:r w:rsidRPr="005B1A14">
              <w:rPr>
                <w:rFonts w:ascii="Book Antiqua" w:eastAsia="Times New Roman" w:hAnsi="Book Antiqua" w:cs="Arial"/>
                <w:color w:val="000000"/>
                <w:sz w:val="16"/>
                <w:szCs w:val="16"/>
                <w:lang w:eastAsia="es-CR"/>
              </w:rPr>
              <w:t>: Si bien la Fiscalía de Santa Cruz, cuenta con un rol de distribución de asuntos de manera física y por medio de un Excel, a criterio técnico de la Dirección de Planificación lo ideal es que el reparto de asuntos se realice de manera automática, por tanto</w:t>
            </w:r>
            <w:r w:rsidRPr="00036FCD">
              <w:rPr>
                <w:rFonts w:ascii="Book Antiqua" w:eastAsia="Times New Roman" w:hAnsi="Book Antiqua" w:cs="Arial"/>
                <w:color w:val="000000"/>
                <w:sz w:val="16"/>
                <w:szCs w:val="16"/>
                <w:lang w:eastAsia="es-CR"/>
              </w:rPr>
              <w:t>,</w:t>
            </w:r>
            <w:r w:rsidRPr="005B1A14">
              <w:rPr>
                <w:rFonts w:ascii="Book Antiqua" w:eastAsia="Times New Roman" w:hAnsi="Book Antiqua" w:cs="Arial"/>
                <w:color w:val="000000"/>
                <w:sz w:val="16"/>
                <w:szCs w:val="16"/>
                <w:lang w:eastAsia="es-CR"/>
              </w:rPr>
              <w:t xml:space="preserve"> se recomienda que la Dirección de Tecnología de la Información valore la implementación y desarrollo de esta mejora en los sistemas de información. Dicha necesidad se reitera con base en la posición de esta Dirección según oficio 332-PLA-OI-MI-2019, para lo cual es indispensable que los tipos penales sean analizados con base en lo indicado por parte de Fiscalía General mediante oficio FGR-836-2018, ya que es una labor que se encuentra pendiente de desarrollar y tal como se ha indicado, esta mejora se considera indispensable para la labor que realiza el Ministerio Público.</w:t>
            </w:r>
          </w:p>
          <w:p w14:paraId="47866CCA" w14:textId="6B5324F9" w:rsidR="004C1908" w:rsidRPr="00E37826" w:rsidRDefault="004C1908" w:rsidP="004C1908">
            <w:pPr>
              <w:spacing w:before="0" w:after="0" w:line="240" w:lineRule="auto"/>
              <w:ind w:left="0"/>
              <w:rPr>
                <w:rFonts w:ascii="Book Antiqua" w:eastAsia="Times New Roman" w:hAnsi="Book Antiqua" w:cs="Arial"/>
                <w:color w:val="000000"/>
                <w:sz w:val="16"/>
                <w:szCs w:val="16"/>
                <w:lang w:eastAsia="es-CR"/>
              </w:rPr>
            </w:pPr>
          </w:p>
          <w:p w14:paraId="61A2FA01" w14:textId="77777777" w:rsidR="004C1908" w:rsidRPr="00E37826" w:rsidRDefault="004C1908" w:rsidP="004C1908">
            <w:pPr>
              <w:pStyle w:val="WW-Predeterminado"/>
              <w:ind w:left="16"/>
              <w:jc w:val="both"/>
              <w:rPr>
                <w:rFonts w:ascii="Book Antiqua" w:hAnsi="Book Antiqua"/>
                <w:sz w:val="16"/>
                <w:szCs w:val="16"/>
                <w:u w:val="none"/>
              </w:rPr>
            </w:pPr>
            <w:r w:rsidRPr="00E37826">
              <w:rPr>
                <w:rFonts w:ascii="Book Antiqua" w:hAnsi="Book Antiqua"/>
                <w:color w:val="000000"/>
                <w:sz w:val="16"/>
                <w:szCs w:val="16"/>
                <w:u w:val="none"/>
              </w:rPr>
              <w:t>Propuesta 10.2.:</w:t>
            </w:r>
            <w:r w:rsidRPr="00E37826">
              <w:rPr>
                <w:rFonts w:ascii="Book Antiqua" w:hAnsi="Book Antiqua"/>
                <w:color w:val="000000"/>
                <w:sz w:val="16"/>
                <w:szCs w:val="16"/>
              </w:rPr>
              <w:t xml:space="preserve"> </w:t>
            </w:r>
            <w:r w:rsidRPr="00E37826">
              <w:rPr>
                <w:rFonts w:ascii="Book Antiqua" w:hAnsi="Book Antiqua"/>
                <w:sz w:val="16"/>
                <w:szCs w:val="16"/>
                <w:u w:val="none"/>
              </w:rPr>
              <w:t xml:space="preserve">Atendiendo la disposición indicada por la Dirección de Tecnología de la Información, se procede a incluir en el plan de trabajo y recomendación dirigida a la Fiscala Gestora del Proyecto, para que valore el orden de la prioridad que debe darse a la mejora tecnológica para que sea posible la implementación de un reparto automático, la cual ya había sido manifestada en el informe 332-PLA-OI-MI-2019; o bien determinar si la actual configuración de reparto, cumplen con los requerimientos del Ministerio Público. </w:t>
            </w:r>
          </w:p>
          <w:p w14:paraId="6FBE56DF" w14:textId="445DDC51" w:rsidR="004C1908" w:rsidRPr="00036FCD" w:rsidRDefault="004C1908" w:rsidP="004C1908">
            <w:pPr>
              <w:spacing w:before="0" w:after="0" w:line="240" w:lineRule="auto"/>
              <w:ind w:left="0"/>
              <w:rPr>
                <w:rFonts w:ascii="Book Antiqua" w:eastAsia="Times New Roman" w:hAnsi="Book Antiqua" w:cs="Arial"/>
                <w:color w:val="000000"/>
                <w:sz w:val="16"/>
                <w:szCs w:val="16"/>
                <w:lang w:eastAsia="es-CR"/>
              </w:rPr>
            </w:pPr>
          </w:p>
          <w:p w14:paraId="5839E9F1"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 xml:space="preserve"> </w:t>
            </w:r>
          </w:p>
        </w:tc>
        <w:tc>
          <w:tcPr>
            <w:tcW w:w="1700" w:type="dxa"/>
            <w:tcBorders>
              <w:top w:val="nil"/>
              <w:left w:val="nil"/>
              <w:bottom w:val="double" w:sz="6" w:space="0" w:color="1F4E78"/>
              <w:right w:val="double" w:sz="6" w:space="0" w:color="1F4E78"/>
            </w:tcBorders>
            <w:shd w:val="clear" w:color="auto" w:fill="auto"/>
            <w:hideMark/>
          </w:tcPr>
          <w:p w14:paraId="40D0B9E9"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*Evitar duplicidad de funciones.</w:t>
            </w:r>
            <w:r w:rsidRPr="005B1A14">
              <w:rPr>
                <w:rFonts w:ascii="Book Antiqua" w:eastAsia="Times New Roman" w:hAnsi="Book Antiqua" w:cs="Arial"/>
                <w:color w:val="000000"/>
                <w:sz w:val="16"/>
                <w:szCs w:val="16"/>
                <w:lang w:eastAsia="es-CR"/>
              </w:rPr>
              <w:br/>
              <w:t>*Verificar una correcta distribución de cargas de trabajo equitativa.</w:t>
            </w:r>
          </w:p>
        </w:tc>
        <w:tc>
          <w:tcPr>
            <w:tcW w:w="1295" w:type="dxa"/>
            <w:tcBorders>
              <w:top w:val="nil"/>
              <w:left w:val="nil"/>
              <w:bottom w:val="double" w:sz="6" w:space="0" w:color="1F4E78"/>
              <w:right w:val="double" w:sz="6" w:space="0" w:color="1F4E78"/>
            </w:tcBorders>
            <w:shd w:val="clear" w:color="auto" w:fill="auto"/>
            <w:hideMark/>
          </w:tcPr>
          <w:p w14:paraId="2279070C" w14:textId="34CD790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 </w:t>
            </w:r>
            <w:r>
              <w:rPr>
                <w:rFonts w:ascii="Book Antiqua" w:eastAsia="Times New Roman" w:hAnsi="Book Antiqua" w:cs="Arial"/>
                <w:color w:val="000000"/>
                <w:sz w:val="16"/>
                <w:szCs w:val="16"/>
                <w:lang w:eastAsia="es-CR"/>
              </w:rPr>
              <w:t xml:space="preserve">Según observaciones atendidas de la Fiscala Adjunta, el Libro GAFILAT dejó de utilizarse según lineamiento definido por Fiscalía General. </w:t>
            </w:r>
          </w:p>
        </w:tc>
        <w:tc>
          <w:tcPr>
            <w:tcW w:w="1418" w:type="dxa"/>
            <w:tcBorders>
              <w:top w:val="nil"/>
              <w:left w:val="nil"/>
              <w:bottom w:val="double" w:sz="6" w:space="0" w:color="1F4E78"/>
              <w:right w:val="double" w:sz="6" w:space="0" w:color="1F4E78"/>
            </w:tcBorders>
            <w:shd w:val="clear" w:color="auto" w:fill="auto"/>
            <w:hideMark/>
          </w:tcPr>
          <w:p w14:paraId="18102450" w14:textId="786998F5" w:rsidR="004C1908"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 xml:space="preserve">*Dirección de Tecnología de la Información </w:t>
            </w:r>
            <w:r w:rsidR="00D34DE9">
              <w:rPr>
                <w:rFonts w:ascii="Book Antiqua" w:eastAsia="Times New Roman" w:hAnsi="Book Antiqua" w:cs="Arial"/>
                <w:color w:val="000000"/>
                <w:sz w:val="16"/>
                <w:szCs w:val="16"/>
                <w:lang w:eastAsia="es-CR"/>
              </w:rPr>
              <w:t>y Comunicaciones</w:t>
            </w:r>
          </w:p>
          <w:p w14:paraId="3E4DD972" w14:textId="77777777" w:rsidR="004C1908"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t>*UMGEF</w:t>
            </w:r>
          </w:p>
          <w:p w14:paraId="4B9BAFB9"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t>*Fiscala Coordinadora del Proyecto de Mejora Integral del Proceso Penal</w:t>
            </w:r>
            <w:r w:rsidRPr="005B1A14">
              <w:rPr>
                <w:rFonts w:ascii="Book Antiqua" w:eastAsia="Times New Roman" w:hAnsi="Book Antiqua" w:cs="Arial"/>
                <w:color w:val="000000"/>
                <w:sz w:val="16"/>
                <w:szCs w:val="16"/>
                <w:lang w:eastAsia="es-CR"/>
              </w:rPr>
              <w:br/>
            </w:r>
          </w:p>
        </w:tc>
      </w:tr>
      <w:tr w:rsidR="004C1908" w:rsidRPr="00036FCD" w14:paraId="4F1297D6" w14:textId="77777777" w:rsidTr="00B66E81">
        <w:trPr>
          <w:trHeight w:val="3240"/>
        </w:trPr>
        <w:tc>
          <w:tcPr>
            <w:tcW w:w="1630" w:type="dxa"/>
            <w:tcBorders>
              <w:top w:val="nil"/>
              <w:left w:val="double" w:sz="6" w:space="0" w:color="1F4E78"/>
              <w:bottom w:val="double" w:sz="6" w:space="0" w:color="1F4E78"/>
              <w:right w:val="double" w:sz="6" w:space="0" w:color="1F4E78"/>
            </w:tcBorders>
            <w:shd w:val="clear" w:color="auto" w:fill="auto"/>
            <w:hideMark/>
          </w:tcPr>
          <w:p w14:paraId="5D274ADE" w14:textId="6BE54F1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lastRenderedPageBreak/>
              <w:t>11. Archivos fiscales para remesado o eliminación y propuesta de digitalización de archivos fiscales</w:t>
            </w:r>
            <w:r w:rsidR="00E37826">
              <w:rPr>
                <w:rFonts w:ascii="Book Antiqua" w:eastAsia="Times New Roman" w:hAnsi="Book Antiqua" w:cs="Arial"/>
                <w:color w:val="000000"/>
                <w:sz w:val="16"/>
                <w:szCs w:val="16"/>
                <w:lang w:eastAsia="es-CR"/>
              </w:rPr>
              <w:t>.</w:t>
            </w:r>
          </w:p>
        </w:tc>
        <w:tc>
          <w:tcPr>
            <w:tcW w:w="2175" w:type="dxa"/>
            <w:tcBorders>
              <w:top w:val="nil"/>
              <w:left w:val="nil"/>
              <w:bottom w:val="double" w:sz="6" w:space="0" w:color="1F4E78"/>
              <w:right w:val="double" w:sz="6" w:space="0" w:color="1F4E78"/>
            </w:tcBorders>
            <w:shd w:val="clear" w:color="auto" w:fill="auto"/>
            <w:hideMark/>
          </w:tcPr>
          <w:p w14:paraId="47700150" w14:textId="03F3309D"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La Fiscalía de Santa Cruz, realizó la remesa de archivos fiscales para destruir, los cuales ordenaron por paquetes rotulados por mes y año, son alrededor de 3460 archivos fiscales, sin embargo</w:t>
            </w:r>
            <w:r>
              <w:rPr>
                <w:rFonts w:ascii="Book Antiqua" w:eastAsia="Times New Roman" w:hAnsi="Book Antiqua" w:cs="Arial"/>
                <w:color w:val="000000"/>
                <w:sz w:val="16"/>
                <w:szCs w:val="16"/>
                <w:lang w:eastAsia="es-CR"/>
              </w:rPr>
              <w:t>,</w:t>
            </w:r>
            <w:r w:rsidRPr="005B1A14">
              <w:rPr>
                <w:rFonts w:ascii="Book Antiqua" w:eastAsia="Times New Roman" w:hAnsi="Book Antiqua" w:cs="Arial"/>
                <w:color w:val="000000"/>
                <w:sz w:val="16"/>
                <w:szCs w:val="16"/>
                <w:lang w:eastAsia="es-CR"/>
              </w:rPr>
              <w:t xml:space="preserve"> el proceso de remesado o destrucción fue suspendido, a fin de que la Comisión de la Jurisdicción Penal actualice la tabla de conservación de expediente en la materia </w:t>
            </w:r>
            <w:r w:rsidR="00C226FB">
              <w:rPr>
                <w:rFonts w:ascii="Book Antiqua" w:eastAsia="Times New Roman" w:hAnsi="Book Antiqua" w:cs="Arial"/>
                <w:color w:val="000000"/>
                <w:sz w:val="16"/>
                <w:szCs w:val="16"/>
                <w:lang w:eastAsia="es-CR"/>
              </w:rPr>
              <w:t>P</w:t>
            </w:r>
            <w:r w:rsidRPr="005B1A14">
              <w:rPr>
                <w:rFonts w:ascii="Book Antiqua" w:eastAsia="Times New Roman" w:hAnsi="Book Antiqua" w:cs="Arial"/>
                <w:color w:val="000000"/>
                <w:sz w:val="16"/>
                <w:szCs w:val="16"/>
                <w:lang w:eastAsia="es-CR"/>
              </w:rPr>
              <w:t>enal.</w:t>
            </w:r>
          </w:p>
        </w:tc>
        <w:tc>
          <w:tcPr>
            <w:tcW w:w="6028" w:type="dxa"/>
            <w:tcBorders>
              <w:top w:val="nil"/>
              <w:left w:val="nil"/>
              <w:bottom w:val="double" w:sz="6" w:space="0" w:color="1F4E78"/>
              <w:right w:val="double" w:sz="6" w:space="0" w:color="1F4E78"/>
            </w:tcBorders>
            <w:shd w:val="clear" w:color="auto" w:fill="auto"/>
            <w:hideMark/>
          </w:tcPr>
          <w:p w14:paraId="2EEF2BA9" w14:textId="77777777" w:rsidR="004C1908" w:rsidRPr="00036FCD"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 xml:space="preserve">Propuesta 11.1.: Sobre la situación de la eliminación de archivos fiscales que presenta la Fiscalía de Santa Cruz, se debe tomar como referencia la circular 57-2021, comunicada por la Secretaria General de la Corte del 16 de marzo del 2021, a fin de coordinar lo correspondiente al plan de remesado y destrucción de expedientes con la Administración Regional del Segundo Circuito Judicial de Guanacaste. </w:t>
            </w:r>
          </w:p>
          <w:p w14:paraId="286AC4D1" w14:textId="390F97BE" w:rsidR="004C1908"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t xml:space="preserve">Propuesta 11.2.: Ejecutar en la Fiscalía de Santa Cruz, la propuesta de digitalización de archivos fiscales de acuerdo con </w:t>
            </w:r>
            <w:r>
              <w:rPr>
                <w:rFonts w:ascii="Book Antiqua" w:eastAsia="Times New Roman" w:hAnsi="Book Antiqua" w:cs="Arial"/>
                <w:color w:val="000000"/>
                <w:sz w:val="16"/>
                <w:szCs w:val="16"/>
                <w:lang w:eastAsia="es-CR"/>
              </w:rPr>
              <w:t>el criterio vertido por</w:t>
            </w:r>
            <w:r w:rsidRPr="005B1A14">
              <w:rPr>
                <w:rFonts w:ascii="Book Antiqua" w:eastAsia="Times New Roman" w:hAnsi="Book Antiqua" w:cs="Arial"/>
                <w:color w:val="000000"/>
                <w:sz w:val="16"/>
                <w:szCs w:val="16"/>
                <w:lang w:eastAsia="es-CR"/>
              </w:rPr>
              <w:t xml:space="preserve"> Fiscalía General mediante oficio FGR-526-2020, valorando lo externado por la Comisión de la Jurisdicción Penal según oficio CJP049-2021. El procedimiento </w:t>
            </w:r>
            <w:r>
              <w:rPr>
                <w:rFonts w:ascii="Book Antiqua" w:eastAsia="Times New Roman" w:hAnsi="Book Antiqua" w:cs="Arial"/>
                <w:color w:val="000000"/>
                <w:sz w:val="16"/>
                <w:szCs w:val="16"/>
                <w:lang w:eastAsia="es-CR"/>
              </w:rPr>
              <w:t xml:space="preserve">se adjunta en el </w:t>
            </w:r>
            <w:r w:rsidRPr="00602ACC">
              <w:rPr>
                <w:rFonts w:ascii="Book Antiqua" w:eastAsia="Times New Roman" w:hAnsi="Book Antiqua" w:cs="Arial"/>
                <w:b/>
                <w:bCs/>
                <w:i/>
                <w:iCs/>
                <w:color w:val="000000"/>
                <w:sz w:val="16"/>
                <w:szCs w:val="16"/>
                <w:lang w:eastAsia="es-CR"/>
              </w:rPr>
              <w:t>apéndice 12</w:t>
            </w:r>
            <w:r>
              <w:rPr>
                <w:rFonts w:ascii="Book Antiqua" w:eastAsia="Times New Roman" w:hAnsi="Book Antiqua" w:cs="Arial"/>
                <w:color w:val="000000"/>
                <w:sz w:val="16"/>
                <w:szCs w:val="16"/>
                <w:lang w:eastAsia="es-CR"/>
              </w:rPr>
              <w:t>.</w:t>
            </w:r>
          </w:p>
          <w:p w14:paraId="230D5846" w14:textId="77777777" w:rsidR="004C1908" w:rsidRDefault="004C1908" w:rsidP="004C1908">
            <w:pPr>
              <w:spacing w:before="0" w:after="0" w:line="240" w:lineRule="auto"/>
              <w:ind w:left="0"/>
              <w:rPr>
                <w:rFonts w:ascii="Book Antiqua" w:eastAsia="Times New Roman" w:hAnsi="Book Antiqua" w:cs="Arial"/>
                <w:color w:val="000000"/>
                <w:sz w:val="16"/>
                <w:szCs w:val="16"/>
                <w:lang w:eastAsia="es-CR"/>
              </w:rPr>
            </w:pPr>
          </w:p>
          <w:p w14:paraId="520040CF" w14:textId="77777777" w:rsidR="004C1908" w:rsidRDefault="004C1908" w:rsidP="004C1908">
            <w:pPr>
              <w:spacing w:before="0" w:after="0" w:line="240" w:lineRule="auto"/>
              <w:ind w:left="0"/>
              <w:rPr>
                <w:rFonts w:ascii="Book Antiqua" w:eastAsia="Times New Roman" w:hAnsi="Book Antiqua" w:cs="Arial"/>
                <w:color w:val="000000"/>
                <w:sz w:val="16"/>
                <w:szCs w:val="16"/>
                <w:lang w:eastAsia="es-CR"/>
              </w:rPr>
            </w:pPr>
            <w:r>
              <w:rPr>
                <w:rFonts w:ascii="Book Antiqua" w:eastAsia="Times New Roman" w:hAnsi="Book Antiqua" w:cs="Arial"/>
                <w:color w:val="000000"/>
                <w:sz w:val="16"/>
                <w:szCs w:val="16"/>
                <w:lang w:eastAsia="es-CR"/>
              </w:rPr>
              <w:t>Se requiere que la persona Coordinadora Judicial gestione ante la Dirección de Tecnología de la Información la creación de un correo electrónico oficina en el cual el OIJ de Santa Cruz deberá remitirá los informes SI (con las excepciones citadas) de manera digital e individual.</w:t>
            </w:r>
          </w:p>
          <w:p w14:paraId="6EC314B2"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p>
        </w:tc>
        <w:tc>
          <w:tcPr>
            <w:tcW w:w="1700" w:type="dxa"/>
            <w:tcBorders>
              <w:top w:val="nil"/>
              <w:left w:val="nil"/>
              <w:bottom w:val="double" w:sz="6" w:space="0" w:color="1F4E78"/>
              <w:right w:val="double" w:sz="6" w:space="0" w:color="1F4E78"/>
            </w:tcBorders>
            <w:shd w:val="clear" w:color="auto" w:fill="auto"/>
            <w:hideMark/>
          </w:tcPr>
          <w:p w14:paraId="4CFDE627" w14:textId="571805D8"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*Evitar espacio</w:t>
            </w:r>
            <w:r>
              <w:rPr>
                <w:rFonts w:ascii="Book Antiqua" w:eastAsia="Times New Roman" w:hAnsi="Book Antiqua" w:cs="Arial"/>
                <w:color w:val="000000"/>
                <w:sz w:val="16"/>
                <w:szCs w:val="16"/>
                <w:lang w:eastAsia="es-CR"/>
              </w:rPr>
              <w:t>s</w:t>
            </w:r>
            <w:r w:rsidRPr="005B1A14">
              <w:rPr>
                <w:rFonts w:ascii="Book Antiqua" w:eastAsia="Times New Roman" w:hAnsi="Book Antiqua" w:cs="Arial"/>
                <w:color w:val="000000"/>
                <w:sz w:val="16"/>
                <w:szCs w:val="16"/>
                <w:lang w:eastAsia="es-CR"/>
              </w:rPr>
              <w:t xml:space="preserve"> físicos hacinados de expedientes.</w:t>
            </w:r>
            <w:r w:rsidRPr="005B1A14">
              <w:rPr>
                <w:rFonts w:ascii="Book Antiqua" w:eastAsia="Times New Roman" w:hAnsi="Book Antiqua" w:cs="Arial"/>
                <w:color w:val="000000"/>
                <w:sz w:val="16"/>
                <w:szCs w:val="16"/>
                <w:lang w:eastAsia="es-CR"/>
              </w:rPr>
              <w:br/>
              <w:t>*Uso de tecnologías y maximizar ahorro de papel</w:t>
            </w:r>
            <w:r w:rsidR="00E37826">
              <w:rPr>
                <w:rFonts w:ascii="Book Antiqua" w:eastAsia="Times New Roman" w:hAnsi="Book Antiqua" w:cs="Arial"/>
                <w:color w:val="000000"/>
                <w:sz w:val="16"/>
                <w:szCs w:val="16"/>
                <w:lang w:eastAsia="es-CR"/>
              </w:rPr>
              <w:t>.</w:t>
            </w:r>
          </w:p>
        </w:tc>
        <w:tc>
          <w:tcPr>
            <w:tcW w:w="1295" w:type="dxa"/>
            <w:tcBorders>
              <w:top w:val="nil"/>
              <w:left w:val="nil"/>
              <w:bottom w:val="double" w:sz="6" w:space="0" w:color="1F4E78"/>
              <w:right w:val="double" w:sz="6" w:space="0" w:color="1F4E78"/>
            </w:tcBorders>
            <w:shd w:val="clear" w:color="auto" w:fill="auto"/>
            <w:hideMark/>
          </w:tcPr>
          <w:p w14:paraId="437338D0" w14:textId="4FA50F74"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 xml:space="preserve">Se agrega en el apéndice </w:t>
            </w:r>
            <w:r>
              <w:rPr>
                <w:rFonts w:ascii="Book Antiqua" w:eastAsia="Times New Roman" w:hAnsi="Book Antiqua" w:cs="Arial"/>
                <w:color w:val="000000"/>
                <w:sz w:val="16"/>
                <w:szCs w:val="16"/>
                <w:lang w:eastAsia="es-CR"/>
              </w:rPr>
              <w:t>10</w:t>
            </w:r>
            <w:r w:rsidRPr="005B1A14">
              <w:rPr>
                <w:rFonts w:ascii="Book Antiqua" w:eastAsia="Times New Roman" w:hAnsi="Book Antiqua" w:cs="Arial"/>
                <w:color w:val="000000"/>
                <w:sz w:val="16"/>
                <w:szCs w:val="16"/>
                <w:lang w:eastAsia="es-CR"/>
              </w:rPr>
              <w:t xml:space="preserve"> el visto bueno de Fiscalía General acerca de la propuesta de digitalización de archivos fiscales</w:t>
            </w:r>
            <w:r w:rsidR="00E37826">
              <w:rPr>
                <w:rFonts w:ascii="Book Antiqua" w:eastAsia="Times New Roman" w:hAnsi="Book Antiqua" w:cs="Arial"/>
                <w:color w:val="000000"/>
                <w:sz w:val="16"/>
                <w:szCs w:val="16"/>
                <w:lang w:eastAsia="es-CR"/>
              </w:rPr>
              <w:t>.</w:t>
            </w:r>
          </w:p>
        </w:tc>
        <w:tc>
          <w:tcPr>
            <w:tcW w:w="1418" w:type="dxa"/>
            <w:tcBorders>
              <w:top w:val="nil"/>
              <w:left w:val="nil"/>
              <w:bottom w:val="double" w:sz="6" w:space="0" w:color="1F4E78"/>
              <w:right w:val="double" w:sz="6" w:space="0" w:color="1F4E78"/>
            </w:tcBorders>
            <w:shd w:val="clear" w:color="auto" w:fill="auto"/>
            <w:hideMark/>
          </w:tcPr>
          <w:p w14:paraId="36576AD1" w14:textId="77777777" w:rsidR="004C1908"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*Organismo de Investigación Judicial de Santa Cruz</w:t>
            </w:r>
          </w:p>
          <w:p w14:paraId="52A992F1" w14:textId="77777777" w:rsidR="004C1908"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t>*Equipo de Mejora de Procesos de la Fiscalía de Santa Cruz</w:t>
            </w:r>
          </w:p>
          <w:p w14:paraId="4E76F82C" w14:textId="77777777" w:rsidR="004C1908" w:rsidRDefault="004C1908" w:rsidP="004C1908">
            <w:pPr>
              <w:spacing w:before="0" w:after="0" w:line="240" w:lineRule="auto"/>
              <w:ind w:left="0"/>
              <w:rPr>
                <w:rFonts w:ascii="Book Antiqua" w:eastAsia="Times New Roman" w:hAnsi="Book Antiqua" w:cs="Arial"/>
                <w:color w:val="000000"/>
                <w:sz w:val="16"/>
                <w:szCs w:val="16"/>
                <w:lang w:eastAsia="es-CR"/>
              </w:rPr>
            </w:pPr>
          </w:p>
          <w:p w14:paraId="451B9AE8"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t>*Fiscala Coordinadora del Proyecto de Mejora Integral del Proceso Penal</w:t>
            </w:r>
          </w:p>
        </w:tc>
      </w:tr>
      <w:tr w:rsidR="004C1908" w:rsidRPr="00036FCD" w14:paraId="7A070F84" w14:textId="77777777" w:rsidTr="00B66E81">
        <w:trPr>
          <w:trHeight w:val="3520"/>
        </w:trPr>
        <w:tc>
          <w:tcPr>
            <w:tcW w:w="1630" w:type="dxa"/>
            <w:tcBorders>
              <w:top w:val="nil"/>
              <w:left w:val="double" w:sz="6" w:space="0" w:color="1F4E78"/>
              <w:bottom w:val="double" w:sz="6" w:space="0" w:color="1F4E78"/>
              <w:right w:val="double" w:sz="6" w:space="0" w:color="1F4E78"/>
            </w:tcBorders>
            <w:shd w:val="clear" w:color="auto" w:fill="auto"/>
            <w:hideMark/>
          </w:tcPr>
          <w:p w14:paraId="1757D99E" w14:textId="0A4EA2C5"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lastRenderedPageBreak/>
              <w:t>12. Inclusión de personal fiscal especializado a los roles de disponibilidad</w:t>
            </w:r>
            <w:r w:rsidR="00E37826">
              <w:rPr>
                <w:rFonts w:ascii="Book Antiqua" w:eastAsia="Times New Roman" w:hAnsi="Book Antiqua" w:cs="Arial"/>
                <w:color w:val="000000"/>
                <w:sz w:val="16"/>
                <w:szCs w:val="16"/>
                <w:lang w:eastAsia="es-CR"/>
              </w:rPr>
              <w:t>.</w:t>
            </w:r>
          </w:p>
        </w:tc>
        <w:tc>
          <w:tcPr>
            <w:tcW w:w="2175" w:type="dxa"/>
            <w:tcBorders>
              <w:top w:val="nil"/>
              <w:left w:val="nil"/>
              <w:bottom w:val="double" w:sz="6" w:space="0" w:color="1F4E78"/>
              <w:right w:val="double" w:sz="6" w:space="0" w:color="1F4E78"/>
            </w:tcBorders>
            <w:shd w:val="clear" w:color="auto" w:fill="auto"/>
            <w:hideMark/>
          </w:tcPr>
          <w:p w14:paraId="204432F4"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Se detectó que en la Fiscalía de Santa Cruz, para el caso del personal Fiscal especializados de Probidad y Ambiental ingresan al rol únicamente fines de semana y días feriados (solo después de las 16:30 horas).</w:t>
            </w:r>
          </w:p>
        </w:tc>
        <w:tc>
          <w:tcPr>
            <w:tcW w:w="6028" w:type="dxa"/>
            <w:tcBorders>
              <w:top w:val="nil"/>
              <w:left w:val="nil"/>
              <w:bottom w:val="double" w:sz="6" w:space="0" w:color="1F4E78"/>
              <w:right w:val="double" w:sz="6" w:space="0" w:color="1F4E78"/>
            </w:tcBorders>
            <w:shd w:val="clear" w:color="auto" w:fill="auto"/>
            <w:hideMark/>
          </w:tcPr>
          <w:p w14:paraId="73638916" w14:textId="05C719F0" w:rsidR="004C1908" w:rsidRDefault="004C1908" w:rsidP="004C1908">
            <w:pPr>
              <w:spacing w:before="0" w:after="0" w:line="240" w:lineRule="auto"/>
              <w:ind w:left="0"/>
              <w:rPr>
                <w:rFonts w:ascii="Book Antiqua" w:eastAsia="Times New Roman" w:hAnsi="Book Antiqua" w:cs="Arial"/>
                <w:i/>
                <w:iCs/>
                <w:color w:val="000000"/>
                <w:sz w:val="16"/>
                <w:szCs w:val="16"/>
                <w:lang w:eastAsia="es-CR"/>
              </w:rPr>
            </w:pPr>
            <w:r w:rsidRPr="005B1A14">
              <w:rPr>
                <w:rFonts w:ascii="Book Antiqua" w:eastAsia="Times New Roman" w:hAnsi="Book Antiqua" w:cs="Arial"/>
                <w:color w:val="000000"/>
                <w:sz w:val="16"/>
                <w:szCs w:val="16"/>
                <w:lang w:eastAsia="es-CR"/>
              </w:rPr>
              <w:t xml:space="preserve">Propuesta 12.1.: Se recomienda que la Fiscalía de Santa Cruz, incluya en los roles de disponibilidad (jornada extraordinaria) al personal especializado de las materias de Probidad y Agrario, con motivo de la comunicación suscrita por Fiscalía General de la República, mediante correo electrónico del 22 de octubre del 2020, la cual entre lo que interesa indicó </w:t>
            </w:r>
            <w:r w:rsidRPr="005B1A14">
              <w:rPr>
                <w:rFonts w:ascii="Book Antiqua" w:eastAsia="Times New Roman" w:hAnsi="Book Antiqua" w:cs="Arial"/>
                <w:i/>
                <w:iCs/>
                <w:color w:val="000000"/>
                <w:sz w:val="16"/>
                <w:szCs w:val="16"/>
                <w:lang w:eastAsia="es-CR"/>
              </w:rPr>
              <w:t>“las personas fiscalas que forman parte de las Fiscalías Especializadas, atienden exclusivamente el tipo de delincuencia de dicha Fiscalía Especializada, pero eso no les releva de su obligación de formar parte de la lista del rol de disponibilidad de la Fiscalía territorial.”</w:t>
            </w:r>
            <w:r w:rsidR="00E37826">
              <w:rPr>
                <w:rFonts w:ascii="Book Antiqua" w:eastAsia="Times New Roman" w:hAnsi="Book Antiqua" w:cs="Arial"/>
                <w:i/>
                <w:iCs/>
                <w:color w:val="000000"/>
                <w:sz w:val="16"/>
                <w:szCs w:val="16"/>
                <w:lang w:eastAsia="es-CR"/>
              </w:rPr>
              <w:t>.</w:t>
            </w:r>
            <w:r>
              <w:rPr>
                <w:rFonts w:ascii="Book Antiqua" w:eastAsia="Times New Roman" w:hAnsi="Book Antiqua" w:cs="Arial"/>
                <w:i/>
                <w:iCs/>
                <w:color w:val="000000"/>
                <w:sz w:val="16"/>
                <w:szCs w:val="16"/>
                <w:lang w:eastAsia="es-CR"/>
              </w:rPr>
              <w:t xml:space="preserve"> </w:t>
            </w:r>
          </w:p>
          <w:p w14:paraId="4C8F1803"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i/>
                <w:iCs/>
                <w:color w:val="000000"/>
                <w:sz w:val="16"/>
                <w:szCs w:val="16"/>
                <w:lang w:eastAsia="es-CR"/>
              </w:rPr>
              <w:br/>
            </w:r>
            <w:r w:rsidRPr="005B1A14">
              <w:rPr>
                <w:rFonts w:ascii="Book Antiqua" w:eastAsia="Times New Roman" w:hAnsi="Book Antiqua" w:cs="Arial"/>
                <w:color w:val="000000"/>
                <w:sz w:val="16"/>
                <w:szCs w:val="16"/>
                <w:lang w:eastAsia="es-CR"/>
              </w:rPr>
              <w:t>Propuesta 12.2.: Se recomienda</w:t>
            </w:r>
            <w:r>
              <w:rPr>
                <w:rFonts w:ascii="Book Antiqua" w:eastAsia="Times New Roman" w:hAnsi="Book Antiqua" w:cs="Arial"/>
                <w:color w:val="000000"/>
                <w:sz w:val="16"/>
                <w:szCs w:val="16"/>
                <w:lang w:eastAsia="es-CR"/>
              </w:rPr>
              <w:t xml:space="preserve"> a la</w:t>
            </w:r>
            <w:r w:rsidRPr="005B1A14">
              <w:rPr>
                <w:rFonts w:ascii="Book Antiqua" w:eastAsia="Times New Roman" w:hAnsi="Book Antiqua" w:cs="Arial"/>
                <w:color w:val="000000"/>
                <w:sz w:val="16"/>
                <w:szCs w:val="16"/>
                <w:lang w:eastAsia="es-CR"/>
              </w:rPr>
              <w:t xml:space="preserve"> Fiscalía General de la República, haga extensiv</w:t>
            </w:r>
            <w:r>
              <w:rPr>
                <w:rFonts w:ascii="Book Antiqua" w:eastAsia="Times New Roman" w:hAnsi="Book Antiqua" w:cs="Arial"/>
                <w:color w:val="000000"/>
                <w:sz w:val="16"/>
                <w:szCs w:val="16"/>
                <w:lang w:eastAsia="es-CR"/>
              </w:rPr>
              <w:t>o el recordatorio de</w:t>
            </w:r>
            <w:r w:rsidRPr="005B1A14">
              <w:rPr>
                <w:rFonts w:ascii="Book Antiqua" w:eastAsia="Times New Roman" w:hAnsi="Book Antiqua" w:cs="Arial"/>
                <w:color w:val="000000"/>
                <w:sz w:val="16"/>
                <w:szCs w:val="16"/>
                <w:lang w:eastAsia="es-CR"/>
              </w:rPr>
              <w:t xml:space="preserve"> dicha disposición a las Fiscalías Especializadas y Territoriales, con el fin de estandarizar los roles de disponibilidad de las Fiscalías del país.</w:t>
            </w:r>
          </w:p>
        </w:tc>
        <w:tc>
          <w:tcPr>
            <w:tcW w:w="1700" w:type="dxa"/>
            <w:tcBorders>
              <w:top w:val="nil"/>
              <w:left w:val="nil"/>
              <w:bottom w:val="double" w:sz="6" w:space="0" w:color="1F4E78"/>
              <w:right w:val="double" w:sz="6" w:space="0" w:color="1F4E78"/>
            </w:tcBorders>
            <w:shd w:val="clear" w:color="auto" w:fill="auto"/>
            <w:hideMark/>
          </w:tcPr>
          <w:p w14:paraId="28991138"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Estandarizar roles de disponibilidad de las Fiscalías.</w:t>
            </w:r>
          </w:p>
        </w:tc>
        <w:tc>
          <w:tcPr>
            <w:tcW w:w="1295" w:type="dxa"/>
            <w:tcBorders>
              <w:top w:val="nil"/>
              <w:left w:val="nil"/>
              <w:bottom w:val="double" w:sz="6" w:space="0" w:color="1F4E78"/>
              <w:right w:val="double" w:sz="6" w:space="0" w:color="1F4E78"/>
            </w:tcBorders>
            <w:shd w:val="clear" w:color="auto" w:fill="auto"/>
            <w:hideMark/>
          </w:tcPr>
          <w:p w14:paraId="76933361" w14:textId="77777777" w:rsidR="004C1908"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Se agrega en el apéndice 1</w:t>
            </w:r>
            <w:r>
              <w:rPr>
                <w:rFonts w:ascii="Book Antiqua" w:eastAsia="Times New Roman" w:hAnsi="Book Antiqua" w:cs="Arial"/>
                <w:color w:val="000000"/>
                <w:sz w:val="16"/>
                <w:szCs w:val="16"/>
                <w:lang w:eastAsia="es-CR"/>
              </w:rPr>
              <w:t>1</w:t>
            </w:r>
            <w:r w:rsidRPr="005B1A14">
              <w:rPr>
                <w:rFonts w:ascii="Book Antiqua" w:eastAsia="Times New Roman" w:hAnsi="Book Antiqua" w:cs="Arial"/>
                <w:color w:val="000000"/>
                <w:sz w:val="16"/>
                <w:szCs w:val="16"/>
                <w:lang w:eastAsia="es-CR"/>
              </w:rPr>
              <w:t xml:space="preserve"> el criterio de Fiscalía General en relación con la participación de las plazas especializadas en los roles de disponibilidad</w:t>
            </w:r>
            <w:r>
              <w:rPr>
                <w:rFonts w:ascii="Book Antiqua" w:eastAsia="Times New Roman" w:hAnsi="Book Antiqua" w:cs="Arial"/>
                <w:color w:val="000000"/>
                <w:sz w:val="16"/>
                <w:szCs w:val="16"/>
                <w:lang w:eastAsia="es-CR"/>
              </w:rPr>
              <w:t>.</w:t>
            </w:r>
          </w:p>
          <w:p w14:paraId="29CC8F11" w14:textId="77777777" w:rsidR="004C1908" w:rsidRDefault="004C1908" w:rsidP="004C1908">
            <w:pPr>
              <w:spacing w:before="0" w:after="0" w:line="240" w:lineRule="auto"/>
              <w:ind w:left="0"/>
              <w:rPr>
                <w:rFonts w:ascii="Book Antiqua" w:eastAsia="Times New Roman" w:hAnsi="Book Antiqua" w:cs="Arial"/>
                <w:color w:val="000000"/>
                <w:sz w:val="16"/>
                <w:szCs w:val="16"/>
                <w:lang w:eastAsia="es-CR"/>
              </w:rPr>
            </w:pPr>
          </w:p>
          <w:p w14:paraId="13365AED" w14:textId="09E1EF01"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Pr>
                <w:rFonts w:ascii="Book Antiqua" w:eastAsia="Times New Roman" w:hAnsi="Book Antiqua" w:cs="Arial"/>
                <w:color w:val="000000"/>
                <w:sz w:val="16"/>
                <w:szCs w:val="16"/>
                <w:lang w:eastAsia="es-CR"/>
              </w:rPr>
              <w:t>Según contestación al informe preliminar de este estudio, la Fiscala Adjunta procedió con el ajuste del rol de disponibilidad incluyendo al personal Fiscal Especializado.</w:t>
            </w:r>
          </w:p>
        </w:tc>
        <w:tc>
          <w:tcPr>
            <w:tcW w:w="1418" w:type="dxa"/>
            <w:tcBorders>
              <w:top w:val="nil"/>
              <w:left w:val="nil"/>
              <w:bottom w:val="double" w:sz="6" w:space="0" w:color="1F4E78"/>
              <w:right w:val="double" w:sz="6" w:space="0" w:color="1F4E78"/>
            </w:tcBorders>
            <w:shd w:val="clear" w:color="auto" w:fill="auto"/>
            <w:hideMark/>
          </w:tcPr>
          <w:p w14:paraId="274AF7D0" w14:textId="77777777" w:rsidR="004C1908"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*Fiscala Adjunta del Segundo Circuito Judicial de Guanacaste</w:t>
            </w:r>
          </w:p>
          <w:p w14:paraId="0211A582"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t>*Equipo de Mejora de Procesos de la Fiscalía de Santa Cruz</w:t>
            </w:r>
          </w:p>
        </w:tc>
      </w:tr>
      <w:tr w:rsidR="004C1908" w:rsidRPr="00036FCD" w14:paraId="30222E9E" w14:textId="77777777" w:rsidTr="00876B0B">
        <w:trPr>
          <w:trHeight w:val="3679"/>
        </w:trPr>
        <w:tc>
          <w:tcPr>
            <w:tcW w:w="1630" w:type="dxa"/>
            <w:tcBorders>
              <w:top w:val="nil"/>
              <w:left w:val="double" w:sz="6" w:space="0" w:color="1F4E78"/>
              <w:bottom w:val="double" w:sz="6" w:space="0" w:color="1F4E78"/>
              <w:right w:val="double" w:sz="6" w:space="0" w:color="1F4E78"/>
            </w:tcBorders>
            <w:shd w:val="clear" w:color="auto" w:fill="auto"/>
            <w:hideMark/>
          </w:tcPr>
          <w:p w14:paraId="3EA6D538" w14:textId="423AD2C5"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lastRenderedPageBreak/>
              <w:t>1</w:t>
            </w:r>
            <w:r>
              <w:rPr>
                <w:rFonts w:ascii="Book Antiqua" w:eastAsia="Times New Roman" w:hAnsi="Book Antiqua" w:cs="Arial"/>
                <w:color w:val="000000"/>
                <w:sz w:val="16"/>
                <w:szCs w:val="16"/>
                <w:lang w:eastAsia="es-CR"/>
              </w:rPr>
              <w:t>3</w:t>
            </w:r>
            <w:r w:rsidRPr="005B1A14">
              <w:rPr>
                <w:rFonts w:ascii="Book Antiqua" w:eastAsia="Times New Roman" w:hAnsi="Book Antiqua" w:cs="Arial"/>
                <w:color w:val="000000"/>
                <w:sz w:val="16"/>
                <w:szCs w:val="16"/>
                <w:lang w:eastAsia="es-CR"/>
              </w:rPr>
              <w:t>. Consulta de expedientes por parte de la OAPVT y ODCV de Santa Cruz</w:t>
            </w:r>
            <w:r w:rsidR="00E37826">
              <w:rPr>
                <w:rFonts w:ascii="Book Antiqua" w:eastAsia="Times New Roman" w:hAnsi="Book Antiqua" w:cs="Arial"/>
                <w:color w:val="000000"/>
                <w:sz w:val="16"/>
                <w:szCs w:val="16"/>
                <w:lang w:eastAsia="es-CR"/>
              </w:rPr>
              <w:t>.</w:t>
            </w:r>
          </w:p>
        </w:tc>
        <w:tc>
          <w:tcPr>
            <w:tcW w:w="2175" w:type="dxa"/>
            <w:tcBorders>
              <w:top w:val="nil"/>
              <w:left w:val="nil"/>
              <w:bottom w:val="double" w:sz="6" w:space="0" w:color="1F4E78"/>
              <w:right w:val="double" w:sz="6" w:space="0" w:color="1F4E78"/>
            </w:tcBorders>
            <w:shd w:val="clear" w:color="auto" w:fill="auto"/>
            <w:hideMark/>
          </w:tcPr>
          <w:p w14:paraId="214E9EE3"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1- La OAPVT realiza llamadas a la Fiscalía de Santa Cruz para saber el estado de los expedientes, teniendo la facultad de revisar los expedientes.</w:t>
            </w:r>
            <w:r w:rsidRPr="005B1A14">
              <w:rPr>
                <w:rFonts w:ascii="Book Antiqua" w:eastAsia="Times New Roman" w:hAnsi="Book Antiqua" w:cs="Arial"/>
                <w:color w:val="000000"/>
                <w:sz w:val="16"/>
                <w:szCs w:val="16"/>
                <w:lang w:eastAsia="es-CR"/>
              </w:rPr>
              <w:br/>
              <w:t>2- La ODCV durante las audiencias preliminares, la Defensa Civil plantea actividades procesales defectuosas porque falta prueba, debido a que no revisan los expedientes de previo respecto a la prueba para ver si no se ha llegado.</w:t>
            </w:r>
          </w:p>
        </w:tc>
        <w:tc>
          <w:tcPr>
            <w:tcW w:w="6028" w:type="dxa"/>
            <w:tcBorders>
              <w:top w:val="nil"/>
              <w:left w:val="nil"/>
              <w:bottom w:val="double" w:sz="6" w:space="0" w:color="1F4E78"/>
              <w:right w:val="double" w:sz="6" w:space="0" w:color="1F4E78"/>
            </w:tcBorders>
            <w:shd w:val="clear" w:color="auto" w:fill="auto"/>
            <w:hideMark/>
          </w:tcPr>
          <w:p w14:paraId="60322043" w14:textId="77777777" w:rsidR="004C1908" w:rsidRPr="00036FCD"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Propuesta 14.1:</w:t>
            </w:r>
            <w:r w:rsidRPr="00036FCD">
              <w:rPr>
                <w:rFonts w:ascii="Book Antiqua" w:eastAsia="Times New Roman" w:hAnsi="Book Antiqua" w:cs="Arial"/>
                <w:color w:val="000000"/>
                <w:sz w:val="16"/>
                <w:szCs w:val="16"/>
                <w:lang w:eastAsia="es-CR"/>
              </w:rPr>
              <w:t xml:space="preserve"> </w:t>
            </w:r>
            <w:r w:rsidRPr="005B1A14">
              <w:rPr>
                <w:rFonts w:ascii="Book Antiqua" w:eastAsia="Times New Roman" w:hAnsi="Book Antiqua" w:cs="Arial"/>
                <w:color w:val="000000"/>
                <w:sz w:val="16"/>
                <w:szCs w:val="16"/>
                <w:lang w:eastAsia="es-CR"/>
              </w:rPr>
              <w:t>De acuerdo a los accesos otorgados a la OAPVT de Santa Cruz, se recuerda utilizar la modalidad de consulta de los expedientes por medio del sistema de gestión.</w:t>
            </w:r>
          </w:p>
          <w:p w14:paraId="7E0C9436"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t>Propuesta 14.2: Se recomienda ODCV, gestione ante la Fiscalía de Santa Cruz, los accesos de consulta a los expedientes, o bien si en caso de que haberles ya otorgado, se solicita coordinar de forma oportuna con la Fiscalía de Santa Cruz, aquellos elementos que considere pertinentes se incorporen de previo a que se realice la audiencia preliminar.</w:t>
            </w:r>
          </w:p>
        </w:tc>
        <w:tc>
          <w:tcPr>
            <w:tcW w:w="1700" w:type="dxa"/>
            <w:tcBorders>
              <w:top w:val="nil"/>
              <w:left w:val="nil"/>
              <w:bottom w:val="double" w:sz="6" w:space="0" w:color="1F4E78"/>
              <w:right w:val="double" w:sz="6" w:space="0" w:color="1F4E78"/>
            </w:tcBorders>
            <w:shd w:val="clear" w:color="auto" w:fill="auto"/>
            <w:hideMark/>
          </w:tcPr>
          <w:p w14:paraId="439ECEB5"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Accesos de consultas de expediente, uso de tecnologías SGDJ.</w:t>
            </w:r>
          </w:p>
        </w:tc>
        <w:tc>
          <w:tcPr>
            <w:tcW w:w="1295" w:type="dxa"/>
            <w:tcBorders>
              <w:top w:val="nil"/>
              <w:left w:val="nil"/>
              <w:bottom w:val="double" w:sz="6" w:space="0" w:color="1F4E78"/>
              <w:right w:val="double" w:sz="6" w:space="0" w:color="1F4E78"/>
            </w:tcBorders>
            <w:shd w:val="clear" w:color="auto" w:fill="auto"/>
            <w:hideMark/>
          </w:tcPr>
          <w:p w14:paraId="3E6CCF98"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 </w:t>
            </w:r>
          </w:p>
        </w:tc>
        <w:tc>
          <w:tcPr>
            <w:tcW w:w="1418" w:type="dxa"/>
            <w:tcBorders>
              <w:top w:val="nil"/>
              <w:left w:val="nil"/>
              <w:bottom w:val="double" w:sz="6" w:space="0" w:color="1F4E78"/>
              <w:right w:val="double" w:sz="6" w:space="0" w:color="1F4E78"/>
            </w:tcBorders>
            <w:shd w:val="clear" w:color="auto" w:fill="auto"/>
            <w:hideMark/>
          </w:tcPr>
          <w:p w14:paraId="6F64CBE3" w14:textId="77777777" w:rsidR="004C1908" w:rsidRPr="00876B0B" w:rsidRDefault="004C1908" w:rsidP="004C1908">
            <w:pPr>
              <w:spacing w:before="0" w:after="0" w:line="240" w:lineRule="auto"/>
              <w:ind w:left="0"/>
              <w:rPr>
                <w:rFonts w:ascii="Book Antiqua" w:eastAsia="Times New Roman" w:hAnsi="Book Antiqua" w:cs="Arial"/>
                <w:color w:val="000000"/>
                <w:sz w:val="14"/>
                <w:szCs w:val="14"/>
                <w:lang w:eastAsia="es-CR"/>
              </w:rPr>
            </w:pPr>
            <w:r w:rsidRPr="00876B0B">
              <w:rPr>
                <w:rFonts w:ascii="Book Antiqua" w:eastAsia="Times New Roman" w:hAnsi="Book Antiqua" w:cs="Arial"/>
                <w:color w:val="000000"/>
                <w:sz w:val="14"/>
                <w:szCs w:val="14"/>
                <w:lang w:eastAsia="es-CR"/>
              </w:rPr>
              <w:t>*Oficina de Atención y Protección a Víctimas y Testigos de Santa Cruz</w:t>
            </w:r>
          </w:p>
          <w:p w14:paraId="08EEC339" w14:textId="77777777" w:rsidR="004C1908" w:rsidRPr="00876B0B" w:rsidRDefault="004C1908" w:rsidP="004C1908">
            <w:pPr>
              <w:spacing w:before="0" w:after="0" w:line="240" w:lineRule="auto"/>
              <w:ind w:left="0"/>
              <w:rPr>
                <w:rFonts w:ascii="Book Antiqua" w:eastAsia="Times New Roman" w:hAnsi="Book Antiqua" w:cs="Arial"/>
                <w:color w:val="000000"/>
                <w:sz w:val="14"/>
                <w:szCs w:val="14"/>
                <w:lang w:eastAsia="es-CR"/>
              </w:rPr>
            </w:pPr>
            <w:r w:rsidRPr="00876B0B">
              <w:rPr>
                <w:rFonts w:ascii="Book Antiqua" w:eastAsia="Times New Roman" w:hAnsi="Book Antiqua" w:cs="Arial"/>
                <w:color w:val="000000"/>
                <w:sz w:val="14"/>
                <w:szCs w:val="14"/>
                <w:lang w:eastAsia="es-CR"/>
              </w:rPr>
              <w:br/>
              <w:t>*Oficina Defensa Civil de la Víctima de Santa Cruz</w:t>
            </w:r>
          </w:p>
          <w:p w14:paraId="4AC409A5" w14:textId="77777777" w:rsidR="004C1908" w:rsidRPr="00876B0B" w:rsidRDefault="004C1908" w:rsidP="004C1908">
            <w:pPr>
              <w:spacing w:before="0" w:after="0" w:line="240" w:lineRule="auto"/>
              <w:ind w:left="0"/>
              <w:rPr>
                <w:rFonts w:ascii="Book Antiqua" w:eastAsia="Times New Roman" w:hAnsi="Book Antiqua" w:cs="Arial"/>
                <w:color w:val="000000"/>
                <w:sz w:val="14"/>
                <w:szCs w:val="14"/>
                <w:lang w:eastAsia="es-CR"/>
              </w:rPr>
            </w:pPr>
            <w:r w:rsidRPr="00876B0B">
              <w:rPr>
                <w:rFonts w:ascii="Book Antiqua" w:eastAsia="Times New Roman" w:hAnsi="Book Antiqua" w:cs="Arial"/>
                <w:color w:val="000000"/>
                <w:sz w:val="14"/>
                <w:szCs w:val="14"/>
                <w:lang w:eastAsia="es-CR"/>
              </w:rPr>
              <w:br/>
              <w:t>*Equipo de Mejora de Procesos de la Fiscalía de Santa Cruz</w:t>
            </w:r>
          </w:p>
          <w:p w14:paraId="5DB2D1A9" w14:textId="77777777" w:rsidR="004C1908" w:rsidRPr="00876B0B" w:rsidRDefault="004C1908" w:rsidP="004C1908">
            <w:pPr>
              <w:spacing w:before="0" w:after="0" w:line="240" w:lineRule="auto"/>
              <w:ind w:left="0"/>
              <w:rPr>
                <w:rFonts w:ascii="Book Antiqua" w:eastAsia="Times New Roman" w:hAnsi="Book Antiqua" w:cs="Arial"/>
                <w:color w:val="000000"/>
                <w:sz w:val="14"/>
                <w:szCs w:val="14"/>
                <w:lang w:eastAsia="es-CR"/>
              </w:rPr>
            </w:pPr>
            <w:r w:rsidRPr="00876B0B">
              <w:rPr>
                <w:rFonts w:ascii="Book Antiqua" w:eastAsia="Times New Roman" w:hAnsi="Book Antiqua" w:cs="Arial"/>
                <w:color w:val="000000"/>
                <w:sz w:val="14"/>
                <w:szCs w:val="14"/>
                <w:lang w:eastAsia="es-CR"/>
              </w:rPr>
              <w:br/>
              <w:t>*Fiscala Coordinadora del Proyecto de Mejora Integral del Proceso Penal</w:t>
            </w:r>
          </w:p>
        </w:tc>
      </w:tr>
      <w:tr w:rsidR="004C1908" w:rsidRPr="00036FCD" w14:paraId="4D7C937C" w14:textId="77777777" w:rsidTr="00B66E81">
        <w:trPr>
          <w:trHeight w:val="1630"/>
        </w:trPr>
        <w:tc>
          <w:tcPr>
            <w:tcW w:w="1630" w:type="dxa"/>
            <w:tcBorders>
              <w:top w:val="nil"/>
              <w:left w:val="double" w:sz="6" w:space="0" w:color="1F4E78"/>
              <w:bottom w:val="double" w:sz="6" w:space="0" w:color="1F4E78"/>
              <w:right w:val="double" w:sz="6" w:space="0" w:color="1F4E78"/>
            </w:tcBorders>
            <w:shd w:val="clear" w:color="auto" w:fill="auto"/>
            <w:hideMark/>
          </w:tcPr>
          <w:p w14:paraId="2A631E4B" w14:textId="65B4AD73"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1</w:t>
            </w:r>
            <w:r>
              <w:rPr>
                <w:rFonts w:ascii="Book Antiqua" w:eastAsia="Times New Roman" w:hAnsi="Book Antiqua" w:cs="Arial"/>
                <w:color w:val="000000"/>
                <w:sz w:val="16"/>
                <w:szCs w:val="16"/>
                <w:lang w:eastAsia="es-CR"/>
              </w:rPr>
              <w:t>4</w:t>
            </w:r>
            <w:r w:rsidRPr="005B1A14">
              <w:rPr>
                <w:rFonts w:ascii="Book Antiqua" w:eastAsia="Times New Roman" w:hAnsi="Book Antiqua" w:cs="Arial"/>
                <w:color w:val="000000"/>
                <w:sz w:val="16"/>
                <w:szCs w:val="16"/>
                <w:lang w:eastAsia="es-CR"/>
              </w:rPr>
              <w:t>. Consulta de expedientes del Juzgado de Violencia Doméstica de Santa Cruz</w:t>
            </w:r>
            <w:r w:rsidR="00E37826">
              <w:rPr>
                <w:rFonts w:ascii="Book Antiqua" w:eastAsia="Times New Roman" w:hAnsi="Book Antiqua" w:cs="Arial"/>
                <w:color w:val="000000"/>
                <w:sz w:val="16"/>
                <w:szCs w:val="16"/>
                <w:lang w:eastAsia="es-CR"/>
              </w:rPr>
              <w:t>.</w:t>
            </w:r>
          </w:p>
        </w:tc>
        <w:tc>
          <w:tcPr>
            <w:tcW w:w="2175" w:type="dxa"/>
            <w:tcBorders>
              <w:top w:val="nil"/>
              <w:left w:val="nil"/>
              <w:bottom w:val="double" w:sz="6" w:space="0" w:color="1F4E78"/>
              <w:right w:val="double" w:sz="6" w:space="0" w:color="1F4E78"/>
            </w:tcBorders>
            <w:shd w:val="clear" w:color="auto" w:fill="auto"/>
            <w:hideMark/>
          </w:tcPr>
          <w:p w14:paraId="378DF43F"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La persona Juzgadora del Juzgado VD de Carrillo cuando se encuentra disponible, no cuenta con acceso de consulta de los expedientes de VD de Santa Cruz, lo que limita la atención oportuna por parte de la Fiscalía de Santa Cruz, de aquellos asuntos que son presentados por incumplimientos de medidas de protección.</w:t>
            </w:r>
          </w:p>
        </w:tc>
        <w:tc>
          <w:tcPr>
            <w:tcW w:w="6028" w:type="dxa"/>
            <w:tcBorders>
              <w:top w:val="nil"/>
              <w:left w:val="nil"/>
              <w:bottom w:val="double" w:sz="6" w:space="0" w:color="1F4E78"/>
              <w:right w:val="double" w:sz="6" w:space="0" w:color="1F4E78"/>
            </w:tcBorders>
            <w:shd w:val="clear" w:color="auto" w:fill="auto"/>
            <w:hideMark/>
          </w:tcPr>
          <w:p w14:paraId="5BDFD5EC"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Propuesta 15.1: La persona Juzgadora destacada en VD de Carrillo, deberá gestionar ante el Juzgado de VD de Santa Cruz los permisos de consulta de expedientes, así como del Registro de Agresores, a fin de mejorar las coordinaciones durante las disponibilidades con la Fiscalía de Santa Cruz y atender oportunamente a las personas detenidas.</w:t>
            </w:r>
          </w:p>
        </w:tc>
        <w:tc>
          <w:tcPr>
            <w:tcW w:w="1700" w:type="dxa"/>
            <w:tcBorders>
              <w:top w:val="nil"/>
              <w:left w:val="nil"/>
              <w:bottom w:val="double" w:sz="6" w:space="0" w:color="1F4E78"/>
              <w:right w:val="double" w:sz="6" w:space="0" w:color="1F4E78"/>
            </w:tcBorders>
            <w:shd w:val="clear" w:color="auto" w:fill="auto"/>
            <w:hideMark/>
          </w:tcPr>
          <w:p w14:paraId="351EB20D"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Accesos de consultas de expediente, uso de tecnologías.</w:t>
            </w:r>
          </w:p>
        </w:tc>
        <w:tc>
          <w:tcPr>
            <w:tcW w:w="1295" w:type="dxa"/>
            <w:tcBorders>
              <w:top w:val="nil"/>
              <w:left w:val="nil"/>
              <w:bottom w:val="double" w:sz="6" w:space="0" w:color="1F4E78"/>
              <w:right w:val="double" w:sz="6" w:space="0" w:color="1F4E78"/>
            </w:tcBorders>
            <w:shd w:val="clear" w:color="auto" w:fill="auto"/>
            <w:hideMark/>
          </w:tcPr>
          <w:p w14:paraId="75A1651A"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 </w:t>
            </w:r>
          </w:p>
        </w:tc>
        <w:tc>
          <w:tcPr>
            <w:tcW w:w="1418" w:type="dxa"/>
            <w:tcBorders>
              <w:top w:val="nil"/>
              <w:left w:val="nil"/>
              <w:bottom w:val="double" w:sz="6" w:space="0" w:color="1F4E78"/>
              <w:right w:val="double" w:sz="6" w:space="0" w:color="1F4E78"/>
            </w:tcBorders>
            <w:shd w:val="clear" w:color="auto" w:fill="auto"/>
            <w:hideMark/>
          </w:tcPr>
          <w:p w14:paraId="4BB0821E" w14:textId="77777777" w:rsidR="004C1908" w:rsidRPr="00876B0B" w:rsidRDefault="004C1908" w:rsidP="004C1908">
            <w:pPr>
              <w:spacing w:before="0" w:after="0" w:line="240" w:lineRule="auto"/>
              <w:ind w:left="0"/>
              <w:rPr>
                <w:rFonts w:ascii="Book Antiqua" w:eastAsia="Times New Roman" w:hAnsi="Book Antiqua" w:cs="Arial"/>
                <w:color w:val="000000"/>
                <w:sz w:val="14"/>
                <w:szCs w:val="14"/>
                <w:lang w:eastAsia="es-CR"/>
              </w:rPr>
            </w:pPr>
            <w:r w:rsidRPr="00876B0B">
              <w:rPr>
                <w:rFonts w:ascii="Book Antiqua" w:eastAsia="Times New Roman" w:hAnsi="Book Antiqua" w:cs="Arial"/>
                <w:color w:val="000000"/>
                <w:sz w:val="14"/>
                <w:szCs w:val="14"/>
                <w:lang w:eastAsia="es-CR"/>
              </w:rPr>
              <w:t>*Juzgado Contra la Violencia Doméstica y Protección Cautelar de Carrillo y Santa Cruz</w:t>
            </w:r>
          </w:p>
        </w:tc>
      </w:tr>
      <w:tr w:rsidR="004C1908" w:rsidRPr="00036FCD" w14:paraId="1F887F45" w14:textId="77777777" w:rsidTr="00B66E81">
        <w:trPr>
          <w:trHeight w:val="6000"/>
        </w:trPr>
        <w:tc>
          <w:tcPr>
            <w:tcW w:w="1630" w:type="dxa"/>
            <w:tcBorders>
              <w:top w:val="nil"/>
              <w:left w:val="double" w:sz="6" w:space="0" w:color="1F4E78"/>
              <w:bottom w:val="double" w:sz="6" w:space="0" w:color="1F4E78"/>
              <w:right w:val="double" w:sz="6" w:space="0" w:color="1F4E78"/>
            </w:tcBorders>
            <w:shd w:val="clear" w:color="auto" w:fill="auto"/>
            <w:hideMark/>
          </w:tcPr>
          <w:p w14:paraId="3F32ED0A" w14:textId="5F6F0578"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lastRenderedPageBreak/>
              <w:t>1</w:t>
            </w:r>
            <w:r>
              <w:rPr>
                <w:rFonts w:ascii="Book Antiqua" w:eastAsia="Times New Roman" w:hAnsi="Book Antiqua" w:cs="Arial"/>
                <w:color w:val="000000"/>
                <w:sz w:val="16"/>
                <w:szCs w:val="16"/>
                <w:lang w:eastAsia="es-CR"/>
              </w:rPr>
              <w:t>5</w:t>
            </w:r>
            <w:r w:rsidRPr="005B1A14">
              <w:rPr>
                <w:rFonts w:ascii="Book Antiqua" w:eastAsia="Times New Roman" w:hAnsi="Book Antiqua" w:cs="Arial"/>
                <w:color w:val="000000"/>
                <w:sz w:val="16"/>
                <w:szCs w:val="16"/>
                <w:lang w:eastAsia="es-CR"/>
              </w:rPr>
              <w:t>.Personal Técnico Judicial adjunte lista de requisitos o “check list” a la Coordinadora Judicial para remisión de expedientes al Juzgado Penal</w:t>
            </w:r>
            <w:r w:rsidR="00E37826">
              <w:rPr>
                <w:rFonts w:ascii="Book Antiqua" w:eastAsia="Times New Roman" w:hAnsi="Book Antiqua" w:cs="Arial"/>
                <w:color w:val="000000"/>
                <w:sz w:val="16"/>
                <w:szCs w:val="16"/>
                <w:lang w:eastAsia="es-CR"/>
              </w:rPr>
              <w:t>.</w:t>
            </w:r>
          </w:p>
        </w:tc>
        <w:tc>
          <w:tcPr>
            <w:tcW w:w="2175" w:type="dxa"/>
            <w:tcBorders>
              <w:top w:val="nil"/>
              <w:left w:val="nil"/>
              <w:bottom w:val="double" w:sz="6" w:space="0" w:color="1F4E78"/>
              <w:right w:val="double" w:sz="6" w:space="0" w:color="1F4E78"/>
            </w:tcBorders>
            <w:shd w:val="clear" w:color="auto" w:fill="auto"/>
            <w:hideMark/>
          </w:tcPr>
          <w:p w14:paraId="1FBC6F2D"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Mediante retroalimentación del Juzgado Penal se manifiesta que se aportan expedientes con información incompleta o inexacta entre otras. Lo que provoca que se tengan que devolver los expedientes y se tengan que registrar expedientes reentrados por esta situación, así como retrasos en el trámite general de los expedientes.</w:t>
            </w:r>
          </w:p>
        </w:tc>
        <w:tc>
          <w:tcPr>
            <w:tcW w:w="6028" w:type="dxa"/>
            <w:tcBorders>
              <w:top w:val="nil"/>
              <w:left w:val="nil"/>
              <w:bottom w:val="double" w:sz="6" w:space="0" w:color="1F4E78"/>
              <w:right w:val="double" w:sz="6" w:space="0" w:color="1F4E78"/>
            </w:tcBorders>
            <w:shd w:val="clear" w:color="auto" w:fill="auto"/>
            <w:hideMark/>
          </w:tcPr>
          <w:p w14:paraId="1B01E352"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Propuesta 16.1.:</w:t>
            </w:r>
            <w:r w:rsidRPr="00036FCD">
              <w:rPr>
                <w:rFonts w:ascii="Book Antiqua" w:eastAsia="Times New Roman" w:hAnsi="Book Antiqua" w:cs="Arial"/>
                <w:color w:val="000000"/>
                <w:sz w:val="16"/>
                <w:szCs w:val="16"/>
                <w:lang w:eastAsia="es-CR"/>
              </w:rPr>
              <w:t xml:space="preserve"> </w:t>
            </w:r>
            <w:r w:rsidRPr="005B1A14">
              <w:rPr>
                <w:rFonts w:ascii="Book Antiqua" w:eastAsia="Times New Roman" w:hAnsi="Book Antiqua" w:cs="Arial"/>
                <w:color w:val="000000"/>
                <w:sz w:val="16"/>
                <w:szCs w:val="16"/>
                <w:lang w:eastAsia="es-CR"/>
              </w:rPr>
              <w:t xml:space="preserve">Alimentar diaria y adecuadamente, los sistemas de información utilizados en la Fiscalía, de manera que se pueda obtener información veraz y oportuna y todos aquellos casos remitidos al Juzgado Penal se adjunte la respectiva boleta de “check list” con el propósito de garantizar que todos los requerimientos dispuestos para el envío y recepción de asuntos se lleve de la manera idónea. </w:t>
            </w:r>
          </w:p>
        </w:tc>
        <w:tc>
          <w:tcPr>
            <w:tcW w:w="1700" w:type="dxa"/>
            <w:tcBorders>
              <w:top w:val="nil"/>
              <w:left w:val="nil"/>
              <w:bottom w:val="double" w:sz="6" w:space="0" w:color="1F4E78"/>
              <w:right w:val="double" w:sz="6" w:space="0" w:color="1F4E78"/>
            </w:tcBorders>
            <w:shd w:val="clear" w:color="auto" w:fill="auto"/>
            <w:hideMark/>
          </w:tcPr>
          <w:p w14:paraId="327A8FB1"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 xml:space="preserve">*Dar cumplimiento a la disposición de Fiscalía General de la República en fecha 22 de abril del 2019, así </w:t>
            </w:r>
            <w:r w:rsidRPr="00036FCD">
              <w:rPr>
                <w:rFonts w:ascii="Book Antiqua" w:eastAsia="Times New Roman" w:hAnsi="Book Antiqua" w:cs="Arial"/>
                <w:color w:val="000000"/>
                <w:sz w:val="16"/>
                <w:szCs w:val="16"/>
                <w:lang w:eastAsia="es-CR"/>
              </w:rPr>
              <w:t>como memorando</w:t>
            </w:r>
            <w:r w:rsidRPr="005B1A14">
              <w:rPr>
                <w:rFonts w:ascii="Book Antiqua" w:eastAsia="Times New Roman" w:hAnsi="Book Antiqua" w:cs="Arial"/>
                <w:color w:val="000000"/>
                <w:sz w:val="16"/>
                <w:szCs w:val="16"/>
                <w:lang w:eastAsia="es-CR"/>
              </w:rPr>
              <w:t xml:space="preserve"> 13 de la Fiscalía de Santa Cruz, de fecha 16 de setiembre del 2020</w:t>
            </w:r>
            <w:r>
              <w:rPr>
                <w:rFonts w:ascii="Book Antiqua" w:eastAsia="Times New Roman" w:hAnsi="Book Antiqua" w:cs="Arial"/>
                <w:color w:val="000000"/>
                <w:sz w:val="16"/>
                <w:szCs w:val="16"/>
                <w:lang w:eastAsia="es-CR"/>
              </w:rPr>
              <w:t>.</w:t>
            </w:r>
            <w:r w:rsidRPr="005B1A14">
              <w:rPr>
                <w:rFonts w:ascii="Book Antiqua" w:eastAsia="Times New Roman" w:hAnsi="Book Antiqua" w:cs="Arial"/>
                <w:color w:val="000000"/>
                <w:sz w:val="16"/>
                <w:szCs w:val="16"/>
                <w:lang w:eastAsia="es-CR"/>
              </w:rPr>
              <w:br/>
              <w:t xml:space="preserve">*Traslado de asuntos a otros despachos con la información completa y requerida. </w:t>
            </w:r>
            <w:r w:rsidRPr="005B1A14">
              <w:rPr>
                <w:rFonts w:ascii="Book Antiqua" w:eastAsia="Times New Roman" w:hAnsi="Book Antiqua" w:cs="Arial"/>
                <w:color w:val="000000"/>
                <w:sz w:val="16"/>
                <w:szCs w:val="16"/>
                <w:lang w:eastAsia="es-CR"/>
              </w:rPr>
              <w:br/>
              <w:t>*Minimizar el riesgo de desactualización de los sistemas de información para evitar la ausencia de información para la toma de decisiones oportuna.</w:t>
            </w:r>
            <w:r w:rsidRPr="005B1A14">
              <w:rPr>
                <w:rFonts w:ascii="Book Antiqua" w:eastAsia="Times New Roman" w:hAnsi="Book Antiqua" w:cs="Arial"/>
                <w:color w:val="000000"/>
                <w:sz w:val="16"/>
                <w:szCs w:val="16"/>
                <w:lang w:eastAsia="es-CR"/>
              </w:rPr>
              <w:br/>
              <w:t>*Cumplir con las directrices emitidas en torno a la responsabilidad de mantener los sistemas de información actualizados.</w:t>
            </w:r>
            <w:r w:rsidRPr="005B1A14">
              <w:rPr>
                <w:rFonts w:ascii="Book Antiqua" w:eastAsia="Times New Roman" w:hAnsi="Book Antiqua" w:cs="Arial"/>
                <w:color w:val="000000"/>
                <w:sz w:val="16"/>
                <w:szCs w:val="16"/>
                <w:lang w:eastAsia="es-CR"/>
              </w:rPr>
              <w:br/>
            </w:r>
          </w:p>
        </w:tc>
        <w:tc>
          <w:tcPr>
            <w:tcW w:w="1295" w:type="dxa"/>
            <w:tcBorders>
              <w:top w:val="nil"/>
              <w:left w:val="nil"/>
              <w:bottom w:val="double" w:sz="6" w:space="0" w:color="1F4E78"/>
              <w:right w:val="double" w:sz="6" w:space="0" w:color="1F4E78"/>
            </w:tcBorders>
            <w:shd w:val="clear" w:color="auto" w:fill="auto"/>
            <w:hideMark/>
          </w:tcPr>
          <w:p w14:paraId="22E7370B"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 </w:t>
            </w:r>
          </w:p>
        </w:tc>
        <w:tc>
          <w:tcPr>
            <w:tcW w:w="1418" w:type="dxa"/>
            <w:tcBorders>
              <w:top w:val="nil"/>
              <w:left w:val="nil"/>
              <w:bottom w:val="double" w:sz="6" w:space="0" w:color="1F4E78"/>
              <w:right w:val="double" w:sz="6" w:space="0" w:color="1F4E78"/>
            </w:tcBorders>
            <w:shd w:val="clear" w:color="auto" w:fill="auto"/>
            <w:hideMark/>
          </w:tcPr>
          <w:p w14:paraId="1B376E40" w14:textId="77777777" w:rsidR="004C1908"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*Equipo de Mejora de Procesos de la Fiscalía de Santa Cruz</w:t>
            </w:r>
          </w:p>
          <w:p w14:paraId="388D4B24"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br/>
              <w:t>*Fiscala Coordinadora del Proyecto de Mejora Integral del Proceso Penal</w:t>
            </w:r>
          </w:p>
        </w:tc>
      </w:tr>
      <w:tr w:rsidR="004C1908" w:rsidRPr="00036FCD" w14:paraId="6E982F4C" w14:textId="77777777" w:rsidTr="00B66E81">
        <w:trPr>
          <w:trHeight w:val="2090"/>
        </w:trPr>
        <w:tc>
          <w:tcPr>
            <w:tcW w:w="1630" w:type="dxa"/>
            <w:tcBorders>
              <w:top w:val="nil"/>
              <w:left w:val="double" w:sz="6" w:space="0" w:color="1F4E78"/>
              <w:bottom w:val="double" w:sz="6" w:space="0" w:color="1F4E78"/>
              <w:right w:val="double" w:sz="6" w:space="0" w:color="1F4E78"/>
            </w:tcBorders>
            <w:shd w:val="clear" w:color="auto" w:fill="auto"/>
            <w:hideMark/>
          </w:tcPr>
          <w:p w14:paraId="52872FB7" w14:textId="4131ADA0"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lastRenderedPageBreak/>
              <w:t>1</w:t>
            </w:r>
            <w:r>
              <w:rPr>
                <w:rFonts w:ascii="Book Antiqua" w:eastAsia="Times New Roman" w:hAnsi="Book Antiqua" w:cs="Arial"/>
                <w:color w:val="000000"/>
                <w:sz w:val="16"/>
                <w:szCs w:val="16"/>
                <w:lang w:eastAsia="es-CR"/>
              </w:rPr>
              <w:t>6</w:t>
            </w:r>
            <w:r w:rsidRPr="005B1A14">
              <w:rPr>
                <w:rFonts w:ascii="Book Antiqua" w:eastAsia="Times New Roman" w:hAnsi="Book Antiqua" w:cs="Arial"/>
                <w:color w:val="000000"/>
                <w:sz w:val="16"/>
                <w:szCs w:val="16"/>
                <w:lang w:eastAsia="es-CR"/>
              </w:rPr>
              <w:t>.Actualización de sistemas de información</w:t>
            </w:r>
            <w:r w:rsidR="00E37826">
              <w:rPr>
                <w:rFonts w:ascii="Book Antiqua" w:eastAsia="Times New Roman" w:hAnsi="Book Antiqua" w:cs="Arial"/>
                <w:color w:val="000000"/>
                <w:sz w:val="16"/>
                <w:szCs w:val="16"/>
                <w:lang w:eastAsia="es-CR"/>
              </w:rPr>
              <w:t>.</w:t>
            </w:r>
          </w:p>
        </w:tc>
        <w:tc>
          <w:tcPr>
            <w:tcW w:w="2175" w:type="dxa"/>
            <w:tcBorders>
              <w:top w:val="nil"/>
              <w:left w:val="nil"/>
              <w:bottom w:val="double" w:sz="6" w:space="0" w:color="1F4E78"/>
              <w:right w:val="double" w:sz="6" w:space="0" w:color="1F4E78"/>
            </w:tcBorders>
            <w:shd w:val="clear" w:color="auto" w:fill="auto"/>
            <w:hideMark/>
          </w:tcPr>
          <w:p w14:paraId="4E720B9C" w14:textId="548721A5" w:rsidR="004C1908" w:rsidRPr="00602ACC"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En lo que corresponde a los sistemas de información instalados para el debido registro, control, seguimiento y manejo de los casos que ingresan a la Fiscalía, se detectó que se omite información en lo que respecta a variables sociodemográficas lo cual provoca limitaciones en los análisis para la toma de decisiones a nivel institucional.</w:t>
            </w:r>
            <w:r>
              <w:rPr>
                <w:rFonts w:ascii="Book Antiqua" w:eastAsia="Times New Roman" w:hAnsi="Book Antiqua" w:cs="Arial"/>
                <w:color w:val="000000"/>
                <w:sz w:val="16"/>
                <w:szCs w:val="16"/>
                <w:lang w:eastAsia="es-CR"/>
              </w:rPr>
              <w:t xml:space="preserve"> </w:t>
            </w:r>
            <w:r>
              <w:rPr>
                <w:rFonts w:ascii="Book Antiqua" w:hAnsi="Book Antiqua"/>
                <w:sz w:val="18"/>
                <w:szCs w:val="18"/>
              </w:rPr>
              <w:t xml:space="preserve">Este tema se detectó </w:t>
            </w:r>
            <w:r>
              <w:rPr>
                <w:rFonts w:ascii="Book Antiqua" w:eastAsia="Times New Roman" w:hAnsi="Book Antiqua" w:cs="Arial"/>
                <w:color w:val="000000"/>
                <w:sz w:val="16"/>
                <w:szCs w:val="16"/>
                <w:lang w:eastAsia="es-CR"/>
              </w:rPr>
              <w:t xml:space="preserve">a partir del análisis para trasladar la competencia de asuntos donde el lugar de los hechos se dieron en los distritos </w:t>
            </w:r>
            <w:r w:rsidRPr="00995778">
              <w:rPr>
                <w:rFonts w:ascii="Book Antiqua" w:eastAsia="Times New Roman" w:hAnsi="Book Antiqua" w:cs="Arial"/>
                <w:color w:val="000000"/>
                <w:sz w:val="16"/>
                <w:szCs w:val="16"/>
                <w:lang w:eastAsia="es-CR"/>
              </w:rPr>
              <w:t>de Sardinal y Palmira del cantón de Carrillo</w:t>
            </w:r>
            <w:r>
              <w:rPr>
                <w:rFonts w:ascii="Book Antiqua" w:eastAsia="Times New Roman" w:hAnsi="Book Antiqua" w:cs="Arial"/>
                <w:color w:val="000000"/>
                <w:sz w:val="16"/>
                <w:szCs w:val="16"/>
                <w:lang w:eastAsia="es-CR"/>
              </w:rPr>
              <w:t>, ello como parte de la valoración para que estos asuntos fueran conocidos en Liberia, en razón de que la Fiscalía para otorgar la información a la Dirección de Planificación consultó de manera manual los expedientes que se enviaron en la muestra de los expedientes.</w:t>
            </w:r>
          </w:p>
          <w:p w14:paraId="273E5B6B" w14:textId="083444AE"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Pr>
                <w:rFonts w:ascii="Book Antiqua" w:eastAsia="Times New Roman" w:hAnsi="Book Antiqua" w:cs="Arial"/>
                <w:color w:val="000000"/>
                <w:sz w:val="16"/>
                <w:szCs w:val="16"/>
                <w:lang w:eastAsia="es-CR"/>
              </w:rPr>
              <w:t xml:space="preserve"> </w:t>
            </w:r>
          </w:p>
        </w:tc>
        <w:tc>
          <w:tcPr>
            <w:tcW w:w="6028" w:type="dxa"/>
            <w:tcBorders>
              <w:top w:val="nil"/>
              <w:left w:val="nil"/>
              <w:bottom w:val="double" w:sz="6" w:space="0" w:color="1F4E78"/>
              <w:right w:val="double" w:sz="6" w:space="0" w:color="1F4E78"/>
            </w:tcBorders>
            <w:shd w:val="clear" w:color="auto" w:fill="auto"/>
            <w:hideMark/>
          </w:tcPr>
          <w:p w14:paraId="1E45ECD8"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Alimentar diaria y adecuadamente, los sistemas de información utilizados en la Fiscalía, de manera que se pueda obtener información veraz y oportuna, de forma que cumpla con las directrices emitidas por el Consejo Superior entorno a la responsabilidad y obligatoriedad de mantener los sistemas de información actualizados.</w:t>
            </w:r>
          </w:p>
        </w:tc>
        <w:tc>
          <w:tcPr>
            <w:tcW w:w="1700" w:type="dxa"/>
            <w:tcBorders>
              <w:top w:val="nil"/>
              <w:left w:val="nil"/>
              <w:bottom w:val="double" w:sz="6" w:space="0" w:color="1F4E78"/>
              <w:right w:val="double" w:sz="6" w:space="0" w:color="1F4E78"/>
            </w:tcBorders>
            <w:shd w:val="clear" w:color="auto" w:fill="auto"/>
            <w:hideMark/>
          </w:tcPr>
          <w:p w14:paraId="7B9BCD31"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Dar cumplimiento a las circulares 133-2018, 94-2019, 10-DA-2016, 12-ADM-2004, 02-ADM-2010, 09-ADM-2013, 06-ADM-2021, 115-2007, que refieren a la obligatoriedad de los sistemas de información para la toma de decisiones de la institución.</w:t>
            </w:r>
          </w:p>
        </w:tc>
        <w:tc>
          <w:tcPr>
            <w:tcW w:w="1295" w:type="dxa"/>
            <w:tcBorders>
              <w:top w:val="nil"/>
              <w:left w:val="nil"/>
              <w:bottom w:val="double" w:sz="6" w:space="0" w:color="1F4E78"/>
              <w:right w:val="double" w:sz="6" w:space="0" w:color="1F4E78"/>
            </w:tcBorders>
            <w:shd w:val="clear" w:color="auto" w:fill="auto"/>
            <w:hideMark/>
          </w:tcPr>
          <w:p w14:paraId="231BCFE2"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 </w:t>
            </w:r>
          </w:p>
        </w:tc>
        <w:tc>
          <w:tcPr>
            <w:tcW w:w="1418" w:type="dxa"/>
            <w:tcBorders>
              <w:top w:val="nil"/>
              <w:left w:val="nil"/>
              <w:bottom w:val="double" w:sz="6" w:space="0" w:color="1F4E78"/>
              <w:right w:val="double" w:sz="6" w:space="0" w:color="1F4E78"/>
            </w:tcBorders>
            <w:shd w:val="clear" w:color="auto" w:fill="auto"/>
            <w:hideMark/>
          </w:tcPr>
          <w:p w14:paraId="7D02C6F9" w14:textId="77777777" w:rsidR="004C1908" w:rsidRPr="005B1A14" w:rsidRDefault="004C1908" w:rsidP="004C1908">
            <w:pPr>
              <w:spacing w:before="0" w:after="0" w:line="240" w:lineRule="auto"/>
              <w:ind w:left="0"/>
              <w:rPr>
                <w:rFonts w:ascii="Book Antiqua" w:eastAsia="Times New Roman" w:hAnsi="Book Antiqua" w:cs="Arial"/>
                <w:color w:val="000000"/>
                <w:sz w:val="16"/>
                <w:szCs w:val="16"/>
                <w:lang w:eastAsia="es-CR"/>
              </w:rPr>
            </w:pPr>
            <w:r w:rsidRPr="005B1A14">
              <w:rPr>
                <w:rFonts w:ascii="Book Antiqua" w:eastAsia="Times New Roman" w:hAnsi="Book Antiqua" w:cs="Arial"/>
                <w:color w:val="000000"/>
                <w:sz w:val="16"/>
                <w:szCs w:val="16"/>
                <w:lang w:eastAsia="es-CR"/>
              </w:rPr>
              <w:t>*Equipo de Mejora de Procesos de la Fiscalía de Santa Cruz</w:t>
            </w:r>
            <w:r w:rsidRPr="005B1A14">
              <w:rPr>
                <w:rFonts w:ascii="Book Antiqua" w:eastAsia="Times New Roman" w:hAnsi="Book Antiqua" w:cs="Arial"/>
                <w:color w:val="000000"/>
                <w:sz w:val="16"/>
                <w:szCs w:val="16"/>
                <w:lang w:eastAsia="es-CR"/>
              </w:rPr>
              <w:br/>
              <w:t>*Fiscala Coordinadora del Proyecto de Mejora Integral del Proceso Penal</w:t>
            </w:r>
          </w:p>
        </w:tc>
      </w:tr>
      <w:tr w:rsidR="004C1908" w:rsidRPr="00036FCD" w14:paraId="7045C23F" w14:textId="77777777" w:rsidTr="00B66E81">
        <w:trPr>
          <w:trHeight w:val="2090"/>
        </w:trPr>
        <w:tc>
          <w:tcPr>
            <w:tcW w:w="1630" w:type="dxa"/>
            <w:tcBorders>
              <w:top w:val="double" w:sz="6" w:space="0" w:color="1F4E78"/>
              <w:left w:val="double" w:sz="6" w:space="0" w:color="1F4E78"/>
              <w:bottom w:val="double" w:sz="6" w:space="0" w:color="1F4E78"/>
              <w:right w:val="double" w:sz="6" w:space="0" w:color="1F4E78"/>
            </w:tcBorders>
            <w:shd w:val="clear" w:color="auto" w:fill="auto"/>
            <w:vAlign w:val="center"/>
          </w:tcPr>
          <w:p w14:paraId="5F5B65BA" w14:textId="7F9FB756" w:rsidR="004C1908" w:rsidRPr="00036FCD" w:rsidRDefault="004C1908" w:rsidP="004C1908">
            <w:pPr>
              <w:spacing w:before="0" w:after="0" w:line="240" w:lineRule="auto"/>
              <w:ind w:left="0"/>
              <w:rPr>
                <w:rFonts w:ascii="Book Antiqua" w:eastAsia="Times New Roman" w:hAnsi="Book Antiqua" w:cs="Arial"/>
                <w:color w:val="000000"/>
                <w:sz w:val="16"/>
                <w:szCs w:val="16"/>
                <w:lang w:eastAsia="es-CR"/>
              </w:rPr>
            </w:pPr>
            <w:r w:rsidRPr="00036FCD">
              <w:rPr>
                <w:rFonts w:ascii="Book Antiqua" w:eastAsia="Times New Roman" w:hAnsi="Book Antiqua" w:cs="Calibri"/>
                <w:color w:val="000000"/>
                <w:sz w:val="16"/>
                <w:szCs w:val="16"/>
                <w:lang w:eastAsia="es-CR"/>
              </w:rPr>
              <w:lastRenderedPageBreak/>
              <w:t>1</w:t>
            </w:r>
            <w:r>
              <w:rPr>
                <w:rFonts w:ascii="Book Antiqua" w:eastAsia="Times New Roman" w:hAnsi="Book Antiqua" w:cs="Calibri"/>
                <w:color w:val="000000"/>
                <w:sz w:val="16"/>
                <w:szCs w:val="16"/>
                <w:lang w:eastAsia="es-CR"/>
              </w:rPr>
              <w:t>7</w:t>
            </w:r>
            <w:r w:rsidRPr="00036FCD">
              <w:rPr>
                <w:rFonts w:ascii="Book Antiqua" w:eastAsia="Times New Roman" w:hAnsi="Book Antiqua" w:cs="Calibri"/>
                <w:color w:val="000000"/>
                <w:sz w:val="16"/>
                <w:szCs w:val="16"/>
                <w:lang w:eastAsia="es-CR"/>
              </w:rPr>
              <w:t>. Que todo el personal Fiscal cree las carpetas y realice la solicitud a la Defensa Pública vía sistema sin excepción.</w:t>
            </w:r>
          </w:p>
        </w:tc>
        <w:tc>
          <w:tcPr>
            <w:tcW w:w="2175" w:type="dxa"/>
            <w:tcBorders>
              <w:top w:val="double" w:sz="6" w:space="0" w:color="1F4E78"/>
              <w:left w:val="nil"/>
              <w:bottom w:val="double" w:sz="6" w:space="0" w:color="1F4E78"/>
              <w:right w:val="double" w:sz="6" w:space="0" w:color="1F4E78"/>
            </w:tcBorders>
            <w:shd w:val="clear" w:color="auto" w:fill="auto"/>
          </w:tcPr>
          <w:p w14:paraId="505A78CB" w14:textId="46E4322B" w:rsidR="004C1908" w:rsidRPr="00036FCD" w:rsidRDefault="004C1908" w:rsidP="004C1908">
            <w:pPr>
              <w:spacing w:before="0" w:after="0" w:line="240" w:lineRule="auto"/>
              <w:ind w:left="0"/>
              <w:rPr>
                <w:rFonts w:ascii="Book Antiqua" w:eastAsia="Times New Roman" w:hAnsi="Book Antiqua" w:cs="Arial"/>
                <w:color w:val="000000"/>
                <w:sz w:val="16"/>
                <w:szCs w:val="16"/>
                <w:lang w:eastAsia="es-CR"/>
              </w:rPr>
            </w:pPr>
            <w:r w:rsidRPr="00036FCD">
              <w:rPr>
                <w:rFonts w:ascii="Book Antiqua" w:eastAsia="Times New Roman" w:hAnsi="Book Antiqua" w:cs="Calibri"/>
                <w:color w:val="000000"/>
                <w:sz w:val="16"/>
                <w:szCs w:val="16"/>
                <w:lang w:eastAsia="es-CR"/>
              </w:rPr>
              <w:t>Que todo el personal Técnico Judicial, así como las personas fiscales (en disponibilidad), realicen la solicitud de Defensora o Defensor Público a través del respectivo Sistema de Gestión, siendo esto un aspecto esencial para la Defensa Pública, ya que es el medio oficial para el control de los asuntos que se tramitan, así como también es requerido para la confección del apersonamiento y demás labores administrativas de la oficina. Lo anterior, es producto como parte de la generalidad de las diversas retroalimentaciones de aspectos susceptibles de mejora donde se ha indicado que las Fiscalías no utilizan el sistema y que las personas fiscales en la jornada de disponibilidad no crean las causas al momento de atender diligencias y consecuentemente no se remite</w:t>
            </w:r>
            <w:r w:rsidRPr="00036FCD">
              <w:rPr>
                <w:rFonts w:ascii="Book Antiqua" w:eastAsia="Times New Roman" w:hAnsi="Book Antiqua" w:cs="Calibri"/>
                <w:sz w:val="16"/>
                <w:szCs w:val="16"/>
                <w:lang w:eastAsia="es-CR"/>
              </w:rPr>
              <w:t>n de forma oportuna las solicitudes a la Defensa Pública</w:t>
            </w:r>
            <w:r w:rsidRPr="00036FCD">
              <w:rPr>
                <w:rFonts w:ascii="Book Antiqua" w:eastAsia="Times New Roman" w:hAnsi="Book Antiqua" w:cs="Calibri"/>
                <w:color w:val="000000"/>
                <w:sz w:val="16"/>
                <w:szCs w:val="16"/>
                <w:lang w:eastAsia="es-CR"/>
              </w:rPr>
              <w:t>.</w:t>
            </w:r>
          </w:p>
        </w:tc>
        <w:tc>
          <w:tcPr>
            <w:tcW w:w="6028" w:type="dxa"/>
            <w:tcBorders>
              <w:top w:val="double" w:sz="6" w:space="0" w:color="1F4E78"/>
              <w:left w:val="nil"/>
              <w:bottom w:val="double" w:sz="6" w:space="0" w:color="1F4E78"/>
              <w:right w:val="double" w:sz="6" w:space="0" w:color="1F4E78"/>
            </w:tcBorders>
            <w:shd w:val="clear" w:color="auto" w:fill="auto"/>
          </w:tcPr>
          <w:p w14:paraId="5FE8E287" w14:textId="77777777" w:rsidR="00E37826" w:rsidRDefault="004C1908" w:rsidP="004C1908">
            <w:pPr>
              <w:spacing w:before="0" w:after="0" w:line="240" w:lineRule="auto"/>
              <w:ind w:left="0"/>
              <w:rPr>
                <w:rFonts w:ascii="Book Antiqua" w:eastAsia="Times New Roman" w:hAnsi="Book Antiqua" w:cs="Calibri"/>
                <w:color w:val="000000"/>
                <w:sz w:val="16"/>
                <w:szCs w:val="16"/>
                <w:lang w:eastAsia="es-CR"/>
              </w:rPr>
            </w:pPr>
            <w:r w:rsidRPr="00036FCD">
              <w:rPr>
                <w:rFonts w:ascii="Book Antiqua" w:eastAsia="Times New Roman" w:hAnsi="Book Antiqua" w:cs="Calibri"/>
                <w:color w:val="000000"/>
                <w:sz w:val="16"/>
                <w:szCs w:val="16"/>
                <w:lang w:eastAsia="es-CR"/>
              </w:rPr>
              <w:t>El personal Técnico Judicial y Fiscal deberá realizar todas las solicitudes de Defensor o Defensora a través del Sistema de Gestión.</w:t>
            </w:r>
          </w:p>
          <w:p w14:paraId="39D8F6FD" w14:textId="29DEB595" w:rsidR="004C1908" w:rsidRPr="00036FCD" w:rsidRDefault="004C1908" w:rsidP="004C1908">
            <w:pPr>
              <w:spacing w:before="0" w:after="0" w:line="240" w:lineRule="auto"/>
              <w:ind w:left="0"/>
              <w:rPr>
                <w:rFonts w:ascii="Book Antiqua" w:eastAsia="Times New Roman" w:hAnsi="Book Antiqua" w:cs="Arial"/>
                <w:color w:val="000000"/>
                <w:sz w:val="16"/>
                <w:szCs w:val="16"/>
                <w:lang w:eastAsia="es-CR"/>
              </w:rPr>
            </w:pPr>
            <w:r w:rsidRPr="00036FCD">
              <w:rPr>
                <w:rFonts w:ascii="Book Antiqua" w:eastAsia="Times New Roman" w:hAnsi="Book Antiqua" w:cs="Calibri"/>
                <w:color w:val="000000"/>
                <w:sz w:val="16"/>
                <w:szCs w:val="16"/>
                <w:lang w:eastAsia="es-CR"/>
              </w:rPr>
              <w:br/>
            </w:r>
            <w:r w:rsidRPr="00036FCD">
              <w:rPr>
                <w:rFonts w:ascii="Book Antiqua" w:eastAsia="Times New Roman" w:hAnsi="Book Antiqua" w:cs="Calibri"/>
                <w:color w:val="000000"/>
                <w:sz w:val="16"/>
                <w:szCs w:val="16"/>
                <w:lang w:eastAsia="es-CR"/>
              </w:rPr>
              <w:br/>
              <w:t>El personal de Fiscalía deberá interpone</w:t>
            </w:r>
            <w:r>
              <w:rPr>
                <w:rFonts w:ascii="Book Antiqua" w:eastAsia="Times New Roman" w:hAnsi="Book Antiqua" w:cs="Calibri"/>
                <w:color w:val="000000"/>
                <w:sz w:val="16"/>
                <w:szCs w:val="16"/>
                <w:lang w:eastAsia="es-CR"/>
              </w:rPr>
              <w:t>r</w:t>
            </w:r>
            <w:r w:rsidRPr="00036FCD">
              <w:rPr>
                <w:rFonts w:ascii="Book Antiqua" w:eastAsia="Times New Roman" w:hAnsi="Book Antiqua" w:cs="Calibri"/>
                <w:color w:val="000000"/>
                <w:sz w:val="16"/>
                <w:szCs w:val="16"/>
                <w:lang w:eastAsia="es-CR"/>
              </w:rPr>
              <w:t xml:space="preserve"> un reporte ante la Dirección de Tecnología de la Información, con el fin de que les brinden la capacitación requerida a todas las personas que laboran en la Fiscalía, a efecto de que puedan crear las carpetas y de ser requerido remitan vía sistema la solicitud a la Defensa Pública en el mismo momento en que se está atendiendo una causa en disponibilidad, ya que  para la Defensa Pública es esencial que se realice la solicitud de Defensora o Defensor por el sistema, ya que es el medio oficial para el control de los asuntos que se tramitan, así como también es requerido para la confección del apersonamiento y demás labores administrativas de la oficina.</w:t>
            </w:r>
          </w:p>
        </w:tc>
        <w:tc>
          <w:tcPr>
            <w:tcW w:w="1700" w:type="dxa"/>
            <w:tcBorders>
              <w:top w:val="double" w:sz="6" w:space="0" w:color="1F4E78"/>
              <w:left w:val="nil"/>
              <w:bottom w:val="double" w:sz="6" w:space="0" w:color="1F4E78"/>
              <w:right w:val="double" w:sz="6" w:space="0" w:color="1F4E78"/>
            </w:tcBorders>
            <w:shd w:val="clear" w:color="auto" w:fill="auto"/>
            <w:vAlign w:val="center"/>
          </w:tcPr>
          <w:p w14:paraId="53880952" w14:textId="77777777" w:rsidR="004C1908" w:rsidRPr="00036FCD" w:rsidRDefault="004C1908" w:rsidP="004C1908">
            <w:pPr>
              <w:spacing w:before="0" w:after="0" w:line="240" w:lineRule="auto"/>
              <w:ind w:left="0"/>
              <w:rPr>
                <w:rFonts w:ascii="Book Antiqua" w:eastAsia="Times New Roman" w:hAnsi="Book Antiqua" w:cs="Arial"/>
                <w:color w:val="000000"/>
                <w:sz w:val="16"/>
                <w:szCs w:val="16"/>
                <w:lang w:eastAsia="es-CR"/>
              </w:rPr>
            </w:pPr>
            <w:r w:rsidRPr="00036FCD">
              <w:rPr>
                <w:rFonts w:ascii="Book Antiqua" w:eastAsia="Times New Roman" w:hAnsi="Book Antiqua" w:cs="Calibri"/>
                <w:color w:val="000000"/>
                <w:sz w:val="16"/>
                <w:szCs w:val="16"/>
                <w:lang w:eastAsia="es-CR"/>
              </w:rPr>
              <w:t>Cumplir con disposiciones de la circular 160-2016 respecto a la obligación del personal judicial de mantener actualizado el Sistema de Apoyo a la Toma de Decisiones del Poder Judicial.</w:t>
            </w:r>
            <w:r w:rsidRPr="00036FCD">
              <w:rPr>
                <w:rFonts w:ascii="Book Antiqua" w:eastAsia="Times New Roman" w:hAnsi="Book Antiqua" w:cs="Calibri"/>
                <w:color w:val="000000"/>
                <w:sz w:val="16"/>
                <w:szCs w:val="16"/>
                <w:lang w:eastAsia="es-CR"/>
              </w:rPr>
              <w:br/>
            </w:r>
            <w:r w:rsidRPr="00036FCD">
              <w:rPr>
                <w:rFonts w:ascii="Book Antiqua" w:eastAsia="Times New Roman" w:hAnsi="Book Antiqua" w:cs="Calibri"/>
                <w:color w:val="000000"/>
                <w:sz w:val="16"/>
                <w:szCs w:val="16"/>
                <w:lang w:eastAsia="es-CR"/>
              </w:rPr>
              <w:br/>
              <w:t>Evitar recargo de funciones propias de fiscalas y fiscales en disponibilidad a las personas técnicas judiciales en jornada normal de trabajo.</w:t>
            </w:r>
            <w:r w:rsidRPr="00036FCD">
              <w:rPr>
                <w:rFonts w:ascii="Book Antiqua" w:eastAsia="Times New Roman" w:hAnsi="Book Antiqua" w:cs="Calibri"/>
                <w:color w:val="000000"/>
                <w:sz w:val="16"/>
                <w:szCs w:val="16"/>
                <w:lang w:eastAsia="es-CR"/>
              </w:rPr>
              <w:br/>
            </w:r>
            <w:r w:rsidRPr="00036FCD">
              <w:rPr>
                <w:rFonts w:ascii="Book Antiqua" w:eastAsia="Times New Roman" w:hAnsi="Book Antiqua" w:cs="Calibri"/>
                <w:color w:val="000000"/>
                <w:sz w:val="16"/>
                <w:szCs w:val="16"/>
                <w:lang w:eastAsia="es-CR"/>
              </w:rPr>
              <w:br/>
              <w:t>Mejorar la comunicación con la Defensa Pública mediante la solicitud de Defensora o Defensor vía sistema.</w:t>
            </w:r>
          </w:p>
        </w:tc>
        <w:tc>
          <w:tcPr>
            <w:tcW w:w="1295" w:type="dxa"/>
            <w:tcBorders>
              <w:top w:val="double" w:sz="6" w:space="0" w:color="1F4E78"/>
              <w:left w:val="nil"/>
              <w:bottom w:val="double" w:sz="6" w:space="0" w:color="1F4E78"/>
              <w:right w:val="double" w:sz="6" w:space="0" w:color="1F4E78"/>
            </w:tcBorders>
            <w:shd w:val="clear" w:color="auto" w:fill="auto"/>
          </w:tcPr>
          <w:p w14:paraId="24DA7E96" w14:textId="77777777" w:rsidR="004C1908" w:rsidRPr="00036FCD" w:rsidRDefault="004C1908" w:rsidP="004C1908">
            <w:pPr>
              <w:spacing w:before="0" w:after="0" w:line="240" w:lineRule="auto"/>
              <w:ind w:left="0"/>
              <w:rPr>
                <w:rFonts w:ascii="Book Antiqua" w:eastAsia="Times New Roman" w:hAnsi="Book Antiqua" w:cs="Arial"/>
                <w:color w:val="000000"/>
                <w:sz w:val="16"/>
                <w:szCs w:val="16"/>
                <w:lang w:eastAsia="es-CR"/>
              </w:rPr>
            </w:pPr>
          </w:p>
        </w:tc>
        <w:tc>
          <w:tcPr>
            <w:tcW w:w="1418" w:type="dxa"/>
            <w:tcBorders>
              <w:top w:val="double" w:sz="6" w:space="0" w:color="1F4E78"/>
              <w:left w:val="nil"/>
              <w:bottom w:val="double" w:sz="6" w:space="0" w:color="1F4E78"/>
              <w:right w:val="double" w:sz="6" w:space="0" w:color="1F4E78"/>
            </w:tcBorders>
            <w:shd w:val="clear" w:color="auto" w:fill="auto"/>
          </w:tcPr>
          <w:p w14:paraId="6D36F444" w14:textId="77777777" w:rsidR="004C1908" w:rsidRPr="00036FCD" w:rsidRDefault="004C1908" w:rsidP="004C1908">
            <w:pPr>
              <w:spacing w:before="0" w:after="0" w:line="240" w:lineRule="auto"/>
              <w:ind w:left="0"/>
              <w:rPr>
                <w:rFonts w:ascii="Book Antiqua" w:eastAsia="Times New Roman" w:hAnsi="Book Antiqua" w:cs="Arial"/>
                <w:color w:val="000000"/>
                <w:sz w:val="16"/>
                <w:szCs w:val="16"/>
                <w:lang w:eastAsia="es-CR"/>
              </w:rPr>
            </w:pPr>
            <w:r w:rsidRPr="00036FCD">
              <w:rPr>
                <w:rFonts w:ascii="Book Antiqua" w:eastAsia="Times New Roman" w:hAnsi="Book Antiqua" w:cs="Calibri"/>
                <w:color w:val="000000"/>
                <w:sz w:val="16"/>
                <w:szCs w:val="16"/>
                <w:lang w:eastAsia="es-CR"/>
              </w:rPr>
              <w:t>Equipo de Mejora de Procesos de la Fiscalía de Santa Cruz.</w:t>
            </w:r>
            <w:r w:rsidRPr="00036FCD">
              <w:rPr>
                <w:rFonts w:ascii="Book Antiqua" w:eastAsia="Times New Roman" w:hAnsi="Book Antiqua" w:cs="Calibri"/>
                <w:color w:val="000000"/>
                <w:sz w:val="16"/>
                <w:szCs w:val="16"/>
                <w:lang w:eastAsia="es-CR"/>
              </w:rPr>
              <w:br/>
            </w:r>
            <w:r w:rsidRPr="00036FCD">
              <w:rPr>
                <w:rFonts w:ascii="Book Antiqua" w:eastAsia="Times New Roman" w:hAnsi="Book Antiqua" w:cs="Calibri"/>
                <w:color w:val="000000"/>
                <w:sz w:val="16"/>
                <w:szCs w:val="16"/>
                <w:lang w:eastAsia="es-CR"/>
              </w:rPr>
              <w:br/>
              <w:t>Fiscala Coordinadora del Proyecto de Mejora Integral de la Materia Penal</w:t>
            </w:r>
          </w:p>
        </w:tc>
      </w:tr>
    </w:tbl>
    <w:p w14:paraId="2978C013" w14:textId="77777777" w:rsidR="00305FD0" w:rsidRPr="006222A9" w:rsidRDefault="00305FD0" w:rsidP="005C7F0F">
      <w:pPr>
        <w:spacing w:before="0" w:after="0" w:line="240" w:lineRule="auto"/>
        <w:ind w:left="0"/>
        <w:jc w:val="center"/>
        <w:rPr>
          <w:rFonts w:ascii="Book Antiqua" w:eastAsia="Times New Roman" w:hAnsi="Book Antiqua" w:cs="Arial"/>
          <w:b/>
          <w:bCs/>
          <w:color w:val="FFFFFF"/>
          <w:kern w:val="32"/>
        </w:rPr>
        <w:sectPr w:rsidR="00305FD0" w:rsidRPr="006222A9" w:rsidSect="00C06CBA">
          <w:pgSz w:w="15840" w:h="12240" w:orient="landscape"/>
          <w:pgMar w:top="1134" w:right="1134" w:bottom="709" w:left="1134" w:header="709" w:footer="709" w:gutter="0"/>
          <w:cols w:space="708"/>
          <w:docGrid w:linePitch="360"/>
        </w:sectPr>
      </w:pPr>
    </w:p>
    <w:p w14:paraId="186D554C" w14:textId="77777777" w:rsidR="00131AC2" w:rsidRPr="006222A9" w:rsidRDefault="00131AC2" w:rsidP="00131AC2">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rFonts w:ascii="Book Antiqua" w:hAnsi="Book Antiqua"/>
          <w:color w:val="FFFFFF"/>
          <w:szCs w:val="26"/>
        </w:rPr>
      </w:pPr>
      <w:r w:rsidRPr="006222A9">
        <w:rPr>
          <w:rFonts w:ascii="Book Antiqua" w:hAnsi="Book Antiqua"/>
          <w:color w:val="FFFFFF"/>
        </w:rPr>
        <w:lastRenderedPageBreak/>
        <w:t>Indicadores de Gestión</w:t>
      </w:r>
    </w:p>
    <w:p w14:paraId="356E0785" w14:textId="77777777" w:rsidR="00131AC2" w:rsidRPr="006222A9" w:rsidRDefault="00131AC2" w:rsidP="00131AC2">
      <w:pPr>
        <w:spacing w:before="0" w:after="0" w:line="240" w:lineRule="auto"/>
        <w:ind w:left="0"/>
        <w:rPr>
          <w:rFonts w:ascii="Book Antiqua" w:hAnsi="Book Antiqua" w:cs="Arial"/>
        </w:rPr>
      </w:pPr>
    </w:p>
    <w:p w14:paraId="59235B06" w14:textId="73549030" w:rsidR="00131AC2" w:rsidRPr="006222A9" w:rsidRDefault="00131AC2" w:rsidP="00131AC2">
      <w:pPr>
        <w:spacing w:before="0" w:after="0" w:line="240" w:lineRule="auto"/>
        <w:ind w:left="0"/>
        <w:rPr>
          <w:rFonts w:ascii="Book Antiqua" w:hAnsi="Book Antiqua" w:cs="Arial"/>
        </w:rPr>
      </w:pPr>
      <w:r w:rsidRPr="006222A9">
        <w:rPr>
          <w:rFonts w:ascii="Book Antiqua" w:hAnsi="Book Antiqua" w:cs="Arial"/>
        </w:rPr>
        <w:t xml:space="preserve">La Dirección de Planificación como parte del abordaje de las oficinas del Ministerio Público entorno al </w:t>
      </w:r>
      <w:r w:rsidR="00112D6F" w:rsidRPr="006222A9">
        <w:rPr>
          <w:rFonts w:ascii="Book Antiqua" w:hAnsi="Book Antiqua" w:cs="Arial"/>
        </w:rPr>
        <w:t>P</w:t>
      </w:r>
      <w:r w:rsidRPr="006222A9">
        <w:rPr>
          <w:rFonts w:ascii="Book Antiqua" w:hAnsi="Book Antiqua" w:cs="Arial"/>
        </w:rPr>
        <w:t xml:space="preserve">royecto de Mejora Integral del Proceso Penal, elaboró una propuesta de los indicadores de gestión a implementar en las oficinas del Ministerio Público, los cuales fueron de conocimiento del Consejo Superior mediante informe 25-PLA-MI-2020, el cual fue aprobado en la sesión </w:t>
      </w:r>
      <w:r w:rsidRPr="006222A9">
        <w:rPr>
          <w:rFonts w:ascii="Book Antiqua" w:hAnsi="Book Antiqua" w:cs="Arial"/>
          <w:lang w:eastAsia="zh-CN"/>
        </w:rPr>
        <w:t xml:space="preserve">09-2020 celebrada el 04 de febrero del 2020, artículo XXX. Sin embargo, como parte del acuerdo tres del citado artículo: </w:t>
      </w:r>
      <w:r w:rsidRPr="006222A9">
        <w:rPr>
          <w:rFonts w:ascii="Book Antiqua" w:hAnsi="Book Antiqua" w:cs="Arial"/>
          <w:i/>
          <w:iCs/>
          <w:lang w:eastAsia="zh-CN"/>
        </w:rPr>
        <w:t xml:space="preserve">3.) Deberán, la Jefatura de la Unidad de Capacitación y Supervisión y la Unidad de Monitorio (UMGEF) del Ministerio Público, así como, la Dirección de Tecnología de la Información y el Subproceso de Estadística de la Dirección de Planificación, implementar las recomendaciones señaladas, </w:t>
      </w:r>
      <w:r w:rsidRPr="006222A9">
        <w:rPr>
          <w:rFonts w:ascii="Book Antiqua" w:hAnsi="Book Antiqua" w:cs="Arial"/>
          <w:lang w:eastAsia="zh-CN"/>
        </w:rPr>
        <w:t xml:space="preserve">la Dirección de Planificación </w:t>
      </w:r>
      <w:r w:rsidRPr="006222A9">
        <w:rPr>
          <w:rFonts w:ascii="Book Antiqua" w:hAnsi="Book Antiqua" w:cs="Arial"/>
        </w:rPr>
        <w:t xml:space="preserve">se encuentra revisando en coordinación con la Fiscalía General, la Unidad de Capacitación y Supervisión del Ministerio Público, la Unidad de Monitoreo y Apoyo a la Gestión de Fiscalías, la Dirección de Tecnología de </w:t>
      </w:r>
      <w:r w:rsidR="00D34DE9">
        <w:rPr>
          <w:rFonts w:ascii="Book Antiqua" w:hAnsi="Book Antiqua" w:cs="Arial"/>
        </w:rPr>
        <w:t>I</w:t>
      </w:r>
      <w:r w:rsidRPr="006222A9">
        <w:rPr>
          <w:rFonts w:ascii="Book Antiqua" w:hAnsi="Book Antiqua" w:cs="Arial"/>
        </w:rPr>
        <w:t xml:space="preserve">nformación y Comunicaciones y el Subproceso de Estadística de la Dirección de Planificación, la propuesta de indicadores de gestión, con la finalidad de analizar la viabilidad de las fuentes de información para la automatización de los mismos, de manera que permita brindarle seguimiento y control a las mejoras implementadas, así como al desempeño de la oficina. Con lo anterior, se espera obtener la información necesaria para tomar acciones preventivas y correctivas en aras del mejoramiento de la calidad. </w:t>
      </w:r>
    </w:p>
    <w:p w14:paraId="3C67C9A0" w14:textId="77777777" w:rsidR="00131AC2" w:rsidRPr="006222A9" w:rsidRDefault="00131AC2" w:rsidP="00131AC2">
      <w:pPr>
        <w:spacing w:before="0" w:after="0" w:line="240" w:lineRule="auto"/>
        <w:ind w:left="0"/>
        <w:rPr>
          <w:rFonts w:ascii="Book Antiqua" w:hAnsi="Book Antiqua" w:cs="Arial"/>
        </w:rPr>
      </w:pPr>
    </w:p>
    <w:p w14:paraId="74AECDCC" w14:textId="77777777" w:rsidR="00131AC2" w:rsidRPr="006222A9" w:rsidRDefault="00131AC2" w:rsidP="00131AC2">
      <w:pPr>
        <w:spacing w:before="0" w:after="0" w:line="240" w:lineRule="auto"/>
        <w:ind w:left="0"/>
        <w:rPr>
          <w:rFonts w:ascii="Book Antiqua" w:hAnsi="Book Antiqua" w:cs="Arial"/>
        </w:rPr>
      </w:pPr>
      <w:r w:rsidRPr="006222A9">
        <w:rPr>
          <w:rFonts w:ascii="Book Antiqua" w:hAnsi="Book Antiqua" w:cs="Arial"/>
        </w:rPr>
        <w:t>Una vez que se desarrollen los indicadores definitivos, se hará de conocimiento de las oficinas para su puesta en funcionamiento, previa capacitación por parte de la Dirección de Planificación en la forma de llenado e interpretación de los indicadores que se generen.</w:t>
      </w:r>
    </w:p>
    <w:p w14:paraId="711A00AB" w14:textId="77777777" w:rsidR="00131AC2" w:rsidRDefault="00131AC2" w:rsidP="00131AC2">
      <w:pPr>
        <w:spacing w:before="0" w:after="0" w:line="240" w:lineRule="auto"/>
        <w:ind w:left="0"/>
        <w:rPr>
          <w:rFonts w:ascii="Book Antiqua" w:hAnsi="Book Antiqua" w:cs="Arial"/>
        </w:rPr>
      </w:pPr>
    </w:p>
    <w:p w14:paraId="0D98A02D" w14:textId="77777777" w:rsidR="00577C2F" w:rsidRPr="006222A9" w:rsidRDefault="00577C2F" w:rsidP="00131AC2">
      <w:pPr>
        <w:spacing w:before="0" w:after="0" w:line="240" w:lineRule="auto"/>
        <w:ind w:left="0"/>
        <w:rPr>
          <w:rFonts w:ascii="Book Antiqua" w:hAnsi="Book Antiqua" w:cs="Arial"/>
        </w:rPr>
      </w:pPr>
    </w:p>
    <w:p w14:paraId="3345A229" w14:textId="77777777" w:rsidR="00131AC2" w:rsidRPr="006222A9" w:rsidRDefault="00131AC2" w:rsidP="00131AC2">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rFonts w:ascii="Book Antiqua" w:hAnsi="Book Antiqua" w:cs="Arial"/>
          <w:color w:val="FFFFFF"/>
        </w:rPr>
      </w:pPr>
      <w:r w:rsidRPr="006222A9">
        <w:rPr>
          <w:rFonts w:ascii="Book Antiqua" w:hAnsi="Book Antiqua"/>
          <w:color w:val="FFFFFF"/>
        </w:rPr>
        <w:t>Seguimiento y Sostenibilidad del Estudio</w:t>
      </w:r>
    </w:p>
    <w:p w14:paraId="116AC122" w14:textId="77777777" w:rsidR="00131AC2" w:rsidRPr="006222A9" w:rsidRDefault="00131AC2" w:rsidP="00131AC2">
      <w:pPr>
        <w:spacing w:before="0" w:after="0" w:line="240" w:lineRule="auto"/>
        <w:ind w:left="0"/>
        <w:rPr>
          <w:rFonts w:ascii="Book Antiqua" w:hAnsi="Book Antiqua" w:cs="Arial"/>
        </w:rPr>
      </w:pPr>
    </w:p>
    <w:p w14:paraId="477FFEB5" w14:textId="77777777" w:rsidR="00131AC2" w:rsidRPr="006222A9" w:rsidRDefault="00131AC2" w:rsidP="00131AC2">
      <w:pPr>
        <w:spacing w:before="0" w:after="0" w:line="240" w:lineRule="auto"/>
        <w:ind w:left="0"/>
        <w:rPr>
          <w:rFonts w:ascii="Book Antiqua" w:hAnsi="Book Antiqua" w:cs="Arial"/>
          <w:lang w:eastAsia="zh-CN"/>
        </w:rPr>
      </w:pPr>
      <w:r w:rsidRPr="006222A9">
        <w:rPr>
          <w:rFonts w:ascii="Book Antiqua" w:hAnsi="Book Antiqua" w:cs="Arial"/>
          <w:lang w:eastAsia="zh-CN"/>
        </w:rPr>
        <w:t>Con el fin de garantizar la sostenibilidad y los resultados del proyecto a lo largo del tiempo, se define el siguiente procedimiento como parte del Modelo de Sostenibilidad de los Proyectos de Rediseño, aprobado por el Consejo Superior del Poder Judicial, en sesión 09-2020 celebrada el 04 de febrero del 2020, donde interactúan los Equipos de mejora de las oficinas, la Unidad de Monitoreo y Apoyo a la Gestión de Fiscalías (UMGEF), la Unidad de Capacitación y Supervisión del Ministerio Público (UCS), la Fiscalía General y la Dirección de Planificación, el procedimiento se describe a continuación:</w:t>
      </w:r>
    </w:p>
    <w:p w14:paraId="145B38ED" w14:textId="77777777" w:rsidR="00AD6540" w:rsidRPr="006222A9" w:rsidRDefault="00AD6540" w:rsidP="00AD6540">
      <w:pPr>
        <w:keepNext/>
        <w:spacing w:before="0" w:after="0" w:line="240" w:lineRule="auto"/>
        <w:ind w:left="0"/>
        <w:rPr>
          <w:rFonts w:ascii="Book Antiqua" w:hAnsi="Book Antiqua" w:cs="Arial"/>
          <w:lang w:eastAsia="zh-CN"/>
        </w:rPr>
      </w:pPr>
    </w:p>
    <w:p w14:paraId="0AA3A767" w14:textId="77777777" w:rsidR="00131AC2" w:rsidRPr="006222A9" w:rsidRDefault="00131AC2" w:rsidP="00AD6540">
      <w:pPr>
        <w:pStyle w:val="Ttulo2"/>
        <w:spacing w:before="0" w:after="0" w:line="240" w:lineRule="auto"/>
        <w:ind w:left="0" w:firstLine="0"/>
        <w:rPr>
          <w:rFonts w:ascii="Book Antiqua" w:hAnsi="Book Antiqua"/>
          <w:lang w:val="es-MX"/>
        </w:rPr>
      </w:pPr>
      <w:r w:rsidRPr="006222A9">
        <w:rPr>
          <w:rFonts w:ascii="Book Antiqua" w:hAnsi="Book Antiqua"/>
          <w:lang w:val="es-MX"/>
        </w:rPr>
        <w:t xml:space="preserve">Descripción del procedimiento de Modelo de Sostenibilidad y Mejora Continua </w:t>
      </w:r>
    </w:p>
    <w:p w14:paraId="4359E2F3" w14:textId="77777777" w:rsidR="00AD6540" w:rsidRPr="006222A9" w:rsidRDefault="00131AC2" w:rsidP="00AD6540">
      <w:pPr>
        <w:spacing w:before="0" w:after="0" w:line="240" w:lineRule="auto"/>
        <w:ind w:left="0" w:firstLine="851"/>
        <w:rPr>
          <w:rFonts w:ascii="Book Antiqua" w:hAnsi="Book Antiqua" w:cs="Arial"/>
          <w:lang w:eastAsia="es-ES"/>
        </w:rPr>
      </w:pPr>
      <w:r w:rsidRPr="006222A9">
        <w:rPr>
          <w:rFonts w:ascii="Book Antiqua" w:hAnsi="Book Antiqua" w:cs="Arial"/>
          <w:lang w:eastAsia="es-ES"/>
        </w:rPr>
        <w:t xml:space="preserve">           </w:t>
      </w:r>
    </w:p>
    <w:p w14:paraId="6A645785" w14:textId="77777777" w:rsidR="00131AC2" w:rsidRPr="006222A9" w:rsidRDefault="00131AC2" w:rsidP="009F2976">
      <w:pPr>
        <w:numPr>
          <w:ilvl w:val="1"/>
          <w:numId w:val="6"/>
        </w:numPr>
        <w:spacing w:before="0" w:after="0" w:line="240" w:lineRule="auto"/>
        <w:ind w:left="0" w:firstLine="0"/>
        <w:rPr>
          <w:rFonts w:ascii="Book Antiqua" w:hAnsi="Book Antiqua" w:cs="Arial"/>
          <w:lang w:eastAsia="es-ES"/>
        </w:rPr>
      </w:pPr>
      <w:r w:rsidRPr="006222A9">
        <w:rPr>
          <w:rFonts w:ascii="Book Antiqua" w:hAnsi="Book Antiqua" w:cs="Arial"/>
          <w:lang w:eastAsia="zh-CN"/>
        </w:rPr>
        <w:t xml:space="preserve">La Dirección de Planificación es la responsable de definir los Indicadores de Gestión para cada una de las Oficinas, los cuales podrán ser solicitados revisar por la Dirección General del Ministerio Público. </w:t>
      </w:r>
    </w:p>
    <w:p w14:paraId="267E81F4" w14:textId="77777777" w:rsidR="00131AC2" w:rsidRPr="006222A9" w:rsidRDefault="00131AC2" w:rsidP="00131AC2">
      <w:pPr>
        <w:spacing w:before="0" w:after="0" w:line="240" w:lineRule="auto"/>
        <w:ind w:left="0"/>
        <w:rPr>
          <w:rFonts w:ascii="Book Antiqua" w:hAnsi="Book Antiqua" w:cs="Arial"/>
          <w:lang w:eastAsia="zh-CN"/>
        </w:rPr>
      </w:pPr>
    </w:p>
    <w:p w14:paraId="5E4C320C" w14:textId="77777777" w:rsidR="00131AC2" w:rsidRPr="006222A9" w:rsidRDefault="00131AC2" w:rsidP="009F2976">
      <w:pPr>
        <w:numPr>
          <w:ilvl w:val="1"/>
          <w:numId w:val="6"/>
        </w:numPr>
        <w:spacing w:before="0" w:after="0" w:line="240" w:lineRule="auto"/>
        <w:ind w:left="0" w:firstLine="0"/>
        <w:rPr>
          <w:rFonts w:ascii="Book Antiqua" w:hAnsi="Book Antiqua" w:cs="Arial"/>
          <w:lang w:eastAsia="zh-CN"/>
        </w:rPr>
      </w:pPr>
      <w:r w:rsidRPr="006222A9">
        <w:rPr>
          <w:rFonts w:ascii="Book Antiqua" w:hAnsi="Book Antiqua" w:cs="Arial"/>
          <w:lang w:eastAsia="zh-CN"/>
        </w:rPr>
        <w:t>El profesional responsable del abordaje de la oficina debe dar la capacitación al Coordinador o Coordinadora Judicial, de forma que certifique que dicha funcionaria o funcionario fue instruido y queda en total capacidad de generar los Indicadores correctamente, extrayendo la información de los medios y fuentes correctas y realizando los cálculos oportunos para la generación de las métricas de cada Indicador.</w:t>
      </w:r>
    </w:p>
    <w:p w14:paraId="2C28F058" w14:textId="77777777" w:rsidR="00131AC2" w:rsidRPr="006222A9" w:rsidRDefault="00131AC2" w:rsidP="00131AC2">
      <w:pPr>
        <w:spacing w:before="0" w:after="0" w:line="240" w:lineRule="auto"/>
        <w:ind w:left="0"/>
        <w:rPr>
          <w:rFonts w:ascii="Book Antiqua" w:hAnsi="Book Antiqua" w:cs="Arial"/>
          <w:lang w:eastAsia="zh-CN"/>
        </w:rPr>
      </w:pPr>
    </w:p>
    <w:p w14:paraId="39992EB8" w14:textId="77777777" w:rsidR="00131AC2" w:rsidRPr="006222A9" w:rsidRDefault="00131AC2" w:rsidP="009F2976">
      <w:pPr>
        <w:numPr>
          <w:ilvl w:val="1"/>
          <w:numId w:val="6"/>
        </w:numPr>
        <w:spacing w:before="0" w:after="0" w:line="240" w:lineRule="auto"/>
        <w:ind w:left="0" w:firstLine="0"/>
        <w:rPr>
          <w:rFonts w:ascii="Book Antiqua" w:hAnsi="Book Antiqua" w:cs="Arial"/>
          <w:lang w:eastAsia="zh-CN"/>
        </w:rPr>
      </w:pPr>
      <w:r w:rsidRPr="006222A9">
        <w:rPr>
          <w:rFonts w:ascii="Book Antiqua" w:hAnsi="Book Antiqua" w:cs="Arial"/>
          <w:lang w:eastAsia="zh-CN"/>
        </w:rPr>
        <w:t xml:space="preserve">Del mismo modo, es responsabilidad del profesional a cargo del Rediseño dejar instaladas las pizarras de Indicadores, en un lugar dentro del despacho visible para todo el personal de la oficina.  </w:t>
      </w:r>
    </w:p>
    <w:p w14:paraId="44A21F03" w14:textId="77777777" w:rsidR="00131AC2" w:rsidRPr="006222A9" w:rsidRDefault="00131AC2" w:rsidP="00131AC2">
      <w:pPr>
        <w:spacing w:before="0" w:after="0" w:line="240" w:lineRule="auto"/>
        <w:ind w:left="0"/>
        <w:rPr>
          <w:rFonts w:ascii="Book Antiqua" w:hAnsi="Book Antiqua" w:cs="Arial"/>
          <w:lang w:eastAsia="zh-CN"/>
        </w:rPr>
      </w:pPr>
    </w:p>
    <w:p w14:paraId="1A8C8B96" w14:textId="77777777" w:rsidR="00131AC2" w:rsidRPr="006222A9" w:rsidRDefault="00131AC2" w:rsidP="009F2976">
      <w:pPr>
        <w:numPr>
          <w:ilvl w:val="1"/>
          <w:numId w:val="6"/>
        </w:numPr>
        <w:spacing w:before="0" w:after="0" w:line="240" w:lineRule="auto"/>
        <w:ind w:left="0" w:firstLine="0"/>
        <w:rPr>
          <w:rFonts w:ascii="Book Antiqua" w:hAnsi="Book Antiqua" w:cs="Arial"/>
          <w:lang w:eastAsia="zh-CN"/>
        </w:rPr>
      </w:pPr>
      <w:r w:rsidRPr="006222A9">
        <w:rPr>
          <w:rFonts w:ascii="Book Antiqua" w:hAnsi="Book Antiqua" w:cs="Arial"/>
          <w:lang w:eastAsia="zh-CN"/>
        </w:rPr>
        <w:t xml:space="preserve">El Coordinador o Coordinadora Judicial de cada oficina es el responsable de realizar mensualmente el cálculo de los Indicadores. Para esto posee un tiempo de 15 días naturales, para completar la matriz respectiva. Esto se debe realizar en las primeras dos semanas del mes. Los datos serán extraídos de SIGMA y la Memoria Anual que cada oficina genera mensualmente. Importante acotar que, en lo respectivo a la Memoria Anual, los datos que se obtienen de la misma serán utilizados hasta tanto se giren instrucciones respecto a la generación exclusiva de la información estadística mediante la plataforma de SIGMA. Para los siguientes indicadores la UMGEF será responsable de elaborar un instrumento o control para la recolección de los datos mensualmente y comunicarlo a cada Fiscalía: </w:t>
      </w:r>
    </w:p>
    <w:p w14:paraId="1CD3B6A3" w14:textId="77777777" w:rsidR="00131AC2" w:rsidRPr="006222A9" w:rsidRDefault="00131AC2" w:rsidP="00131AC2">
      <w:pPr>
        <w:spacing w:before="0" w:after="0" w:line="240" w:lineRule="auto"/>
        <w:ind w:left="0" w:firstLine="708"/>
        <w:rPr>
          <w:rFonts w:ascii="Book Antiqua" w:hAnsi="Book Antiqua" w:cs="Arial"/>
          <w:lang w:eastAsia="zh-CN"/>
        </w:rPr>
      </w:pPr>
    </w:p>
    <w:p w14:paraId="01124716" w14:textId="77777777" w:rsidR="00131AC2" w:rsidRPr="006222A9" w:rsidRDefault="00131AC2" w:rsidP="009F2976">
      <w:pPr>
        <w:numPr>
          <w:ilvl w:val="0"/>
          <w:numId w:val="7"/>
        </w:numPr>
        <w:spacing w:before="0" w:after="0" w:line="240" w:lineRule="auto"/>
        <w:ind w:left="709" w:hanging="567"/>
        <w:rPr>
          <w:rFonts w:ascii="Book Antiqua" w:hAnsi="Book Antiqua" w:cs="Arial"/>
          <w:lang w:eastAsia="zh-CN"/>
        </w:rPr>
      </w:pPr>
      <w:r w:rsidRPr="006222A9">
        <w:rPr>
          <w:rFonts w:ascii="Book Antiqua" w:hAnsi="Book Antiqua" w:cs="Arial"/>
          <w:lang w:eastAsia="zh-CN"/>
        </w:rPr>
        <w:t>Porcentaje de efectividad de solicitudes de medidas cautelares.</w:t>
      </w:r>
    </w:p>
    <w:p w14:paraId="353DCF7D" w14:textId="77777777" w:rsidR="00131AC2" w:rsidRPr="006222A9" w:rsidRDefault="00131AC2" w:rsidP="009F2976">
      <w:pPr>
        <w:numPr>
          <w:ilvl w:val="0"/>
          <w:numId w:val="7"/>
        </w:numPr>
        <w:spacing w:before="0" w:after="0" w:line="240" w:lineRule="auto"/>
        <w:ind w:left="709" w:hanging="567"/>
        <w:rPr>
          <w:rFonts w:ascii="Book Antiqua" w:hAnsi="Book Antiqua" w:cs="Arial"/>
          <w:lang w:eastAsia="zh-CN"/>
        </w:rPr>
      </w:pPr>
      <w:r w:rsidRPr="006222A9">
        <w:rPr>
          <w:rFonts w:ascii="Book Antiqua" w:hAnsi="Book Antiqua" w:cs="Arial"/>
          <w:lang w:eastAsia="zh-CN"/>
        </w:rPr>
        <w:t>Porcentaje de efectividad de solicitudes de prórrogas de prisiones preventivas.</w:t>
      </w:r>
    </w:p>
    <w:p w14:paraId="1F4DC69B" w14:textId="77777777" w:rsidR="00131AC2" w:rsidRPr="006222A9" w:rsidRDefault="00131AC2" w:rsidP="009F2976">
      <w:pPr>
        <w:numPr>
          <w:ilvl w:val="0"/>
          <w:numId w:val="7"/>
        </w:numPr>
        <w:spacing w:before="0" w:after="0" w:line="240" w:lineRule="auto"/>
        <w:ind w:left="709" w:hanging="567"/>
        <w:rPr>
          <w:rFonts w:ascii="Book Antiqua" w:hAnsi="Book Antiqua" w:cs="Arial"/>
          <w:lang w:eastAsia="zh-CN"/>
        </w:rPr>
      </w:pPr>
      <w:r w:rsidRPr="006222A9">
        <w:rPr>
          <w:rFonts w:ascii="Book Antiqua" w:hAnsi="Book Antiqua" w:cs="Arial"/>
          <w:lang w:eastAsia="zh-CN"/>
        </w:rPr>
        <w:t>Cantidad de audiencias preliminares realizadas en el mes.</w:t>
      </w:r>
    </w:p>
    <w:p w14:paraId="05C8DF46" w14:textId="77777777" w:rsidR="00131AC2" w:rsidRPr="006222A9" w:rsidRDefault="00131AC2" w:rsidP="009F2976">
      <w:pPr>
        <w:numPr>
          <w:ilvl w:val="0"/>
          <w:numId w:val="7"/>
        </w:numPr>
        <w:spacing w:before="0" w:after="0" w:line="240" w:lineRule="auto"/>
        <w:ind w:left="709" w:hanging="567"/>
        <w:rPr>
          <w:rFonts w:ascii="Book Antiqua" w:hAnsi="Book Antiqua" w:cs="Arial"/>
          <w:lang w:eastAsia="zh-CN"/>
        </w:rPr>
      </w:pPr>
      <w:r w:rsidRPr="006222A9">
        <w:rPr>
          <w:rFonts w:ascii="Book Antiqua" w:hAnsi="Book Antiqua" w:cs="Arial"/>
          <w:lang w:eastAsia="zh-CN"/>
        </w:rPr>
        <w:t>Cantidad de audiencias orales (vistas u otras) realizadas en el mes.</w:t>
      </w:r>
    </w:p>
    <w:p w14:paraId="062A29AE" w14:textId="77777777" w:rsidR="00131AC2" w:rsidRPr="006222A9" w:rsidRDefault="00131AC2" w:rsidP="009F2976">
      <w:pPr>
        <w:numPr>
          <w:ilvl w:val="0"/>
          <w:numId w:val="7"/>
        </w:numPr>
        <w:spacing w:before="0" w:after="0" w:line="240" w:lineRule="auto"/>
        <w:ind w:left="709" w:hanging="567"/>
        <w:rPr>
          <w:rFonts w:ascii="Book Antiqua" w:hAnsi="Book Antiqua" w:cs="Arial"/>
          <w:lang w:eastAsia="zh-CN"/>
        </w:rPr>
      </w:pPr>
      <w:r w:rsidRPr="006222A9">
        <w:rPr>
          <w:rFonts w:ascii="Book Antiqua" w:hAnsi="Book Antiqua" w:cs="Arial"/>
          <w:lang w:eastAsia="zh-CN"/>
        </w:rPr>
        <w:t>Cantidad de solicitudes de gestión de caso presentadas por escrito (allanamiento, intervención telefónica, anticipo, levantamiento de secreto bancario, pericias) ante el Juzgado Penal.</w:t>
      </w:r>
    </w:p>
    <w:p w14:paraId="1A8DBE9C" w14:textId="77777777" w:rsidR="00131AC2" w:rsidRPr="006222A9" w:rsidRDefault="00131AC2" w:rsidP="009F2976">
      <w:pPr>
        <w:numPr>
          <w:ilvl w:val="0"/>
          <w:numId w:val="7"/>
        </w:numPr>
        <w:spacing w:before="0" w:after="0" w:line="240" w:lineRule="auto"/>
        <w:ind w:left="709" w:hanging="567"/>
        <w:rPr>
          <w:rFonts w:ascii="Book Antiqua" w:hAnsi="Book Antiqua" w:cs="Arial"/>
          <w:lang w:eastAsia="zh-CN"/>
        </w:rPr>
      </w:pPr>
      <w:r w:rsidRPr="006222A9">
        <w:rPr>
          <w:rFonts w:ascii="Book Antiqua" w:hAnsi="Book Antiqua" w:cs="Arial"/>
          <w:lang w:eastAsia="zh-CN"/>
        </w:rPr>
        <w:t>Cantidad de juicios y continuaciones por Fiscal de Juicio.</w:t>
      </w:r>
    </w:p>
    <w:p w14:paraId="4AD61FF4" w14:textId="77777777" w:rsidR="00131AC2" w:rsidRPr="006222A9" w:rsidRDefault="00131AC2" w:rsidP="009F2976">
      <w:pPr>
        <w:numPr>
          <w:ilvl w:val="0"/>
          <w:numId w:val="7"/>
        </w:numPr>
        <w:spacing w:before="0" w:after="0" w:line="240" w:lineRule="auto"/>
        <w:ind w:left="709" w:hanging="567"/>
        <w:rPr>
          <w:rFonts w:ascii="Book Antiqua" w:hAnsi="Book Antiqua" w:cs="Arial"/>
          <w:lang w:eastAsia="zh-CN"/>
        </w:rPr>
      </w:pPr>
      <w:r w:rsidRPr="006222A9">
        <w:rPr>
          <w:rFonts w:ascii="Book Antiqua" w:hAnsi="Book Antiqua" w:cs="Arial"/>
          <w:lang w:eastAsia="zh-CN"/>
        </w:rPr>
        <w:t>Cantidad de Juicios realizados por apoyo de fiscales de Planes Remediales.</w:t>
      </w:r>
    </w:p>
    <w:p w14:paraId="1394BB75" w14:textId="77777777" w:rsidR="00131AC2" w:rsidRPr="006222A9" w:rsidRDefault="00131AC2" w:rsidP="009F2976">
      <w:pPr>
        <w:numPr>
          <w:ilvl w:val="0"/>
          <w:numId w:val="7"/>
        </w:numPr>
        <w:spacing w:before="0" w:after="0" w:line="240" w:lineRule="auto"/>
        <w:ind w:left="709" w:hanging="567"/>
        <w:rPr>
          <w:rFonts w:ascii="Book Antiqua" w:hAnsi="Book Antiqua" w:cs="Arial"/>
          <w:lang w:eastAsia="zh-CN"/>
        </w:rPr>
      </w:pPr>
      <w:r w:rsidRPr="006222A9">
        <w:rPr>
          <w:rFonts w:ascii="Book Antiqua" w:hAnsi="Book Antiqua" w:cs="Arial"/>
          <w:lang w:eastAsia="zh-CN"/>
        </w:rPr>
        <w:t>Porcentaje de efectividad de los juicios agendados por Plaza de Fiscal.</w:t>
      </w:r>
    </w:p>
    <w:p w14:paraId="4BE83133" w14:textId="77777777" w:rsidR="00131AC2" w:rsidRPr="006222A9" w:rsidRDefault="00131AC2" w:rsidP="00131AC2">
      <w:pPr>
        <w:spacing w:before="0" w:after="0" w:line="240" w:lineRule="auto"/>
        <w:ind w:left="709" w:hanging="567"/>
        <w:rPr>
          <w:rFonts w:ascii="Book Antiqua" w:hAnsi="Book Antiqua" w:cs="Arial"/>
          <w:lang w:eastAsia="zh-CN"/>
        </w:rPr>
      </w:pPr>
    </w:p>
    <w:p w14:paraId="25B44620" w14:textId="77777777" w:rsidR="00131AC2" w:rsidRPr="006222A9" w:rsidRDefault="00131AC2" w:rsidP="009F2976">
      <w:pPr>
        <w:numPr>
          <w:ilvl w:val="1"/>
          <w:numId w:val="6"/>
        </w:numPr>
        <w:spacing w:before="0" w:after="0" w:line="240" w:lineRule="auto"/>
        <w:ind w:left="0" w:firstLine="0"/>
        <w:rPr>
          <w:rFonts w:ascii="Book Antiqua" w:hAnsi="Book Antiqua" w:cs="Arial"/>
          <w:lang w:eastAsia="zh-CN"/>
        </w:rPr>
      </w:pPr>
      <w:r w:rsidRPr="006222A9">
        <w:rPr>
          <w:rFonts w:ascii="Book Antiqua" w:hAnsi="Book Antiqua" w:cs="Arial"/>
          <w:lang w:eastAsia="zh-CN"/>
        </w:rPr>
        <w:t>Luego de la generación de los Indicadores, se debe actualizar la pizarra de Indicadores con los datos obtenidos durante el mes.</w:t>
      </w:r>
    </w:p>
    <w:p w14:paraId="0FF2EFE0" w14:textId="77777777" w:rsidR="00131AC2" w:rsidRPr="006222A9" w:rsidRDefault="00131AC2" w:rsidP="00131AC2">
      <w:pPr>
        <w:spacing w:before="0" w:after="0" w:line="240" w:lineRule="auto"/>
        <w:ind w:left="0"/>
        <w:rPr>
          <w:rFonts w:ascii="Book Antiqua" w:hAnsi="Book Antiqua" w:cs="Arial"/>
          <w:lang w:eastAsia="zh-CN"/>
        </w:rPr>
      </w:pPr>
    </w:p>
    <w:p w14:paraId="75E92B54" w14:textId="77777777" w:rsidR="00131AC2" w:rsidRPr="006222A9" w:rsidRDefault="00131AC2" w:rsidP="009F2976">
      <w:pPr>
        <w:numPr>
          <w:ilvl w:val="1"/>
          <w:numId w:val="6"/>
        </w:numPr>
        <w:spacing w:before="0" w:after="0" w:line="240" w:lineRule="auto"/>
        <w:ind w:left="0" w:firstLine="0"/>
        <w:rPr>
          <w:rFonts w:ascii="Book Antiqua" w:hAnsi="Book Antiqua" w:cs="Arial"/>
          <w:lang w:eastAsia="zh-CN"/>
        </w:rPr>
      </w:pPr>
      <w:r w:rsidRPr="006222A9">
        <w:rPr>
          <w:rFonts w:ascii="Book Antiqua" w:hAnsi="Book Antiqua" w:cs="Arial"/>
          <w:lang w:eastAsia="zh-CN"/>
        </w:rPr>
        <w:t>Los Equipos de Mejora se deben reunir y revisar los resultados obtenidos del mes, esto durante la tercera semana del mes. Es necesario, realizar la minuta correspondiente de la reunión, así como la definición de los planes remediales y acciones a ejecutar, esto para los casos que se requiera la toma de decisiones para la mejora de los resultados obtenidos. Ver Anexos 3 y 4.</w:t>
      </w:r>
    </w:p>
    <w:p w14:paraId="0D30363F" w14:textId="77777777" w:rsidR="00131AC2" w:rsidRPr="006222A9" w:rsidRDefault="00131AC2" w:rsidP="00131AC2">
      <w:pPr>
        <w:spacing w:before="0" w:after="0" w:line="240" w:lineRule="auto"/>
        <w:ind w:left="0"/>
        <w:rPr>
          <w:rFonts w:ascii="Book Antiqua" w:hAnsi="Book Antiqua" w:cs="Arial"/>
          <w:lang w:eastAsia="zh-CN"/>
        </w:rPr>
      </w:pPr>
    </w:p>
    <w:p w14:paraId="0D9DC4C3" w14:textId="77777777" w:rsidR="00131AC2" w:rsidRPr="006222A9" w:rsidRDefault="00131AC2" w:rsidP="009F2976">
      <w:pPr>
        <w:numPr>
          <w:ilvl w:val="1"/>
          <w:numId w:val="6"/>
        </w:numPr>
        <w:spacing w:before="0" w:after="0" w:line="240" w:lineRule="auto"/>
        <w:ind w:left="0" w:firstLine="0"/>
        <w:rPr>
          <w:rFonts w:ascii="Book Antiqua" w:hAnsi="Book Antiqua" w:cs="Arial"/>
          <w:lang w:eastAsia="zh-CN"/>
        </w:rPr>
      </w:pPr>
      <w:r w:rsidRPr="006222A9">
        <w:rPr>
          <w:rFonts w:ascii="Book Antiqua" w:hAnsi="Book Antiqua" w:cs="Arial"/>
          <w:lang w:eastAsia="zh-CN"/>
        </w:rPr>
        <w:lastRenderedPageBreak/>
        <w:t xml:space="preserve">El Coordinador o Coordinadora Judicial del despacho debe remitir a más tardar al finalizar la tercera semana del mes, la minuta de reunión, los Indicadores de Gestión del mes y los planes remediales definidos, a los Profesionales Administrativos 2 de cada zona, con copia a la Administración Regional y al Fiscal Adjunto del Circuito y durante los primeros seis meses posteriores al abordaje realizado por la Dirección de Planificación también se debe remitir copia al profesional que estuvo a cargo del estudio, de forma que se brinde la retroalimentación necesaria en el uso correcto de la herramienta. </w:t>
      </w:r>
    </w:p>
    <w:p w14:paraId="78923751" w14:textId="77777777" w:rsidR="00131AC2" w:rsidRPr="006222A9" w:rsidRDefault="00131AC2" w:rsidP="00131AC2">
      <w:pPr>
        <w:spacing w:before="0" w:after="0" w:line="240" w:lineRule="auto"/>
        <w:ind w:left="0"/>
        <w:rPr>
          <w:rFonts w:ascii="Book Antiqua" w:hAnsi="Book Antiqua" w:cs="Arial"/>
          <w:lang w:eastAsia="zh-CN"/>
        </w:rPr>
      </w:pPr>
    </w:p>
    <w:p w14:paraId="1C610D66" w14:textId="77777777" w:rsidR="00131AC2" w:rsidRPr="006222A9" w:rsidRDefault="00131AC2" w:rsidP="009F2976">
      <w:pPr>
        <w:numPr>
          <w:ilvl w:val="1"/>
          <w:numId w:val="6"/>
        </w:numPr>
        <w:spacing w:before="0" w:after="0" w:line="240" w:lineRule="auto"/>
        <w:ind w:left="0" w:firstLine="0"/>
        <w:rPr>
          <w:rFonts w:ascii="Book Antiqua" w:hAnsi="Book Antiqua" w:cs="Arial"/>
          <w:lang w:eastAsia="zh-CN"/>
        </w:rPr>
      </w:pPr>
      <w:r w:rsidRPr="006222A9">
        <w:rPr>
          <w:rFonts w:ascii="Book Antiqua" w:hAnsi="Book Antiqua" w:cs="Arial"/>
          <w:lang w:eastAsia="zh-CN"/>
        </w:rPr>
        <w:t xml:space="preserve">Los Profesionales Administrativos 2, quienes dentro de su perfil competencial son los responsables de efectuar labores de revisión, análisis, control de los planes, información estadística, programas y proyectos de ejecución así como de organización y reorganización administrativa, serán el enlace directo para cada una de las Fiscalías a nivel nacional (según el siguiente cuadro) y compilarán los Indicadores relacionados a las oficinas del Ministerio Público del Circuito Judicial al que pertenecen, verificando que se esté incluyendo los instrumentos requeridos y los remitirán a la UMGEF de forma mensual.   </w:t>
      </w:r>
    </w:p>
    <w:p w14:paraId="524BB5FB" w14:textId="77777777" w:rsidR="00131AC2" w:rsidRPr="006222A9" w:rsidRDefault="00131AC2" w:rsidP="00131AC2">
      <w:pPr>
        <w:spacing w:before="0" w:after="0" w:line="240" w:lineRule="auto"/>
        <w:ind w:left="0"/>
        <w:jc w:val="center"/>
        <w:rPr>
          <w:rFonts w:ascii="Book Antiqua" w:hAnsi="Book Antiqua" w:cs="Arial"/>
          <w:b/>
          <w:bCs/>
          <w:lang w:eastAsia="zh-CN"/>
        </w:rPr>
      </w:pPr>
    </w:p>
    <w:p w14:paraId="3D91334D" w14:textId="77777777" w:rsidR="00131AC2" w:rsidRPr="006222A9" w:rsidRDefault="00AD6540" w:rsidP="00131AC2">
      <w:pPr>
        <w:spacing w:before="0" w:after="0" w:line="240" w:lineRule="auto"/>
        <w:ind w:left="0"/>
        <w:jc w:val="center"/>
        <w:rPr>
          <w:rFonts w:ascii="Book Antiqua" w:hAnsi="Book Antiqua" w:cs="Arial"/>
          <w:b/>
          <w:bCs/>
          <w:lang w:eastAsia="zh-CN"/>
        </w:rPr>
      </w:pPr>
      <w:r w:rsidRPr="006222A9">
        <w:rPr>
          <w:rFonts w:ascii="Book Antiqua" w:eastAsia="Times New Roman" w:hAnsi="Book Antiqua" w:cs="Arial"/>
          <w:b/>
          <w:bCs/>
          <w:i/>
          <w:iCs/>
          <w:lang w:val="es-ES" w:eastAsia="es-ES"/>
        </w:rPr>
        <w:t>Cuadro 1</w:t>
      </w:r>
    </w:p>
    <w:p w14:paraId="0669F801" w14:textId="77777777" w:rsidR="00131AC2" w:rsidRPr="006222A9" w:rsidRDefault="00131AC2" w:rsidP="00AD6540">
      <w:pPr>
        <w:spacing w:before="0" w:after="0" w:line="240" w:lineRule="auto"/>
        <w:ind w:left="0"/>
        <w:jc w:val="center"/>
        <w:rPr>
          <w:rFonts w:ascii="Book Antiqua" w:hAnsi="Book Antiqua" w:cs="Arial"/>
          <w:b/>
          <w:bCs/>
          <w:lang w:eastAsia="zh-CN"/>
        </w:rPr>
      </w:pPr>
      <w:r w:rsidRPr="006222A9">
        <w:rPr>
          <w:rFonts w:ascii="Book Antiqua" w:hAnsi="Book Antiqua" w:cs="Arial"/>
          <w:b/>
          <w:bCs/>
          <w:lang w:eastAsia="zh-CN"/>
        </w:rPr>
        <w:t>Fiscalías con Profesionales responsables por Circuitos Judiciales</w:t>
      </w:r>
    </w:p>
    <w:tbl>
      <w:tblPr>
        <w:tblW w:w="10418" w:type="dxa"/>
        <w:jc w:val="center"/>
        <w:tblCellMar>
          <w:left w:w="0" w:type="dxa"/>
          <w:right w:w="0" w:type="dxa"/>
        </w:tblCellMar>
        <w:tblLook w:val="04A0" w:firstRow="1" w:lastRow="0" w:firstColumn="1" w:lastColumn="0" w:noHBand="0" w:noVBand="1"/>
      </w:tblPr>
      <w:tblGrid>
        <w:gridCol w:w="1183"/>
        <w:gridCol w:w="1059"/>
        <w:gridCol w:w="946"/>
        <w:gridCol w:w="920"/>
        <w:gridCol w:w="1251"/>
        <w:gridCol w:w="923"/>
        <w:gridCol w:w="1158"/>
        <w:gridCol w:w="1220"/>
        <w:gridCol w:w="940"/>
        <w:gridCol w:w="1153"/>
      </w:tblGrid>
      <w:tr w:rsidR="00A3697E" w:rsidRPr="006222A9" w14:paraId="277E1B41" w14:textId="77777777" w:rsidTr="00577C2F">
        <w:trPr>
          <w:trHeight w:val="685"/>
          <w:jc w:val="center"/>
        </w:trPr>
        <w:tc>
          <w:tcPr>
            <w:tcW w:w="1135" w:type="dxa"/>
            <w:tcBorders>
              <w:top w:val="single" w:sz="8" w:space="0" w:color="auto"/>
              <w:left w:val="single" w:sz="8" w:space="0" w:color="auto"/>
              <w:bottom w:val="single" w:sz="8" w:space="0" w:color="auto"/>
              <w:right w:val="single" w:sz="8" w:space="0" w:color="auto"/>
            </w:tcBorders>
            <w:shd w:val="clear" w:color="auto" w:fill="1F4E79"/>
            <w:tcMar>
              <w:top w:w="0" w:type="dxa"/>
              <w:left w:w="70" w:type="dxa"/>
              <w:bottom w:w="0" w:type="dxa"/>
              <w:right w:w="70" w:type="dxa"/>
            </w:tcMar>
            <w:vAlign w:val="center"/>
            <w:hideMark/>
          </w:tcPr>
          <w:p w14:paraId="2A5BE87A" w14:textId="77777777" w:rsidR="00131AC2" w:rsidRPr="00577C2F" w:rsidRDefault="00131AC2" w:rsidP="00131AC2">
            <w:pPr>
              <w:spacing w:before="0" w:after="0" w:line="240" w:lineRule="auto"/>
              <w:ind w:left="0"/>
              <w:jc w:val="center"/>
              <w:rPr>
                <w:rFonts w:ascii="Book Antiqua" w:hAnsi="Book Antiqua" w:cs="Calibri"/>
                <w:b/>
                <w:bCs/>
                <w:color w:val="FFFFFF"/>
                <w:sz w:val="14"/>
                <w:szCs w:val="14"/>
                <w:lang w:eastAsia="es-CR"/>
              </w:rPr>
            </w:pPr>
            <w:r w:rsidRPr="00577C2F">
              <w:rPr>
                <w:rFonts w:ascii="Book Antiqua" w:hAnsi="Book Antiqua"/>
                <w:b/>
                <w:bCs/>
                <w:color w:val="FFFFFF"/>
                <w:sz w:val="14"/>
                <w:szCs w:val="14"/>
              </w:rPr>
              <w:t>Circuitos Judiciales con Profesionales Administrativos 2</w:t>
            </w:r>
          </w:p>
        </w:tc>
        <w:tc>
          <w:tcPr>
            <w:tcW w:w="1059" w:type="dxa"/>
            <w:tcBorders>
              <w:top w:val="single" w:sz="8" w:space="0" w:color="auto"/>
              <w:left w:val="nil"/>
              <w:bottom w:val="single" w:sz="8" w:space="0" w:color="auto"/>
              <w:right w:val="single" w:sz="8" w:space="0" w:color="auto"/>
            </w:tcBorders>
            <w:shd w:val="clear" w:color="auto" w:fill="1F4E79"/>
            <w:tcMar>
              <w:top w:w="0" w:type="dxa"/>
              <w:left w:w="70" w:type="dxa"/>
              <w:bottom w:w="0" w:type="dxa"/>
              <w:right w:w="70" w:type="dxa"/>
            </w:tcMar>
            <w:vAlign w:val="center"/>
            <w:hideMark/>
          </w:tcPr>
          <w:p w14:paraId="22F246F2" w14:textId="77777777" w:rsidR="00131AC2" w:rsidRPr="00577C2F" w:rsidRDefault="00131AC2" w:rsidP="00131AC2">
            <w:pPr>
              <w:spacing w:before="0" w:after="0" w:line="240" w:lineRule="auto"/>
              <w:ind w:left="0"/>
              <w:jc w:val="center"/>
              <w:rPr>
                <w:rFonts w:ascii="Book Antiqua" w:hAnsi="Book Antiqua"/>
                <w:b/>
                <w:bCs/>
                <w:color w:val="FFFFFF"/>
                <w:sz w:val="14"/>
                <w:szCs w:val="14"/>
              </w:rPr>
            </w:pPr>
            <w:r w:rsidRPr="00577C2F">
              <w:rPr>
                <w:rFonts w:ascii="Book Antiqua" w:hAnsi="Book Antiqua"/>
                <w:b/>
                <w:bCs/>
                <w:color w:val="FFFFFF"/>
                <w:sz w:val="14"/>
                <w:szCs w:val="14"/>
              </w:rPr>
              <w:t>I y II Circuito Judicial de San José</w:t>
            </w:r>
          </w:p>
        </w:tc>
        <w:tc>
          <w:tcPr>
            <w:tcW w:w="0" w:type="auto"/>
            <w:tcBorders>
              <w:top w:val="single" w:sz="8" w:space="0" w:color="auto"/>
              <w:left w:val="nil"/>
              <w:bottom w:val="single" w:sz="8" w:space="0" w:color="auto"/>
              <w:right w:val="single" w:sz="8" w:space="0" w:color="auto"/>
            </w:tcBorders>
            <w:shd w:val="clear" w:color="auto" w:fill="1F4E79"/>
            <w:tcMar>
              <w:top w:w="0" w:type="dxa"/>
              <w:left w:w="70" w:type="dxa"/>
              <w:bottom w:w="0" w:type="dxa"/>
              <w:right w:w="70" w:type="dxa"/>
            </w:tcMar>
            <w:vAlign w:val="center"/>
            <w:hideMark/>
          </w:tcPr>
          <w:p w14:paraId="4398755A" w14:textId="77777777" w:rsidR="00131AC2" w:rsidRPr="00577C2F" w:rsidRDefault="00131AC2" w:rsidP="00131AC2">
            <w:pPr>
              <w:spacing w:before="0" w:after="0" w:line="240" w:lineRule="auto"/>
              <w:ind w:left="0"/>
              <w:jc w:val="center"/>
              <w:rPr>
                <w:rFonts w:ascii="Book Antiqua" w:hAnsi="Book Antiqua"/>
                <w:b/>
                <w:bCs/>
                <w:color w:val="FFFFFF"/>
                <w:sz w:val="14"/>
                <w:szCs w:val="14"/>
              </w:rPr>
            </w:pPr>
            <w:r w:rsidRPr="00577C2F">
              <w:rPr>
                <w:rFonts w:ascii="Book Antiqua" w:hAnsi="Book Antiqua"/>
                <w:b/>
                <w:bCs/>
                <w:color w:val="FFFFFF"/>
                <w:sz w:val="14"/>
                <w:szCs w:val="14"/>
              </w:rPr>
              <w:t>I y III Circuito Judicial de Alajuela</w:t>
            </w:r>
          </w:p>
        </w:tc>
        <w:tc>
          <w:tcPr>
            <w:tcW w:w="0" w:type="auto"/>
            <w:tcBorders>
              <w:top w:val="single" w:sz="8" w:space="0" w:color="auto"/>
              <w:left w:val="nil"/>
              <w:bottom w:val="single" w:sz="8" w:space="0" w:color="auto"/>
              <w:right w:val="single" w:sz="8" w:space="0" w:color="auto"/>
            </w:tcBorders>
            <w:shd w:val="clear" w:color="auto" w:fill="1F4E79"/>
            <w:tcMar>
              <w:top w:w="0" w:type="dxa"/>
              <w:left w:w="70" w:type="dxa"/>
              <w:bottom w:w="0" w:type="dxa"/>
              <w:right w:w="70" w:type="dxa"/>
            </w:tcMar>
            <w:vAlign w:val="center"/>
            <w:hideMark/>
          </w:tcPr>
          <w:p w14:paraId="4ADAC374" w14:textId="77777777" w:rsidR="00131AC2" w:rsidRPr="00577C2F" w:rsidRDefault="00131AC2" w:rsidP="00131AC2">
            <w:pPr>
              <w:spacing w:before="0" w:after="0" w:line="240" w:lineRule="auto"/>
              <w:ind w:left="0"/>
              <w:jc w:val="center"/>
              <w:rPr>
                <w:rFonts w:ascii="Book Antiqua" w:hAnsi="Book Antiqua"/>
                <w:b/>
                <w:bCs/>
                <w:color w:val="FFFFFF"/>
                <w:sz w:val="14"/>
                <w:szCs w:val="14"/>
              </w:rPr>
            </w:pPr>
            <w:r w:rsidRPr="00577C2F">
              <w:rPr>
                <w:rFonts w:ascii="Book Antiqua" w:hAnsi="Book Antiqua"/>
                <w:b/>
                <w:bCs/>
                <w:color w:val="FFFFFF"/>
                <w:sz w:val="14"/>
                <w:szCs w:val="14"/>
              </w:rPr>
              <w:t>II Circuito Judicial de Alajuela</w:t>
            </w:r>
          </w:p>
        </w:tc>
        <w:tc>
          <w:tcPr>
            <w:tcW w:w="0" w:type="auto"/>
            <w:tcBorders>
              <w:top w:val="single" w:sz="8" w:space="0" w:color="auto"/>
              <w:left w:val="nil"/>
              <w:bottom w:val="single" w:sz="8" w:space="0" w:color="auto"/>
              <w:right w:val="single" w:sz="8" w:space="0" w:color="auto"/>
            </w:tcBorders>
            <w:shd w:val="clear" w:color="auto" w:fill="1F4E79"/>
            <w:tcMar>
              <w:top w:w="0" w:type="dxa"/>
              <w:left w:w="70" w:type="dxa"/>
              <w:bottom w:w="0" w:type="dxa"/>
              <w:right w:w="70" w:type="dxa"/>
            </w:tcMar>
            <w:vAlign w:val="center"/>
            <w:hideMark/>
          </w:tcPr>
          <w:p w14:paraId="4589171A" w14:textId="77777777" w:rsidR="00131AC2" w:rsidRPr="00577C2F" w:rsidRDefault="00131AC2" w:rsidP="00131AC2">
            <w:pPr>
              <w:spacing w:before="0" w:after="0" w:line="240" w:lineRule="auto"/>
              <w:ind w:left="0"/>
              <w:jc w:val="center"/>
              <w:rPr>
                <w:rFonts w:ascii="Book Antiqua" w:hAnsi="Book Antiqua"/>
                <w:b/>
                <w:bCs/>
                <w:color w:val="FFFFFF"/>
                <w:sz w:val="14"/>
                <w:szCs w:val="14"/>
              </w:rPr>
            </w:pPr>
            <w:r w:rsidRPr="00577C2F">
              <w:rPr>
                <w:rFonts w:ascii="Book Antiqua" w:hAnsi="Book Antiqua"/>
                <w:b/>
                <w:bCs/>
                <w:color w:val="FFFFFF"/>
                <w:sz w:val="14"/>
                <w:szCs w:val="14"/>
              </w:rPr>
              <w:t>I Circuito Judicial de Heredia y I Circuito Judicial de Cartago</w:t>
            </w:r>
          </w:p>
        </w:tc>
        <w:tc>
          <w:tcPr>
            <w:tcW w:w="0" w:type="auto"/>
            <w:tcBorders>
              <w:top w:val="single" w:sz="8" w:space="0" w:color="auto"/>
              <w:left w:val="nil"/>
              <w:bottom w:val="single" w:sz="8" w:space="0" w:color="auto"/>
              <w:right w:val="single" w:sz="8" w:space="0" w:color="auto"/>
            </w:tcBorders>
            <w:shd w:val="clear" w:color="auto" w:fill="1F4E79"/>
            <w:tcMar>
              <w:top w:w="0" w:type="dxa"/>
              <w:left w:w="70" w:type="dxa"/>
              <w:bottom w:w="0" w:type="dxa"/>
              <w:right w:w="70" w:type="dxa"/>
            </w:tcMar>
            <w:vAlign w:val="center"/>
            <w:hideMark/>
          </w:tcPr>
          <w:p w14:paraId="374811BE" w14:textId="77777777" w:rsidR="00131AC2" w:rsidRPr="00577C2F" w:rsidRDefault="00131AC2" w:rsidP="00131AC2">
            <w:pPr>
              <w:spacing w:before="0" w:after="0" w:line="240" w:lineRule="auto"/>
              <w:ind w:left="0"/>
              <w:jc w:val="center"/>
              <w:rPr>
                <w:rFonts w:ascii="Book Antiqua" w:hAnsi="Book Antiqua"/>
                <w:b/>
                <w:bCs/>
                <w:color w:val="FFFFFF"/>
                <w:sz w:val="14"/>
                <w:szCs w:val="14"/>
              </w:rPr>
            </w:pPr>
            <w:r w:rsidRPr="00577C2F">
              <w:rPr>
                <w:rFonts w:ascii="Book Antiqua" w:hAnsi="Book Antiqua"/>
                <w:b/>
                <w:bCs/>
                <w:color w:val="FFFFFF"/>
                <w:sz w:val="14"/>
                <w:szCs w:val="14"/>
              </w:rPr>
              <w:t>I y II Circuito Judicial de Guanacaste</w:t>
            </w:r>
          </w:p>
        </w:tc>
        <w:tc>
          <w:tcPr>
            <w:tcW w:w="0" w:type="auto"/>
            <w:tcBorders>
              <w:top w:val="single" w:sz="8" w:space="0" w:color="auto"/>
              <w:left w:val="nil"/>
              <w:bottom w:val="single" w:sz="8" w:space="0" w:color="auto"/>
              <w:right w:val="single" w:sz="8" w:space="0" w:color="auto"/>
            </w:tcBorders>
            <w:shd w:val="clear" w:color="auto" w:fill="1F4E79"/>
            <w:tcMar>
              <w:top w:w="0" w:type="dxa"/>
              <w:left w:w="70" w:type="dxa"/>
              <w:bottom w:w="0" w:type="dxa"/>
              <w:right w:w="70" w:type="dxa"/>
            </w:tcMar>
            <w:vAlign w:val="center"/>
            <w:hideMark/>
          </w:tcPr>
          <w:p w14:paraId="62DD82EF" w14:textId="77777777" w:rsidR="00131AC2" w:rsidRPr="00577C2F" w:rsidRDefault="00131AC2" w:rsidP="00131AC2">
            <w:pPr>
              <w:spacing w:before="0" w:after="0" w:line="240" w:lineRule="auto"/>
              <w:ind w:left="0"/>
              <w:jc w:val="center"/>
              <w:rPr>
                <w:rFonts w:ascii="Book Antiqua" w:hAnsi="Book Antiqua"/>
                <w:b/>
                <w:bCs/>
                <w:color w:val="FFFFFF"/>
                <w:sz w:val="14"/>
                <w:szCs w:val="14"/>
              </w:rPr>
            </w:pPr>
            <w:r w:rsidRPr="00577C2F">
              <w:rPr>
                <w:rFonts w:ascii="Book Antiqua" w:hAnsi="Book Antiqua"/>
                <w:b/>
                <w:bCs/>
                <w:color w:val="FFFFFF"/>
                <w:sz w:val="14"/>
                <w:szCs w:val="14"/>
              </w:rPr>
              <w:t>I Circuito Judicial de Pérez Zeledón</w:t>
            </w:r>
          </w:p>
        </w:tc>
        <w:tc>
          <w:tcPr>
            <w:tcW w:w="0" w:type="auto"/>
            <w:tcBorders>
              <w:top w:val="single" w:sz="8" w:space="0" w:color="auto"/>
              <w:left w:val="nil"/>
              <w:bottom w:val="single" w:sz="8" w:space="0" w:color="auto"/>
              <w:right w:val="single" w:sz="8" w:space="0" w:color="auto"/>
            </w:tcBorders>
            <w:shd w:val="clear" w:color="auto" w:fill="1F4E79"/>
            <w:tcMar>
              <w:top w:w="0" w:type="dxa"/>
              <w:left w:w="70" w:type="dxa"/>
              <w:bottom w:w="0" w:type="dxa"/>
              <w:right w:w="70" w:type="dxa"/>
            </w:tcMar>
            <w:vAlign w:val="center"/>
            <w:hideMark/>
          </w:tcPr>
          <w:p w14:paraId="66F4EDA7" w14:textId="77777777" w:rsidR="00131AC2" w:rsidRPr="00577C2F" w:rsidRDefault="00131AC2" w:rsidP="00131AC2">
            <w:pPr>
              <w:spacing w:before="0" w:after="0" w:line="240" w:lineRule="auto"/>
              <w:ind w:left="0"/>
              <w:jc w:val="center"/>
              <w:rPr>
                <w:rFonts w:ascii="Book Antiqua" w:hAnsi="Book Antiqua"/>
                <w:b/>
                <w:bCs/>
                <w:color w:val="FFFFFF"/>
                <w:sz w:val="14"/>
                <w:szCs w:val="14"/>
              </w:rPr>
            </w:pPr>
            <w:r w:rsidRPr="00577C2F">
              <w:rPr>
                <w:rFonts w:ascii="Book Antiqua" w:hAnsi="Book Antiqua"/>
                <w:b/>
                <w:bCs/>
                <w:color w:val="FFFFFF"/>
                <w:sz w:val="14"/>
                <w:szCs w:val="14"/>
              </w:rPr>
              <w:t>II Circuito Judicial de Pérez Zeledón*</w:t>
            </w:r>
          </w:p>
        </w:tc>
        <w:tc>
          <w:tcPr>
            <w:tcW w:w="904" w:type="dxa"/>
            <w:tcBorders>
              <w:top w:val="single" w:sz="8" w:space="0" w:color="auto"/>
              <w:left w:val="nil"/>
              <w:bottom w:val="single" w:sz="8" w:space="0" w:color="auto"/>
              <w:right w:val="single" w:sz="8" w:space="0" w:color="auto"/>
            </w:tcBorders>
            <w:shd w:val="clear" w:color="auto" w:fill="1F4E79"/>
            <w:tcMar>
              <w:top w:w="0" w:type="dxa"/>
              <w:left w:w="70" w:type="dxa"/>
              <w:bottom w:w="0" w:type="dxa"/>
              <w:right w:w="70" w:type="dxa"/>
            </w:tcMar>
            <w:vAlign w:val="center"/>
            <w:hideMark/>
          </w:tcPr>
          <w:p w14:paraId="5D4E0FE9" w14:textId="77777777" w:rsidR="00131AC2" w:rsidRPr="00577C2F" w:rsidRDefault="00131AC2" w:rsidP="00131AC2">
            <w:pPr>
              <w:spacing w:before="0" w:after="0" w:line="240" w:lineRule="auto"/>
              <w:ind w:left="0"/>
              <w:jc w:val="center"/>
              <w:rPr>
                <w:rFonts w:ascii="Book Antiqua" w:hAnsi="Book Antiqua"/>
                <w:b/>
                <w:bCs/>
                <w:color w:val="FFFFFF"/>
                <w:sz w:val="14"/>
                <w:szCs w:val="14"/>
              </w:rPr>
            </w:pPr>
            <w:r w:rsidRPr="00577C2F">
              <w:rPr>
                <w:rFonts w:ascii="Book Antiqua" w:hAnsi="Book Antiqua"/>
                <w:b/>
                <w:bCs/>
                <w:color w:val="FFFFFF"/>
                <w:sz w:val="14"/>
                <w:szCs w:val="14"/>
              </w:rPr>
              <w:t>Circuito Judicial de Puntarenas</w:t>
            </w:r>
          </w:p>
        </w:tc>
        <w:tc>
          <w:tcPr>
            <w:tcW w:w="1153" w:type="dxa"/>
            <w:tcBorders>
              <w:top w:val="single" w:sz="8" w:space="0" w:color="auto"/>
              <w:left w:val="nil"/>
              <w:bottom w:val="single" w:sz="8" w:space="0" w:color="auto"/>
              <w:right w:val="single" w:sz="8" w:space="0" w:color="auto"/>
            </w:tcBorders>
            <w:shd w:val="clear" w:color="auto" w:fill="1F4E79"/>
            <w:tcMar>
              <w:top w:w="0" w:type="dxa"/>
              <w:left w:w="70" w:type="dxa"/>
              <w:bottom w:w="0" w:type="dxa"/>
              <w:right w:w="70" w:type="dxa"/>
            </w:tcMar>
            <w:vAlign w:val="center"/>
            <w:hideMark/>
          </w:tcPr>
          <w:p w14:paraId="16C53B3C" w14:textId="77777777" w:rsidR="00131AC2" w:rsidRPr="00577C2F" w:rsidRDefault="00131AC2" w:rsidP="00131AC2">
            <w:pPr>
              <w:spacing w:before="0" w:after="0" w:line="240" w:lineRule="auto"/>
              <w:ind w:left="0"/>
              <w:jc w:val="center"/>
              <w:rPr>
                <w:rFonts w:ascii="Book Antiqua" w:hAnsi="Book Antiqua"/>
                <w:b/>
                <w:bCs/>
                <w:color w:val="FFFFFF"/>
                <w:sz w:val="14"/>
                <w:szCs w:val="14"/>
              </w:rPr>
            </w:pPr>
            <w:r w:rsidRPr="00577C2F">
              <w:rPr>
                <w:rFonts w:ascii="Book Antiqua" w:hAnsi="Book Antiqua"/>
                <w:b/>
                <w:bCs/>
                <w:color w:val="FFFFFF"/>
                <w:sz w:val="14"/>
                <w:szCs w:val="14"/>
              </w:rPr>
              <w:t>I y II Circuito Judicial de Zona Atlántica</w:t>
            </w:r>
          </w:p>
        </w:tc>
      </w:tr>
      <w:tr w:rsidR="00131AC2" w:rsidRPr="006222A9" w14:paraId="35C552B7" w14:textId="77777777" w:rsidTr="00577C2F">
        <w:trPr>
          <w:trHeight w:val="171"/>
          <w:jc w:val="center"/>
        </w:trPr>
        <w:tc>
          <w:tcPr>
            <w:tcW w:w="1135" w:type="dxa"/>
            <w:vMerge w:val="restart"/>
            <w:tcBorders>
              <w:top w:val="nil"/>
              <w:left w:val="single" w:sz="8" w:space="0" w:color="auto"/>
              <w:bottom w:val="single" w:sz="8" w:space="0" w:color="auto"/>
              <w:right w:val="single" w:sz="8" w:space="0" w:color="auto"/>
            </w:tcBorders>
            <w:shd w:val="clear" w:color="auto" w:fill="D0CECE"/>
            <w:tcMar>
              <w:top w:w="0" w:type="dxa"/>
              <w:left w:w="70" w:type="dxa"/>
              <w:bottom w:w="0" w:type="dxa"/>
              <w:right w:w="70" w:type="dxa"/>
            </w:tcMar>
            <w:vAlign w:val="center"/>
            <w:hideMark/>
          </w:tcPr>
          <w:p w14:paraId="2BE857C5" w14:textId="77777777" w:rsidR="00131AC2" w:rsidRPr="00577C2F" w:rsidRDefault="00131AC2" w:rsidP="00131AC2">
            <w:pPr>
              <w:spacing w:before="0" w:line="240" w:lineRule="auto"/>
              <w:ind w:left="0"/>
              <w:jc w:val="center"/>
              <w:rPr>
                <w:rFonts w:ascii="Book Antiqua" w:hAnsi="Book Antiqua"/>
                <w:b/>
                <w:bCs/>
                <w:sz w:val="16"/>
                <w:szCs w:val="16"/>
              </w:rPr>
            </w:pPr>
            <w:r w:rsidRPr="00577C2F">
              <w:rPr>
                <w:rFonts w:ascii="Book Antiqua" w:hAnsi="Book Antiqua"/>
                <w:b/>
                <w:bCs/>
                <w:color w:val="000000"/>
                <w:sz w:val="16"/>
                <w:szCs w:val="16"/>
              </w:rPr>
              <w:t>Fiscalías a su cargo</w:t>
            </w:r>
          </w:p>
        </w:tc>
        <w:tc>
          <w:tcPr>
            <w:tcW w:w="1059"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B7BDB2A" w14:textId="77777777" w:rsidR="00131AC2" w:rsidRPr="00577C2F" w:rsidRDefault="00131AC2" w:rsidP="00131AC2">
            <w:pPr>
              <w:spacing w:before="0" w:line="240" w:lineRule="auto"/>
              <w:ind w:left="0"/>
              <w:jc w:val="center"/>
              <w:rPr>
                <w:rFonts w:ascii="Book Antiqua" w:hAnsi="Book Antiqua"/>
                <w:sz w:val="16"/>
                <w:szCs w:val="16"/>
                <w:lang w:val="en-US"/>
              </w:rPr>
            </w:pPr>
            <w:r w:rsidRPr="00577C2F">
              <w:rPr>
                <w:rFonts w:ascii="Book Antiqua" w:hAnsi="Book Antiqua"/>
                <w:color w:val="000000"/>
                <w:sz w:val="16"/>
                <w:szCs w:val="16"/>
                <w:lang w:val="en-US"/>
              </w:rPr>
              <w:t>I Circuito Jud. San José</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9938F62" w14:textId="77777777" w:rsidR="00131AC2" w:rsidRPr="00577C2F" w:rsidRDefault="00131AC2" w:rsidP="00131AC2">
            <w:pPr>
              <w:spacing w:before="0" w:line="240" w:lineRule="auto"/>
              <w:ind w:left="0"/>
              <w:jc w:val="center"/>
              <w:rPr>
                <w:rFonts w:ascii="Book Antiqua" w:hAnsi="Book Antiqua"/>
                <w:sz w:val="16"/>
                <w:szCs w:val="16"/>
                <w:lang w:val="es-ES"/>
              </w:rPr>
            </w:pPr>
            <w:r w:rsidRPr="00577C2F">
              <w:rPr>
                <w:rFonts w:ascii="Book Antiqua" w:hAnsi="Book Antiqua"/>
                <w:color w:val="000000"/>
                <w:sz w:val="16"/>
                <w:szCs w:val="16"/>
              </w:rPr>
              <w:t>Alajuela</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CF07420" w14:textId="77777777" w:rsidR="00131AC2" w:rsidRPr="00577C2F" w:rsidRDefault="00131AC2"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San Carlos</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FA3BB14" w14:textId="77777777" w:rsidR="00131AC2" w:rsidRPr="00577C2F" w:rsidRDefault="00131AC2"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Heredia</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74CC4BB" w14:textId="77777777" w:rsidR="00131AC2" w:rsidRPr="00577C2F" w:rsidRDefault="00131AC2"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Liberia</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7242B4D" w14:textId="77777777" w:rsidR="00131AC2" w:rsidRPr="00577C2F" w:rsidRDefault="00131AC2"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Pérez Zeledón</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19DFBFF" w14:textId="77777777" w:rsidR="00131AC2" w:rsidRPr="00577C2F" w:rsidRDefault="00131AC2"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Corredores</w:t>
            </w:r>
          </w:p>
        </w:tc>
        <w:tc>
          <w:tcPr>
            <w:tcW w:w="904"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4D92301" w14:textId="77777777" w:rsidR="00131AC2" w:rsidRPr="00577C2F" w:rsidRDefault="00131AC2"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Puntarenas</w:t>
            </w:r>
          </w:p>
        </w:tc>
        <w:tc>
          <w:tcPr>
            <w:tcW w:w="1153"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920AE23" w14:textId="77777777" w:rsidR="00131AC2" w:rsidRPr="00577C2F" w:rsidRDefault="00131AC2"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Limón</w:t>
            </w:r>
          </w:p>
        </w:tc>
      </w:tr>
      <w:tr w:rsidR="00131AC2" w:rsidRPr="006222A9" w14:paraId="626B20FB" w14:textId="77777777" w:rsidTr="00577C2F">
        <w:trPr>
          <w:trHeight w:val="171"/>
          <w:jc w:val="center"/>
        </w:trPr>
        <w:tc>
          <w:tcPr>
            <w:tcW w:w="1135" w:type="dxa"/>
            <w:vMerge/>
            <w:tcBorders>
              <w:top w:val="nil"/>
              <w:left w:val="single" w:sz="8" w:space="0" w:color="auto"/>
              <w:bottom w:val="single" w:sz="8" w:space="0" w:color="auto"/>
              <w:right w:val="single" w:sz="8" w:space="0" w:color="auto"/>
            </w:tcBorders>
            <w:vAlign w:val="center"/>
            <w:hideMark/>
          </w:tcPr>
          <w:p w14:paraId="6E02F81D" w14:textId="77777777" w:rsidR="00131AC2" w:rsidRPr="00577C2F" w:rsidRDefault="00131AC2" w:rsidP="00131AC2">
            <w:pPr>
              <w:spacing w:before="0" w:line="240" w:lineRule="auto"/>
              <w:ind w:left="0"/>
              <w:rPr>
                <w:rFonts w:ascii="Book Antiqua" w:hAnsi="Book Antiqua" w:cs="Calibri"/>
                <w:b/>
                <w:bCs/>
                <w:sz w:val="16"/>
                <w:szCs w:val="16"/>
              </w:rPr>
            </w:pPr>
          </w:p>
        </w:tc>
        <w:tc>
          <w:tcPr>
            <w:tcW w:w="1059"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2F5753D" w14:textId="77777777" w:rsidR="00131AC2" w:rsidRPr="00577C2F" w:rsidRDefault="00131AC2"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II Circuito Jud. San José</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D9F4CA6" w14:textId="77777777" w:rsidR="00131AC2" w:rsidRPr="00577C2F" w:rsidRDefault="00131AC2"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Grecia</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34C4B96" w14:textId="77777777" w:rsidR="00131AC2" w:rsidRPr="00577C2F" w:rsidRDefault="00131AC2"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Upala</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0FC645A" w14:textId="77777777" w:rsidR="00131AC2" w:rsidRPr="00577C2F" w:rsidRDefault="00131AC2"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Sarapiquí</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DA2A6A5" w14:textId="77777777" w:rsidR="00131AC2" w:rsidRPr="00577C2F" w:rsidRDefault="00131AC2"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Cañas</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3DFB92C" w14:textId="77777777" w:rsidR="00131AC2" w:rsidRPr="00577C2F" w:rsidRDefault="00131AC2"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Buenos Aires</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8CF8D6D" w14:textId="77777777" w:rsidR="00131AC2" w:rsidRPr="00577C2F" w:rsidRDefault="00131AC2"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Coto Brus</w:t>
            </w:r>
          </w:p>
        </w:tc>
        <w:tc>
          <w:tcPr>
            <w:tcW w:w="904"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D714A2B" w14:textId="77777777" w:rsidR="00131AC2" w:rsidRPr="00577C2F" w:rsidRDefault="00131AC2"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Cóbano</w:t>
            </w:r>
          </w:p>
        </w:tc>
        <w:tc>
          <w:tcPr>
            <w:tcW w:w="1153"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E37169C" w14:textId="122EBFE0" w:rsidR="00131AC2" w:rsidRPr="00577C2F" w:rsidRDefault="00AC57D1"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Bribri</w:t>
            </w:r>
          </w:p>
        </w:tc>
      </w:tr>
      <w:tr w:rsidR="00131AC2" w:rsidRPr="006222A9" w14:paraId="0FF549AA" w14:textId="77777777" w:rsidTr="00577C2F">
        <w:trPr>
          <w:trHeight w:val="171"/>
          <w:jc w:val="center"/>
        </w:trPr>
        <w:tc>
          <w:tcPr>
            <w:tcW w:w="1135" w:type="dxa"/>
            <w:vMerge/>
            <w:tcBorders>
              <w:top w:val="nil"/>
              <w:left w:val="single" w:sz="8" w:space="0" w:color="auto"/>
              <w:bottom w:val="single" w:sz="8" w:space="0" w:color="auto"/>
              <w:right w:val="single" w:sz="8" w:space="0" w:color="auto"/>
            </w:tcBorders>
            <w:vAlign w:val="center"/>
            <w:hideMark/>
          </w:tcPr>
          <w:p w14:paraId="42DD33DF" w14:textId="77777777" w:rsidR="00131AC2" w:rsidRPr="00577C2F" w:rsidRDefault="00131AC2" w:rsidP="00131AC2">
            <w:pPr>
              <w:spacing w:before="0" w:line="240" w:lineRule="auto"/>
              <w:ind w:left="0"/>
              <w:rPr>
                <w:rFonts w:ascii="Book Antiqua" w:hAnsi="Book Antiqua" w:cs="Calibri"/>
                <w:b/>
                <w:bCs/>
                <w:sz w:val="16"/>
                <w:szCs w:val="16"/>
              </w:rPr>
            </w:pPr>
          </w:p>
        </w:tc>
        <w:tc>
          <w:tcPr>
            <w:tcW w:w="1059"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B1BC110" w14:textId="77777777" w:rsidR="00131AC2" w:rsidRPr="00577C2F" w:rsidRDefault="00131AC2" w:rsidP="00131AC2">
            <w:pPr>
              <w:spacing w:before="0" w:line="240" w:lineRule="auto"/>
              <w:ind w:left="0"/>
              <w:rPr>
                <w:rFonts w:ascii="Book Antiqua"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2CA4E7E" w14:textId="77777777" w:rsidR="00131AC2" w:rsidRPr="00577C2F" w:rsidRDefault="00131AC2" w:rsidP="00131AC2">
            <w:pPr>
              <w:spacing w:before="0" w:line="240" w:lineRule="auto"/>
              <w:ind w:left="0"/>
              <w:jc w:val="center"/>
              <w:rPr>
                <w:rFonts w:ascii="Book Antiqua" w:hAnsi="Book Antiqua"/>
                <w:sz w:val="16"/>
                <w:szCs w:val="16"/>
                <w:lang w:val="es-ES"/>
              </w:rPr>
            </w:pPr>
            <w:r w:rsidRPr="00577C2F">
              <w:rPr>
                <w:rFonts w:ascii="Book Antiqua" w:hAnsi="Book Antiqua"/>
                <w:color w:val="000000"/>
                <w:sz w:val="16"/>
                <w:szCs w:val="16"/>
              </w:rPr>
              <w:t>Atenas</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631FCC9" w14:textId="77777777" w:rsidR="00131AC2" w:rsidRPr="00577C2F" w:rsidRDefault="00131AC2" w:rsidP="00131AC2">
            <w:pPr>
              <w:spacing w:before="0" w:line="240" w:lineRule="auto"/>
              <w:ind w:left="0"/>
              <w:jc w:val="center"/>
              <w:rPr>
                <w:rFonts w:ascii="Book Antiqua" w:hAnsi="Book Antiqua" w:cs="Calibri"/>
                <w:sz w:val="16"/>
                <w:szCs w:val="16"/>
              </w:rPr>
            </w:pPr>
            <w:r w:rsidRPr="00577C2F">
              <w:rPr>
                <w:rFonts w:ascii="Book Antiqua" w:hAnsi="Book Antiqua"/>
                <w:color w:val="000000"/>
                <w:sz w:val="16"/>
                <w:szCs w:val="16"/>
              </w:rPr>
              <w:t>Los Chiles</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6BB69AA" w14:textId="77777777" w:rsidR="00131AC2" w:rsidRPr="00577C2F" w:rsidRDefault="00131AC2"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Ciudad Judicial</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ED14C8A" w14:textId="77777777" w:rsidR="00131AC2" w:rsidRPr="00577C2F" w:rsidRDefault="00131AC2"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Santa Cruz</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E72234D" w14:textId="77777777" w:rsidR="00131AC2" w:rsidRPr="00577C2F" w:rsidRDefault="00131AC2"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Osa*</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BC0FA4A" w14:textId="77777777" w:rsidR="00131AC2" w:rsidRPr="00577C2F" w:rsidRDefault="00131AC2"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Golfito</w:t>
            </w:r>
          </w:p>
        </w:tc>
        <w:tc>
          <w:tcPr>
            <w:tcW w:w="904"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54EE75C" w14:textId="77777777" w:rsidR="00131AC2" w:rsidRPr="00577C2F" w:rsidRDefault="00131AC2"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Garabito</w:t>
            </w:r>
          </w:p>
        </w:tc>
        <w:tc>
          <w:tcPr>
            <w:tcW w:w="1153"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F0EA5A4" w14:textId="2260F82A" w:rsidR="00131AC2" w:rsidRPr="00577C2F" w:rsidRDefault="00AC57D1"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Bataan</w:t>
            </w:r>
          </w:p>
        </w:tc>
      </w:tr>
      <w:tr w:rsidR="00131AC2" w:rsidRPr="006222A9" w14:paraId="7E26F53A" w14:textId="77777777" w:rsidTr="00577C2F">
        <w:trPr>
          <w:trHeight w:val="171"/>
          <w:jc w:val="center"/>
        </w:trPr>
        <w:tc>
          <w:tcPr>
            <w:tcW w:w="1135" w:type="dxa"/>
            <w:vMerge/>
            <w:tcBorders>
              <w:top w:val="nil"/>
              <w:left w:val="single" w:sz="8" w:space="0" w:color="auto"/>
              <w:bottom w:val="single" w:sz="8" w:space="0" w:color="auto"/>
              <w:right w:val="single" w:sz="8" w:space="0" w:color="auto"/>
            </w:tcBorders>
            <w:vAlign w:val="center"/>
            <w:hideMark/>
          </w:tcPr>
          <w:p w14:paraId="5017C45E" w14:textId="77777777" w:rsidR="00131AC2" w:rsidRPr="00577C2F" w:rsidRDefault="00131AC2" w:rsidP="00131AC2">
            <w:pPr>
              <w:spacing w:before="0" w:line="240" w:lineRule="auto"/>
              <w:ind w:left="0"/>
              <w:rPr>
                <w:rFonts w:ascii="Book Antiqua" w:hAnsi="Book Antiqua" w:cs="Calibri"/>
                <w:b/>
                <w:bCs/>
                <w:sz w:val="16"/>
                <w:szCs w:val="16"/>
              </w:rPr>
            </w:pPr>
          </w:p>
        </w:tc>
        <w:tc>
          <w:tcPr>
            <w:tcW w:w="1059"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AD51A2C" w14:textId="77777777" w:rsidR="00131AC2" w:rsidRPr="00577C2F" w:rsidRDefault="00131AC2" w:rsidP="00131AC2">
            <w:pPr>
              <w:spacing w:before="0" w:line="240" w:lineRule="auto"/>
              <w:ind w:left="0"/>
              <w:rPr>
                <w:rFonts w:ascii="Book Antiqua"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C59E387" w14:textId="77777777" w:rsidR="00131AC2" w:rsidRPr="00577C2F" w:rsidRDefault="00131AC2" w:rsidP="00131AC2">
            <w:pPr>
              <w:spacing w:before="0" w:line="240" w:lineRule="auto"/>
              <w:ind w:left="0"/>
              <w:jc w:val="center"/>
              <w:rPr>
                <w:rFonts w:ascii="Book Antiqua" w:hAnsi="Book Antiqua"/>
                <w:sz w:val="16"/>
                <w:szCs w:val="16"/>
                <w:lang w:val="es-ES"/>
              </w:rPr>
            </w:pPr>
            <w:r w:rsidRPr="00577C2F">
              <w:rPr>
                <w:rFonts w:ascii="Book Antiqua" w:hAnsi="Book Antiqua"/>
                <w:color w:val="000000"/>
                <w:sz w:val="16"/>
                <w:szCs w:val="16"/>
              </w:rPr>
              <w:t>San Ramón</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F7A67D8" w14:textId="77777777" w:rsidR="00131AC2" w:rsidRPr="00577C2F" w:rsidRDefault="00131AC2" w:rsidP="00131AC2">
            <w:pPr>
              <w:spacing w:before="0" w:line="240" w:lineRule="auto"/>
              <w:ind w:left="0"/>
              <w:jc w:val="center"/>
              <w:rPr>
                <w:rFonts w:ascii="Book Antiqua" w:hAnsi="Book Antiqua" w:cs="Calibri"/>
                <w:sz w:val="16"/>
                <w:szCs w:val="16"/>
              </w:rPr>
            </w:pPr>
            <w:r w:rsidRPr="00577C2F">
              <w:rPr>
                <w:rFonts w:ascii="Book Antiqua" w:hAnsi="Book Antiqua"/>
                <w:color w:val="000000"/>
                <w:sz w:val="16"/>
                <w:szCs w:val="16"/>
              </w:rPr>
              <w:t>Guatuso</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5EE8CFA" w14:textId="77777777" w:rsidR="00131AC2" w:rsidRPr="00577C2F" w:rsidRDefault="00131AC2"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Cartago</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BA345E9" w14:textId="77777777" w:rsidR="00131AC2" w:rsidRPr="00577C2F" w:rsidRDefault="00131AC2"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Nicoya</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1BDD57D" w14:textId="77777777" w:rsidR="00131AC2" w:rsidRPr="00577C2F" w:rsidRDefault="00131AC2" w:rsidP="00131AC2">
            <w:pPr>
              <w:spacing w:before="0" w:line="240" w:lineRule="auto"/>
              <w:ind w:left="0"/>
              <w:rPr>
                <w:rFonts w:ascii="Book Antiqua"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AB3C7B7" w14:textId="77777777" w:rsidR="00131AC2" w:rsidRPr="00577C2F" w:rsidRDefault="00131AC2" w:rsidP="00131AC2">
            <w:pPr>
              <w:spacing w:before="0" w:line="240" w:lineRule="auto"/>
              <w:ind w:left="0"/>
              <w:jc w:val="center"/>
              <w:rPr>
                <w:rFonts w:ascii="Book Antiqua" w:hAnsi="Book Antiqua"/>
                <w:sz w:val="16"/>
                <w:szCs w:val="16"/>
                <w:lang w:val="es-ES"/>
              </w:rPr>
            </w:pPr>
            <w:r w:rsidRPr="00577C2F">
              <w:rPr>
                <w:rFonts w:ascii="Book Antiqua" w:hAnsi="Book Antiqua"/>
                <w:color w:val="000000"/>
                <w:sz w:val="16"/>
                <w:szCs w:val="16"/>
              </w:rPr>
              <w:t>Puerto Jiménez</w:t>
            </w:r>
          </w:p>
        </w:tc>
        <w:tc>
          <w:tcPr>
            <w:tcW w:w="904"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E01B73D" w14:textId="77777777" w:rsidR="00131AC2" w:rsidRPr="00577C2F" w:rsidRDefault="00131AC2" w:rsidP="00131AC2">
            <w:pPr>
              <w:spacing w:before="0" w:line="240" w:lineRule="auto"/>
              <w:ind w:left="0"/>
              <w:jc w:val="center"/>
              <w:rPr>
                <w:rFonts w:ascii="Book Antiqua" w:hAnsi="Book Antiqua" w:cs="Calibri"/>
                <w:sz w:val="16"/>
                <w:szCs w:val="16"/>
              </w:rPr>
            </w:pPr>
            <w:r w:rsidRPr="00577C2F">
              <w:rPr>
                <w:rFonts w:ascii="Book Antiqua" w:hAnsi="Book Antiqua"/>
                <w:color w:val="000000"/>
                <w:sz w:val="16"/>
                <w:szCs w:val="16"/>
              </w:rPr>
              <w:t>Aguirre y</w:t>
            </w:r>
          </w:p>
        </w:tc>
        <w:tc>
          <w:tcPr>
            <w:tcW w:w="1153"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2DF5E06" w14:textId="77777777" w:rsidR="00131AC2" w:rsidRPr="00577C2F" w:rsidRDefault="00131AC2" w:rsidP="00131AC2">
            <w:pPr>
              <w:spacing w:before="0" w:line="240" w:lineRule="auto"/>
              <w:ind w:left="0"/>
              <w:jc w:val="center"/>
              <w:rPr>
                <w:rFonts w:ascii="Book Antiqua" w:hAnsi="Book Antiqua"/>
                <w:sz w:val="16"/>
                <w:szCs w:val="16"/>
              </w:rPr>
            </w:pPr>
            <w:r w:rsidRPr="00577C2F">
              <w:rPr>
                <w:rFonts w:ascii="Book Antiqua" w:hAnsi="Book Antiqua"/>
                <w:color w:val="000000"/>
                <w:sz w:val="16"/>
                <w:szCs w:val="16"/>
              </w:rPr>
              <w:t>Pococí</w:t>
            </w:r>
          </w:p>
        </w:tc>
      </w:tr>
      <w:tr w:rsidR="00131AC2" w:rsidRPr="006222A9" w14:paraId="2E4F9B1F" w14:textId="77777777" w:rsidTr="00577C2F">
        <w:trPr>
          <w:trHeight w:val="171"/>
          <w:jc w:val="center"/>
        </w:trPr>
        <w:tc>
          <w:tcPr>
            <w:tcW w:w="1135" w:type="dxa"/>
            <w:vMerge/>
            <w:tcBorders>
              <w:top w:val="nil"/>
              <w:left w:val="single" w:sz="8" w:space="0" w:color="auto"/>
              <w:bottom w:val="single" w:sz="8" w:space="0" w:color="auto"/>
              <w:right w:val="single" w:sz="8" w:space="0" w:color="auto"/>
            </w:tcBorders>
            <w:vAlign w:val="center"/>
            <w:hideMark/>
          </w:tcPr>
          <w:p w14:paraId="379AA563" w14:textId="77777777" w:rsidR="00131AC2" w:rsidRPr="00577C2F" w:rsidRDefault="00131AC2" w:rsidP="00131AC2">
            <w:pPr>
              <w:spacing w:before="0" w:line="240" w:lineRule="auto"/>
              <w:ind w:left="0"/>
              <w:rPr>
                <w:rFonts w:ascii="Book Antiqua" w:hAnsi="Book Antiqua" w:cs="Calibri"/>
                <w:b/>
                <w:bCs/>
                <w:sz w:val="16"/>
                <w:szCs w:val="16"/>
              </w:rPr>
            </w:pPr>
          </w:p>
        </w:tc>
        <w:tc>
          <w:tcPr>
            <w:tcW w:w="1059"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2C78F6C" w14:textId="77777777" w:rsidR="00131AC2" w:rsidRPr="00577C2F" w:rsidRDefault="00131AC2" w:rsidP="00131AC2">
            <w:pPr>
              <w:spacing w:before="0" w:line="240" w:lineRule="auto"/>
              <w:ind w:left="0"/>
              <w:rPr>
                <w:rFonts w:ascii="Book Antiqua"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CD5EE82" w14:textId="77777777" w:rsidR="00131AC2" w:rsidRPr="00577C2F" w:rsidRDefault="00131AC2" w:rsidP="00131AC2">
            <w:pPr>
              <w:spacing w:before="0" w:line="240" w:lineRule="auto"/>
              <w:ind w:left="0"/>
              <w:rPr>
                <w:rFonts w:ascii="Book Antiqua" w:eastAsia="Times New Roman" w:hAnsi="Book Antiqua"/>
                <w:sz w:val="16"/>
                <w:szCs w:val="16"/>
                <w:lang w:eastAsia="es-CR"/>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62BEDFC" w14:textId="77777777" w:rsidR="00131AC2" w:rsidRPr="00577C2F" w:rsidRDefault="00131AC2" w:rsidP="00131AC2">
            <w:pPr>
              <w:spacing w:before="0" w:line="240" w:lineRule="auto"/>
              <w:ind w:left="0"/>
              <w:jc w:val="center"/>
              <w:rPr>
                <w:rFonts w:ascii="Book Antiqua" w:hAnsi="Book Antiqua"/>
                <w:sz w:val="16"/>
                <w:szCs w:val="16"/>
                <w:lang w:val="es-ES"/>
              </w:rPr>
            </w:pPr>
            <w:r w:rsidRPr="00577C2F">
              <w:rPr>
                <w:rFonts w:ascii="Book Antiqua" w:hAnsi="Book Antiqua"/>
                <w:color w:val="000000"/>
                <w:sz w:val="16"/>
                <w:szCs w:val="16"/>
              </w:rPr>
              <w:t>La Fortuna</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E55A0A8" w14:textId="77777777" w:rsidR="00131AC2" w:rsidRPr="00577C2F" w:rsidRDefault="00131AC2" w:rsidP="00131AC2">
            <w:pPr>
              <w:spacing w:before="0" w:line="240" w:lineRule="auto"/>
              <w:ind w:left="0"/>
              <w:jc w:val="center"/>
              <w:rPr>
                <w:rFonts w:ascii="Book Antiqua" w:hAnsi="Book Antiqua" w:cs="Calibri"/>
                <w:sz w:val="16"/>
                <w:szCs w:val="16"/>
              </w:rPr>
            </w:pPr>
            <w:r w:rsidRPr="00577C2F">
              <w:rPr>
                <w:rFonts w:ascii="Book Antiqua" w:hAnsi="Book Antiqua"/>
                <w:color w:val="000000"/>
                <w:sz w:val="16"/>
                <w:szCs w:val="16"/>
              </w:rPr>
              <w:t>La Unión</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6012B24" w14:textId="77777777" w:rsidR="00131AC2" w:rsidRPr="00577C2F" w:rsidRDefault="00131AC2" w:rsidP="00131AC2">
            <w:pPr>
              <w:spacing w:before="0" w:line="240" w:lineRule="auto"/>
              <w:ind w:left="0"/>
              <w:rPr>
                <w:rFonts w:ascii="Book Antiqua"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5E0E350" w14:textId="77777777" w:rsidR="00131AC2" w:rsidRPr="00577C2F" w:rsidRDefault="00131AC2" w:rsidP="00131AC2">
            <w:pPr>
              <w:spacing w:before="0" w:line="240" w:lineRule="auto"/>
              <w:ind w:left="0"/>
              <w:rPr>
                <w:rFonts w:ascii="Book Antiqua" w:eastAsia="Times New Roman" w:hAnsi="Book Antiqua"/>
                <w:sz w:val="16"/>
                <w:szCs w:val="16"/>
                <w:lang w:eastAsia="es-CR"/>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F7D48BC" w14:textId="77777777" w:rsidR="00131AC2" w:rsidRPr="00577C2F" w:rsidRDefault="00131AC2" w:rsidP="00131AC2">
            <w:pPr>
              <w:spacing w:before="0" w:line="240" w:lineRule="auto"/>
              <w:ind w:left="0"/>
              <w:rPr>
                <w:rFonts w:ascii="Book Antiqua" w:eastAsia="Times New Roman" w:hAnsi="Book Antiqua"/>
                <w:sz w:val="16"/>
                <w:szCs w:val="16"/>
                <w:lang w:eastAsia="es-CR"/>
              </w:rPr>
            </w:pPr>
          </w:p>
        </w:tc>
        <w:tc>
          <w:tcPr>
            <w:tcW w:w="904"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45C1183" w14:textId="77777777" w:rsidR="00131AC2" w:rsidRPr="00577C2F" w:rsidRDefault="00131AC2" w:rsidP="00131AC2">
            <w:pPr>
              <w:spacing w:before="0" w:line="240" w:lineRule="auto"/>
              <w:ind w:left="0"/>
              <w:jc w:val="center"/>
              <w:rPr>
                <w:rFonts w:ascii="Book Antiqua" w:hAnsi="Book Antiqua"/>
                <w:sz w:val="16"/>
                <w:szCs w:val="16"/>
                <w:lang w:val="es-ES"/>
              </w:rPr>
            </w:pPr>
            <w:r w:rsidRPr="00577C2F">
              <w:rPr>
                <w:rFonts w:ascii="Book Antiqua" w:hAnsi="Book Antiqua"/>
                <w:color w:val="000000"/>
                <w:sz w:val="16"/>
                <w:szCs w:val="16"/>
              </w:rPr>
              <w:t>Parrita</w:t>
            </w:r>
          </w:p>
        </w:tc>
        <w:tc>
          <w:tcPr>
            <w:tcW w:w="1153"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B18B7C9" w14:textId="6F5D93C0" w:rsidR="00131AC2" w:rsidRPr="00577C2F" w:rsidRDefault="00D07763" w:rsidP="00131AC2">
            <w:pPr>
              <w:spacing w:before="0" w:line="240" w:lineRule="auto"/>
              <w:ind w:left="0"/>
              <w:jc w:val="center"/>
              <w:rPr>
                <w:rFonts w:ascii="Book Antiqua" w:hAnsi="Book Antiqua" w:cs="Calibri"/>
                <w:sz w:val="16"/>
                <w:szCs w:val="16"/>
              </w:rPr>
            </w:pPr>
            <w:r>
              <w:rPr>
                <w:rFonts w:ascii="Book Antiqua" w:hAnsi="Book Antiqua"/>
                <w:color w:val="000000"/>
                <w:sz w:val="16"/>
                <w:szCs w:val="16"/>
              </w:rPr>
              <w:t>Siquirres</w:t>
            </w:r>
          </w:p>
        </w:tc>
      </w:tr>
      <w:tr w:rsidR="00131AC2" w:rsidRPr="006222A9" w14:paraId="0495AB80" w14:textId="77777777" w:rsidTr="00577C2F">
        <w:trPr>
          <w:trHeight w:val="171"/>
          <w:jc w:val="center"/>
        </w:trPr>
        <w:tc>
          <w:tcPr>
            <w:tcW w:w="1135" w:type="dxa"/>
            <w:vMerge/>
            <w:tcBorders>
              <w:top w:val="nil"/>
              <w:left w:val="single" w:sz="8" w:space="0" w:color="auto"/>
              <w:bottom w:val="single" w:sz="8" w:space="0" w:color="auto"/>
              <w:right w:val="single" w:sz="8" w:space="0" w:color="auto"/>
            </w:tcBorders>
            <w:vAlign w:val="center"/>
            <w:hideMark/>
          </w:tcPr>
          <w:p w14:paraId="3EFECCE7" w14:textId="77777777" w:rsidR="00131AC2" w:rsidRPr="00577C2F" w:rsidRDefault="00131AC2" w:rsidP="00131AC2">
            <w:pPr>
              <w:spacing w:before="0" w:line="240" w:lineRule="auto"/>
              <w:ind w:left="0"/>
              <w:rPr>
                <w:rFonts w:ascii="Book Antiqua" w:hAnsi="Book Antiqua" w:cs="Calibri"/>
                <w:b/>
                <w:bCs/>
                <w:sz w:val="16"/>
                <w:szCs w:val="16"/>
              </w:rPr>
            </w:pPr>
          </w:p>
        </w:tc>
        <w:tc>
          <w:tcPr>
            <w:tcW w:w="1059"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0078F30" w14:textId="77777777" w:rsidR="00131AC2" w:rsidRPr="00577C2F" w:rsidRDefault="00131AC2" w:rsidP="00131AC2">
            <w:pPr>
              <w:spacing w:before="0" w:line="240" w:lineRule="auto"/>
              <w:ind w:left="0"/>
              <w:rPr>
                <w:rFonts w:ascii="Book Antiqua"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D0CF309" w14:textId="77777777" w:rsidR="00131AC2" w:rsidRPr="00577C2F" w:rsidRDefault="00131AC2" w:rsidP="00131AC2">
            <w:pPr>
              <w:spacing w:before="0" w:line="240" w:lineRule="auto"/>
              <w:ind w:left="0"/>
              <w:rPr>
                <w:rFonts w:ascii="Book Antiqua" w:eastAsia="Times New Roman" w:hAnsi="Book Antiqua"/>
                <w:sz w:val="16"/>
                <w:szCs w:val="16"/>
                <w:lang w:eastAsia="es-CR"/>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4D48EDE" w14:textId="77777777" w:rsidR="00131AC2" w:rsidRPr="00577C2F" w:rsidRDefault="00131AC2" w:rsidP="00131AC2">
            <w:pPr>
              <w:spacing w:before="0" w:line="240" w:lineRule="auto"/>
              <w:ind w:left="0"/>
              <w:rPr>
                <w:rFonts w:ascii="Book Antiqua" w:eastAsia="Times New Roman" w:hAnsi="Book Antiqua"/>
                <w:sz w:val="16"/>
                <w:szCs w:val="16"/>
                <w:lang w:eastAsia="es-CR"/>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9799205" w14:textId="77777777" w:rsidR="00131AC2" w:rsidRPr="00577C2F" w:rsidRDefault="00131AC2" w:rsidP="00131AC2">
            <w:pPr>
              <w:spacing w:before="0" w:line="240" w:lineRule="auto"/>
              <w:ind w:left="0"/>
              <w:jc w:val="center"/>
              <w:rPr>
                <w:rFonts w:ascii="Book Antiqua" w:hAnsi="Book Antiqua"/>
                <w:sz w:val="16"/>
                <w:szCs w:val="16"/>
                <w:lang w:val="es-ES"/>
              </w:rPr>
            </w:pPr>
            <w:r w:rsidRPr="00577C2F">
              <w:rPr>
                <w:rFonts w:ascii="Book Antiqua" w:hAnsi="Book Antiqua"/>
                <w:color w:val="000000"/>
                <w:sz w:val="16"/>
                <w:szCs w:val="16"/>
              </w:rPr>
              <w:t>Tarrazú</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7E3AC92" w14:textId="77777777" w:rsidR="00131AC2" w:rsidRPr="00577C2F" w:rsidRDefault="00131AC2" w:rsidP="00131AC2">
            <w:pPr>
              <w:spacing w:before="0" w:line="240" w:lineRule="auto"/>
              <w:ind w:left="0"/>
              <w:rPr>
                <w:rFonts w:ascii="Book Antiqua" w:hAnsi="Book Antiqua"/>
                <w:sz w:val="16"/>
                <w:szCs w:val="16"/>
                <w:lang w:val="es-ES"/>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460464F" w14:textId="77777777" w:rsidR="00131AC2" w:rsidRPr="00577C2F" w:rsidRDefault="00131AC2" w:rsidP="00131AC2">
            <w:pPr>
              <w:spacing w:before="0" w:line="240" w:lineRule="auto"/>
              <w:ind w:left="0"/>
              <w:rPr>
                <w:rFonts w:ascii="Book Antiqua" w:eastAsia="Times New Roman" w:hAnsi="Book Antiqua"/>
                <w:sz w:val="16"/>
                <w:szCs w:val="16"/>
                <w:lang w:eastAsia="es-CR"/>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C764CD8" w14:textId="77777777" w:rsidR="00131AC2" w:rsidRPr="00577C2F" w:rsidRDefault="00131AC2" w:rsidP="00131AC2">
            <w:pPr>
              <w:spacing w:before="0" w:line="240" w:lineRule="auto"/>
              <w:ind w:left="0"/>
              <w:rPr>
                <w:rFonts w:ascii="Book Antiqua" w:eastAsia="Times New Roman" w:hAnsi="Book Antiqua"/>
                <w:sz w:val="16"/>
                <w:szCs w:val="16"/>
                <w:lang w:eastAsia="es-CR"/>
              </w:rPr>
            </w:pPr>
          </w:p>
        </w:tc>
        <w:tc>
          <w:tcPr>
            <w:tcW w:w="904"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16ED5F5" w14:textId="77777777" w:rsidR="00131AC2" w:rsidRPr="00577C2F" w:rsidRDefault="00131AC2" w:rsidP="00131AC2">
            <w:pPr>
              <w:spacing w:before="0" w:line="240" w:lineRule="auto"/>
              <w:ind w:left="0"/>
              <w:rPr>
                <w:rFonts w:ascii="Book Antiqua" w:eastAsia="Times New Roman" w:hAnsi="Book Antiqua"/>
                <w:sz w:val="16"/>
                <w:szCs w:val="16"/>
                <w:lang w:eastAsia="es-CR"/>
              </w:rPr>
            </w:pPr>
          </w:p>
        </w:tc>
        <w:tc>
          <w:tcPr>
            <w:tcW w:w="1153"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412E987" w14:textId="77777777" w:rsidR="00131AC2" w:rsidRPr="00577C2F" w:rsidRDefault="00131AC2" w:rsidP="00131AC2">
            <w:pPr>
              <w:spacing w:before="0" w:line="240" w:lineRule="auto"/>
              <w:ind w:left="0"/>
              <w:rPr>
                <w:rFonts w:ascii="Book Antiqua" w:eastAsia="Times New Roman" w:hAnsi="Book Antiqua"/>
                <w:sz w:val="16"/>
                <w:szCs w:val="16"/>
                <w:lang w:eastAsia="es-CR"/>
              </w:rPr>
            </w:pPr>
          </w:p>
        </w:tc>
      </w:tr>
      <w:tr w:rsidR="00131AC2" w:rsidRPr="006222A9" w14:paraId="2461CEB9" w14:textId="77777777" w:rsidTr="00577C2F">
        <w:trPr>
          <w:trHeight w:val="171"/>
          <w:jc w:val="center"/>
        </w:trPr>
        <w:tc>
          <w:tcPr>
            <w:tcW w:w="1135" w:type="dxa"/>
            <w:vMerge/>
            <w:tcBorders>
              <w:top w:val="nil"/>
              <w:left w:val="single" w:sz="8" w:space="0" w:color="auto"/>
              <w:bottom w:val="single" w:sz="8" w:space="0" w:color="auto"/>
              <w:right w:val="single" w:sz="8" w:space="0" w:color="auto"/>
            </w:tcBorders>
            <w:vAlign w:val="center"/>
            <w:hideMark/>
          </w:tcPr>
          <w:p w14:paraId="7CE0FD9A" w14:textId="77777777" w:rsidR="00131AC2" w:rsidRPr="00577C2F" w:rsidRDefault="00131AC2" w:rsidP="00131AC2">
            <w:pPr>
              <w:spacing w:before="0" w:line="240" w:lineRule="auto"/>
              <w:ind w:left="0"/>
              <w:rPr>
                <w:rFonts w:ascii="Book Antiqua" w:hAnsi="Book Antiqua" w:cs="Calibri"/>
                <w:b/>
                <w:bCs/>
                <w:sz w:val="16"/>
                <w:szCs w:val="16"/>
              </w:rPr>
            </w:pPr>
          </w:p>
        </w:tc>
        <w:tc>
          <w:tcPr>
            <w:tcW w:w="1059"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E6DEE4F" w14:textId="77777777" w:rsidR="00131AC2" w:rsidRPr="00577C2F" w:rsidRDefault="00131AC2" w:rsidP="00131AC2">
            <w:pPr>
              <w:spacing w:before="0" w:line="240" w:lineRule="auto"/>
              <w:ind w:left="0"/>
              <w:rPr>
                <w:rFonts w:ascii="Book Antiqua" w:eastAsia="Times New Roman" w:hAnsi="Book Antiqua"/>
                <w:sz w:val="16"/>
                <w:szCs w:val="16"/>
                <w:lang w:eastAsia="es-CR"/>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A5C4629" w14:textId="77777777" w:rsidR="00131AC2" w:rsidRPr="00577C2F" w:rsidRDefault="00131AC2" w:rsidP="00131AC2">
            <w:pPr>
              <w:spacing w:before="0" w:line="240" w:lineRule="auto"/>
              <w:ind w:left="0"/>
              <w:rPr>
                <w:rFonts w:ascii="Book Antiqua" w:eastAsia="Times New Roman" w:hAnsi="Book Antiqua"/>
                <w:sz w:val="16"/>
                <w:szCs w:val="16"/>
                <w:lang w:eastAsia="es-CR"/>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0FC573C" w14:textId="77777777" w:rsidR="00131AC2" w:rsidRPr="00577C2F" w:rsidRDefault="00131AC2" w:rsidP="00131AC2">
            <w:pPr>
              <w:spacing w:before="0" w:line="240" w:lineRule="auto"/>
              <w:ind w:left="0"/>
              <w:rPr>
                <w:rFonts w:ascii="Book Antiqua" w:eastAsia="Times New Roman" w:hAnsi="Book Antiqua"/>
                <w:sz w:val="16"/>
                <w:szCs w:val="16"/>
                <w:lang w:eastAsia="es-CR"/>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BAB3F15" w14:textId="77777777" w:rsidR="00131AC2" w:rsidRPr="00577C2F" w:rsidRDefault="00131AC2" w:rsidP="00131AC2">
            <w:pPr>
              <w:spacing w:before="0" w:line="240" w:lineRule="auto"/>
              <w:ind w:left="0"/>
              <w:jc w:val="center"/>
              <w:rPr>
                <w:rFonts w:ascii="Book Antiqua" w:hAnsi="Book Antiqua"/>
                <w:sz w:val="16"/>
                <w:szCs w:val="16"/>
                <w:lang w:val="es-ES"/>
              </w:rPr>
            </w:pPr>
            <w:r w:rsidRPr="00577C2F">
              <w:rPr>
                <w:rFonts w:ascii="Book Antiqua" w:hAnsi="Book Antiqua"/>
                <w:color w:val="000000"/>
                <w:sz w:val="16"/>
                <w:szCs w:val="16"/>
              </w:rPr>
              <w:t>Turrialba</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3A001DE" w14:textId="77777777" w:rsidR="00131AC2" w:rsidRPr="00577C2F" w:rsidRDefault="00131AC2" w:rsidP="00131AC2">
            <w:pPr>
              <w:spacing w:before="0" w:line="240" w:lineRule="auto"/>
              <w:ind w:left="0"/>
              <w:rPr>
                <w:rFonts w:ascii="Book Antiqua" w:hAnsi="Book Antiqua"/>
                <w:sz w:val="16"/>
                <w:szCs w:val="16"/>
                <w:lang w:val="es-ES"/>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C745C9E" w14:textId="77777777" w:rsidR="00131AC2" w:rsidRPr="00577C2F" w:rsidRDefault="00131AC2" w:rsidP="00131AC2">
            <w:pPr>
              <w:spacing w:before="0" w:line="240" w:lineRule="auto"/>
              <w:ind w:left="0"/>
              <w:rPr>
                <w:rFonts w:ascii="Book Antiqua" w:eastAsia="Times New Roman" w:hAnsi="Book Antiqua"/>
                <w:sz w:val="16"/>
                <w:szCs w:val="16"/>
                <w:lang w:eastAsia="es-CR"/>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711F15E" w14:textId="77777777" w:rsidR="00131AC2" w:rsidRPr="00577C2F" w:rsidRDefault="00131AC2" w:rsidP="00131AC2">
            <w:pPr>
              <w:spacing w:before="0" w:line="240" w:lineRule="auto"/>
              <w:ind w:left="0"/>
              <w:rPr>
                <w:rFonts w:ascii="Book Antiqua" w:eastAsia="Times New Roman" w:hAnsi="Book Antiqua"/>
                <w:sz w:val="16"/>
                <w:szCs w:val="16"/>
                <w:lang w:eastAsia="es-CR"/>
              </w:rPr>
            </w:pPr>
          </w:p>
        </w:tc>
        <w:tc>
          <w:tcPr>
            <w:tcW w:w="904"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6656010" w14:textId="77777777" w:rsidR="00131AC2" w:rsidRPr="00577C2F" w:rsidRDefault="00131AC2" w:rsidP="00131AC2">
            <w:pPr>
              <w:spacing w:before="0" w:line="240" w:lineRule="auto"/>
              <w:ind w:left="0"/>
              <w:rPr>
                <w:rFonts w:ascii="Book Antiqua" w:eastAsia="Times New Roman" w:hAnsi="Book Antiqua"/>
                <w:sz w:val="16"/>
                <w:szCs w:val="16"/>
                <w:lang w:eastAsia="es-CR"/>
              </w:rPr>
            </w:pPr>
          </w:p>
        </w:tc>
        <w:tc>
          <w:tcPr>
            <w:tcW w:w="1153"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A233981" w14:textId="77777777" w:rsidR="00131AC2" w:rsidRPr="00577C2F" w:rsidRDefault="00131AC2" w:rsidP="00131AC2">
            <w:pPr>
              <w:spacing w:before="0" w:line="240" w:lineRule="auto"/>
              <w:ind w:left="0"/>
              <w:rPr>
                <w:rFonts w:ascii="Book Antiqua" w:eastAsia="Times New Roman" w:hAnsi="Book Antiqua"/>
                <w:sz w:val="16"/>
                <w:szCs w:val="16"/>
                <w:lang w:eastAsia="es-CR"/>
              </w:rPr>
            </w:pPr>
          </w:p>
        </w:tc>
      </w:tr>
    </w:tbl>
    <w:p w14:paraId="57446646" w14:textId="77777777" w:rsidR="00131AC2" w:rsidRPr="006222A9" w:rsidRDefault="00131AC2" w:rsidP="00AD6540">
      <w:pPr>
        <w:spacing w:before="0" w:after="0" w:line="240" w:lineRule="auto"/>
        <w:ind w:left="0"/>
        <w:rPr>
          <w:rFonts w:ascii="Book Antiqua" w:hAnsi="Book Antiqua" w:cs="Arial"/>
          <w:b/>
          <w:bCs/>
          <w:i/>
          <w:iCs/>
          <w:sz w:val="20"/>
          <w:szCs w:val="20"/>
          <w:lang w:eastAsia="es-ES"/>
        </w:rPr>
      </w:pPr>
      <w:r w:rsidRPr="006222A9">
        <w:rPr>
          <w:rFonts w:ascii="Book Antiqua" w:hAnsi="Book Antiqua" w:cs="Arial"/>
          <w:b/>
          <w:bCs/>
          <w:i/>
          <w:iCs/>
          <w:sz w:val="20"/>
          <w:szCs w:val="20"/>
          <w:lang w:eastAsia="es-ES"/>
        </w:rPr>
        <w:t xml:space="preserve">Fuente: </w:t>
      </w:r>
      <w:r w:rsidR="00AD6540" w:rsidRPr="006222A9">
        <w:rPr>
          <w:rFonts w:ascii="Book Antiqua" w:hAnsi="Book Antiqua" w:cs="Arial"/>
          <w:b/>
          <w:bCs/>
          <w:i/>
          <w:iCs/>
          <w:sz w:val="20"/>
          <w:szCs w:val="20"/>
          <w:lang w:eastAsia="es-ES"/>
        </w:rPr>
        <w:t>Subproceso de Modernización Institucional</w:t>
      </w:r>
    </w:p>
    <w:p w14:paraId="761467D0" w14:textId="77777777" w:rsidR="00AD6540" w:rsidRDefault="00AD6540" w:rsidP="00AD6540">
      <w:pPr>
        <w:spacing w:before="0" w:after="0" w:line="240" w:lineRule="auto"/>
        <w:ind w:left="0"/>
        <w:rPr>
          <w:rFonts w:ascii="Book Antiqua" w:hAnsi="Book Antiqua" w:cs="Arial"/>
          <w:b/>
          <w:bCs/>
          <w:i/>
          <w:iCs/>
          <w:sz w:val="20"/>
          <w:szCs w:val="20"/>
          <w:lang w:eastAsia="es-ES"/>
        </w:rPr>
      </w:pPr>
    </w:p>
    <w:p w14:paraId="07DF9558" w14:textId="77777777" w:rsidR="00603F4A" w:rsidRPr="006222A9" w:rsidRDefault="00603F4A" w:rsidP="00AD6540">
      <w:pPr>
        <w:spacing w:before="0" w:after="0" w:line="240" w:lineRule="auto"/>
        <w:ind w:left="0"/>
        <w:rPr>
          <w:rFonts w:ascii="Book Antiqua" w:hAnsi="Book Antiqua" w:cs="Arial"/>
          <w:b/>
          <w:bCs/>
          <w:i/>
          <w:iCs/>
          <w:sz w:val="20"/>
          <w:szCs w:val="20"/>
          <w:lang w:eastAsia="es-ES"/>
        </w:rPr>
      </w:pPr>
    </w:p>
    <w:p w14:paraId="27711155" w14:textId="77777777" w:rsidR="00131AC2" w:rsidRPr="006222A9" w:rsidRDefault="00131AC2" w:rsidP="009F2976">
      <w:pPr>
        <w:numPr>
          <w:ilvl w:val="1"/>
          <w:numId w:val="6"/>
        </w:numPr>
        <w:spacing w:before="0" w:after="0" w:line="240" w:lineRule="auto"/>
        <w:ind w:left="0" w:firstLine="0"/>
        <w:rPr>
          <w:rFonts w:ascii="Book Antiqua" w:hAnsi="Book Antiqua" w:cs="Arial"/>
          <w:lang w:eastAsia="zh-CN"/>
        </w:rPr>
      </w:pPr>
      <w:r w:rsidRPr="006222A9">
        <w:rPr>
          <w:rFonts w:ascii="Book Antiqua" w:hAnsi="Book Antiqua" w:cs="Arial"/>
          <w:lang w:eastAsia="zh-CN"/>
        </w:rPr>
        <w:lastRenderedPageBreak/>
        <w:t>La UMGEF es la responsable de realizar la revisión y análisis de los datos mensuales de cada oficina (calidad del dato), del mismo modo deberá dar seguimiento a los planes remediales definidos por los mismos despachos, velando de esta forma por el cumplimiento de estos.</w:t>
      </w:r>
    </w:p>
    <w:p w14:paraId="37B2C4D8" w14:textId="77777777" w:rsidR="00131AC2" w:rsidRPr="006222A9" w:rsidRDefault="00131AC2" w:rsidP="00AD6540">
      <w:pPr>
        <w:spacing w:before="0" w:after="0" w:line="240" w:lineRule="auto"/>
        <w:ind w:left="0"/>
        <w:rPr>
          <w:rFonts w:ascii="Book Antiqua" w:hAnsi="Book Antiqua" w:cs="Arial"/>
          <w:lang w:eastAsia="zh-CN"/>
        </w:rPr>
      </w:pPr>
    </w:p>
    <w:p w14:paraId="60365993" w14:textId="77777777" w:rsidR="00131AC2" w:rsidRPr="006222A9" w:rsidRDefault="00131AC2" w:rsidP="009F2976">
      <w:pPr>
        <w:numPr>
          <w:ilvl w:val="1"/>
          <w:numId w:val="6"/>
        </w:numPr>
        <w:spacing w:before="0" w:after="0" w:line="240" w:lineRule="auto"/>
        <w:ind w:left="0" w:firstLine="0"/>
        <w:rPr>
          <w:rFonts w:ascii="Book Antiqua" w:hAnsi="Book Antiqua" w:cs="Arial"/>
          <w:lang w:eastAsia="zh-CN"/>
        </w:rPr>
      </w:pPr>
      <w:r w:rsidRPr="006222A9">
        <w:rPr>
          <w:rFonts w:ascii="Book Antiqua" w:hAnsi="Book Antiqua" w:cs="Arial"/>
          <w:lang w:eastAsia="zh-CN"/>
        </w:rPr>
        <w:t xml:space="preserve">La Administración Regional dentro de sus posibilidades deberá brindar el acompañamiento y guía a las oficinas del Ministerio Público, en aquellos planes remediales donde sea requerida su participación en aspectos administrativos para su ejecución (espacio físico, mobiliario etc.), sin perjuicio de la </w:t>
      </w:r>
      <w:r w:rsidR="0032685F" w:rsidRPr="006222A9">
        <w:rPr>
          <w:rFonts w:ascii="Book Antiqua" w:hAnsi="Book Antiqua" w:cs="Arial"/>
          <w:lang w:eastAsia="zh-CN"/>
        </w:rPr>
        <w:t>i</w:t>
      </w:r>
      <w:r w:rsidRPr="006222A9">
        <w:rPr>
          <w:rFonts w:ascii="Book Antiqua" w:hAnsi="Book Antiqua" w:cs="Arial"/>
          <w:lang w:eastAsia="zh-CN"/>
        </w:rPr>
        <w:t xml:space="preserve">ndependencia del Ministerio Público.  </w:t>
      </w:r>
    </w:p>
    <w:p w14:paraId="201744B4" w14:textId="77777777" w:rsidR="00131AC2" w:rsidRPr="006222A9" w:rsidRDefault="00131AC2" w:rsidP="00AD6540">
      <w:pPr>
        <w:spacing w:before="0" w:after="0" w:line="240" w:lineRule="auto"/>
        <w:ind w:left="0"/>
        <w:rPr>
          <w:rFonts w:ascii="Book Antiqua" w:hAnsi="Book Antiqua" w:cs="Arial"/>
          <w:lang w:eastAsia="zh-CN"/>
        </w:rPr>
      </w:pPr>
    </w:p>
    <w:p w14:paraId="37B3813C" w14:textId="77777777" w:rsidR="00131AC2" w:rsidRPr="006222A9" w:rsidRDefault="00131AC2" w:rsidP="009F2976">
      <w:pPr>
        <w:numPr>
          <w:ilvl w:val="1"/>
          <w:numId w:val="6"/>
        </w:numPr>
        <w:spacing w:before="0" w:after="0" w:line="240" w:lineRule="auto"/>
        <w:ind w:left="0" w:firstLine="0"/>
        <w:rPr>
          <w:rFonts w:ascii="Book Antiqua" w:hAnsi="Book Antiqua" w:cs="Arial"/>
          <w:lang w:eastAsia="zh-CN"/>
        </w:rPr>
      </w:pPr>
      <w:r w:rsidRPr="006222A9">
        <w:rPr>
          <w:rFonts w:ascii="Book Antiqua" w:hAnsi="Book Antiqua" w:cs="Arial"/>
          <w:lang w:eastAsia="zh-CN"/>
        </w:rPr>
        <w:t xml:space="preserve">El Consejo de Administración como parte de sus funciones, debe velar por la buena marcha del Circuito, por lo que, deberá analizar el funcionamiento y proponer las mejoras pertinentes en aquellos asuntos de índole administrativa donde se vea afectada la ejecución integral del proceso Penal (Ámbito Auxiliar de Justicia y Ámbito Jurisdiccional). Lo anterior respetando la independencia funcional de cada órgano, en el caso particular del Ministerio Público.  </w:t>
      </w:r>
    </w:p>
    <w:p w14:paraId="7C71BE73" w14:textId="77777777" w:rsidR="00131AC2" w:rsidRPr="006222A9" w:rsidRDefault="00131AC2" w:rsidP="00AD6540">
      <w:pPr>
        <w:spacing w:before="0" w:after="0" w:line="240" w:lineRule="auto"/>
        <w:ind w:left="0"/>
        <w:rPr>
          <w:rFonts w:ascii="Book Antiqua" w:hAnsi="Book Antiqua" w:cs="Arial"/>
          <w:lang w:eastAsia="zh-CN"/>
        </w:rPr>
      </w:pPr>
    </w:p>
    <w:p w14:paraId="32A431F2" w14:textId="77777777" w:rsidR="00131AC2" w:rsidRPr="006222A9" w:rsidRDefault="00131AC2" w:rsidP="009F2976">
      <w:pPr>
        <w:numPr>
          <w:ilvl w:val="1"/>
          <w:numId w:val="6"/>
        </w:numPr>
        <w:spacing w:before="0" w:after="0" w:line="240" w:lineRule="auto"/>
        <w:ind w:left="0" w:firstLine="0"/>
        <w:rPr>
          <w:rFonts w:ascii="Book Antiqua" w:hAnsi="Book Antiqua" w:cs="Arial"/>
          <w:lang w:eastAsia="zh-CN"/>
        </w:rPr>
      </w:pPr>
      <w:r w:rsidRPr="006222A9">
        <w:rPr>
          <w:rFonts w:ascii="Book Antiqua" w:hAnsi="Book Antiqua" w:cs="Arial"/>
          <w:lang w:eastAsia="zh-CN"/>
        </w:rPr>
        <w:t xml:space="preserve">La Fiscala o Fiscal Adjunto del Circuito, deben tomar de insumo la información remitida por los despachos, como parte de su labor, para velar por la buena marcha del Circuito; analizar su funcionamiento y proponer las mejoras pertinentes. </w:t>
      </w:r>
    </w:p>
    <w:p w14:paraId="601CE79B" w14:textId="77777777" w:rsidR="00131AC2" w:rsidRPr="006222A9" w:rsidRDefault="00131AC2" w:rsidP="00AD6540">
      <w:pPr>
        <w:spacing w:before="0" w:after="0" w:line="240" w:lineRule="auto"/>
        <w:ind w:left="0"/>
        <w:rPr>
          <w:rFonts w:ascii="Book Antiqua" w:hAnsi="Book Antiqua" w:cs="Arial"/>
          <w:lang w:eastAsia="zh-CN"/>
        </w:rPr>
      </w:pPr>
    </w:p>
    <w:p w14:paraId="4FEE0537" w14:textId="77777777" w:rsidR="00131AC2" w:rsidRPr="006222A9" w:rsidRDefault="00131AC2" w:rsidP="009F2976">
      <w:pPr>
        <w:numPr>
          <w:ilvl w:val="1"/>
          <w:numId w:val="6"/>
        </w:numPr>
        <w:spacing w:before="0" w:after="0" w:line="240" w:lineRule="auto"/>
        <w:ind w:left="0" w:firstLine="0"/>
        <w:rPr>
          <w:rFonts w:ascii="Book Antiqua" w:hAnsi="Book Antiqua" w:cs="Arial"/>
          <w:lang w:eastAsia="zh-CN"/>
        </w:rPr>
      </w:pPr>
      <w:r w:rsidRPr="006222A9">
        <w:rPr>
          <w:rFonts w:ascii="Book Antiqua" w:hAnsi="Book Antiqua" w:cs="Arial"/>
          <w:lang w:eastAsia="zh-CN"/>
        </w:rPr>
        <w:t>La UMGEF, mensualmente debe remitir la información recibida por las oficinas a la Unidad de Capacitación y Supervisión del Ministerio Público (UCS), indicando aquellos casos donde resulte pertinente realizar un seguimiento de fondo o con criterio jurídico, de los resultados obtenidos, de manera que se puedan diseñar y supervisar los planes remediales planteados para el cumplimiento de objetivos de mejora.</w:t>
      </w:r>
    </w:p>
    <w:p w14:paraId="794AFBFF" w14:textId="77777777" w:rsidR="00131AC2" w:rsidRPr="006222A9" w:rsidRDefault="00131AC2" w:rsidP="00AD6540">
      <w:pPr>
        <w:spacing w:before="0" w:after="0" w:line="240" w:lineRule="auto"/>
        <w:ind w:left="0"/>
        <w:rPr>
          <w:rFonts w:ascii="Book Antiqua" w:hAnsi="Book Antiqua" w:cs="Arial"/>
          <w:lang w:eastAsia="zh-CN"/>
        </w:rPr>
      </w:pPr>
    </w:p>
    <w:p w14:paraId="4CB270DA" w14:textId="77777777" w:rsidR="00131AC2" w:rsidRPr="006222A9" w:rsidRDefault="00131AC2" w:rsidP="009F2976">
      <w:pPr>
        <w:numPr>
          <w:ilvl w:val="1"/>
          <w:numId w:val="6"/>
        </w:numPr>
        <w:spacing w:before="0" w:after="0" w:line="240" w:lineRule="auto"/>
        <w:ind w:left="0" w:firstLine="0"/>
        <w:rPr>
          <w:rFonts w:ascii="Book Antiqua" w:hAnsi="Book Antiqua" w:cs="Arial"/>
          <w:lang w:eastAsia="zh-CN"/>
        </w:rPr>
      </w:pPr>
      <w:r w:rsidRPr="006222A9">
        <w:rPr>
          <w:rFonts w:ascii="Book Antiqua" w:hAnsi="Book Antiqua" w:cs="Arial"/>
          <w:lang w:eastAsia="zh-CN"/>
        </w:rPr>
        <w:t xml:space="preserve">La Unidad de Capacitación y Supervisión del Ministerio Público debe brindar apoyo y seguimiento a las fiscalías. Del mismo modo debe recomendar la actualización de los rangos definidos en los Indicadores de Gestión al órgano técnico.  </w:t>
      </w:r>
    </w:p>
    <w:p w14:paraId="74A047EA" w14:textId="77777777" w:rsidR="00131AC2" w:rsidRPr="006222A9" w:rsidRDefault="00131AC2" w:rsidP="00AD6540">
      <w:pPr>
        <w:spacing w:before="0" w:after="0" w:line="240" w:lineRule="auto"/>
        <w:ind w:left="0"/>
        <w:rPr>
          <w:rFonts w:ascii="Book Antiqua" w:hAnsi="Book Antiqua" w:cs="Arial"/>
          <w:lang w:eastAsia="zh-CN"/>
        </w:rPr>
      </w:pPr>
    </w:p>
    <w:p w14:paraId="43F3CB5A" w14:textId="77777777" w:rsidR="00131AC2" w:rsidRDefault="00131AC2" w:rsidP="009F2976">
      <w:pPr>
        <w:numPr>
          <w:ilvl w:val="1"/>
          <w:numId w:val="6"/>
        </w:numPr>
        <w:spacing w:before="0" w:after="0" w:line="240" w:lineRule="auto"/>
        <w:ind w:left="0" w:firstLine="0"/>
        <w:rPr>
          <w:rFonts w:ascii="Book Antiqua" w:hAnsi="Book Antiqua" w:cs="Arial"/>
          <w:lang w:eastAsia="zh-CN"/>
        </w:rPr>
      </w:pPr>
      <w:r w:rsidRPr="006222A9">
        <w:rPr>
          <w:rFonts w:ascii="Book Antiqua" w:hAnsi="Book Antiqua" w:cs="Arial"/>
          <w:lang w:eastAsia="zh-CN"/>
        </w:rPr>
        <w:t xml:space="preserve">El Departamento de Artes Gráficas será el responsable de la confección de pizarras definitivas (acrílicas) para cada Fiscalía, para lo cual se recomienda al Ministerio Público suministrar el presupuesto necesario para la compra de material requerido (láminas de PVC). A modo de contingencia se utilizarán pizarras de papel (impresas en plotter), mismas que serán suministradas por la Dirección de Planificación, mientras se provee las pizarras acrílicas para cada oficina. </w:t>
      </w:r>
    </w:p>
    <w:p w14:paraId="7ACD1289" w14:textId="77777777" w:rsidR="00061541" w:rsidRDefault="00061541" w:rsidP="00061541">
      <w:pPr>
        <w:pStyle w:val="Prrafodelista"/>
        <w:rPr>
          <w:rFonts w:ascii="Book Antiqua" w:hAnsi="Book Antiqua"/>
          <w:lang w:eastAsia="zh-CN"/>
        </w:rPr>
      </w:pPr>
    </w:p>
    <w:p w14:paraId="284CFF9E" w14:textId="77777777" w:rsidR="00304980" w:rsidRDefault="00061541" w:rsidP="00602ACC">
      <w:pPr>
        <w:pStyle w:val="Ttulo1"/>
        <w:numPr>
          <w:ilvl w:val="0"/>
          <w:numId w:val="0"/>
        </w:numPr>
        <w:spacing w:before="0" w:after="0" w:line="240" w:lineRule="auto"/>
        <w:rPr>
          <w:rFonts w:ascii="Book Antiqua" w:hAnsi="Book Antiqua"/>
        </w:rPr>
      </w:pPr>
      <w:r>
        <w:rPr>
          <w:rFonts w:ascii="Book Antiqua" w:hAnsi="Book Antiqua" w:cs="Arial"/>
          <w:lang w:eastAsia="zh-CN"/>
        </w:rPr>
        <w:br w:type="page"/>
      </w:r>
    </w:p>
    <w:p w14:paraId="2CF70EF7" w14:textId="77777777" w:rsidR="00304980" w:rsidRPr="006222A9" w:rsidRDefault="00304980" w:rsidP="00304980">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rFonts w:ascii="Book Antiqua" w:hAnsi="Book Antiqua"/>
          <w:color w:val="FFFFFF"/>
        </w:rPr>
      </w:pPr>
      <w:r>
        <w:rPr>
          <w:rFonts w:ascii="Book Antiqua" w:hAnsi="Book Antiqua"/>
          <w:color w:val="FFFFFF"/>
        </w:rPr>
        <w:lastRenderedPageBreak/>
        <w:t>Atención de observaciones al informe preliminar 675-PLA-MI-2021.</w:t>
      </w:r>
    </w:p>
    <w:p w14:paraId="1D05E6E9" w14:textId="77777777" w:rsidR="00CF0ED5" w:rsidRDefault="00CF0ED5" w:rsidP="00D95E54">
      <w:pPr>
        <w:spacing w:before="0" w:after="0" w:line="240" w:lineRule="auto"/>
        <w:ind w:left="0"/>
        <w:rPr>
          <w:rFonts w:ascii="Book Antiqua" w:hAnsi="Book Antiqua" w:cs="Arial"/>
          <w:lang w:eastAsia="zh-CN"/>
        </w:rPr>
      </w:pPr>
    </w:p>
    <w:p w14:paraId="06782F92" w14:textId="0447473D" w:rsidR="00304980" w:rsidRPr="00746903" w:rsidRDefault="00304980" w:rsidP="00304980">
      <w:pPr>
        <w:pStyle w:val="Ttulo2"/>
        <w:spacing w:before="0" w:after="0" w:line="240" w:lineRule="auto"/>
        <w:ind w:left="0" w:firstLine="0"/>
        <w:rPr>
          <w:rFonts w:ascii="Book Antiqua" w:hAnsi="Book Antiqua"/>
        </w:rPr>
      </w:pPr>
      <w:r w:rsidRPr="007F713D">
        <w:rPr>
          <w:rFonts w:ascii="Book Antiqua" w:hAnsi="Book Antiqua"/>
        </w:rPr>
        <w:t>Observaciones remitidas</w:t>
      </w:r>
      <w:r>
        <w:rPr>
          <w:rFonts w:ascii="Book Antiqua" w:hAnsi="Book Antiqua"/>
          <w:lang w:val="es-CR"/>
        </w:rPr>
        <w:t xml:space="preserve"> mediante correo electrónico </w:t>
      </w:r>
      <w:r w:rsidRPr="00746903">
        <w:rPr>
          <w:rFonts w:ascii="Book Antiqua" w:hAnsi="Book Antiqua"/>
        </w:rPr>
        <w:t xml:space="preserve">de fecha </w:t>
      </w:r>
      <w:r>
        <w:rPr>
          <w:rFonts w:ascii="Book Antiqua" w:hAnsi="Book Antiqua"/>
          <w:lang w:val="es-CR"/>
        </w:rPr>
        <w:t>30</w:t>
      </w:r>
      <w:r w:rsidRPr="00746903">
        <w:rPr>
          <w:rFonts w:ascii="Book Antiqua" w:hAnsi="Book Antiqua"/>
        </w:rPr>
        <w:t xml:space="preserve"> de </w:t>
      </w:r>
      <w:r>
        <w:rPr>
          <w:rFonts w:ascii="Book Antiqua" w:hAnsi="Book Antiqua"/>
          <w:lang w:val="es-CR"/>
        </w:rPr>
        <w:t>junio</w:t>
      </w:r>
      <w:r w:rsidRPr="00746903">
        <w:rPr>
          <w:rFonts w:ascii="Book Antiqua" w:hAnsi="Book Antiqua"/>
        </w:rPr>
        <w:t xml:space="preserve"> </w:t>
      </w:r>
      <w:r w:rsidRPr="007F713D">
        <w:rPr>
          <w:rFonts w:ascii="Book Antiqua" w:hAnsi="Book Antiqua"/>
        </w:rPr>
        <w:t>en curso, suscrito por</w:t>
      </w:r>
      <w:r>
        <w:rPr>
          <w:rFonts w:ascii="Book Antiqua" w:hAnsi="Book Antiqua"/>
          <w:lang w:val="es-CR"/>
        </w:rPr>
        <w:t xml:space="preserve"> la</w:t>
      </w:r>
      <w:r w:rsidRPr="007F713D">
        <w:rPr>
          <w:rFonts w:ascii="Book Antiqua" w:hAnsi="Book Antiqua"/>
        </w:rPr>
        <w:t xml:space="preserve"> </w:t>
      </w:r>
      <w:r w:rsidRPr="00746903">
        <w:rPr>
          <w:rFonts w:ascii="Book Antiqua" w:hAnsi="Book Antiqua"/>
        </w:rPr>
        <w:t>M</w:t>
      </w:r>
      <w:r>
        <w:rPr>
          <w:rFonts w:ascii="Book Antiqua" w:hAnsi="Book Antiqua"/>
        </w:rPr>
        <w:t>.Sc</w:t>
      </w:r>
      <w:r w:rsidRPr="00746903">
        <w:rPr>
          <w:rFonts w:ascii="Book Antiqua" w:hAnsi="Book Antiqua"/>
        </w:rPr>
        <w:t xml:space="preserve">. </w:t>
      </w:r>
      <w:r>
        <w:rPr>
          <w:rFonts w:ascii="Book Antiqua" w:hAnsi="Book Antiqua"/>
        </w:rPr>
        <w:t>Xinia Fernández Vargas</w:t>
      </w:r>
      <w:r w:rsidRPr="00746903">
        <w:rPr>
          <w:rFonts w:ascii="Book Antiqua" w:hAnsi="Book Antiqua"/>
        </w:rPr>
        <w:t xml:space="preserve">, </w:t>
      </w:r>
      <w:r>
        <w:rPr>
          <w:rFonts w:ascii="Book Antiqua" w:hAnsi="Book Antiqua"/>
        </w:rPr>
        <w:t>Profesional de la Secretaria Técnica de Género.</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5648"/>
        <w:gridCol w:w="4253"/>
      </w:tblGrid>
      <w:tr w:rsidR="00304980" w:rsidRPr="00204D47" w14:paraId="6E778021" w14:textId="77777777" w:rsidTr="003D3C61">
        <w:trPr>
          <w:tblHeader/>
          <w:jc w:val="center"/>
        </w:trPr>
        <w:tc>
          <w:tcPr>
            <w:tcW w:w="584" w:type="dxa"/>
            <w:shd w:val="clear" w:color="auto" w:fill="1F4E79"/>
            <w:vAlign w:val="center"/>
          </w:tcPr>
          <w:p w14:paraId="4BC5ACFC" w14:textId="77777777" w:rsidR="00304980" w:rsidRPr="00602ACC" w:rsidRDefault="00304980" w:rsidP="003D3C61">
            <w:pPr>
              <w:tabs>
                <w:tab w:val="left" w:pos="9639"/>
              </w:tabs>
              <w:spacing w:before="0" w:after="0" w:line="240" w:lineRule="auto"/>
              <w:ind w:left="-175" w:right="-119"/>
              <w:jc w:val="center"/>
              <w:rPr>
                <w:rFonts w:ascii="Book Antiqua" w:hAnsi="Book Antiqua" w:cs="Arial"/>
                <w:b/>
                <w:color w:val="FFFFFF"/>
                <w:sz w:val="18"/>
                <w:szCs w:val="18"/>
              </w:rPr>
            </w:pPr>
            <w:r w:rsidRPr="00602ACC">
              <w:rPr>
                <w:rFonts w:ascii="Book Antiqua" w:hAnsi="Book Antiqua" w:cs="Arial"/>
                <w:b/>
                <w:color w:val="FFFFFF"/>
                <w:sz w:val="18"/>
                <w:szCs w:val="18"/>
              </w:rPr>
              <w:t>N°</w:t>
            </w:r>
          </w:p>
        </w:tc>
        <w:tc>
          <w:tcPr>
            <w:tcW w:w="5648" w:type="dxa"/>
            <w:shd w:val="clear" w:color="auto" w:fill="1F4E79"/>
            <w:vAlign w:val="center"/>
          </w:tcPr>
          <w:p w14:paraId="798A1B2E" w14:textId="77777777" w:rsidR="00304980" w:rsidRPr="00602ACC" w:rsidRDefault="00304980" w:rsidP="003D3C61">
            <w:pPr>
              <w:tabs>
                <w:tab w:val="left" w:pos="9639"/>
              </w:tabs>
              <w:spacing w:before="0" w:after="0" w:line="240" w:lineRule="auto"/>
              <w:ind w:left="9" w:right="-249" w:hanging="9"/>
              <w:jc w:val="center"/>
              <w:rPr>
                <w:rFonts w:ascii="Book Antiqua" w:hAnsi="Book Antiqua" w:cs="Arial"/>
                <w:b/>
                <w:bCs/>
                <w:i/>
                <w:color w:val="FFFFFF"/>
                <w:sz w:val="18"/>
                <w:szCs w:val="18"/>
              </w:rPr>
            </w:pPr>
            <w:r w:rsidRPr="00602ACC">
              <w:rPr>
                <w:rFonts w:ascii="Book Antiqua" w:hAnsi="Book Antiqua" w:cs="Arial"/>
                <w:b/>
                <w:bCs/>
                <w:i/>
                <w:color w:val="FFFFFF"/>
                <w:sz w:val="18"/>
                <w:szCs w:val="18"/>
              </w:rPr>
              <w:t xml:space="preserve">Observaciones remitidas </w:t>
            </w:r>
          </w:p>
        </w:tc>
        <w:tc>
          <w:tcPr>
            <w:tcW w:w="4253" w:type="dxa"/>
            <w:shd w:val="clear" w:color="auto" w:fill="1F4E79"/>
            <w:vAlign w:val="center"/>
          </w:tcPr>
          <w:p w14:paraId="4241B988" w14:textId="77777777" w:rsidR="00304980" w:rsidRPr="00602ACC" w:rsidRDefault="00304980" w:rsidP="003D3C61">
            <w:pPr>
              <w:tabs>
                <w:tab w:val="left" w:pos="4992"/>
                <w:tab w:val="left" w:pos="9639"/>
              </w:tabs>
              <w:spacing w:before="0" w:after="0" w:line="240" w:lineRule="auto"/>
              <w:ind w:left="29" w:right="-94"/>
              <w:jc w:val="center"/>
              <w:rPr>
                <w:rFonts w:ascii="Book Antiqua" w:hAnsi="Book Antiqua" w:cs="Arial"/>
                <w:b/>
                <w:i/>
                <w:color w:val="FFFFFF"/>
                <w:sz w:val="18"/>
                <w:szCs w:val="18"/>
              </w:rPr>
            </w:pPr>
            <w:r w:rsidRPr="00602ACC">
              <w:rPr>
                <w:rFonts w:ascii="Book Antiqua" w:hAnsi="Book Antiqua" w:cs="Arial"/>
                <w:b/>
                <w:i/>
                <w:color w:val="FFFFFF"/>
                <w:sz w:val="18"/>
                <w:szCs w:val="18"/>
              </w:rPr>
              <w:t>Criterio de la Dirección de Panificación</w:t>
            </w:r>
          </w:p>
        </w:tc>
      </w:tr>
      <w:tr w:rsidR="00304980" w:rsidRPr="00204D47" w14:paraId="0328598D" w14:textId="77777777" w:rsidTr="003D3C61">
        <w:trPr>
          <w:jc w:val="center"/>
        </w:trPr>
        <w:tc>
          <w:tcPr>
            <w:tcW w:w="584" w:type="dxa"/>
            <w:shd w:val="clear" w:color="auto" w:fill="auto"/>
            <w:vAlign w:val="center"/>
          </w:tcPr>
          <w:p w14:paraId="797B5723" w14:textId="77777777" w:rsidR="00304980" w:rsidRPr="00602ACC" w:rsidRDefault="00304980" w:rsidP="003D3C61">
            <w:pPr>
              <w:tabs>
                <w:tab w:val="left" w:pos="9639"/>
              </w:tabs>
              <w:ind w:left="-175" w:right="-119"/>
              <w:jc w:val="center"/>
              <w:rPr>
                <w:rFonts w:ascii="Book Antiqua" w:hAnsi="Book Antiqua" w:cs="Arial"/>
                <w:b/>
                <w:sz w:val="18"/>
                <w:szCs w:val="18"/>
              </w:rPr>
            </w:pPr>
            <w:r w:rsidRPr="00602ACC">
              <w:rPr>
                <w:rFonts w:ascii="Book Antiqua" w:hAnsi="Book Antiqua" w:cs="Arial"/>
                <w:b/>
                <w:sz w:val="18"/>
                <w:szCs w:val="18"/>
              </w:rPr>
              <w:t>1</w:t>
            </w:r>
          </w:p>
        </w:tc>
        <w:tc>
          <w:tcPr>
            <w:tcW w:w="5648" w:type="dxa"/>
            <w:shd w:val="clear" w:color="auto" w:fill="auto"/>
            <w:vAlign w:val="center"/>
          </w:tcPr>
          <w:p w14:paraId="0BCAE250" w14:textId="77777777" w:rsidR="00304980" w:rsidRPr="00602ACC" w:rsidRDefault="00304980" w:rsidP="003D3C61">
            <w:pPr>
              <w:spacing w:before="0" w:after="0" w:line="240" w:lineRule="auto"/>
              <w:ind w:left="0"/>
              <w:rPr>
                <w:rFonts w:ascii="Book Antiqua" w:hAnsi="Book Antiqua"/>
                <w:sz w:val="18"/>
                <w:szCs w:val="18"/>
                <w:lang w:val="es-ES" w:eastAsia="es-ES"/>
              </w:rPr>
            </w:pPr>
            <w:r w:rsidRPr="00204D47">
              <w:rPr>
                <w:rFonts w:ascii="Book Antiqua" w:hAnsi="Book Antiqua"/>
                <w:color w:val="000000"/>
                <w:sz w:val="18"/>
                <w:szCs w:val="18"/>
                <w:lang w:val="es-ES" w:eastAsia="es-ES"/>
              </w:rPr>
              <w:t>propuesta 5. oportunidad de mejora 5.2</w:t>
            </w:r>
            <w:r w:rsidRPr="00602ACC">
              <w:rPr>
                <w:rFonts w:ascii="Book Antiqua" w:hAnsi="Book Antiqua"/>
                <w:sz w:val="18"/>
                <w:szCs w:val="18"/>
                <w:lang w:val="es-ES" w:eastAsia="es-ES"/>
              </w:rPr>
              <w:t>.  </w:t>
            </w:r>
          </w:p>
          <w:p w14:paraId="0158CFA3" w14:textId="77777777" w:rsidR="00304980" w:rsidRPr="00204D47" w:rsidRDefault="00304980" w:rsidP="003D3C61">
            <w:pPr>
              <w:spacing w:before="0" w:after="0" w:line="240" w:lineRule="auto"/>
              <w:ind w:left="0"/>
              <w:rPr>
                <w:rFonts w:ascii="Book Antiqua" w:hAnsi="Book Antiqua"/>
                <w:sz w:val="18"/>
                <w:szCs w:val="18"/>
                <w:lang w:val="es-ES" w:eastAsia="es-ES"/>
              </w:rPr>
            </w:pPr>
          </w:p>
          <w:p w14:paraId="47225903" w14:textId="77777777" w:rsidR="00304980" w:rsidRPr="00602ACC" w:rsidRDefault="00304980" w:rsidP="003D3C61">
            <w:pPr>
              <w:spacing w:before="0" w:after="0" w:line="240" w:lineRule="auto"/>
              <w:ind w:left="0"/>
              <w:rPr>
                <w:rFonts w:ascii="Book Antiqua" w:hAnsi="Book Antiqua" w:cs="Arial"/>
                <w:i/>
                <w:sz w:val="18"/>
                <w:szCs w:val="18"/>
                <w:lang w:val="es-ES" w:eastAsia="es-CR"/>
              </w:rPr>
            </w:pPr>
            <w:r w:rsidRPr="00204D47">
              <w:rPr>
                <w:rFonts w:ascii="Book Antiqua" w:hAnsi="Book Antiqua"/>
                <w:sz w:val="18"/>
                <w:szCs w:val="18"/>
                <w:lang w:val="es-ES" w:eastAsia="es-ES"/>
              </w:rPr>
              <w:t xml:space="preserve">la Secretaría </w:t>
            </w:r>
            <w:r w:rsidRPr="00204D47">
              <w:rPr>
                <w:rFonts w:ascii="Book Antiqua" w:hAnsi="Book Antiqua"/>
                <w:b/>
                <w:bCs/>
                <w:sz w:val="18"/>
                <w:szCs w:val="18"/>
                <w:lang w:val="es-ES" w:eastAsia="es-ES"/>
              </w:rPr>
              <w:t>no</w:t>
            </w:r>
            <w:r w:rsidRPr="00291498">
              <w:rPr>
                <w:rFonts w:ascii="Book Antiqua" w:hAnsi="Book Antiqua"/>
                <w:sz w:val="18"/>
                <w:szCs w:val="18"/>
                <w:lang w:val="es-ES" w:eastAsia="es-ES"/>
              </w:rPr>
              <w:t xml:space="preserve"> debe incluirse en la columna "responsables", la sugerencia de solución 5.2 está fuera de las competencias de esta oficina. Lo que allí se plantea es que, lo que determine la fiscalía general ".</w:t>
            </w:r>
            <w:r w:rsidRPr="00291498">
              <w:rPr>
                <w:rFonts w:ascii="Book Antiqua" w:hAnsi="Book Antiqua"/>
                <w:i/>
                <w:iCs/>
                <w:sz w:val="18"/>
                <w:szCs w:val="18"/>
                <w:lang w:val="es-ES" w:eastAsia="es-ES"/>
              </w:rPr>
              <w:t>.. se hará del conocimiento de la Secretaría Técnica de Género del Poder Judicial..."</w:t>
            </w:r>
          </w:p>
        </w:tc>
        <w:tc>
          <w:tcPr>
            <w:tcW w:w="4253" w:type="dxa"/>
            <w:shd w:val="clear" w:color="auto" w:fill="auto"/>
            <w:vAlign w:val="center"/>
          </w:tcPr>
          <w:p w14:paraId="0BBD95CC" w14:textId="5FA7CB5A" w:rsidR="00304980" w:rsidRPr="00602ACC" w:rsidRDefault="00C12323" w:rsidP="00304980">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Se procede a la modificación del responsable en el plan de trabajo.</w:t>
            </w:r>
          </w:p>
        </w:tc>
      </w:tr>
      <w:tr w:rsidR="00304980" w:rsidRPr="00204D47" w14:paraId="6E768044" w14:textId="77777777" w:rsidTr="003D3C61">
        <w:trPr>
          <w:jc w:val="center"/>
        </w:trPr>
        <w:tc>
          <w:tcPr>
            <w:tcW w:w="584" w:type="dxa"/>
            <w:shd w:val="clear" w:color="auto" w:fill="auto"/>
            <w:vAlign w:val="center"/>
          </w:tcPr>
          <w:p w14:paraId="3E0030AB" w14:textId="77777777" w:rsidR="00304980" w:rsidRPr="00602ACC" w:rsidRDefault="00304980" w:rsidP="003D3C61">
            <w:pPr>
              <w:tabs>
                <w:tab w:val="left" w:pos="9639"/>
              </w:tabs>
              <w:ind w:left="-175" w:right="-119"/>
              <w:jc w:val="center"/>
              <w:rPr>
                <w:rFonts w:ascii="Book Antiqua" w:hAnsi="Book Antiqua" w:cs="Arial"/>
                <w:b/>
                <w:sz w:val="18"/>
                <w:szCs w:val="18"/>
              </w:rPr>
            </w:pPr>
            <w:r w:rsidRPr="00602ACC">
              <w:rPr>
                <w:rFonts w:ascii="Book Antiqua" w:hAnsi="Book Antiqua" w:cs="Arial"/>
                <w:b/>
                <w:sz w:val="18"/>
                <w:szCs w:val="18"/>
              </w:rPr>
              <w:t>2</w:t>
            </w:r>
          </w:p>
        </w:tc>
        <w:tc>
          <w:tcPr>
            <w:tcW w:w="5648" w:type="dxa"/>
            <w:shd w:val="clear" w:color="auto" w:fill="auto"/>
            <w:vAlign w:val="center"/>
          </w:tcPr>
          <w:p w14:paraId="2857DDAD" w14:textId="77777777" w:rsidR="00304980" w:rsidRPr="00204D47" w:rsidRDefault="00304980" w:rsidP="003D3C61">
            <w:pPr>
              <w:spacing w:before="0" w:after="0" w:line="240" w:lineRule="auto"/>
              <w:ind w:left="0"/>
              <w:rPr>
                <w:rFonts w:ascii="Book Antiqua" w:hAnsi="Book Antiqua"/>
                <w:color w:val="000000"/>
                <w:sz w:val="18"/>
                <w:szCs w:val="18"/>
                <w:lang w:val="es-ES" w:eastAsia="es-ES"/>
              </w:rPr>
            </w:pPr>
            <w:r w:rsidRPr="00204D47">
              <w:rPr>
                <w:rFonts w:ascii="Book Antiqua" w:hAnsi="Book Antiqua"/>
                <w:color w:val="000000"/>
                <w:sz w:val="18"/>
                <w:szCs w:val="18"/>
                <w:lang w:val="es-ES" w:eastAsia="es-ES"/>
              </w:rPr>
              <w:t>recomendación 9.9. </w:t>
            </w:r>
          </w:p>
          <w:p w14:paraId="4DE00040" w14:textId="77777777" w:rsidR="00304980" w:rsidRPr="00291498" w:rsidRDefault="00304980" w:rsidP="003D3C61">
            <w:pPr>
              <w:spacing w:before="0" w:after="0" w:line="240" w:lineRule="auto"/>
              <w:ind w:left="0"/>
              <w:rPr>
                <w:rFonts w:ascii="Book Antiqua" w:hAnsi="Book Antiqua"/>
                <w:color w:val="000000"/>
                <w:sz w:val="18"/>
                <w:szCs w:val="18"/>
                <w:lang w:val="es-ES" w:eastAsia="es-ES"/>
              </w:rPr>
            </w:pPr>
          </w:p>
          <w:p w14:paraId="25767F41" w14:textId="77777777" w:rsidR="006E2C3A" w:rsidRPr="00291498" w:rsidRDefault="006E2C3A" w:rsidP="003D3C61">
            <w:pPr>
              <w:spacing w:before="0" w:after="0" w:line="240" w:lineRule="auto"/>
              <w:ind w:left="0"/>
              <w:rPr>
                <w:rFonts w:ascii="Book Antiqua" w:hAnsi="Book Antiqua"/>
                <w:color w:val="000000"/>
                <w:sz w:val="18"/>
                <w:szCs w:val="18"/>
                <w:lang w:val="es-ES" w:eastAsia="es-ES"/>
              </w:rPr>
            </w:pPr>
            <w:r w:rsidRPr="00291498">
              <w:rPr>
                <w:rFonts w:ascii="Book Antiqua" w:hAnsi="Book Antiqua"/>
                <w:color w:val="000000"/>
                <w:sz w:val="18"/>
                <w:szCs w:val="18"/>
                <w:lang w:val="es-ES" w:eastAsia="es-ES"/>
              </w:rPr>
              <w:t>vinculada con la anterior observación, una vez este informe sea aprobado por el Consejo Superior, daremos seguimiento a lo que al respecto decida la Fiscalía General y eventualmente la Comisión de asuntos penales</w:t>
            </w:r>
            <w:r w:rsidR="00204D47" w:rsidRPr="00291498">
              <w:rPr>
                <w:rFonts w:ascii="Book Antiqua" w:hAnsi="Book Antiqua"/>
                <w:color w:val="000000"/>
                <w:sz w:val="18"/>
                <w:szCs w:val="18"/>
                <w:lang w:val="es-ES" w:eastAsia="es-ES"/>
              </w:rPr>
              <w:t>.</w:t>
            </w:r>
          </w:p>
        </w:tc>
        <w:tc>
          <w:tcPr>
            <w:tcW w:w="4253" w:type="dxa"/>
            <w:shd w:val="clear" w:color="auto" w:fill="auto"/>
            <w:vAlign w:val="center"/>
          </w:tcPr>
          <w:p w14:paraId="4DFC9896" w14:textId="4F604A4F" w:rsidR="00304980" w:rsidRPr="00602ACC" w:rsidRDefault="00C12323" w:rsidP="00304980">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Se toma nota de lo indicado. La observación no modifica el fondo del informe.</w:t>
            </w:r>
          </w:p>
        </w:tc>
      </w:tr>
    </w:tbl>
    <w:p w14:paraId="53239F5F" w14:textId="77777777" w:rsidR="00304980" w:rsidRDefault="00304980" w:rsidP="00D95E54">
      <w:pPr>
        <w:spacing w:before="0" w:after="0" w:line="240" w:lineRule="auto"/>
        <w:ind w:left="0"/>
        <w:rPr>
          <w:rFonts w:ascii="Book Antiqua" w:hAnsi="Book Antiqua" w:cs="Arial"/>
          <w:lang w:eastAsia="zh-CN"/>
        </w:rPr>
      </w:pPr>
    </w:p>
    <w:p w14:paraId="18A5E44B" w14:textId="77777777" w:rsidR="006E2C3A" w:rsidRPr="00746903" w:rsidRDefault="006E2C3A" w:rsidP="006E2C3A">
      <w:pPr>
        <w:pStyle w:val="Ttulo2"/>
        <w:spacing w:before="0" w:after="0" w:line="240" w:lineRule="auto"/>
        <w:ind w:left="0" w:firstLine="0"/>
        <w:rPr>
          <w:rFonts w:ascii="Book Antiqua" w:hAnsi="Book Antiqua"/>
        </w:rPr>
      </w:pPr>
      <w:r w:rsidRPr="007F713D">
        <w:rPr>
          <w:rFonts w:ascii="Book Antiqua" w:hAnsi="Book Antiqua"/>
        </w:rPr>
        <w:t>Observaciones remitidas</w:t>
      </w:r>
      <w:r>
        <w:rPr>
          <w:rFonts w:ascii="Book Antiqua" w:hAnsi="Book Antiqua"/>
          <w:lang w:val="es-CR"/>
        </w:rPr>
        <w:t xml:space="preserve"> mediante </w:t>
      </w:r>
      <w:r w:rsidR="00DF2422">
        <w:rPr>
          <w:rFonts w:ascii="Book Antiqua" w:hAnsi="Book Antiqua"/>
          <w:lang w:val="es-CR"/>
        </w:rPr>
        <w:t>oficio FAIICG-042-2021</w:t>
      </w:r>
      <w:r>
        <w:rPr>
          <w:rFonts w:ascii="Book Antiqua" w:hAnsi="Book Antiqua"/>
          <w:lang w:val="es-CR"/>
        </w:rPr>
        <w:t xml:space="preserve"> </w:t>
      </w:r>
      <w:r w:rsidRPr="00746903">
        <w:rPr>
          <w:rFonts w:ascii="Book Antiqua" w:hAnsi="Book Antiqua"/>
        </w:rPr>
        <w:t xml:space="preserve">de fecha </w:t>
      </w:r>
      <w:r>
        <w:rPr>
          <w:rFonts w:ascii="Book Antiqua" w:hAnsi="Book Antiqua"/>
          <w:lang w:val="es-CR"/>
        </w:rPr>
        <w:t>02</w:t>
      </w:r>
      <w:r w:rsidRPr="00746903">
        <w:rPr>
          <w:rFonts w:ascii="Book Antiqua" w:hAnsi="Book Antiqua"/>
        </w:rPr>
        <w:t xml:space="preserve"> de </w:t>
      </w:r>
      <w:r>
        <w:rPr>
          <w:rFonts w:ascii="Book Antiqua" w:hAnsi="Book Antiqua"/>
          <w:lang w:val="es-CR"/>
        </w:rPr>
        <w:t>julio</w:t>
      </w:r>
      <w:r w:rsidRPr="00746903">
        <w:rPr>
          <w:rFonts w:ascii="Book Antiqua" w:hAnsi="Book Antiqua"/>
        </w:rPr>
        <w:t xml:space="preserve"> </w:t>
      </w:r>
      <w:r w:rsidRPr="007F713D">
        <w:rPr>
          <w:rFonts w:ascii="Book Antiqua" w:hAnsi="Book Antiqua"/>
        </w:rPr>
        <w:t>en curso, suscrito por</w:t>
      </w:r>
      <w:r>
        <w:rPr>
          <w:rFonts w:ascii="Book Antiqua" w:hAnsi="Book Antiqua"/>
          <w:lang w:val="es-CR"/>
        </w:rPr>
        <w:t xml:space="preserve"> la</w:t>
      </w:r>
      <w:r w:rsidRPr="007F713D">
        <w:rPr>
          <w:rFonts w:ascii="Book Antiqua" w:hAnsi="Book Antiqua"/>
        </w:rPr>
        <w:t xml:space="preserve"> </w:t>
      </w:r>
      <w:r>
        <w:rPr>
          <w:rFonts w:ascii="Book Antiqua" w:hAnsi="Book Antiqua"/>
          <w:lang w:val="es-CR"/>
        </w:rPr>
        <w:t>Licenciada Aymée Caravaca Wauters</w:t>
      </w:r>
      <w:r w:rsidRPr="00746903">
        <w:rPr>
          <w:rFonts w:ascii="Book Antiqua" w:hAnsi="Book Antiqua"/>
        </w:rPr>
        <w:t xml:space="preserve">, </w:t>
      </w:r>
      <w:r>
        <w:rPr>
          <w:rFonts w:ascii="Book Antiqua" w:hAnsi="Book Antiqua"/>
          <w:lang w:val="es-CR"/>
        </w:rPr>
        <w:t>Fiscala Adjunta del Segundo Circuito Judicial de Guanacaste.</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5648"/>
        <w:gridCol w:w="4253"/>
      </w:tblGrid>
      <w:tr w:rsidR="006E2C3A" w:rsidRPr="00372685" w14:paraId="0A28CB34" w14:textId="77777777" w:rsidTr="003D3C61">
        <w:trPr>
          <w:tblHeader/>
          <w:jc w:val="center"/>
        </w:trPr>
        <w:tc>
          <w:tcPr>
            <w:tcW w:w="584" w:type="dxa"/>
            <w:shd w:val="clear" w:color="auto" w:fill="1F4E79"/>
            <w:vAlign w:val="center"/>
          </w:tcPr>
          <w:p w14:paraId="2F33D07D" w14:textId="77777777" w:rsidR="006E2C3A" w:rsidRPr="00602ACC" w:rsidRDefault="006E2C3A" w:rsidP="00747F39">
            <w:pPr>
              <w:tabs>
                <w:tab w:val="left" w:pos="9639"/>
              </w:tabs>
              <w:spacing w:before="0" w:after="0" w:line="240" w:lineRule="auto"/>
              <w:ind w:left="-175" w:right="-119"/>
              <w:jc w:val="center"/>
              <w:rPr>
                <w:rFonts w:ascii="Book Antiqua" w:hAnsi="Book Antiqua" w:cs="Arial"/>
                <w:b/>
                <w:color w:val="FFFFFF"/>
                <w:sz w:val="18"/>
                <w:szCs w:val="18"/>
              </w:rPr>
            </w:pPr>
            <w:r w:rsidRPr="00602ACC">
              <w:rPr>
                <w:rFonts w:ascii="Book Antiqua" w:hAnsi="Book Antiqua" w:cs="Arial"/>
                <w:b/>
                <w:color w:val="FFFFFF"/>
                <w:sz w:val="18"/>
                <w:szCs w:val="18"/>
              </w:rPr>
              <w:t>N°</w:t>
            </w:r>
          </w:p>
        </w:tc>
        <w:tc>
          <w:tcPr>
            <w:tcW w:w="5648" w:type="dxa"/>
            <w:shd w:val="clear" w:color="auto" w:fill="1F4E79"/>
            <w:vAlign w:val="center"/>
          </w:tcPr>
          <w:p w14:paraId="71D20A92" w14:textId="77777777" w:rsidR="006E2C3A" w:rsidRPr="00602ACC" w:rsidRDefault="006E2C3A" w:rsidP="00747F39">
            <w:pPr>
              <w:tabs>
                <w:tab w:val="left" w:pos="9639"/>
              </w:tabs>
              <w:spacing w:before="0" w:after="0" w:line="240" w:lineRule="auto"/>
              <w:ind w:left="9" w:right="-249" w:hanging="9"/>
              <w:jc w:val="center"/>
              <w:rPr>
                <w:rFonts w:ascii="Book Antiqua" w:hAnsi="Book Antiqua" w:cs="Arial"/>
                <w:b/>
                <w:bCs/>
                <w:i/>
                <w:color w:val="FFFFFF"/>
                <w:sz w:val="18"/>
                <w:szCs w:val="18"/>
              </w:rPr>
            </w:pPr>
            <w:r w:rsidRPr="00602ACC">
              <w:rPr>
                <w:rFonts w:ascii="Book Antiqua" w:hAnsi="Book Antiqua" w:cs="Arial"/>
                <w:b/>
                <w:bCs/>
                <w:i/>
                <w:color w:val="FFFFFF"/>
                <w:sz w:val="18"/>
                <w:szCs w:val="18"/>
              </w:rPr>
              <w:t xml:space="preserve">Observaciones remitidas </w:t>
            </w:r>
          </w:p>
        </w:tc>
        <w:tc>
          <w:tcPr>
            <w:tcW w:w="4253" w:type="dxa"/>
            <w:shd w:val="clear" w:color="auto" w:fill="1F4E79"/>
            <w:vAlign w:val="center"/>
          </w:tcPr>
          <w:p w14:paraId="21EC87F7" w14:textId="77777777" w:rsidR="006E2C3A" w:rsidRPr="00602ACC" w:rsidRDefault="006E2C3A" w:rsidP="00747F39">
            <w:pPr>
              <w:tabs>
                <w:tab w:val="left" w:pos="4992"/>
                <w:tab w:val="left" w:pos="9639"/>
              </w:tabs>
              <w:spacing w:before="0" w:after="0" w:line="240" w:lineRule="auto"/>
              <w:ind w:left="29" w:right="-94"/>
              <w:jc w:val="center"/>
              <w:rPr>
                <w:rFonts w:ascii="Book Antiqua" w:hAnsi="Book Antiqua" w:cs="Arial"/>
                <w:b/>
                <w:i/>
                <w:color w:val="FFFFFF"/>
                <w:sz w:val="18"/>
                <w:szCs w:val="18"/>
              </w:rPr>
            </w:pPr>
            <w:r w:rsidRPr="00602ACC">
              <w:rPr>
                <w:rFonts w:ascii="Book Antiqua" w:hAnsi="Book Antiqua" w:cs="Arial"/>
                <w:b/>
                <w:i/>
                <w:color w:val="FFFFFF"/>
                <w:sz w:val="18"/>
                <w:szCs w:val="18"/>
              </w:rPr>
              <w:t>Criterio de la Dirección de Panificación</w:t>
            </w:r>
          </w:p>
        </w:tc>
      </w:tr>
      <w:tr w:rsidR="006E2C3A" w:rsidRPr="00372685" w14:paraId="4643233F" w14:textId="77777777" w:rsidTr="003D3C61">
        <w:trPr>
          <w:jc w:val="center"/>
        </w:trPr>
        <w:tc>
          <w:tcPr>
            <w:tcW w:w="584" w:type="dxa"/>
            <w:shd w:val="clear" w:color="auto" w:fill="auto"/>
            <w:vAlign w:val="center"/>
          </w:tcPr>
          <w:p w14:paraId="5A082D68" w14:textId="77777777" w:rsidR="006E2C3A" w:rsidRPr="00602ACC" w:rsidRDefault="006E2C3A" w:rsidP="00602ACC">
            <w:pPr>
              <w:tabs>
                <w:tab w:val="left" w:pos="9639"/>
              </w:tabs>
              <w:spacing w:before="0" w:after="0" w:line="240" w:lineRule="auto"/>
              <w:ind w:left="-175" w:right="-119"/>
              <w:jc w:val="center"/>
              <w:rPr>
                <w:rFonts w:ascii="Book Antiqua" w:hAnsi="Book Antiqua" w:cs="Arial"/>
                <w:b/>
                <w:sz w:val="18"/>
                <w:szCs w:val="18"/>
              </w:rPr>
            </w:pPr>
            <w:r w:rsidRPr="00602ACC">
              <w:rPr>
                <w:rFonts w:ascii="Book Antiqua" w:hAnsi="Book Antiqua" w:cs="Arial"/>
                <w:b/>
                <w:sz w:val="18"/>
                <w:szCs w:val="18"/>
              </w:rPr>
              <w:t>1</w:t>
            </w:r>
          </w:p>
        </w:tc>
        <w:tc>
          <w:tcPr>
            <w:tcW w:w="5648" w:type="dxa"/>
            <w:shd w:val="clear" w:color="auto" w:fill="auto"/>
            <w:vAlign w:val="center"/>
          </w:tcPr>
          <w:p w14:paraId="06C2CC5F" w14:textId="77777777" w:rsidR="006E2C3A" w:rsidRPr="00602ACC" w:rsidRDefault="00204D47" w:rsidP="00747F39">
            <w:pPr>
              <w:spacing w:before="0" w:after="0" w:line="240" w:lineRule="auto"/>
              <w:ind w:left="0"/>
              <w:rPr>
                <w:rFonts w:ascii="Book Antiqua" w:hAnsi="Book Antiqua"/>
                <w:color w:val="000000"/>
                <w:sz w:val="18"/>
                <w:szCs w:val="18"/>
                <w:lang w:val="es-ES" w:eastAsia="es-ES"/>
              </w:rPr>
            </w:pPr>
            <w:r w:rsidRPr="00602ACC">
              <w:rPr>
                <w:rFonts w:ascii="Book Antiqua" w:hAnsi="Book Antiqua"/>
                <w:color w:val="000000"/>
                <w:sz w:val="18"/>
                <w:szCs w:val="18"/>
                <w:lang w:val="es-ES" w:eastAsia="es-ES"/>
              </w:rPr>
              <w:t>Es importante señalar, que consideramos que la evaluación en términos generales fue positiva para la Fiscalía; sin embargo, es el sentir que la misma es muy cuantitativa, más no cualitativa, tomando en consideración que ésta se realizó a través de la herramienta teams, telefónicamente o por correo electrónico; somos claros que la pandemia incidió; sin embargo, hubiese sido más enriquecedora si las personas funcionarias encargadas de la misma hubiesen estado presente con la finalidad de poder observar las incidencias diarias de la Fiscalía.  Si bien los instrumentos se realizaron a conciencia, puede ser que no se reflejara la totalidad por la carga laboral de las personas funcionarias de la oficina.</w:t>
            </w:r>
          </w:p>
        </w:tc>
        <w:tc>
          <w:tcPr>
            <w:tcW w:w="4253" w:type="dxa"/>
            <w:shd w:val="clear" w:color="auto" w:fill="auto"/>
            <w:vAlign w:val="center"/>
          </w:tcPr>
          <w:p w14:paraId="46221ADA" w14:textId="17DA5E44" w:rsidR="00C12323" w:rsidRPr="00602ACC" w:rsidRDefault="00C12323" w:rsidP="00C12323">
            <w:pPr>
              <w:spacing w:before="0" w:after="0" w:line="240" w:lineRule="auto"/>
              <w:ind w:left="0"/>
              <w:rPr>
                <w:rFonts w:ascii="Book Antiqua" w:eastAsia="Times New Roman" w:hAnsi="Book Antiqua"/>
                <w:sz w:val="18"/>
                <w:szCs w:val="18"/>
                <w:lang w:eastAsia="es-CR"/>
              </w:rPr>
            </w:pPr>
            <w:r w:rsidRPr="00602ACC">
              <w:rPr>
                <w:rFonts w:ascii="Book Antiqua" w:eastAsia="Times New Roman" w:hAnsi="Book Antiqua"/>
                <w:sz w:val="18"/>
                <w:szCs w:val="18"/>
                <w:lang w:eastAsia="es-CR"/>
              </w:rPr>
              <w:t>Los rediseños se desarrollan bajo una metodología presencial de los profesionales en los despachos penales, la suspensión de giras comprometió la continuidad de la implementación del Modelo Estándar Integral del Proceso Penal, conforme el plan de trabajo aprobado en su oportunidad por el Consejo Superior. No obstante; ante la situación de emergencia nacional acontecida producto del COVID-19, la Dirección de Planificación el 12 de agosto de 2020 emitió el oficio 1216-PLA-OI-MI-2020 relacionado con el conjunto de actividades enfocadas en el abordaje de la Jurisdicción Penal del país, sobre la propuesta de Proyecto para el Desarrollo e Implementación del Modelo Estándar Integral del Proceso Penal. Así, el Consejo Superior en la sesión 85-2020 celebrada el 1 de setiembre de 2020, artículo XLV aprobó el cambio en la metodología de Rediseño de Procesos y sus requerimientos, en el contexto de la crisis nacional como parte del Proyecto.</w:t>
            </w:r>
          </w:p>
          <w:p w14:paraId="6CB19166" w14:textId="77777777" w:rsidR="006E2C3A" w:rsidRPr="003C3908" w:rsidRDefault="006E2C3A" w:rsidP="00C12323">
            <w:pPr>
              <w:pStyle w:val="WW-Predeterminado"/>
              <w:ind w:left="16"/>
              <w:jc w:val="both"/>
              <w:rPr>
                <w:rFonts w:ascii="Book Antiqua" w:hAnsi="Book Antiqua"/>
                <w:sz w:val="18"/>
                <w:szCs w:val="18"/>
                <w:u w:val="none"/>
              </w:rPr>
            </w:pPr>
          </w:p>
          <w:p w14:paraId="7A2706F7" w14:textId="1FAC7563" w:rsidR="00C12323" w:rsidRPr="00602ACC" w:rsidRDefault="00C12323" w:rsidP="00602ACC">
            <w:pPr>
              <w:pStyle w:val="WW-Predeterminado"/>
              <w:ind w:left="16"/>
              <w:jc w:val="both"/>
              <w:rPr>
                <w:rFonts w:ascii="Book Antiqua" w:hAnsi="Book Antiqua"/>
                <w:sz w:val="20"/>
                <w:szCs w:val="20"/>
                <w:u w:val="none"/>
              </w:rPr>
            </w:pPr>
            <w:r w:rsidRPr="003C3908">
              <w:rPr>
                <w:rFonts w:ascii="Book Antiqua" w:hAnsi="Book Antiqua"/>
                <w:sz w:val="18"/>
                <w:szCs w:val="18"/>
                <w:u w:val="none"/>
              </w:rPr>
              <w:t>La observación realizada modifica</w:t>
            </w:r>
            <w:r w:rsidR="003C3908" w:rsidRPr="00602ACC">
              <w:rPr>
                <w:rFonts w:ascii="Book Antiqua" w:hAnsi="Book Antiqua"/>
                <w:sz w:val="18"/>
                <w:szCs w:val="18"/>
                <w:u w:val="none"/>
              </w:rPr>
              <w:t xml:space="preserve"> parcialmente</w:t>
            </w:r>
            <w:r w:rsidRPr="003C3908">
              <w:rPr>
                <w:rFonts w:ascii="Book Antiqua" w:hAnsi="Book Antiqua"/>
                <w:sz w:val="18"/>
                <w:szCs w:val="18"/>
                <w:u w:val="none"/>
              </w:rPr>
              <w:t xml:space="preserve"> el </w:t>
            </w:r>
            <w:r w:rsidRPr="003C3908">
              <w:rPr>
                <w:rFonts w:ascii="Book Antiqua" w:hAnsi="Book Antiqua"/>
                <w:sz w:val="18"/>
                <w:szCs w:val="18"/>
                <w:u w:val="none"/>
              </w:rPr>
              <w:lastRenderedPageBreak/>
              <w:t>contenido del informe.</w:t>
            </w:r>
          </w:p>
        </w:tc>
      </w:tr>
      <w:tr w:rsidR="006E2C3A" w:rsidRPr="00372685" w14:paraId="12A33D39" w14:textId="77777777" w:rsidTr="003D3C61">
        <w:trPr>
          <w:jc w:val="center"/>
        </w:trPr>
        <w:tc>
          <w:tcPr>
            <w:tcW w:w="584" w:type="dxa"/>
            <w:shd w:val="clear" w:color="auto" w:fill="auto"/>
            <w:vAlign w:val="center"/>
          </w:tcPr>
          <w:p w14:paraId="18AC08EC" w14:textId="77777777" w:rsidR="006E2C3A" w:rsidRPr="00602ACC" w:rsidRDefault="006E2C3A" w:rsidP="00602ACC">
            <w:pPr>
              <w:tabs>
                <w:tab w:val="left" w:pos="9639"/>
              </w:tabs>
              <w:spacing w:before="0" w:after="0" w:line="240" w:lineRule="auto"/>
              <w:ind w:left="-175" w:right="-119"/>
              <w:jc w:val="center"/>
              <w:rPr>
                <w:rFonts w:ascii="Book Antiqua" w:hAnsi="Book Antiqua" w:cs="Arial"/>
                <w:b/>
                <w:sz w:val="18"/>
                <w:szCs w:val="18"/>
              </w:rPr>
            </w:pPr>
            <w:r w:rsidRPr="00602ACC">
              <w:rPr>
                <w:rFonts w:ascii="Book Antiqua" w:hAnsi="Book Antiqua" w:cs="Arial"/>
                <w:b/>
                <w:sz w:val="18"/>
                <w:szCs w:val="18"/>
              </w:rPr>
              <w:lastRenderedPageBreak/>
              <w:t>2</w:t>
            </w:r>
          </w:p>
        </w:tc>
        <w:tc>
          <w:tcPr>
            <w:tcW w:w="5648" w:type="dxa"/>
            <w:shd w:val="clear" w:color="auto" w:fill="auto"/>
            <w:vAlign w:val="center"/>
          </w:tcPr>
          <w:p w14:paraId="1ADF01D4" w14:textId="77777777" w:rsidR="00602B41" w:rsidRPr="00602ACC" w:rsidRDefault="00204D47" w:rsidP="00747F39">
            <w:pPr>
              <w:spacing w:before="0" w:after="0" w:line="240" w:lineRule="auto"/>
              <w:ind w:left="0"/>
              <w:rPr>
                <w:rFonts w:ascii="Book Antiqua" w:hAnsi="Book Antiqua"/>
                <w:i/>
                <w:iCs/>
                <w:color w:val="000000"/>
                <w:sz w:val="18"/>
                <w:szCs w:val="18"/>
                <w:lang w:val="es-ES" w:eastAsia="es-ES"/>
              </w:rPr>
            </w:pPr>
            <w:r w:rsidRPr="00602ACC">
              <w:rPr>
                <w:rFonts w:ascii="Book Antiqua" w:hAnsi="Book Antiqua"/>
                <w:i/>
                <w:iCs/>
                <w:color w:val="000000"/>
                <w:sz w:val="18"/>
                <w:szCs w:val="18"/>
                <w:lang w:val="es-ES" w:eastAsia="es-ES"/>
              </w:rPr>
              <w:t>Figura 1</w:t>
            </w:r>
          </w:p>
          <w:p w14:paraId="7855EF6A" w14:textId="77777777" w:rsidR="00DF2422" w:rsidRPr="00F96D36" w:rsidRDefault="00204D47" w:rsidP="00DF2422">
            <w:pPr>
              <w:widowControl w:val="0"/>
              <w:autoSpaceDE w:val="0"/>
              <w:autoSpaceDN w:val="0"/>
              <w:adjustRightInd w:val="0"/>
              <w:spacing w:before="0" w:after="0" w:line="240" w:lineRule="auto"/>
              <w:rPr>
                <w:rFonts w:ascii="Book Antiqua" w:hAnsi="Book Antiqua"/>
                <w:color w:val="000000"/>
                <w:sz w:val="18"/>
                <w:szCs w:val="18"/>
                <w:lang w:val="es-ES" w:eastAsia="es-ES"/>
              </w:rPr>
            </w:pPr>
            <w:r w:rsidRPr="00602ACC">
              <w:rPr>
                <w:rFonts w:ascii="Book Antiqua" w:hAnsi="Book Antiqua"/>
                <w:color w:val="000000"/>
                <w:sz w:val="18"/>
                <w:szCs w:val="18"/>
                <w:lang w:val="es-ES" w:eastAsia="es-ES"/>
              </w:rPr>
              <w:t>La Plaza Proyecto descongestionamiento FISC 22 es una plaza de Fiscala Auxiliar, no de Fiscala</w:t>
            </w:r>
          </w:p>
          <w:p w14:paraId="13CEA7B4" w14:textId="77777777" w:rsidR="00204D47" w:rsidRPr="00F96D36" w:rsidRDefault="00204D47" w:rsidP="00602ACC">
            <w:pPr>
              <w:widowControl w:val="0"/>
              <w:autoSpaceDE w:val="0"/>
              <w:autoSpaceDN w:val="0"/>
              <w:adjustRightInd w:val="0"/>
              <w:spacing w:before="0" w:after="0" w:line="240" w:lineRule="auto"/>
              <w:rPr>
                <w:rFonts w:ascii="Book Antiqua" w:hAnsi="Book Antiqua"/>
                <w:color w:val="000000"/>
                <w:sz w:val="18"/>
                <w:szCs w:val="18"/>
                <w:lang w:val="es-ES" w:eastAsia="es-ES"/>
              </w:rPr>
            </w:pPr>
            <w:r w:rsidRPr="00602ACC">
              <w:rPr>
                <w:rFonts w:ascii="Book Antiqua" w:hAnsi="Book Antiqua"/>
                <w:color w:val="000000"/>
                <w:sz w:val="18"/>
                <w:szCs w:val="18"/>
                <w:lang w:val="es-ES" w:eastAsia="es-ES"/>
              </w:rPr>
              <w:t>La Plaza de Fiscal de Impugnaciones FISC 16 es un Fiscal Especializado, no pertenece al trámite ordinario</w:t>
            </w:r>
          </w:p>
        </w:tc>
        <w:tc>
          <w:tcPr>
            <w:tcW w:w="4253" w:type="dxa"/>
            <w:shd w:val="clear" w:color="auto" w:fill="auto"/>
            <w:vAlign w:val="center"/>
          </w:tcPr>
          <w:p w14:paraId="31A93E38" w14:textId="6A7BA808" w:rsidR="006E2C3A" w:rsidRDefault="00C12323" w:rsidP="00747F39">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La plaza</w:t>
            </w:r>
            <w:r w:rsidR="00180409">
              <w:rPr>
                <w:rFonts w:ascii="Book Antiqua" w:hAnsi="Book Antiqua"/>
                <w:sz w:val="18"/>
                <w:szCs w:val="18"/>
                <w:u w:val="none"/>
              </w:rPr>
              <w:t xml:space="preserve"> indicada como</w:t>
            </w:r>
            <w:r>
              <w:rPr>
                <w:rFonts w:ascii="Book Antiqua" w:hAnsi="Book Antiqua"/>
                <w:sz w:val="18"/>
                <w:szCs w:val="18"/>
                <w:u w:val="none"/>
              </w:rPr>
              <w:t xml:space="preserve"> FISC 22 </w:t>
            </w:r>
            <w:r w:rsidR="00180409">
              <w:rPr>
                <w:rFonts w:ascii="Book Antiqua" w:hAnsi="Book Antiqua"/>
                <w:sz w:val="18"/>
                <w:szCs w:val="18"/>
                <w:u w:val="none"/>
              </w:rPr>
              <w:t>se corrige como plaza FISC 19 según información suministrada por el despacho. A</w:t>
            </w:r>
            <w:r>
              <w:rPr>
                <w:rFonts w:ascii="Book Antiqua" w:hAnsi="Book Antiqua"/>
                <w:sz w:val="18"/>
                <w:szCs w:val="18"/>
                <w:u w:val="none"/>
              </w:rPr>
              <w:t xml:space="preserve"> pesar de que fue otorgada para el descongestionamiento de juicios, lleva razón la Fiscalía en razón de que esta se trata de una plaza de Fiscal Auxiliar. </w:t>
            </w:r>
          </w:p>
          <w:p w14:paraId="0968DED8" w14:textId="363FAEAA" w:rsidR="00C12323" w:rsidRDefault="00C12323" w:rsidP="00747F39">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La plaza FISC 16</w:t>
            </w:r>
            <w:r w:rsidR="00180409">
              <w:rPr>
                <w:rFonts w:ascii="Book Antiqua" w:hAnsi="Book Antiqua"/>
                <w:sz w:val="18"/>
                <w:szCs w:val="18"/>
                <w:u w:val="none"/>
              </w:rPr>
              <w:t xml:space="preserve"> </w:t>
            </w:r>
            <w:r>
              <w:rPr>
                <w:rFonts w:ascii="Book Antiqua" w:hAnsi="Book Antiqua"/>
                <w:sz w:val="18"/>
                <w:szCs w:val="18"/>
                <w:u w:val="none"/>
              </w:rPr>
              <w:t>si bien es una plaza de especializado, forma parte de la estructura organizacional de la Fiscalía Territorial.</w:t>
            </w:r>
          </w:p>
          <w:p w14:paraId="02DCE393" w14:textId="77777777" w:rsidR="00180409" w:rsidRDefault="00180409" w:rsidP="00180409">
            <w:pPr>
              <w:pStyle w:val="WW-Predeterminado"/>
              <w:numPr>
                <w:ilvl w:val="0"/>
                <w:numId w:val="19"/>
              </w:numPr>
              <w:ind w:left="16" w:firstLine="0"/>
              <w:jc w:val="both"/>
              <w:rPr>
                <w:rFonts w:ascii="Book Antiqua" w:hAnsi="Book Antiqua"/>
                <w:sz w:val="18"/>
                <w:szCs w:val="18"/>
                <w:u w:val="none"/>
              </w:rPr>
            </w:pPr>
            <w:r w:rsidRPr="00180409">
              <w:rPr>
                <w:rFonts w:ascii="Book Antiqua" w:hAnsi="Book Antiqua"/>
                <w:sz w:val="18"/>
                <w:szCs w:val="18"/>
                <w:u w:val="none"/>
              </w:rPr>
              <w:t>Adicionalmente, se corrige como FISC 11 plaza de Fiscal Coordinador de Probidad de Guanacastes y código de la plaza de Fiscal Auxiliar de Probidad como código FC 18,</w:t>
            </w:r>
            <w:r>
              <w:rPr>
                <w:rFonts w:ascii="Book Antiqua" w:hAnsi="Book Antiqua"/>
                <w:sz w:val="18"/>
                <w:szCs w:val="18"/>
                <w:u w:val="none"/>
              </w:rPr>
              <w:t xml:space="preserve"> lo anterior </w:t>
            </w:r>
            <w:r w:rsidRPr="00180409">
              <w:rPr>
                <w:rFonts w:ascii="Book Antiqua" w:hAnsi="Book Antiqua"/>
                <w:sz w:val="18"/>
                <w:szCs w:val="18"/>
                <w:u w:val="none"/>
              </w:rPr>
              <w:t>según información suministrada por el despacho</w:t>
            </w:r>
            <w:r>
              <w:rPr>
                <w:rFonts w:ascii="Book Antiqua" w:hAnsi="Book Antiqua"/>
                <w:sz w:val="18"/>
                <w:szCs w:val="18"/>
                <w:u w:val="none"/>
              </w:rPr>
              <w:t>.</w:t>
            </w:r>
          </w:p>
          <w:p w14:paraId="1EB0DC23" w14:textId="77777777" w:rsidR="00180409" w:rsidRDefault="00180409" w:rsidP="00180409">
            <w:pPr>
              <w:pStyle w:val="WW-Predeterminado"/>
              <w:ind w:left="16"/>
              <w:jc w:val="both"/>
              <w:rPr>
                <w:rFonts w:ascii="Book Antiqua" w:hAnsi="Book Antiqua"/>
                <w:sz w:val="18"/>
                <w:szCs w:val="18"/>
                <w:u w:val="none"/>
              </w:rPr>
            </w:pPr>
          </w:p>
          <w:p w14:paraId="7A0450F8" w14:textId="016F1CCF" w:rsidR="00C12323" w:rsidRPr="00602ACC" w:rsidRDefault="00C12323" w:rsidP="00602ACC">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modifica</w:t>
            </w:r>
            <w:r w:rsidR="003C3908">
              <w:rPr>
                <w:rFonts w:ascii="Book Antiqua" w:hAnsi="Book Antiqua"/>
                <w:sz w:val="18"/>
                <w:szCs w:val="18"/>
                <w:u w:val="none"/>
              </w:rPr>
              <w:t xml:space="preserve"> parcialmente</w:t>
            </w:r>
            <w:r>
              <w:rPr>
                <w:rFonts w:ascii="Book Antiqua" w:hAnsi="Book Antiqua"/>
                <w:sz w:val="18"/>
                <w:szCs w:val="18"/>
                <w:u w:val="none"/>
              </w:rPr>
              <w:t xml:space="preserve"> el contenido del informe.</w:t>
            </w:r>
          </w:p>
        </w:tc>
      </w:tr>
      <w:tr w:rsidR="00204D47" w:rsidRPr="00372685" w14:paraId="47934581" w14:textId="77777777" w:rsidTr="003D3C61">
        <w:trPr>
          <w:jc w:val="center"/>
        </w:trPr>
        <w:tc>
          <w:tcPr>
            <w:tcW w:w="584" w:type="dxa"/>
            <w:shd w:val="clear" w:color="auto" w:fill="auto"/>
            <w:vAlign w:val="center"/>
          </w:tcPr>
          <w:p w14:paraId="1B706264" w14:textId="77777777" w:rsidR="00204D47" w:rsidRPr="00602ACC" w:rsidRDefault="00372685" w:rsidP="00602ACC">
            <w:pPr>
              <w:tabs>
                <w:tab w:val="left" w:pos="9639"/>
              </w:tabs>
              <w:spacing w:before="0" w:after="0" w:line="240" w:lineRule="auto"/>
              <w:ind w:left="-175" w:right="-119"/>
              <w:jc w:val="center"/>
              <w:rPr>
                <w:rFonts w:ascii="Book Antiqua" w:hAnsi="Book Antiqua" w:cs="Arial"/>
                <w:b/>
                <w:sz w:val="18"/>
                <w:szCs w:val="18"/>
              </w:rPr>
            </w:pPr>
            <w:r w:rsidRPr="00747F39">
              <w:rPr>
                <w:rFonts w:ascii="Book Antiqua" w:hAnsi="Book Antiqua" w:cs="Arial"/>
                <w:b/>
                <w:sz w:val="18"/>
                <w:szCs w:val="18"/>
              </w:rPr>
              <w:t>3</w:t>
            </w:r>
          </w:p>
        </w:tc>
        <w:tc>
          <w:tcPr>
            <w:tcW w:w="5648" w:type="dxa"/>
            <w:shd w:val="clear" w:color="auto" w:fill="auto"/>
            <w:vAlign w:val="center"/>
          </w:tcPr>
          <w:p w14:paraId="417B5006" w14:textId="77777777" w:rsidR="00204D47" w:rsidRPr="00602ACC" w:rsidRDefault="00204D47" w:rsidP="00747F39">
            <w:pPr>
              <w:spacing w:before="0" w:after="0" w:line="240" w:lineRule="auto"/>
              <w:ind w:left="0"/>
              <w:rPr>
                <w:rFonts w:ascii="Book Antiqua" w:eastAsia="Times New Roman" w:hAnsi="Book Antiqua"/>
                <w:i/>
                <w:iCs/>
                <w:sz w:val="18"/>
                <w:szCs w:val="18"/>
                <w:lang w:val="es-ES" w:eastAsia="es-ES"/>
              </w:rPr>
            </w:pPr>
            <w:r w:rsidRPr="00602ACC">
              <w:rPr>
                <w:rFonts w:ascii="Book Antiqua" w:eastAsia="Times New Roman" w:hAnsi="Book Antiqua"/>
                <w:i/>
                <w:iCs/>
                <w:sz w:val="18"/>
                <w:szCs w:val="18"/>
                <w:lang w:val="es-ES" w:eastAsia="es-ES"/>
              </w:rPr>
              <w:t>“además de un puesto adicional de Fiscal realizando labores de juicio como parte del Plan de descongestionamiento del Tribunal Penal de Santa Cruz, otorgado de manera temporal por medio de un permiso con goce de salario”</w:t>
            </w:r>
          </w:p>
          <w:p w14:paraId="32B9CAC6" w14:textId="77777777" w:rsidR="00204D47" w:rsidRPr="00602ACC" w:rsidRDefault="00204D47" w:rsidP="00747F39">
            <w:pPr>
              <w:spacing w:before="0" w:after="0" w:line="240" w:lineRule="auto"/>
              <w:ind w:left="0"/>
              <w:rPr>
                <w:rFonts w:ascii="Book Antiqua" w:eastAsia="Times New Roman" w:hAnsi="Book Antiqua"/>
                <w:sz w:val="18"/>
                <w:szCs w:val="18"/>
                <w:lang w:val="es-ES" w:eastAsia="es-ES"/>
              </w:rPr>
            </w:pPr>
          </w:p>
          <w:p w14:paraId="1CA4EA8B" w14:textId="77777777" w:rsidR="00204D47" w:rsidRPr="00602ACC" w:rsidRDefault="00204D47" w:rsidP="00F96D36">
            <w:pPr>
              <w:spacing w:before="0" w:after="0" w:line="240" w:lineRule="auto"/>
              <w:ind w:left="0"/>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t>Como se señaló anteriormente esta plaza es de fiscala auxiliar, no de fiscala</w:t>
            </w:r>
          </w:p>
        </w:tc>
        <w:tc>
          <w:tcPr>
            <w:tcW w:w="4253" w:type="dxa"/>
            <w:shd w:val="clear" w:color="auto" w:fill="auto"/>
            <w:vAlign w:val="center"/>
          </w:tcPr>
          <w:p w14:paraId="7DC69D73" w14:textId="3BABC76A" w:rsidR="00204D47" w:rsidRPr="00602ACC" w:rsidRDefault="003C3908" w:rsidP="007C4EB8">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 xml:space="preserve">Se realizó la aclaración respecto a la figura 1 de este informe, considerando que la situación actual de la plaza destacada en el plan de descongestionamiento </w:t>
            </w:r>
            <w:r w:rsidR="00180409">
              <w:rPr>
                <w:rFonts w:ascii="Book Antiqua" w:hAnsi="Book Antiqua"/>
                <w:sz w:val="18"/>
                <w:szCs w:val="18"/>
                <w:u w:val="none"/>
              </w:rPr>
              <w:t xml:space="preserve">la cual </w:t>
            </w:r>
            <w:r>
              <w:rPr>
                <w:rFonts w:ascii="Book Antiqua" w:hAnsi="Book Antiqua"/>
                <w:sz w:val="18"/>
                <w:szCs w:val="18"/>
                <w:u w:val="none"/>
              </w:rPr>
              <w:t>corresponde a una plaza de fiscal auxiliar. Esto se consideró en el punto indicado anteriormente.</w:t>
            </w:r>
          </w:p>
        </w:tc>
      </w:tr>
      <w:tr w:rsidR="00204D47" w:rsidRPr="00372685" w14:paraId="209E1C0F" w14:textId="77777777" w:rsidTr="003D3C61">
        <w:trPr>
          <w:jc w:val="center"/>
        </w:trPr>
        <w:tc>
          <w:tcPr>
            <w:tcW w:w="584" w:type="dxa"/>
            <w:shd w:val="clear" w:color="auto" w:fill="auto"/>
            <w:vAlign w:val="center"/>
          </w:tcPr>
          <w:p w14:paraId="77DE4219" w14:textId="77777777" w:rsidR="00204D47" w:rsidRPr="00602ACC" w:rsidRDefault="00372685" w:rsidP="00602ACC">
            <w:pPr>
              <w:tabs>
                <w:tab w:val="left" w:pos="9639"/>
              </w:tabs>
              <w:spacing w:before="0" w:after="0" w:line="240" w:lineRule="auto"/>
              <w:ind w:left="-175" w:right="-119"/>
              <w:jc w:val="center"/>
              <w:rPr>
                <w:rFonts w:ascii="Book Antiqua" w:hAnsi="Book Antiqua" w:cs="Arial"/>
                <w:b/>
                <w:sz w:val="18"/>
                <w:szCs w:val="18"/>
              </w:rPr>
            </w:pPr>
            <w:r w:rsidRPr="00747F39">
              <w:rPr>
                <w:rFonts w:ascii="Book Antiqua" w:hAnsi="Book Antiqua" w:cs="Arial"/>
                <w:b/>
                <w:sz w:val="18"/>
                <w:szCs w:val="18"/>
              </w:rPr>
              <w:t>4</w:t>
            </w:r>
          </w:p>
        </w:tc>
        <w:tc>
          <w:tcPr>
            <w:tcW w:w="5648" w:type="dxa"/>
            <w:shd w:val="clear" w:color="auto" w:fill="auto"/>
            <w:vAlign w:val="center"/>
          </w:tcPr>
          <w:p w14:paraId="249AA9ED" w14:textId="77777777" w:rsidR="00204D47" w:rsidRPr="00602ACC" w:rsidRDefault="00204D47" w:rsidP="00747F39">
            <w:pPr>
              <w:spacing w:before="0" w:after="0" w:line="240" w:lineRule="auto"/>
              <w:ind w:left="0"/>
              <w:rPr>
                <w:rFonts w:ascii="Book Antiqua" w:eastAsia="Times New Roman" w:hAnsi="Book Antiqua" w:cs="Arial"/>
                <w:i/>
                <w:iCs/>
                <w:sz w:val="18"/>
                <w:szCs w:val="18"/>
                <w:lang w:val="es-ES" w:eastAsia="es-ES"/>
              </w:rPr>
            </w:pPr>
            <w:r w:rsidRPr="00602ACC">
              <w:rPr>
                <w:rFonts w:ascii="Book Antiqua" w:eastAsia="Times New Roman" w:hAnsi="Book Antiqua" w:cs="Arial"/>
                <w:i/>
                <w:iCs/>
                <w:sz w:val="18"/>
                <w:szCs w:val="18"/>
                <w:lang w:val="es-ES" w:eastAsia="es-ES"/>
              </w:rPr>
              <w:t>Figura 2. Principales funciones realizadas en la Fiscalía de Santa Cruz</w:t>
            </w:r>
          </w:p>
          <w:p w14:paraId="5C75B1DA" w14:textId="77777777" w:rsidR="00204D47" w:rsidRPr="00602ACC" w:rsidRDefault="00204D47" w:rsidP="00747F39">
            <w:pPr>
              <w:spacing w:before="0" w:after="0" w:line="240" w:lineRule="auto"/>
              <w:ind w:left="0"/>
              <w:rPr>
                <w:rFonts w:ascii="Book Antiqua" w:eastAsia="Times New Roman" w:hAnsi="Book Antiqua" w:cs="Arial"/>
                <w:sz w:val="18"/>
                <w:szCs w:val="18"/>
                <w:lang w:val="es-ES" w:eastAsia="es-ES"/>
              </w:rPr>
            </w:pPr>
          </w:p>
          <w:p w14:paraId="2A34E059" w14:textId="77777777" w:rsidR="00204D47" w:rsidRPr="00602ACC" w:rsidRDefault="00204D47" w:rsidP="00F96D36">
            <w:pPr>
              <w:spacing w:before="0" w:after="0" w:line="240" w:lineRule="auto"/>
              <w:ind w:left="0"/>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t>Si bien se señala que son las principales funciones realizadas en la Fiscalía, considera el personal que se invisibilizan muchas otras funciones que realizan cada una de las personas funcionarias</w:t>
            </w:r>
          </w:p>
        </w:tc>
        <w:tc>
          <w:tcPr>
            <w:tcW w:w="4253" w:type="dxa"/>
            <w:shd w:val="clear" w:color="auto" w:fill="auto"/>
            <w:vAlign w:val="center"/>
          </w:tcPr>
          <w:p w14:paraId="5A84A83D" w14:textId="47D73195" w:rsidR="00204D47" w:rsidRDefault="003C3908" w:rsidP="007C4EB8">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Las principales funciones si bien se resumen</w:t>
            </w:r>
            <w:r w:rsidR="00180409">
              <w:rPr>
                <w:rFonts w:ascii="Book Antiqua" w:hAnsi="Book Antiqua"/>
                <w:sz w:val="18"/>
                <w:szCs w:val="18"/>
                <w:u w:val="none"/>
              </w:rPr>
              <w:t xml:space="preserve"> dentro de la figura 2 de este informe,</w:t>
            </w:r>
            <w:r>
              <w:rPr>
                <w:rFonts w:ascii="Book Antiqua" w:hAnsi="Book Antiqua"/>
                <w:sz w:val="18"/>
                <w:szCs w:val="18"/>
                <w:u w:val="none"/>
              </w:rPr>
              <w:t xml:space="preserve"> el detalle de las funciones sustantivas de cada puesto, están contenidas en el apéndice 5 del diagnóstico.</w:t>
            </w:r>
          </w:p>
          <w:p w14:paraId="498BBCAC" w14:textId="01EA6E36" w:rsidR="003C3908" w:rsidRDefault="003C3908" w:rsidP="003C3908">
            <w:pPr>
              <w:pStyle w:val="WW-Predeterminado"/>
              <w:ind w:left="16"/>
              <w:jc w:val="both"/>
              <w:rPr>
                <w:rFonts w:ascii="Book Antiqua" w:hAnsi="Book Antiqua"/>
                <w:sz w:val="18"/>
                <w:szCs w:val="18"/>
                <w:u w:val="none"/>
              </w:rPr>
            </w:pPr>
          </w:p>
          <w:p w14:paraId="1992CF7B" w14:textId="4DCBD05E" w:rsidR="003C3908" w:rsidRDefault="003C3908" w:rsidP="003C3908">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no modifica el contenido del informe.</w:t>
            </w:r>
          </w:p>
          <w:p w14:paraId="498F7C3D" w14:textId="1FACF6FB" w:rsidR="003C3908" w:rsidRPr="00602ACC" w:rsidRDefault="003C3908" w:rsidP="00602ACC">
            <w:pPr>
              <w:pStyle w:val="WW-Predeterminado"/>
              <w:ind w:left="16"/>
              <w:jc w:val="both"/>
              <w:rPr>
                <w:rFonts w:ascii="Book Antiqua" w:hAnsi="Book Antiqua"/>
                <w:sz w:val="18"/>
                <w:szCs w:val="18"/>
                <w:u w:val="none"/>
              </w:rPr>
            </w:pPr>
          </w:p>
        </w:tc>
      </w:tr>
      <w:tr w:rsidR="00204D47" w:rsidRPr="00372685" w14:paraId="5A8387E0" w14:textId="77777777" w:rsidTr="003D3C61">
        <w:trPr>
          <w:jc w:val="center"/>
        </w:trPr>
        <w:tc>
          <w:tcPr>
            <w:tcW w:w="584" w:type="dxa"/>
            <w:shd w:val="clear" w:color="auto" w:fill="auto"/>
            <w:vAlign w:val="center"/>
          </w:tcPr>
          <w:p w14:paraId="6CA73480" w14:textId="77777777" w:rsidR="00204D47" w:rsidRPr="00602ACC" w:rsidRDefault="00372685" w:rsidP="00602ACC">
            <w:pPr>
              <w:tabs>
                <w:tab w:val="left" w:pos="9639"/>
              </w:tabs>
              <w:spacing w:before="0" w:after="0" w:line="240" w:lineRule="auto"/>
              <w:ind w:left="-175" w:right="-119"/>
              <w:jc w:val="center"/>
              <w:rPr>
                <w:rFonts w:ascii="Book Antiqua" w:hAnsi="Book Antiqua" w:cs="Arial"/>
                <w:b/>
                <w:sz w:val="18"/>
                <w:szCs w:val="18"/>
              </w:rPr>
            </w:pPr>
            <w:r w:rsidRPr="00747F39">
              <w:rPr>
                <w:rFonts w:ascii="Book Antiqua" w:hAnsi="Book Antiqua" w:cs="Arial"/>
                <w:b/>
                <w:sz w:val="18"/>
                <w:szCs w:val="18"/>
              </w:rPr>
              <w:t>5</w:t>
            </w:r>
          </w:p>
        </w:tc>
        <w:tc>
          <w:tcPr>
            <w:tcW w:w="5648" w:type="dxa"/>
            <w:shd w:val="clear" w:color="auto" w:fill="auto"/>
            <w:vAlign w:val="center"/>
          </w:tcPr>
          <w:p w14:paraId="65961686" w14:textId="77777777" w:rsidR="00204D47" w:rsidRPr="00602ACC" w:rsidRDefault="00204D47" w:rsidP="00747F39">
            <w:pPr>
              <w:spacing w:before="0" w:after="0" w:line="240" w:lineRule="auto"/>
              <w:ind w:left="0"/>
              <w:rPr>
                <w:rFonts w:ascii="Book Antiqua" w:hAnsi="Book Antiqua" w:cs="Arial"/>
                <w:i/>
                <w:iCs/>
                <w:sz w:val="18"/>
                <w:szCs w:val="18"/>
                <w:lang w:val="es-MX" w:eastAsia="es-ES"/>
              </w:rPr>
            </w:pPr>
            <w:r w:rsidRPr="00602ACC">
              <w:rPr>
                <w:rFonts w:ascii="Book Antiqua" w:hAnsi="Book Antiqua" w:cs="Arial"/>
                <w:i/>
                <w:iCs/>
                <w:sz w:val="18"/>
                <w:szCs w:val="18"/>
                <w:lang w:val="es-MX" w:eastAsia="es-ES"/>
              </w:rPr>
              <w:t>Figura 3</w:t>
            </w:r>
          </w:p>
          <w:p w14:paraId="49EAEE9E" w14:textId="77777777" w:rsidR="00291498" w:rsidRPr="00747F39" w:rsidRDefault="00291498" w:rsidP="00747F39">
            <w:pPr>
              <w:spacing w:before="0" w:after="0" w:line="240" w:lineRule="auto"/>
              <w:ind w:left="0"/>
              <w:rPr>
                <w:rFonts w:ascii="Book Antiqua" w:eastAsia="Times New Roman" w:hAnsi="Book Antiqua" w:cs="Arial"/>
                <w:sz w:val="18"/>
                <w:szCs w:val="18"/>
                <w:lang w:val="es-ES" w:eastAsia="es-ES"/>
              </w:rPr>
            </w:pPr>
          </w:p>
          <w:p w14:paraId="54D0F85E" w14:textId="77777777" w:rsidR="00204D47" w:rsidRPr="00602ACC" w:rsidRDefault="00204D47" w:rsidP="00747F39">
            <w:pPr>
              <w:spacing w:before="0" w:after="0" w:line="240" w:lineRule="auto"/>
              <w:ind w:left="0"/>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t>Se coloca la Fiscala de la Plaza del Proyecto de descongestionamiento como Fiscala, siendo la misma fiscala auxiliar; y el Fiscal de Impugnaciones se indica que es ordinario, siendo este especializado</w:t>
            </w:r>
          </w:p>
        </w:tc>
        <w:tc>
          <w:tcPr>
            <w:tcW w:w="4253" w:type="dxa"/>
            <w:shd w:val="clear" w:color="auto" w:fill="auto"/>
            <w:vAlign w:val="center"/>
          </w:tcPr>
          <w:p w14:paraId="6FD5073C" w14:textId="67E2B3EA" w:rsidR="00204D47" w:rsidRPr="00602ACC" w:rsidRDefault="003C3908" w:rsidP="00F96D36">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Se realiza aclaración en figura 3 considerando lo indicado respecto a la figura 1 de este informe, considerando que la situación actual de la plaza destacada en el plan de descongestionamiento</w:t>
            </w:r>
            <w:r w:rsidR="00180409">
              <w:rPr>
                <w:rFonts w:ascii="Book Antiqua" w:hAnsi="Book Antiqua"/>
                <w:sz w:val="18"/>
                <w:szCs w:val="18"/>
                <w:u w:val="none"/>
              </w:rPr>
              <w:t xml:space="preserve"> de juicios</w:t>
            </w:r>
            <w:r>
              <w:rPr>
                <w:rFonts w:ascii="Book Antiqua" w:hAnsi="Book Antiqua"/>
                <w:sz w:val="18"/>
                <w:szCs w:val="18"/>
                <w:u w:val="none"/>
              </w:rPr>
              <w:t xml:space="preserve"> corresponde a una plaza de fiscal auxiliar. Esto se consideró en  punto</w:t>
            </w:r>
            <w:r w:rsidR="00180409">
              <w:rPr>
                <w:rFonts w:ascii="Book Antiqua" w:hAnsi="Book Antiqua"/>
                <w:sz w:val="18"/>
                <w:szCs w:val="18"/>
                <w:u w:val="none"/>
              </w:rPr>
              <w:t>s</w:t>
            </w:r>
            <w:r>
              <w:rPr>
                <w:rFonts w:ascii="Book Antiqua" w:hAnsi="Book Antiqua"/>
                <w:sz w:val="18"/>
                <w:szCs w:val="18"/>
                <w:u w:val="none"/>
              </w:rPr>
              <w:t xml:space="preserve"> indicado</w:t>
            </w:r>
            <w:r w:rsidR="00180409">
              <w:rPr>
                <w:rFonts w:ascii="Book Antiqua" w:hAnsi="Book Antiqua"/>
                <w:sz w:val="18"/>
                <w:szCs w:val="18"/>
                <w:u w:val="none"/>
              </w:rPr>
              <w:t>s</w:t>
            </w:r>
            <w:r>
              <w:rPr>
                <w:rFonts w:ascii="Book Antiqua" w:hAnsi="Book Antiqua"/>
                <w:sz w:val="18"/>
                <w:szCs w:val="18"/>
                <w:u w:val="none"/>
              </w:rPr>
              <w:t xml:space="preserve"> anteriormente.</w:t>
            </w:r>
          </w:p>
        </w:tc>
      </w:tr>
      <w:tr w:rsidR="00204D47" w:rsidRPr="00372685" w14:paraId="6C9A76CE" w14:textId="77777777" w:rsidTr="003D3C61">
        <w:trPr>
          <w:jc w:val="center"/>
        </w:trPr>
        <w:tc>
          <w:tcPr>
            <w:tcW w:w="584" w:type="dxa"/>
            <w:shd w:val="clear" w:color="auto" w:fill="auto"/>
            <w:vAlign w:val="center"/>
          </w:tcPr>
          <w:p w14:paraId="0300789E" w14:textId="77777777" w:rsidR="00204D47" w:rsidRPr="00602ACC" w:rsidRDefault="00372685" w:rsidP="00602ACC">
            <w:pPr>
              <w:tabs>
                <w:tab w:val="left" w:pos="9639"/>
              </w:tabs>
              <w:spacing w:before="0" w:after="0" w:line="240" w:lineRule="auto"/>
              <w:ind w:left="-175" w:right="-119"/>
              <w:jc w:val="center"/>
              <w:rPr>
                <w:rFonts w:ascii="Book Antiqua" w:hAnsi="Book Antiqua" w:cs="Arial"/>
                <w:b/>
                <w:sz w:val="18"/>
                <w:szCs w:val="18"/>
              </w:rPr>
            </w:pPr>
            <w:r w:rsidRPr="00747F39">
              <w:rPr>
                <w:rFonts w:ascii="Book Antiqua" w:hAnsi="Book Antiqua" w:cs="Arial"/>
                <w:b/>
                <w:sz w:val="18"/>
                <w:szCs w:val="18"/>
              </w:rPr>
              <w:t>6</w:t>
            </w:r>
          </w:p>
        </w:tc>
        <w:tc>
          <w:tcPr>
            <w:tcW w:w="5648" w:type="dxa"/>
            <w:shd w:val="clear" w:color="auto" w:fill="auto"/>
            <w:vAlign w:val="center"/>
          </w:tcPr>
          <w:p w14:paraId="441FE984" w14:textId="77777777" w:rsidR="00204D47" w:rsidRPr="00602ACC" w:rsidRDefault="00204D47" w:rsidP="00602ACC">
            <w:pPr>
              <w:pStyle w:val="NormalWeb"/>
              <w:shd w:val="clear" w:color="auto" w:fill="FFFFFF"/>
              <w:spacing w:before="0" w:beforeAutospacing="0" w:after="0" w:afterAutospacing="0"/>
              <w:ind w:left="0"/>
              <w:rPr>
                <w:rFonts w:ascii="Book Antiqua" w:hAnsi="Book Antiqua" w:cs="Arial"/>
                <w:i/>
                <w:iCs/>
                <w:sz w:val="18"/>
                <w:szCs w:val="18"/>
                <w:lang w:val="es-MX" w:eastAsia="es-ES"/>
              </w:rPr>
            </w:pPr>
            <w:r w:rsidRPr="00602ACC">
              <w:rPr>
                <w:rFonts w:ascii="Book Antiqua" w:hAnsi="Book Antiqua" w:cs="Arial"/>
                <w:i/>
                <w:iCs/>
                <w:sz w:val="18"/>
                <w:szCs w:val="18"/>
                <w:lang w:val="es-MX" w:eastAsia="es-ES"/>
              </w:rPr>
              <w:t>“Fiscal Coordinadora o Coordinador, además de realizar juicios unipersonales o colegiados, tiene recargo de Dirección Funcional”</w:t>
            </w:r>
          </w:p>
          <w:p w14:paraId="174E3590" w14:textId="77777777" w:rsidR="00204D47" w:rsidRPr="00602ACC" w:rsidRDefault="00204D47" w:rsidP="00747F39">
            <w:pPr>
              <w:spacing w:before="0" w:after="0" w:line="240" w:lineRule="auto"/>
              <w:ind w:left="0"/>
              <w:rPr>
                <w:rFonts w:ascii="Book Antiqua" w:hAnsi="Book Antiqua" w:cs="Arial"/>
                <w:i/>
                <w:iCs/>
                <w:sz w:val="18"/>
                <w:szCs w:val="18"/>
                <w:lang w:val="es-MX" w:eastAsia="es-ES"/>
              </w:rPr>
            </w:pPr>
            <w:r w:rsidRPr="00602ACC">
              <w:rPr>
                <w:rFonts w:ascii="Book Antiqua" w:hAnsi="Book Antiqua" w:cs="Arial"/>
                <w:i/>
                <w:iCs/>
                <w:sz w:val="18"/>
                <w:szCs w:val="18"/>
                <w:lang w:val="es-MX" w:eastAsia="es-ES"/>
              </w:rPr>
              <w:t>“también efectúa la revisión de acusaciones de Fiscales Auxiliares trámite ordinario”</w:t>
            </w:r>
          </w:p>
          <w:p w14:paraId="2E69A02B" w14:textId="77777777" w:rsidR="00291498" w:rsidRPr="00747F39" w:rsidRDefault="00291498" w:rsidP="00747F39">
            <w:pPr>
              <w:spacing w:before="0" w:after="0" w:line="240" w:lineRule="auto"/>
              <w:ind w:left="0"/>
              <w:rPr>
                <w:rFonts w:ascii="Book Antiqua" w:eastAsia="Times New Roman" w:hAnsi="Book Antiqua" w:cs="Arial"/>
                <w:sz w:val="18"/>
                <w:szCs w:val="18"/>
                <w:lang w:val="es-MX" w:eastAsia="es-ES"/>
              </w:rPr>
            </w:pPr>
          </w:p>
          <w:p w14:paraId="253256B5" w14:textId="77777777" w:rsidR="00291498" w:rsidRPr="00602ACC" w:rsidRDefault="00291498" w:rsidP="00747F39">
            <w:pPr>
              <w:spacing w:before="0" w:after="0" w:line="240" w:lineRule="auto"/>
              <w:ind w:left="0"/>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t>Aclarar que la dirección funcional que brinda es únicamente para los casos de narcotráfico, y la revisión de las acusaciones es de dos fiscales auxiliares</w:t>
            </w:r>
          </w:p>
        </w:tc>
        <w:tc>
          <w:tcPr>
            <w:tcW w:w="4253" w:type="dxa"/>
            <w:shd w:val="clear" w:color="auto" w:fill="auto"/>
            <w:vAlign w:val="center"/>
          </w:tcPr>
          <w:p w14:paraId="2B735AF1" w14:textId="3D51AA78" w:rsidR="00204D47" w:rsidRDefault="00B531CE" w:rsidP="00F96D36">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 xml:space="preserve">Se toma nota y se aclara en </w:t>
            </w:r>
            <w:r w:rsidR="00134EBD">
              <w:rPr>
                <w:rFonts w:ascii="Book Antiqua" w:hAnsi="Book Antiqua"/>
                <w:sz w:val="18"/>
                <w:szCs w:val="18"/>
                <w:u w:val="none"/>
              </w:rPr>
              <w:t>e</w:t>
            </w:r>
            <w:r>
              <w:rPr>
                <w:rFonts w:ascii="Book Antiqua" w:hAnsi="Book Antiqua"/>
                <w:sz w:val="18"/>
                <w:szCs w:val="18"/>
                <w:u w:val="none"/>
              </w:rPr>
              <w:t>l informe.</w:t>
            </w:r>
          </w:p>
          <w:p w14:paraId="3BB8ECCB" w14:textId="77777777" w:rsidR="00B531CE" w:rsidRDefault="00B531CE" w:rsidP="00B531CE">
            <w:pPr>
              <w:pStyle w:val="WW-Predeterminado"/>
              <w:ind w:left="16"/>
              <w:jc w:val="both"/>
              <w:rPr>
                <w:rFonts w:ascii="Book Antiqua" w:hAnsi="Book Antiqua"/>
                <w:sz w:val="18"/>
                <w:szCs w:val="18"/>
                <w:u w:val="none"/>
              </w:rPr>
            </w:pPr>
          </w:p>
          <w:p w14:paraId="50C218A2" w14:textId="547606D9" w:rsidR="00B531CE" w:rsidRDefault="00B531CE" w:rsidP="00B531CE">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modifica parcialmente el contenido del informe.</w:t>
            </w:r>
          </w:p>
          <w:p w14:paraId="1735235D" w14:textId="2D5BF453" w:rsidR="00B531CE" w:rsidRPr="00602ACC" w:rsidRDefault="00B531CE" w:rsidP="00602ACC">
            <w:pPr>
              <w:pStyle w:val="WW-Predeterminado"/>
              <w:ind w:left="16"/>
              <w:jc w:val="both"/>
              <w:rPr>
                <w:rFonts w:ascii="Book Antiqua" w:hAnsi="Book Antiqua"/>
                <w:sz w:val="18"/>
                <w:szCs w:val="18"/>
                <w:u w:val="none"/>
              </w:rPr>
            </w:pPr>
          </w:p>
        </w:tc>
      </w:tr>
      <w:tr w:rsidR="00204D47" w:rsidRPr="00372685" w14:paraId="30E02AF3" w14:textId="77777777" w:rsidTr="003D3C61">
        <w:trPr>
          <w:jc w:val="center"/>
        </w:trPr>
        <w:tc>
          <w:tcPr>
            <w:tcW w:w="584" w:type="dxa"/>
            <w:shd w:val="clear" w:color="auto" w:fill="auto"/>
            <w:vAlign w:val="center"/>
          </w:tcPr>
          <w:p w14:paraId="7CCCBCBC" w14:textId="77777777" w:rsidR="00204D47" w:rsidRPr="00602ACC" w:rsidRDefault="00372685" w:rsidP="00602ACC">
            <w:pPr>
              <w:tabs>
                <w:tab w:val="left" w:pos="9639"/>
              </w:tabs>
              <w:spacing w:before="0" w:after="0" w:line="240" w:lineRule="auto"/>
              <w:ind w:left="-175" w:right="-119"/>
              <w:jc w:val="center"/>
              <w:rPr>
                <w:rFonts w:ascii="Book Antiqua" w:hAnsi="Book Antiqua" w:cs="Arial"/>
                <w:b/>
                <w:sz w:val="18"/>
                <w:szCs w:val="18"/>
              </w:rPr>
            </w:pPr>
            <w:r w:rsidRPr="00747F39">
              <w:rPr>
                <w:rFonts w:ascii="Book Antiqua" w:hAnsi="Book Antiqua" w:cs="Arial"/>
                <w:b/>
                <w:sz w:val="18"/>
                <w:szCs w:val="18"/>
              </w:rPr>
              <w:lastRenderedPageBreak/>
              <w:t>7</w:t>
            </w:r>
          </w:p>
        </w:tc>
        <w:tc>
          <w:tcPr>
            <w:tcW w:w="5648" w:type="dxa"/>
            <w:shd w:val="clear" w:color="auto" w:fill="auto"/>
            <w:vAlign w:val="center"/>
          </w:tcPr>
          <w:p w14:paraId="55717AE5" w14:textId="77777777" w:rsidR="00204D47" w:rsidRPr="00602ACC" w:rsidRDefault="00291498" w:rsidP="00747F39">
            <w:pPr>
              <w:spacing w:before="0" w:after="0" w:line="240" w:lineRule="auto"/>
              <w:ind w:left="0"/>
              <w:rPr>
                <w:rFonts w:ascii="Book Antiqua" w:hAnsi="Book Antiqua" w:cs="Arial"/>
                <w:i/>
                <w:iCs/>
                <w:sz w:val="18"/>
                <w:szCs w:val="18"/>
                <w:lang w:val="es-MX" w:eastAsia="es-ES"/>
              </w:rPr>
            </w:pPr>
            <w:r w:rsidRPr="00602ACC">
              <w:rPr>
                <w:rFonts w:ascii="Book Antiqua" w:hAnsi="Book Antiqua" w:cs="Arial"/>
                <w:i/>
                <w:iCs/>
                <w:sz w:val="18"/>
                <w:szCs w:val="18"/>
                <w:lang w:val="es-MX" w:eastAsia="es-ES"/>
              </w:rPr>
              <w:t>“Durante la entrevista efectuada manifestó que colabora en juicios y otras actividades de la Fiscalía Ordinaria”</w:t>
            </w:r>
          </w:p>
          <w:p w14:paraId="7D84941B" w14:textId="77777777" w:rsidR="00291498" w:rsidRPr="00602ACC" w:rsidRDefault="00291498" w:rsidP="00747F39">
            <w:pPr>
              <w:spacing w:before="0" w:after="0" w:line="240" w:lineRule="auto"/>
              <w:ind w:left="0"/>
              <w:rPr>
                <w:rFonts w:ascii="Book Antiqua" w:eastAsia="Times New Roman" w:hAnsi="Book Antiqua" w:cs="Arial"/>
                <w:sz w:val="18"/>
                <w:szCs w:val="18"/>
                <w:lang w:val="es-MX" w:eastAsia="es-ES"/>
              </w:rPr>
            </w:pPr>
          </w:p>
          <w:p w14:paraId="6232C5BE" w14:textId="77777777" w:rsidR="00291498" w:rsidRPr="00602ACC" w:rsidRDefault="00291498" w:rsidP="00F96D36">
            <w:pPr>
              <w:spacing w:before="0" w:after="0" w:line="240" w:lineRule="auto"/>
              <w:ind w:left="0"/>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t>La colaboración a la Fiscalía Ordinaria es esporádica, la cual se realiza en juicios (cuando falta algún fiscal o por alguna emergencia), así como en allanamientos cuando hay varios sitios y con el recurso fiscal no se puede cumplir. O cuando los otros fiscales tienen diligencias ya agendadas.</w:t>
            </w:r>
          </w:p>
        </w:tc>
        <w:tc>
          <w:tcPr>
            <w:tcW w:w="4253" w:type="dxa"/>
            <w:shd w:val="clear" w:color="auto" w:fill="auto"/>
            <w:vAlign w:val="center"/>
          </w:tcPr>
          <w:p w14:paraId="51ECAA1F" w14:textId="4E8258D4" w:rsidR="00134EBD" w:rsidRDefault="00134EBD" w:rsidP="00134EBD">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Se toma nota y se aclara en el informe.</w:t>
            </w:r>
          </w:p>
          <w:p w14:paraId="7F47552E" w14:textId="77777777" w:rsidR="00134EBD" w:rsidRDefault="00134EBD" w:rsidP="00134EBD">
            <w:pPr>
              <w:pStyle w:val="WW-Predeterminado"/>
              <w:ind w:left="16"/>
              <w:jc w:val="both"/>
              <w:rPr>
                <w:rFonts w:ascii="Book Antiqua" w:hAnsi="Book Antiqua"/>
                <w:sz w:val="18"/>
                <w:szCs w:val="18"/>
                <w:u w:val="none"/>
              </w:rPr>
            </w:pPr>
          </w:p>
          <w:p w14:paraId="6E9BB175" w14:textId="77777777" w:rsidR="00134EBD" w:rsidRDefault="00134EBD" w:rsidP="00134EBD">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modifica parcialmente el contenido del informe.</w:t>
            </w:r>
          </w:p>
          <w:p w14:paraId="50D906A1" w14:textId="77777777" w:rsidR="00204D47" w:rsidRPr="00602ACC" w:rsidRDefault="00204D47" w:rsidP="00602ACC">
            <w:pPr>
              <w:pStyle w:val="WW-Predeterminado"/>
              <w:ind w:left="16"/>
              <w:jc w:val="both"/>
              <w:rPr>
                <w:rFonts w:ascii="Book Antiqua" w:hAnsi="Book Antiqua"/>
                <w:sz w:val="18"/>
                <w:szCs w:val="18"/>
                <w:u w:val="none"/>
              </w:rPr>
            </w:pPr>
          </w:p>
        </w:tc>
      </w:tr>
      <w:tr w:rsidR="00204D47" w:rsidRPr="00372685" w14:paraId="5D92377D" w14:textId="77777777" w:rsidTr="003D3C61">
        <w:trPr>
          <w:jc w:val="center"/>
        </w:trPr>
        <w:tc>
          <w:tcPr>
            <w:tcW w:w="584" w:type="dxa"/>
            <w:shd w:val="clear" w:color="auto" w:fill="auto"/>
            <w:vAlign w:val="center"/>
          </w:tcPr>
          <w:p w14:paraId="22DC8BAA" w14:textId="77777777" w:rsidR="00204D47" w:rsidRPr="00602ACC" w:rsidRDefault="00372685" w:rsidP="00602ACC">
            <w:pPr>
              <w:tabs>
                <w:tab w:val="left" w:pos="9639"/>
              </w:tabs>
              <w:spacing w:before="0" w:after="0" w:line="240" w:lineRule="auto"/>
              <w:ind w:left="-175" w:right="-119"/>
              <w:jc w:val="center"/>
              <w:rPr>
                <w:rFonts w:ascii="Book Antiqua" w:hAnsi="Book Antiqua" w:cs="Arial"/>
                <w:b/>
                <w:sz w:val="18"/>
                <w:szCs w:val="18"/>
              </w:rPr>
            </w:pPr>
            <w:r w:rsidRPr="00747F39">
              <w:rPr>
                <w:rFonts w:ascii="Book Antiqua" w:hAnsi="Book Antiqua" w:cs="Arial"/>
                <w:b/>
                <w:sz w:val="18"/>
                <w:szCs w:val="18"/>
              </w:rPr>
              <w:t>8</w:t>
            </w:r>
          </w:p>
        </w:tc>
        <w:tc>
          <w:tcPr>
            <w:tcW w:w="5648" w:type="dxa"/>
            <w:shd w:val="clear" w:color="auto" w:fill="auto"/>
            <w:vAlign w:val="center"/>
          </w:tcPr>
          <w:p w14:paraId="01E6B501" w14:textId="77777777" w:rsidR="00291498" w:rsidRPr="00602ACC" w:rsidRDefault="00291498" w:rsidP="00602ACC">
            <w:pPr>
              <w:pStyle w:val="NormalWeb"/>
              <w:shd w:val="clear" w:color="auto" w:fill="FFFFFF"/>
              <w:spacing w:before="0" w:beforeAutospacing="0" w:after="0" w:afterAutospacing="0"/>
              <w:ind w:left="0"/>
              <w:rPr>
                <w:rFonts w:ascii="Book Antiqua" w:hAnsi="Book Antiqua" w:cs="Arial"/>
                <w:i/>
                <w:iCs/>
                <w:sz w:val="18"/>
                <w:szCs w:val="18"/>
                <w:lang w:val="es-MX" w:eastAsia="es-ES"/>
              </w:rPr>
            </w:pPr>
            <w:r w:rsidRPr="00602ACC">
              <w:rPr>
                <w:rFonts w:ascii="Book Antiqua" w:hAnsi="Book Antiqua" w:cs="Arial"/>
                <w:i/>
                <w:iCs/>
                <w:sz w:val="18"/>
                <w:szCs w:val="18"/>
                <w:lang w:val="es-MX" w:eastAsia="es-ES"/>
              </w:rPr>
              <w:t>“No obstante, debe destacarse que, a mediados del mes de noviembre del 2020, se implantó el Escritorio Virtual manteniendo su forma de tramitación”</w:t>
            </w:r>
          </w:p>
          <w:p w14:paraId="0ABA9C57" w14:textId="77777777" w:rsidR="00204D47" w:rsidRPr="00602ACC" w:rsidRDefault="00291498" w:rsidP="00602ACC">
            <w:pPr>
              <w:pStyle w:val="NormalWeb"/>
              <w:shd w:val="clear" w:color="auto" w:fill="FFFFFF"/>
              <w:spacing w:before="0" w:beforeAutospacing="0" w:after="0" w:afterAutospacing="0"/>
              <w:ind w:left="0"/>
              <w:rPr>
                <w:rFonts w:ascii="Book Antiqua" w:hAnsi="Book Antiqua" w:cs="Arial"/>
                <w:sz w:val="18"/>
                <w:szCs w:val="18"/>
                <w:lang w:val="es-ES" w:eastAsia="es-ES"/>
              </w:rPr>
            </w:pPr>
            <w:r w:rsidRPr="00602ACC">
              <w:rPr>
                <w:rFonts w:ascii="Book Antiqua" w:hAnsi="Book Antiqua" w:cs="Arial"/>
                <w:sz w:val="18"/>
                <w:szCs w:val="18"/>
                <w:lang w:val="es-ES" w:eastAsia="es-ES"/>
              </w:rPr>
              <w:t>Aclarar que la forma de laborar es física, lo del escritorio virtual no está funcionando al 100%, tan es así que la documentación de la Recepción de Documentos no se digitaliza y se remite en físico.</w:t>
            </w:r>
          </w:p>
        </w:tc>
        <w:tc>
          <w:tcPr>
            <w:tcW w:w="4253" w:type="dxa"/>
            <w:shd w:val="clear" w:color="auto" w:fill="auto"/>
            <w:vAlign w:val="center"/>
          </w:tcPr>
          <w:p w14:paraId="00F8AA3B" w14:textId="77777777" w:rsidR="00134EBD" w:rsidRDefault="00134EBD" w:rsidP="00134EBD">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Se toma nota y se aclara en el informe.</w:t>
            </w:r>
          </w:p>
          <w:p w14:paraId="5EA753BA" w14:textId="77777777" w:rsidR="00134EBD" w:rsidRDefault="00134EBD" w:rsidP="00134EBD">
            <w:pPr>
              <w:pStyle w:val="WW-Predeterminado"/>
              <w:ind w:left="16"/>
              <w:jc w:val="both"/>
              <w:rPr>
                <w:rFonts w:ascii="Book Antiqua" w:hAnsi="Book Antiqua"/>
                <w:sz w:val="18"/>
                <w:szCs w:val="18"/>
                <w:u w:val="none"/>
              </w:rPr>
            </w:pPr>
          </w:p>
          <w:p w14:paraId="5443EC8C" w14:textId="77777777" w:rsidR="00134EBD" w:rsidRDefault="00134EBD" w:rsidP="00134EBD">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modifica parcialmente el contenido del informe.</w:t>
            </w:r>
          </w:p>
          <w:p w14:paraId="340C7932" w14:textId="77777777" w:rsidR="00204D47" w:rsidRPr="00602ACC" w:rsidRDefault="00204D47" w:rsidP="00602ACC">
            <w:pPr>
              <w:pStyle w:val="WW-Predeterminado"/>
              <w:ind w:left="16"/>
              <w:jc w:val="both"/>
              <w:rPr>
                <w:rFonts w:ascii="Book Antiqua" w:hAnsi="Book Antiqua"/>
                <w:sz w:val="18"/>
                <w:szCs w:val="18"/>
                <w:u w:val="none"/>
              </w:rPr>
            </w:pPr>
          </w:p>
        </w:tc>
      </w:tr>
      <w:tr w:rsidR="00291498" w:rsidRPr="007C4EB8" w14:paraId="5184233D" w14:textId="77777777" w:rsidTr="003D3C61">
        <w:trPr>
          <w:jc w:val="center"/>
        </w:trPr>
        <w:tc>
          <w:tcPr>
            <w:tcW w:w="584" w:type="dxa"/>
            <w:shd w:val="clear" w:color="auto" w:fill="auto"/>
            <w:vAlign w:val="center"/>
          </w:tcPr>
          <w:p w14:paraId="4D679A2D" w14:textId="77777777" w:rsidR="00291498" w:rsidRPr="00747F39" w:rsidRDefault="00372685" w:rsidP="00602ACC">
            <w:pPr>
              <w:tabs>
                <w:tab w:val="left" w:pos="9639"/>
              </w:tabs>
              <w:spacing w:before="0" w:after="0" w:line="240" w:lineRule="auto"/>
              <w:ind w:left="-175" w:right="-119"/>
              <w:jc w:val="center"/>
              <w:rPr>
                <w:rFonts w:ascii="Book Antiqua" w:hAnsi="Book Antiqua" w:cs="Arial"/>
                <w:b/>
                <w:sz w:val="18"/>
                <w:szCs w:val="18"/>
              </w:rPr>
            </w:pPr>
            <w:r w:rsidRPr="00747F39">
              <w:rPr>
                <w:rFonts w:ascii="Book Antiqua" w:hAnsi="Book Antiqua" w:cs="Arial"/>
                <w:b/>
                <w:sz w:val="18"/>
                <w:szCs w:val="18"/>
              </w:rPr>
              <w:t>9</w:t>
            </w:r>
          </w:p>
        </w:tc>
        <w:tc>
          <w:tcPr>
            <w:tcW w:w="5648" w:type="dxa"/>
            <w:shd w:val="clear" w:color="auto" w:fill="auto"/>
            <w:vAlign w:val="center"/>
          </w:tcPr>
          <w:p w14:paraId="1A9297C0" w14:textId="77777777" w:rsidR="00291498" w:rsidRPr="00602ACC" w:rsidRDefault="00291498" w:rsidP="00602ACC">
            <w:pPr>
              <w:pStyle w:val="NormalWeb"/>
              <w:shd w:val="clear" w:color="auto" w:fill="FFFFFF"/>
              <w:spacing w:before="0" w:beforeAutospacing="0" w:after="0" w:afterAutospacing="0"/>
              <w:ind w:left="0"/>
              <w:rPr>
                <w:rFonts w:ascii="Book Antiqua" w:hAnsi="Book Antiqua" w:cs="Arial"/>
                <w:i/>
                <w:iCs/>
                <w:sz w:val="18"/>
                <w:szCs w:val="18"/>
                <w:lang w:val="es-MX" w:eastAsia="es-ES"/>
              </w:rPr>
            </w:pPr>
            <w:r w:rsidRPr="00602ACC">
              <w:rPr>
                <w:rFonts w:ascii="Book Antiqua" w:hAnsi="Book Antiqua" w:cs="Arial"/>
                <w:i/>
                <w:iCs/>
                <w:sz w:val="18"/>
                <w:szCs w:val="18"/>
                <w:lang w:val="es-MX" w:eastAsia="es-ES"/>
              </w:rPr>
              <w:t>“De previo a la declaratoria de emergencia nacional, existía un rol por día donde el personal Técnico Judicial era quien asumía la atención de las personas usuarias.”</w:t>
            </w:r>
          </w:p>
          <w:p w14:paraId="04D46DB5" w14:textId="77777777" w:rsidR="00291498" w:rsidRPr="00602ACC" w:rsidRDefault="00291498" w:rsidP="00602ACC">
            <w:pPr>
              <w:pStyle w:val="NormalWeb"/>
              <w:shd w:val="clear" w:color="auto" w:fill="FFFFFF"/>
              <w:spacing w:before="0" w:beforeAutospacing="0" w:after="0" w:afterAutospacing="0"/>
              <w:ind w:left="0"/>
              <w:rPr>
                <w:rFonts w:ascii="Book Antiqua" w:hAnsi="Book Antiqua" w:cs="Arial"/>
                <w:i/>
                <w:iCs/>
                <w:sz w:val="18"/>
                <w:szCs w:val="18"/>
                <w:lang w:val="es-MX" w:eastAsia="es-ES"/>
              </w:rPr>
            </w:pPr>
            <w:r w:rsidRPr="00602ACC">
              <w:rPr>
                <w:rFonts w:ascii="Book Antiqua" w:hAnsi="Book Antiqua" w:cs="Arial"/>
                <w:sz w:val="18"/>
                <w:szCs w:val="18"/>
                <w:lang w:val="es-ES" w:eastAsia="es-ES"/>
              </w:rPr>
              <w:t>Es importante aclarar, que antes de la emergencia existía un Rol de denuncias y reo preso, así como de atención al público; pero cada persona técnica judicial atendía lo correspondiente a la tramitación de sus expedientes.</w:t>
            </w:r>
          </w:p>
        </w:tc>
        <w:tc>
          <w:tcPr>
            <w:tcW w:w="4253" w:type="dxa"/>
            <w:shd w:val="clear" w:color="auto" w:fill="auto"/>
            <w:vAlign w:val="center"/>
          </w:tcPr>
          <w:p w14:paraId="0E68AF6F" w14:textId="77777777" w:rsidR="00134EBD" w:rsidRDefault="00134EBD" w:rsidP="00134EBD">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Se toma nota y se aclara en el informe.</w:t>
            </w:r>
          </w:p>
          <w:p w14:paraId="611EE234" w14:textId="77777777" w:rsidR="00134EBD" w:rsidRDefault="00134EBD" w:rsidP="00134EBD">
            <w:pPr>
              <w:pStyle w:val="WW-Predeterminado"/>
              <w:ind w:left="16"/>
              <w:jc w:val="both"/>
              <w:rPr>
                <w:rFonts w:ascii="Book Antiqua" w:hAnsi="Book Antiqua"/>
                <w:sz w:val="18"/>
                <w:szCs w:val="18"/>
                <w:u w:val="none"/>
              </w:rPr>
            </w:pPr>
          </w:p>
          <w:p w14:paraId="78D8DD86" w14:textId="77777777" w:rsidR="00134EBD" w:rsidRDefault="00134EBD" w:rsidP="00134EBD">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modifica parcialmente el contenido del informe.</w:t>
            </w:r>
          </w:p>
          <w:p w14:paraId="64815AC5" w14:textId="77777777" w:rsidR="00291498" w:rsidRPr="00747F39" w:rsidRDefault="00291498" w:rsidP="00602ACC">
            <w:pPr>
              <w:pStyle w:val="WW-Predeterminado"/>
              <w:ind w:left="16"/>
              <w:jc w:val="both"/>
              <w:rPr>
                <w:rFonts w:ascii="Book Antiqua" w:hAnsi="Book Antiqua"/>
                <w:sz w:val="18"/>
                <w:szCs w:val="18"/>
                <w:u w:val="none"/>
              </w:rPr>
            </w:pPr>
          </w:p>
        </w:tc>
      </w:tr>
      <w:tr w:rsidR="00291498" w:rsidRPr="007C4EB8" w14:paraId="482FE02A" w14:textId="77777777" w:rsidTr="003D3C61">
        <w:trPr>
          <w:jc w:val="center"/>
        </w:trPr>
        <w:tc>
          <w:tcPr>
            <w:tcW w:w="584" w:type="dxa"/>
            <w:shd w:val="clear" w:color="auto" w:fill="auto"/>
            <w:vAlign w:val="center"/>
          </w:tcPr>
          <w:p w14:paraId="5548B5AC" w14:textId="77777777" w:rsidR="00291498" w:rsidRPr="00747F39" w:rsidRDefault="00372685"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t>10</w:t>
            </w:r>
          </w:p>
        </w:tc>
        <w:tc>
          <w:tcPr>
            <w:tcW w:w="5648" w:type="dxa"/>
            <w:shd w:val="clear" w:color="auto" w:fill="auto"/>
            <w:vAlign w:val="center"/>
          </w:tcPr>
          <w:p w14:paraId="616E7182" w14:textId="77777777" w:rsidR="00291498" w:rsidRPr="00602ACC" w:rsidRDefault="00291498" w:rsidP="00602ACC">
            <w:pPr>
              <w:pStyle w:val="NormalWeb"/>
              <w:shd w:val="clear" w:color="auto" w:fill="FFFFFF"/>
              <w:spacing w:before="0" w:beforeAutospacing="0" w:after="0" w:afterAutospacing="0"/>
              <w:ind w:left="0"/>
              <w:rPr>
                <w:rFonts w:ascii="Book Antiqua" w:hAnsi="Book Antiqua" w:cs="Arial"/>
                <w:i/>
                <w:iCs/>
                <w:sz w:val="18"/>
                <w:szCs w:val="18"/>
                <w:lang w:val="es-MX" w:eastAsia="es-ES"/>
              </w:rPr>
            </w:pPr>
            <w:r w:rsidRPr="00602ACC">
              <w:rPr>
                <w:rFonts w:ascii="Book Antiqua" w:hAnsi="Book Antiqua" w:cs="Arial"/>
                <w:i/>
                <w:iCs/>
                <w:sz w:val="18"/>
                <w:szCs w:val="18"/>
                <w:lang w:val="es-MX" w:eastAsia="es-ES"/>
              </w:rPr>
              <w:t>“la Coordinadora Judicial además, de incluir las causas entradas con persona detenida en un libro de Excel, lo realiza mediante un libro físico para distribuir, en donde se dividen por persona detenida/medidas cautelares, delitos de Homicidios Culposos y Homicidios Dolosos, delitos funcionales, delitos ambientales, adulto mayor, delitos económicos, además el rol para repartir por mes los fiscales ordinarios de los demás delitos no complejos”</w:t>
            </w:r>
          </w:p>
          <w:p w14:paraId="3C330E77" w14:textId="77777777" w:rsidR="00134EBD" w:rsidRDefault="00134EBD" w:rsidP="00372685">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p>
          <w:p w14:paraId="650562E3" w14:textId="5E068BEE" w:rsidR="00291498" w:rsidRPr="00602ACC" w:rsidRDefault="00291498" w:rsidP="00602ACC">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t>La inclusión de las causas en el libro de Excel, obedecía a directriz de Fiscalía General para rendir informe a GAFILAT, el cual a partir del 2021 se giró la instrucción de que el mismo no se siga realizando.</w:t>
            </w:r>
          </w:p>
          <w:p w14:paraId="1AAF966D" w14:textId="77777777" w:rsidR="00291498" w:rsidRPr="00602ACC" w:rsidRDefault="00291498" w:rsidP="00602ACC">
            <w:pPr>
              <w:pStyle w:val="NormalWeb"/>
              <w:shd w:val="clear" w:color="auto" w:fill="FFFFFF"/>
              <w:spacing w:before="0" w:beforeAutospacing="0" w:after="0" w:afterAutospacing="0"/>
              <w:ind w:left="0"/>
              <w:rPr>
                <w:rFonts w:ascii="Book Antiqua" w:hAnsi="Book Antiqua" w:cs="Arial"/>
                <w:i/>
                <w:iCs/>
                <w:sz w:val="18"/>
                <w:szCs w:val="18"/>
                <w:lang w:val="es-MX" w:eastAsia="es-ES"/>
              </w:rPr>
            </w:pPr>
            <w:r w:rsidRPr="00602ACC">
              <w:rPr>
                <w:rFonts w:ascii="Book Antiqua" w:hAnsi="Book Antiqua" w:cs="Arial"/>
                <w:sz w:val="18"/>
                <w:szCs w:val="18"/>
                <w:lang w:val="es-ES" w:eastAsia="es-ES"/>
              </w:rPr>
              <w:t>La repartición de las causas a las personas fiscalas es diariamente.</w:t>
            </w:r>
          </w:p>
        </w:tc>
        <w:tc>
          <w:tcPr>
            <w:tcW w:w="4253" w:type="dxa"/>
            <w:shd w:val="clear" w:color="auto" w:fill="auto"/>
            <w:vAlign w:val="center"/>
          </w:tcPr>
          <w:p w14:paraId="0DD3C568" w14:textId="77777777" w:rsidR="00134EBD" w:rsidRDefault="00134EBD" w:rsidP="00134EBD">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Se toma nota y se aclara en el informe.</w:t>
            </w:r>
          </w:p>
          <w:p w14:paraId="1048F0AA" w14:textId="77777777" w:rsidR="00134EBD" w:rsidRDefault="00134EBD" w:rsidP="00134EBD">
            <w:pPr>
              <w:pStyle w:val="WW-Predeterminado"/>
              <w:ind w:left="16"/>
              <w:jc w:val="both"/>
              <w:rPr>
                <w:rFonts w:ascii="Book Antiqua" w:hAnsi="Book Antiqua"/>
                <w:sz w:val="18"/>
                <w:szCs w:val="18"/>
                <w:u w:val="none"/>
              </w:rPr>
            </w:pPr>
          </w:p>
          <w:p w14:paraId="594560FB" w14:textId="77777777" w:rsidR="00134EBD" w:rsidRDefault="00134EBD" w:rsidP="00134EBD">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modifica parcialmente el contenido del informe.</w:t>
            </w:r>
          </w:p>
          <w:p w14:paraId="5D2AA604" w14:textId="77777777" w:rsidR="00291498" w:rsidRPr="00747F39" w:rsidRDefault="00291498" w:rsidP="00602ACC">
            <w:pPr>
              <w:pStyle w:val="WW-Predeterminado"/>
              <w:ind w:left="16"/>
              <w:jc w:val="both"/>
              <w:rPr>
                <w:rFonts w:ascii="Book Antiqua" w:hAnsi="Book Antiqua"/>
                <w:sz w:val="18"/>
                <w:szCs w:val="18"/>
                <w:u w:val="none"/>
              </w:rPr>
            </w:pPr>
          </w:p>
        </w:tc>
      </w:tr>
      <w:tr w:rsidR="00291498" w:rsidRPr="007C4EB8" w14:paraId="225BF2A8" w14:textId="77777777" w:rsidTr="003D3C61">
        <w:trPr>
          <w:jc w:val="center"/>
        </w:trPr>
        <w:tc>
          <w:tcPr>
            <w:tcW w:w="584" w:type="dxa"/>
            <w:shd w:val="clear" w:color="auto" w:fill="auto"/>
            <w:vAlign w:val="center"/>
          </w:tcPr>
          <w:p w14:paraId="6FB776A2" w14:textId="77777777" w:rsidR="00291498" w:rsidRPr="00747F39" w:rsidRDefault="00372685"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t>11</w:t>
            </w:r>
          </w:p>
        </w:tc>
        <w:tc>
          <w:tcPr>
            <w:tcW w:w="5648" w:type="dxa"/>
            <w:shd w:val="clear" w:color="auto" w:fill="auto"/>
            <w:vAlign w:val="center"/>
          </w:tcPr>
          <w:p w14:paraId="6C4F1AB6" w14:textId="77777777" w:rsidR="00291498" w:rsidRPr="00602ACC" w:rsidRDefault="00B65B5C" w:rsidP="00602ACC">
            <w:pPr>
              <w:spacing w:before="0" w:after="0" w:line="240" w:lineRule="auto"/>
              <w:ind w:left="0"/>
              <w:rPr>
                <w:rFonts w:ascii="Book Antiqua" w:hAnsi="Book Antiqua"/>
                <w:i/>
                <w:iCs/>
                <w:sz w:val="18"/>
                <w:szCs w:val="18"/>
              </w:rPr>
            </w:pPr>
            <w:r w:rsidRPr="00602ACC">
              <w:rPr>
                <w:rFonts w:ascii="Book Antiqua" w:hAnsi="Book Antiqua"/>
                <w:i/>
                <w:iCs/>
                <w:sz w:val="18"/>
                <w:szCs w:val="18"/>
              </w:rPr>
              <w:t>“</w:t>
            </w:r>
            <w:r w:rsidR="00291498" w:rsidRPr="00602ACC">
              <w:rPr>
                <w:rFonts w:ascii="Book Antiqua" w:hAnsi="Book Antiqua"/>
                <w:i/>
                <w:iCs/>
                <w:sz w:val="18"/>
                <w:szCs w:val="18"/>
              </w:rPr>
              <w:t>Se identificó también, producto de las entrevistas realizadas que, por disposiciones emanadas por Fiscalía General, pese a que en esa Fiscalía se cuenta con personal Fiscal Especializado, estos atienden exclusivamente casos complejos (delitos funcionales, ambientales y delitos de acoso callejero).</w:t>
            </w:r>
            <w:r w:rsidRPr="00602ACC">
              <w:rPr>
                <w:rFonts w:ascii="Book Antiqua" w:hAnsi="Book Antiqua"/>
                <w:i/>
                <w:iCs/>
                <w:sz w:val="18"/>
                <w:szCs w:val="18"/>
              </w:rPr>
              <w:t>”</w:t>
            </w:r>
          </w:p>
          <w:p w14:paraId="31C0ADAE" w14:textId="77777777" w:rsidR="00291498" w:rsidRPr="00602ACC" w:rsidRDefault="00F86141" w:rsidP="00602ACC">
            <w:pPr>
              <w:widowControl w:val="0"/>
              <w:autoSpaceDE w:val="0"/>
              <w:autoSpaceDN w:val="0"/>
              <w:adjustRightInd w:val="0"/>
              <w:spacing w:before="0" w:after="0" w:line="240" w:lineRule="auto"/>
              <w:ind w:left="0"/>
              <w:rPr>
                <w:rFonts w:ascii="Book Antiqua" w:hAnsi="Book Antiqua" w:cs="Arial"/>
                <w:sz w:val="18"/>
                <w:szCs w:val="18"/>
                <w:lang w:val="es-ES" w:eastAsia="es-ES"/>
              </w:rPr>
            </w:pPr>
            <w:r w:rsidRPr="00602ACC">
              <w:rPr>
                <w:rFonts w:ascii="Book Antiqua" w:eastAsia="Times New Roman" w:hAnsi="Book Antiqua" w:cs="Arial"/>
                <w:sz w:val="18"/>
                <w:szCs w:val="18"/>
                <w:lang w:val="es-ES" w:eastAsia="es-ES"/>
              </w:rPr>
              <w:t>Aclarar que la plaza especializada de Género, atiende la totalidad de las causas de la materia (Penalización de la Violencia Doméstica y Sexuales), sin excepción, y no atiende acoso callejero, por disposición de Fiscalía General.</w:t>
            </w:r>
          </w:p>
        </w:tc>
        <w:tc>
          <w:tcPr>
            <w:tcW w:w="4253" w:type="dxa"/>
            <w:shd w:val="clear" w:color="auto" w:fill="auto"/>
            <w:vAlign w:val="center"/>
          </w:tcPr>
          <w:p w14:paraId="3A9C063B" w14:textId="77777777" w:rsidR="00134EBD" w:rsidRDefault="00134EBD" w:rsidP="00134EBD">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Se toma nota y se aclara en el informe.</w:t>
            </w:r>
          </w:p>
          <w:p w14:paraId="0EA7D8AF" w14:textId="77777777" w:rsidR="00134EBD" w:rsidRDefault="00134EBD" w:rsidP="00134EBD">
            <w:pPr>
              <w:pStyle w:val="WW-Predeterminado"/>
              <w:ind w:left="16"/>
              <w:jc w:val="both"/>
              <w:rPr>
                <w:rFonts w:ascii="Book Antiqua" w:hAnsi="Book Antiqua"/>
                <w:sz w:val="18"/>
                <w:szCs w:val="18"/>
                <w:u w:val="none"/>
              </w:rPr>
            </w:pPr>
          </w:p>
          <w:p w14:paraId="58305D7B" w14:textId="77777777" w:rsidR="00134EBD" w:rsidRDefault="00134EBD" w:rsidP="00134EBD">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modifica parcialmente el contenido del informe.</w:t>
            </w:r>
          </w:p>
          <w:p w14:paraId="47D3C5E6" w14:textId="77777777" w:rsidR="00291498" w:rsidRPr="00747F39" w:rsidRDefault="00291498" w:rsidP="00602ACC">
            <w:pPr>
              <w:pStyle w:val="WW-Predeterminado"/>
              <w:ind w:left="16"/>
              <w:jc w:val="both"/>
              <w:rPr>
                <w:rFonts w:ascii="Book Antiqua" w:hAnsi="Book Antiqua"/>
                <w:sz w:val="18"/>
                <w:szCs w:val="18"/>
                <w:u w:val="none"/>
              </w:rPr>
            </w:pPr>
          </w:p>
        </w:tc>
      </w:tr>
      <w:tr w:rsidR="00291498" w:rsidRPr="007C4EB8" w14:paraId="32D7E554" w14:textId="77777777" w:rsidTr="003D3C61">
        <w:trPr>
          <w:jc w:val="center"/>
        </w:trPr>
        <w:tc>
          <w:tcPr>
            <w:tcW w:w="584" w:type="dxa"/>
            <w:shd w:val="clear" w:color="auto" w:fill="auto"/>
            <w:vAlign w:val="center"/>
          </w:tcPr>
          <w:p w14:paraId="3C78D24D" w14:textId="77777777" w:rsidR="00291498" w:rsidRPr="00747F39" w:rsidRDefault="00372685"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t>12</w:t>
            </w:r>
          </w:p>
        </w:tc>
        <w:tc>
          <w:tcPr>
            <w:tcW w:w="5648" w:type="dxa"/>
            <w:shd w:val="clear" w:color="auto" w:fill="auto"/>
            <w:vAlign w:val="center"/>
          </w:tcPr>
          <w:p w14:paraId="0228A174" w14:textId="3505EE3D" w:rsidR="00291498" w:rsidRDefault="00F86141" w:rsidP="00372685">
            <w:pPr>
              <w:pStyle w:val="NormalWeb"/>
              <w:shd w:val="clear" w:color="auto" w:fill="FFFFFF"/>
              <w:spacing w:before="0" w:beforeAutospacing="0" w:after="0" w:afterAutospacing="0"/>
              <w:ind w:left="0"/>
              <w:rPr>
                <w:rFonts w:ascii="Book Antiqua" w:hAnsi="Book Antiqua"/>
                <w:i/>
                <w:iCs/>
                <w:sz w:val="18"/>
                <w:szCs w:val="18"/>
              </w:rPr>
            </w:pPr>
            <w:r w:rsidRPr="00602ACC">
              <w:rPr>
                <w:rFonts w:ascii="Book Antiqua" w:hAnsi="Book Antiqua"/>
                <w:i/>
                <w:iCs/>
                <w:sz w:val="18"/>
                <w:szCs w:val="18"/>
              </w:rPr>
              <w:t>“Aunado a lo anterior, mediante acuerdo interno de la Fiscalía, el personal Fiscal Auxiliar destacado para dar soporte a la Sección de Flagrancia del Tribunal de Juicio, colabora en la realización de audiencias preliminares del Juzgado Penal (ver apéndice 7) y colaboración en juicios ordinarios de la localidad de Nicoya.”</w:t>
            </w:r>
          </w:p>
          <w:p w14:paraId="3F9170ED" w14:textId="77777777" w:rsidR="00134EBD" w:rsidRPr="00602ACC" w:rsidRDefault="00134EBD" w:rsidP="00602ACC">
            <w:pPr>
              <w:pStyle w:val="NormalWeb"/>
              <w:shd w:val="clear" w:color="auto" w:fill="FFFFFF"/>
              <w:spacing w:before="0" w:beforeAutospacing="0" w:after="0" w:afterAutospacing="0"/>
              <w:ind w:left="0"/>
              <w:rPr>
                <w:rFonts w:ascii="Book Antiqua" w:hAnsi="Book Antiqua"/>
                <w:i/>
                <w:iCs/>
                <w:sz w:val="18"/>
                <w:szCs w:val="18"/>
              </w:rPr>
            </w:pPr>
          </w:p>
          <w:p w14:paraId="6BC68B92" w14:textId="77777777" w:rsidR="00F86141" w:rsidRPr="00602ACC" w:rsidRDefault="00F86141" w:rsidP="00602ACC">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lastRenderedPageBreak/>
              <w:t>El soporte de la Fiscalía de Flagrancias a la Fiscalía ordinaria es únicamente con una persona fiscal, y la colaboración de juicios en Nicoya es esporádicamente (dos al año máximo) que se realiza por situaciones especiales donde por transparencia ninguna persona fiscal de Nicoya pueda realizarlo, y los fiscales auxiliares de Santa Cruz con anterioridad laboraron en Nicoya.</w:t>
            </w:r>
          </w:p>
          <w:p w14:paraId="3AE5553B" w14:textId="77777777" w:rsidR="00F86141" w:rsidRPr="00602ACC" w:rsidRDefault="00F86141" w:rsidP="00602ACC">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t>Aunado a ello, aclarar que la plaza de fiscal de flagrancia tiene prioridad en su materia, y si hay un señalamiento del ordinario a nombre de esta Fiscala y se debe atender un asunto de Flagrancias, el personal ordinario atiende la audiencia preliminar.</w:t>
            </w:r>
          </w:p>
          <w:p w14:paraId="0B03864A" w14:textId="77777777" w:rsidR="00F86141" w:rsidRPr="00602ACC" w:rsidRDefault="00F86141" w:rsidP="00602ACC">
            <w:pPr>
              <w:pStyle w:val="NormalWeb"/>
              <w:shd w:val="clear" w:color="auto" w:fill="FFFFFF"/>
              <w:spacing w:before="0" w:beforeAutospacing="0" w:after="0" w:afterAutospacing="0"/>
              <w:ind w:left="0"/>
              <w:rPr>
                <w:rFonts w:ascii="Book Antiqua" w:hAnsi="Book Antiqua" w:cs="Arial"/>
                <w:i/>
                <w:iCs/>
                <w:sz w:val="18"/>
                <w:szCs w:val="18"/>
                <w:lang w:val="es-MX" w:eastAsia="es-ES"/>
              </w:rPr>
            </w:pPr>
            <w:r w:rsidRPr="00602ACC">
              <w:rPr>
                <w:rFonts w:ascii="Book Antiqua" w:hAnsi="Book Antiqua" w:cs="Arial"/>
                <w:sz w:val="18"/>
                <w:szCs w:val="18"/>
                <w:lang w:val="es-ES" w:eastAsia="es-ES"/>
              </w:rPr>
              <w:t>Además para el presente año, se gestionó al Juzgado Penal la variación de los señalamientos para ponerlos a nombre del personal fiscal auxiliar de la Fiscalía Ordinaria, remitiendo el nombre respectivo para que pudieran realizar el cambio y no tuvieran choque de señalamiento.</w:t>
            </w:r>
          </w:p>
        </w:tc>
        <w:tc>
          <w:tcPr>
            <w:tcW w:w="4253" w:type="dxa"/>
            <w:shd w:val="clear" w:color="auto" w:fill="auto"/>
            <w:vAlign w:val="center"/>
          </w:tcPr>
          <w:p w14:paraId="71141670" w14:textId="77777777" w:rsidR="00134EBD" w:rsidRDefault="00134EBD" w:rsidP="00134EBD">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lastRenderedPageBreak/>
              <w:t>Se toma nota y se aclara en el informe.</w:t>
            </w:r>
          </w:p>
          <w:p w14:paraId="2AADB97B" w14:textId="77777777" w:rsidR="00134EBD" w:rsidRDefault="00134EBD" w:rsidP="00134EBD">
            <w:pPr>
              <w:pStyle w:val="WW-Predeterminado"/>
              <w:ind w:left="16"/>
              <w:jc w:val="both"/>
              <w:rPr>
                <w:rFonts w:ascii="Book Antiqua" w:hAnsi="Book Antiqua"/>
                <w:sz w:val="18"/>
                <w:szCs w:val="18"/>
                <w:u w:val="none"/>
              </w:rPr>
            </w:pPr>
          </w:p>
          <w:p w14:paraId="65B161A6" w14:textId="77777777" w:rsidR="00134EBD" w:rsidRDefault="00134EBD" w:rsidP="00134EBD">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modifica parcialmente el contenido del informe.</w:t>
            </w:r>
          </w:p>
          <w:p w14:paraId="21436DCC" w14:textId="77777777" w:rsidR="00291498" w:rsidRPr="00747F39" w:rsidRDefault="00291498" w:rsidP="00602ACC">
            <w:pPr>
              <w:pStyle w:val="WW-Predeterminado"/>
              <w:ind w:left="16"/>
              <w:jc w:val="both"/>
              <w:rPr>
                <w:rFonts w:ascii="Book Antiqua" w:hAnsi="Book Antiqua"/>
                <w:sz w:val="18"/>
                <w:szCs w:val="18"/>
                <w:u w:val="none"/>
              </w:rPr>
            </w:pPr>
          </w:p>
        </w:tc>
      </w:tr>
      <w:tr w:rsidR="00291498" w:rsidRPr="007C4EB8" w14:paraId="4A92B373" w14:textId="77777777" w:rsidTr="003D3C61">
        <w:trPr>
          <w:jc w:val="center"/>
        </w:trPr>
        <w:tc>
          <w:tcPr>
            <w:tcW w:w="584" w:type="dxa"/>
            <w:shd w:val="clear" w:color="auto" w:fill="auto"/>
            <w:vAlign w:val="center"/>
          </w:tcPr>
          <w:p w14:paraId="1F85A687" w14:textId="77777777" w:rsidR="00291498" w:rsidRPr="00747F39" w:rsidRDefault="00372685"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t>13</w:t>
            </w:r>
          </w:p>
        </w:tc>
        <w:tc>
          <w:tcPr>
            <w:tcW w:w="5648" w:type="dxa"/>
            <w:shd w:val="clear" w:color="auto" w:fill="auto"/>
            <w:vAlign w:val="center"/>
          </w:tcPr>
          <w:p w14:paraId="655248CE" w14:textId="77777777" w:rsidR="00F86141" w:rsidRPr="00602ACC" w:rsidRDefault="00F86141" w:rsidP="00602ACC">
            <w:pPr>
              <w:pStyle w:val="Prrafodelista"/>
              <w:spacing w:before="0"/>
              <w:ind w:left="0"/>
              <w:rPr>
                <w:rFonts w:ascii="Book Antiqua" w:eastAsia="Calibri" w:hAnsi="Book Antiqua"/>
                <w:i/>
                <w:iCs/>
                <w:sz w:val="18"/>
                <w:szCs w:val="18"/>
              </w:rPr>
            </w:pPr>
            <w:r w:rsidRPr="00602ACC">
              <w:rPr>
                <w:rFonts w:ascii="Book Antiqua" w:hAnsi="Book Antiqua"/>
                <w:i/>
                <w:iCs/>
                <w:sz w:val="18"/>
                <w:szCs w:val="18"/>
                <w:lang w:val="es-MX"/>
              </w:rPr>
              <w:t>“En lo que refiere a la distribución para la asignación de causas al personal Fiscal Auxiliar, la Coordinadora Judicial, además de incluir las causas entradas con persona detenida en un libro de Excel, lo realiza mediante un libro físico para asignar las causas que atenderá cada persona Fiscal Auxiliar, donde se consideran criterios para la distribución de asuntos en función del tipo de delito o bien, consideran si el asunto tiene persona detenida a la cual solicitarán medidas cautelares (diapositiva 10).”</w:t>
            </w:r>
          </w:p>
          <w:p w14:paraId="77656FE0" w14:textId="77777777" w:rsidR="00134EBD" w:rsidRDefault="00134EBD" w:rsidP="00372685">
            <w:pPr>
              <w:pStyle w:val="NormalWeb"/>
              <w:shd w:val="clear" w:color="auto" w:fill="FFFFFF"/>
              <w:spacing w:before="0" w:beforeAutospacing="0" w:after="0" w:afterAutospacing="0"/>
              <w:ind w:left="0"/>
              <w:rPr>
                <w:rFonts w:ascii="Book Antiqua" w:hAnsi="Book Antiqua" w:cs="Arial"/>
                <w:sz w:val="18"/>
                <w:szCs w:val="18"/>
                <w:lang w:val="es-ES" w:eastAsia="es-ES"/>
              </w:rPr>
            </w:pPr>
          </w:p>
          <w:p w14:paraId="20BFF6C8" w14:textId="4B6EDEC8" w:rsidR="00291498" w:rsidRPr="00602ACC" w:rsidRDefault="00F86141" w:rsidP="00602ACC">
            <w:pPr>
              <w:pStyle w:val="NormalWeb"/>
              <w:shd w:val="clear" w:color="auto" w:fill="FFFFFF"/>
              <w:spacing w:before="0" w:beforeAutospacing="0" w:after="0" w:afterAutospacing="0"/>
              <w:ind w:left="0"/>
              <w:rPr>
                <w:rFonts w:ascii="Book Antiqua" w:hAnsi="Book Antiqua" w:cs="Arial"/>
                <w:i/>
                <w:iCs/>
                <w:sz w:val="18"/>
                <w:szCs w:val="18"/>
                <w:lang w:val="es-MX" w:eastAsia="es-ES"/>
              </w:rPr>
            </w:pPr>
            <w:r w:rsidRPr="00602ACC">
              <w:rPr>
                <w:rFonts w:ascii="Book Antiqua" w:hAnsi="Book Antiqua" w:cs="Arial"/>
                <w:sz w:val="18"/>
                <w:szCs w:val="18"/>
                <w:lang w:val="es-ES" w:eastAsia="es-ES"/>
              </w:rPr>
              <w:t xml:space="preserve">Aclarar que los casos de distribución de personas detenidas o con medidas cautelares, se realiza equitativamente posterior a que se gestiona por el fiscal disponible la medida cautelar.  </w:t>
            </w:r>
          </w:p>
        </w:tc>
        <w:tc>
          <w:tcPr>
            <w:tcW w:w="4253" w:type="dxa"/>
            <w:shd w:val="clear" w:color="auto" w:fill="auto"/>
            <w:vAlign w:val="center"/>
          </w:tcPr>
          <w:p w14:paraId="3FE37B34" w14:textId="77777777" w:rsidR="00134EBD" w:rsidRDefault="00134EBD" w:rsidP="00134EBD">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Se toma nota y se aclara en el informe.</w:t>
            </w:r>
          </w:p>
          <w:p w14:paraId="14FA3F0D" w14:textId="77777777" w:rsidR="00134EBD" w:rsidRDefault="00134EBD" w:rsidP="00134EBD">
            <w:pPr>
              <w:pStyle w:val="WW-Predeterminado"/>
              <w:ind w:left="16"/>
              <w:jc w:val="both"/>
              <w:rPr>
                <w:rFonts w:ascii="Book Antiqua" w:hAnsi="Book Antiqua"/>
                <w:sz w:val="18"/>
                <w:szCs w:val="18"/>
                <w:u w:val="none"/>
              </w:rPr>
            </w:pPr>
          </w:p>
          <w:p w14:paraId="5F51A24C" w14:textId="77777777" w:rsidR="00134EBD" w:rsidRDefault="00134EBD" w:rsidP="00134EBD">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modifica parcialmente el contenido del informe.</w:t>
            </w:r>
          </w:p>
          <w:p w14:paraId="7F6B185D" w14:textId="77777777" w:rsidR="00291498" w:rsidRPr="00747F39" w:rsidRDefault="00291498" w:rsidP="00602ACC">
            <w:pPr>
              <w:pStyle w:val="WW-Predeterminado"/>
              <w:ind w:left="16"/>
              <w:jc w:val="both"/>
              <w:rPr>
                <w:rFonts w:ascii="Book Antiqua" w:hAnsi="Book Antiqua"/>
                <w:sz w:val="18"/>
                <w:szCs w:val="18"/>
                <w:u w:val="none"/>
              </w:rPr>
            </w:pPr>
          </w:p>
        </w:tc>
      </w:tr>
      <w:tr w:rsidR="00291498" w:rsidRPr="007C4EB8" w14:paraId="272016B2" w14:textId="77777777" w:rsidTr="003D3C61">
        <w:trPr>
          <w:jc w:val="center"/>
        </w:trPr>
        <w:tc>
          <w:tcPr>
            <w:tcW w:w="584" w:type="dxa"/>
            <w:shd w:val="clear" w:color="auto" w:fill="auto"/>
            <w:vAlign w:val="center"/>
          </w:tcPr>
          <w:p w14:paraId="78FB32CB" w14:textId="77777777" w:rsidR="00291498" w:rsidRPr="00747F39" w:rsidRDefault="00372685"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t>14</w:t>
            </w:r>
          </w:p>
        </w:tc>
        <w:tc>
          <w:tcPr>
            <w:tcW w:w="5648" w:type="dxa"/>
            <w:shd w:val="clear" w:color="auto" w:fill="auto"/>
            <w:vAlign w:val="center"/>
          </w:tcPr>
          <w:p w14:paraId="57D884CA" w14:textId="378BADFF" w:rsidR="00291498" w:rsidRPr="00602ACC" w:rsidRDefault="00F86141" w:rsidP="00602ACC">
            <w:pPr>
              <w:pStyle w:val="NormalWeb"/>
              <w:shd w:val="clear" w:color="auto" w:fill="FFFFFF"/>
              <w:spacing w:before="0" w:beforeAutospacing="0" w:after="0" w:afterAutospacing="0"/>
              <w:ind w:left="0"/>
              <w:rPr>
                <w:rFonts w:ascii="Book Antiqua" w:eastAsia="Calibri" w:hAnsi="Book Antiqua"/>
                <w:i/>
                <w:iCs/>
                <w:sz w:val="18"/>
                <w:szCs w:val="18"/>
              </w:rPr>
            </w:pPr>
            <w:r w:rsidRPr="00602ACC">
              <w:rPr>
                <w:rFonts w:ascii="Book Antiqua" w:eastAsia="Calibri" w:hAnsi="Book Antiqua"/>
                <w:i/>
                <w:iCs/>
                <w:sz w:val="18"/>
                <w:szCs w:val="18"/>
              </w:rPr>
              <w:t>“5.5. De la revisión efectuada a los roles de disponibilidad de la Fiscalía de Santa Cruz, se determinó que los Fiscales especializados de Probidad y Ambiental ingresan al rol únicamente fines de semana y días feriados (solo después de las 16:30 horas), en tanto, el otro personal fiscal especializado en materias de género e impugnaciones, participan en el rol diario de la Fiscalía Territorial, esto evidentemente provoca una desigualdad entre el mismo personal fiscal auxiliar destacado en esa oficina”</w:t>
            </w:r>
            <w:r w:rsidR="00F553E8">
              <w:rPr>
                <w:rFonts w:ascii="Book Antiqua" w:eastAsia="Calibri" w:hAnsi="Book Antiqua"/>
                <w:i/>
                <w:iCs/>
                <w:sz w:val="18"/>
                <w:szCs w:val="18"/>
              </w:rPr>
              <w:t>.</w:t>
            </w:r>
          </w:p>
          <w:p w14:paraId="237174C2" w14:textId="77777777" w:rsidR="00F553E8" w:rsidRDefault="00F553E8" w:rsidP="00372685">
            <w:pPr>
              <w:pStyle w:val="NormalWeb"/>
              <w:shd w:val="clear" w:color="auto" w:fill="FFFFFF"/>
              <w:spacing w:before="0" w:beforeAutospacing="0" w:after="0" w:afterAutospacing="0"/>
              <w:ind w:left="0"/>
              <w:rPr>
                <w:rFonts w:ascii="Book Antiqua" w:hAnsi="Book Antiqua" w:cs="Arial"/>
                <w:sz w:val="18"/>
                <w:szCs w:val="18"/>
                <w:lang w:val="es-ES" w:eastAsia="es-ES"/>
              </w:rPr>
            </w:pPr>
          </w:p>
          <w:p w14:paraId="286B1AB7" w14:textId="38C2C7A2" w:rsidR="00F86141" w:rsidRPr="00602ACC" w:rsidRDefault="00F86141" w:rsidP="00602ACC">
            <w:pPr>
              <w:pStyle w:val="NormalWeb"/>
              <w:shd w:val="clear" w:color="auto" w:fill="FFFFFF"/>
              <w:spacing w:before="0" w:beforeAutospacing="0" w:after="0" w:afterAutospacing="0"/>
              <w:ind w:left="0"/>
              <w:rPr>
                <w:rFonts w:ascii="Book Antiqua" w:hAnsi="Book Antiqua" w:cs="Arial"/>
                <w:i/>
                <w:iCs/>
                <w:sz w:val="18"/>
                <w:szCs w:val="18"/>
                <w:lang w:val="es-MX" w:eastAsia="es-ES"/>
              </w:rPr>
            </w:pPr>
            <w:r w:rsidRPr="00602ACC">
              <w:rPr>
                <w:rFonts w:ascii="Book Antiqua" w:hAnsi="Book Antiqua" w:cs="Arial"/>
                <w:sz w:val="18"/>
                <w:szCs w:val="18"/>
                <w:lang w:val="es-ES" w:eastAsia="es-ES"/>
              </w:rPr>
              <w:t>A partir del mes de mayo del 2021 acogiendo las recomendaciones se realizó la modificación del rol de disponibilidad y están de manera equitativa realizando disponibilidad entre y fin de semana.</w:t>
            </w:r>
          </w:p>
        </w:tc>
        <w:tc>
          <w:tcPr>
            <w:tcW w:w="4253" w:type="dxa"/>
            <w:shd w:val="clear" w:color="auto" w:fill="auto"/>
            <w:vAlign w:val="center"/>
          </w:tcPr>
          <w:p w14:paraId="1973A58E" w14:textId="3FED7860" w:rsidR="00F56D74" w:rsidRDefault="00F56D74" w:rsidP="00F56D74">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Se toma nota de lo indicado.</w:t>
            </w:r>
          </w:p>
          <w:p w14:paraId="04A2F37C" w14:textId="77777777" w:rsidR="00F56D74" w:rsidRDefault="00F56D74" w:rsidP="00F56D74">
            <w:pPr>
              <w:pStyle w:val="WW-Predeterminado"/>
              <w:ind w:left="16"/>
              <w:jc w:val="both"/>
              <w:rPr>
                <w:rFonts w:ascii="Book Antiqua" w:hAnsi="Book Antiqua"/>
                <w:sz w:val="18"/>
                <w:szCs w:val="18"/>
                <w:u w:val="none"/>
              </w:rPr>
            </w:pPr>
          </w:p>
          <w:p w14:paraId="7A6386AE" w14:textId="524766FD" w:rsidR="00F56D74" w:rsidRDefault="00F56D74" w:rsidP="00F56D74">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no modifica el contenido del informe.</w:t>
            </w:r>
          </w:p>
          <w:p w14:paraId="2FECB673" w14:textId="77777777" w:rsidR="00291498" w:rsidRPr="00747F39" w:rsidRDefault="00291498" w:rsidP="00602ACC">
            <w:pPr>
              <w:pStyle w:val="WW-Predeterminado"/>
              <w:ind w:left="16"/>
              <w:jc w:val="both"/>
              <w:rPr>
                <w:rFonts w:ascii="Book Antiqua" w:hAnsi="Book Antiqua"/>
                <w:sz w:val="18"/>
                <w:szCs w:val="18"/>
                <w:u w:val="none"/>
              </w:rPr>
            </w:pPr>
          </w:p>
        </w:tc>
      </w:tr>
      <w:tr w:rsidR="00291498" w:rsidRPr="007C4EB8" w14:paraId="6EDF6F0C" w14:textId="77777777" w:rsidTr="003D3C61">
        <w:trPr>
          <w:jc w:val="center"/>
        </w:trPr>
        <w:tc>
          <w:tcPr>
            <w:tcW w:w="584" w:type="dxa"/>
            <w:shd w:val="clear" w:color="auto" w:fill="auto"/>
            <w:vAlign w:val="center"/>
          </w:tcPr>
          <w:p w14:paraId="151377FE" w14:textId="77777777" w:rsidR="00291498" w:rsidRPr="00747F39" w:rsidRDefault="00372685"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t>15</w:t>
            </w:r>
          </w:p>
        </w:tc>
        <w:tc>
          <w:tcPr>
            <w:tcW w:w="5648" w:type="dxa"/>
            <w:shd w:val="clear" w:color="auto" w:fill="auto"/>
            <w:vAlign w:val="center"/>
          </w:tcPr>
          <w:p w14:paraId="26EF1022" w14:textId="77777777" w:rsidR="00F86141" w:rsidRPr="00602ACC" w:rsidRDefault="00F86141" w:rsidP="00602ACC">
            <w:pPr>
              <w:spacing w:before="0" w:after="0" w:line="240" w:lineRule="auto"/>
              <w:ind w:left="0"/>
              <w:rPr>
                <w:rFonts w:ascii="Book Antiqua" w:hAnsi="Book Antiqua"/>
                <w:i/>
                <w:iCs/>
                <w:sz w:val="18"/>
                <w:szCs w:val="18"/>
              </w:rPr>
            </w:pPr>
            <w:r w:rsidRPr="00602ACC">
              <w:rPr>
                <w:rFonts w:ascii="Book Antiqua" w:hAnsi="Book Antiqua"/>
                <w:i/>
                <w:iCs/>
                <w:sz w:val="18"/>
                <w:szCs w:val="18"/>
              </w:rPr>
              <w:t>“5.6. En el caso de la gestión de la bodega de evidencias, se identificó que el control de las mismas no es responsabilidad de una única persona, si no que dicho control se encuentra distribuido entre la persona Coordinadora Judicial quien se encarga de las bodegas que se presenten como parte de la atención de asuntos ordinarios y materia de género, mientras que en materia de Flagrancia y Probidad cada  persona Técnica Judicial lleva sus respectivos controles y en el caso de la evidencia en materia ambiental, la persona Fiscal Auxiliar de esa materia especial es la responsable de ese control (diapositiva 12).”</w:t>
            </w:r>
          </w:p>
          <w:p w14:paraId="017F70B0" w14:textId="77777777" w:rsidR="00F56D74" w:rsidRDefault="00F56D74" w:rsidP="00372685">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p>
          <w:p w14:paraId="3C4ABF6B" w14:textId="12311F03" w:rsidR="00F86141" w:rsidRPr="00602ACC" w:rsidRDefault="00F86141" w:rsidP="00602ACC">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lastRenderedPageBreak/>
              <w:t>Aclarar acá que hay un encargado de bodega de evidencias, que es también el encargado de las evidencias de la Fiscalía Ordinaria y Género, ésta última por cuanto no tiene código aparte.</w:t>
            </w:r>
          </w:p>
          <w:p w14:paraId="1A9E4843" w14:textId="4C1A488F" w:rsidR="00F86141" w:rsidRPr="00602ACC" w:rsidRDefault="00F86141" w:rsidP="00602ACC">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t>Lo que sucede es que como la materia ambiental, probidad y flagrancias tienen códigos de oficina diferentes, cada uno de la persona técnica judicial encargada del trámite, reciben y registran en el libro de evidencias la recepción de la evidencia de su materia, más tomando en consideración que la Fiscalía de Probidad y la de Flagrancias se encuentran en el segundo piso, mientras que la Fiscalía ordinaria en el primer piso.  El ingreso de la evidencia a la Bodega se hace en compañía del encargado de la Fiscalía Ordinaria en los espacios específicos para estas materias.</w:t>
            </w:r>
          </w:p>
          <w:p w14:paraId="4546E464" w14:textId="77777777" w:rsidR="00F86141" w:rsidRPr="00602ACC" w:rsidRDefault="00F86141" w:rsidP="00602ACC">
            <w:pPr>
              <w:pStyle w:val="NormalWeb"/>
              <w:shd w:val="clear" w:color="auto" w:fill="FFFFFF"/>
              <w:spacing w:before="0" w:beforeAutospacing="0" w:after="0" w:afterAutospacing="0"/>
              <w:ind w:left="0"/>
              <w:rPr>
                <w:rFonts w:ascii="Book Antiqua" w:hAnsi="Book Antiqua" w:cs="Arial"/>
                <w:i/>
                <w:iCs/>
                <w:sz w:val="18"/>
                <w:szCs w:val="18"/>
                <w:lang w:val="es-MX" w:eastAsia="es-ES"/>
              </w:rPr>
            </w:pPr>
            <w:r w:rsidRPr="00602ACC">
              <w:rPr>
                <w:rFonts w:ascii="Book Antiqua" w:hAnsi="Book Antiqua" w:cs="Arial"/>
                <w:sz w:val="18"/>
                <w:szCs w:val="18"/>
                <w:lang w:val="es-ES" w:eastAsia="es-ES"/>
              </w:rPr>
              <w:t>El Fiscal Ambiental, estableció que él lleva su evidencia, por la rotación semestral que se realiza del encargado de evidencias.</w:t>
            </w:r>
          </w:p>
        </w:tc>
        <w:tc>
          <w:tcPr>
            <w:tcW w:w="4253" w:type="dxa"/>
            <w:shd w:val="clear" w:color="auto" w:fill="auto"/>
            <w:vAlign w:val="center"/>
          </w:tcPr>
          <w:p w14:paraId="1F922EC7" w14:textId="77777777" w:rsidR="00291498" w:rsidRDefault="00E511B9" w:rsidP="00747F39">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lastRenderedPageBreak/>
              <w:t>Se mantiene criterio técnico expuesto en el presente informe, con el fin de que esta actividad se concentre en una persona Técnica Judicial según defina la Fiscala Adjunta en concordancia con el Modelo de Tramitación del Ministerio Público.</w:t>
            </w:r>
          </w:p>
          <w:p w14:paraId="2E4BB0B0" w14:textId="77777777" w:rsidR="00E511B9" w:rsidRDefault="00E511B9" w:rsidP="00E511B9">
            <w:pPr>
              <w:pStyle w:val="WW-Predeterminado"/>
              <w:ind w:left="16"/>
              <w:jc w:val="both"/>
              <w:rPr>
                <w:rFonts w:ascii="Book Antiqua" w:hAnsi="Book Antiqua"/>
                <w:sz w:val="18"/>
                <w:szCs w:val="18"/>
                <w:u w:val="none"/>
              </w:rPr>
            </w:pPr>
          </w:p>
          <w:p w14:paraId="3CB05BAB" w14:textId="77777777" w:rsidR="00E511B9" w:rsidRDefault="00E511B9" w:rsidP="00E511B9">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no modifica el contenido del informe.</w:t>
            </w:r>
          </w:p>
          <w:p w14:paraId="4BB4B70E" w14:textId="64766D4B" w:rsidR="00E511B9" w:rsidRPr="00747F39" w:rsidRDefault="00E511B9" w:rsidP="00602ACC">
            <w:pPr>
              <w:pStyle w:val="WW-Predeterminado"/>
              <w:ind w:left="16"/>
              <w:jc w:val="both"/>
              <w:rPr>
                <w:rFonts w:ascii="Book Antiqua" w:hAnsi="Book Antiqua"/>
                <w:sz w:val="18"/>
                <w:szCs w:val="18"/>
                <w:u w:val="none"/>
              </w:rPr>
            </w:pPr>
          </w:p>
        </w:tc>
      </w:tr>
      <w:tr w:rsidR="00291498" w:rsidRPr="007C4EB8" w14:paraId="3C4F014A" w14:textId="77777777" w:rsidTr="003D3C61">
        <w:trPr>
          <w:jc w:val="center"/>
        </w:trPr>
        <w:tc>
          <w:tcPr>
            <w:tcW w:w="584" w:type="dxa"/>
            <w:shd w:val="clear" w:color="auto" w:fill="auto"/>
            <w:vAlign w:val="center"/>
          </w:tcPr>
          <w:p w14:paraId="0CB40CD5" w14:textId="77777777" w:rsidR="00291498" w:rsidRPr="00747F39" w:rsidRDefault="00372685"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t>16</w:t>
            </w:r>
          </w:p>
        </w:tc>
        <w:tc>
          <w:tcPr>
            <w:tcW w:w="5648" w:type="dxa"/>
            <w:shd w:val="clear" w:color="auto" w:fill="auto"/>
            <w:vAlign w:val="center"/>
          </w:tcPr>
          <w:p w14:paraId="725D0963" w14:textId="77777777" w:rsidR="00291498" w:rsidRPr="00602ACC" w:rsidRDefault="00F86141" w:rsidP="00602ACC">
            <w:pPr>
              <w:pStyle w:val="NormalWeb"/>
              <w:shd w:val="clear" w:color="auto" w:fill="FFFFFF"/>
              <w:spacing w:before="0" w:beforeAutospacing="0" w:after="0" w:afterAutospacing="0"/>
              <w:ind w:left="0"/>
              <w:rPr>
                <w:rFonts w:ascii="Book Antiqua" w:eastAsia="Calibri" w:hAnsi="Book Antiqua"/>
                <w:i/>
                <w:iCs/>
                <w:sz w:val="18"/>
                <w:szCs w:val="18"/>
              </w:rPr>
            </w:pPr>
            <w:r w:rsidRPr="00602ACC">
              <w:rPr>
                <w:rFonts w:ascii="Book Antiqua" w:eastAsia="Calibri" w:hAnsi="Book Antiqua"/>
                <w:i/>
                <w:iCs/>
                <w:sz w:val="18"/>
                <w:szCs w:val="18"/>
              </w:rPr>
              <w:t>“5.7. Sobre la ubicación de los expedientes de archivos fiscales para remesar, los mantienen en la bodega de la Fiscalía y la otra parte la tienen en una bodega de la oficina del OIJ.”</w:t>
            </w:r>
          </w:p>
          <w:p w14:paraId="763E1C23" w14:textId="77777777" w:rsidR="00F86141" w:rsidRPr="00602ACC" w:rsidRDefault="00F86141" w:rsidP="00602ACC">
            <w:pPr>
              <w:pStyle w:val="NormalWeb"/>
              <w:shd w:val="clear" w:color="auto" w:fill="FFFFFF"/>
              <w:spacing w:before="0" w:beforeAutospacing="0" w:after="0" w:afterAutospacing="0"/>
              <w:ind w:left="0"/>
              <w:rPr>
                <w:rFonts w:ascii="Book Antiqua" w:hAnsi="Book Antiqua" w:cs="Arial"/>
                <w:i/>
                <w:iCs/>
                <w:sz w:val="18"/>
                <w:szCs w:val="18"/>
                <w:lang w:val="es-MX" w:eastAsia="es-ES"/>
              </w:rPr>
            </w:pPr>
            <w:r w:rsidRPr="00602ACC">
              <w:rPr>
                <w:rFonts w:ascii="Book Antiqua" w:hAnsi="Book Antiqua" w:cs="Arial"/>
                <w:sz w:val="18"/>
                <w:szCs w:val="18"/>
                <w:lang w:val="es-ES" w:eastAsia="es-ES"/>
              </w:rPr>
              <w:t>Aclarar que no existe bodega para archivos fiscales en la Fiscalía, se resguardan en el área común del personal técnico judicial</w:t>
            </w:r>
          </w:p>
        </w:tc>
        <w:tc>
          <w:tcPr>
            <w:tcW w:w="4253" w:type="dxa"/>
            <w:shd w:val="clear" w:color="auto" w:fill="auto"/>
            <w:vAlign w:val="center"/>
          </w:tcPr>
          <w:p w14:paraId="678E2DBF" w14:textId="548C7D9E" w:rsidR="00291498" w:rsidRDefault="00E511B9" w:rsidP="00747F39">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 xml:space="preserve">Durante la entrevista efectuada a la Coordinadora Judicial de la Fiscalía se </w:t>
            </w:r>
            <w:r w:rsidR="001D77E5">
              <w:rPr>
                <w:rFonts w:ascii="Book Antiqua" w:hAnsi="Book Antiqua"/>
                <w:sz w:val="18"/>
                <w:szCs w:val="18"/>
                <w:u w:val="none"/>
              </w:rPr>
              <w:t>indicó</w:t>
            </w:r>
            <w:r>
              <w:rPr>
                <w:rFonts w:ascii="Book Antiqua" w:hAnsi="Book Antiqua"/>
                <w:sz w:val="18"/>
                <w:szCs w:val="18"/>
                <w:u w:val="none"/>
              </w:rPr>
              <w:t xml:space="preserve"> que cierta parte de los expedientes con archivos fiscales se </w:t>
            </w:r>
            <w:r w:rsidR="001D77E5">
              <w:rPr>
                <w:rFonts w:ascii="Book Antiqua" w:hAnsi="Book Antiqua"/>
                <w:sz w:val="18"/>
                <w:szCs w:val="18"/>
                <w:u w:val="none"/>
              </w:rPr>
              <w:t>mantenía</w:t>
            </w:r>
            <w:r>
              <w:rPr>
                <w:rFonts w:ascii="Book Antiqua" w:hAnsi="Book Antiqua"/>
                <w:sz w:val="18"/>
                <w:szCs w:val="18"/>
                <w:u w:val="none"/>
              </w:rPr>
              <w:t xml:space="preserve"> en una bodega en común que mantenía con el OIJ. Se proceder aclarar en el informe que se trata de un área común en donde se encuentra el personal Técnico Judicial, y no trata de una bodega dentro de la Fiscalía.</w:t>
            </w:r>
          </w:p>
          <w:p w14:paraId="4B466C0B" w14:textId="4B275719" w:rsidR="00E511B9" w:rsidRDefault="00E511B9" w:rsidP="00E511B9">
            <w:pPr>
              <w:pStyle w:val="WW-Predeterminado"/>
              <w:ind w:left="16"/>
              <w:jc w:val="both"/>
              <w:rPr>
                <w:rFonts w:ascii="Book Antiqua" w:hAnsi="Book Antiqua"/>
                <w:sz w:val="18"/>
                <w:szCs w:val="18"/>
                <w:u w:val="none"/>
              </w:rPr>
            </w:pPr>
          </w:p>
          <w:p w14:paraId="5C72BB94" w14:textId="7E8089AB" w:rsidR="00E511B9" w:rsidRDefault="00E511B9" w:rsidP="00E511B9">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modifica parciamente el contenido del informe.</w:t>
            </w:r>
          </w:p>
          <w:p w14:paraId="3F4530ED" w14:textId="77777777" w:rsidR="00E511B9" w:rsidRDefault="00E511B9" w:rsidP="00E511B9">
            <w:pPr>
              <w:pStyle w:val="WW-Predeterminado"/>
              <w:ind w:left="16"/>
              <w:jc w:val="both"/>
              <w:rPr>
                <w:rFonts w:ascii="Book Antiqua" w:hAnsi="Book Antiqua"/>
                <w:sz w:val="18"/>
                <w:szCs w:val="18"/>
                <w:u w:val="none"/>
              </w:rPr>
            </w:pPr>
          </w:p>
          <w:p w14:paraId="47CA709D" w14:textId="4AB6361A" w:rsidR="00E511B9" w:rsidRPr="00747F39" w:rsidRDefault="00E511B9" w:rsidP="00602ACC">
            <w:pPr>
              <w:pStyle w:val="WW-Predeterminado"/>
              <w:ind w:left="16"/>
              <w:jc w:val="both"/>
              <w:rPr>
                <w:rFonts w:ascii="Book Antiqua" w:hAnsi="Book Antiqua"/>
                <w:sz w:val="18"/>
                <w:szCs w:val="18"/>
                <w:u w:val="none"/>
              </w:rPr>
            </w:pPr>
          </w:p>
        </w:tc>
      </w:tr>
      <w:tr w:rsidR="00291498" w:rsidRPr="007C4EB8" w14:paraId="481CB7D7" w14:textId="77777777" w:rsidTr="003D3C61">
        <w:trPr>
          <w:jc w:val="center"/>
        </w:trPr>
        <w:tc>
          <w:tcPr>
            <w:tcW w:w="584" w:type="dxa"/>
            <w:shd w:val="clear" w:color="auto" w:fill="auto"/>
            <w:vAlign w:val="center"/>
          </w:tcPr>
          <w:p w14:paraId="3DF14DF2" w14:textId="77777777" w:rsidR="00291498" w:rsidRPr="00747F39" w:rsidRDefault="00372685"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t>17</w:t>
            </w:r>
          </w:p>
        </w:tc>
        <w:tc>
          <w:tcPr>
            <w:tcW w:w="5648" w:type="dxa"/>
            <w:shd w:val="clear" w:color="auto" w:fill="auto"/>
            <w:vAlign w:val="center"/>
          </w:tcPr>
          <w:p w14:paraId="6D48237D" w14:textId="0DAA8578" w:rsidR="00291498" w:rsidRDefault="00F86141" w:rsidP="00372685">
            <w:pPr>
              <w:pStyle w:val="NormalWeb"/>
              <w:shd w:val="clear" w:color="auto" w:fill="FFFFFF"/>
              <w:spacing w:before="0" w:beforeAutospacing="0" w:after="0" w:afterAutospacing="0"/>
              <w:ind w:left="0"/>
              <w:rPr>
                <w:rFonts w:ascii="Book Antiqua" w:hAnsi="Book Antiqua"/>
                <w:i/>
                <w:iCs/>
                <w:sz w:val="18"/>
                <w:szCs w:val="18"/>
              </w:rPr>
            </w:pPr>
            <w:r w:rsidRPr="00602ACC">
              <w:rPr>
                <w:rFonts w:ascii="Book Antiqua" w:hAnsi="Book Antiqua"/>
                <w:i/>
                <w:iCs/>
                <w:sz w:val="18"/>
                <w:szCs w:val="18"/>
              </w:rPr>
              <w:t xml:space="preserve">“ 5.9. </w:t>
            </w:r>
            <w:r w:rsidRPr="00602ACC">
              <w:rPr>
                <w:rFonts w:ascii="Book Antiqua" w:eastAsia="Calibri" w:hAnsi="Book Antiqua"/>
                <w:i/>
                <w:iCs/>
                <w:sz w:val="18"/>
                <w:szCs w:val="18"/>
              </w:rPr>
              <w:t>Se identificó que la plaza destacada en el Plan de descongestionamiento, es la persona responsable de llevar los controles de prescripciones y prisiones preventivas de los asuntos a su cargo es decir, en etapa de juicio, lo cual difiere del criterio de Fiscalía General en que este control es responsabilidad de las plazas de Fiscal ordinarias de la oficina, pues se considera que la condición de temporalidad de las plazas con permisos con goce de salario puede significar un riesgo en el tema de la atención oportuna de estos asuntos</w:t>
            </w:r>
            <w:r w:rsidRPr="00602ACC">
              <w:rPr>
                <w:rFonts w:ascii="Book Antiqua" w:hAnsi="Book Antiqua"/>
                <w:i/>
                <w:iCs/>
                <w:sz w:val="18"/>
                <w:szCs w:val="18"/>
              </w:rPr>
              <w:t>”</w:t>
            </w:r>
          </w:p>
          <w:p w14:paraId="61CF0BE8" w14:textId="77777777" w:rsidR="001832C4" w:rsidRPr="00602ACC" w:rsidRDefault="001832C4" w:rsidP="00602ACC">
            <w:pPr>
              <w:pStyle w:val="NormalWeb"/>
              <w:shd w:val="clear" w:color="auto" w:fill="FFFFFF"/>
              <w:spacing w:before="0" w:beforeAutospacing="0" w:after="0" w:afterAutospacing="0"/>
              <w:ind w:left="0"/>
              <w:rPr>
                <w:rFonts w:ascii="Book Antiqua" w:hAnsi="Book Antiqua"/>
                <w:i/>
                <w:iCs/>
                <w:sz w:val="18"/>
                <w:szCs w:val="18"/>
              </w:rPr>
            </w:pPr>
          </w:p>
          <w:p w14:paraId="24EC3D72" w14:textId="77777777" w:rsidR="00F86141" w:rsidRDefault="00F86141" w:rsidP="00372685">
            <w:pPr>
              <w:pStyle w:val="NormalWeb"/>
              <w:shd w:val="clear" w:color="auto" w:fill="FFFFFF"/>
              <w:spacing w:before="0" w:beforeAutospacing="0" w:after="0" w:afterAutospacing="0"/>
              <w:ind w:left="0"/>
              <w:rPr>
                <w:rFonts w:ascii="Book Antiqua" w:hAnsi="Book Antiqua" w:cs="Arial"/>
                <w:sz w:val="18"/>
                <w:szCs w:val="18"/>
                <w:lang w:val="es-ES" w:eastAsia="es-ES"/>
              </w:rPr>
            </w:pPr>
            <w:r w:rsidRPr="00602ACC">
              <w:rPr>
                <w:rFonts w:ascii="Book Antiqua" w:hAnsi="Book Antiqua" w:cs="Arial"/>
                <w:sz w:val="18"/>
                <w:szCs w:val="18"/>
                <w:lang w:val="es-ES" w:eastAsia="es-ES"/>
              </w:rPr>
              <w:t>Este asunto se conversó el día de la presentación por parte de planificación, y se indicó que si funcionaba no requería cambio. Por cuanto no hay riesgo en cuanto a la gestión de vencimiento, toda vez que en caso de no prórroga de la plaza se repartirían equitativamente entre las fiscalas, tal y como había acaecido en el pasado</w:t>
            </w:r>
          </w:p>
          <w:p w14:paraId="038665CE" w14:textId="344DBA2E" w:rsidR="001832C4" w:rsidRPr="00602ACC" w:rsidRDefault="001832C4" w:rsidP="00602ACC">
            <w:pPr>
              <w:pStyle w:val="NormalWeb"/>
              <w:shd w:val="clear" w:color="auto" w:fill="FFFFFF"/>
              <w:spacing w:before="0" w:beforeAutospacing="0" w:after="0" w:afterAutospacing="0"/>
              <w:ind w:left="0"/>
              <w:rPr>
                <w:rFonts w:ascii="Book Antiqua" w:hAnsi="Book Antiqua" w:cs="Arial"/>
                <w:i/>
                <w:iCs/>
                <w:sz w:val="18"/>
                <w:szCs w:val="18"/>
                <w:lang w:val="es-MX" w:eastAsia="es-ES"/>
              </w:rPr>
            </w:pPr>
          </w:p>
        </w:tc>
        <w:tc>
          <w:tcPr>
            <w:tcW w:w="4253" w:type="dxa"/>
            <w:shd w:val="clear" w:color="auto" w:fill="auto"/>
            <w:vAlign w:val="center"/>
          </w:tcPr>
          <w:p w14:paraId="04E768C7" w14:textId="582D445A" w:rsidR="00291498" w:rsidRDefault="00F504DE" w:rsidP="00747F39">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 xml:space="preserve">Se mantendría esta forma de tramitación, con la salvedad de que si existiera limitación presupuestaria para la continuidad de los permisos, este control debe trasladarse y distribuirse equitativamente entre las plazas de fiscal ordinarias. </w:t>
            </w:r>
          </w:p>
          <w:p w14:paraId="34E4A35C" w14:textId="4BCBC76A" w:rsidR="00F504DE" w:rsidRDefault="00F504DE" w:rsidP="00F504DE">
            <w:pPr>
              <w:pStyle w:val="WW-Predeterminado"/>
              <w:ind w:left="16"/>
              <w:jc w:val="both"/>
              <w:rPr>
                <w:rFonts w:ascii="Book Antiqua" w:hAnsi="Book Antiqua"/>
                <w:sz w:val="18"/>
                <w:szCs w:val="18"/>
                <w:u w:val="none"/>
              </w:rPr>
            </w:pPr>
          </w:p>
          <w:p w14:paraId="63AE1116" w14:textId="5BDB0397" w:rsidR="00F504DE" w:rsidRDefault="00F504DE" w:rsidP="00F504DE">
            <w:pPr>
              <w:pStyle w:val="WW-Predeterminado"/>
              <w:ind w:left="16"/>
              <w:jc w:val="both"/>
              <w:rPr>
                <w:rFonts w:ascii="Book Antiqua" w:hAnsi="Book Antiqua"/>
                <w:i/>
                <w:iCs/>
                <w:sz w:val="18"/>
                <w:szCs w:val="18"/>
                <w:u w:val="none"/>
              </w:rPr>
            </w:pPr>
            <w:r>
              <w:rPr>
                <w:rFonts w:ascii="Book Antiqua" w:hAnsi="Book Antiqua"/>
                <w:sz w:val="18"/>
                <w:szCs w:val="18"/>
                <w:u w:val="none"/>
              </w:rPr>
              <w:t xml:space="preserve">Por lo expuesto se procede a excluir dentro del plan de trabajo las observaciones emitidas en el punto 13 </w:t>
            </w:r>
            <w:r w:rsidRPr="00602ACC">
              <w:rPr>
                <w:rFonts w:ascii="Book Antiqua" w:hAnsi="Book Antiqua"/>
                <w:i/>
                <w:iCs/>
                <w:sz w:val="18"/>
                <w:szCs w:val="18"/>
                <w:u w:val="none"/>
              </w:rPr>
              <w:t>“</w:t>
            </w:r>
            <w:r w:rsidRPr="00602ACC">
              <w:rPr>
                <w:rFonts w:ascii="Book Antiqua" w:hAnsi="Book Antiqua"/>
                <w:i/>
                <w:iCs/>
                <w:color w:val="000000"/>
                <w:sz w:val="16"/>
                <w:szCs w:val="16"/>
              </w:rPr>
              <w:t>Controles de Prisiones Preventivas, medidas cautelares y prórrogas. Plaza de descongestionamiento.</w:t>
            </w:r>
            <w:r w:rsidRPr="00602ACC">
              <w:rPr>
                <w:rFonts w:ascii="Book Antiqua" w:hAnsi="Book Antiqua"/>
                <w:i/>
                <w:iCs/>
                <w:sz w:val="18"/>
                <w:szCs w:val="18"/>
                <w:u w:val="none"/>
              </w:rPr>
              <w:t>”</w:t>
            </w:r>
          </w:p>
          <w:p w14:paraId="7C25A3C0" w14:textId="77777777" w:rsidR="00F504DE" w:rsidRDefault="00F504DE" w:rsidP="00F504DE">
            <w:pPr>
              <w:pStyle w:val="WW-Predeterminado"/>
              <w:ind w:left="16"/>
              <w:jc w:val="both"/>
              <w:rPr>
                <w:rFonts w:ascii="Book Antiqua" w:hAnsi="Book Antiqua"/>
                <w:sz w:val="18"/>
                <w:szCs w:val="18"/>
                <w:u w:val="none"/>
              </w:rPr>
            </w:pPr>
          </w:p>
          <w:p w14:paraId="0A910265" w14:textId="0F8510E3" w:rsidR="00F504DE" w:rsidRDefault="00F504DE" w:rsidP="00F504DE">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modifica el contenido del informe, ya que se elimina el punto 13 consignado en el informe preliminar.</w:t>
            </w:r>
          </w:p>
          <w:p w14:paraId="55FC38D2" w14:textId="486DBC7B" w:rsidR="00F504DE" w:rsidRPr="00747F39" w:rsidRDefault="00F504DE" w:rsidP="00602ACC">
            <w:pPr>
              <w:pStyle w:val="WW-Predeterminado"/>
              <w:ind w:left="16"/>
              <w:jc w:val="both"/>
              <w:rPr>
                <w:rFonts w:ascii="Book Antiqua" w:hAnsi="Book Antiqua"/>
                <w:sz w:val="18"/>
                <w:szCs w:val="18"/>
                <w:u w:val="none"/>
              </w:rPr>
            </w:pPr>
          </w:p>
        </w:tc>
      </w:tr>
      <w:tr w:rsidR="00F86141" w:rsidRPr="007C4EB8" w14:paraId="715D856E" w14:textId="77777777" w:rsidTr="003D3C61">
        <w:trPr>
          <w:jc w:val="center"/>
        </w:trPr>
        <w:tc>
          <w:tcPr>
            <w:tcW w:w="584" w:type="dxa"/>
            <w:shd w:val="clear" w:color="auto" w:fill="auto"/>
            <w:vAlign w:val="center"/>
          </w:tcPr>
          <w:p w14:paraId="10C58DFF" w14:textId="77777777" w:rsidR="00F86141" w:rsidRPr="00747F39" w:rsidRDefault="00372685"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t>18</w:t>
            </w:r>
          </w:p>
        </w:tc>
        <w:tc>
          <w:tcPr>
            <w:tcW w:w="5648" w:type="dxa"/>
            <w:shd w:val="clear" w:color="auto" w:fill="auto"/>
            <w:vAlign w:val="center"/>
          </w:tcPr>
          <w:p w14:paraId="05E52FC7" w14:textId="77777777" w:rsidR="00F86141" w:rsidRPr="00602ACC" w:rsidRDefault="00F86141" w:rsidP="00602ACC">
            <w:pPr>
              <w:pStyle w:val="Prrafodelista"/>
              <w:spacing w:before="0"/>
              <w:ind w:left="0"/>
              <w:rPr>
                <w:rFonts w:ascii="Book Antiqua" w:hAnsi="Book Antiqua"/>
                <w:i/>
                <w:iCs/>
                <w:sz w:val="18"/>
                <w:szCs w:val="18"/>
              </w:rPr>
            </w:pPr>
            <w:r w:rsidRPr="00602ACC">
              <w:rPr>
                <w:rFonts w:ascii="Book Antiqua" w:hAnsi="Book Antiqua"/>
                <w:i/>
                <w:iCs/>
                <w:sz w:val="18"/>
                <w:szCs w:val="18"/>
                <w:lang w:val="es-MX"/>
              </w:rPr>
              <w:t xml:space="preserve">“5.13.1 Respecto al promedio mensual de acusaciones durante el 2019, </w:t>
            </w:r>
            <w:r w:rsidRPr="00602ACC">
              <w:rPr>
                <w:rFonts w:ascii="Book Antiqua" w:eastAsia="Calibri" w:hAnsi="Book Antiqua"/>
                <w:i/>
                <w:iCs/>
                <w:sz w:val="18"/>
                <w:szCs w:val="18"/>
              </w:rPr>
              <w:t>se</w:t>
            </w:r>
            <w:r w:rsidRPr="00602ACC">
              <w:rPr>
                <w:rFonts w:ascii="Book Antiqua" w:hAnsi="Book Antiqua"/>
                <w:i/>
                <w:iCs/>
                <w:sz w:val="18"/>
                <w:szCs w:val="18"/>
                <w:lang w:val="es-MX"/>
              </w:rPr>
              <w:t xml:space="preserve"> determinó un promedio de 52 acusaciones, y en el caso del periodo 2020, se evidencia un incremento a 57 acusaciones al mes para esta oficina. Analizado el comportamiento de acusaciones para las plazas de fiscal, para </w:t>
            </w:r>
            <w:r w:rsidRPr="00602ACC">
              <w:rPr>
                <w:rFonts w:ascii="Book Antiqua" w:hAnsi="Book Antiqua"/>
                <w:i/>
                <w:iCs/>
                <w:sz w:val="18"/>
                <w:szCs w:val="18"/>
                <w:lang w:val="es-MX"/>
              </w:rPr>
              <w:lastRenderedPageBreak/>
              <w:t>el caso de los escritorios F01 y F24 (ordinarios), se determinó que en promedio realizaron 9 acusaciones mensuales durante el 2020.”</w:t>
            </w:r>
          </w:p>
          <w:p w14:paraId="3902B34C" w14:textId="77777777" w:rsidR="003341B3" w:rsidRDefault="003341B3" w:rsidP="00372685">
            <w:pPr>
              <w:pStyle w:val="NormalWeb"/>
              <w:shd w:val="clear" w:color="auto" w:fill="FFFFFF"/>
              <w:spacing w:before="0" w:beforeAutospacing="0" w:after="0" w:afterAutospacing="0"/>
              <w:ind w:left="0"/>
              <w:rPr>
                <w:rFonts w:ascii="Book Antiqua" w:hAnsi="Book Antiqua" w:cs="Arial"/>
                <w:sz w:val="18"/>
                <w:szCs w:val="18"/>
                <w:lang w:val="es-ES" w:eastAsia="es-ES"/>
              </w:rPr>
            </w:pPr>
          </w:p>
          <w:p w14:paraId="4466AB5A" w14:textId="6B01A423" w:rsidR="00F86141" w:rsidRPr="00602ACC" w:rsidRDefault="00F86141" w:rsidP="00602ACC">
            <w:pPr>
              <w:pStyle w:val="NormalWeb"/>
              <w:shd w:val="clear" w:color="auto" w:fill="FFFFFF"/>
              <w:spacing w:before="0" w:beforeAutospacing="0" w:after="0" w:afterAutospacing="0"/>
              <w:ind w:left="0"/>
              <w:rPr>
                <w:rFonts w:ascii="Book Antiqua" w:hAnsi="Book Antiqua"/>
                <w:i/>
                <w:iCs/>
                <w:sz w:val="18"/>
                <w:szCs w:val="18"/>
              </w:rPr>
            </w:pPr>
            <w:r w:rsidRPr="00602ACC">
              <w:rPr>
                <w:rFonts w:ascii="Book Antiqua" w:hAnsi="Book Antiqua" w:cs="Arial"/>
                <w:sz w:val="18"/>
                <w:szCs w:val="18"/>
                <w:lang w:val="es-ES" w:eastAsia="es-ES"/>
              </w:rPr>
              <w:t>Es de interés para la Fiscalía, que también se refleje la cantidad de acusaciones de la Fiscala de Género, la cual está en el circulante de la Ordinaria.</w:t>
            </w:r>
          </w:p>
        </w:tc>
        <w:tc>
          <w:tcPr>
            <w:tcW w:w="4253" w:type="dxa"/>
            <w:shd w:val="clear" w:color="auto" w:fill="auto"/>
            <w:vAlign w:val="center"/>
          </w:tcPr>
          <w:p w14:paraId="6FE4ACA5" w14:textId="46B342E9" w:rsidR="00F86141" w:rsidRDefault="00E7622F" w:rsidP="00747F39">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lastRenderedPageBreak/>
              <w:t>En función de visibilizar la carga de trabajo de género se atiende con la recomendación 9.6 , 9.8, 9.9. y 9.18 en la cual se habla la posibilidad de separar la carga de trabajo de género.</w:t>
            </w:r>
          </w:p>
          <w:p w14:paraId="5CF607D0" w14:textId="77777777" w:rsidR="00E7622F" w:rsidRDefault="00E7622F" w:rsidP="00E7622F">
            <w:pPr>
              <w:pStyle w:val="WW-Predeterminado"/>
              <w:ind w:left="16"/>
              <w:jc w:val="both"/>
              <w:rPr>
                <w:rFonts w:ascii="Book Antiqua" w:hAnsi="Book Antiqua"/>
                <w:sz w:val="18"/>
                <w:szCs w:val="18"/>
                <w:u w:val="none"/>
              </w:rPr>
            </w:pPr>
          </w:p>
          <w:p w14:paraId="6596999E" w14:textId="631ECD49" w:rsidR="00E7622F" w:rsidRDefault="00E7622F" w:rsidP="00E7622F">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no modifica el contenido del informe.</w:t>
            </w:r>
          </w:p>
          <w:p w14:paraId="661AC84C" w14:textId="77777777" w:rsidR="00E7622F" w:rsidRDefault="00E7622F" w:rsidP="00602ACC">
            <w:pPr>
              <w:pStyle w:val="WW-Predeterminado"/>
              <w:ind w:left="16"/>
              <w:jc w:val="both"/>
              <w:rPr>
                <w:rFonts w:ascii="Book Antiqua" w:hAnsi="Book Antiqua"/>
                <w:sz w:val="18"/>
                <w:szCs w:val="18"/>
                <w:u w:val="none"/>
              </w:rPr>
            </w:pPr>
          </w:p>
          <w:p w14:paraId="31C86F2B" w14:textId="113D1894" w:rsidR="00E7622F" w:rsidRPr="00747F39" w:rsidRDefault="00E7622F" w:rsidP="00602ACC">
            <w:pPr>
              <w:pStyle w:val="WW-Predeterminado"/>
              <w:ind w:left="16"/>
              <w:jc w:val="both"/>
              <w:rPr>
                <w:rFonts w:ascii="Book Antiqua" w:hAnsi="Book Antiqua"/>
                <w:sz w:val="18"/>
                <w:szCs w:val="18"/>
                <w:u w:val="none"/>
              </w:rPr>
            </w:pPr>
          </w:p>
        </w:tc>
      </w:tr>
      <w:tr w:rsidR="00F86141" w:rsidRPr="007C4EB8" w14:paraId="462F057F" w14:textId="77777777" w:rsidTr="003D3C61">
        <w:trPr>
          <w:jc w:val="center"/>
        </w:trPr>
        <w:tc>
          <w:tcPr>
            <w:tcW w:w="584" w:type="dxa"/>
            <w:shd w:val="clear" w:color="auto" w:fill="auto"/>
            <w:vAlign w:val="center"/>
          </w:tcPr>
          <w:p w14:paraId="2BD4D1BC" w14:textId="77777777" w:rsidR="00F86141" w:rsidRPr="00747F39" w:rsidRDefault="00372685"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lastRenderedPageBreak/>
              <w:t>19</w:t>
            </w:r>
          </w:p>
        </w:tc>
        <w:tc>
          <w:tcPr>
            <w:tcW w:w="5648" w:type="dxa"/>
            <w:shd w:val="clear" w:color="auto" w:fill="auto"/>
            <w:vAlign w:val="center"/>
          </w:tcPr>
          <w:p w14:paraId="1E7EEE0B" w14:textId="77777777" w:rsidR="00F86141" w:rsidRPr="00602ACC" w:rsidRDefault="00F86141" w:rsidP="00602ACC">
            <w:pPr>
              <w:pStyle w:val="NormalWeb"/>
              <w:shd w:val="clear" w:color="auto" w:fill="FFFFFF"/>
              <w:spacing w:before="0" w:beforeAutospacing="0" w:after="0" w:afterAutospacing="0"/>
              <w:ind w:left="0"/>
              <w:rPr>
                <w:rFonts w:ascii="Book Antiqua" w:eastAsia="Calibri" w:hAnsi="Book Antiqua"/>
                <w:i/>
                <w:iCs/>
                <w:sz w:val="18"/>
                <w:szCs w:val="18"/>
              </w:rPr>
            </w:pPr>
            <w:r w:rsidRPr="00602ACC">
              <w:rPr>
                <w:rFonts w:ascii="Book Antiqua" w:hAnsi="Book Antiqua"/>
                <w:sz w:val="18"/>
                <w:szCs w:val="18"/>
              </w:rPr>
              <w:t>“</w:t>
            </w:r>
            <w:r w:rsidRPr="00602ACC">
              <w:rPr>
                <w:rFonts w:ascii="Book Antiqua" w:hAnsi="Book Antiqua"/>
                <w:i/>
                <w:iCs/>
                <w:sz w:val="18"/>
                <w:szCs w:val="18"/>
              </w:rPr>
              <w:t xml:space="preserve">5.13.9 </w:t>
            </w:r>
            <w:r w:rsidRPr="00602ACC">
              <w:rPr>
                <w:rFonts w:ascii="Book Antiqua" w:eastAsia="Calibri" w:hAnsi="Book Antiqua"/>
                <w:i/>
                <w:iCs/>
                <w:sz w:val="18"/>
                <w:szCs w:val="18"/>
              </w:rPr>
              <w:t>Se detectó un importante ingreso de delitos característicos de Flagrancia (desobediencia a la autoridad, conducción temeraria, incumplimiento de una medida de protección y portación ilícita de armas) los cuales representan un 8% de entrada de asuntos equivalente a 528 asuntos anuales que ingresan a la vía ordinaria, determinándose que esta situación se presenta tanto en la Fiscalía de Santa Cruz como de Nicoya.”</w:t>
            </w:r>
          </w:p>
          <w:p w14:paraId="7067CB8E" w14:textId="77777777" w:rsidR="00E7622F" w:rsidRDefault="00E7622F" w:rsidP="00372685">
            <w:pPr>
              <w:pStyle w:val="NormalWeb"/>
              <w:shd w:val="clear" w:color="auto" w:fill="FFFFFF"/>
              <w:spacing w:before="0" w:beforeAutospacing="0" w:after="0" w:afterAutospacing="0"/>
              <w:ind w:left="0"/>
              <w:rPr>
                <w:rFonts w:ascii="Book Antiqua" w:hAnsi="Book Antiqua" w:cs="Arial"/>
                <w:sz w:val="18"/>
                <w:szCs w:val="18"/>
                <w:lang w:val="es-ES" w:eastAsia="es-ES"/>
              </w:rPr>
            </w:pPr>
          </w:p>
          <w:p w14:paraId="067EE02F" w14:textId="4EDF87C1" w:rsidR="00F86141" w:rsidRPr="00602ACC" w:rsidRDefault="00F86141" w:rsidP="00602ACC">
            <w:pPr>
              <w:pStyle w:val="NormalWeb"/>
              <w:shd w:val="clear" w:color="auto" w:fill="FFFFFF"/>
              <w:spacing w:before="0" w:beforeAutospacing="0" w:after="0" w:afterAutospacing="0"/>
              <w:ind w:left="0"/>
              <w:rPr>
                <w:rFonts w:ascii="Book Antiqua" w:hAnsi="Book Antiqua"/>
                <w:i/>
                <w:iCs/>
                <w:sz w:val="18"/>
                <w:szCs w:val="18"/>
              </w:rPr>
            </w:pPr>
            <w:r w:rsidRPr="00602ACC">
              <w:rPr>
                <w:rFonts w:ascii="Book Antiqua" w:hAnsi="Book Antiqua" w:cs="Arial"/>
                <w:sz w:val="18"/>
                <w:szCs w:val="18"/>
                <w:lang w:val="es-ES" w:eastAsia="es-ES"/>
              </w:rPr>
              <w:t>En relación a este tema se solicitó realizar un estudio para determinar si se incumple con la remisión de este tipo de casos a la Fiscalía de Flagrancias, mismo que no se realizó previo a la remisión del informe, a fin de revisar la totalidad de los casos por estos delitos para determinar el porqué no se remitieron a la vía ordinaria.  A manera de ejemplo se expone que en la Fiscalía de Nicoya se realizó la revisión y de las 146 causas que se indican son de delitos propios de flagrancias y se tramitaron en la Fiscalía de Nicoya, únicamente 04 asuntos debieron ser pasados a Flagrancias, el resto eran de tramitación ordinaria.</w:t>
            </w:r>
          </w:p>
        </w:tc>
        <w:tc>
          <w:tcPr>
            <w:tcW w:w="4253" w:type="dxa"/>
            <w:shd w:val="clear" w:color="auto" w:fill="auto"/>
            <w:vAlign w:val="center"/>
          </w:tcPr>
          <w:p w14:paraId="2C716D80" w14:textId="44E56BA3" w:rsidR="00F86141" w:rsidRDefault="006361B5" w:rsidP="00747F39">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La Dirección de Planificación en conjunto con la Fiscalía General y UMGEF, diseñ</w:t>
            </w:r>
            <w:r w:rsidR="004532FE">
              <w:rPr>
                <w:rFonts w:ascii="Book Antiqua" w:hAnsi="Book Antiqua"/>
                <w:sz w:val="18"/>
                <w:szCs w:val="18"/>
                <w:u w:val="none"/>
              </w:rPr>
              <w:t>ó</w:t>
            </w:r>
            <w:r>
              <w:rPr>
                <w:rFonts w:ascii="Book Antiqua" w:hAnsi="Book Antiqua"/>
                <w:sz w:val="18"/>
                <w:szCs w:val="18"/>
                <w:u w:val="none"/>
              </w:rPr>
              <w:t xml:space="preserve"> un instrumento para el muestreo de expedientes con el fin de determinar</w:t>
            </w:r>
            <w:r w:rsidR="004532FE">
              <w:rPr>
                <w:rFonts w:ascii="Book Antiqua" w:hAnsi="Book Antiqua"/>
                <w:sz w:val="18"/>
                <w:szCs w:val="18"/>
                <w:u w:val="none"/>
              </w:rPr>
              <w:t xml:space="preserve"> el día y hora en que sucede el delito además de la presencia de una persona privada de libertad</w:t>
            </w:r>
            <w:r>
              <w:rPr>
                <w:rFonts w:ascii="Book Antiqua" w:hAnsi="Book Antiqua"/>
                <w:sz w:val="18"/>
                <w:szCs w:val="18"/>
                <w:u w:val="none"/>
              </w:rPr>
              <w:t>.</w:t>
            </w:r>
            <w:r w:rsidR="004532FE">
              <w:rPr>
                <w:rFonts w:ascii="Book Antiqua" w:hAnsi="Book Antiqua"/>
                <w:sz w:val="18"/>
                <w:szCs w:val="18"/>
                <w:u w:val="none"/>
              </w:rPr>
              <w:t xml:space="preserve"> </w:t>
            </w:r>
            <w:r>
              <w:rPr>
                <w:rFonts w:ascii="Book Antiqua" w:hAnsi="Book Antiqua"/>
                <w:sz w:val="18"/>
                <w:szCs w:val="18"/>
                <w:u w:val="none"/>
              </w:rPr>
              <w:t xml:space="preserve">La ejecución de esta </w:t>
            </w:r>
            <w:r w:rsidR="001D77E5">
              <w:rPr>
                <w:rFonts w:ascii="Book Antiqua" w:hAnsi="Book Antiqua"/>
                <w:sz w:val="18"/>
                <w:szCs w:val="18"/>
                <w:u w:val="none"/>
              </w:rPr>
              <w:t>actividad</w:t>
            </w:r>
            <w:r>
              <w:rPr>
                <w:rFonts w:ascii="Book Antiqua" w:hAnsi="Book Antiqua"/>
                <w:sz w:val="18"/>
                <w:szCs w:val="18"/>
                <w:u w:val="none"/>
              </w:rPr>
              <w:t xml:space="preserve"> se encuentra en proceso</w:t>
            </w:r>
            <w:r w:rsidR="004532FE">
              <w:rPr>
                <w:rFonts w:ascii="Book Antiqua" w:hAnsi="Book Antiqua"/>
                <w:sz w:val="18"/>
                <w:szCs w:val="18"/>
                <w:u w:val="none"/>
              </w:rPr>
              <w:t xml:space="preserve"> por lo que se </w:t>
            </w:r>
            <w:r w:rsidR="001D77E5">
              <w:rPr>
                <w:rFonts w:ascii="Book Antiqua" w:hAnsi="Book Antiqua"/>
                <w:sz w:val="18"/>
                <w:szCs w:val="18"/>
                <w:u w:val="none"/>
              </w:rPr>
              <w:t>está</w:t>
            </w:r>
            <w:r w:rsidR="004532FE">
              <w:rPr>
                <w:rFonts w:ascii="Book Antiqua" w:hAnsi="Book Antiqua"/>
                <w:sz w:val="18"/>
                <w:szCs w:val="18"/>
                <w:u w:val="none"/>
              </w:rPr>
              <w:t xml:space="preserve"> dando seguimiento al tema. Este tema se consideró en la reunión de devolución de resultados de Fiscalía General según minuta 474-PLA-MI-MNTA-2021, celebrada el 29 de abril del 2021.</w:t>
            </w:r>
          </w:p>
          <w:p w14:paraId="28D38D91" w14:textId="77777777" w:rsidR="004532FE" w:rsidRDefault="004532FE" w:rsidP="004532FE">
            <w:pPr>
              <w:pStyle w:val="WW-Predeterminado"/>
              <w:jc w:val="both"/>
              <w:rPr>
                <w:rFonts w:ascii="Book Antiqua" w:hAnsi="Book Antiqua"/>
                <w:sz w:val="18"/>
                <w:szCs w:val="18"/>
                <w:u w:val="none"/>
              </w:rPr>
            </w:pPr>
          </w:p>
          <w:p w14:paraId="1B4C0153" w14:textId="77777777" w:rsidR="004532FE" w:rsidRDefault="004532FE" w:rsidP="004532FE">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no modifica el contenido del informe.</w:t>
            </w:r>
          </w:p>
          <w:p w14:paraId="4C6B29CA" w14:textId="5561ED25" w:rsidR="004532FE" w:rsidRPr="00747F39" w:rsidRDefault="004532FE" w:rsidP="00602ACC">
            <w:pPr>
              <w:pStyle w:val="WW-Predeterminado"/>
              <w:jc w:val="both"/>
              <w:rPr>
                <w:rFonts w:ascii="Book Antiqua" w:hAnsi="Book Antiqua"/>
                <w:sz w:val="18"/>
                <w:szCs w:val="18"/>
                <w:u w:val="none"/>
              </w:rPr>
            </w:pPr>
          </w:p>
        </w:tc>
      </w:tr>
      <w:tr w:rsidR="00F86141" w:rsidRPr="007C4EB8" w14:paraId="04852B30" w14:textId="77777777" w:rsidTr="003D3C61">
        <w:trPr>
          <w:jc w:val="center"/>
        </w:trPr>
        <w:tc>
          <w:tcPr>
            <w:tcW w:w="584" w:type="dxa"/>
            <w:shd w:val="clear" w:color="auto" w:fill="auto"/>
            <w:vAlign w:val="center"/>
          </w:tcPr>
          <w:p w14:paraId="14F2AE2F" w14:textId="77777777" w:rsidR="00F86141" w:rsidRPr="00747F39" w:rsidRDefault="00372685"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t>20</w:t>
            </w:r>
          </w:p>
        </w:tc>
        <w:tc>
          <w:tcPr>
            <w:tcW w:w="5648" w:type="dxa"/>
            <w:shd w:val="clear" w:color="auto" w:fill="auto"/>
            <w:vAlign w:val="center"/>
          </w:tcPr>
          <w:p w14:paraId="3D10FAC5" w14:textId="77777777" w:rsidR="00F86141" w:rsidRPr="00602ACC" w:rsidRDefault="00F86141" w:rsidP="00602ACC">
            <w:pPr>
              <w:pStyle w:val="Prrafodelista"/>
              <w:spacing w:before="0"/>
              <w:ind w:left="0"/>
              <w:rPr>
                <w:rFonts w:ascii="Book Antiqua" w:eastAsia="Calibri" w:hAnsi="Book Antiqua"/>
                <w:i/>
                <w:iCs/>
                <w:sz w:val="18"/>
                <w:szCs w:val="18"/>
              </w:rPr>
            </w:pPr>
            <w:r w:rsidRPr="00602ACC">
              <w:rPr>
                <w:rFonts w:ascii="Book Antiqua" w:hAnsi="Book Antiqua"/>
                <w:i/>
                <w:iCs/>
                <w:sz w:val="18"/>
                <w:szCs w:val="18"/>
              </w:rPr>
              <w:t xml:space="preserve">“5.13.10. </w:t>
            </w:r>
            <w:r w:rsidRPr="00602ACC">
              <w:rPr>
                <w:rFonts w:ascii="Book Antiqua" w:eastAsia="Calibri" w:hAnsi="Book Antiqua"/>
                <w:i/>
                <w:iCs/>
                <w:sz w:val="18"/>
                <w:szCs w:val="18"/>
              </w:rPr>
              <w:t xml:space="preserve">A pesar de que este estudio no se centra en el análisis de las materias especiales, se procedió a revisar de forma muy general las cargas de trabajo de las materias Ambiental y Probidad, según el comportamiento estadístico que se presentó para los periodos 2019 y 2020. En el caso de la materia Ambiental, para el 2019 </w:t>
            </w:r>
            <w:r w:rsidRPr="00602ACC">
              <w:rPr>
                <w:rFonts w:ascii="Book Antiqua" w:eastAsia="Calibri" w:hAnsi="Book Antiqua"/>
                <w:i/>
                <w:iCs/>
                <w:sz w:val="18"/>
                <w:szCs w:val="18"/>
                <w:lang w:val="es-MX"/>
              </w:rPr>
              <w:t xml:space="preserve">se observa un promedio de ingreso mensual de 12 asuntos y un promedio mensual de 11 casos terminados; en el caso específico del 2020 únicamente ingresaron 25 asuntos, sin embargo, la producción de casos disminuyó en un 45% si se compara con el 2019.  </w:t>
            </w:r>
            <w:r w:rsidRPr="00602ACC">
              <w:rPr>
                <w:rFonts w:ascii="Book Antiqua" w:eastAsia="Calibri" w:hAnsi="Book Antiqua"/>
                <w:i/>
                <w:iCs/>
                <w:sz w:val="18"/>
                <w:szCs w:val="18"/>
              </w:rPr>
              <w:t xml:space="preserve">En el caso de la materia de Probidad, para los periodos 2019 y 2020 </w:t>
            </w:r>
            <w:r w:rsidRPr="00602ACC">
              <w:rPr>
                <w:rFonts w:ascii="Book Antiqua" w:eastAsia="Calibri" w:hAnsi="Book Antiqua"/>
                <w:i/>
                <w:iCs/>
                <w:sz w:val="18"/>
                <w:szCs w:val="18"/>
                <w:lang w:val="es-MX"/>
              </w:rPr>
              <w:t>se observa un promedio de ingreso mensual de 4 asuntos y un promedio mensual de 5 y 4 casos terminados respectivamente; no obstante, al igual que la materia ambiental es notable que existieron meses donde no ingresó carga de trabajo y meses específicos donde no se visualizan casos terminados (diapositivas 25 y 26).”</w:t>
            </w:r>
          </w:p>
          <w:p w14:paraId="4F712C29" w14:textId="77777777" w:rsidR="00F86141" w:rsidRPr="00602ACC" w:rsidRDefault="002A70EA" w:rsidP="00602ACC">
            <w:pPr>
              <w:pStyle w:val="NormalWeb"/>
              <w:shd w:val="clear" w:color="auto" w:fill="FFFFFF"/>
              <w:spacing w:before="0" w:beforeAutospacing="0" w:after="0" w:afterAutospacing="0"/>
              <w:ind w:left="0"/>
              <w:rPr>
                <w:rFonts w:ascii="Book Antiqua" w:hAnsi="Book Antiqua"/>
                <w:sz w:val="18"/>
                <w:szCs w:val="18"/>
              </w:rPr>
            </w:pPr>
            <w:r w:rsidRPr="00602ACC">
              <w:rPr>
                <w:rFonts w:ascii="Book Antiqua" w:hAnsi="Book Antiqua" w:cs="Arial"/>
                <w:sz w:val="18"/>
                <w:szCs w:val="18"/>
                <w:lang w:val="es-ES" w:eastAsia="es-ES"/>
              </w:rPr>
              <w:t>Refiere el Fiscal Ambiental que el estudio se realizó de manera cualitativa, y no se refleja que realiza juicios y audiencias preliminares tanto en Santa Cruz como en Nicoya; además de supervisiones e inspecciones, dirección funcional en materia ambiental.</w:t>
            </w:r>
          </w:p>
        </w:tc>
        <w:tc>
          <w:tcPr>
            <w:tcW w:w="4253" w:type="dxa"/>
            <w:shd w:val="clear" w:color="auto" w:fill="auto"/>
            <w:vAlign w:val="center"/>
          </w:tcPr>
          <w:p w14:paraId="2115535B" w14:textId="03F0CC33" w:rsidR="00F86141" w:rsidRDefault="00061802" w:rsidP="00747F39">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El alcance de este informe se concentra en la Fiscalía Territorial según el Proyecto de Mejora Integral del Proceso Penal. En una segunda etapa del proyecto se</w:t>
            </w:r>
            <w:r w:rsidR="00B319F1">
              <w:rPr>
                <w:rFonts w:ascii="Book Antiqua" w:hAnsi="Book Antiqua"/>
                <w:sz w:val="18"/>
                <w:szCs w:val="18"/>
                <w:u w:val="none"/>
              </w:rPr>
              <w:t xml:space="preserve"> analizará la viabilidad de proceder</w:t>
            </w:r>
            <w:r>
              <w:rPr>
                <w:rFonts w:ascii="Book Antiqua" w:hAnsi="Book Antiqua"/>
                <w:sz w:val="18"/>
                <w:szCs w:val="18"/>
                <w:u w:val="none"/>
              </w:rPr>
              <w:t xml:space="preserve"> con el estudio de la situación de las plazas pertenecientes a las Fiscalías Especializadas. </w:t>
            </w:r>
          </w:p>
          <w:p w14:paraId="7F1BFE8C" w14:textId="77777777" w:rsidR="00061802" w:rsidRDefault="00061802" w:rsidP="00061802">
            <w:pPr>
              <w:pStyle w:val="WW-Predeterminado"/>
              <w:ind w:left="16"/>
              <w:jc w:val="both"/>
              <w:rPr>
                <w:rFonts w:ascii="Book Antiqua" w:hAnsi="Book Antiqua"/>
                <w:sz w:val="18"/>
                <w:szCs w:val="18"/>
                <w:u w:val="none"/>
              </w:rPr>
            </w:pPr>
          </w:p>
          <w:p w14:paraId="703FC3FC" w14:textId="77777777" w:rsidR="00061802" w:rsidRDefault="00061802" w:rsidP="00061802">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no modifica el contenido del informe.</w:t>
            </w:r>
          </w:p>
          <w:p w14:paraId="43B7FD82" w14:textId="7A99F369" w:rsidR="00061802" w:rsidRPr="00747F39" w:rsidRDefault="00061802" w:rsidP="00602ACC">
            <w:pPr>
              <w:pStyle w:val="WW-Predeterminado"/>
              <w:ind w:left="16"/>
              <w:jc w:val="both"/>
              <w:rPr>
                <w:rFonts w:ascii="Book Antiqua" w:hAnsi="Book Antiqua"/>
                <w:sz w:val="18"/>
                <w:szCs w:val="18"/>
                <w:u w:val="none"/>
              </w:rPr>
            </w:pPr>
          </w:p>
        </w:tc>
      </w:tr>
      <w:tr w:rsidR="00F86141" w:rsidRPr="007C4EB8" w14:paraId="01ABC0FD" w14:textId="77777777" w:rsidTr="003D3C61">
        <w:trPr>
          <w:jc w:val="center"/>
        </w:trPr>
        <w:tc>
          <w:tcPr>
            <w:tcW w:w="584" w:type="dxa"/>
            <w:shd w:val="clear" w:color="auto" w:fill="auto"/>
            <w:vAlign w:val="center"/>
          </w:tcPr>
          <w:p w14:paraId="03D68471" w14:textId="77777777" w:rsidR="00F86141" w:rsidRPr="00747F39" w:rsidRDefault="00372685"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t>21</w:t>
            </w:r>
          </w:p>
        </w:tc>
        <w:tc>
          <w:tcPr>
            <w:tcW w:w="5648" w:type="dxa"/>
            <w:shd w:val="clear" w:color="auto" w:fill="auto"/>
            <w:vAlign w:val="center"/>
          </w:tcPr>
          <w:p w14:paraId="57A398C6" w14:textId="77777777" w:rsidR="002A70EA" w:rsidRPr="00602ACC" w:rsidRDefault="002A70EA" w:rsidP="00602ACC">
            <w:pPr>
              <w:spacing w:before="0" w:after="0" w:line="240" w:lineRule="auto"/>
              <w:ind w:left="0"/>
              <w:rPr>
                <w:rFonts w:ascii="Book Antiqua" w:hAnsi="Book Antiqua"/>
                <w:i/>
                <w:iCs/>
                <w:sz w:val="18"/>
                <w:szCs w:val="18"/>
                <w:lang w:val="es-MX"/>
              </w:rPr>
            </w:pPr>
            <w:r w:rsidRPr="00602ACC">
              <w:rPr>
                <w:rFonts w:ascii="Book Antiqua" w:hAnsi="Book Antiqua"/>
                <w:i/>
                <w:iCs/>
                <w:sz w:val="18"/>
                <w:szCs w:val="18"/>
              </w:rPr>
              <w:t>“5.13.12 Se determinó un importante desequilibrio en los circulantes F01 y F24 (ordinarios) quienes a diciembre del 2020,  mantenían 392 y 561 causas en trámite, mientras que en el caso específico de la plaza F15 mantenía un total de  510 causas en trámite…”</w:t>
            </w:r>
            <w:r w:rsidRPr="00602ACC">
              <w:rPr>
                <w:rFonts w:ascii="Book Antiqua" w:hAnsi="Book Antiqua"/>
                <w:i/>
                <w:iCs/>
                <w:sz w:val="18"/>
                <w:szCs w:val="18"/>
                <w:lang w:val="es-MX"/>
              </w:rPr>
              <w:t>.</w:t>
            </w:r>
          </w:p>
          <w:p w14:paraId="3A28C6D6" w14:textId="77777777" w:rsidR="002A70EA" w:rsidRPr="00602ACC" w:rsidRDefault="002A70EA" w:rsidP="00602ACC">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t xml:space="preserve">El hallazgo se realiza de manera cuantitativa, no se profundiza el </w:t>
            </w:r>
            <w:r w:rsidRPr="00602ACC">
              <w:rPr>
                <w:rFonts w:ascii="Book Antiqua" w:eastAsia="Times New Roman" w:hAnsi="Book Antiqua" w:cs="Arial"/>
                <w:sz w:val="18"/>
                <w:szCs w:val="18"/>
                <w:lang w:val="es-ES" w:eastAsia="es-ES"/>
              </w:rPr>
              <w:lastRenderedPageBreak/>
              <w:t>porqué la diferencia de los circulantes entre las plazas F01 y F24, lo cual podría entrar en contradicción en cuanto a lo señalado que la repartición de causas es equitativa en el trámite ordinario.</w:t>
            </w:r>
          </w:p>
          <w:p w14:paraId="4960D097" w14:textId="77777777" w:rsidR="00F86141" w:rsidRPr="00602ACC" w:rsidRDefault="002A70EA" w:rsidP="00602ACC">
            <w:pPr>
              <w:spacing w:before="0" w:after="0" w:line="240" w:lineRule="auto"/>
              <w:ind w:left="0"/>
              <w:rPr>
                <w:rFonts w:ascii="Book Antiqua" w:hAnsi="Book Antiqua"/>
                <w:sz w:val="18"/>
                <w:szCs w:val="18"/>
              </w:rPr>
            </w:pPr>
            <w:r w:rsidRPr="00602ACC">
              <w:rPr>
                <w:rFonts w:ascii="Book Antiqua" w:eastAsia="Times New Roman" w:hAnsi="Book Antiqua" w:cs="Arial"/>
                <w:sz w:val="18"/>
                <w:szCs w:val="18"/>
                <w:lang w:val="es-ES" w:eastAsia="es-ES"/>
              </w:rPr>
              <w:t>Acá no se tomó en cuenta la inestabilidad que ha sufrido la plaza F24, donde en el 2019 y 2020 no hubo continuidad del fiscal, lo cual si ha ocurrido en la F01.</w:t>
            </w:r>
          </w:p>
        </w:tc>
        <w:tc>
          <w:tcPr>
            <w:tcW w:w="4253" w:type="dxa"/>
            <w:shd w:val="clear" w:color="auto" w:fill="auto"/>
            <w:vAlign w:val="center"/>
          </w:tcPr>
          <w:p w14:paraId="1AD4ED84" w14:textId="77777777" w:rsidR="0095484A" w:rsidRDefault="0095484A" w:rsidP="0095484A">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lastRenderedPageBreak/>
              <w:t>Se toma nota de lo indicado.</w:t>
            </w:r>
          </w:p>
          <w:p w14:paraId="75A88FEE" w14:textId="77777777" w:rsidR="0095484A" w:rsidRDefault="0095484A" w:rsidP="0095484A">
            <w:pPr>
              <w:pStyle w:val="WW-Predeterminado"/>
              <w:ind w:left="16"/>
              <w:jc w:val="both"/>
              <w:rPr>
                <w:rFonts w:ascii="Book Antiqua" w:hAnsi="Book Antiqua"/>
                <w:sz w:val="18"/>
                <w:szCs w:val="18"/>
                <w:u w:val="none"/>
              </w:rPr>
            </w:pPr>
          </w:p>
          <w:p w14:paraId="5EA69964" w14:textId="5027CAEC" w:rsidR="0095484A" w:rsidRDefault="0095484A" w:rsidP="0095484A">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modifica parcialmente el contenido del informe.</w:t>
            </w:r>
          </w:p>
          <w:p w14:paraId="222F0A52" w14:textId="77777777" w:rsidR="00F86141" w:rsidRPr="00747F39" w:rsidRDefault="00F86141" w:rsidP="00602ACC">
            <w:pPr>
              <w:pStyle w:val="WW-Predeterminado"/>
              <w:ind w:left="16"/>
              <w:jc w:val="both"/>
              <w:rPr>
                <w:rFonts w:ascii="Book Antiqua" w:hAnsi="Book Antiqua"/>
                <w:sz w:val="18"/>
                <w:szCs w:val="18"/>
                <w:u w:val="none"/>
              </w:rPr>
            </w:pPr>
          </w:p>
        </w:tc>
      </w:tr>
      <w:tr w:rsidR="00F86141" w:rsidRPr="007C4EB8" w14:paraId="09F33B3C" w14:textId="77777777" w:rsidTr="003D3C61">
        <w:trPr>
          <w:jc w:val="center"/>
        </w:trPr>
        <w:tc>
          <w:tcPr>
            <w:tcW w:w="584" w:type="dxa"/>
            <w:shd w:val="clear" w:color="auto" w:fill="auto"/>
            <w:vAlign w:val="center"/>
          </w:tcPr>
          <w:p w14:paraId="35174B2E" w14:textId="77777777" w:rsidR="00F86141" w:rsidRPr="00747F39" w:rsidRDefault="00372685"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t>22</w:t>
            </w:r>
          </w:p>
        </w:tc>
        <w:tc>
          <w:tcPr>
            <w:tcW w:w="5648" w:type="dxa"/>
            <w:shd w:val="clear" w:color="auto" w:fill="auto"/>
            <w:vAlign w:val="center"/>
          </w:tcPr>
          <w:p w14:paraId="59ABF010" w14:textId="77777777" w:rsidR="00F86141" w:rsidRPr="00602ACC" w:rsidRDefault="002A70EA" w:rsidP="00602ACC">
            <w:pPr>
              <w:pStyle w:val="NormalWeb"/>
              <w:shd w:val="clear" w:color="auto" w:fill="FFFFFF"/>
              <w:spacing w:before="0" w:beforeAutospacing="0" w:after="0" w:afterAutospacing="0"/>
              <w:ind w:left="0"/>
              <w:rPr>
                <w:rFonts w:ascii="Book Antiqua" w:eastAsia="Calibri" w:hAnsi="Book Antiqua"/>
                <w:i/>
                <w:iCs/>
                <w:sz w:val="18"/>
                <w:szCs w:val="18"/>
                <w:lang w:val="es-MX"/>
              </w:rPr>
            </w:pPr>
            <w:r w:rsidRPr="00602ACC">
              <w:rPr>
                <w:rFonts w:ascii="Book Antiqua" w:eastAsia="Calibri" w:hAnsi="Book Antiqua"/>
                <w:i/>
                <w:iCs/>
                <w:sz w:val="18"/>
                <w:szCs w:val="18"/>
                <w:lang w:val="es-MX"/>
              </w:rPr>
              <w:t>“5.15.4. La persona Coordinadora Judicial además de sus principales labores de supervisión ingreso y egreso de causas entre otras, al momento del abordaje era la persona encargada del manejo de la bodega de evidencias como recargo, se determinó producto del muestreo que su tiempo de ocupación es de un 117% y que en promedio para  cada evidencia se invierte 27 minutos, siendo que se deben procesar un promedio de 1,72 evidencias diarias se alcanza un tiempo total para esta actividad de 47 minutos diarios, lo anterior con base en la medición dada según plantilla de muestreo para esta actividad en específico durante 19 días de recopilación de información, situación que no justifica un recurso exclusivamente para esta tarea y por tanto puede considerarse como un recargo a otro tipo de puesto de persona Técnica Judicial”</w:t>
            </w:r>
          </w:p>
          <w:p w14:paraId="34258A2D" w14:textId="77777777" w:rsidR="002A70EA" w:rsidRPr="00602ACC" w:rsidRDefault="002A70EA" w:rsidP="00747F39">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p>
          <w:p w14:paraId="1F32BD90" w14:textId="77777777" w:rsidR="002A70EA" w:rsidRPr="00602ACC" w:rsidRDefault="002A70EA" w:rsidP="00602ACC">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t>Tomando en consideración la recomendación señalada que se hace necesario que la encargada de evidencias de la Fiscalía Ordinario lleve toda la evidencia de las Fiscalías especializadas, en la reunión de devolución, se solicitó se realizara un conteo del tiempo invertido por los técnicos especializados y el fiscal ambiental en relación a la evidencia, para determinar la viabilidad o no de tener una persona encargada de la evidencia.</w:t>
            </w:r>
          </w:p>
          <w:p w14:paraId="789EEF49" w14:textId="77777777" w:rsidR="002A70EA" w:rsidRPr="00602ACC" w:rsidRDefault="002A70EA" w:rsidP="00747F39">
            <w:pPr>
              <w:pStyle w:val="NormalWeb"/>
              <w:shd w:val="clear" w:color="auto" w:fill="FFFFFF"/>
              <w:spacing w:before="0" w:beforeAutospacing="0" w:after="0" w:afterAutospacing="0"/>
              <w:ind w:left="0"/>
              <w:rPr>
                <w:rFonts w:ascii="Book Antiqua" w:hAnsi="Book Antiqua" w:cs="Arial"/>
                <w:sz w:val="18"/>
                <w:szCs w:val="18"/>
                <w:lang w:val="es-ES" w:eastAsia="es-ES"/>
              </w:rPr>
            </w:pPr>
          </w:p>
          <w:p w14:paraId="044EC9A5" w14:textId="77777777" w:rsidR="002A70EA" w:rsidRPr="00602ACC" w:rsidRDefault="002A70EA" w:rsidP="00602ACC">
            <w:pPr>
              <w:pStyle w:val="NormalWeb"/>
              <w:shd w:val="clear" w:color="auto" w:fill="FFFFFF"/>
              <w:spacing w:before="0" w:beforeAutospacing="0" w:after="0" w:afterAutospacing="0"/>
              <w:ind w:left="0"/>
              <w:rPr>
                <w:rFonts w:ascii="Book Antiqua" w:hAnsi="Book Antiqua"/>
                <w:i/>
                <w:iCs/>
                <w:sz w:val="18"/>
                <w:szCs w:val="18"/>
              </w:rPr>
            </w:pPr>
            <w:r w:rsidRPr="00602ACC">
              <w:rPr>
                <w:rFonts w:ascii="Book Antiqua" w:hAnsi="Book Antiqua" w:cs="Arial"/>
                <w:sz w:val="18"/>
                <w:szCs w:val="18"/>
                <w:lang w:val="es-ES" w:eastAsia="es-ES"/>
              </w:rPr>
              <w:t>Es importante también señalar, que para no recomendar una persona encargada de evidencias no se tomó en consideración el tiempo que se invierte para la inclusión de la evidencia en el sistema de depósitos de objetos decomisados (para enviarla al depósito o ponerla a disposición de otro despacho), así como el tiempo invertido en la remisión de las mismas al Arsenal (cuando hay citas), lo concerniente a la disposición de la misma (devolución a la persona usuaria) Ni lo relativo a las giras trimestrales que se debe de realizar a las diferentes delegaciones para determinar si hay vehículos a la orden de Fiscalía. Los viajes que se deben de hacer al depósito de objetos para la entrega de evidencia (una al mes) Así como el viaje al Arsenal (cuando dan cita) Lo relativo a los inventarios semestrales de evidencia, y los informes que al respecto se deben rendir periódicamente.</w:t>
            </w:r>
          </w:p>
        </w:tc>
        <w:tc>
          <w:tcPr>
            <w:tcW w:w="4253" w:type="dxa"/>
            <w:shd w:val="clear" w:color="auto" w:fill="auto"/>
            <w:vAlign w:val="center"/>
          </w:tcPr>
          <w:p w14:paraId="72621D63" w14:textId="36825B5F" w:rsidR="0095484A" w:rsidRPr="00602ACC" w:rsidRDefault="0095484A" w:rsidP="00602ACC">
            <w:pPr>
              <w:pStyle w:val="Prrafodelista"/>
              <w:numPr>
                <w:ilvl w:val="0"/>
                <w:numId w:val="19"/>
              </w:numPr>
              <w:spacing w:before="0"/>
              <w:ind w:left="31" w:firstLine="329"/>
              <w:rPr>
                <w:rFonts w:ascii="Book Antiqua" w:hAnsi="Book Antiqua"/>
                <w:sz w:val="18"/>
                <w:szCs w:val="18"/>
              </w:rPr>
            </w:pPr>
            <w:r w:rsidRPr="00602ACC">
              <w:rPr>
                <w:rFonts w:ascii="Book Antiqua" w:hAnsi="Book Antiqua"/>
                <w:sz w:val="18"/>
                <w:szCs w:val="18"/>
              </w:rPr>
              <w:t xml:space="preserve">La recomendación se encuentra fundamentada en el Modelo de Tramitación del Ministerio Público, el cual fue aprobado por el Consejo Superior </w:t>
            </w:r>
            <w:r w:rsidRPr="00602ACC">
              <w:rPr>
                <w:rFonts w:ascii="Book Antiqua" w:eastAsia="Calibri" w:hAnsi="Book Antiqua"/>
                <w:sz w:val="18"/>
                <w:szCs w:val="18"/>
                <w:lang w:eastAsia="en-US"/>
              </w:rPr>
              <w:t>en sesión 43-19 celebrada el 14 de mayo de 2019, artículo XLII, conoció mediante oficio 493-PLA-MI-2019 del 3 de abril de 2019</w:t>
            </w:r>
            <w:r w:rsidRPr="00602ACC">
              <w:rPr>
                <w:rFonts w:ascii="Book Antiqua" w:hAnsi="Book Antiqua"/>
                <w:sz w:val="18"/>
                <w:szCs w:val="18"/>
              </w:rPr>
              <w:t xml:space="preserve">. Para este caso, es </w:t>
            </w:r>
            <w:r w:rsidR="001D77E5" w:rsidRPr="001D77E5">
              <w:rPr>
                <w:rFonts w:ascii="Book Antiqua" w:hAnsi="Book Antiqua"/>
                <w:sz w:val="18"/>
                <w:szCs w:val="18"/>
              </w:rPr>
              <w:t>responsabilidad</w:t>
            </w:r>
            <w:r w:rsidRPr="00602ACC">
              <w:rPr>
                <w:rFonts w:ascii="Book Antiqua" w:hAnsi="Book Antiqua"/>
                <w:sz w:val="18"/>
                <w:szCs w:val="18"/>
              </w:rPr>
              <w:t xml:space="preserve"> del Equipo de Mejora de Procesos dar seguimiento a este tema y analizar la factibilidad de la propuesta.</w:t>
            </w:r>
          </w:p>
          <w:p w14:paraId="3CAA9167" w14:textId="77777777" w:rsidR="0095484A" w:rsidRDefault="0095484A" w:rsidP="0095484A">
            <w:pPr>
              <w:spacing w:before="0" w:after="0" w:line="240" w:lineRule="auto"/>
              <w:ind w:left="0"/>
              <w:rPr>
                <w:rFonts w:ascii="Book Antiqua" w:hAnsi="Book Antiqua"/>
                <w:sz w:val="18"/>
                <w:szCs w:val="18"/>
              </w:rPr>
            </w:pPr>
          </w:p>
          <w:p w14:paraId="660D8095" w14:textId="24BC095F" w:rsidR="0095484A" w:rsidRDefault="0095484A" w:rsidP="0095484A">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no modifica el contenido del informe.</w:t>
            </w:r>
          </w:p>
          <w:p w14:paraId="5D9A77CF" w14:textId="35B6B0D4" w:rsidR="0095484A" w:rsidRPr="00747F39" w:rsidRDefault="0095484A" w:rsidP="00602ACC">
            <w:pPr>
              <w:spacing w:before="0" w:after="0" w:line="240" w:lineRule="auto"/>
              <w:ind w:left="0"/>
              <w:rPr>
                <w:rFonts w:ascii="Book Antiqua" w:hAnsi="Book Antiqua"/>
                <w:sz w:val="18"/>
                <w:szCs w:val="18"/>
              </w:rPr>
            </w:pPr>
          </w:p>
        </w:tc>
      </w:tr>
      <w:tr w:rsidR="00F86141" w:rsidRPr="007C4EB8" w14:paraId="134A2C59" w14:textId="77777777" w:rsidTr="003D3C61">
        <w:trPr>
          <w:jc w:val="center"/>
        </w:trPr>
        <w:tc>
          <w:tcPr>
            <w:tcW w:w="584" w:type="dxa"/>
            <w:shd w:val="clear" w:color="auto" w:fill="auto"/>
            <w:vAlign w:val="center"/>
          </w:tcPr>
          <w:p w14:paraId="53342A03" w14:textId="77777777" w:rsidR="00F86141" w:rsidRPr="00747F39" w:rsidRDefault="00372685"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t>23</w:t>
            </w:r>
          </w:p>
        </w:tc>
        <w:tc>
          <w:tcPr>
            <w:tcW w:w="5648" w:type="dxa"/>
            <w:shd w:val="clear" w:color="auto" w:fill="auto"/>
            <w:vAlign w:val="center"/>
          </w:tcPr>
          <w:p w14:paraId="133C9E4B" w14:textId="77777777" w:rsidR="00F86141" w:rsidRPr="00602ACC" w:rsidRDefault="002A70EA" w:rsidP="00602ACC">
            <w:pPr>
              <w:pStyle w:val="NormalWeb"/>
              <w:shd w:val="clear" w:color="auto" w:fill="FFFFFF"/>
              <w:spacing w:before="0" w:beforeAutospacing="0" w:after="0" w:afterAutospacing="0"/>
              <w:ind w:left="0"/>
              <w:rPr>
                <w:rFonts w:ascii="Book Antiqua" w:eastAsia="Calibri" w:hAnsi="Book Antiqua" w:cs="Arial"/>
                <w:i/>
                <w:iCs/>
                <w:sz w:val="18"/>
                <w:szCs w:val="18"/>
                <w:lang w:val="es-MX"/>
              </w:rPr>
            </w:pPr>
            <w:r w:rsidRPr="00602ACC">
              <w:rPr>
                <w:rFonts w:ascii="Book Antiqua" w:hAnsi="Book Antiqua"/>
                <w:i/>
                <w:iCs/>
                <w:sz w:val="18"/>
                <w:szCs w:val="18"/>
                <w:lang w:val="es-MX"/>
              </w:rPr>
              <w:t xml:space="preserve">“5.15.9 </w:t>
            </w:r>
            <w:r w:rsidRPr="00602ACC">
              <w:rPr>
                <w:rFonts w:ascii="Book Antiqua" w:eastAsia="Calibri" w:hAnsi="Book Antiqua"/>
                <w:i/>
                <w:iCs/>
                <w:sz w:val="18"/>
                <w:szCs w:val="18"/>
                <w:lang w:val="es-MX"/>
              </w:rPr>
              <w:t xml:space="preserve">En cuanto a la plaza de descongestionamiento de juicios destacada en esta Fiscalía, se determinó un tiempo efectivo del 96%; donde debe destacarse que esta plaza durante el 2020 y primer semestre del 2021, ha venido asumiendo juicios complejos; el más reciente </w:t>
            </w:r>
            <w:r w:rsidRPr="00602ACC">
              <w:rPr>
                <w:rFonts w:ascii="Book Antiqua" w:eastAsia="Calibri" w:hAnsi="Book Antiqua"/>
                <w:i/>
                <w:iCs/>
                <w:sz w:val="18"/>
                <w:szCs w:val="18"/>
              </w:rPr>
              <w:t>agendado del 12 de enero a mayo del 2021, declarado de crimen organizado, 30 imputados con 26 personas con prisión preventiva.</w:t>
            </w:r>
            <w:r w:rsidRPr="00602ACC">
              <w:rPr>
                <w:rFonts w:ascii="Book Antiqua" w:eastAsia="Calibri" w:hAnsi="Book Antiqua"/>
                <w:i/>
                <w:iCs/>
                <w:sz w:val="18"/>
                <w:szCs w:val="18"/>
                <w:lang w:val="es-MX"/>
              </w:rPr>
              <w:t xml:space="preserve"> </w:t>
            </w:r>
            <w:r w:rsidRPr="00602ACC">
              <w:rPr>
                <w:rFonts w:ascii="Book Antiqua" w:eastAsia="Calibri" w:hAnsi="Book Antiqua"/>
                <w:b/>
                <w:bCs/>
                <w:i/>
                <w:iCs/>
                <w:sz w:val="18"/>
                <w:szCs w:val="18"/>
                <w:lang w:val="es-MX"/>
              </w:rPr>
              <w:t xml:space="preserve">No obstante, debe de hacerse la observación, que la plaza que debe de asistir a los juicios es la </w:t>
            </w:r>
            <w:r w:rsidRPr="00602ACC">
              <w:rPr>
                <w:rFonts w:ascii="Book Antiqua" w:eastAsia="Calibri" w:hAnsi="Book Antiqua"/>
                <w:b/>
                <w:bCs/>
                <w:i/>
                <w:iCs/>
                <w:sz w:val="18"/>
                <w:szCs w:val="18"/>
                <w:lang w:val="es-MX"/>
              </w:rPr>
              <w:lastRenderedPageBreak/>
              <w:t>persona titular del puesto, situación que deberá ser corregida por la Fiscalía de Santa Cruz</w:t>
            </w:r>
            <w:r w:rsidRPr="00602ACC">
              <w:rPr>
                <w:rFonts w:ascii="Book Antiqua" w:eastAsia="Calibri" w:hAnsi="Book Antiqua"/>
                <w:i/>
                <w:iCs/>
                <w:sz w:val="18"/>
                <w:szCs w:val="18"/>
                <w:lang w:val="es-MX"/>
              </w:rPr>
              <w:t>.</w:t>
            </w:r>
            <w:r w:rsidRPr="00602ACC">
              <w:rPr>
                <w:rFonts w:ascii="Book Antiqua" w:eastAsia="Calibri" w:hAnsi="Book Antiqua" w:cs="Arial"/>
                <w:i/>
                <w:iCs/>
                <w:sz w:val="18"/>
                <w:szCs w:val="18"/>
                <w:lang w:val="es-MX"/>
              </w:rPr>
              <w:t>”</w:t>
            </w:r>
          </w:p>
          <w:p w14:paraId="179157A0" w14:textId="77777777" w:rsidR="002A70EA" w:rsidRPr="00602ACC" w:rsidRDefault="002A70EA" w:rsidP="00747F39">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p>
          <w:p w14:paraId="3DDB4754" w14:textId="77777777" w:rsidR="002A70EA" w:rsidRPr="00602ACC" w:rsidRDefault="002A70EA" w:rsidP="00602ACC">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t>Es importante acá señalar que la plaza de descongestionamiento está designada para en primer lugar la realización de juicios con base en el proyecto, y en segundo lugar la resolución de casos en rezago.</w:t>
            </w:r>
          </w:p>
          <w:p w14:paraId="204C2FD1" w14:textId="77777777" w:rsidR="002A70EA" w:rsidRPr="00602ACC" w:rsidRDefault="002A70EA" w:rsidP="00602ACC">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t>En el caso del Tribunal de Juicio la plaza del Tribunal en el Proyecto está asociada para la realización de juicios Colegiados, razón por la cual no hay errónea distribución del recurso.</w:t>
            </w:r>
          </w:p>
          <w:p w14:paraId="25D337A6" w14:textId="77777777" w:rsidR="002A70EA" w:rsidRPr="00602ACC" w:rsidRDefault="002A70EA" w:rsidP="00747F39">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p>
          <w:p w14:paraId="330AA329" w14:textId="77777777" w:rsidR="002A70EA" w:rsidRPr="00602ACC" w:rsidRDefault="002A70EA" w:rsidP="00602ACC">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t>Aunado a ello, en el caso del Tribunal de Juicio de Santa Cruz, únicamente se dotó para el proyecto de un juez de Tribunal, y como acá hay solo dos plazas de jueces, éste debe de integrar con los otros para poder realizar los juicios Colegiados.</w:t>
            </w:r>
          </w:p>
          <w:p w14:paraId="3A223D27" w14:textId="77777777" w:rsidR="002A70EA" w:rsidRPr="00602ACC" w:rsidRDefault="002A70EA" w:rsidP="00747F39">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p>
          <w:p w14:paraId="4E90D22A" w14:textId="77777777" w:rsidR="002A70EA" w:rsidRPr="00602ACC" w:rsidRDefault="002A70EA" w:rsidP="00602ACC">
            <w:pPr>
              <w:widowControl w:val="0"/>
              <w:autoSpaceDE w:val="0"/>
              <w:autoSpaceDN w:val="0"/>
              <w:adjustRightInd w:val="0"/>
              <w:spacing w:before="0" w:after="0" w:line="240" w:lineRule="auto"/>
              <w:ind w:left="0"/>
              <w:rPr>
                <w:rFonts w:ascii="Book Antiqua" w:hAnsi="Book Antiqua"/>
                <w:i/>
                <w:iCs/>
                <w:sz w:val="18"/>
                <w:szCs w:val="18"/>
              </w:rPr>
            </w:pPr>
            <w:r w:rsidRPr="00602ACC">
              <w:rPr>
                <w:rFonts w:ascii="Book Antiqua" w:eastAsia="Times New Roman" w:hAnsi="Book Antiqua" w:cs="Arial"/>
                <w:sz w:val="18"/>
                <w:szCs w:val="18"/>
                <w:lang w:val="es-ES" w:eastAsia="es-ES"/>
              </w:rPr>
              <w:t>Razón por la que la fiscala del Proyecto está designada para la realización de todos los juicios Colegiados, y únicamente, cuando no hay (casos excepcionales) se le asignan unipersonales.</w:t>
            </w:r>
          </w:p>
        </w:tc>
        <w:tc>
          <w:tcPr>
            <w:tcW w:w="4253" w:type="dxa"/>
            <w:shd w:val="clear" w:color="auto" w:fill="auto"/>
            <w:vAlign w:val="center"/>
          </w:tcPr>
          <w:p w14:paraId="7BA3F064" w14:textId="252753F6" w:rsidR="00495689" w:rsidRDefault="00495689" w:rsidP="00495689">
            <w:pPr>
              <w:pStyle w:val="WW-Predeterminado"/>
              <w:ind w:left="16"/>
              <w:jc w:val="both"/>
              <w:rPr>
                <w:rFonts w:ascii="Book Antiqua" w:hAnsi="Book Antiqua"/>
                <w:i/>
                <w:iCs/>
                <w:sz w:val="18"/>
                <w:szCs w:val="18"/>
                <w:u w:val="none"/>
              </w:rPr>
            </w:pPr>
            <w:r>
              <w:rPr>
                <w:rFonts w:ascii="Book Antiqua" w:hAnsi="Book Antiqua"/>
                <w:sz w:val="18"/>
                <w:szCs w:val="18"/>
                <w:u w:val="none"/>
              </w:rPr>
              <w:lastRenderedPageBreak/>
              <w:t>Se proced</w:t>
            </w:r>
            <w:r w:rsidR="001A74D1">
              <w:rPr>
                <w:rFonts w:ascii="Book Antiqua" w:hAnsi="Book Antiqua"/>
                <w:sz w:val="18"/>
                <w:szCs w:val="18"/>
                <w:u w:val="none"/>
              </w:rPr>
              <w:t>ió</w:t>
            </w:r>
            <w:r>
              <w:rPr>
                <w:rFonts w:ascii="Book Antiqua" w:hAnsi="Book Antiqua"/>
                <w:sz w:val="18"/>
                <w:szCs w:val="18"/>
                <w:u w:val="none"/>
              </w:rPr>
              <w:t xml:space="preserve"> a excluir dentro del plan de trabajo las observaciones emitidas en el punto 13 </w:t>
            </w:r>
            <w:r w:rsidRPr="00995778">
              <w:rPr>
                <w:rFonts w:ascii="Book Antiqua" w:hAnsi="Book Antiqua"/>
                <w:i/>
                <w:iCs/>
                <w:sz w:val="18"/>
                <w:szCs w:val="18"/>
                <w:u w:val="none"/>
              </w:rPr>
              <w:t>“</w:t>
            </w:r>
            <w:r w:rsidRPr="00995778">
              <w:rPr>
                <w:rFonts w:ascii="Book Antiqua" w:hAnsi="Book Antiqua"/>
                <w:i/>
                <w:iCs/>
                <w:color w:val="000000"/>
                <w:sz w:val="16"/>
                <w:szCs w:val="16"/>
              </w:rPr>
              <w:t>Controles de Prisiones Preventivas, medidas cautelares y prórrogas. Plaza de descongestionamiento.</w:t>
            </w:r>
            <w:r w:rsidRPr="00995778">
              <w:rPr>
                <w:rFonts w:ascii="Book Antiqua" w:hAnsi="Book Antiqua"/>
                <w:i/>
                <w:iCs/>
                <w:sz w:val="18"/>
                <w:szCs w:val="18"/>
                <w:u w:val="none"/>
              </w:rPr>
              <w:t>”</w:t>
            </w:r>
          </w:p>
          <w:p w14:paraId="5B4A27A9" w14:textId="77777777" w:rsidR="00495689" w:rsidRDefault="00495689" w:rsidP="00495689">
            <w:pPr>
              <w:pStyle w:val="WW-Predeterminado"/>
              <w:ind w:left="16"/>
              <w:jc w:val="both"/>
              <w:rPr>
                <w:rFonts w:ascii="Book Antiqua" w:hAnsi="Book Antiqua"/>
                <w:sz w:val="18"/>
                <w:szCs w:val="18"/>
                <w:u w:val="none"/>
              </w:rPr>
            </w:pPr>
          </w:p>
          <w:p w14:paraId="46E057A2" w14:textId="77777777" w:rsidR="00495689" w:rsidRDefault="00495689" w:rsidP="00495689">
            <w:pPr>
              <w:pStyle w:val="WW-Predeterminado"/>
              <w:ind w:left="16"/>
              <w:jc w:val="both"/>
              <w:rPr>
                <w:rFonts w:ascii="Book Antiqua" w:hAnsi="Book Antiqua"/>
                <w:sz w:val="18"/>
                <w:szCs w:val="18"/>
                <w:u w:val="none"/>
              </w:rPr>
            </w:pPr>
            <w:r>
              <w:rPr>
                <w:rFonts w:ascii="Book Antiqua" w:hAnsi="Book Antiqua"/>
                <w:sz w:val="18"/>
                <w:szCs w:val="18"/>
                <w:u w:val="none"/>
              </w:rPr>
              <w:t xml:space="preserve">La observación realizada modifica el contenido del informe, ya que se elimina el punto 13 consignado </w:t>
            </w:r>
            <w:r>
              <w:rPr>
                <w:rFonts w:ascii="Book Antiqua" w:hAnsi="Book Antiqua"/>
                <w:sz w:val="18"/>
                <w:szCs w:val="18"/>
                <w:u w:val="none"/>
              </w:rPr>
              <w:lastRenderedPageBreak/>
              <w:t>en el informe preliminar.</w:t>
            </w:r>
          </w:p>
          <w:p w14:paraId="24DB7CA9" w14:textId="471494F9" w:rsidR="00F86141" w:rsidRPr="00747F39" w:rsidRDefault="00F86141" w:rsidP="00602ACC">
            <w:pPr>
              <w:pStyle w:val="WW-Predeterminado"/>
              <w:ind w:left="16"/>
              <w:jc w:val="both"/>
              <w:rPr>
                <w:rFonts w:ascii="Book Antiqua" w:hAnsi="Book Antiqua"/>
                <w:sz w:val="18"/>
                <w:szCs w:val="18"/>
                <w:u w:val="none"/>
              </w:rPr>
            </w:pPr>
          </w:p>
        </w:tc>
      </w:tr>
      <w:tr w:rsidR="00F86141" w:rsidRPr="007C4EB8" w14:paraId="36D12469" w14:textId="77777777" w:rsidTr="003D3C61">
        <w:trPr>
          <w:jc w:val="center"/>
        </w:trPr>
        <w:tc>
          <w:tcPr>
            <w:tcW w:w="584" w:type="dxa"/>
            <w:shd w:val="clear" w:color="auto" w:fill="auto"/>
            <w:vAlign w:val="center"/>
          </w:tcPr>
          <w:p w14:paraId="1F941AB7" w14:textId="77777777" w:rsidR="00F86141" w:rsidRPr="00747F39" w:rsidRDefault="00372685"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lastRenderedPageBreak/>
              <w:t>24</w:t>
            </w:r>
          </w:p>
        </w:tc>
        <w:tc>
          <w:tcPr>
            <w:tcW w:w="5648" w:type="dxa"/>
            <w:shd w:val="clear" w:color="auto" w:fill="auto"/>
            <w:vAlign w:val="center"/>
          </w:tcPr>
          <w:p w14:paraId="0FD1A3CB" w14:textId="77777777" w:rsidR="00F86141" w:rsidRPr="00602ACC" w:rsidRDefault="002A70EA" w:rsidP="00602ACC">
            <w:pPr>
              <w:pStyle w:val="NormalWeb"/>
              <w:shd w:val="clear" w:color="auto" w:fill="FFFFFF"/>
              <w:spacing w:before="0" w:beforeAutospacing="0" w:after="0" w:afterAutospacing="0"/>
              <w:ind w:left="0"/>
              <w:rPr>
                <w:rFonts w:ascii="Book Antiqua" w:eastAsia="Calibri" w:hAnsi="Book Antiqua"/>
                <w:i/>
                <w:iCs/>
                <w:sz w:val="18"/>
                <w:szCs w:val="18"/>
                <w:lang w:val="es-MX"/>
              </w:rPr>
            </w:pPr>
            <w:r w:rsidRPr="00602ACC">
              <w:rPr>
                <w:rFonts w:ascii="Book Antiqua" w:eastAsia="Calibri" w:hAnsi="Book Antiqua"/>
                <w:i/>
                <w:iCs/>
                <w:sz w:val="18"/>
                <w:szCs w:val="18"/>
                <w:lang w:val="es-MX"/>
              </w:rPr>
              <w:t xml:space="preserve">“… y dentro de las acciones generadas por Fiscalía de Santa Cruz, remitió Memorando 13 en fecha 16 de setiembre del 2020, a fin de recordar lineamientos para el envío de expedientes hacia el Juzgado Penal </w:t>
            </w:r>
            <w:r w:rsidRPr="00602ACC">
              <w:rPr>
                <w:rFonts w:ascii="Book Antiqua" w:eastAsia="Calibri" w:hAnsi="Book Antiqua" w:hint="eastAsia"/>
                <w:i/>
                <w:iCs/>
                <w:sz w:val="18"/>
                <w:szCs w:val="18"/>
                <w:lang w:val="es-MX"/>
              </w:rPr>
              <w:t>“</w:t>
            </w:r>
            <w:r w:rsidRPr="00602ACC">
              <w:rPr>
                <w:rFonts w:ascii="Book Antiqua" w:eastAsia="Calibri" w:hAnsi="Book Antiqua"/>
                <w:i/>
                <w:iCs/>
                <w:sz w:val="18"/>
                <w:szCs w:val="18"/>
                <w:lang w:val="es-MX"/>
              </w:rPr>
              <w:t>Check List”…”</w:t>
            </w:r>
          </w:p>
          <w:p w14:paraId="788556E5" w14:textId="77777777" w:rsidR="002A70EA" w:rsidRPr="00602ACC" w:rsidRDefault="002A70EA" w:rsidP="00602ACC">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p>
          <w:p w14:paraId="2E637937" w14:textId="77777777" w:rsidR="002A70EA" w:rsidRPr="00602ACC" w:rsidRDefault="002A70EA" w:rsidP="00602ACC">
            <w:pPr>
              <w:widowControl w:val="0"/>
              <w:autoSpaceDE w:val="0"/>
              <w:autoSpaceDN w:val="0"/>
              <w:adjustRightInd w:val="0"/>
              <w:spacing w:before="0" w:after="0" w:line="240" w:lineRule="auto"/>
              <w:ind w:left="0"/>
              <w:rPr>
                <w:rFonts w:ascii="Book Antiqua" w:hAnsi="Book Antiqua"/>
                <w:sz w:val="18"/>
                <w:szCs w:val="18"/>
              </w:rPr>
            </w:pPr>
            <w:bookmarkStart w:id="5" w:name="_Hlk79067141"/>
            <w:r w:rsidRPr="00602ACC">
              <w:rPr>
                <w:rFonts w:ascii="Book Antiqua" w:eastAsia="Times New Roman" w:hAnsi="Book Antiqua" w:cs="Arial"/>
                <w:sz w:val="18"/>
                <w:szCs w:val="18"/>
                <w:lang w:val="es-ES" w:eastAsia="es-ES"/>
              </w:rPr>
              <w:t>Por directriz del Ministerio Público se tiene lo relaciona al “check list”, sin embargo, consideramos que esto genera una duplicidad con el llenado del índice de los expedientes que está establecido por directriz de la Corte; por lo que instamos a que se valore la eliminación de alguno de estos dos controles, por cuanto al tener, en la actualidad la carga de trabajo que se refleja en el informe, esto genera más tiempo para el personal auxiliar.</w:t>
            </w:r>
            <w:bookmarkEnd w:id="5"/>
          </w:p>
        </w:tc>
        <w:tc>
          <w:tcPr>
            <w:tcW w:w="4253" w:type="dxa"/>
            <w:shd w:val="clear" w:color="auto" w:fill="auto"/>
            <w:vAlign w:val="center"/>
          </w:tcPr>
          <w:p w14:paraId="196FEA3F" w14:textId="20487FC8" w:rsidR="00F86141" w:rsidRDefault="00F17CAA" w:rsidP="00747F39">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 xml:space="preserve">La Dirección de Planificación procedió a </w:t>
            </w:r>
            <w:r w:rsidR="003842C3">
              <w:rPr>
                <w:rFonts w:ascii="Book Antiqua" w:hAnsi="Book Antiqua"/>
                <w:sz w:val="18"/>
                <w:szCs w:val="18"/>
                <w:u w:val="none"/>
              </w:rPr>
              <w:t xml:space="preserve">efectuar </w:t>
            </w:r>
            <w:r>
              <w:rPr>
                <w:rFonts w:ascii="Book Antiqua" w:hAnsi="Book Antiqua"/>
                <w:sz w:val="18"/>
                <w:szCs w:val="18"/>
                <w:u w:val="none"/>
              </w:rPr>
              <w:t xml:space="preserve">una revisión del </w:t>
            </w:r>
            <w:r w:rsidRPr="00602ACC">
              <w:rPr>
                <w:rFonts w:ascii="Book Antiqua" w:hAnsi="Book Antiqua"/>
                <w:i/>
                <w:iCs/>
                <w:sz w:val="18"/>
                <w:szCs w:val="18"/>
                <w:u w:val="none"/>
              </w:rPr>
              <w:t>“Check List”</w:t>
            </w:r>
            <w:r>
              <w:rPr>
                <w:rFonts w:ascii="Book Antiqua" w:hAnsi="Book Antiqua"/>
                <w:sz w:val="18"/>
                <w:szCs w:val="18"/>
                <w:u w:val="none"/>
              </w:rPr>
              <w:t xml:space="preserve"> y se concluye que no existe duplicidad con el llenado del índice descrito mediante circular 104-98 de la Secretaria General de la Corte.</w:t>
            </w:r>
          </w:p>
          <w:p w14:paraId="626C5E1F" w14:textId="77777777" w:rsidR="00F17CAA" w:rsidRDefault="00F17CAA" w:rsidP="00F17CAA">
            <w:pPr>
              <w:pStyle w:val="WW-Predeterminado"/>
              <w:ind w:left="16"/>
              <w:jc w:val="both"/>
              <w:rPr>
                <w:rFonts w:ascii="Book Antiqua" w:hAnsi="Book Antiqua"/>
                <w:sz w:val="18"/>
                <w:szCs w:val="18"/>
                <w:u w:val="none"/>
              </w:rPr>
            </w:pPr>
          </w:p>
          <w:p w14:paraId="44EEC887" w14:textId="77777777" w:rsidR="00F17CAA" w:rsidRDefault="00F17CAA" w:rsidP="00F17CAA">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no modifica el contenido del informe.</w:t>
            </w:r>
          </w:p>
          <w:p w14:paraId="392E0DB8" w14:textId="044EE9CF" w:rsidR="00F17CAA" w:rsidRPr="00747F39" w:rsidRDefault="00F17CAA" w:rsidP="00602ACC">
            <w:pPr>
              <w:pStyle w:val="WW-Predeterminado"/>
              <w:ind w:left="16"/>
              <w:jc w:val="both"/>
              <w:rPr>
                <w:rFonts w:ascii="Book Antiqua" w:hAnsi="Book Antiqua"/>
                <w:sz w:val="18"/>
                <w:szCs w:val="18"/>
                <w:u w:val="none"/>
              </w:rPr>
            </w:pPr>
          </w:p>
        </w:tc>
      </w:tr>
      <w:tr w:rsidR="00342C87" w:rsidRPr="007C4EB8" w14:paraId="3EAE8D9A" w14:textId="77777777" w:rsidTr="003D3C61">
        <w:trPr>
          <w:jc w:val="center"/>
        </w:trPr>
        <w:tc>
          <w:tcPr>
            <w:tcW w:w="584" w:type="dxa"/>
            <w:shd w:val="clear" w:color="auto" w:fill="auto"/>
            <w:vAlign w:val="center"/>
          </w:tcPr>
          <w:p w14:paraId="106E9E73" w14:textId="77777777" w:rsidR="00342C87" w:rsidRPr="007C4EB8" w:rsidRDefault="00342C87" w:rsidP="00602ACC">
            <w:pPr>
              <w:tabs>
                <w:tab w:val="left" w:pos="9639"/>
              </w:tabs>
              <w:spacing w:before="0" w:after="0" w:line="240" w:lineRule="auto"/>
              <w:ind w:left="-175" w:right="-119"/>
              <w:jc w:val="center"/>
              <w:rPr>
                <w:rFonts w:ascii="Book Antiqua" w:hAnsi="Book Antiqua" w:cs="Arial"/>
                <w:b/>
                <w:sz w:val="18"/>
                <w:szCs w:val="18"/>
              </w:rPr>
            </w:pPr>
          </w:p>
        </w:tc>
        <w:tc>
          <w:tcPr>
            <w:tcW w:w="5648" w:type="dxa"/>
            <w:shd w:val="clear" w:color="auto" w:fill="auto"/>
            <w:vAlign w:val="center"/>
          </w:tcPr>
          <w:p w14:paraId="7EC14E22" w14:textId="77777777" w:rsidR="00342C87" w:rsidRPr="00602ACC" w:rsidRDefault="00342C87" w:rsidP="00747F39">
            <w:pPr>
              <w:pStyle w:val="NormalWeb"/>
              <w:shd w:val="clear" w:color="auto" w:fill="FFFFFF"/>
              <w:spacing w:before="0" w:beforeAutospacing="0" w:after="0" w:afterAutospacing="0"/>
              <w:ind w:left="0"/>
              <w:rPr>
                <w:rFonts w:ascii="Book Antiqua" w:hAnsi="Book Antiqua" w:cs="Arial"/>
                <w:i/>
                <w:iCs/>
                <w:sz w:val="18"/>
                <w:szCs w:val="18"/>
                <w:lang w:val="es-MX" w:eastAsia="es-ES"/>
              </w:rPr>
            </w:pPr>
            <w:r w:rsidRPr="00602ACC">
              <w:rPr>
                <w:rFonts w:ascii="Book Antiqua" w:hAnsi="Book Antiqua" w:cs="Arial"/>
                <w:i/>
                <w:iCs/>
                <w:sz w:val="18"/>
                <w:szCs w:val="18"/>
                <w:lang w:val="es-MX" w:eastAsia="es-ES"/>
              </w:rPr>
              <w:t>Persona de evidencia</w:t>
            </w:r>
          </w:p>
          <w:p w14:paraId="58DF5C92" w14:textId="77777777" w:rsidR="00342C87" w:rsidRPr="00602ACC" w:rsidRDefault="00342C87" w:rsidP="00747F39">
            <w:pPr>
              <w:pStyle w:val="NormalWeb"/>
              <w:shd w:val="clear" w:color="auto" w:fill="FFFFFF"/>
              <w:spacing w:before="0" w:beforeAutospacing="0" w:after="0" w:afterAutospacing="0"/>
              <w:ind w:left="0"/>
              <w:rPr>
                <w:rFonts w:ascii="Book Antiqua" w:eastAsia="Calibri" w:hAnsi="Book Antiqua"/>
                <w:sz w:val="18"/>
                <w:szCs w:val="18"/>
                <w:lang w:val="es-MX"/>
              </w:rPr>
            </w:pPr>
          </w:p>
          <w:p w14:paraId="0BEF2E60" w14:textId="77777777" w:rsidR="00342C87" w:rsidRPr="00602ACC" w:rsidRDefault="00342C87" w:rsidP="00F96D36">
            <w:pPr>
              <w:pStyle w:val="NormalWeb"/>
              <w:shd w:val="clear" w:color="auto" w:fill="FFFFFF"/>
              <w:spacing w:before="0" w:beforeAutospacing="0" w:after="0" w:afterAutospacing="0"/>
              <w:ind w:left="0"/>
              <w:rPr>
                <w:rFonts w:ascii="Book Antiqua" w:eastAsia="Calibri" w:hAnsi="Book Antiqua"/>
                <w:sz w:val="18"/>
                <w:szCs w:val="18"/>
                <w:lang w:val="es-MX"/>
              </w:rPr>
            </w:pPr>
            <w:r w:rsidRPr="00602ACC">
              <w:rPr>
                <w:rFonts w:ascii="Book Antiqua" w:hAnsi="Book Antiqua" w:cs="Arial"/>
                <w:sz w:val="18"/>
                <w:szCs w:val="18"/>
                <w:lang w:val="es-ES" w:eastAsia="es-ES"/>
              </w:rPr>
              <w:t>Tomar en cuenta lo señalado en las observaciones de la página 26, en el apartado 5.15.4</w:t>
            </w:r>
          </w:p>
        </w:tc>
        <w:tc>
          <w:tcPr>
            <w:tcW w:w="4253" w:type="dxa"/>
            <w:shd w:val="clear" w:color="auto" w:fill="auto"/>
            <w:vAlign w:val="center"/>
          </w:tcPr>
          <w:p w14:paraId="4F369ADD" w14:textId="68BD934B" w:rsidR="005D7EA1" w:rsidRPr="00995778" w:rsidRDefault="005D7EA1" w:rsidP="005D7EA1">
            <w:pPr>
              <w:pStyle w:val="Prrafodelista"/>
              <w:numPr>
                <w:ilvl w:val="0"/>
                <w:numId w:val="19"/>
              </w:numPr>
              <w:spacing w:before="0"/>
              <w:ind w:left="31" w:firstLine="329"/>
              <w:rPr>
                <w:rFonts w:ascii="Book Antiqua" w:hAnsi="Book Antiqua"/>
                <w:sz w:val="18"/>
                <w:szCs w:val="18"/>
              </w:rPr>
            </w:pPr>
            <w:r w:rsidRPr="00995778">
              <w:rPr>
                <w:rFonts w:ascii="Book Antiqua" w:hAnsi="Book Antiqua"/>
                <w:sz w:val="18"/>
                <w:szCs w:val="18"/>
              </w:rPr>
              <w:t xml:space="preserve">La recomendación se encuentra fundamentada en el Modelo de Tramitación del Ministerio Público, el cual fue aprobado por el Consejo Superior </w:t>
            </w:r>
            <w:r w:rsidRPr="00995778">
              <w:rPr>
                <w:rFonts w:ascii="Book Antiqua" w:eastAsia="Calibri" w:hAnsi="Book Antiqua"/>
                <w:sz w:val="18"/>
                <w:szCs w:val="18"/>
                <w:lang w:eastAsia="en-US"/>
              </w:rPr>
              <w:t>en sesión 43-19 celebrada el 14 de mayo de 2019, artículo XLII, conoció mediante oficio 493-PLA-MI-2019 del 3 de abril de 2019</w:t>
            </w:r>
            <w:r w:rsidRPr="00995778">
              <w:rPr>
                <w:rFonts w:ascii="Book Antiqua" w:hAnsi="Book Antiqua"/>
                <w:sz w:val="18"/>
                <w:szCs w:val="18"/>
              </w:rPr>
              <w:t xml:space="preserve">. Para este caso, es </w:t>
            </w:r>
            <w:r w:rsidR="003842C3" w:rsidRPr="00995778">
              <w:rPr>
                <w:rFonts w:ascii="Book Antiqua" w:hAnsi="Book Antiqua"/>
                <w:sz w:val="18"/>
                <w:szCs w:val="18"/>
              </w:rPr>
              <w:t>responsabilidad</w:t>
            </w:r>
            <w:r w:rsidRPr="00995778">
              <w:rPr>
                <w:rFonts w:ascii="Book Antiqua" w:hAnsi="Book Antiqua"/>
                <w:sz w:val="18"/>
                <w:szCs w:val="18"/>
              </w:rPr>
              <w:t xml:space="preserve"> del Equipo de Mejora de Procesos dar seguimiento a este tema y analizar la factibilidad de la propuesta.</w:t>
            </w:r>
          </w:p>
          <w:p w14:paraId="7CDFFD01" w14:textId="77777777" w:rsidR="005D7EA1" w:rsidRDefault="005D7EA1" w:rsidP="005D7EA1">
            <w:pPr>
              <w:spacing w:before="0" w:after="0" w:line="240" w:lineRule="auto"/>
              <w:ind w:left="0"/>
              <w:rPr>
                <w:rFonts w:ascii="Book Antiqua" w:hAnsi="Book Antiqua"/>
                <w:sz w:val="18"/>
                <w:szCs w:val="18"/>
              </w:rPr>
            </w:pPr>
          </w:p>
          <w:p w14:paraId="71D2CA7A" w14:textId="37F9FEB5" w:rsidR="00342C87" w:rsidRPr="00747F39" w:rsidRDefault="005D7EA1" w:rsidP="00602ACC">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no modifica el contenido del informe.</w:t>
            </w:r>
          </w:p>
        </w:tc>
      </w:tr>
      <w:tr w:rsidR="00342C87" w:rsidRPr="007C4EB8" w14:paraId="6B55883B" w14:textId="77777777" w:rsidTr="003D3C61">
        <w:trPr>
          <w:jc w:val="center"/>
        </w:trPr>
        <w:tc>
          <w:tcPr>
            <w:tcW w:w="584" w:type="dxa"/>
            <w:shd w:val="clear" w:color="auto" w:fill="auto"/>
            <w:vAlign w:val="center"/>
          </w:tcPr>
          <w:p w14:paraId="497B1A59" w14:textId="77777777" w:rsidR="00342C87" w:rsidRPr="00747F39" w:rsidRDefault="00372685"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t>25</w:t>
            </w:r>
          </w:p>
        </w:tc>
        <w:tc>
          <w:tcPr>
            <w:tcW w:w="5648" w:type="dxa"/>
            <w:shd w:val="clear" w:color="auto" w:fill="auto"/>
            <w:vAlign w:val="center"/>
          </w:tcPr>
          <w:p w14:paraId="12AE942A" w14:textId="77777777" w:rsidR="00342C87" w:rsidRPr="00602ACC" w:rsidRDefault="00342C87" w:rsidP="00602ACC">
            <w:pPr>
              <w:spacing w:before="0" w:after="0" w:line="240" w:lineRule="auto"/>
              <w:ind w:left="0"/>
              <w:rPr>
                <w:rFonts w:ascii="Book Antiqua" w:hAnsi="Book Antiqua"/>
                <w:i/>
                <w:iCs/>
                <w:sz w:val="18"/>
                <w:szCs w:val="18"/>
                <w:lang w:val="es-MX"/>
              </w:rPr>
            </w:pPr>
            <w:r w:rsidRPr="00602ACC">
              <w:rPr>
                <w:rFonts w:ascii="Book Antiqua" w:hAnsi="Book Antiqua"/>
                <w:i/>
                <w:iCs/>
                <w:sz w:val="18"/>
                <w:szCs w:val="18"/>
                <w:lang w:val="es-MX"/>
              </w:rPr>
              <w:t>“Propuesta 7.1. La Fiscalía de Santa Cruz vele por el cumplimiento de la circular 25-ADM-2019, respecto a las directrices emanadas por la Fiscalía General de la República y proceda a realizar un correcto tamizaje de los asuntos que ingresan a esa Fiscalía.”</w:t>
            </w:r>
          </w:p>
          <w:p w14:paraId="4E76BBD7" w14:textId="77777777" w:rsidR="00342C87" w:rsidRPr="00602ACC" w:rsidRDefault="00342C87" w:rsidP="00747F39">
            <w:pPr>
              <w:pStyle w:val="NormalWeb"/>
              <w:shd w:val="clear" w:color="auto" w:fill="FFFFFF"/>
              <w:spacing w:before="0" w:beforeAutospacing="0" w:after="0" w:afterAutospacing="0"/>
              <w:ind w:left="0"/>
              <w:rPr>
                <w:rFonts w:ascii="Book Antiqua" w:hAnsi="Book Antiqua" w:cs="Arial"/>
                <w:sz w:val="18"/>
                <w:szCs w:val="18"/>
                <w:lang w:val="es-MX" w:eastAsia="es-ES"/>
              </w:rPr>
            </w:pPr>
          </w:p>
          <w:p w14:paraId="3C1103DE" w14:textId="77777777" w:rsidR="00342C87" w:rsidRPr="00602ACC" w:rsidRDefault="00342C87" w:rsidP="00602ACC">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lastRenderedPageBreak/>
              <w:t xml:space="preserve">Se insta a realizar el estudio respectivo de las causas que se indican deben de ser tramitas por flagrancias y se tramitan por ordinario, a fin de definir si se está o no incumpliendo con la circular 25-ADM-2019, tal y como se realizó en el caso de la Fiscalía de Nicoya. </w:t>
            </w:r>
          </w:p>
          <w:p w14:paraId="3AC77AE7" w14:textId="77777777" w:rsidR="00342C87" w:rsidRDefault="00342C87" w:rsidP="00747F39">
            <w:pPr>
              <w:pStyle w:val="NormalWeb"/>
              <w:shd w:val="clear" w:color="auto" w:fill="FFFFFF"/>
              <w:spacing w:before="0" w:beforeAutospacing="0" w:after="0" w:afterAutospacing="0"/>
              <w:ind w:left="0"/>
              <w:rPr>
                <w:rFonts w:ascii="Book Antiqua" w:hAnsi="Book Antiqua" w:cs="Arial"/>
                <w:sz w:val="18"/>
                <w:szCs w:val="18"/>
                <w:lang w:val="es-ES" w:eastAsia="es-ES"/>
              </w:rPr>
            </w:pPr>
            <w:r w:rsidRPr="00602ACC">
              <w:rPr>
                <w:rFonts w:ascii="Book Antiqua" w:hAnsi="Book Antiqua" w:cs="Arial"/>
                <w:sz w:val="18"/>
                <w:szCs w:val="18"/>
                <w:lang w:val="es-ES" w:eastAsia="es-ES"/>
              </w:rPr>
              <w:t>Mismo que fuera solicitado al momento de la presentación.</w:t>
            </w:r>
          </w:p>
          <w:p w14:paraId="73CE308A" w14:textId="1EDDB723" w:rsidR="005D7EA1" w:rsidRPr="00602ACC" w:rsidRDefault="005D7EA1" w:rsidP="00747F39">
            <w:pPr>
              <w:pStyle w:val="NormalWeb"/>
              <w:shd w:val="clear" w:color="auto" w:fill="FFFFFF"/>
              <w:spacing w:before="0" w:beforeAutospacing="0" w:after="0" w:afterAutospacing="0"/>
              <w:ind w:left="0"/>
              <w:rPr>
                <w:rFonts w:ascii="Book Antiqua" w:hAnsi="Book Antiqua" w:cs="Arial"/>
                <w:sz w:val="18"/>
                <w:szCs w:val="18"/>
                <w:lang w:val="es-MX" w:eastAsia="es-ES"/>
              </w:rPr>
            </w:pPr>
          </w:p>
        </w:tc>
        <w:tc>
          <w:tcPr>
            <w:tcW w:w="4253" w:type="dxa"/>
            <w:shd w:val="clear" w:color="auto" w:fill="auto"/>
            <w:vAlign w:val="center"/>
          </w:tcPr>
          <w:p w14:paraId="3A0FB15B" w14:textId="6BEC7B7A" w:rsidR="005D7EA1" w:rsidRDefault="005D7EA1" w:rsidP="005D7EA1">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lastRenderedPageBreak/>
              <w:t xml:space="preserve">La Dirección de Planificación en conjunto con la Fiscalía General y UMGEF, diseñó un instrumento para el muestreo de expedientes con el fin de determinar el día y hora en que sucede el delito además de la presencia de una persona </w:t>
            </w:r>
            <w:r>
              <w:rPr>
                <w:rFonts w:ascii="Book Antiqua" w:hAnsi="Book Antiqua"/>
                <w:sz w:val="18"/>
                <w:szCs w:val="18"/>
                <w:u w:val="none"/>
              </w:rPr>
              <w:lastRenderedPageBreak/>
              <w:t>privada de libertad. La ejecución de esta activid</w:t>
            </w:r>
            <w:r w:rsidR="003842C3">
              <w:rPr>
                <w:rFonts w:ascii="Book Antiqua" w:hAnsi="Book Antiqua"/>
                <w:sz w:val="18"/>
                <w:szCs w:val="18"/>
                <w:u w:val="none"/>
              </w:rPr>
              <w:t>a</w:t>
            </w:r>
            <w:r>
              <w:rPr>
                <w:rFonts w:ascii="Book Antiqua" w:hAnsi="Book Antiqua"/>
                <w:sz w:val="18"/>
                <w:szCs w:val="18"/>
                <w:u w:val="none"/>
              </w:rPr>
              <w:t xml:space="preserve">d se encuentra en proceso por lo que se </w:t>
            </w:r>
            <w:r w:rsidR="003842C3">
              <w:rPr>
                <w:rFonts w:ascii="Book Antiqua" w:hAnsi="Book Antiqua"/>
                <w:sz w:val="18"/>
                <w:szCs w:val="18"/>
                <w:u w:val="none"/>
              </w:rPr>
              <w:t>está</w:t>
            </w:r>
            <w:r>
              <w:rPr>
                <w:rFonts w:ascii="Book Antiqua" w:hAnsi="Book Antiqua"/>
                <w:sz w:val="18"/>
                <w:szCs w:val="18"/>
                <w:u w:val="none"/>
              </w:rPr>
              <w:t xml:space="preserve"> dando seguimiento.</w:t>
            </w:r>
            <w:r w:rsidR="003842C3">
              <w:rPr>
                <w:rFonts w:ascii="Book Antiqua" w:hAnsi="Book Antiqua"/>
                <w:sz w:val="18"/>
                <w:szCs w:val="18"/>
                <w:u w:val="none"/>
              </w:rPr>
              <w:t xml:space="preserve"> Importante aclarar, que e</w:t>
            </w:r>
            <w:r>
              <w:rPr>
                <w:rFonts w:ascii="Book Antiqua" w:hAnsi="Book Antiqua"/>
                <w:sz w:val="18"/>
                <w:szCs w:val="18"/>
                <w:u w:val="none"/>
              </w:rPr>
              <w:t xml:space="preserve">ste tema </w:t>
            </w:r>
            <w:r w:rsidR="003842C3">
              <w:rPr>
                <w:rFonts w:ascii="Book Antiqua" w:hAnsi="Book Antiqua"/>
                <w:sz w:val="18"/>
                <w:szCs w:val="18"/>
                <w:u w:val="none"/>
              </w:rPr>
              <w:t>fue</w:t>
            </w:r>
            <w:r>
              <w:rPr>
                <w:rFonts w:ascii="Book Antiqua" w:hAnsi="Book Antiqua"/>
                <w:sz w:val="18"/>
                <w:szCs w:val="18"/>
                <w:u w:val="none"/>
              </w:rPr>
              <w:t xml:space="preserve"> consider</w:t>
            </w:r>
            <w:r w:rsidR="003842C3">
              <w:rPr>
                <w:rFonts w:ascii="Book Antiqua" w:hAnsi="Book Antiqua"/>
                <w:sz w:val="18"/>
                <w:szCs w:val="18"/>
                <w:u w:val="none"/>
              </w:rPr>
              <w:t>ado hasta el momento de</w:t>
            </w:r>
            <w:r>
              <w:rPr>
                <w:rFonts w:ascii="Book Antiqua" w:hAnsi="Book Antiqua"/>
                <w:sz w:val="18"/>
                <w:szCs w:val="18"/>
                <w:u w:val="none"/>
              </w:rPr>
              <w:t xml:space="preserve"> la reunión de devolución de resultados </w:t>
            </w:r>
            <w:r w:rsidR="003842C3">
              <w:rPr>
                <w:rFonts w:ascii="Book Antiqua" w:hAnsi="Book Antiqua"/>
                <w:sz w:val="18"/>
                <w:szCs w:val="18"/>
                <w:u w:val="none"/>
              </w:rPr>
              <w:t>con</w:t>
            </w:r>
            <w:r>
              <w:rPr>
                <w:rFonts w:ascii="Book Antiqua" w:hAnsi="Book Antiqua"/>
                <w:sz w:val="18"/>
                <w:szCs w:val="18"/>
                <w:u w:val="none"/>
              </w:rPr>
              <w:t xml:space="preserve"> Fiscalía General según minuta 474-PLA-MI-MNTA-2021, celebrada el 29 de abril del 2021.</w:t>
            </w:r>
          </w:p>
          <w:p w14:paraId="0713B0A7" w14:textId="77777777" w:rsidR="005D7EA1" w:rsidRDefault="005D7EA1" w:rsidP="005D7EA1">
            <w:pPr>
              <w:pStyle w:val="WW-Predeterminado"/>
              <w:jc w:val="both"/>
              <w:rPr>
                <w:rFonts w:ascii="Book Antiqua" w:hAnsi="Book Antiqua"/>
                <w:sz w:val="18"/>
                <w:szCs w:val="18"/>
                <w:u w:val="none"/>
              </w:rPr>
            </w:pPr>
          </w:p>
          <w:p w14:paraId="196C99D0" w14:textId="77777777" w:rsidR="005D7EA1" w:rsidRDefault="005D7EA1" w:rsidP="00602ACC">
            <w:pPr>
              <w:pStyle w:val="WW-Predeterminado"/>
              <w:jc w:val="both"/>
              <w:rPr>
                <w:rFonts w:ascii="Book Antiqua" w:hAnsi="Book Antiqua"/>
                <w:sz w:val="18"/>
                <w:szCs w:val="18"/>
                <w:u w:val="none"/>
              </w:rPr>
            </w:pPr>
            <w:r>
              <w:rPr>
                <w:rFonts w:ascii="Book Antiqua" w:hAnsi="Book Antiqua"/>
                <w:sz w:val="18"/>
                <w:szCs w:val="18"/>
                <w:u w:val="none"/>
              </w:rPr>
              <w:t>La observación realizada no modifica el contenido del informe.</w:t>
            </w:r>
          </w:p>
          <w:p w14:paraId="4829169E" w14:textId="77777777" w:rsidR="00342C87" w:rsidRPr="00747F39" w:rsidRDefault="00342C87" w:rsidP="00602ACC">
            <w:pPr>
              <w:pStyle w:val="WW-Predeterminado"/>
              <w:ind w:left="16"/>
              <w:jc w:val="both"/>
              <w:rPr>
                <w:rFonts w:ascii="Book Antiqua" w:hAnsi="Book Antiqua"/>
                <w:sz w:val="18"/>
                <w:szCs w:val="18"/>
                <w:u w:val="none"/>
              </w:rPr>
            </w:pPr>
          </w:p>
        </w:tc>
      </w:tr>
      <w:tr w:rsidR="00342C87" w:rsidRPr="007C4EB8" w14:paraId="146DC037" w14:textId="77777777" w:rsidTr="003D3C61">
        <w:trPr>
          <w:jc w:val="center"/>
        </w:trPr>
        <w:tc>
          <w:tcPr>
            <w:tcW w:w="584" w:type="dxa"/>
            <w:shd w:val="clear" w:color="auto" w:fill="auto"/>
            <w:vAlign w:val="center"/>
          </w:tcPr>
          <w:p w14:paraId="4B5841A9" w14:textId="77777777" w:rsidR="00342C87" w:rsidRPr="00747F39" w:rsidRDefault="00372685"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lastRenderedPageBreak/>
              <w:t>26</w:t>
            </w:r>
          </w:p>
        </w:tc>
        <w:tc>
          <w:tcPr>
            <w:tcW w:w="5648" w:type="dxa"/>
            <w:shd w:val="clear" w:color="auto" w:fill="auto"/>
            <w:vAlign w:val="center"/>
          </w:tcPr>
          <w:p w14:paraId="13DBBE8C" w14:textId="77777777" w:rsidR="00342C87" w:rsidRPr="00602ACC" w:rsidRDefault="00342C87" w:rsidP="00747F39">
            <w:pPr>
              <w:pStyle w:val="NormalWeb"/>
              <w:shd w:val="clear" w:color="auto" w:fill="FFFFFF"/>
              <w:spacing w:before="0" w:beforeAutospacing="0" w:after="0" w:afterAutospacing="0"/>
              <w:ind w:left="0"/>
              <w:rPr>
                <w:rFonts w:ascii="Book Antiqua" w:eastAsia="Calibri" w:hAnsi="Book Antiqua"/>
                <w:i/>
                <w:iCs/>
                <w:sz w:val="18"/>
                <w:szCs w:val="18"/>
                <w:lang w:val="es-MX"/>
              </w:rPr>
            </w:pPr>
            <w:r w:rsidRPr="00602ACC">
              <w:rPr>
                <w:rFonts w:ascii="Book Antiqua" w:eastAsia="Calibri" w:hAnsi="Book Antiqua"/>
                <w:i/>
                <w:iCs/>
                <w:sz w:val="18"/>
                <w:szCs w:val="18"/>
                <w:lang w:val="es-MX"/>
              </w:rPr>
              <w:t>“Propuesta 7.2. En virtud de la proyección estimada de ingreso de asuntos a la Fiscalía de Flagrancia, se deberá excluir la colaboración de la plaza de Flagrancia en asuntos ordinarios, pues se estima un ingreso anual de 705 asuntos anuales a la Fiscalía de Flagrancia, situación que limitaría la colaboración de ese puesto en asuntos ordinarios.”</w:t>
            </w:r>
          </w:p>
          <w:p w14:paraId="7029C5A4" w14:textId="77777777" w:rsidR="00342C87" w:rsidRPr="00602ACC" w:rsidRDefault="00342C87" w:rsidP="00747F39">
            <w:pPr>
              <w:pStyle w:val="NormalWeb"/>
              <w:shd w:val="clear" w:color="auto" w:fill="FFFFFF"/>
              <w:spacing w:before="0" w:beforeAutospacing="0" w:after="0" w:afterAutospacing="0"/>
              <w:ind w:left="0"/>
              <w:rPr>
                <w:rFonts w:ascii="Book Antiqua" w:eastAsia="Calibri" w:hAnsi="Book Antiqua"/>
                <w:sz w:val="18"/>
                <w:szCs w:val="18"/>
                <w:lang w:val="es-MX"/>
              </w:rPr>
            </w:pPr>
          </w:p>
          <w:p w14:paraId="0D901B0B" w14:textId="77777777" w:rsidR="00342C87" w:rsidRPr="00602ACC" w:rsidRDefault="00342C87" w:rsidP="00F96D36">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t>En este momento resulta imposible poder excluir la colaboración de la Fiscalía de Flagrancias a asuntos ordinarios, debido a la carga laboral, en caso de que la propuesta sea aprobada de manera inmediata se procederá a prescindir.</w:t>
            </w:r>
          </w:p>
          <w:p w14:paraId="6C6A2F37" w14:textId="77777777" w:rsidR="00342C87" w:rsidRPr="00602ACC" w:rsidRDefault="00342C87" w:rsidP="00602ACC">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p>
          <w:p w14:paraId="40A22FFD" w14:textId="77777777" w:rsidR="00342C87" w:rsidRPr="00602ACC" w:rsidRDefault="00342C87" w:rsidP="00747F39">
            <w:pPr>
              <w:pStyle w:val="NormalWeb"/>
              <w:shd w:val="clear" w:color="auto" w:fill="FFFFFF"/>
              <w:spacing w:before="0" w:beforeAutospacing="0" w:after="0" w:afterAutospacing="0"/>
              <w:ind w:left="0"/>
              <w:rPr>
                <w:rFonts w:ascii="Book Antiqua" w:hAnsi="Book Antiqua" w:cs="Arial"/>
                <w:sz w:val="18"/>
                <w:szCs w:val="18"/>
                <w:lang w:val="es-MX" w:eastAsia="es-ES"/>
              </w:rPr>
            </w:pPr>
            <w:r w:rsidRPr="00602ACC">
              <w:rPr>
                <w:rFonts w:ascii="Book Antiqua" w:hAnsi="Book Antiqua" w:cs="Arial"/>
                <w:sz w:val="18"/>
                <w:szCs w:val="18"/>
                <w:lang w:val="es-ES" w:eastAsia="es-ES"/>
              </w:rPr>
              <w:t>Pero si es importante aclarar que aún con esta colaboración, en ningún momento se ha dejado de atender la totalidad de casos que se remiten a flagrancias, es más la Fiscalía Ordinaria brinda colaboración, toda vez que hay días en que el Tribunal de Flagrancias señala dos juicios simultáneos, por lo que los fiscales ordinarios deben de colaborar en la preparación y acusación de los casos de flagrancias.</w:t>
            </w:r>
          </w:p>
        </w:tc>
        <w:tc>
          <w:tcPr>
            <w:tcW w:w="4253" w:type="dxa"/>
            <w:shd w:val="clear" w:color="auto" w:fill="auto"/>
            <w:vAlign w:val="center"/>
          </w:tcPr>
          <w:p w14:paraId="268F1632" w14:textId="786D3404" w:rsidR="00342C87" w:rsidRDefault="00304D6D" w:rsidP="00747F39">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El Modelo de Tramitación de Flagrancias establece que por cada Sección deben existir dos F</w:t>
            </w:r>
            <w:r w:rsidR="003842C3">
              <w:rPr>
                <w:rFonts w:ascii="Book Antiqua" w:hAnsi="Book Antiqua"/>
                <w:sz w:val="18"/>
                <w:szCs w:val="18"/>
                <w:u w:val="none"/>
              </w:rPr>
              <w:t>i</w:t>
            </w:r>
            <w:r>
              <w:rPr>
                <w:rFonts w:ascii="Book Antiqua" w:hAnsi="Book Antiqua"/>
                <w:sz w:val="18"/>
                <w:szCs w:val="18"/>
                <w:u w:val="none"/>
              </w:rPr>
              <w:t>scal</w:t>
            </w:r>
            <w:r w:rsidR="003842C3">
              <w:rPr>
                <w:rFonts w:ascii="Book Antiqua" w:hAnsi="Book Antiqua"/>
                <w:sz w:val="18"/>
                <w:szCs w:val="18"/>
                <w:u w:val="none"/>
              </w:rPr>
              <w:t>as o Fiscales Auxiliares</w:t>
            </w:r>
            <w:r>
              <w:rPr>
                <w:rFonts w:ascii="Book Antiqua" w:hAnsi="Book Antiqua"/>
                <w:sz w:val="18"/>
                <w:szCs w:val="18"/>
                <w:u w:val="none"/>
              </w:rPr>
              <w:t xml:space="preserve"> Especializados, los cuales fueron creados con un presupuesto especial para atender dicho procedimiento. Por lo anterior, se mantiene la recomendación de atender Flagrancia con dos plazas de Fiscal</w:t>
            </w:r>
            <w:r w:rsidR="003842C3">
              <w:rPr>
                <w:rFonts w:ascii="Book Antiqua" w:hAnsi="Book Antiqua"/>
                <w:sz w:val="18"/>
                <w:szCs w:val="18"/>
                <w:u w:val="none"/>
              </w:rPr>
              <w:t>a o Fiscal</w:t>
            </w:r>
            <w:r>
              <w:rPr>
                <w:rFonts w:ascii="Book Antiqua" w:hAnsi="Book Antiqua"/>
                <w:sz w:val="18"/>
                <w:szCs w:val="18"/>
                <w:u w:val="none"/>
              </w:rPr>
              <w:t xml:space="preserve"> Auxiliar y en el caso, de que la carga de trabajo lo justifique pueden dar soporte a la atención de juicios ordinarios tal como se ha venido homologando a nivel nacional.</w:t>
            </w:r>
          </w:p>
          <w:p w14:paraId="255787D1" w14:textId="77777777" w:rsidR="00304D6D" w:rsidRDefault="00304D6D" w:rsidP="00304D6D">
            <w:pPr>
              <w:pStyle w:val="WW-Predeterminado"/>
              <w:ind w:left="16"/>
              <w:jc w:val="both"/>
              <w:rPr>
                <w:rFonts w:ascii="Book Antiqua" w:hAnsi="Book Antiqua"/>
                <w:sz w:val="18"/>
                <w:szCs w:val="18"/>
                <w:u w:val="none"/>
              </w:rPr>
            </w:pPr>
          </w:p>
          <w:p w14:paraId="3F4AB59F" w14:textId="77777777" w:rsidR="00304D6D" w:rsidRDefault="00304D6D" w:rsidP="00304D6D">
            <w:pPr>
              <w:pStyle w:val="WW-Predeterminado"/>
              <w:jc w:val="both"/>
              <w:rPr>
                <w:rFonts w:ascii="Book Antiqua" w:hAnsi="Book Antiqua"/>
                <w:sz w:val="18"/>
                <w:szCs w:val="18"/>
                <w:u w:val="none"/>
              </w:rPr>
            </w:pPr>
            <w:r>
              <w:rPr>
                <w:rFonts w:ascii="Book Antiqua" w:hAnsi="Book Antiqua"/>
                <w:sz w:val="18"/>
                <w:szCs w:val="18"/>
                <w:u w:val="none"/>
              </w:rPr>
              <w:t>La observación realizada no modifica el contenido del informe.</w:t>
            </w:r>
          </w:p>
          <w:p w14:paraId="2917E30A" w14:textId="59336FDE" w:rsidR="00304D6D" w:rsidRPr="00747F39" w:rsidRDefault="00304D6D" w:rsidP="00602ACC">
            <w:pPr>
              <w:pStyle w:val="WW-Predeterminado"/>
              <w:ind w:left="16"/>
              <w:jc w:val="both"/>
              <w:rPr>
                <w:rFonts w:ascii="Book Antiqua" w:hAnsi="Book Antiqua"/>
                <w:sz w:val="18"/>
                <w:szCs w:val="18"/>
                <w:u w:val="none"/>
              </w:rPr>
            </w:pPr>
          </w:p>
        </w:tc>
      </w:tr>
      <w:tr w:rsidR="00342C87" w:rsidRPr="007C4EB8" w14:paraId="78AE1A53" w14:textId="77777777" w:rsidTr="003D3C61">
        <w:trPr>
          <w:jc w:val="center"/>
        </w:trPr>
        <w:tc>
          <w:tcPr>
            <w:tcW w:w="584" w:type="dxa"/>
            <w:shd w:val="clear" w:color="auto" w:fill="auto"/>
            <w:vAlign w:val="center"/>
          </w:tcPr>
          <w:p w14:paraId="5173BFB1" w14:textId="77777777" w:rsidR="00342C87" w:rsidRPr="00602ACC" w:rsidRDefault="00372685" w:rsidP="00602ACC">
            <w:pPr>
              <w:tabs>
                <w:tab w:val="left" w:pos="9639"/>
              </w:tabs>
              <w:spacing w:before="0" w:after="0" w:line="240" w:lineRule="auto"/>
              <w:ind w:left="-175" w:right="-119"/>
              <w:jc w:val="center"/>
              <w:rPr>
                <w:rFonts w:ascii="Book Antiqua" w:hAnsi="Book Antiqua" w:cs="Arial"/>
                <w:b/>
                <w:i/>
                <w:iCs/>
                <w:sz w:val="18"/>
                <w:szCs w:val="18"/>
              </w:rPr>
            </w:pPr>
            <w:r>
              <w:rPr>
                <w:rFonts w:ascii="Book Antiqua" w:hAnsi="Book Antiqua" w:cs="Arial"/>
                <w:b/>
                <w:i/>
                <w:iCs/>
                <w:sz w:val="18"/>
                <w:szCs w:val="18"/>
              </w:rPr>
              <w:t>27</w:t>
            </w:r>
          </w:p>
        </w:tc>
        <w:tc>
          <w:tcPr>
            <w:tcW w:w="5648" w:type="dxa"/>
            <w:shd w:val="clear" w:color="auto" w:fill="auto"/>
            <w:vAlign w:val="center"/>
          </w:tcPr>
          <w:p w14:paraId="608DCE9A" w14:textId="77777777" w:rsidR="00342C87" w:rsidRPr="00602ACC" w:rsidRDefault="00342C87" w:rsidP="00747F39">
            <w:pPr>
              <w:pStyle w:val="NormalWeb"/>
              <w:shd w:val="clear" w:color="auto" w:fill="FFFFFF"/>
              <w:spacing w:before="0" w:beforeAutospacing="0" w:after="0" w:afterAutospacing="0"/>
              <w:ind w:left="0"/>
              <w:rPr>
                <w:rFonts w:ascii="Book Antiqua" w:hAnsi="Book Antiqua" w:cs="Arial"/>
                <w:i/>
                <w:iCs/>
                <w:sz w:val="18"/>
                <w:szCs w:val="18"/>
                <w:lang w:val="es-MX" w:eastAsia="es-ES"/>
              </w:rPr>
            </w:pPr>
            <w:r w:rsidRPr="00602ACC">
              <w:rPr>
                <w:rFonts w:ascii="Book Antiqua" w:hAnsi="Book Antiqua" w:cs="Arial"/>
                <w:i/>
                <w:iCs/>
                <w:sz w:val="18"/>
                <w:szCs w:val="18"/>
                <w:lang w:val="es-MX" w:eastAsia="es-ES"/>
              </w:rPr>
              <w:t>Libro de Excel GAFILAT</w:t>
            </w:r>
          </w:p>
          <w:p w14:paraId="3B3BD9F7" w14:textId="77777777" w:rsidR="00342C87" w:rsidRPr="00602ACC" w:rsidRDefault="00342C87" w:rsidP="00602ACC">
            <w:pPr>
              <w:widowControl w:val="0"/>
              <w:autoSpaceDE w:val="0"/>
              <w:autoSpaceDN w:val="0"/>
              <w:adjustRightInd w:val="0"/>
              <w:spacing w:before="0" w:after="0" w:line="240" w:lineRule="auto"/>
              <w:ind w:left="0"/>
              <w:rPr>
                <w:rFonts w:ascii="Book Antiqua" w:hAnsi="Book Antiqua" w:cs="Arial"/>
                <w:i/>
                <w:iCs/>
                <w:sz w:val="18"/>
                <w:szCs w:val="18"/>
                <w:lang w:val="es-MX" w:eastAsia="es-ES"/>
              </w:rPr>
            </w:pPr>
            <w:r w:rsidRPr="00602ACC">
              <w:rPr>
                <w:rFonts w:ascii="Book Antiqua" w:eastAsia="Times New Roman" w:hAnsi="Book Antiqua" w:cs="Arial"/>
                <w:sz w:val="18"/>
                <w:szCs w:val="18"/>
                <w:lang w:val="es-ES" w:eastAsia="es-ES"/>
              </w:rPr>
              <w:t>Tal y como se señaló anteriormente, a partir del 2021 ya no se llevan los Informes de GAFILAT</w:t>
            </w:r>
          </w:p>
        </w:tc>
        <w:tc>
          <w:tcPr>
            <w:tcW w:w="4253" w:type="dxa"/>
            <w:shd w:val="clear" w:color="auto" w:fill="auto"/>
            <w:vAlign w:val="center"/>
          </w:tcPr>
          <w:p w14:paraId="3E96BE33" w14:textId="77777777" w:rsidR="00342C87" w:rsidRDefault="00E138A2" w:rsidP="00747F39">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Se toma nota de lo indicado.</w:t>
            </w:r>
          </w:p>
          <w:p w14:paraId="6347732D" w14:textId="77777777" w:rsidR="00E138A2" w:rsidRDefault="00E138A2" w:rsidP="00E138A2">
            <w:pPr>
              <w:pStyle w:val="WW-Predeterminado"/>
              <w:ind w:left="16"/>
              <w:jc w:val="both"/>
              <w:rPr>
                <w:rFonts w:ascii="Book Antiqua" w:hAnsi="Book Antiqua"/>
                <w:sz w:val="18"/>
                <w:szCs w:val="18"/>
                <w:u w:val="none"/>
              </w:rPr>
            </w:pPr>
          </w:p>
          <w:p w14:paraId="67619768" w14:textId="77777777" w:rsidR="00E138A2" w:rsidRDefault="00E138A2" w:rsidP="00E138A2">
            <w:pPr>
              <w:pStyle w:val="WW-Predeterminado"/>
              <w:jc w:val="both"/>
              <w:rPr>
                <w:rFonts w:ascii="Book Antiqua" w:hAnsi="Book Antiqua"/>
                <w:sz w:val="18"/>
                <w:szCs w:val="18"/>
                <w:u w:val="none"/>
              </w:rPr>
            </w:pPr>
            <w:r>
              <w:rPr>
                <w:rFonts w:ascii="Book Antiqua" w:hAnsi="Book Antiqua"/>
                <w:sz w:val="18"/>
                <w:szCs w:val="18"/>
                <w:u w:val="none"/>
              </w:rPr>
              <w:t>La observación realizada no modifica el contenido del informe.</w:t>
            </w:r>
          </w:p>
          <w:p w14:paraId="0225A16A" w14:textId="0148DCB3" w:rsidR="00E138A2" w:rsidRPr="00747F39" w:rsidRDefault="00E138A2" w:rsidP="00602ACC">
            <w:pPr>
              <w:pStyle w:val="WW-Predeterminado"/>
              <w:ind w:left="16"/>
              <w:jc w:val="both"/>
              <w:rPr>
                <w:rFonts w:ascii="Book Antiqua" w:hAnsi="Book Antiqua"/>
                <w:sz w:val="18"/>
                <w:szCs w:val="18"/>
                <w:u w:val="none"/>
              </w:rPr>
            </w:pPr>
          </w:p>
        </w:tc>
      </w:tr>
      <w:tr w:rsidR="00342C87" w:rsidRPr="007C4EB8" w14:paraId="6744985F" w14:textId="77777777" w:rsidTr="003D3C61">
        <w:trPr>
          <w:jc w:val="center"/>
        </w:trPr>
        <w:tc>
          <w:tcPr>
            <w:tcW w:w="584" w:type="dxa"/>
            <w:shd w:val="clear" w:color="auto" w:fill="auto"/>
            <w:vAlign w:val="center"/>
          </w:tcPr>
          <w:p w14:paraId="4A34D28C" w14:textId="77777777" w:rsidR="00342C87" w:rsidRPr="00747F39" w:rsidRDefault="00DF2422"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t>28</w:t>
            </w:r>
          </w:p>
        </w:tc>
        <w:tc>
          <w:tcPr>
            <w:tcW w:w="5648" w:type="dxa"/>
            <w:shd w:val="clear" w:color="auto" w:fill="auto"/>
            <w:vAlign w:val="center"/>
          </w:tcPr>
          <w:p w14:paraId="677E2118" w14:textId="77777777" w:rsidR="00342C87" w:rsidRPr="00602ACC" w:rsidRDefault="00342C87" w:rsidP="00602ACC">
            <w:pPr>
              <w:spacing w:before="0" w:after="0" w:line="240" w:lineRule="auto"/>
              <w:ind w:left="0"/>
              <w:rPr>
                <w:rFonts w:ascii="Book Antiqua" w:eastAsia="Times New Roman" w:hAnsi="Book Antiqua" w:cs="Arial"/>
                <w:i/>
                <w:iCs/>
                <w:color w:val="000000"/>
                <w:sz w:val="18"/>
                <w:szCs w:val="18"/>
                <w:lang w:eastAsia="es-CR"/>
              </w:rPr>
            </w:pPr>
            <w:r w:rsidRPr="00602ACC">
              <w:rPr>
                <w:rFonts w:ascii="Book Antiqua" w:eastAsia="Times New Roman" w:hAnsi="Book Antiqua" w:cs="Arial"/>
                <w:i/>
                <w:iCs/>
                <w:color w:val="000000"/>
                <w:sz w:val="18"/>
                <w:szCs w:val="18"/>
                <w:lang w:eastAsia="es-CR"/>
              </w:rPr>
              <w:t>“Propuesta 11.2.: Ejecutar en la Fiscalía de Santa Cruz, la propuesta de digitalización de archivos fiscales de acuerdo con el criterio vertido por Fiscalía General mediante oficio FGR-526-2020, valorando lo externado por la Comisión de la Jurisdicción Penal según oficio CJP049-2021. El procedimiento se adjunta en el apéndice 11.</w:t>
            </w:r>
          </w:p>
          <w:p w14:paraId="6CC8868F" w14:textId="77777777" w:rsidR="00342C87" w:rsidRPr="00602ACC" w:rsidRDefault="00342C87" w:rsidP="00602ACC">
            <w:pPr>
              <w:spacing w:before="0" w:after="0" w:line="240" w:lineRule="auto"/>
              <w:ind w:left="0"/>
              <w:rPr>
                <w:rFonts w:ascii="Book Antiqua" w:eastAsia="Times New Roman" w:hAnsi="Book Antiqua" w:cs="Arial"/>
                <w:i/>
                <w:iCs/>
                <w:color w:val="000000"/>
                <w:sz w:val="18"/>
                <w:szCs w:val="18"/>
                <w:lang w:eastAsia="es-CR"/>
              </w:rPr>
            </w:pPr>
          </w:p>
          <w:p w14:paraId="63DF0AEB" w14:textId="77777777" w:rsidR="00342C87" w:rsidRPr="00602ACC" w:rsidRDefault="00342C87" w:rsidP="00602ACC">
            <w:pPr>
              <w:spacing w:before="0" w:after="0" w:line="240" w:lineRule="auto"/>
              <w:ind w:left="0"/>
              <w:rPr>
                <w:rFonts w:ascii="Book Antiqua" w:eastAsia="Times New Roman" w:hAnsi="Book Antiqua" w:cs="Arial"/>
                <w:i/>
                <w:iCs/>
                <w:color w:val="000000"/>
                <w:sz w:val="18"/>
                <w:szCs w:val="18"/>
                <w:lang w:eastAsia="es-CR"/>
              </w:rPr>
            </w:pPr>
            <w:r w:rsidRPr="00602ACC">
              <w:rPr>
                <w:rFonts w:ascii="Book Antiqua" w:eastAsia="Times New Roman" w:hAnsi="Book Antiqua" w:cs="Arial"/>
                <w:i/>
                <w:iCs/>
                <w:color w:val="000000"/>
                <w:sz w:val="18"/>
                <w:szCs w:val="18"/>
                <w:lang w:eastAsia="es-CR"/>
              </w:rPr>
              <w:t>Se requiere que la persona Coordinadora Judicial gestione ante la Dirección de Tecnología de la Información la creación de un correo electrónico oficina en el cual el OIJ de Santa Cruz deberá remitirá los informes SI (con las excepciones citadas) de manera digital e individual.”</w:t>
            </w:r>
          </w:p>
          <w:p w14:paraId="7EB2B3A8" w14:textId="77777777" w:rsidR="00342C87" w:rsidRPr="00602ACC" w:rsidRDefault="00342C87" w:rsidP="00747F39">
            <w:pPr>
              <w:pStyle w:val="NormalWeb"/>
              <w:shd w:val="clear" w:color="auto" w:fill="FFFFFF"/>
              <w:spacing w:before="0" w:beforeAutospacing="0" w:after="0" w:afterAutospacing="0"/>
              <w:ind w:left="0"/>
              <w:rPr>
                <w:rFonts w:ascii="Book Antiqua" w:hAnsi="Book Antiqua" w:cs="Arial"/>
                <w:sz w:val="18"/>
                <w:szCs w:val="18"/>
                <w:lang w:val="es-MX" w:eastAsia="es-ES"/>
              </w:rPr>
            </w:pPr>
          </w:p>
          <w:p w14:paraId="28A32F84" w14:textId="77777777" w:rsidR="00222C74" w:rsidRPr="00602ACC" w:rsidRDefault="00222C74" w:rsidP="00F96D36">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t xml:space="preserve">En el pasado se tenía una cuenta exclusiva para la recepción de las denuncias e informes digitales, y se traía la documentación en físico.  </w:t>
            </w:r>
            <w:r w:rsidRPr="00602ACC">
              <w:rPr>
                <w:rFonts w:ascii="Book Antiqua" w:eastAsia="Times New Roman" w:hAnsi="Book Antiqua" w:cs="Arial"/>
                <w:sz w:val="18"/>
                <w:szCs w:val="18"/>
                <w:lang w:val="es-ES" w:eastAsia="es-ES"/>
              </w:rPr>
              <w:lastRenderedPageBreak/>
              <w:t>En razón de ello, se genera un doble trabajo para la Fiscalía por cuanto, al no ser una fiscalía digital se debía de imprimir el informe con la denuncia, y agregar la documentación respectiva para el trámite respectivo.  Además de la saturación del correo electrónico por cuanto la capacidad no era mucho.</w:t>
            </w:r>
          </w:p>
          <w:p w14:paraId="17629B9E" w14:textId="77777777" w:rsidR="00222C74" w:rsidRPr="00602ACC" w:rsidRDefault="00222C74" w:rsidP="00602ACC">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p>
          <w:p w14:paraId="3CF8CCDF" w14:textId="77777777" w:rsidR="00222C74" w:rsidRPr="00602ACC" w:rsidRDefault="00222C74" w:rsidP="00747F39">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t xml:space="preserve">Por otro lado, generaba un descontrol por cuanto remiten el informe digital un día y días después aportaban físicamente la documentación.  </w:t>
            </w:r>
          </w:p>
          <w:p w14:paraId="2FD86400" w14:textId="77777777" w:rsidR="00222C74" w:rsidRPr="00602ACC" w:rsidRDefault="00222C74" w:rsidP="00602ACC">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p>
          <w:p w14:paraId="1B811770" w14:textId="77777777" w:rsidR="00222C74" w:rsidRPr="00602ACC" w:rsidRDefault="00222C74" w:rsidP="00747F39">
            <w:pPr>
              <w:pStyle w:val="NormalWeb"/>
              <w:shd w:val="clear" w:color="auto" w:fill="FFFFFF"/>
              <w:spacing w:before="0" w:beforeAutospacing="0" w:after="0" w:afterAutospacing="0"/>
              <w:ind w:left="0"/>
              <w:rPr>
                <w:rFonts w:ascii="Book Antiqua" w:hAnsi="Book Antiqua" w:cs="Arial"/>
                <w:sz w:val="18"/>
                <w:szCs w:val="18"/>
                <w:lang w:val="es-ES" w:eastAsia="es-ES"/>
              </w:rPr>
            </w:pPr>
            <w:r w:rsidRPr="00602ACC">
              <w:rPr>
                <w:rFonts w:ascii="Book Antiqua" w:hAnsi="Book Antiqua" w:cs="Arial"/>
                <w:sz w:val="18"/>
                <w:szCs w:val="18"/>
                <w:lang w:val="es-ES" w:eastAsia="es-ES"/>
              </w:rPr>
              <w:t>Por lo que a criterio del personal sería que todo se mantenga físico, pero si consideran se deba digitalizar, únicamente se reciba en fiscalía la evidencia, y el resto sea digitalizado por el OIJ, manteniendo ellos la custodia de la documentación original y no el Ministerio Público.</w:t>
            </w:r>
          </w:p>
        </w:tc>
        <w:tc>
          <w:tcPr>
            <w:tcW w:w="4253" w:type="dxa"/>
            <w:shd w:val="clear" w:color="auto" w:fill="auto"/>
            <w:vAlign w:val="center"/>
          </w:tcPr>
          <w:p w14:paraId="2C1110DE" w14:textId="77777777" w:rsidR="00196747" w:rsidRDefault="00196747" w:rsidP="00196747">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lastRenderedPageBreak/>
              <w:t>Se toma nota de lo indicado.</w:t>
            </w:r>
          </w:p>
          <w:p w14:paraId="25C0D7C9" w14:textId="77777777" w:rsidR="00196747" w:rsidRDefault="00196747" w:rsidP="00196747">
            <w:pPr>
              <w:pStyle w:val="WW-Predeterminado"/>
              <w:ind w:left="16"/>
              <w:jc w:val="both"/>
              <w:rPr>
                <w:rFonts w:ascii="Book Antiqua" w:hAnsi="Book Antiqua"/>
                <w:sz w:val="18"/>
                <w:szCs w:val="18"/>
                <w:u w:val="none"/>
              </w:rPr>
            </w:pPr>
          </w:p>
          <w:p w14:paraId="72230A44" w14:textId="77777777" w:rsidR="00196747" w:rsidRDefault="00196747" w:rsidP="00196747">
            <w:pPr>
              <w:pStyle w:val="WW-Predeterminado"/>
              <w:jc w:val="both"/>
              <w:rPr>
                <w:rFonts w:ascii="Book Antiqua" w:hAnsi="Book Antiqua"/>
                <w:sz w:val="18"/>
                <w:szCs w:val="18"/>
                <w:u w:val="none"/>
              </w:rPr>
            </w:pPr>
            <w:r>
              <w:rPr>
                <w:rFonts w:ascii="Book Antiqua" w:hAnsi="Book Antiqua"/>
                <w:sz w:val="18"/>
                <w:szCs w:val="18"/>
                <w:u w:val="none"/>
              </w:rPr>
              <w:t>La observación realizada no modifica el contenido del informe.</w:t>
            </w:r>
          </w:p>
          <w:p w14:paraId="426CE972" w14:textId="77777777" w:rsidR="00342C87" w:rsidRPr="00747F39" w:rsidRDefault="00342C87" w:rsidP="00602ACC">
            <w:pPr>
              <w:pStyle w:val="WW-Predeterminado"/>
              <w:ind w:left="16"/>
              <w:jc w:val="both"/>
              <w:rPr>
                <w:rFonts w:ascii="Book Antiqua" w:hAnsi="Book Antiqua"/>
                <w:sz w:val="18"/>
                <w:szCs w:val="18"/>
                <w:u w:val="none"/>
              </w:rPr>
            </w:pPr>
          </w:p>
        </w:tc>
      </w:tr>
      <w:tr w:rsidR="00342C87" w:rsidRPr="007C4EB8" w14:paraId="27DF5109" w14:textId="77777777" w:rsidTr="003D3C61">
        <w:trPr>
          <w:jc w:val="center"/>
        </w:trPr>
        <w:tc>
          <w:tcPr>
            <w:tcW w:w="584" w:type="dxa"/>
            <w:shd w:val="clear" w:color="auto" w:fill="auto"/>
            <w:vAlign w:val="center"/>
          </w:tcPr>
          <w:p w14:paraId="4D966C2C" w14:textId="77777777" w:rsidR="00342C87" w:rsidRPr="00747F39" w:rsidRDefault="00DF2422"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t>29</w:t>
            </w:r>
          </w:p>
        </w:tc>
        <w:tc>
          <w:tcPr>
            <w:tcW w:w="5648" w:type="dxa"/>
            <w:shd w:val="clear" w:color="auto" w:fill="auto"/>
            <w:vAlign w:val="center"/>
          </w:tcPr>
          <w:p w14:paraId="1EC0B0E6" w14:textId="77777777" w:rsidR="00342C87" w:rsidRPr="00602ACC" w:rsidRDefault="00222C74" w:rsidP="00747F39">
            <w:pPr>
              <w:pStyle w:val="NormalWeb"/>
              <w:shd w:val="clear" w:color="auto" w:fill="FFFFFF"/>
              <w:spacing w:before="0" w:beforeAutospacing="0" w:after="0" w:afterAutospacing="0"/>
              <w:ind w:left="0"/>
              <w:rPr>
                <w:rFonts w:ascii="Book Antiqua" w:hAnsi="Book Antiqua" w:cs="Arial"/>
                <w:i/>
                <w:iCs/>
                <w:sz w:val="18"/>
                <w:szCs w:val="18"/>
                <w:lang w:val="es-MX" w:eastAsia="es-ES"/>
              </w:rPr>
            </w:pPr>
            <w:r w:rsidRPr="00602ACC">
              <w:rPr>
                <w:rFonts w:ascii="Book Antiqua" w:hAnsi="Book Antiqua" w:cs="Arial"/>
                <w:i/>
                <w:iCs/>
                <w:sz w:val="18"/>
                <w:szCs w:val="18"/>
                <w:lang w:val="es-MX" w:eastAsia="es-ES"/>
              </w:rPr>
              <w:t>Punto 12.1</w:t>
            </w:r>
          </w:p>
          <w:p w14:paraId="614F2405" w14:textId="77777777" w:rsidR="00222C74" w:rsidRPr="00602ACC" w:rsidRDefault="00222C74" w:rsidP="00747F39">
            <w:pPr>
              <w:pStyle w:val="NormalWeb"/>
              <w:shd w:val="clear" w:color="auto" w:fill="FFFFFF"/>
              <w:spacing w:before="0" w:beforeAutospacing="0" w:after="0" w:afterAutospacing="0"/>
              <w:ind w:left="0"/>
              <w:rPr>
                <w:rFonts w:ascii="Book Antiqua" w:hAnsi="Book Antiqua" w:cs="Arial"/>
                <w:sz w:val="18"/>
                <w:szCs w:val="18"/>
                <w:lang w:val="es-MX" w:eastAsia="es-ES"/>
              </w:rPr>
            </w:pPr>
            <w:r w:rsidRPr="00602ACC">
              <w:rPr>
                <w:rFonts w:ascii="Book Antiqua" w:hAnsi="Book Antiqua" w:cs="Arial"/>
                <w:sz w:val="18"/>
                <w:szCs w:val="18"/>
                <w:lang w:val="es-ES" w:eastAsia="es-ES"/>
              </w:rPr>
              <w:t>Tal y como se indicó anteriormente desde mayo del 2021 se realizó la modificación, y los mismos se incluyeron en el rol entre semana.</w:t>
            </w:r>
          </w:p>
        </w:tc>
        <w:tc>
          <w:tcPr>
            <w:tcW w:w="4253" w:type="dxa"/>
            <w:shd w:val="clear" w:color="auto" w:fill="auto"/>
            <w:vAlign w:val="center"/>
          </w:tcPr>
          <w:p w14:paraId="30914505" w14:textId="77777777" w:rsidR="00B32CA1" w:rsidRDefault="00B32CA1" w:rsidP="00B32CA1">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Se toma nota de lo indicado.</w:t>
            </w:r>
          </w:p>
          <w:p w14:paraId="5011AF9A" w14:textId="77777777" w:rsidR="00B32CA1" w:rsidRDefault="00B32CA1" w:rsidP="00B32CA1">
            <w:pPr>
              <w:pStyle w:val="WW-Predeterminado"/>
              <w:ind w:left="16"/>
              <w:jc w:val="both"/>
              <w:rPr>
                <w:rFonts w:ascii="Book Antiqua" w:hAnsi="Book Antiqua"/>
                <w:sz w:val="18"/>
                <w:szCs w:val="18"/>
                <w:u w:val="none"/>
              </w:rPr>
            </w:pPr>
          </w:p>
          <w:p w14:paraId="518A782B" w14:textId="2E40FB6F" w:rsidR="00B32CA1" w:rsidRDefault="00B32CA1" w:rsidP="00B32CA1">
            <w:pPr>
              <w:pStyle w:val="WW-Predeterminado"/>
              <w:jc w:val="both"/>
              <w:rPr>
                <w:rFonts w:ascii="Book Antiqua" w:hAnsi="Book Antiqua"/>
                <w:sz w:val="18"/>
                <w:szCs w:val="18"/>
                <w:u w:val="none"/>
              </w:rPr>
            </w:pPr>
            <w:r>
              <w:rPr>
                <w:rFonts w:ascii="Book Antiqua" w:hAnsi="Book Antiqua"/>
                <w:sz w:val="18"/>
                <w:szCs w:val="18"/>
                <w:u w:val="none"/>
              </w:rPr>
              <w:t>La observación realizada no modifica el contenido del informe, sin embargo</w:t>
            </w:r>
            <w:r w:rsidR="003842C3">
              <w:rPr>
                <w:rFonts w:ascii="Book Antiqua" w:hAnsi="Book Antiqua"/>
                <w:sz w:val="18"/>
                <w:szCs w:val="18"/>
                <w:u w:val="none"/>
              </w:rPr>
              <w:t>,</w:t>
            </w:r>
            <w:r>
              <w:rPr>
                <w:rFonts w:ascii="Book Antiqua" w:hAnsi="Book Antiqua"/>
                <w:sz w:val="18"/>
                <w:szCs w:val="18"/>
                <w:u w:val="none"/>
              </w:rPr>
              <w:t xml:space="preserve"> se agrega observación en el plan de trabajo</w:t>
            </w:r>
            <w:r w:rsidR="001A74D1">
              <w:rPr>
                <w:rFonts w:ascii="Book Antiqua" w:hAnsi="Book Antiqua"/>
                <w:sz w:val="18"/>
                <w:szCs w:val="18"/>
                <w:u w:val="none"/>
              </w:rPr>
              <w:t xml:space="preserve"> incluyendo la </w:t>
            </w:r>
            <w:r w:rsidR="001D77E5">
              <w:rPr>
                <w:rFonts w:ascii="Book Antiqua" w:hAnsi="Book Antiqua"/>
                <w:sz w:val="18"/>
                <w:szCs w:val="18"/>
                <w:u w:val="none"/>
              </w:rPr>
              <w:t>aclaración</w:t>
            </w:r>
            <w:r w:rsidR="001A74D1">
              <w:rPr>
                <w:rFonts w:ascii="Book Antiqua" w:hAnsi="Book Antiqua"/>
                <w:sz w:val="18"/>
                <w:szCs w:val="18"/>
                <w:u w:val="none"/>
              </w:rPr>
              <w:t xml:space="preserve"> realizada por la Fiscala Adjunta</w:t>
            </w:r>
            <w:r>
              <w:rPr>
                <w:rFonts w:ascii="Book Antiqua" w:hAnsi="Book Antiqua"/>
                <w:sz w:val="18"/>
                <w:szCs w:val="18"/>
                <w:u w:val="none"/>
              </w:rPr>
              <w:t>.</w:t>
            </w:r>
          </w:p>
          <w:p w14:paraId="3425C40F" w14:textId="77777777" w:rsidR="00342C87" w:rsidRPr="00747F39" w:rsidRDefault="00342C87" w:rsidP="00602ACC">
            <w:pPr>
              <w:pStyle w:val="WW-Predeterminado"/>
              <w:ind w:left="16"/>
              <w:jc w:val="both"/>
              <w:rPr>
                <w:rFonts w:ascii="Book Antiqua" w:hAnsi="Book Antiqua"/>
                <w:sz w:val="18"/>
                <w:szCs w:val="18"/>
                <w:u w:val="none"/>
              </w:rPr>
            </w:pPr>
          </w:p>
        </w:tc>
      </w:tr>
      <w:tr w:rsidR="00342C87" w:rsidRPr="007C4EB8" w14:paraId="28ED3C32" w14:textId="77777777" w:rsidTr="003D3C61">
        <w:trPr>
          <w:jc w:val="center"/>
        </w:trPr>
        <w:tc>
          <w:tcPr>
            <w:tcW w:w="584" w:type="dxa"/>
            <w:shd w:val="clear" w:color="auto" w:fill="auto"/>
            <w:vAlign w:val="center"/>
          </w:tcPr>
          <w:p w14:paraId="3D349B17" w14:textId="77777777" w:rsidR="00342C87" w:rsidRPr="00747F39" w:rsidRDefault="00DF2422"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t>30</w:t>
            </w:r>
          </w:p>
        </w:tc>
        <w:tc>
          <w:tcPr>
            <w:tcW w:w="5648" w:type="dxa"/>
            <w:shd w:val="clear" w:color="auto" w:fill="auto"/>
            <w:vAlign w:val="center"/>
          </w:tcPr>
          <w:p w14:paraId="262E8C83" w14:textId="77777777" w:rsidR="00222C74" w:rsidRPr="00602ACC" w:rsidRDefault="00222C74" w:rsidP="00602ACC">
            <w:pPr>
              <w:spacing w:before="0" w:after="0" w:line="240" w:lineRule="auto"/>
              <w:ind w:left="0"/>
              <w:rPr>
                <w:rFonts w:ascii="Book Antiqua" w:eastAsia="Times New Roman" w:hAnsi="Book Antiqua" w:cs="Arial"/>
                <w:i/>
                <w:iCs/>
                <w:color w:val="000000"/>
                <w:sz w:val="18"/>
                <w:szCs w:val="18"/>
                <w:lang w:eastAsia="es-CR"/>
              </w:rPr>
            </w:pPr>
            <w:r w:rsidRPr="00602ACC">
              <w:rPr>
                <w:rFonts w:ascii="Book Antiqua" w:eastAsia="Times New Roman" w:hAnsi="Book Antiqua" w:cs="Arial"/>
                <w:i/>
                <w:iCs/>
                <w:color w:val="000000"/>
                <w:sz w:val="18"/>
                <w:szCs w:val="18"/>
                <w:lang w:eastAsia="es-CR"/>
              </w:rPr>
              <w:t>“Propuesta 13.1: El personal Fiscal de la Fiscalía de Santa Cruz, es el responsable de los respectivos controles que devienen de la participación en juicios de la plaza destacada en el plan de descongestionamiento.”</w:t>
            </w:r>
          </w:p>
          <w:p w14:paraId="62D1382F" w14:textId="77777777" w:rsidR="00222C74" w:rsidRPr="00602ACC" w:rsidRDefault="00222C74" w:rsidP="00747F39">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p>
          <w:p w14:paraId="0F653E91" w14:textId="77777777" w:rsidR="00342C87" w:rsidRPr="00602ACC" w:rsidRDefault="00222C74" w:rsidP="00602ACC">
            <w:pPr>
              <w:widowControl w:val="0"/>
              <w:autoSpaceDE w:val="0"/>
              <w:autoSpaceDN w:val="0"/>
              <w:adjustRightInd w:val="0"/>
              <w:spacing w:before="0" w:after="0" w:line="240" w:lineRule="auto"/>
              <w:ind w:left="0"/>
              <w:rPr>
                <w:rFonts w:ascii="Book Antiqua" w:hAnsi="Book Antiqua" w:cs="Arial"/>
                <w:sz w:val="18"/>
                <w:szCs w:val="18"/>
                <w:lang w:val="es-MX" w:eastAsia="es-ES"/>
              </w:rPr>
            </w:pPr>
            <w:r w:rsidRPr="00602ACC">
              <w:rPr>
                <w:rFonts w:ascii="Book Antiqua" w:eastAsia="Times New Roman" w:hAnsi="Book Antiqua" w:cs="Arial"/>
                <w:sz w:val="18"/>
                <w:szCs w:val="18"/>
                <w:lang w:val="es-ES" w:eastAsia="es-ES"/>
              </w:rPr>
              <w:t>Como se señaló anteriormente, el control de reos presos de la Fiscala del proyecto es de los propios del juicio, lo cual no ha generado ningún vencimiento de plazos o limitación para el cumplimiento de las metas de la fiscala del proyecto; en caso de que la plaza no continúe se repartirán la cantidad de reos presos de manera equitativa entre los fiscales de juicio.</w:t>
            </w:r>
          </w:p>
        </w:tc>
        <w:tc>
          <w:tcPr>
            <w:tcW w:w="4253" w:type="dxa"/>
            <w:shd w:val="clear" w:color="auto" w:fill="auto"/>
            <w:vAlign w:val="center"/>
          </w:tcPr>
          <w:p w14:paraId="2E783436" w14:textId="77777777" w:rsidR="001A74D1" w:rsidRDefault="001A74D1" w:rsidP="00602ACC">
            <w:pPr>
              <w:pStyle w:val="WW-Predeterminado"/>
              <w:numPr>
                <w:ilvl w:val="0"/>
                <w:numId w:val="19"/>
              </w:numPr>
              <w:ind w:left="0" w:firstLine="0"/>
              <w:jc w:val="both"/>
              <w:rPr>
                <w:rFonts w:ascii="Book Antiqua" w:hAnsi="Book Antiqua"/>
                <w:i/>
                <w:iCs/>
                <w:sz w:val="18"/>
                <w:szCs w:val="18"/>
                <w:u w:val="none"/>
              </w:rPr>
            </w:pPr>
            <w:r>
              <w:rPr>
                <w:rFonts w:ascii="Book Antiqua" w:hAnsi="Book Antiqua"/>
                <w:sz w:val="18"/>
                <w:szCs w:val="18"/>
                <w:u w:val="none"/>
              </w:rPr>
              <w:t xml:space="preserve">Se procedió a excluir dentro del plan de trabajo las observaciones emitidas en el punto 13 </w:t>
            </w:r>
            <w:r w:rsidRPr="00995778">
              <w:rPr>
                <w:rFonts w:ascii="Book Antiqua" w:hAnsi="Book Antiqua"/>
                <w:i/>
                <w:iCs/>
                <w:sz w:val="18"/>
                <w:szCs w:val="18"/>
                <w:u w:val="none"/>
              </w:rPr>
              <w:t>“</w:t>
            </w:r>
            <w:r w:rsidRPr="00995778">
              <w:rPr>
                <w:rFonts w:ascii="Book Antiqua" w:hAnsi="Book Antiqua"/>
                <w:i/>
                <w:iCs/>
                <w:color w:val="000000"/>
                <w:sz w:val="16"/>
                <w:szCs w:val="16"/>
              </w:rPr>
              <w:t>Controles de Prisiones Preventivas, medidas cautelares y prórrogas. Plaza de descongestionamiento.</w:t>
            </w:r>
            <w:r w:rsidRPr="00995778">
              <w:rPr>
                <w:rFonts w:ascii="Book Antiqua" w:hAnsi="Book Antiqua"/>
                <w:i/>
                <w:iCs/>
                <w:sz w:val="18"/>
                <w:szCs w:val="18"/>
                <w:u w:val="none"/>
              </w:rPr>
              <w:t>”</w:t>
            </w:r>
          </w:p>
          <w:p w14:paraId="5477D4C8" w14:textId="77777777" w:rsidR="001A74D1" w:rsidRDefault="001A74D1" w:rsidP="001A74D1">
            <w:pPr>
              <w:pStyle w:val="WW-Predeterminado"/>
              <w:ind w:left="16"/>
              <w:jc w:val="both"/>
              <w:rPr>
                <w:rFonts w:ascii="Book Antiqua" w:hAnsi="Book Antiqua"/>
                <w:sz w:val="18"/>
                <w:szCs w:val="18"/>
                <w:u w:val="none"/>
              </w:rPr>
            </w:pPr>
          </w:p>
          <w:p w14:paraId="142ADC58" w14:textId="77777777" w:rsidR="001A74D1" w:rsidRDefault="001A74D1" w:rsidP="001A74D1">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modifica el contenido del informe, ya que se elimina el punto 13 consignado en el informe preliminar.</w:t>
            </w:r>
          </w:p>
          <w:p w14:paraId="3A1DEBD6" w14:textId="77777777" w:rsidR="00342C87" w:rsidRPr="00747F39" w:rsidRDefault="00342C87" w:rsidP="00602ACC">
            <w:pPr>
              <w:pStyle w:val="WW-Predeterminado"/>
              <w:ind w:left="16"/>
              <w:jc w:val="both"/>
              <w:rPr>
                <w:rFonts w:ascii="Book Antiqua" w:hAnsi="Book Antiqua"/>
                <w:sz w:val="18"/>
                <w:szCs w:val="18"/>
                <w:u w:val="none"/>
              </w:rPr>
            </w:pPr>
          </w:p>
        </w:tc>
      </w:tr>
      <w:tr w:rsidR="00342C87" w:rsidRPr="007C4EB8" w14:paraId="252A684A" w14:textId="77777777" w:rsidTr="003D3C61">
        <w:trPr>
          <w:jc w:val="center"/>
        </w:trPr>
        <w:tc>
          <w:tcPr>
            <w:tcW w:w="584" w:type="dxa"/>
            <w:shd w:val="clear" w:color="auto" w:fill="auto"/>
            <w:vAlign w:val="center"/>
          </w:tcPr>
          <w:p w14:paraId="302B20A2" w14:textId="77777777" w:rsidR="00342C87" w:rsidRPr="00747F39" w:rsidRDefault="00DF2422"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t>31</w:t>
            </w:r>
          </w:p>
        </w:tc>
        <w:tc>
          <w:tcPr>
            <w:tcW w:w="5648" w:type="dxa"/>
            <w:shd w:val="clear" w:color="auto" w:fill="auto"/>
            <w:vAlign w:val="center"/>
          </w:tcPr>
          <w:p w14:paraId="018FB1DC" w14:textId="77777777" w:rsidR="00342C87" w:rsidRPr="00602ACC" w:rsidRDefault="00222C74" w:rsidP="00747F39">
            <w:pPr>
              <w:pStyle w:val="NormalWeb"/>
              <w:shd w:val="clear" w:color="auto" w:fill="FFFFFF"/>
              <w:spacing w:before="0" w:beforeAutospacing="0" w:after="0" w:afterAutospacing="0"/>
              <w:ind w:left="0"/>
              <w:rPr>
                <w:rFonts w:ascii="Book Antiqua" w:hAnsi="Book Antiqua" w:cs="Arial"/>
                <w:i/>
                <w:iCs/>
                <w:color w:val="000000"/>
                <w:sz w:val="18"/>
                <w:szCs w:val="18"/>
              </w:rPr>
            </w:pPr>
            <w:r w:rsidRPr="00602ACC">
              <w:rPr>
                <w:rFonts w:ascii="Book Antiqua" w:hAnsi="Book Antiqua" w:cs="Arial"/>
                <w:i/>
                <w:iCs/>
                <w:color w:val="000000"/>
                <w:sz w:val="18"/>
                <w:szCs w:val="18"/>
              </w:rPr>
              <w:t>“Propuesta 13.2.: La plaza que debe asistir a juicios es la plaza titular y no el permiso con goce de salario, por tanto, deberá la Fiscalía de Santa Cruz corregir esta situación a la brevedad posible y efectuar las coordinaciones correspondientes ante el Tribunal Penal.”</w:t>
            </w:r>
          </w:p>
          <w:p w14:paraId="00A6F195" w14:textId="77777777" w:rsidR="00222C74" w:rsidRPr="00602ACC" w:rsidRDefault="00222C74" w:rsidP="00F96D36">
            <w:pPr>
              <w:pStyle w:val="NormalWeb"/>
              <w:shd w:val="clear" w:color="auto" w:fill="FFFFFF"/>
              <w:spacing w:before="0" w:beforeAutospacing="0" w:after="0" w:afterAutospacing="0"/>
              <w:ind w:left="0"/>
              <w:rPr>
                <w:rFonts w:ascii="Book Antiqua" w:hAnsi="Book Antiqua" w:cs="Arial"/>
                <w:i/>
                <w:iCs/>
                <w:color w:val="000000"/>
                <w:sz w:val="18"/>
                <w:szCs w:val="18"/>
              </w:rPr>
            </w:pPr>
          </w:p>
          <w:p w14:paraId="1F8E9E80" w14:textId="77777777" w:rsidR="00222C74" w:rsidRPr="00602ACC" w:rsidRDefault="00222C74" w:rsidP="007C4EB8">
            <w:pPr>
              <w:pStyle w:val="NormalWeb"/>
              <w:shd w:val="clear" w:color="auto" w:fill="FFFFFF"/>
              <w:spacing w:before="0" w:beforeAutospacing="0" w:after="0" w:afterAutospacing="0"/>
              <w:ind w:left="0"/>
              <w:rPr>
                <w:rFonts w:ascii="Book Antiqua" w:hAnsi="Book Antiqua" w:cs="Arial"/>
                <w:i/>
                <w:iCs/>
                <w:sz w:val="18"/>
                <w:szCs w:val="18"/>
                <w:lang w:val="es-MX" w:eastAsia="es-ES"/>
              </w:rPr>
            </w:pPr>
            <w:r w:rsidRPr="00602ACC">
              <w:rPr>
                <w:rFonts w:ascii="Book Antiqua" w:hAnsi="Book Antiqua" w:cs="Arial"/>
                <w:color w:val="000000"/>
                <w:sz w:val="18"/>
                <w:szCs w:val="18"/>
              </w:rPr>
              <w:t>“Propuesta 13.2.: La plaza que debe asistir a juicios es la plaza titular y no el permiso con goce de salario, por tanto, deberá la Fiscalía de Santa Cruz corregir esta situación a la brevedad posible y efectuar las coordinaciones correspondientes ante el Tribunal Penal.”</w:t>
            </w:r>
          </w:p>
        </w:tc>
        <w:tc>
          <w:tcPr>
            <w:tcW w:w="4253" w:type="dxa"/>
            <w:shd w:val="clear" w:color="auto" w:fill="auto"/>
            <w:vAlign w:val="center"/>
          </w:tcPr>
          <w:p w14:paraId="090C04FE" w14:textId="77777777" w:rsidR="001A74D1" w:rsidRDefault="001A74D1" w:rsidP="001A74D1">
            <w:pPr>
              <w:pStyle w:val="WW-Predeterminado"/>
              <w:numPr>
                <w:ilvl w:val="0"/>
                <w:numId w:val="19"/>
              </w:numPr>
              <w:ind w:left="0" w:firstLine="0"/>
              <w:jc w:val="both"/>
              <w:rPr>
                <w:rFonts w:ascii="Book Antiqua" w:hAnsi="Book Antiqua"/>
                <w:i/>
                <w:iCs/>
                <w:sz w:val="18"/>
                <w:szCs w:val="18"/>
                <w:u w:val="none"/>
              </w:rPr>
            </w:pPr>
            <w:r>
              <w:rPr>
                <w:rFonts w:ascii="Book Antiqua" w:hAnsi="Book Antiqua"/>
                <w:sz w:val="18"/>
                <w:szCs w:val="18"/>
                <w:u w:val="none"/>
              </w:rPr>
              <w:t xml:space="preserve">Se procedió a excluir dentro del plan de trabajo las observaciones emitidas en el punto 13 </w:t>
            </w:r>
            <w:r w:rsidRPr="00995778">
              <w:rPr>
                <w:rFonts w:ascii="Book Antiqua" w:hAnsi="Book Antiqua"/>
                <w:i/>
                <w:iCs/>
                <w:sz w:val="18"/>
                <w:szCs w:val="18"/>
                <w:u w:val="none"/>
              </w:rPr>
              <w:t>“</w:t>
            </w:r>
            <w:r w:rsidRPr="00995778">
              <w:rPr>
                <w:rFonts w:ascii="Book Antiqua" w:hAnsi="Book Antiqua"/>
                <w:i/>
                <w:iCs/>
                <w:color w:val="000000"/>
                <w:sz w:val="16"/>
                <w:szCs w:val="16"/>
              </w:rPr>
              <w:t>Controles de Prisiones Preventivas, medidas cautelares y prórrogas. Plaza de descongestionamiento.</w:t>
            </w:r>
            <w:r w:rsidRPr="00995778">
              <w:rPr>
                <w:rFonts w:ascii="Book Antiqua" w:hAnsi="Book Antiqua"/>
                <w:i/>
                <w:iCs/>
                <w:sz w:val="18"/>
                <w:szCs w:val="18"/>
                <w:u w:val="none"/>
              </w:rPr>
              <w:t>”</w:t>
            </w:r>
          </w:p>
          <w:p w14:paraId="2D283EDE" w14:textId="77777777" w:rsidR="001A74D1" w:rsidRDefault="001A74D1" w:rsidP="001A74D1">
            <w:pPr>
              <w:pStyle w:val="WW-Predeterminado"/>
              <w:ind w:left="16"/>
              <w:jc w:val="both"/>
              <w:rPr>
                <w:rFonts w:ascii="Book Antiqua" w:hAnsi="Book Antiqua"/>
                <w:sz w:val="18"/>
                <w:szCs w:val="18"/>
                <w:u w:val="none"/>
              </w:rPr>
            </w:pPr>
          </w:p>
          <w:p w14:paraId="7C00A622" w14:textId="77777777" w:rsidR="001A74D1" w:rsidRDefault="001A74D1" w:rsidP="001A74D1">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modifica el contenido del informe, ya que se elimina el punto 13 consignado en el informe preliminar.</w:t>
            </w:r>
          </w:p>
          <w:p w14:paraId="3D634A69" w14:textId="77777777" w:rsidR="00342C87" w:rsidRPr="00747F39" w:rsidRDefault="00342C87" w:rsidP="00602ACC">
            <w:pPr>
              <w:pStyle w:val="WW-Predeterminado"/>
              <w:ind w:left="16"/>
              <w:jc w:val="both"/>
              <w:rPr>
                <w:rFonts w:ascii="Book Antiqua" w:hAnsi="Book Antiqua"/>
                <w:sz w:val="18"/>
                <w:szCs w:val="18"/>
                <w:u w:val="none"/>
              </w:rPr>
            </w:pPr>
          </w:p>
        </w:tc>
      </w:tr>
      <w:tr w:rsidR="00342C87" w:rsidRPr="007C4EB8" w14:paraId="16B31E32" w14:textId="77777777" w:rsidTr="003D3C61">
        <w:trPr>
          <w:jc w:val="center"/>
        </w:trPr>
        <w:tc>
          <w:tcPr>
            <w:tcW w:w="584" w:type="dxa"/>
            <w:shd w:val="clear" w:color="auto" w:fill="auto"/>
            <w:vAlign w:val="center"/>
          </w:tcPr>
          <w:p w14:paraId="66EF9B46" w14:textId="77777777" w:rsidR="00342C87" w:rsidRPr="00747F39" w:rsidRDefault="00DF2422"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t>32</w:t>
            </w:r>
          </w:p>
        </w:tc>
        <w:tc>
          <w:tcPr>
            <w:tcW w:w="5648" w:type="dxa"/>
            <w:shd w:val="clear" w:color="auto" w:fill="auto"/>
            <w:vAlign w:val="center"/>
          </w:tcPr>
          <w:p w14:paraId="1124B5B5" w14:textId="77777777" w:rsidR="00222C74" w:rsidRPr="00602ACC" w:rsidRDefault="00222C74" w:rsidP="00602ACC">
            <w:pPr>
              <w:widowControl w:val="0"/>
              <w:autoSpaceDE w:val="0"/>
              <w:autoSpaceDN w:val="0"/>
              <w:adjustRightInd w:val="0"/>
              <w:spacing w:before="0" w:after="0" w:line="240" w:lineRule="auto"/>
              <w:ind w:left="0"/>
              <w:rPr>
                <w:rFonts w:ascii="Book Antiqua" w:eastAsia="Times New Roman" w:hAnsi="Book Antiqua" w:cs="Arial"/>
                <w:i/>
                <w:iCs/>
                <w:color w:val="000000"/>
                <w:sz w:val="18"/>
                <w:szCs w:val="18"/>
                <w:lang w:eastAsia="es-CR"/>
              </w:rPr>
            </w:pPr>
            <w:r w:rsidRPr="00602ACC">
              <w:rPr>
                <w:rFonts w:ascii="Book Antiqua" w:eastAsia="Times New Roman" w:hAnsi="Book Antiqua" w:cs="Arial"/>
                <w:i/>
                <w:iCs/>
                <w:color w:val="000000"/>
                <w:sz w:val="18"/>
                <w:szCs w:val="18"/>
                <w:lang w:eastAsia="es-CR"/>
              </w:rPr>
              <w:t>“Propuesta 16.1.: Alimentar diaria y adecuadamente, los sistemas de información utilizados en la Fiscalía, de manera que se pueda obtener información veraz y oportuna y todos aquellos casos remitidos al Juzgado Penal se adjunte la respectiva boleta de “check list” con el propósito de garantizar que todos los requerimientos dispuestos para el envío y recepción de asuntos se lleve de la manera idónea. “</w:t>
            </w:r>
          </w:p>
          <w:p w14:paraId="485B9C19" w14:textId="77777777" w:rsidR="00342C87" w:rsidRPr="00602ACC" w:rsidRDefault="00342C87" w:rsidP="00747F39">
            <w:pPr>
              <w:pStyle w:val="NormalWeb"/>
              <w:shd w:val="clear" w:color="auto" w:fill="FFFFFF"/>
              <w:spacing w:before="0" w:beforeAutospacing="0" w:after="0" w:afterAutospacing="0"/>
              <w:ind w:left="0"/>
              <w:rPr>
                <w:rFonts w:ascii="Book Antiqua" w:hAnsi="Book Antiqua" w:cs="Arial"/>
                <w:sz w:val="18"/>
                <w:szCs w:val="18"/>
                <w:lang w:val="es-MX" w:eastAsia="es-ES"/>
              </w:rPr>
            </w:pPr>
          </w:p>
          <w:p w14:paraId="7D803F86" w14:textId="77777777" w:rsidR="00222C74" w:rsidRPr="00602ACC" w:rsidRDefault="00222C74" w:rsidP="00F96D36">
            <w:pPr>
              <w:pStyle w:val="NormalWeb"/>
              <w:shd w:val="clear" w:color="auto" w:fill="FFFFFF"/>
              <w:spacing w:before="0" w:beforeAutospacing="0" w:after="0" w:afterAutospacing="0"/>
              <w:ind w:left="0"/>
              <w:rPr>
                <w:rFonts w:ascii="Book Antiqua" w:hAnsi="Book Antiqua" w:cs="Arial"/>
                <w:sz w:val="18"/>
                <w:szCs w:val="18"/>
                <w:lang w:val="es-MX" w:eastAsia="es-ES"/>
              </w:rPr>
            </w:pPr>
            <w:r w:rsidRPr="00602ACC">
              <w:rPr>
                <w:rFonts w:ascii="Book Antiqua" w:hAnsi="Book Antiqua" w:cs="Arial"/>
                <w:sz w:val="18"/>
                <w:szCs w:val="18"/>
                <w:lang w:val="es-ES" w:eastAsia="es-ES"/>
              </w:rPr>
              <w:lastRenderedPageBreak/>
              <w:t>Mantenemos los señalado en la observación de la página 28. 5.16</w:t>
            </w:r>
          </w:p>
        </w:tc>
        <w:tc>
          <w:tcPr>
            <w:tcW w:w="4253" w:type="dxa"/>
            <w:shd w:val="clear" w:color="auto" w:fill="auto"/>
            <w:vAlign w:val="center"/>
          </w:tcPr>
          <w:p w14:paraId="13E7107E" w14:textId="200929E8" w:rsidR="003842C3" w:rsidRDefault="003842C3" w:rsidP="003842C3">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lastRenderedPageBreak/>
              <w:t xml:space="preserve">La Dirección de Planificación procedió a efectuar una revisión del </w:t>
            </w:r>
            <w:r w:rsidRPr="00995778">
              <w:rPr>
                <w:rFonts w:ascii="Book Antiqua" w:hAnsi="Book Antiqua"/>
                <w:i/>
                <w:iCs/>
                <w:sz w:val="18"/>
                <w:szCs w:val="18"/>
                <w:u w:val="none"/>
              </w:rPr>
              <w:t>“Check List”</w:t>
            </w:r>
            <w:r>
              <w:rPr>
                <w:rFonts w:ascii="Book Antiqua" w:hAnsi="Book Antiqua"/>
                <w:sz w:val="18"/>
                <w:szCs w:val="18"/>
                <w:u w:val="none"/>
              </w:rPr>
              <w:t xml:space="preserve"> y se concluye que no existe duplicidad con el llenado del índice descrito mediante circular 104-98 de la Secretaria General de la Corte.</w:t>
            </w:r>
            <w:r w:rsidR="00057E98">
              <w:rPr>
                <w:rFonts w:ascii="Book Antiqua" w:hAnsi="Book Antiqua"/>
                <w:sz w:val="18"/>
                <w:szCs w:val="18"/>
                <w:u w:val="none"/>
              </w:rPr>
              <w:t xml:space="preserve"> Lo anterior, según informe 1065-PLA-MI-2021.</w:t>
            </w:r>
          </w:p>
          <w:p w14:paraId="227076EF" w14:textId="77777777" w:rsidR="003842C3" w:rsidRDefault="003842C3" w:rsidP="003842C3">
            <w:pPr>
              <w:pStyle w:val="WW-Predeterminado"/>
              <w:ind w:left="16"/>
              <w:jc w:val="both"/>
              <w:rPr>
                <w:rFonts w:ascii="Book Antiqua" w:hAnsi="Book Antiqua"/>
                <w:sz w:val="18"/>
                <w:szCs w:val="18"/>
                <w:u w:val="none"/>
              </w:rPr>
            </w:pPr>
          </w:p>
          <w:p w14:paraId="4F8F7B66" w14:textId="77777777" w:rsidR="003842C3" w:rsidRDefault="003842C3" w:rsidP="003842C3">
            <w:pPr>
              <w:pStyle w:val="WW-Predeterminado"/>
              <w:ind w:left="16"/>
              <w:jc w:val="both"/>
              <w:rPr>
                <w:rFonts w:ascii="Book Antiqua" w:hAnsi="Book Antiqua"/>
                <w:sz w:val="18"/>
                <w:szCs w:val="18"/>
                <w:u w:val="none"/>
              </w:rPr>
            </w:pPr>
            <w:r>
              <w:rPr>
                <w:rFonts w:ascii="Book Antiqua" w:hAnsi="Book Antiqua"/>
                <w:sz w:val="18"/>
                <w:szCs w:val="18"/>
                <w:u w:val="none"/>
              </w:rPr>
              <w:lastRenderedPageBreak/>
              <w:t>La observación realizada no modifica el contenido del informe.</w:t>
            </w:r>
          </w:p>
          <w:p w14:paraId="3C11ECB8" w14:textId="6503BD4E" w:rsidR="00B00B79" w:rsidRPr="00747F39" w:rsidRDefault="00B00B79" w:rsidP="00602ACC">
            <w:pPr>
              <w:pStyle w:val="WW-Predeterminado"/>
              <w:ind w:left="16"/>
              <w:jc w:val="both"/>
              <w:rPr>
                <w:rFonts w:ascii="Book Antiqua" w:hAnsi="Book Antiqua"/>
                <w:sz w:val="18"/>
                <w:szCs w:val="18"/>
                <w:u w:val="none"/>
              </w:rPr>
            </w:pPr>
          </w:p>
        </w:tc>
      </w:tr>
      <w:tr w:rsidR="00222C74" w:rsidRPr="007C4EB8" w14:paraId="3F3E6BFD" w14:textId="77777777" w:rsidTr="003D3C61">
        <w:trPr>
          <w:jc w:val="center"/>
        </w:trPr>
        <w:tc>
          <w:tcPr>
            <w:tcW w:w="584" w:type="dxa"/>
            <w:shd w:val="clear" w:color="auto" w:fill="auto"/>
            <w:vAlign w:val="center"/>
          </w:tcPr>
          <w:p w14:paraId="709A2559" w14:textId="77777777" w:rsidR="00222C74" w:rsidRPr="00747F39" w:rsidRDefault="00DF2422"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lastRenderedPageBreak/>
              <w:t>33</w:t>
            </w:r>
          </w:p>
        </w:tc>
        <w:tc>
          <w:tcPr>
            <w:tcW w:w="5648" w:type="dxa"/>
            <w:shd w:val="clear" w:color="auto" w:fill="auto"/>
            <w:vAlign w:val="center"/>
          </w:tcPr>
          <w:p w14:paraId="6497C895" w14:textId="77777777" w:rsidR="00222C74" w:rsidRPr="00602ACC" w:rsidRDefault="00222C74" w:rsidP="00602ACC">
            <w:pPr>
              <w:widowControl w:val="0"/>
              <w:autoSpaceDE w:val="0"/>
              <w:autoSpaceDN w:val="0"/>
              <w:adjustRightInd w:val="0"/>
              <w:spacing w:before="0" w:after="0" w:line="240" w:lineRule="auto"/>
              <w:ind w:left="0"/>
              <w:rPr>
                <w:rFonts w:ascii="Book Antiqua" w:eastAsia="Times New Roman" w:hAnsi="Book Antiqua" w:cs="Arial"/>
                <w:i/>
                <w:iCs/>
                <w:color w:val="000000"/>
                <w:sz w:val="18"/>
                <w:szCs w:val="18"/>
                <w:lang w:eastAsia="es-CR"/>
              </w:rPr>
            </w:pPr>
            <w:r w:rsidRPr="00602ACC">
              <w:rPr>
                <w:rFonts w:ascii="Book Antiqua" w:eastAsia="Times New Roman" w:hAnsi="Book Antiqua" w:cs="Arial"/>
                <w:i/>
                <w:iCs/>
                <w:color w:val="000000"/>
                <w:sz w:val="18"/>
                <w:szCs w:val="18"/>
                <w:lang w:eastAsia="es-CR"/>
              </w:rPr>
              <w:t>“Alimentar diaria y adecuadamente, los sistemas de información utilizados en la Fiscalía, de manera que se pueda obtener información veraz y oportuna, de forma que cumpla con las directrices emitidas por el Consejo Superior entorno a la responsabilidad y obligatoriedad de mantener los sistemas de información actualizados.”</w:t>
            </w:r>
          </w:p>
          <w:p w14:paraId="2DF6E2B5" w14:textId="77777777" w:rsidR="00222C74" w:rsidRPr="00602ACC" w:rsidRDefault="00222C74" w:rsidP="00602ACC">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p>
          <w:p w14:paraId="09B48CAE" w14:textId="77777777" w:rsidR="00222C74" w:rsidRDefault="00222C74" w:rsidP="00372685">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t>Se ha determinado del estudio la carga laboral de este despacho, aún así el personal cumple con sus labores, y en este sentido consideramos que se cumplen con la alimentación obligatoria que el sistema señala en las variables.  En ese sentido proponemos que si se desea que toda la información que solicita el sistema sea completada íntegramente, se gestione a Tecnología de la Información la realización de los cambios en el sistema.</w:t>
            </w:r>
          </w:p>
          <w:p w14:paraId="736406C7" w14:textId="3644D538" w:rsidR="001A74D1" w:rsidRPr="00602ACC" w:rsidRDefault="001A74D1" w:rsidP="00602ACC">
            <w:pPr>
              <w:widowControl w:val="0"/>
              <w:autoSpaceDE w:val="0"/>
              <w:autoSpaceDN w:val="0"/>
              <w:adjustRightInd w:val="0"/>
              <w:spacing w:before="0" w:after="0" w:line="240" w:lineRule="auto"/>
              <w:ind w:left="0"/>
              <w:rPr>
                <w:rFonts w:ascii="Book Antiqua" w:eastAsia="Times New Roman" w:hAnsi="Book Antiqua" w:cs="Arial"/>
                <w:i/>
                <w:iCs/>
                <w:color w:val="000000"/>
                <w:sz w:val="18"/>
                <w:szCs w:val="18"/>
                <w:lang w:eastAsia="es-CR"/>
              </w:rPr>
            </w:pPr>
          </w:p>
        </w:tc>
        <w:tc>
          <w:tcPr>
            <w:tcW w:w="4253" w:type="dxa"/>
            <w:shd w:val="clear" w:color="auto" w:fill="auto"/>
            <w:vAlign w:val="center"/>
          </w:tcPr>
          <w:p w14:paraId="72140E06" w14:textId="73405C26" w:rsidR="00222C74" w:rsidRDefault="003842C3" w:rsidP="00747F39">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En este punto es importante aclarar que no corresponde dirigir una recomendación a la Dirección de Tecnología de Información</w:t>
            </w:r>
            <w:r w:rsidR="00A80C5D">
              <w:rPr>
                <w:rFonts w:ascii="Book Antiqua" w:hAnsi="Book Antiqua"/>
                <w:sz w:val="18"/>
                <w:szCs w:val="18"/>
                <w:u w:val="none"/>
              </w:rPr>
              <w:t xml:space="preserve"> y Comunicaciones</w:t>
            </w:r>
            <w:r>
              <w:rPr>
                <w:rFonts w:ascii="Book Antiqua" w:hAnsi="Book Antiqua"/>
                <w:sz w:val="18"/>
                <w:szCs w:val="18"/>
                <w:u w:val="none"/>
              </w:rPr>
              <w:t xml:space="preserve"> a fin de que se configuren los sistemas de información como campos obligatorios, ello en razón de que los campos </w:t>
            </w:r>
            <w:r w:rsidR="00057E98">
              <w:rPr>
                <w:rFonts w:ascii="Book Antiqua" w:hAnsi="Book Antiqua"/>
                <w:sz w:val="18"/>
                <w:szCs w:val="18"/>
                <w:u w:val="none"/>
              </w:rPr>
              <w:t>ya</w:t>
            </w:r>
            <w:r>
              <w:rPr>
                <w:rFonts w:ascii="Book Antiqua" w:hAnsi="Book Antiqua"/>
                <w:sz w:val="18"/>
                <w:szCs w:val="18"/>
                <w:u w:val="none"/>
              </w:rPr>
              <w:t xml:space="preserve"> contemplados surgen como necesidad institucional y tienen su razón de ser. Ahora bien, ante la posición dada por la Fiscala Adjunta, se le recuerda la circular 06-ADM-2021 comunicada el 08 de abril del 2021, emitida por la oficina de prensa del Ministerio Público</w:t>
            </w:r>
            <w:r w:rsidR="00057E98">
              <w:rPr>
                <w:rFonts w:ascii="Book Antiqua" w:hAnsi="Book Antiqua"/>
                <w:sz w:val="18"/>
                <w:szCs w:val="18"/>
                <w:u w:val="none"/>
              </w:rPr>
              <w:t xml:space="preserve"> sobre la obligación de mantener actualizados los sistemas de información</w:t>
            </w:r>
            <w:r>
              <w:rPr>
                <w:rFonts w:ascii="Book Antiqua" w:hAnsi="Book Antiqua"/>
                <w:sz w:val="18"/>
                <w:szCs w:val="18"/>
                <w:u w:val="none"/>
              </w:rPr>
              <w:t>.</w:t>
            </w:r>
          </w:p>
          <w:p w14:paraId="7773463B" w14:textId="42A6C205" w:rsidR="00B65408" w:rsidRDefault="00B65408" w:rsidP="00B65408">
            <w:pPr>
              <w:pStyle w:val="WW-Predeterminado"/>
              <w:jc w:val="both"/>
              <w:rPr>
                <w:rFonts w:ascii="Book Antiqua" w:hAnsi="Book Antiqua"/>
                <w:sz w:val="18"/>
                <w:szCs w:val="18"/>
                <w:u w:val="none"/>
              </w:rPr>
            </w:pPr>
          </w:p>
          <w:p w14:paraId="34A69852" w14:textId="65C631DF" w:rsidR="00B65408" w:rsidRPr="00602ACC" w:rsidRDefault="00B65408" w:rsidP="00B65408">
            <w:pPr>
              <w:spacing w:before="0" w:after="0" w:line="240" w:lineRule="auto"/>
              <w:ind w:left="0"/>
              <w:rPr>
                <w:rFonts w:ascii="Book Antiqua" w:eastAsia="Times New Roman" w:hAnsi="Book Antiqua" w:cs="Arial"/>
                <w:color w:val="000000"/>
                <w:sz w:val="18"/>
                <w:szCs w:val="18"/>
                <w:lang w:eastAsia="es-CR"/>
              </w:rPr>
            </w:pPr>
            <w:r w:rsidRPr="00411546">
              <w:rPr>
                <w:rFonts w:ascii="Book Antiqua" w:hAnsi="Book Antiqua"/>
                <w:sz w:val="18"/>
                <w:szCs w:val="18"/>
              </w:rPr>
              <w:t xml:space="preserve">Este tema se detectó </w:t>
            </w:r>
            <w:r w:rsidRPr="00602ACC">
              <w:rPr>
                <w:rFonts w:ascii="Book Antiqua" w:eastAsia="Times New Roman" w:hAnsi="Book Antiqua" w:cs="Arial"/>
                <w:color w:val="000000"/>
                <w:sz w:val="18"/>
                <w:szCs w:val="18"/>
                <w:lang w:eastAsia="es-CR"/>
              </w:rPr>
              <w:t xml:space="preserve">a partir del análisis para trasladar la competencia de asuntos donde </w:t>
            </w:r>
            <w:r w:rsidR="00580361" w:rsidRPr="00411546">
              <w:rPr>
                <w:rFonts w:ascii="Book Antiqua" w:eastAsia="Times New Roman" w:hAnsi="Book Antiqua" w:cs="Arial"/>
                <w:color w:val="000000"/>
                <w:sz w:val="18"/>
                <w:szCs w:val="18"/>
                <w:lang w:eastAsia="es-CR"/>
              </w:rPr>
              <w:t>el lugar de los hechos se dio</w:t>
            </w:r>
            <w:r w:rsidRPr="00602ACC">
              <w:rPr>
                <w:rFonts w:ascii="Book Antiqua" w:eastAsia="Times New Roman" w:hAnsi="Book Antiqua" w:cs="Arial"/>
                <w:color w:val="000000"/>
                <w:sz w:val="18"/>
                <w:szCs w:val="18"/>
                <w:lang w:eastAsia="es-CR"/>
              </w:rPr>
              <w:t xml:space="preserve"> en los distritos de Sardinal y Palmira del cantón de Carrillo, ello como parte de la valoración para que estos asuntos fueran conocidos en Liberia, en razón de que la Fiscalía para otorgar la información a la Dirección de Planificación consultó de manera manual los expedientes que </w:t>
            </w:r>
            <w:r w:rsidR="00057E98">
              <w:rPr>
                <w:rFonts w:ascii="Book Antiqua" w:eastAsia="Times New Roman" w:hAnsi="Book Antiqua" w:cs="Arial"/>
                <w:color w:val="000000"/>
                <w:sz w:val="18"/>
                <w:szCs w:val="18"/>
                <w:lang w:eastAsia="es-CR"/>
              </w:rPr>
              <w:t xml:space="preserve">se remitieron como parte de </w:t>
            </w:r>
            <w:r w:rsidRPr="00602ACC">
              <w:rPr>
                <w:rFonts w:ascii="Book Antiqua" w:eastAsia="Times New Roman" w:hAnsi="Book Antiqua" w:cs="Arial"/>
                <w:color w:val="000000"/>
                <w:sz w:val="18"/>
                <w:szCs w:val="18"/>
                <w:lang w:eastAsia="es-CR"/>
              </w:rPr>
              <w:t>la muestra</w:t>
            </w:r>
            <w:r w:rsidR="00057E98">
              <w:rPr>
                <w:rFonts w:ascii="Book Antiqua" w:eastAsia="Times New Roman" w:hAnsi="Book Antiqua" w:cs="Arial"/>
                <w:color w:val="000000"/>
                <w:sz w:val="18"/>
                <w:szCs w:val="18"/>
                <w:lang w:eastAsia="es-CR"/>
              </w:rPr>
              <w:t xml:space="preserve"> aplicada.</w:t>
            </w:r>
          </w:p>
          <w:p w14:paraId="762E5D20" w14:textId="77777777" w:rsidR="00B65408" w:rsidRPr="00602ACC" w:rsidRDefault="00B65408" w:rsidP="00B65408">
            <w:pPr>
              <w:spacing w:before="0" w:after="0" w:line="240" w:lineRule="auto"/>
              <w:ind w:left="0"/>
              <w:rPr>
                <w:rFonts w:ascii="Book Antiqua" w:eastAsia="Times New Roman" w:hAnsi="Book Antiqua" w:cs="Arial"/>
                <w:color w:val="000000"/>
                <w:sz w:val="18"/>
                <w:szCs w:val="18"/>
                <w:lang w:eastAsia="es-CR"/>
              </w:rPr>
            </w:pPr>
          </w:p>
          <w:p w14:paraId="69F4B3F3" w14:textId="6240868F" w:rsidR="00B65408" w:rsidRDefault="00B65408" w:rsidP="00B65408">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modifica parcialmente el contenido del informe, en razón de que se agrega aclaración en el hallazgo establecido en el plan de trabajo.</w:t>
            </w:r>
          </w:p>
          <w:p w14:paraId="5F64F601" w14:textId="6D191CD0" w:rsidR="00B65408" w:rsidRPr="00747F39" w:rsidRDefault="00B65408" w:rsidP="00602ACC">
            <w:pPr>
              <w:pStyle w:val="WW-Predeterminado"/>
              <w:jc w:val="both"/>
              <w:rPr>
                <w:rFonts w:ascii="Book Antiqua" w:hAnsi="Book Antiqua"/>
                <w:sz w:val="18"/>
                <w:szCs w:val="18"/>
                <w:u w:val="none"/>
              </w:rPr>
            </w:pPr>
          </w:p>
        </w:tc>
      </w:tr>
      <w:tr w:rsidR="00222C74" w:rsidRPr="007C4EB8" w14:paraId="5D6297BE" w14:textId="77777777" w:rsidTr="003D3C61">
        <w:trPr>
          <w:jc w:val="center"/>
        </w:trPr>
        <w:tc>
          <w:tcPr>
            <w:tcW w:w="584" w:type="dxa"/>
            <w:shd w:val="clear" w:color="auto" w:fill="auto"/>
            <w:vAlign w:val="center"/>
          </w:tcPr>
          <w:p w14:paraId="58C1AAC4" w14:textId="77777777" w:rsidR="00222C74" w:rsidRPr="00747F39" w:rsidRDefault="00DF2422"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t>34</w:t>
            </w:r>
          </w:p>
        </w:tc>
        <w:tc>
          <w:tcPr>
            <w:tcW w:w="5648" w:type="dxa"/>
            <w:shd w:val="clear" w:color="auto" w:fill="auto"/>
            <w:vAlign w:val="center"/>
          </w:tcPr>
          <w:p w14:paraId="18C10396" w14:textId="77777777" w:rsidR="00222C74" w:rsidRPr="00602ACC" w:rsidRDefault="00222C74" w:rsidP="00747F39">
            <w:pPr>
              <w:widowControl w:val="0"/>
              <w:autoSpaceDE w:val="0"/>
              <w:autoSpaceDN w:val="0"/>
              <w:adjustRightInd w:val="0"/>
              <w:spacing w:before="0" w:after="0" w:line="240" w:lineRule="auto"/>
              <w:ind w:left="0"/>
              <w:rPr>
                <w:rFonts w:ascii="Book Antiqua" w:eastAsia="Times New Roman" w:hAnsi="Book Antiqua" w:cs="Calibri"/>
                <w:i/>
                <w:iCs/>
                <w:color w:val="000000"/>
                <w:sz w:val="18"/>
                <w:szCs w:val="18"/>
                <w:lang w:eastAsia="es-CR"/>
              </w:rPr>
            </w:pPr>
            <w:r w:rsidRPr="00602ACC">
              <w:rPr>
                <w:rFonts w:ascii="Book Antiqua" w:eastAsia="Times New Roman" w:hAnsi="Book Antiqua" w:cs="Calibri"/>
                <w:i/>
                <w:iCs/>
                <w:color w:val="000000"/>
                <w:sz w:val="18"/>
                <w:szCs w:val="18"/>
                <w:lang w:eastAsia="es-CR"/>
              </w:rPr>
              <w:t>“El personal Técnico Judicial y Fiscal deberá realizar todas las solicitudes de Defensor o Defensora a través del Sistema de Gestión.</w:t>
            </w:r>
            <w:r w:rsidRPr="00602ACC">
              <w:rPr>
                <w:rFonts w:ascii="Book Antiqua" w:eastAsia="Times New Roman" w:hAnsi="Book Antiqua" w:cs="Calibri"/>
                <w:i/>
                <w:iCs/>
                <w:color w:val="000000"/>
                <w:sz w:val="18"/>
                <w:szCs w:val="18"/>
                <w:lang w:eastAsia="es-CR"/>
              </w:rPr>
              <w:br/>
            </w:r>
            <w:r w:rsidRPr="00602ACC">
              <w:rPr>
                <w:rFonts w:ascii="Book Antiqua" w:eastAsia="Times New Roman" w:hAnsi="Book Antiqua" w:cs="Calibri"/>
                <w:i/>
                <w:iCs/>
                <w:color w:val="000000"/>
                <w:sz w:val="18"/>
                <w:szCs w:val="18"/>
                <w:lang w:eastAsia="es-CR"/>
              </w:rPr>
              <w:br/>
              <w:t>El personal de Fiscalía deberá interponer un reporte ante la Dirección de Tecnología de la Información, con el fin de que les brinden la capacitación requerida a todas las personas que laboran en la Fiscalía, a efecto de que puedan crear las carpetas y de ser requerido remitan vía sistema la solicitud a la Defensa Pública en el mismo momento en que se está atendiendo una causa en disponibilidad, ya que  para la Defensa Pública es esencial que se realice la solicitud de Defensora o Defensor por el sistema, ya que es el medio oficial para el control de los asuntos que se tramitan, así como también es requerido para la confección del apersonamiento y demás labores administrativas de la oficina.”</w:t>
            </w:r>
          </w:p>
          <w:p w14:paraId="3FB357ED" w14:textId="77777777" w:rsidR="00222C74" w:rsidRPr="00602ACC" w:rsidRDefault="00222C74" w:rsidP="00F96D36">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p>
          <w:p w14:paraId="5E40EF0B" w14:textId="77777777" w:rsidR="00222C74" w:rsidRPr="00602ACC" w:rsidRDefault="00222C74" w:rsidP="00602ACC">
            <w:pPr>
              <w:widowControl w:val="0"/>
              <w:autoSpaceDE w:val="0"/>
              <w:autoSpaceDN w:val="0"/>
              <w:adjustRightInd w:val="0"/>
              <w:spacing w:before="0" w:after="0" w:line="240" w:lineRule="auto"/>
              <w:ind w:left="0"/>
              <w:rPr>
                <w:rFonts w:ascii="Book Antiqua" w:eastAsia="Times New Roman" w:hAnsi="Book Antiqua" w:cs="Arial"/>
                <w:i/>
                <w:iCs/>
                <w:color w:val="000000"/>
                <w:sz w:val="18"/>
                <w:szCs w:val="18"/>
                <w:lang w:eastAsia="es-CR"/>
              </w:rPr>
            </w:pPr>
            <w:r w:rsidRPr="00602ACC">
              <w:rPr>
                <w:rFonts w:ascii="Book Antiqua" w:eastAsia="Times New Roman" w:hAnsi="Book Antiqua" w:cs="Arial"/>
                <w:sz w:val="18"/>
                <w:szCs w:val="18"/>
                <w:lang w:val="es-ES" w:eastAsia="es-ES"/>
              </w:rPr>
              <w:t>Es importante acá señalar, que se presentan problemas en el sistema, toda vez que refiere el personal técnico judicial que ellos realizan en el sistema, y a la Defensa Pública no le aparece, en razón de ello, deben de estar llamando telefónicamente a la Defensa Pública para que les remitan la persona defensora pública para la atención de los casos.  En igual sentido la Defensa Pública llama para solicitar que le envíen apersonamientos, se revisa el sistema y ahí están ingresados; desconociéndose, el porqué no se reflejan en el sistema de la Defesa Pública.</w:t>
            </w:r>
          </w:p>
        </w:tc>
        <w:tc>
          <w:tcPr>
            <w:tcW w:w="4253" w:type="dxa"/>
            <w:shd w:val="clear" w:color="auto" w:fill="auto"/>
            <w:vAlign w:val="center"/>
          </w:tcPr>
          <w:p w14:paraId="4426472C" w14:textId="59D99F4C" w:rsidR="000E0914" w:rsidRDefault="000E0914" w:rsidP="000E0914">
            <w:pPr>
              <w:pStyle w:val="Prrafodelista"/>
              <w:numPr>
                <w:ilvl w:val="0"/>
                <w:numId w:val="19"/>
              </w:numPr>
              <w:spacing w:before="0"/>
              <w:ind w:left="31" w:firstLine="0"/>
              <w:rPr>
                <w:rFonts w:ascii="Book Antiqua" w:hAnsi="Book Antiqua"/>
                <w:sz w:val="18"/>
                <w:szCs w:val="18"/>
                <w:lang w:eastAsia="es-CR"/>
              </w:rPr>
            </w:pPr>
            <w:r>
              <w:rPr>
                <w:rFonts w:ascii="Book Antiqua" w:hAnsi="Book Antiqua"/>
                <w:sz w:val="18"/>
                <w:szCs w:val="18"/>
                <w:lang w:eastAsia="es-CR"/>
              </w:rPr>
              <w:lastRenderedPageBreak/>
              <w:t xml:space="preserve">Si bien este tema se incluyó en el plan de trabajo de esta Fiscalía, es importante aclarar que la recomendación responde a un lineamiento genérico que se les solicita a las Fiscalías, para que estas respondan de manera integral con las oficinas de la Defensa Pública, a fin de que se consideren todas las solicitudes de defensor público vía sistema. </w:t>
            </w:r>
            <w:r w:rsidR="00580361">
              <w:rPr>
                <w:rFonts w:ascii="Book Antiqua" w:hAnsi="Book Antiqua"/>
                <w:sz w:val="18"/>
                <w:szCs w:val="18"/>
                <w:lang w:eastAsia="es-CR"/>
              </w:rPr>
              <w:t>Esta recomendación se incluye para que la Fiscalía pueda darle seguimiento a este tema sensible debido a que afecta la carga de trabajo de la Defensa Pública.</w:t>
            </w:r>
          </w:p>
          <w:p w14:paraId="3AAF9937" w14:textId="77777777" w:rsidR="000E0914" w:rsidRDefault="000E0914" w:rsidP="000E0914">
            <w:pPr>
              <w:pStyle w:val="Prrafodelista"/>
              <w:spacing w:before="0"/>
              <w:ind w:left="31"/>
              <w:rPr>
                <w:rFonts w:ascii="Book Antiqua" w:hAnsi="Book Antiqua"/>
                <w:sz w:val="18"/>
                <w:szCs w:val="18"/>
                <w:lang w:eastAsia="es-CR"/>
              </w:rPr>
            </w:pPr>
          </w:p>
          <w:p w14:paraId="366CD4F2" w14:textId="0679C124" w:rsidR="000E0914" w:rsidRPr="00602ACC" w:rsidRDefault="00580361" w:rsidP="00602ACC">
            <w:pPr>
              <w:pStyle w:val="Prrafodelista"/>
              <w:spacing w:before="0"/>
              <w:ind w:left="31"/>
              <w:rPr>
                <w:rFonts w:ascii="Book Antiqua" w:hAnsi="Book Antiqua"/>
                <w:sz w:val="18"/>
                <w:szCs w:val="18"/>
                <w:lang w:eastAsia="es-CR"/>
              </w:rPr>
            </w:pPr>
            <w:r>
              <w:rPr>
                <w:rFonts w:ascii="Book Antiqua" w:hAnsi="Book Antiqua"/>
                <w:sz w:val="18"/>
                <w:szCs w:val="18"/>
                <w:lang w:eastAsia="es-CR"/>
              </w:rPr>
              <w:lastRenderedPageBreak/>
              <w:t xml:space="preserve">Sobre el tema planteado por la Fiscala Adjunta, el Equipo de Mejora de Procesos deberá dar seguimiento a </w:t>
            </w:r>
            <w:r w:rsidR="000E0914">
              <w:rPr>
                <w:rFonts w:ascii="Book Antiqua" w:hAnsi="Book Antiqua"/>
                <w:sz w:val="18"/>
                <w:szCs w:val="18"/>
                <w:lang w:eastAsia="es-CR"/>
              </w:rPr>
              <w:t>los errores de comunicación que muestra el sistema informático en cuanto a los apersonamientos de Defensor (a) Público (a</w:t>
            </w:r>
            <w:r>
              <w:rPr>
                <w:rFonts w:ascii="Book Antiqua" w:hAnsi="Book Antiqua"/>
                <w:sz w:val="18"/>
                <w:szCs w:val="18"/>
                <w:lang w:eastAsia="es-CR"/>
              </w:rPr>
              <w:t>) y coordinar oportunamente con el equipo de Informática Regional</w:t>
            </w:r>
            <w:r w:rsidR="000E0914">
              <w:rPr>
                <w:rFonts w:ascii="Book Antiqua" w:hAnsi="Book Antiqua"/>
                <w:sz w:val="18"/>
                <w:szCs w:val="18"/>
                <w:lang w:eastAsia="es-CR"/>
              </w:rPr>
              <w:t>.</w:t>
            </w:r>
          </w:p>
          <w:p w14:paraId="37083044" w14:textId="77777777" w:rsidR="00222C74" w:rsidRDefault="00222C74" w:rsidP="000E0914">
            <w:pPr>
              <w:spacing w:before="0" w:after="0" w:line="240" w:lineRule="auto"/>
              <w:ind w:left="0"/>
              <w:jc w:val="left"/>
              <w:rPr>
                <w:rFonts w:ascii="Book Antiqua" w:hAnsi="Book Antiqua"/>
                <w:sz w:val="18"/>
                <w:szCs w:val="18"/>
              </w:rPr>
            </w:pPr>
          </w:p>
          <w:p w14:paraId="7C1F71ED" w14:textId="66D12E0E" w:rsidR="000E0914" w:rsidRPr="00747F39" w:rsidRDefault="000E0914" w:rsidP="00602ACC">
            <w:pPr>
              <w:spacing w:before="0" w:after="0" w:line="240" w:lineRule="auto"/>
              <w:ind w:left="0"/>
              <w:jc w:val="left"/>
              <w:rPr>
                <w:rFonts w:ascii="Book Antiqua" w:hAnsi="Book Antiqua"/>
                <w:sz w:val="18"/>
                <w:szCs w:val="18"/>
              </w:rPr>
            </w:pPr>
            <w:r>
              <w:rPr>
                <w:rFonts w:ascii="Book Antiqua" w:hAnsi="Book Antiqua"/>
                <w:sz w:val="18"/>
                <w:szCs w:val="18"/>
              </w:rPr>
              <w:t>La observación realizada no modifica el contenido del informe.</w:t>
            </w:r>
          </w:p>
        </w:tc>
      </w:tr>
      <w:tr w:rsidR="00222C74" w:rsidRPr="007C4EB8" w14:paraId="24AAFD63" w14:textId="77777777" w:rsidTr="003D3C61">
        <w:trPr>
          <w:jc w:val="center"/>
        </w:trPr>
        <w:tc>
          <w:tcPr>
            <w:tcW w:w="584" w:type="dxa"/>
            <w:shd w:val="clear" w:color="auto" w:fill="auto"/>
            <w:vAlign w:val="center"/>
          </w:tcPr>
          <w:p w14:paraId="2A643D99" w14:textId="77777777" w:rsidR="00222C74" w:rsidRPr="00747F39" w:rsidRDefault="00DF2422" w:rsidP="00602ACC">
            <w:pPr>
              <w:tabs>
                <w:tab w:val="left" w:pos="9639"/>
              </w:tabs>
              <w:spacing w:before="0" w:after="0" w:line="240" w:lineRule="auto"/>
              <w:ind w:left="-175" w:right="-119"/>
              <w:jc w:val="center"/>
              <w:rPr>
                <w:rFonts w:ascii="Book Antiqua" w:hAnsi="Book Antiqua" w:cs="Arial"/>
                <w:b/>
                <w:sz w:val="18"/>
                <w:szCs w:val="18"/>
              </w:rPr>
            </w:pPr>
            <w:r>
              <w:rPr>
                <w:rFonts w:ascii="Book Antiqua" w:hAnsi="Book Antiqua" w:cs="Arial"/>
                <w:b/>
                <w:sz w:val="18"/>
                <w:szCs w:val="18"/>
              </w:rPr>
              <w:lastRenderedPageBreak/>
              <w:t>35</w:t>
            </w:r>
          </w:p>
        </w:tc>
        <w:tc>
          <w:tcPr>
            <w:tcW w:w="5648" w:type="dxa"/>
            <w:shd w:val="clear" w:color="auto" w:fill="auto"/>
            <w:vAlign w:val="center"/>
          </w:tcPr>
          <w:p w14:paraId="629BEDCC" w14:textId="77777777" w:rsidR="003C0592" w:rsidRPr="00602ACC" w:rsidRDefault="003C0592" w:rsidP="00747F39">
            <w:pPr>
              <w:spacing w:before="0" w:after="0" w:line="240" w:lineRule="auto"/>
              <w:ind w:left="0"/>
              <w:rPr>
                <w:rFonts w:ascii="Book Antiqua" w:hAnsi="Book Antiqua" w:cs="Arial"/>
                <w:i/>
                <w:iCs/>
                <w:sz w:val="18"/>
                <w:szCs w:val="18"/>
                <w:lang w:eastAsia="zh-CN"/>
              </w:rPr>
            </w:pPr>
            <w:r w:rsidRPr="00602ACC">
              <w:rPr>
                <w:rFonts w:ascii="Book Antiqua" w:hAnsi="Book Antiqua" w:cs="Arial"/>
                <w:i/>
                <w:iCs/>
                <w:sz w:val="18"/>
                <w:szCs w:val="18"/>
                <w:lang w:eastAsia="zh-CN"/>
              </w:rPr>
              <w:t>4 “. Esto se debe realizar en las primeras dos semanas del mes. Los datos serán extraídos de SIGMA y la Memoria Anual que cada oficina genera mensualmente. Importante acotar que, en lo respectivo a la Memoria Anual, los datos que se obtienen de la misma serán utilizados hasta tanto se giren instrucciones respecto a la generación exclusiva de la información estadística mediante la plataforma de SIGMA”</w:t>
            </w:r>
          </w:p>
          <w:p w14:paraId="12FE9570" w14:textId="77777777" w:rsidR="003C0592" w:rsidRPr="00602ACC" w:rsidRDefault="003C0592" w:rsidP="00F96D36">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p>
          <w:p w14:paraId="4BB7937F" w14:textId="77777777" w:rsidR="003C0592" w:rsidRPr="00602ACC" w:rsidRDefault="003C0592" w:rsidP="00602ACC">
            <w:pPr>
              <w:widowControl w:val="0"/>
              <w:autoSpaceDE w:val="0"/>
              <w:autoSpaceDN w:val="0"/>
              <w:adjustRightInd w:val="0"/>
              <w:spacing w:before="0" w:after="0" w:line="240" w:lineRule="auto"/>
              <w:ind w:left="0"/>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t>Es importante señalar que a partir de enero del 2021 se eliminó el informe de Memoria Anual, por lo que el cálculo de indicadores que se indican darle seguimiento, debería de realizarse de manera manual, toda vez que a través del SIGMA no se pueden medir los mismos.</w:t>
            </w:r>
          </w:p>
          <w:p w14:paraId="5CA2569C" w14:textId="77777777" w:rsidR="003C0592" w:rsidRPr="00602ACC" w:rsidRDefault="003C0592" w:rsidP="00747F39">
            <w:pPr>
              <w:spacing w:before="0" w:after="0" w:line="240" w:lineRule="auto"/>
              <w:ind w:left="0"/>
              <w:rPr>
                <w:rFonts w:ascii="Book Antiqua" w:eastAsia="Times New Roman" w:hAnsi="Book Antiqua" w:cs="Arial"/>
                <w:sz w:val="18"/>
                <w:szCs w:val="18"/>
                <w:lang w:val="es-ES" w:eastAsia="es-ES"/>
              </w:rPr>
            </w:pPr>
          </w:p>
          <w:p w14:paraId="1F4FAD67" w14:textId="77777777" w:rsidR="00222C74" w:rsidRDefault="003C0592" w:rsidP="00DF2422">
            <w:pPr>
              <w:spacing w:before="0" w:after="0" w:line="240" w:lineRule="auto"/>
              <w:ind w:left="0"/>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t>Esto generará una carga de trabajo mayor para el personal de la Fiscalía, por lo que sería importante tomar en consideración la implementación del mismo una vez se dote del personal necesario para la Fiscalía; además de generar variables en el sistema SIGMA a fin de poder obtener la información del mismo y no la obtención de manera manual para poder obtener los indicadores</w:t>
            </w:r>
          </w:p>
          <w:p w14:paraId="5AE198F4" w14:textId="0244AA8E" w:rsidR="000E0914" w:rsidRPr="00602ACC" w:rsidRDefault="000E0914" w:rsidP="00602ACC">
            <w:pPr>
              <w:spacing w:before="0" w:after="0" w:line="240" w:lineRule="auto"/>
              <w:ind w:left="0"/>
              <w:rPr>
                <w:rFonts w:ascii="Book Antiqua" w:eastAsia="Times New Roman" w:hAnsi="Book Antiqua" w:cs="Calibri"/>
                <w:i/>
                <w:iCs/>
                <w:color w:val="000000"/>
                <w:sz w:val="18"/>
                <w:szCs w:val="18"/>
                <w:lang w:eastAsia="es-CR"/>
              </w:rPr>
            </w:pPr>
          </w:p>
        </w:tc>
        <w:tc>
          <w:tcPr>
            <w:tcW w:w="4253" w:type="dxa"/>
            <w:shd w:val="clear" w:color="auto" w:fill="auto"/>
            <w:vAlign w:val="center"/>
          </w:tcPr>
          <w:p w14:paraId="549396C6" w14:textId="2C8DFED1" w:rsidR="00222C74" w:rsidRDefault="000E0914" w:rsidP="00747F39">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 xml:space="preserve">Se toma nota de la aclaración, y se procede a ajustar el punto 4 desarrollado en la “Descripción del procedimiento de Modelo de Sostenibilidad y Mejora Continua”, excluyendo </w:t>
            </w:r>
            <w:r w:rsidR="00580361">
              <w:rPr>
                <w:rFonts w:ascii="Book Antiqua" w:hAnsi="Book Antiqua"/>
                <w:sz w:val="18"/>
                <w:szCs w:val="18"/>
                <w:u w:val="none"/>
              </w:rPr>
              <w:t>lo referente al tema de</w:t>
            </w:r>
            <w:r>
              <w:rPr>
                <w:rFonts w:ascii="Book Antiqua" w:hAnsi="Book Antiqua"/>
                <w:sz w:val="18"/>
                <w:szCs w:val="18"/>
                <w:u w:val="none"/>
              </w:rPr>
              <w:t xml:space="preserve">l libro “Memoria Anual” tomando en consideración que Fiscalía General descontinuó </w:t>
            </w:r>
            <w:r w:rsidR="00580361">
              <w:rPr>
                <w:rFonts w:ascii="Book Antiqua" w:hAnsi="Book Antiqua"/>
                <w:sz w:val="18"/>
                <w:szCs w:val="18"/>
                <w:u w:val="none"/>
              </w:rPr>
              <w:t>el</w:t>
            </w:r>
            <w:r>
              <w:rPr>
                <w:rFonts w:ascii="Book Antiqua" w:hAnsi="Book Antiqua"/>
                <w:sz w:val="18"/>
                <w:szCs w:val="18"/>
                <w:u w:val="none"/>
              </w:rPr>
              <w:t xml:space="preserve"> uso</w:t>
            </w:r>
            <w:r w:rsidR="00580361">
              <w:rPr>
                <w:rFonts w:ascii="Book Antiqua" w:hAnsi="Book Antiqua"/>
                <w:sz w:val="18"/>
                <w:szCs w:val="18"/>
                <w:u w:val="none"/>
              </w:rPr>
              <w:t xml:space="preserve"> de ese libro</w:t>
            </w:r>
            <w:r>
              <w:rPr>
                <w:rFonts w:ascii="Book Antiqua" w:hAnsi="Book Antiqua"/>
                <w:sz w:val="18"/>
                <w:szCs w:val="18"/>
                <w:u w:val="none"/>
              </w:rPr>
              <w:t xml:space="preserve">. </w:t>
            </w:r>
            <w:r w:rsidR="00580361">
              <w:rPr>
                <w:rFonts w:ascii="Book Antiqua" w:hAnsi="Book Antiqua"/>
                <w:sz w:val="18"/>
                <w:szCs w:val="18"/>
                <w:u w:val="none"/>
              </w:rPr>
              <w:t xml:space="preserve">Asimismo, </w:t>
            </w:r>
            <w:r>
              <w:rPr>
                <w:rFonts w:ascii="Book Antiqua" w:hAnsi="Book Antiqua"/>
                <w:sz w:val="18"/>
                <w:szCs w:val="18"/>
                <w:u w:val="none"/>
              </w:rPr>
              <w:t>aclarar que el procedimiento mencionado</w:t>
            </w:r>
            <w:r w:rsidR="00580361">
              <w:rPr>
                <w:rFonts w:ascii="Book Antiqua" w:hAnsi="Book Antiqua"/>
                <w:sz w:val="18"/>
                <w:szCs w:val="18"/>
                <w:u w:val="none"/>
              </w:rPr>
              <w:t xml:space="preserve"> en el Modelo de Sostenibilidad</w:t>
            </w:r>
            <w:r>
              <w:rPr>
                <w:rFonts w:ascii="Book Antiqua" w:hAnsi="Book Antiqua"/>
                <w:sz w:val="18"/>
                <w:szCs w:val="18"/>
                <w:u w:val="none"/>
              </w:rPr>
              <w:t>, está previsto para que la información estadística se extraiga por medio de los sistemas de información, ya sea mediante SIGMA o bien por medio del Observatorio Judicial. Por tal motivo se aclara que en este momento no se está implantando matrices de indicadores de gestión (manuales)</w:t>
            </w:r>
            <w:r w:rsidR="00580361">
              <w:rPr>
                <w:rFonts w:ascii="Book Antiqua" w:hAnsi="Book Antiqua"/>
                <w:sz w:val="18"/>
                <w:szCs w:val="18"/>
                <w:u w:val="none"/>
              </w:rPr>
              <w:t xml:space="preserve"> en la Fiscalías</w:t>
            </w:r>
            <w:r>
              <w:rPr>
                <w:rFonts w:ascii="Book Antiqua" w:hAnsi="Book Antiqua"/>
                <w:sz w:val="18"/>
                <w:szCs w:val="18"/>
                <w:u w:val="none"/>
              </w:rPr>
              <w:t xml:space="preserve">, pues para </w:t>
            </w:r>
            <w:r w:rsidR="00580361">
              <w:rPr>
                <w:rFonts w:ascii="Book Antiqua" w:hAnsi="Book Antiqua"/>
                <w:sz w:val="18"/>
                <w:szCs w:val="18"/>
                <w:u w:val="none"/>
              </w:rPr>
              <w:t xml:space="preserve">la recolección de esa información </w:t>
            </w:r>
            <w:r>
              <w:rPr>
                <w:rFonts w:ascii="Book Antiqua" w:hAnsi="Book Antiqua"/>
                <w:sz w:val="18"/>
                <w:szCs w:val="18"/>
                <w:u w:val="none"/>
              </w:rPr>
              <w:t>la Dirección de Planificación elabora un requerimiento</w:t>
            </w:r>
            <w:r w:rsidR="00580361">
              <w:rPr>
                <w:rFonts w:ascii="Book Antiqua" w:hAnsi="Book Antiqua"/>
                <w:sz w:val="18"/>
                <w:szCs w:val="18"/>
                <w:u w:val="none"/>
              </w:rPr>
              <w:t xml:space="preserve"> tecnológico</w:t>
            </w:r>
            <w:r>
              <w:rPr>
                <w:rFonts w:ascii="Book Antiqua" w:hAnsi="Book Antiqua"/>
                <w:sz w:val="18"/>
                <w:szCs w:val="18"/>
                <w:u w:val="none"/>
              </w:rPr>
              <w:t xml:space="preserve"> encaminado </w:t>
            </w:r>
            <w:r w:rsidR="00580361">
              <w:rPr>
                <w:rFonts w:ascii="Book Antiqua" w:hAnsi="Book Antiqua"/>
                <w:sz w:val="18"/>
                <w:szCs w:val="18"/>
                <w:u w:val="none"/>
              </w:rPr>
              <w:t>hacia la automatización</w:t>
            </w:r>
            <w:r w:rsidR="00C1572C">
              <w:rPr>
                <w:rFonts w:ascii="Book Antiqua" w:hAnsi="Book Antiqua"/>
                <w:sz w:val="18"/>
                <w:szCs w:val="18"/>
                <w:u w:val="none"/>
              </w:rPr>
              <w:t xml:space="preserve"> y evitar dar carga de trabajo adicional a las oficinas del Ministerio Público</w:t>
            </w:r>
            <w:r>
              <w:rPr>
                <w:rFonts w:ascii="Book Antiqua" w:hAnsi="Book Antiqua"/>
                <w:sz w:val="18"/>
                <w:szCs w:val="18"/>
                <w:u w:val="none"/>
              </w:rPr>
              <w:t>.</w:t>
            </w:r>
          </w:p>
          <w:p w14:paraId="5B0ECA3A" w14:textId="77777777" w:rsidR="000E0914" w:rsidRDefault="000E0914" w:rsidP="000E0914">
            <w:pPr>
              <w:pStyle w:val="WW-Predeterminado"/>
              <w:jc w:val="both"/>
              <w:rPr>
                <w:rFonts w:ascii="Book Antiqua" w:hAnsi="Book Antiqua"/>
                <w:sz w:val="18"/>
                <w:szCs w:val="18"/>
                <w:u w:val="none"/>
              </w:rPr>
            </w:pPr>
          </w:p>
          <w:p w14:paraId="1BB5B344" w14:textId="28306D30" w:rsidR="000E0914" w:rsidRPr="00747F39" w:rsidRDefault="000E0914" w:rsidP="00602ACC">
            <w:pPr>
              <w:pStyle w:val="WW-Predeterminado"/>
              <w:jc w:val="both"/>
              <w:rPr>
                <w:rFonts w:ascii="Book Antiqua" w:hAnsi="Book Antiqua"/>
                <w:sz w:val="18"/>
                <w:szCs w:val="18"/>
                <w:u w:val="none"/>
              </w:rPr>
            </w:pPr>
            <w:r>
              <w:rPr>
                <w:rFonts w:ascii="Book Antiqua" w:hAnsi="Book Antiqua"/>
                <w:sz w:val="18"/>
                <w:szCs w:val="18"/>
                <w:u w:val="none"/>
              </w:rPr>
              <w:t xml:space="preserve">La observación </w:t>
            </w:r>
            <w:r w:rsidRPr="000E0914">
              <w:rPr>
                <w:rFonts w:ascii="Book Antiqua" w:hAnsi="Book Antiqua"/>
                <w:sz w:val="18"/>
                <w:szCs w:val="18"/>
                <w:u w:val="none"/>
              </w:rPr>
              <w:t xml:space="preserve">realizada </w:t>
            </w:r>
            <w:r w:rsidRPr="00602ACC">
              <w:rPr>
                <w:rFonts w:ascii="Book Antiqua" w:hAnsi="Book Antiqua"/>
                <w:sz w:val="18"/>
                <w:szCs w:val="18"/>
                <w:u w:val="none"/>
              </w:rPr>
              <w:t xml:space="preserve">no </w:t>
            </w:r>
            <w:r w:rsidRPr="000E0914">
              <w:rPr>
                <w:rFonts w:ascii="Book Antiqua" w:hAnsi="Book Antiqua"/>
                <w:sz w:val="18"/>
                <w:szCs w:val="18"/>
                <w:u w:val="none"/>
              </w:rPr>
              <w:t>modifica</w:t>
            </w:r>
            <w:r>
              <w:rPr>
                <w:rFonts w:ascii="Book Antiqua" w:hAnsi="Book Antiqua"/>
                <w:sz w:val="18"/>
                <w:szCs w:val="18"/>
                <w:u w:val="none"/>
              </w:rPr>
              <w:t xml:space="preserve"> el contenido del </w:t>
            </w:r>
            <w:r w:rsidRPr="000E0914">
              <w:rPr>
                <w:rFonts w:ascii="Book Antiqua" w:hAnsi="Book Antiqua"/>
                <w:sz w:val="18"/>
                <w:szCs w:val="18"/>
                <w:u w:val="none"/>
              </w:rPr>
              <w:t>informe</w:t>
            </w:r>
            <w:r w:rsidRPr="00602ACC">
              <w:rPr>
                <w:rFonts w:ascii="Book Antiqua" w:hAnsi="Book Antiqua"/>
                <w:sz w:val="18"/>
                <w:szCs w:val="18"/>
                <w:u w:val="none"/>
              </w:rPr>
              <w:t>.</w:t>
            </w:r>
          </w:p>
        </w:tc>
      </w:tr>
      <w:tr w:rsidR="00222C74" w:rsidRPr="007C4EB8" w14:paraId="599FE1DD" w14:textId="77777777" w:rsidTr="003D3C61">
        <w:trPr>
          <w:jc w:val="center"/>
        </w:trPr>
        <w:tc>
          <w:tcPr>
            <w:tcW w:w="584" w:type="dxa"/>
            <w:shd w:val="clear" w:color="auto" w:fill="auto"/>
            <w:vAlign w:val="center"/>
          </w:tcPr>
          <w:p w14:paraId="4EC795F5" w14:textId="77777777" w:rsidR="00222C74" w:rsidRPr="007C4EB8" w:rsidRDefault="00DF2422" w:rsidP="00602ACC">
            <w:pPr>
              <w:tabs>
                <w:tab w:val="left" w:pos="9639"/>
              </w:tabs>
              <w:spacing w:before="0" w:after="0" w:line="240" w:lineRule="auto"/>
              <w:ind w:left="-175" w:right="-119"/>
              <w:jc w:val="center"/>
              <w:rPr>
                <w:rFonts w:ascii="Book Antiqua" w:hAnsi="Book Antiqua" w:cs="Arial"/>
                <w:b/>
                <w:sz w:val="18"/>
                <w:szCs w:val="18"/>
              </w:rPr>
            </w:pPr>
            <w:r w:rsidRPr="007C4EB8">
              <w:rPr>
                <w:rFonts w:ascii="Book Antiqua" w:hAnsi="Book Antiqua" w:cs="Arial"/>
                <w:b/>
                <w:sz w:val="18"/>
                <w:szCs w:val="18"/>
              </w:rPr>
              <w:t>36</w:t>
            </w:r>
          </w:p>
        </w:tc>
        <w:tc>
          <w:tcPr>
            <w:tcW w:w="5648" w:type="dxa"/>
            <w:shd w:val="clear" w:color="auto" w:fill="auto"/>
            <w:vAlign w:val="center"/>
          </w:tcPr>
          <w:p w14:paraId="59D0AD6C" w14:textId="77777777" w:rsidR="00222C74" w:rsidRPr="00602ACC" w:rsidRDefault="003C0592" w:rsidP="00747F39">
            <w:pPr>
              <w:widowControl w:val="0"/>
              <w:autoSpaceDE w:val="0"/>
              <w:autoSpaceDN w:val="0"/>
              <w:adjustRightInd w:val="0"/>
              <w:spacing w:before="0" w:after="0" w:line="240" w:lineRule="auto"/>
              <w:ind w:left="0"/>
              <w:rPr>
                <w:rFonts w:ascii="Book Antiqua" w:hAnsi="Book Antiqua"/>
                <w:sz w:val="18"/>
                <w:szCs w:val="18"/>
                <w:lang w:eastAsia="zh-CN"/>
              </w:rPr>
            </w:pPr>
            <w:r w:rsidRPr="00602ACC">
              <w:rPr>
                <w:rFonts w:ascii="Book Antiqua" w:hAnsi="Book Antiqua"/>
                <w:sz w:val="18"/>
                <w:szCs w:val="18"/>
                <w:lang w:eastAsia="zh-CN"/>
              </w:rPr>
              <w:t>“</w:t>
            </w:r>
            <w:r w:rsidRPr="00602ACC">
              <w:rPr>
                <w:rFonts w:ascii="Book Antiqua" w:hAnsi="Book Antiqua"/>
                <w:i/>
                <w:iCs/>
                <w:sz w:val="18"/>
                <w:szCs w:val="18"/>
                <w:lang w:eastAsia="zh-CN"/>
              </w:rPr>
              <w:t>8. Los Profesionales Administrativos 2, quienes dentro de su perfil competencial son los responsables de efectuar labores de revisión, análisis, control de los planes, información estadística, programas y proyectos de ejecución así como de organización y reorganización administrativa, serán el enlace directo para cada una de las Fiscalías a nivel nacional (según el siguiente cuadro) y compilarán los Indicadores relacionados a las oficinas del Ministerio Público del Circuito Judicial al que pertenecen, verificando que se esté incluyendo los instrumentos requeridos y los remitirán a la UMGEF de forma mensual.</w:t>
            </w:r>
            <w:r w:rsidRPr="00602ACC">
              <w:rPr>
                <w:rFonts w:ascii="Book Antiqua" w:hAnsi="Book Antiqua"/>
                <w:sz w:val="18"/>
                <w:szCs w:val="18"/>
                <w:lang w:eastAsia="zh-CN"/>
              </w:rPr>
              <w:t>  </w:t>
            </w:r>
          </w:p>
          <w:p w14:paraId="3599E4C6" w14:textId="77777777" w:rsidR="003C0592" w:rsidRPr="00602ACC" w:rsidRDefault="003C0592" w:rsidP="00F96D36">
            <w:pPr>
              <w:widowControl w:val="0"/>
              <w:autoSpaceDE w:val="0"/>
              <w:autoSpaceDN w:val="0"/>
              <w:adjustRightInd w:val="0"/>
              <w:spacing w:before="0" w:after="0" w:line="240" w:lineRule="auto"/>
              <w:ind w:left="0"/>
              <w:rPr>
                <w:rFonts w:ascii="Book Antiqua" w:eastAsia="Times New Roman" w:hAnsi="Book Antiqua"/>
                <w:i/>
                <w:iCs/>
                <w:color w:val="000000"/>
                <w:sz w:val="18"/>
                <w:szCs w:val="18"/>
                <w:lang w:eastAsia="zh-CN"/>
              </w:rPr>
            </w:pPr>
          </w:p>
          <w:p w14:paraId="6BEA3FEB" w14:textId="77777777" w:rsidR="003C0592" w:rsidRPr="00602ACC" w:rsidRDefault="003C0592" w:rsidP="00602ACC">
            <w:pPr>
              <w:widowControl w:val="0"/>
              <w:autoSpaceDE w:val="0"/>
              <w:autoSpaceDN w:val="0"/>
              <w:adjustRightInd w:val="0"/>
              <w:spacing w:before="0" w:after="0" w:line="240" w:lineRule="auto"/>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t xml:space="preserve">En el Cuadro 1 </w:t>
            </w:r>
          </w:p>
          <w:p w14:paraId="14A2F8DC" w14:textId="77777777" w:rsidR="003C0592" w:rsidRPr="00602ACC" w:rsidRDefault="003C0592" w:rsidP="00602ACC">
            <w:pPr>
              <w:widowControl w:val="0"/>
              <w:autoSpaceDE w:val="0"/>
              <w:autoSpaceDN w:val="0"/>
              <w:adjustRightInd w:val="0"/>
              <w:spacing w:before="0" w:after="0" w:line="240" w:lineRule="auto"/>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t>Se nos incluye en dos circuitos:</w:t>
            </w:r>
          </w:p>
          <w:p w14:paraId="4B31C558" w14:textId="77777777" w:rsidR="003C0592" w:rsidRPr="00602ACC" w:rsidRDefault="003C0592" w:rsidP="00602ACC">
            <w:pPr>
              <w:widowControl w:val="0"/>
              <w:autoSpaceDE w:val="0"/>
              <w:autoSpaceDN w:val="0"/>
              <w:adjustRightInd w:val="0"/>
              <w:spacing w:before="0" w:after="0" w:line="240" w:lineRule="auto"/>
              <w:rPr>
                <w:rFonts w:ascii="Book Antiqua" w:eastAsia="Times New Roman" w:hAnsi="Book Antiqua" w:cs="Arial"/>
                <w:sz w:val="18"/>
                <w:szCs w:val="18"/>
                <w:lang w:val="es-ES" w:eastAsia="es-ES"/>
              </w:rPr>
            </w:pPr>
            <w:r w:rsidRPr="00602ACC">
              <w:rPr>
                <w:rFonts w:ascii="Book Antiqua" w:eastAsia="Times New Roman" w:hAnsi="Book Antiqua" w:cs="Arial"/>
                <w:sz w:val="18"/>
                <w:szCs w:val="18"/>
                <w:lang w:val="es-ES" w:eastAsia="es-ES"/>
              </w:rPr>
              <w:t>“I y II Circuito Judicial de Guanacaste” y “I y II Circuito Judicial de Zona Atlántica”</w:t>
            </w:r>
          </w:p>
          <w:p w14:paraId="4F6CAE5D" w14:textId="77777777" w:rsidR="003C0592" w:rsidRPr="00602ACC" w:rsidRDefault="003C0592" w:rsidP="00747F39">
            <w:pPr>
              <w:widowControl w:val="0"/>
              <w:autoSpaceDE w:val="0"/>
              <w:autoSpaceDN w:val="0"/>
              <w:adjustRightInd w:val="0"/>
              <w:spacing w:before="0" w:after="0" w:line="240" w:lineRule="auto"/>
              <w:ind w:left="0"/>
              <w:rPr>
                <w:rFonts w:ascii="Book Antiqua" w:eastAsia="Times New Roman" w:hAnsi="Book Antiqua" w:cs="Calibri"/>
                <w:i/>
                <w:iCs/>
                <w:color w:val="000000"/>
                <w:sz w:val="18"/>
                <w:szCs w:val="18"/>
                <w:lang w:eastAsia="es-CR"/>
              </w:rPr>
            </w:pPr>
          </w:p>
        </w:tc>
        <w:tc>
          <w:tcPr>
            <w:tcW w:w="4253" w:type="dxa"/>
            <w:shd w:val="clear" w:color="auto" w:fill="auto"/>
            <w:vAlign w:val="center"/>
          </w:tcPr>
          <w:p w14:paraId="140BC491" w14:textId="77777777" w:rsidR="00222C74" w:rsidRDefault="000E0914" w:rsidP="00747F39">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lastRenderedPageBreak/>
              <w:t>Se toma nota de la observación indicada y se corrige el cuadro en mención.</w:t>
            </w:r>
          </w:p>
          <w:p w14:paraId="2400D1F9" w14:textId="77777777" w:rsidR="000E0914" w:rsidRDefault="000E0914" w:rsidP="000E0914">
            <w:pPr>
              <w:pStyle w:val="WW-Predeterminado"/>
              <w:ind w:left="16"/>
              <w:jc w:val="both"/>
              <w:rPr>
                <w:rFonts w:ascii="Book Antiqua" w:hAnsi="Book Antiqua"/>
                <w:sz w:val="18"/>
                <w:szCs w:val="18"/>
                <w:u w:val="none"/>
              </w:rPr>
            </w:pPr>
          </w:p>
          <w:p w14:paraId="176A071F" w14:textId="5279C231" w:rsidR="000E0914" w:rsidRPr="00747F39" w:rsidRDefault="000E0914" w:rsidP="00602ACC">
            <w:pPr>
              <w:pStyle w:val="WW-Predeterminado"/>
              <w:ind w:left="16"/>
              <w:jc w:val="both"/>
              <w:rPr>
                <w:rFonts w:ascii="Book Antiqua" w:hAnsi="Book Antiqua"/>
                <w:sz w:val="18"/>
                <w:szCs w:val="18"/>
                <w:u w:val="none"/>
              </w:rPr>
            </w:pPr>
            <w:r>
              <w:rPr>
                <w:rFonts w:ascii="Book Antiqua" w:hAnsi="Book Antiqua"/>
                <w:sz w:val="18"/>
                <w:szCs w:val="18"/>
                <w:u w:val="none"/>
              </w:rPr>
              <w:t xml:space="preserve">La observación </w:t>
            </w:r>
            <w:r w:rsidRPr="000E0914">
              <w:rPr>
                <w:rFonts w:ascii="Book Antiqua" w:hAnsi="Book Antiqua"/>
                <w:sz w:val="18"/>
                <w:szCs w:val="18"/>
                <w:u w:val="none"/>
              </w:rPr>
              <w:t>realizada modifica</w:t>
            </w:r>
            <w:r>
              <w:rPr>
                <w:rFonts w:ascii="Book Antiqua" w:hAnsi="Book Antiqua"/>
                <w:sz w:val="18"/>
                <w:szCs w:val="18"/>
                <w:u w:val="none"/>
              </w:rPr>
              <w:t xml:space="preserve"> parcialmente el contenido del </w:t>
            </w:r>
            <w:r w:rsidRPr="000E0914">
              <w:rPr>
                <w:rFonts w:ascii="Book Antiqua" w:hAnsi="Book Antiqua"/>
                <w:sz w:val="18"/>
                <w:szCs w:val="18"/>
                <w:u w:val="none"/>
              </w:rPr>
              <w:t>informe</w:t>
            </w:r>
            <w:r w:rsidRPr="00602ACC">
              <w:rPr>
                <w:rFonts w:ascii="Book Antiqua" w:hAnsi="Book Antiqua"/>
                <w:sz w:val="18"/>
                <w:szCs w:val="18"/>
                <w:u w:val="none"/>
              </w:rPr>
              <w:t>.</w:t>
            </w:r>
          </w:p>
        </w:tc>
      </w:tr>
    </w:tbl>
    <w:p w14:paraId="65A8BE90" w14:textId="77777777" w:rsidR="006E2C3A" w:rsidRPr="007C4EB8" w:rsidRDefault="006E2C3A" w:rsidP="00D95E54">
      <w:pPr>
        <w:spacing w:before="0" w:after="0" w:line="240" w:lineRule="auto"/>
        <w:ind w:left="0"/>
        <w:rPr>
          <w:rFonts w:ascii="Book Antiqua" w:hAnsi="Book Antiqua" w:cs="Arial"/>
          <w:lang w:eastAsia="zh-CN"/>
        </w:rPr>
      </w:pPr>
    </w:p>
    <w:p w14:paraId="15A38E01" w14:textId="3383599C" w:rsidR="006E295B" w:rsidRPr="00747F39" w:rsidRDefault="005F30E5" w:rsidP="00747F39">
      <w:pPr>
        <w:pStyle w:val="Ttulo2"/>
        <w:spacing w:before="0" w:after="0" w:line="240" w:lineRule="auto"/>
        <w:ind w:left="0" w:firstLine="0"/>
        <w:rPr>
          <w:rFonts w:ascii="Book Antiqua" w:hAnsi="Book Antiqua"/>
        </w:rPr>
      </w:pPr>
      <w:r w:rsidRPr="007C4EB8">
        <w:rPr>
          <w:rFonts w:ascii="Book Antiqua" w:hAnsi="Book Antiqua"/>
        </w:rPr>
        <w:t>Observaciones remitidas</w:t>
      </w:r>
      <w:r w:rsidRPr="00602ACC">
        <w:rPr>
          <w:rFonts w:ascii="Book Antiqua" w:hAnsi="Book Antiqua"/>
        </w:rPr>
        <w:t xml:space="preserve"> mediante </w:t>
      </w:r>
      <w:r w:rsidR="00DF2422" w:rsidRPr="00602ACC">
        <w:rPr>
          <w:rFonts w:ascii="Book Antiqua" w:hAnsi="Book Antiqua"/>
        </w:rPr>
        <w:t>oficios 1327-DTI-2021 y 1329-DTI-2021</w:t>
      </w:r>
      <w:r w:rsidRPr="00602ACC">
        <w:rPr>
          <w:rFonts w:ascii="Book Antiqua" w:hAnsi="Book Antiqua"/>
        </w:rPr>
        <w:t xml:space="preserve"> </w:t>
      </w:r>
      <w:r w:rsidRPr="00747F39">
        <w:rPr>
          <w:rFonts w:ascii="Book Antiqua" w:hAnsi="Book Antiqua"/>
        </w:rPr>
        <w:t xml:space="preserve">de fecha </w:t>
      </w:r>
      <w:r w:rsidRPr="00602ACC">
        <w:rPr>
          <w:rFonts w:ascii="Book Antiqua" w:hAnsi="Book Antiqua"/>
        </w:rPr>
        <w:t>02</w:t>
      </w:r>
      <w:r w:rsidRPr="00747F39">
        <w:rPr>
          <w:rFonts w:ascii="Book Antiqua" w:hAnsi="Book Antiqua"/>
        </w:rPr>
        <w:t xml:space="preserve"> de </w:t>
      </w:r>
      <w:r w:rsidRPr="00602ACC">
        <w:rPr>
          <w:rFonts w:ascii="Book Antiqua" w:hAnsi="Book Antiqua"/>
        </w:rPr>
        <w:t>julio</w:t>
      </w:r>
      <w:r w:rsidRPr="00747F39">
        <w:rPr>
          <w:rFonts w:ascii="Book Antiqua" w:hAnsi="Book Antiqua"/>
        </w:rPr>
        <w:t xml:space="preserve"> en curso, suscrito</w:t>
      </w:r>
      <w:r w:rsidR="00EA7682" w:rsidRPr="00602ACC">
        <w:rPr>
          <w:rFonts w:ascii="Book Antiqua" w:hAnsi="Book Antiqua"/>
        </w:rPr>
        <w:t>s</w:t>
      </w:r>
      <w:r w:rsidRPr="00747F39">
        <w:rPr>
          <w:rFonts w:ascii="Book Antiqua" w:hAnsi="Book Antiqua"/>
        </w:rPr>
        <w:t xml:space="preserve"> por</w:t>
      </w:r>
      <w:r w:rsidRPr="00602ACC">
        <w:rPr>
          <w:rFonts w:ascii="Book Antiqua" w:hAnsi="Book Antiqua"/>
        </w:rPr>
        <w:t xml:space="preserve"> </w:t>
      </w:r>
      <w:r w:rsidR="006E295B" w:rsidRPr="00602ACC">
        <w:rPr>
          <w:rFonts w:ascii="Book Antiqua" w:hAnsi="Book Antiqua"/>
        </w:rPr>
        <w:t>Msc. Vivian Rímola Soto, Jefe Subproceso Sistemas Jurisdiccionales y el Lic. Orlando Castrillo Vargas, Subdirector ambos de la Dirección de Tecnología de Información</w:t>
      </w:r>
      <w:r w:rsidR="001E219F">
        <w:rPr>
          <w:rFonts w:ascii="Book Antiqua" w:hAnsi="Book Antiqua"/>
          <w:lang w:val="es-ES"/>
        </w:rPr>
        <w:t xml:space="preserve"> y Comunicaciones </w:t>
      </w:r>
      <w:r w:rsidR="006E295B" w:rsidRPr="00602ACC">
        <w:rPr>
          <w:rFonts w:ascii="Book Antiqua" w:hAnsi="Book Antiqua"/>
        </w:rPr>
        <w:t xml:space="preserve"> </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5648"/>
        <w:gridCol w:w="4253"/>
      </w:tblGrid>
      <w:tr w:rsidR="005F30E5" w:rsidRPr="00E961E9" w14:paraId="3DA411D7" w14:textId="77777777" w:rsidTr="003D3C61">
        <w:trPr>
          <w:tblHeader/>
          <w:jc w:val="center"/>
        </w:trPr>
        <w:tc>
          <w:tcPr>
            <w:tcW w:w="584" w:type="dxa"/>
            <w:shd w:val="clear" w:color="auto" w:fill="1F4E79"/>
            <w:vAlign w:val="center"/>
          </w:tcPr>
          <w:p w14:paraId="3E8B8139" w14:textId="77777777" w:rsidR="005F30E5" w:rsidRPr="00602ACC" w:rsidRDefault="005F30E5" w:rsidP="00747F39">
            <w:pPr>
              <w:tabs>
                <w:tab w:val="left" w:pos="9639"/>
              </w:tabs>
              <w:spacing w:before="0" w:after="0" w:line="240" w:lineRule="auto"/>
              <w:ind w:left="-175" w:right="-119"/>
              <w:jc w:val="center"/>
              <w:rPr>
                <w:rFonts w:ascii="Book Antiqua" w:hAnsi="Book Antiqua" w:cs="Arial"/>
                <w:b/>
                <w:color w:val="FFFFFF"/>
                <w:sz w:val="18"/>
                <w:szCs w:val="18"/>
              </w:rPr>
            </w:pPr>
            <w:r w:rsidRPr="00602ACC">
              <w:rPr>
                <w:rFonts w:ascii="Book Antiqua" w:hAnsi="Book Antiqua" w:cs="Arial"/>
                <w:b/>
                <w:color w:val="FFFFFF"/>
                <w:sz w:val="18"/>
                <w:szCs w:val="18"/>
              </w:rPr>
              <w:t>N°</w:t>
            </w:r>
          </w:p>
        </w:tc>
        <w:tc>
          <w:tcPr>
            <w:tcW w:w="5648" w:type="dxa"/>
            <w:shd w:val="clear" w:color="auto" w:fill="1F4E79"/>
            <w:vAlign w:val="center"/>
          </w:tcPr>
          <w:p w14:paraId="08E93EC7" w14:textId="77777777" w:rsidR="005F30E5" w:rsidRPr="00602ACC" w:rsidRDefault="005F30E5" w:rsidP="00F96D36">
            <w:pPr>
              <w:tabs>
                <w:tab w:val="left" w:pos="9639"/>
              </w:tabs>
              <w:spacing w:before="0" w:after="0" w:line="240" w:lineRule="auto"/>
              <w:ind w:left="9" w:right="-249" w:hanging="9"/>
              <w:jc w:val="center"/>
              <w:rPr>
                <w:rFonts w:ascii="Book Antiqua" w:hAnsi="Book Antiqua" w:cs="Arial"/>
                <w:b/>
                <w:bCs/>
                <w:i/>
                <w:color w:val="FFFFFF"/>
                <w:sz w:val="18"/>
                <w:szCs w:val="18"/>
              </w:rPr>
            </w:pPr>
            <w:r w:rsidRPr="00602ACC">
              <w:rPr>
                <w:rFonts w:ascii="Book Antiqua" w:hAnsi="Book Antiqua" w:cs="Arial"/>
                <w:b/>
                <w:bCs/>
                <w:i/>
                <w:color w:val="FFFFFF"/>
                <w:sz w:val="18"/>
                <w:szCs w:val="18"/>
              </w:rPr>
              <w:t xml:space="preserve">Observaciones remitidas </w:t>
            </w:r>
          </w:p>
        </w:tc>
        <w:tc>
          <w:tcPr>
            <w:tcW w:w="4253" w:type="dxa"/>
            <w:shd w:val="clear" w:color="auto" w:fill="1F4E79"/>
            <w:vAlign w:val="center"/>
          </w:tcPr>
          <w:p w14:paraId="771A0E50" w14:textId="242E6E1B" w:rsidR="005F30E5" w:rsidRPr="00602ACC" w:rsidRDefault="005F30E5" w:rsidP="007C4EB8">
            <w:pPr>
              <w:tabs>
                <w:tab w:val="left" w:pos="4992"/>
                <w:tab w:val="left" w:pos="9639"/>
              </w:tabs>
              <w:spacing w:before="0" w:after="0" w:line="240" w:lineRule="auto"/>
              <w:ind w:left="29" w:right="-94"/>
              <w:jc w:val="center"/>
              <w:rPr>
                <w:rFonts w:ascii="Book Antiqua" w:hAnsi="Book Antiqua" w:cs="Arial"/>
                <w:b/>
                <w:i/>
                <w:color w:val="FFFFFF"/>
                <w:sz w:val="18"/>
                <w:szCs w:val="18"/>
              </w:rPr>
            </w:pPr>
            <w:r w:rsidRPr="00602ACC">
              <w:rPr>
                <w:rFonts w:ascii="Book Antiqua" w:hAnsi="Book Antiqua" w:cs="Arial"/>
                <w:b/>
                <w:i/>
                <w:color w:val="FFFFFF"/>
                <w:sz w:val="18"/>
                <w:szCs w:val="18"/>
              </w:rPr>
              <w:t>Criterio de la Dirección de P</w:t>
            </w:r>
            <w:r w:rsidR="00440400">
              <w:rPr>
                <w:rFonts w:ascii="Book Antiqua" w:hAnsi="Book Antiqua" w:cs="Arial"/>
                <w:b/>
                <w:i/>
                <w:color w:val="FFFFFF"/>
                <w:sz w:val="18"/>
                <w:szCs w:val="18"/>
              </w:rPr>
              <w:t>l</w:t>
            </w:r>
            <w:r w:rsidRPr="00602ACC">
              <w:rPr>
                <w:rFonts w:ascii="Book Antiqua" w:hAnsi="Book Antiqua" w:cs="Arial"/>
                <w:b/>
                <w:i/>
                <w:color w:val="FFFFFF"/>
                <w:sz w:val="18"/>
                <w:szCs w:val="18"/>
              </w:rPr>
              <w:t>anificación</w:t>
            </w:r>
          </w:p>
        </w:tc>
      </w:tr>
      <w:tr w:rsidR="005F30E5" w:rsidRPr="00E961E9" w14:paraId="7E2DE871" w14:textId="77777777" w:rsidTr="003D3C61">
        <w:trPr>
          <w:jc w:val="center"/>
        </w:trPr>
        <w:tc>
          <w:tcPr>
            <w:tcW w:w="584" w:type="dxa"/>
            <w:shd w:val="clear" w:color="auto" w:fill="auto"/>
            <w:vAlign w:val="center"/>
          </w:tcPr>
          <w:p w14:paraId="5A4D4BD5" w14:textId="77777777" w:rsidR="005F30E5" w:rsidRPr="00602ACC" w:rsidRDefault="005F30E5" w:rsidP="003D3C61">
            <w:pPr>
              <w:tabs>
                <w:tab w:val="left" w:pos="9639"/>
              </w:tabs>
              <w:ind w:left="-175" w:right="-119"/>
              <w:jc w:val="center"/>
              <w:rPr>
                <w:rFonts w:ascii="Book Antiqua" w:hAnsi="Book Antiqua" w:cs="Arial"/>
                <w:b/>
                <w:sz w:val="18"/>
                <w:szCs w:val="18"/>
              </w:rPr>
            </w:pPr>
            <w:r w:rsidRPr="00602ACC">
              <w:rPr>
                <w:rFonts w:ascii="Book Antiqua" w:hAnsi="Book Antiqua" w:cs="Arial"/>
                <w:b/>
                <w:sz w:val="18"/>
                <w:szCs w:val="18"/>
              </w:rPr>
              <w:t>1</w:t>
            </w:r>
          </w:p>
        </w:tc>
        <w:tc>
          <w:tcPr>
            <w:tcW w:w="5648" w:type="dxa"/>
            <w:shd w:val="clear" w:color="auto" w:fill="auto"/>
            <w:vAlign w:val="center"/>
          </w:tcPr>
          <w:p w14:paraId="62630557" w14:textId="77777777" w:rsidR="00E961E9" w:rsidRPr="00602ACC" w:rsidRDefault="00E961E9" w:rsidP="00602ACC">
            <w:pPr>
              <w:spacing w:before="0" w:after="0" w:line="240" w:lineRule="auto"/>
              <w:ind w:left="0"/>
              <w:rPr>
                <w:rFonts w:ascii="Book Antiqua" w:hAnsi="Book Antiqua"/>
                <w:sz w:val="18"/>
                <w:szCs w:val="18"/>
              </w:rPr>
            </w:pPr>
            <w:r w:rsidRPr="00602ACC">
              <w:rPr>
                <w:rFonts w:ascii="Book Antiqua" w:hAnsi="Book Antiqua"/>
                <w:sz w:val="18"/>
                <w:szCs w:val="18"/>
              </w:rPr>
              <w:t>En respuesta al oficio N° 675-PLA.EMI-2021, donde se solicita criterio a la Dirección de Tecnología de Información sobre establecer una mejora del reparto automático en el Sistema Escritorio y Sistema de Gestión de Despachos Judiciales para el Ministerio Público, se indica que el Sistema de Gestión, Escritorio Virtual, ya cuenta con un reparto por clase de asunto, el cual se propone analizarlo de manera conjunta para ser utilizado por el Ministerio Público, de utilizar el mismo, solo sería necesario la inversión de tiempo de activar el reparto.</w:t>
            </w:r>
          </w:p>
          <w:p w14:paraId="0BD0C814" w14:textId="77777777" w:rsidR="00E961E9" w:rsidRPr="00602ACC" w:rsidRDefault="00E961E9" w:rsidP="00602ACC">
            <w:pPr>
              <w:spacing w:before="0" w:after="0" w:line="240" w:lineRule="auto"/>
              <w:rPr>
                <w:rFonts w:ascii="Book Antiqua" w:hAnsi="Book Antiqua"/>
                <w:sz w:val="18"/>
                <w:szCs w:val="18"/>
              </w:rPr>
            </w:pPr>
          </w:p>
          <w:p w14:paraId="63986933" w14:textId="77777777" w:rsidR="00E961E9" w:rsidRPr="00602ACC" w:rsidRDefault="00E961E9" w:rsidP="00602ACC">
            <w:pPr>
              <w:spacing w:before="0" w:after="0" w:line="240" w:lineRule="auto"/>
              <w:ind w:left="0"/>
              <w:rPr>
                <w:rFonts w:ascii="Book Antiqua" w:hAnsi="Book Antiqua"/>
                <w:sz w:val="18"/>
                <w:szCs w:val="18"/>
              </w:rPr>
            </w:pPr>
            <w:r w:rsidRPr="00602ACC">
              <w:rPr>
                <w:rFonts w:ascii="Book Antiqua" w:hAnsi="Book Antiqua"/>
                <w:sz w:val="18"/>
                <w:szCs w:val="18"/>
              </w:rPr>
              <w:t>Si del análisis se determina que se requieren mejoras o el desarrollo de un reparto nuevo, el mismo podría ser atendido para iniciar su estudio de factibilidad a mediados del año 2022, producto de las cargas de trabajo de la Dirección de Tecnología o bien, se podría analizar la lista de mejoras pendientes en los sistemas y las prioridades en los proyectos y mejoras del Ministerio Público y con esto modificar las prioridades y el orden de atención.</w:t>
            </w:r>
          </w:p>
          <w:p w14:paraId="6908C3BC" w14:textId="77777777" w:rsidR="005F30E5" w:rsidRPr="00602ACC" w:rsidRDefault="005F30E5" w:rsidP="003D3C61">
            <w:pPr>
              <w:spacing w:before="0" w:after="0" w:line="240" w:lineRule="auto"/>
              <w:ind w:left="0"/>
              <w:rPr>
                <w:rFonts w:ascii="Book Antiqua" w:hAnsi="Book Antiqua" w:cs="Arial"/>
                <w:i/>
                <w:sz w:val="18"/>
                <w:szCs w:val="18"/>
                <w:lang w:val="es-ES" w:eastAsia="es-CR"/>
              </w:rPr>
            </w:pPr>
          </w:p>
        </w:tc>
        <w:tc>
          <w:tcPr>
            <w:tcW w:w="4253" w:type="dxa"/>
            <w:shd w:val="clear" w:color="auto" w:fill="auto"/>
            <w:vAlign w:val="center"/>
          </w:tcPr>
          <w:p w14:paraId="54484B05" w14:textId="4FC20EB2" w:rsidR="00440400" w:rsidRDefault="004260EC" w:rsidP="003D3C61">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 xml:space="preserve">Atendiendo la disposición indicada por la Dirección de </w:t>
            </w:r>
            <w:r w:rsidR="006B0795">
              <w:rPr>
                <w:rFonts w:ascii="Book Antiqua" w:hAnsi="Book Antiqua"/>
                <w:sz w:val="18"/>
                <w:szCs w:val="18"/>
                <w:u w:val="none"/>
              </w:rPr>
              <w:t>Tecnología</w:t>
            </w:r>
            <w:r>
              <w:rPr>
                <w:rFonts w:ascii="Book Antiqua" w:hAnsi="Book Antiqua"/>
                <w:sz w:val="18"/>
                <w:szCs w:val="18"/>
                <w:u w:val="none"/>
              </w:rPr>
              <w:t xml:space="preserve"> de Información</w:t>
            </w:r>
            <w:r w:rsidR="00427811">
              <w:rPr>
                <w:rFonts w:ascii="Book Antiqua" w:hAnsi="Book Antiqua"/>
                <w:sz w:val="18"/>
                <w:szCs w:val="18"/>
                <w:u w:val="none"/>
              </w:rPr>
              <w:t xml:space="preserve"> y Comunicaciones</w:t>
            </w:r>
            <w:r>
              <w:rPr>
                <w:rFonts w:ascii="Book Antiqua" w:hAnsi="Book Antiqua"/>
                <w:sz w:val="18"/>
                <w:szCs w:val="18"/>
                <w:u w:val="none"/>
              </w:rPr>
              <w:t xml:space="preserve">, se procede a incluir en el plan de trabajo y recomendación dirigida a la Fiscala Gestora del Proyecto, </w:t>
            </w:r>
            <w:r w:rsidR="00521CE6">
              <w:rPr>
                <w:rFonts w:ascii="Book Antiqua" w:hAnsi="Book Antiqua"/>
                <w:sz w:val="18"/>
                <w:szCs w:val="18"/>
                <w:u w:val="none"/>
              </w:rPr>
              <w:t>para que</w:t>
            </w:r>
            <w:r w:rsidR="00440400">
              <w:rPr>
                <w:rFonts w:ascii="Book Antiqua" w:hAnsi="Book Antiqua"/>
                <w:sz w:val="18"/>
                <w:szCs w:val="18"/>
                <w:u w:val="none"/>
              </w:rPr>
              <w:t xml:space="preserve"> valor</w:t>
            </w:r>
            <w:r w:rsidR="00521CE6">
              <w:rPr>
                <w:rFonts w:ascii="Book Antiqua" w:hAnsi="Book Antiqua"/>
                <w:sz w:val="18"/>
                <w:szCs w:val="18"/>
                <w:u w:val="none"/>
              </w:rPr>
              <w:t>e</w:t>
            </w:r>
            <w:r w:rsidR="00440400">
              <w:rPr>
                <w:rFonts w:ascii="Book Antiqua" w:hAnsi="Book Antiqua"/>
                <w:sz w:val="18"/>
                <w:szCs w:val="18"/>
                <w:u w:val="none"/>
              </w:rPr>
              <w:t xml:space="preserve"> el orden de la prioridad que debe darse a la mejora tecnológica </w:t>
            </w:r>
            <w:r w:rsidR="00521CE6">
              <w:rPr>
                <w:rFonts w:ascii="Book Antiqua" w:hAnsi="Book Antiqua"/>
                <w:sz w:val="18"/>
                <w:szCs w:val="18"/>
                <w:u w:val="none"/>
              </w:rPr>
              <w:t>para que sea posible</w:t>
            </w:r>
            <w:r w:rsidR="00440400">
              <w:rPr>
                <w:rFonts w:ascii="Book Antiqua" w:hAnsi="Book Antiqua"/>
                <w:sz w:val="18"/>
                <w:szCs w:val="18"/>
                <w:u w:val="none"/>
              </w:rPr>
              <w:t xml:space="preserve"> la implementación de un reparto automático</w:t>
            </w:r>
            <w:r w:rsidR="00521CE6">
              <w:rPr>
                <w:rFonts w:ascii="Book Antiqua" w:hAnsi="Book Antiqua"/>
                <w:sz w:val="18"/>
                <w:szCs w:val="18"/>
                <w:u w:val="none"/>
              </w:rPr>
              <w:t>,</w:t>
            </w:r>
            <w:r w:rsidR="00440400">
              <w:rPr>
                <w:rFonts w:ascii="Book Antiqua" w:hAnsi="Book Antiqua"/>
                <w:sz w:val="18"/>
                <w:szCs w:val="18"/>
                <w:u w:val="none"/>
              </w:rPr>
              <w:t xml:space="preserve"> la cual ya había sido manifestada en el informe 332-PLA-OI-MI-2019; o </w:t>
            </w:r>
            <w:r w:rsidR="00521CE6">
              <w:rPr>
                <w:rFonts w:ascii="Book Antiqua" w:hAnsi="Book Antiqua"/>
                <w:sz w:val="18"/>
                <w:szCs w:val="18"/>
                <w:u w:val="none"/>
              </w:rPr>
              <w:t xml:space="preserve">bien </w:t>
            </w:r>
            <w:r w:rsidR="00440400">
              <w:rPr>
                <w:rFonts w:ascii="Book Antiqua" w:hAnsi="Book Antiqua"/>
                <w:sz w:val="18"/>
                <w:szCs w:val="18"/>
                <w:u w:val="none"/>
              </w:rPr>
              <w:t xml:space="preserve">determinar si la actual configuración de reparto, cumplen con los requerimientos del Ministerio Público. </w:t>
            </w:r>
          </w:p>
          <w:p w14:paraId="185071F5" w14:textId="701A26DE" w:rsidR="00DC2A70" w:rsidRDefault="00DC2A70" w:rsidP="00DC2A70">
            <w:pPr>
              <w:pStyle w:val="WW-Predeterminado"/>
              <w:ind w:left="16"/>
              <w:jc w:val="both"/>
              <w:rPr>
                <w:rFonts w:ascii="Book Antiqua" w:hAnsi="Book Antiqua"/>
                <w:sz w:val="18"/>
                <w:szCs w:val="18"/>
                <w:u w:val="none"/>
              </w:rPr>
            </w:pPr>
          </w:p>
          <w:p w14:paraId="1049E6F4" w14:textId="71969966" w:rsidR="00DC2A70" w:rsidRPr="00602ACC" w:rsidRDefault="00DC2A70" w:rsidP="00602ACC">
            <w:pPr>
              <w:pStyle w:val="WW-Predeterminado"/>
              <w:ind w:left="16"/>
              <w:jc w:val="both"/>
              <w:rPr>
                <w:rFonts w:ascii="Book Antiqua" w:hAnsi="Book Antiqua"/>
                <w:sz w:val="18"/>
                <w:szCs w:val="18"/>
                <w:u w:val="none"/>
              </w:rPr>
            </w:pPr>
            <w:r>
              <w:rPr>
                <w:rFonts w:ascii="Book Antiqua" w:hAnsi="Book Antiqua"/>
                <w:sz w:val="18"/>
                <w:szCs w:val="18"/>
                <w:u w:val="none"/>
              </w:rPr>
              <w:t xml:space="preserve">La observación </w:t>
            </w:r>
            <w:r w:rsidRPr="000E0914">
              <w:rPr>
                <w:rFonts w:ascii="Book Antiqua" w:hAnsi="Book Antiqua"/>
                <w:sz w:val="18"/>
                <w:szCs w:val="18"/>
                <w:u w:val="none"/>
              </w:rPr>
              <w:t>realizada modifica</w:t>
            </w:r>
            <w:r>
              <w:rPr>
                <w:rFonts w:ascii="Book Antiqua" w:hAnsi="Book Antiqua"/>
                <w:sz w:val="18"/>
                <w:szCs w:val="18"/>
                <w:u w:val="none"/>
              </w:rPr>
              <w:t xml:space="preserve"> el contenido del </w:t>
            </w:r>
            <w:r w:rsidRPr="000E0914">
              <w:rPr>
                <w:rFonts w:ascii="Book Antiqua" w:hAnsi="Book Antiqua"/>
                <w:sz w:val="18"/>
                <w:szCs w:val="18"/>
                <w:u w:val="none"/>
              </w:rPr>
              <w:t>informe</w:t>
            </w:r>
            <w:r>
              <w:rPr>
                <w:rFonts w:ascii="Book Antiqua" w:hAnsi="Book Antiqua"/>
                <w:sz w:val="18"/>
                <w:szCs w:val="18"/>
                <w:u w:val="none"/>
              </w:rPr>
              <w:t>, ya que se incluye propuesta en el plan de trabajo además de recomendación dirigida a la Fiscala Gestora del Proyecto.</w:t>
            </w:r>
          </w:p>
        </w:tc>
      </w:tr>
    </w:tbl>
    <w:p w14:paraId="423B3408" w14:textId="77777777" w:rsidR="005F30E5" w:rsidRDefault="005F30E5" w:rsidP="00D95E54">
      <w:pPr>
        <w:spacing w:before="0" w:after="0" w:line="240" w:lineRule="auto"/>
        <w:ind w:left="0"/>
        <w:rPr>
          <w:rFonts w:ascii="Book Antiqua" w:hAnsi="Book Antiqua" w:cs="Arial"/>
          <w:lang w:eastAsia="zh-CN"/>
        </w:rPr>
      </w:pPr>
    </w:p>
    <w:p w14:paraId="7447EFD8" w14:textId="77777777" w:rsidR="00E961E9" w:rsidRPr="00746903" w:rsidRDefault="00E961E9" w:rsidP="00E961E9">
      <w:pPr>
        <w:pStyle w:val="Ttulo2"/>
        <w:spacing w:before="0" w:after="0" w:line="240" w:lineRule="auto"/>
        <w:ind w:left="0" w:firstLine="0"/>
        <w:rPr>
          <w:rFonts w:ascii="Book Antiqua" w:hAnsi="Book Antiqua"/>
        </w:rPr>
      </w:pPr>
      <w:r w:rsidRPr="00746903">
        <w:rPr>
          <w:rFonts w:ascii="Book Antiqua" w:hAnsi="Book Antiqua"/>
        </w:rPr>
        <w:t>Observaciones remitidas mediante oficio</w:t>
      </w:r>
      <w:r>
        <w:rPr>
          <w:rFonts w:ascii="Book Antiqua" w:hAnsi="Book Antiqua"/>
          <w:lang w:val="es-CR"/>
        </w:rPr>
        <w:t xml:space="preserve"> FGR-700-2021 de fecha </w:t>
      </w:r>
      <w:r w:rsidRPr="00746903">
        <w:rPr>
          <w:rFonts w:ascii="Book Antiqua" w:hAnsi="Book Antiqua"/>
        </w:rPr>
        <w:t>0</w:t>
      </w:r>
      <w:r>
        <w:rPr>
          <w:rFonts w:ascii="Book Antiqua" w:hAnsi="Book Antiqua"/>
          <w:lang w:val="es-CR"/>
        </w:rPr>
        <w:t>1</w:t>
      </w:r>
      <w:r w:rsidRPr="00746903">
        <w:rPr>
          <w:rFonts w:ascii="Book Antiqua" w:hAnsi="Book Antiqua"/>
        </w:rPr>
        <w:t xml:space="preserve"> de julio en curso, suscrito</w:t>
      </w:r>
      <w:r>
        <w:rPr>
          <w:rFonts w:ascii="Book Antiqua" w:hAnsi="Book Antiqua"/>
          <w:lang w:val="es-CR"/>
        </w:rPr>
        <w:t xml:space="preserve"> por el Máster Warner Molina Ruiz, Fiscal General a.i. de la República</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5648"/>
        <w:gridCol w:w="4253"/>
      </w:tblGrid>
      <w:tr w:rsidR="00E961E9" w:rsidRPr="007C4EB8" w14:paraId="6D4F6F22" w14:textId="77777777" w:rsidTr="003D3C61">
        <w:trPr>
          <w:tblHeader/>
          <w:jc w:val="center"/>
        </w:trPr>
        <w:tc>
          <w:tcPr>
            <w:tcW w:w="584" w:type="dxa"/>
            <w:shd w:val="clear" w:color="auto" w:fill="1F4E79"/>
            <w:vAlign w:val="center"/>
          </w:tcPr>
          <w:p w14:paraId="06C9229D" w14:textId="77777777" w:rsidR="00E961E9" w:rsidRPr="00747F39" w:rsidRDefault="00E961E9" w:rsidP="00747F39">
            <w:pPr>
              <w:tabs>
                <w:tab w:val="left" w:pos="9639"/>
              </w:tabs>
              <w:spacing w:before="0" w:after="0" w:line="240" w:lineRule="auto"/>
              <w:ind w:left="-175" w:right="-119"/>
              <w:jc w:val="center"/>
              <w:rPr>
                <w:rFonts w:ascii="Book Antiqua" w:hAnsi="Book Antiqua" w:cs="Arial"/>
                <w:b/>
                <w:color w:val="FFFFFF"/>
                <w:sz w:val="18"/>
                <w:szCs w:val="18"/>
              </w:rPr>
            </w:pPr>
            <w:r w:rsidRPr="00747F39">
              <w:rPr>
                <w:rFonts w:ascii="Book Antiqua" w:hAnsi="Book Antiqua" w:cs="Arial"/>
                <w:b/>
                <w:color w:val="FFFFFF"/>
                <w:sz w:val="18"/>
                <w:szCs w:val="18"/>
              </w:rPr>
              <w:t>N°</w:t>
            </w:r>
          </w:p>
        </w:tc>
        <w:tc>
          <w:tcPr>
            <w:tcW w:w="5648" w:type="dxa"/>
            <w:shd w:val="clear" w:color="auto" w:fill="1F4E79"/>
            <w:vAlign w:val="center"/>
          </w:tcPr>
          <w:p w14:paraId="6D419F4C" w14:textId="77777777" w:rsidR="00E961E9" w:rsidRPr="007C4EB8" w:rsidRDefault="00E961E9" w:rsidP="00F96D36">
            <w:pPr>
              <w:tabs>
                <w:tab w:val="left" w:pos="9639"/>
              </w:tabs>
              <w:spacing w:before="0" w:after="0" w:line="240" w:lineRule="auto"/>
              <w:ind w:left="9" w:right="-249" w:hanging="9"/>
              <w:jc w:val="center"/>
              <w:rPr>
                <w:rFonts w:ascii="Book Antiqua" w:hAnsi="Book Antiqua" w:cs="Arial"/>
                <w:b/>
                <w:bCs/>
                <w:i/>
                <w:color w:val="FFFFFF"/>
                <w:sz w:val="18"/>
                <w:szCs w:val="18"/>
              </w:rPr>
            </w:pPr>
            <w:r w:rsidRPr="00F96D36">
              <w:rPr>
                <w:rFonts w:ascii="Book Antiqua" w:hAnsi="Book Antiqua" w:cs="Arial"/>
                <w:b/>
                <w:bCs/>
                <w:i/>
                <w:color w:val="FFFFFF"/>
                <w:sz w:val="18"/>
                <w:szCs w:val="18"/>
              </w:rPr>
              <w:t>Observaciones remitida</w:t>
            </w:r>
            <w:r w:rsidRPr="007C4EB8">
              <w:rPr>
                <w:rFonts w:ascii="Book Antiqua" w:hAnsi="Book Antiqua" w:cs="Arial"/>
                <w:b/>
                <w:bCs/>
                <w:i/>
                <w:color w:val="FFFFFF"/>
                <w:sz w:val="18"/>
                <w:szCs w:val="18"/>
              </w:rPr>
              <w:t xml:space="preserve">s </w:t>
            </w:r>
          </w:p>
        </w:tc>
        <w:tc>
          <w:tcPr>
            <w:tcW w:w="4253" w:type="dxa"/>
            <w:shd w:val="clear" w:color="auto" w:fill="1F4E79"/>
            <w:vAlign w:val="center"/>
          </w:tcPr>
          <w:p w14:paraId="098924A4" w14:textId="77777777" w:rsidR="00E961E9" w:rsidRPr="007C4EB8" w:rsidRDefault="00E961E9" w:rsidP="007C4EB8">
            <w:pPr>
              <w:tabs>
                <w:tab w:val="left" w:pos="4992"/>
                <w:tab w:val="left" w:pos="9639"/>
              </w:tabs>
              <w:spacing w:before="0" w:after="0" w:line="240" w:lineRule="auto"/>
              <w:ind w:left="29" w:right="-94"/>
              <w:jc w:val="center"/>
              <w:rPr>
                <w:rFonts w:ascii="Book Antiqua" w:hAnsi="Book Antiqua" w:cs="Arial"/>
                <w:b/>
                <w:i/>
                <w:color w:val="FFFFFF"/>
                <w:sz w:val="18"/>
                <w:szCs w:val="18"/>
              </w:rPr>
            </w:pPr>
            <w:r w:rsidRPr="007C4EB8">
              <w:rPr>
                <w:rFonts w:ascii="Book Antiqua" w:hAnsi="Book Antiqua" w:cs="Arial"/>
                <w:b/>
                <w:i/>
                <w:color w:val="FFFFFF"/>
                <w:sz w:val="18"/>
                <w:szCs w:val="18"/>
              </w:rPr>
              <w:t>Criterio de la Dirección de Panificación</w:t>
            </w:r>
          </w:p>
        </w:tc>
      </w:tr>
      <w:tr w:rsidR="00E961E9" w:rsidRPr="007C4EB8" w14:paraId="1E4183C5" w14:textId="77777777" w:rsidTr="003D3C61">
        <w:trPr>
          <w:jc w:val="center"/>
        </w:trPr>
        <w:tc>
          <w:tcPr>
            <w:tcW w:w="584" w:type="dxa"/>
            <w:shd w:val="clear" w:color="auto" w:fill="auto"/>
            <w:vAlign w:val="center"/>
          </w:tcPr>
          <w:p w14:paraId="1B67571A" w14:textId="77777777" w:rsidR="00E961E9" w:rsidRPr="007C4EB8" w:rsidRDefault="00E961E9" w:rsidP="00602ACC">
            <w:pPr>
              <w:tabs>
                <w:tab w:val="left" w:pos="9639"/>
              </w:tabs>
              <w:spacing w:before="0" w:after="0" w:line="240" w:lineRule="auto"/>
              <w:ind w:left="-175" w:right="-119"/>
              <w:jc w:val="center"/>
              <w:rPr>
                <w:rFonts w:ascii="Book Antiqua" w:hAnsi="Book Antiqua" w:cs="Arial"/>
                <w:b/>
                <w:sz w:val="18"/>
                <w:szCs w:val="18"/>
              </w:rPr>
            </w:pPr>
            <w:r w:rsidRPr="007C4EB8">
              <w:rPr>
                <w:rFonts w:ascii="Book Antiqua" w:hAnsi="Book Antiqua" w:cs="Arial"/>
                <w:b/>
                <w:sz w:val="18"/>
                <w:szCs w:val="18"/>
              </w:rPr>
              <w:t>1</w:t>
            </w:r>
          </w:p>
        </w:tc>
        <w:tc>
          <w:tcPr>
            <w:tcW w:w="5648" w:type="dxa"/>
            <w:shd w:val="clear" w:color="auto" w:fill="auto"/>
            <w:vAlign w:val="center"/>
          </w:tcPr>
          <w:p w14:paraId="66853BB6" w14:textId="77777777" w:rsidR="00E961E9" w:rsidRPr="00602ACC" w:rsidRDefault="00E961E9" w:rsidP="00602ACC">
            <w:pPr>
              <w:spacing w:before="0" w:after="0" w:line="240" w:lineRule="auto"/>
              <w:ind w:left="0"/>
              <w:rPr>
                <w:rFonts w:ascii="Book Antiqua" w:hAnsi="Book Antiqua" w:cs="Arial"/>
                <w:b/>
                <w:bCs/>
                <w:color w:val="000000"/>
                <w:sz w:val="18"/>
                <w:szCs w:val="18"/>
                <w:lang w:eastAsia="es-CR"/>
              </w:rPr>
            </w:pPr>
            <w:r w:rsidRPr="00602ACC">
              <w:rPr>
                <w:rFonts w:ascii="Book Antiqua" w:hAnsi="Book Antiqua" w:cs="Arial"/>
                <w:b/>
                <w:bCs/>
                <w:color w:val="000000"/>
                <w:sz w:val="18"/>
                <w:szCs w:val="18"/>
                <w:lang w:eastAsia="es-CR"/>
              </w:rPr>
              <w:t>PROPUESTA: Analizar recalificación de plazas de Técnico Jurídico adscritas a la Fiscalía de Santa Cruz y analizar recalificación de plazas de Técnico Jurídico producto del abordaje realizado a la Fiscalía de Nicoya para disponer el traslado de ese recurso a la Fiscalía de Santa Cruz</w:t>
            </w:r>
          </w:p>
          <w:p w14:paraId="2050A8F5" w14:textId="77777777" w:rsidR="00E961E9" w:rsidRPr="00602ACC" w:rsidRDefault="00E961E9" w:rsidP="00602ACC">
            <w:pPr>
              <w:spacing w:before="0" w:after="0" w:line="240" w:lineRule="auto"/>
              <w:rPr>
                <w:rFonts w:ascii="Book Antiqua" w:hAnsi="Book Antiqua" w:cs="Arial"/>
                <w:b/>
                <w:bCs/>
                <w:color w:val="000000"/>
                <w:sz w:val="18"/>
                <w:szCs w:val="18"/>
                <w:lang w:eastAsia="es-CR"/>
              </w:rPr>
            </w:pPr>
          </w:p>
          <w:p w14:paraId="516E91CD" w14:textId="77777777" w:rsidR="00E961E9" w:rsidRPr="00602ACC" w:rsidRDefault="00E961E9" w:rsidP="00602ACC">
            <w:pPr>
              <w:spacing w:before="0" w:after="0" w:line="240" w:lineRule="auto"/>
              <w:ind w:left="0"/>
              <w:rPr>
                <w:rFonts w:ascii="Book Antiqua" w:hAnsi="Book Antiqua"/>
                <w:sz w:val="18"/>
                <w:szCs w:val="18"/>
              </w:rPr>
            </w:pPr>
            <w:r w:rsidRPr="00602ACC">
              <w:rPr>
                <w:rFonts w:ascii="Book Antiqua" w:hAnsi="Book Antiqua" w:cs="Arial"/>
                <w:color w:val="000000"/>
                <w:sz w:val="18"/>
                <w:szCs w:val="18"/>
                <w:lang w:eastAsia="es-CR"/>
              </w:rPr>
              <w:t xml:space="preserve">RESPONSABLE: </w:t>
            </w:r>
            <w:r w:rsidRPr="00602ACC">
              <w:rPr>
                <w:rFonts w:ascii="Book Antiqua" w:hAnsi="Book Antiqua"/>
                <w:sz w:val="18"/>
                <w:szCs w:val="18"/>
              </w:rPr>
              <w:t xml:space="preserve"> </w:t>
            </w:r>
          </w:p>
          <w:p w14:paraId="19DC344D" w14:textId="77777777" w:rsidR="00E961E9" w:rsidRPr="00602ACC" w:rsidRDefault="00E961E9" w:rsidP="00602ACC">
            <w:pPr>
              <w:spacing w:before="0" w:after="0" w:line="240" w:lineRule="auto"/>
              <w:ind w:left="0"/>
              <w:rPr>
                <w:rFonts w:ascii="Book Antiqua" w:hAnsi="Book Antiqua" w:cs="Arial"/>
                <w:color w:val="000000"/>
                <w:sz w:val="18"/>
                <w:szCs w:val="18"/>
                <w:lang w:eastAsia="es-CR"/>
              </w:rPr>
            </w:pPr>
            <w:r w:rsidRPr="00602ACC">
              <w:rPr>
                <w:rFonts w:ascii="Book Antiqua" w:hAnsi="Book Antiqua" w:cs="Arial"/>
                <w:color w:val="000000"/>
                <w:sz w:val="18"/>
                <w:szCs w:val="18"/>
                <w:lang w:eastAsia="es-CR"/>
              </w:rPr>
              <w:t>Fiscalía General</w:t>
            </w:r>
          </w:p>
          <w:p w14:paraId="2FCF24BF" w14:textId="77777777" w:rsidR="00A11141" w:rsidRDefault="00A11141" w:rsidP="00A11141">
            <w:pPr>
              <w:spacing w:before="0" w:after="0" w:line="240" w:lineRule="auto"/>
              <w:ind w:left="0"/>
              <w:rPr>
                <w:rFonts w:ascii="Book Antiqua" w:hAnsi="Book Antiqua" w:cs="Arial"/>
                <w:color w:val="000000"/>
                <w:sz w:val="18"/>
                <w:szCs w:val="18"/>
                <w:lang w:eastAsia="es-CR"/>
              </w:rPr>
            </w:pPr>
          </w:p>
          <w:p w14:paraId="38C184C2" w14:textId="77777777" w:rsidR="00E961E9" w:rsidRPr="00747F39" w:rsidRDefault="00E961E9" w:rsidP="00747F39">
            <w:pPr>
              <w:spacing w:before="0" w:after="0" w:line="240" w:lineRule="auto"/>
              <w:ind w:left="0"/>
              <w:rPr>
                <w:rFonts w:ascii="Book Antiqua" w:hAnsi="Book Antiqua" w:cs="Arial"/>
                <w:i/>
                <w:sz w:val="18"/>
                <w:szCs w:val="18"/>
                <w:lang w:val="es-ES" w:eastAsia="es-CR"/>
              </w:rPr>
            </w:pPr>
            <w:r w:rsidRPr="00602ACC">
              <w:rPr>
                <w:rFonts w:ascii="Book Antiqua" w:hAnsi="Book Antiqua" w:cs="Arial"/>
                <w:color w:val="000000"/>
                <w:sz w:val="18"/>
                <w:szCs w:val="18"/>
                <w:lang w:eastAsia="es-CR"/>
              </w:rPr>
              <w:t>Atiendo a la recomendación de la Dirección de Planificación, en la presentación de resultado del pasado 29 de abril del 2021, por parte de Fiscalía General se ordenó la paralización del nombramiento en propiedad de la plaza de técnico judicial, para que se pueda dar cumplimiento a la propuesta.</w:t>
            </w:r>
          </w:p>
        </w:tc>
        <w:tc>
          <w:tcPr>
            <w:tcW w:w="4253" w:type="dxa"/>
            <w:shd w:val="clear" w:color="auto" w:fill="auto"/>
            <w:vAlign w:val="center"/>
          </w:tcPr>
          <w:p w14:paraId="6403E34B" w14:textId="2ECEF493" w:rsidR="00033246" w:rsidRDefault="00033246" w:rsidP="00033246">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Se toma nota de lo indicado.</w:t>
            </w:r>
          </w:p>
          <w:p w14:paraId="04339296" w14:textId="77777777" w:rsidR="00033246" w:rsidRDefault="00033246" w:rsidP="00033246">
            <w:pPr>
              <w:pStyle w:val="WW-Predeterminado"/>
              <w:ind w:left="16"/>
              <w:jc w:val="both"/>
              <w:rPr>
                <w:rFonts w:ascii="Book Antiqua" w:hAnsi="Book Antiqua"/>
                <w:sz w:val="18"/>
                <w:szCs w:val="18"/>
                <w:u w:val="none"/>
              </w:rPr>
            </w:pPr>
          </w:p>
          <w:p w14:paraId="730EEA5A" w14:textId="3955DA6A" w:rsidR="00E961E9" w:rsidRPr="00F96D36" w:rsidRDefault="00033246" w:rsidP="00602ACC">
            <w:pPr>
              <w:pStyle w:val="WW-Predeterminado"/>
              <w:ind w:left="16"/>
              <w:jc w:val="both"/>
              <w:rPr>
                <w:rFonts w:ascii="Book Antiqua" w:hAnsi="Book Antiqua"/>
                <w:sz w:val="18"/>
                <w:szCs w:val="18"/>
                <w:u w:val="none"/>
              </w:rPr>
            </w:pPr>
            <w:r>
              <w:rPr>
                <w:rFonts w:ascii="Book Antiqua" w:hAnsi="Book Antiqua"/>
                <w:sz w:val="18"/>
                <w:szCs w:val="18"/>
                <w:u w:val="none"/>
              </w:rPr>
              <w:t xml:space="preserve">La observación </w:t>
            </w:r>
            <w:r w:rsidRPr="000E0914">
              <w:rPr>
                <w:rFonts w:ascii="Book Antiqua" w:hAnsi="Book Antiqua"/>
                <w:sz w:val="18"/>
                <w:szCs w:val="18"/>
                <w:u w:val="none"/>
              </w:rPr>
              <w:t xml:space="preserve">realizada </w:t>
            </w:r>
            <w:r>
              <w:rPr>
                <w:rFonts w:ascii="Book Antiqua" w:hAnsi="Book Antiqua"/>
                <w:sz w:val="18"/>
                <w:szCs w:val="18"/>
                <w:u w:val="none"/>
              </w:rPr>
              <w:t xml:space="preserve">no </w:t>
            </w:r>
            <w:r w:rsidRPr="000E0914">
              <w:rPr>
                <w:rFonts w:ascii="Book Antiqua" w:hAnsi="Book Antiqua"/>
                <w:sz w:val="18"/>
                <w:szCs w:val="18"/>
                <w:u w:val="none"/>
              </w:rPr>
              <w:t>modifica</w:t>
            </w:r>
            <w:r>
              <w:rPr>
                <w:rFonts w:ascii="Book Antiqua" w:hAnsi="Book Antiqua"/>
                <w:sz w:val="18"/>
                <w:szCs w:val="18"/>
                <w:u w:val="none"/>
              </w:rPr>
              <w:t xml:space="preserve"> el contenido del </w:t>
            </w:r>
            <w:r w:rsidRPr="000E0914">
              <w:rPr>
                <w:rFonts w:ascii="Book Antiqua" w:hAnsi="Book Antiqua"/>
                <w:sz w:val="18"/>
                <w:szCs w:val="18"/>
                <w:u w:val="none"/>
              </w:rPr>
              <w:t>informe</w:t>
            </w:r>
            <w:r w:rsidRPr="00995778">
              <w:rPr>
                <w:rFonts w:ascii="Book Antiqua" w:hAnsi="Book Antiqua"/>
                <w:sz w:val="18"/>
                <w:szCs w:val="18"/>
                <w:u w:val="none"/>
              </w:rPr>
              <w:t>.</w:t>
            </w:r>
          </w:p>
        </w:tc>
      </w:tr>
      <w:tr w:rsidR="00E961E9" w:rsidRPr="007C4EB8" w14:paraId="4A5A9218" w14:textId="77777777" w:rsidTr="003D3C61">
        <w:trPr>
          <w:jc w:val="center"/>
        </w:trPr>
        <w:tc>
          <w:tcPr>
            <w:tcW w:w="584" w:type="dxa"/>
            <w:shd w:val="clear" w:color="auto" w:fill="auto"/>
            <w:vAlign w:val="center"/>
          </w:tcPr>
          <w:p w14:paraId="5268E6D2" w14:textId="77777777" w:rsidR="00E961E9" w:rsidRPr="007C4EB8" w:rsidRDefault="00E961E9" w:rsidP="00602ACC">
            <w:pPr>
              <w:tabs>
                <w:tab w:val="left" w:pos="9639"/>
              </w:tabs>
              <w:spacing w:before="0" w:after="0" w:line="240" w:lineRule="auto"/>
              <w:ind w:left="-175" w:right="-119"/>
              <w:jc w:val="center"/>
              <w:rPr>
                <w:rFonts w:ascii="Book Antiqua" w:hAnsi="Book Antiqua" w:cs="Arial"/>
                <w:b/>
                <w:sz w:val="18"/>
                <w:szCs w:val="18"/>
              </w:rPr>
            </w:pPr>
            <w:r w:rsidRPr="007C4EB8">
              <w:rPr>
                <w:rFonts w:ascii="Book Antiqua" w:hAnsi="Book Antiqua" w:cs="Arial"/>
                <w:b/>
                <w:sz w:val="18"/>
                <w:szCs w:val="18"/>
              </w:rPr>
              <w:t>2</w:t>
            </w:r>
          </w:p>
        </w:tc>
        <w:tc>
          <w:tcPr>
            <w:tcW w:w="5648" w:type="dxa"/>
            <w:shd w:val="clear" w:color="auto" w:fill="auto"/>
            <w:vAlign w:val="center"/>
          </w:tcPr>
          <w:p w14:paraId="1D6BE05B" w14:textId="77777777" w:rsidR="00E961E9" w:rsidRPr="00602ACC" w:rsidRDefault="00E961E9" w:rsidP="00602ACC">
            <w:pPr>
              <w:spacing w:before="0" w:after="0" w:line="240" w:lineRule="auto"/>
              <w:ind w:left="0"/>
              <w:rPr>
                <w:rFonts w:ascii="Book Antiqua" w:hAnsi="Book Antiqua" w:cs="Arial"/>
                <w:b/>
                <w:bCs/>
                <w:color w:val="000000"/>
                <w:sz w:val="18"/>
                <w:szCs w:val="18"/>
                <w:lang w:eastAsia="es-CR"/>
              </w:rPr>
            </w:pPr>
            <w:r w:rsidRPr="00602ACC">
              <w:rPr>
                <w:rFonts w:ascii="Book Antiqua" w:hAnsi="Book Antiqua" w:cs="Arial"/>
                <w:b/>
                <w:bCs/>
                <w:color w:val="000000"/>
                <w:sz w:val="18"/>
                <w:szCs w:val="18"/>
                <w:lang w:eastAsia="es-CR"/>
              </w:rPr>
              <w:t xml:space="preserve">PROPUESTA: </w:t>
            </w:r>
            <w:r w:rsidRPr="00602ACC">
              <w:rPr>
                <w:rFonts w:ascii="Book Antiqua" w:hAnsi="Book Antiqua"/>
                <w:sz w:val="18"/>
                <w:szCs w:val="18"/>
              </w:rPr>
              <w:t xml:space="preserve">   </w:t>
            </w:r>
            <w:r w:rsidRPr="00602ACC">
              <w:rPr>
                <w:rFonts w:ascii="Book Antiqua" w:hAnsi="Book Antiqua" w:cs="Arial"/>
                <w:b/>
                <w:bCs/>
                <w:color w:val="000000"/>
                <w:sz w:val="18"/>
                <w:szCs w:val="18"/>
                <w:lang w:eastAsia="es-CR"/>
              </w:rPr>
              <w:t>Estructura organizacional propuesta para la Fiscalía de Santa Cruz</w:t>
            </w:r>
          </w:p>
          <w:p w14:paraId="4E8AC346" w14:textId="77777777" w:rsidR="00E961E9" w:rsidRPr="00602ACC" w:rsidRDefault="00E961E9" w:rsidP="00602ACC">
            <w:pPr>
              <w:spacing w:before="0" w:after="0" w:line="240" w:lineRule="auto"/>
              <w:rPr>
                <w:rFonts w:ascii="Book Antiqua" w:hAnsi="Book Antiqua" w:cs="Arial"/>
                <w:b/>
                <w:bCs/>
                <w:color w:val="000000"/>
                <w:sz w:val="18"/>
                <w:szCs w:val="18"/>
                <w:lang w:eastAsia="es-CR"/>
              </w:rPr>
            </w:pPr>
          </w:p>
          <w:p w14:paraId="3C722175" w14:textId="77777777" w:rsidR="00E961E9" w:rsidRPr="00602ACC" w:rsidRDefault="00E961E9" w:rsidP="00602ACC">
            <w:pPr>
              <w:spacing w:before="0" w:after="0" w:line="240" w:lineRule="auto"/>
              <w:ind w:left="0"/>
              <w:rPr>
                <w:rFonts w:ascii="Book Antiqua" w:hAnsi="Book Antiqua"/>
                <w:sz w:val="18"/>
                <w:szCs w:val="18"/>
              </w:rPr>
            </w:pPr>
            <w:r w:rsidRPr="00602ACC">
              <w:rPr>
                <w:rFonts w:ascii="Book Antiqua" w:hAnsi="Book Antiqua" w:cs="Arial"/>
                <w:color w:val="000000"/>
                <w:sz w:val="18"/>
                <w:szCs w:val="18"/>
                <w:lang w:eastAsia="es-CR"/>
              </w:rPr>
              <w:t xml:space="preserve">RESPONSABLE: </w:t>
            </w:r>
            <w:r w:rsidRPr="00602ACC">
              <w:rPr>
                <w:rFonts w:ascii="Book Antiqua" w:hAnsi="Book Antiqua"/>
                <w:sz w:val="18"/>
                <w:szCs w:val="18"/>
              </w:rPr>
              <w:t xml:space="preserve"> </w:t>
            </w:r>
          </w:p>
          <w:p w14:paraId="017A54DB" w14:textId="77777777" w:rsidR="00E961E9" w:rsidRPr="00602ACC" w:rsidRDefault="00E961E9" w:rsidP="00602ACC">
            <w:pPr>
              <w:spacing w:before="0" w:after="0" w:line="240" w:lineRule="auto"/>
              <w:ind w:left="0"/>
              <w:rPr>
                <w:rFonts w:ascii="Book Antiqua" w:hAnsi="Book Antiqua" w:cs="Arial"/>
                <w:color w:val="000000"/>
                <w:sz w:val="18"/>
                <w:szCs w:val="18"/>
                <w:lang w:eastAsia="es-CR"/>
              </w:rPr>
            </w:pPr>
            <w:r w:rsidRPr="00602ACC">
              <w:rPr>
                <w:rFonts w:ascii="Book Antiqua" w:hAnsi="Book Antiqua" w:cs="Arial"/>
                <w:color w:val="000000"/>
                <w:sz w:val="18"/>
                <w:szCs w:val="18"/>
                <w:lang w:eastAsia="es-CR"/>
              </w:rPr>
              <w:t>Fiscalía General</w:t>
            </w:r>
          </w:p>
          <w:p w14:paraId="4D1616BF" w14:textId="77777777" w:rsidR="00A11141" w:rsidRPr="00C45EC4" w:rsidRDefault="00A11141" w:rsidP="00A11141">
            <w:pPr>
              <w:spacing w:before="0" w:after="0" w:line="240" w:lineRule="auto"/>
              <w:ind w:left="0"/>
              <w:rPr>
                <w:rFonts w:ascii="Book Antiqua" w:hAnsi="Book Antiqua" w:cs="Arial"/>
                <w:color w:val="000000"/>
                <w:sz w:val="18"/>
                <w:szCs w:val="18"/>
                <w:lang w:eastAsia="es-CR"/>
              </w:rPr>
            </w:pPr>
          </w:p>
          <w:p w14:paraId="63737846" w14:textId="77777777" w:rsidR="00E961E9" w:rsidRPr="00602ACC" w:rsidRDefault="00E961E9" w:rsidP="00602ACC">
            <w:pPr>
              <w:spacing w:before="0" w:after="0" w:line="240" w:lineRule="auto"/>
              <w:ind w:left="0"/>
              <w:rPr>
                <w:rFonts w:ascii="Book Antiqua" w:hAnsi="Book Antiqua" w:cs="Arial"/>
                <w:b/>
                <w:bCs/>
                <w:color w:val="000000"/>
                <w:sz w:val="18"/>
                <w:szCs w:val="18"/>
                <w:lang w:eastAsia="es-CR"/>
              </w:rPr>
            </w:pPr>
            <w:r w:rsidRPr="00602ACC">
              <w:rPr>
                <w:rFonts w:ascii="Book Antiqua" w:hAnsi="Book Antiqua" w:cs="Arial"/>
                <w:color w:val="000000"/>
                <w:sz w:val="18"/>
                <w:szCs w:val="18"/>
                <w:lang w:eastAsia="es-CR"/>
              </w:rPr>
              <w:t>En cuanto a esta propuesta, para el Ministerio Público, resulta necesario e indispensable que, por parte de la Dirección de Planificación, como órgano técnico, se realice un análisis con miras a determinar dentro de los rediseños que realizan a nivel nacional, la oficina de la cual podría, la Fiscalía General dotar la plaza de técnico judicial faltante para esta oficina, de acuerdo a la estructura propuesta en este rediseño. Lo anterior atendiendo al hecho conocido de la limitante de plazas en el Ministerio Público.</w:t>
            </w:r>
          </w:p>
        </w:tc>
        <w:tc>
          <w:tcPr>
            <w:tcW w:w="4253" w:type="dxa"/>
            <w:shd w:val="clear" w:color="auto" w:fill="auto"/>
            <w:vAlign w:val="center"/>
          </w:tcPr>
          <w:p w14:paraId="7ACA702A" w14:textId="036ADBA6" w:rsidR="00E021ED" w:rsidRDefault="007F795E" w:rsidP="00E021ED">
            <w:pPr>
              <w:spacing w:before="0" w:after="0" w:line="240" w:lineRule="auto"/>
              <w:ind w:left="0"/>
              <w:rPr>
                <w:rFonts w:ascii="Book Antiqua" w:eastAsia="Times New Roman" w:hAnsi="Book Antiqua" w:cs="Arial"/>
                <w:sz w:val="18"/>
                <w:szCs w:val="18"/>
                <w:lang w:val="es-ES" w:eastAsia="es-CR"/>
              </w:rPr>
            </w:pPr>
            <w:r>
              <w:rPr>
                <w:rFonts w:ascii="Book Antiqua" w:eastAsia="Times New Roman" w:hAnsi="Book Antiqua" w:cs="Arial"/>
                <w:sz w:val="18"/>
                <w:szCs w:val="18"/>
                <w:lang w:val="es-ES" w:eastAsia="es-CR"/>
              </w:rPr>
              <w:lastRenderedPageBreak/>
              <w:t>Respecto a la plaza de</w:t>
            </w:r>
            <w:r w:rsidR="00E021ED" w:rsidRPr="00602ACC">
              <w:rPr>
                <w:rFonts w:ascii="Book Antiqua" w:eastAsia="Times New Roman" w:hAnsi="Book Antiqua" w:cs="Arial"/>
                <w:sz w:val="18"/>
                <w:szCs w:val="18"/>
                <w:lang w:val="es-ES" w:eastAsia="es-CR"/>
              </w:rPr>
              <w:t xml:space="preserve"> Técnico</w:t>
            </w:r>
            <w:r w:rsidR="00E021ED">
              <w:rPr>
                <w:rFonts w:ascii="Book Antiqua" w:eastAsia="Times New Roman" w:hAnsi="Book Antiqua" w:cs="Arial"/>
                <w:sz w:val="18"/>
                <w:szCs w:val="18"/>
                <w:lang w:val="es-ES" w:eastAsia="es-CR"/>
              </w:rPr>
              <w:t>/a Judicial</w:t>
            </w:r>
            <w:r w:rsidR="00E021ED" w:rsidRPr="00602ACC">
              <w:rPr>
                <w:rFonts w:ascii="Book Antiqua" w:eastAsia="Times New Roman" w:hAnsi="Book Antiqua" w:cs="Arial"/>
                <w:sz w:val="18"/>
                <w:szCs w:val="18"/>
                <w:lang w:val="es-ES" w:eastAsia="es-CR"/>
              </w:rPr>
              <w:t xml:space="preserve"> </w:t>
            </w:r>
            <w:r>
              <w:rPr>
                <w:rFonts w:ascii="Book Antiqua" w:eastAsia="Times New Roman" w:hAnsi="Book Antiqua" w:cs="Arial"/>
                <w:sz w:val="18"/>
                <w:szCs w:val="18"/>
                <w:lang w:val="es-ES" w:eastAsia="es-CR"/>
              </w:rPr>
              <w:t xml:space="preserve">faltante, </w:t>
            </w:r>
            <w:r w:rsidR="00E021ED" w:rsidRPr="00602ACC">
              <w:rPr>
                <w:rFonts w:ascii="Book Antiqua" w:eastAsia="Times New Roman" w:hAnsi="Book Antiqua" w:cs="Arial"/>
                <w:sz w:val="18"/>
                <w:szCs w:val="18"/>
                <w:lang w:val="es-ES" w:eastAsia="es-CR"/>
              </w:rPr>
              <w:t xml:space="preserve">quedaría sujeto a los futuros abordajes que se </w:t>
            </w:r>
            <w:r w:rsidR="00E021ED" w:rsidRPr="00602ACC">
              <w:rPr>
                <w:rFonts w:ascii="Book Antiqua" w:eastAsia="Times New Roman" w:hAnsi="Book Antiqua" w:cs="Arial"/>
                <w:sz w:val="18"/>
                <w:szCs w:val="18"/>
                <w:lang w:val="es-ES" w:eastAsia="es-CR"/>
              </w:rPr>
              <w:lastRenderedPageBreak/>
              <w:t>hagan del Proyecto pues de las oficinas que se han abordado a la fecha</w:t>
            </w:r>
            <w:r>
              <w:rPr>
                <w:rFonts w:ascii="Book Antiqua" w:eastAsia="Times New Roman" w:hAnsi="Book Antiqua" w:cs="Arial"/>
                <w:sz w:val="18"/>
                <w:szCs w:val="18"/>
                <w:lang w:val="es-ES" w:eastAsia="es-CR"/>
              </w:rPr>
              <w:t>,</w:t>
            </w:r>
            <w:r w:rsidR="00E021ED" w:rsidRPr="00602ACC">
              <w:rPr>
                <w:rFonts w:ascii="Book Antiqua" w:eastAsia="Times New Roman" w:hAnsi="Book Antiqua" w:cs="Arial"/>
                <w:sz w:val="18"/>
                <w:szCs w:val="18"/>
                <w:lang w:val="es-ES" w:eastAsia="es-CR"/>
              </w:rPr>
              <w:t xml:space="preserve"> ya se ha optimizado el recurso de acuerdo con las necesidades que han sido identificadas sin que de momento</w:t>
            </w:r>
            <w:r>
              <w:rPr>
                <w:rFonts w:ascii="Book Antiqua" w:eastAsia="Times New Roman" w:hAnsi="Book Antiqua" w:cs="Arial"/>
                <w:sz w:val="18"/>
                <w:szCs w:val="18"/>
                <w:lang w:val="es-ES" w:eastAsia="es-CR"/>
              </w:rPr>
              <w:t xml:space="preserve"> se tenga posibilidad de distribuir más recurso</w:t>
            </w:r>
            <w:r w:rsidR="00E021ED">
              <w:rPr>
                <w:rFonts w:ascii="Book Antiqua" w:eastAsia="Times New Roman" w:hAnsi="Book Antiqua" w:cs="Arial"/>
                <w:sz w:val="18"/>
                <w:szCs w:val="18"/>
                <w:lang w:val="es-ES" w:eastAsia="es-CR"/>
              </w:rPr>
              <w:t>. No obstante</w:t>
            </w:r>
            <w:r w:rsidR="009849E3">
              <w:rPr>
                <w:rFonts w:ascii="Book Antiqua" w:eastAsia="Times New Roman" w:hAnsi="Book Antiqua" w:cs="Arial"/>
                <w:sz w:val="18"/>
                <w:szCs w:val="18"/>
                <w:lang w:val="es-ES" w:eastAsia="es-CR"/>
              </w:rPr>
              <w:t xml:space="preserve">, </w:t>
            </w:r>
            <w:r w:rsidR="00E021ED">
              <w:rPr>
                <w:rFonts w:ascii="Book Antiqua" w:eastAsia="Times New Roman" w:hAnsi="Book Antiqua" w:cs="Arial"/>
                <w:sz w:val="18"/>
                <w:szCs w:val="18"/>
                <w:lang w:val="es-ES" w:eastAsia="es-CR"/>
              </w:rPr>
              <w:t>se mantiene incólume la necesidad de una persona Técnica Judicial para cumplir con la estructura ideal establecida para la Fiscalía de Santa Cruz</w:t>
            </w:r>
            <w:r w:rsidR="009849E3">
              <w:rPr>
                <w:rFonts w:ascii="Book Antiqua" w:eastAsia="Times New Roman" w:hAnsi="Book Antiqua" w:cs="Arial"/>
                <w:sz w:val="18"/>
                <w:szCs w:val="18"/>
                <w:lang w:val="es-ES" w:eastAsia="es-CR"/>
              </w:rPr>
              <w:t>, según así se describió en la recomendación c.2. de este informe</w:t>
            </w:r>
            <w:r w:rsidR="00E021ED">
              <w:rPr>
                <w:rFonts w:ascii="Book Antiqua" w:eastAsia="Times New Roman" w:hAnsi="Book Antiqua" w:cs="Arial"/>
                <w:sz w:val="18"/>
                <w:szCs w:val="18"/>
                <w:lang w:val="es-ES" w:eastAsia="es-CR"/>
              </w:rPr>
              <w:t>.</w:t>
            </w:r>
          </w:p>
          <w:p w14:paraId="0EBAC3D4" w14:textId="77777777" w:rsidR="00E021ED" w:rsidRPr="00602ACC" w:rsidRDefault="00E021ED" w:rsidP="00602ACC">
            <w:pPr>
              <w:spacing w:before="0" w:after="0" w:line="240" w:lineRule="auto"/>
              <w:ind w:left="0"/>
              <w:rPr>
                <w:rFonts w:ascii="Book Antiqua" w:eastAsia="Times New Roman" w:hAnsi="Book Antiqua" w:cs="Arial"/>
                <w:sz w:val="18"/>
                <w:szCs w:val="18"/>
                <w:lang w:val="es-ES" w:eastAsia="es-CR"/>
              </w:rPr>
            </w:pPr>
          </w:p>
          <w:p w14:paraId="5FDA0765" w14:textId="76583AD4" w:rsidR="00E961E9" w:rsidRPr="00747F39" w:rsidRDefault="009849E3" w:rsidP="00602ACC">
            <w:pPr>
              <w:pStyle w:val="WW-Predeterminado"/>
              <w:ind w:left="16"/>
              <w:jc w:val="both"/>
              <w:rPr>
                <w:rFonts w:ascii="Book Antiqua" w:hAnsi="Book Antiqua"/>
                <w:sz w:val="18"/>
                <w:szCs w:val="18"/>
                <w:u w:val="none"/>
              </w:rPr>
            </w:pPr>
            <w:r>
              <w:rPr>
                <w:rFonts w:ascii="Book Antiqua" w:hAnsi="Book Antiqua"/>
                <w:sz w:val="18"/>
                <w:szCs w:val="18"/>
                <w:u w:val="none"/>
              </w:rPr>
              <w:t xml:space="preserve">La observación </w:t>
            </w:r>
            <w:r w:rsidRPr="000E0914">
              <w:rPr>
                <w:rFonts w:ascii="Book Antiqua" w:hAnsi="Book Antiqua"/>
                <w:sz w:val="18"/>
                <w:szCs w:val="18"/>
                <w:u w:val="none"/>
              </w:rPr>
              <w:t xml:space="preserve">realizada </w:t>
            </w:r>
            <w:r>
              <w:rPr>
                <w:rFonts w:ascii="Book Antiqua" w:hAnsi="Book Antiqua"/>
                <w:sz w:val="18"/>
                <w:szCs w:val="18"/>
                <w:u w:val="none"/>
              </w:rPr>
              <w:t xml:space="preserve">no </w:t>
            </w:r>
            <w:r w:rsidRPr="000E0914">
              <w:rPr>
                <w:rFonts w:ascii="Book Antiqua" w:hAnsi="Book Antiqua"/>
                <w:sz w:val="18"/>
                <w:szCs w:val="18"/>
                <w:u w:val="none"/>
              </w:rPr>
              <w:t>modifica</w:t>
            </w:r>
            <w:r>
              <w:rPr>
                <w:rFonts w:ascii="Book Antiqua" w:hAnsi="Book Antiqua"/>
                <w:sz w:val="18"/>
                <w:szCs w:val="18"/>
                <w:u w:val="none"/>
              </w:rPr>
              <w:t xml:space="preserve"> el contenido del </w:t>
            </w:r>
            <w:r w:rsidRPr="000E0914">
              <w:rPr>
                <w:rFonts w:ascii="Book Antiqua" w:hAnsi="Book Antiqua"/>
                <w:sz w:val="18"/>
                <w:szCs w:val="18"/>
                <w:u w:val="none"/>
              </w:rPr>
              <w:t>informe</w:t>
            </w:r>
            <w:r w:rsidRPr="00995778">
              <w:rPr>
                <w:rFonts w:ascii="Book Antiqua" w:hAnsi="Book Antiqua"/>
                <w:sz w:val="18"/>
                <w:szCs w:val="18"/>
                <w:u w:val="none"/>
              </w:rPr>
              <w:t>.</w:t>
            </w:r>
          </w:p>
        </w:tc>
      </w:tr>
      <w:tr w:rsidR="00E961E9" w:rsidRPr="007C4EB8" w14:paraId="14C75274" w14:textId="77777777" w:rsidTr="003D3C61">
        <w:trPr>
          <w:jc w:val="center"/>
        </w:trPr>
        <w:tc>
          <w:tcPr>
            <w:tcW w:w="584" w:type="dxa"/>
            <w:shd w:val="clear" w:color="auto" w:fill="auto"/>
            <w:vAlign w:val="center"/>
          </w:tcPr>
          <w:p w14:paraId="0FA38BD9" w14:textId="77777777" w:rsidR="00E961E9" w:rsidRPr="007C4EB8" w:rsidRDefault="00E961E9" w:rsidP="00602ACC">
            <w:pPr>
              <w:tabs>
                <w:tab w:val="left" w:pos="9639"/>
              </w:tabs>
              <w:spacing w:before="0" w:after="0" w:line="240" w:lineRule="auto"/>
              <w:ind w:left="-175" w:right="-119"/>
              <w:jc w:val="center"/>
              <w:rPr>
                <w:rFonts w:ascii="Book Antiqua" w:hAnsi="Book Antiqua" w:cs="Arial"/>
                <w:b/>
                <w:sz w:val="18"/>
                <w:szCs w:val="18"/>
              </w:rPr>
            </w:pPr>
            <w:r w:rsidRPr="007C4EB8">
              <w:rPr>
                <w:rFonts w:ascii="Book Antiqua" w:hAnsi="Book Antiqua" w:cs="Arial"/>
                <w:b/>
                <w:sz w:val="18"/>
                <w:szCs w:val="18"/>
              </w:rPr>
              <w:lastRenderedPageBreak/>
              <w:t>3</w:t>
            </w:r>
          </w:p>
        </w:tc>
        <w:tc>
          <w:tcPr>
            <w:tcW w:w="5648" w:type="dxa"/>
            <w:shd w:val="clear" w:color="auto" w:fill="auto"/>
            <w:vAlign w:val="center"/>
          </w:tcPr>
          <w:p w14:paraId="1038B13E" w14:textId="77777777" w:rsidR="00E961E9" w:rsidRPr="00602ACC" w:rsidRDefault="00E961E9" w:rsidP="00602ACC">
            <w:pPr>
              <w:spacing w:before="0" w:after="0" w:line="240" w:lineRule="auto"/>
              <w:ind w:left="0"/>
              <w:rPr>
                <w:rFonts w:ascii="Book Antiqua" w:hAnsi="Book Antiqua" w:cs="Arial"/>
                <w:b/>
                <w:bCs/>
                <w:color w:val="000000"/>
                <w:sz w:val="18"/>
                <w:szCs w:val="18"/>
                <w:lang w:eastAsia="es-CR"/>
              </w:rPr>
            </w:pPr>
            <w:r w:rsidRPr="00602ACC">
              <w:rPr>
                <w:rFonts w:ascii="Book Antiqua" w:hAnsi="Book Antiqua" w:cs="Arial"/>
                <w:b/>
                <w:bCs/>
                <w:color w:val="000000"/>
                <w:sz w:val="18"/>
                <w:szCs w:val="18"/>
                <w:lang w:eastAsia="es-CR"/>
              </w:rPr>
              <w:t>PROPUESTA: Cambiar la competencia de los asuntos de los distritos de Sardinal y Palmira del Cantón de Carrillo, los cuales actualmente son atendidos por los Tribunales de Santa Cruz, parque las personas usuarias se presenten en los Tribunales de Justicia de Liberia</w:t>
            </w:r>
          </w:p>
          <w:p w14:paraId="69F44DD8" w14:textId="77777777" w:rsidR="00E961E9" w:rsidRPr="00602ACC" w:rsidRDefault="00E961E9" w:rsidP="00602ACC">
            <w:pPr>
              <w:spacing w:before="0" w:after="0" w:line="240" w:lineRule="auto"/>
              <w:rPr>
                <w:rFonts w:ascii="Book Antiqua" w:hAnsi="Book Antiqua" w:cs="Arial"/>
                <w:b/>
                <w:bCs/>
                <w:color w:val="000000"/>
                <w:sz w:val="18"/>
                <w:szCs w:val="18"/>
                <w:lang w:eastAsia="es-CR"/>
              </w:rPr>
            </w:pPr>
          </w:p>
          <w:p w14:paraId="5C5B4BC2" w14:textId="77777777" w:rsidR="00E961E9" w:rsidRPr="00602ACC" w:rsidRDefault="00E961E9" w:rsidP="00602ACC">
            <w:pPr>
              <w:spacing w:before="0" w:after="0" w:line="240" w:lineRule="auto"/>
              <w:ind w:left="0"/>
              <w:rPr>
                <w:rFonts w:ascii="Book Antiqua" w:hAnsi="Book Antiqua"/>
                <w:sz w:val="18"/>
                <w:szCs w:val="18"/>
              </w:rPr>
            </w:pPr>
            <w:r w:rsidRPr="00602ACC">
              <w:rPr>
                <w:rFonts w:ascii="Book Antiqua" w:hAnsi="Book Antiqua" w:cs="Arial"/>
                <w:color w:val="000000"/>
                <w:sz w:val="18"/>
                <w:szCs w:val="18"/>
                <w:lang w:eastAsia="es-CR"/>
              </w:rPr>
              <w:t xml:space="preserve">RESPONSABLE: </w:t>
            </w:r>
            <w:r w:rsidRPr="00602ACC">
              <w:rPr>
                <w:rFonts w:ascii="Book Antiqua" w:hAnsi="Book Antiqua"/>
                <w:sz w:val="18"/>
                <w:szCs w:val="18"/>
              </w:rPr>
              <w:t xml:space="preserve"> </w:t>
            </w:r>
          </w:p>
          <w:p w14:paraId="357627B8" w14:textId="77777777" w:rsidR="00E961E9" w:rsidRPr="00602ACC" w:rsidRDefault="00E961E9" w:rsidP="00602ACC">
            <w:pPr>
              <w:spacing w:before="0" w:after="0" w:line="240" w:lineRule="auto"/>
              <w:ind w:left="0"/>
              <w:rPr>
                <w:rFonts w:ascii="Book Antiqua" w:hAnsi="Book Antiqua" w:cs="Arial"/>
                <w:color w:val="000000"/>
                <w:sz w:val="18"/>
                <w:szCs w:val="18"/>
                <w:lang w:eastAsia="es-CR"/>
              </w:rPr>
            </w:pPr>
            <w:r w:rsidRPr="00602ACC">
              <w:rPr>
                <w:rFonts w:ascii="Book Antiqua" w:hAnsi="Book Antiqua" w:cs="Arial"/>
                <w:color w:val="000000"/>
                <w:sz w:val="18"/>
                <w:szCs w:val="18"/>
                <w:lang w:eastAsia="es-CR"/>
              </w:rPr>
              <w:t>Fiscalía General</w:t>
            </w:r>
          </w:p>
          <w:p w14:paraId="10DE9A4F" w14:textId="77777777" w:rsidR="00E961E9" w:rsidRPr="00602ACC" w:rsidRDefault="00E961E9" w:rsidP="00602ACC">
            <w:pPr>
              <w:spacing w:before="0" w:after="0" w:line="240" w:lineRule="auto"/>
              <w:ind w:left="0"/>
              <w:rPr>
                <w:rFonts w:ascii="Book Antiqua" w:hAnsi="Book Antiqua" w:cs="Arial"/>
                <w:b/>
                <w:bCs/>
                <w:color w:val="000000"/>
                <w:sz w:val="18"/>
                <w:szCs w:val="18"/>
                <w:lang w:eastAsia="es-CR"/>
              </w:rPr>
            </w:pPr>
            <w:r w:rsidRPr="00602ACC">
              <w:rPr>
                <w:rFonts w:ascii="Book Antiqua" w:hAnsi="Book Antiqua" w:cs="Arial"/>
                <w:color w:val="000000"/>
                <w:sz w:val="18"/>
                <w:szCs w:val="18"/>
                <w:lang w:eastAsia="es-CR"/>
              </w:rPr>
              <w:t>En cuanto a la propuesta de cambio de competencia, no corresponde a Fiscalía General la ejecución al ser este un tema exclusivo de Corte Plena.</w:t>
            </w:r>
          </w:p>
        </w:tc>
        <w:tc>
          <w:tcPr>
            <w:tcW w:w="4253" w:type="dxa"/>
            <w:shd w:val="clear" w:color="auto" w:fill="auto"/>
            <w:vAlign w:val="center"/>
          </w:tcPr>
          <w:p w14:paraId="63863D92" w14:textId="2926EBE5" w:rsidR="00E961E9" w:rsidRDefault="007F795E" w:rsidP="00747F39">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El cambio de competencia debe ser definido por la Corte Plena, y Fiscalía General debe dar seguimiento a la propuesta en caso de se dé la dicha aprobación</w:t>
            </w:r>
            <w:r w:rsidR="00C868D9">
              <w:rPr>
                <w:rFonts w:ascii="Book Antiqua" w:hAnsi="Book Antiqua"/>
                <w:sz w:val="18"/>
                <w:szCs w:val="18"/>
                <w:u w:val="none"/>
              </w:rPr>
              <w:t xml:space="preserve">. Importante indicar </w:t>
            </w:r>
            <w:r w:rsidR="00E021ED">
              <w:rPr>
                <w:rFonts w:ascii="Book Antiqua" w:hAnsi="Book Antiqua"/>
                <w:sz w:val="18"/>
                <w:szCs w:val="18"/>
                <w:u w:val="none"/>
              </w:rPr>
              <w:t>que dicha propuesta</w:t>
            </w:r>
            <w:r w:rsidR="00C868D9">
              <w:rPr>
                <w:rFonts w:ascii="Book Antiqua" w:hAnsi="Book Antiqua"/>
                <w:sz w:val="18"/>
                <w:szCs w:val="18"/>
                <w:u w:val="none"/>
              </w:rPr>
              <w:t xml:space="preserve"> se analizó de </w:t>
            </w:r>
            <w:r w:rsidR="00BC6F82">
              <w:rPr>
                <w:rFonts w:ascii="Book Antiqua" w:hAnsi="Book Antiqua"/>
                <w:sz w:val="18"/>
                <w:szCs w:val="18"/>
                <w:u w:val="none"/>
              </w:rPr>
              <w:t>manera integral con las oficinas que interactúan con la Fiscalía de Santa Cruz</w:t>
            </w:r>
            <w:r w:rsidR="003045A7">
              <w:rPr>
                <w:rFonts w:ascii="Book Antiqua" w:hAnsi="Book Antiqua"/>
                <w:sz w:val="18"/>
                <w:szCs w:val="18"/>
                <w:u w:val="none"/>
              </w:rPr>
              <w:t xml:space="preserve"> (Jurisdiccional</w:t>
            </w:r>
            <w:r w:rsidR="007B3493">
              <w:rPr>
                <w:rFonts w:ascii="Book Antiqua" w:hAnsi="Book Antiqua"/>
                <w:sz w:val="18"/>
                <w:szCs w:val="18"/>
                <w:u w:val="none"/>
              </w:rPr>
              <w:t xml:space="preserve"> y O.I.J Santa Cruz)</w:t>
            </w:r>
            <w:r w:rsidR="00E021ED">
              <w:rPr>
                <w:rFonts w:ascii="Book Antiqua" w:hAnsi="Book Antiqua"/>
                <w:sz w:val="18"/>
                <w:szCs w:val="18"/>
                <w:u w:val="none"/>
              </w:rPr>
              <w:t xml:space="preserve">, donde además se </w:t>
            </w:r>
            <w:r w:rsidR="00BC6F82">
              <w:rPr>
                <w:rFonts w:ascii="Book Antiqua" w:hAnsi="Book Antiqua"/>
                <w:sz w:val="18"/>
                <w:szCs w:val="18"/>
                <w:u w:val="none"/>
              </w:rPr>
              <w:t xml:space="preserve">debe </w:t>
            </w:r>
            <w:r w:rsidR="00E021ED">
              <w:rPr>
                <w:rFonts w:ascii="Book Antiqua" w:hAnsi="Book Antiqua"/>
                <w:sz w:val="18"/>
                <w:szCs w:val="18"/>
                <w:u w:val="none"/>
              </w:rPr>
              <w:t>recordar, que la misma</w:t>
            </w:r>
            <w:r w:rsidR="00BC6F82">
              <w:rPr>
                <w:rFonts w:ascii="Book Antiqua" w:hAnsi="Book Antiqua"/>
                <w:sz w:val="18"/>
                <w:szCs w:val="18"/>
                <w:u w:val="none"/>
              </w:rPr>
              <w:t xml:space="preserve"> se hizo del conocimiento de la Fiscalía General sin que recibiera alguna oposición al respecto; pues en el análisis se incluyó debidamente el impacto tanto en la reducción de asuntos para la Fiscalía de Santa Cruz así como </w:t>
            </w:r>
            <w:r w:rsidR="00E021ED">
              <w:rPr>
                <w:rFonts w:ascii="Book Antiqua" w:hAnsi="Book Antiqua"/>
                <w:sz w:val="18"/>
                <w:szCs w:val="18"/>
                <w:u w:val="none"/>
              </w:rPr>
              <w:t>el aumento en la</w:t>
            </w:r>
            <w:r w:rsidR="00BC6F82">
              <w:rPr>
                <w:rFonts w:ascii="Book Antiqua" w:hAnsi="Book Antiqua"/>
                <w:sz w:val="18"/>
                <w:szCs w:val="18"/>
                <w:u w:val="none"/>
              </w:rPr>
              <w:t xml:space="preserve"> entrada de asuntos </w:t>
            </w:r>
            <w:r w:rsidR="00E021ED">
              <w:rPr>
                <w:rFonts w:ascii="Book Antiqua" w:hAnsi="Book Antiqua"/>
                <w:sz w:val="18"/>
                <w:szCs w:val="18"/>
                <w:u w:val="none"/>
              </w:rPr>
              <w:t xml:space="preserve">que se espera para </w:t>
            </w:r>
            <w:r w:rsidR="00BC6F82">
              <w:rPr>
                <w:rFonts w:ascii="Book Antiqua" w:hAnsi="Book Antiqua"/>
                <w:sz w:val="18"/>
                <w:szCs w:val="18"/>
                <w:u w:val="none"/>
              </w:rPr>
              <w:t>la Fiscalía de Liberia.</w:t>
            </w:r>
          </w:p>
          <w:p w14:paraId="25766A3C" w14:textId="67E6A623" w:rsidR="00BC6F82" w:rsidRDefault="00BC6F82" w:rsidP="00BC6F82">
            <w:pPr>
              <w:pStyle w:val="WW-Predeterminado"/>
              <w:ind w:left="16"/>
              <w:jc w:val="both"/>
              <w:rPr>
                <w:rFonts w:ascii="Book Antiqua" w:hAnsi="Book Antiqua"/>
                <w:sz w:val="18"/>
                <w:szCs w:val="18"/>
                <w:u w:val="none"/>
              </w:rPr>
            </w:pPr>
          </w:p>
          <w:p w14:paraId="27C1802D" w14:textId="77777777" w:rsidR="00BC6F82" w:rsidRDefault="00BC6F82">
            <w:pPr>
              <w:pStyle w:val="WW-Predeterminado"/>
              <w:ind w:left="16"/>
              <w:jc w:val="both"/>
              <w:rPr>
                <w:rFonts w:ascii="Book Antiqua" w:hAnsi="Book Antiqua"/>
                <w:sz w:val="18"/>
                <w:szCs w:val="18"/>
                <w:u w:val="none"/>
              </w:rPr>
            </w:pPr>
            <w:r>
              <w:rPr>
                <w:rFonts w:ascii="Book Antiqua" w:hAnsi="Book Antiqua"/>
                <w:sz w:val="18"/>
                <w:szCs w:val="18"/>
                <w:u w:val="none"/>
              </w:rPr>
              <w:t xml:space="preserve">La observación </w:t>
            </w:r>
            <w:r w:rsidRPr="000E0914">
              <w:rPr>
                <w:rFonts w:ascii="Book Antiqua" w:hAnsi="Book Antiqua"/>
                <w:sz w:val="18"/>
                <w:szCs w:val="18"/>
                <w:u w:val="none"/>
              </w:rPr>
              <w:t xml:space="preserve">realizada </w:t>
            </w:r>
            <w:r>
              <w:rPr>
                <w:rFonts w:ascii="Book Antiqua" w:hAnsi="Book Antiqua"/>
                <w:sz w:val="18"/>
                <w:szCs w:val="18"/>
                <w:u w:val="none"/>
              </w:rPr>
              <w:t xml:space="preserve">no </w:t>
            </w:r>
            <w:r w:rsidRPr="000E0914">
              <w:rPr>
                <w:rFonts w:ascii="Book Antiqua" w:hAnsi="Book Antiqua"/>
                <w:sz w:val="18"/>
                <w:szCs w:val="18"/>
                <w:u w:val="none"/>
              </w:rPr>
              <w:t>modifica</w:t>
            </w:r>
            <w:r>
              <w:rPr>
                <w:rFonts w:ascii="Book Antiqua" w:hAnsi="Book Antiqua"/>
                <w:sz w:val="18"/>
                <w:szCs w:val="18"/>
                <w:u w:val="none"/>
              </w:rPr>
              <w:t xml:space="preserve"> el contenido del </w:t>
            </w:r>
            <w:r w:rsidRPr="000E0914">
              <w:rPr>
                <w:rFonts w:ascii="Book Antiqua" w:hAnsi="Book Antiqua"/>
                <w:sz w:val="18"/>
                <w:szCs w:val="18"/>
                <w:u w:val="none"/>
              </w:rPr>
              <w:t>informe</w:t>
            </w:r>
            <w:r w:rsidRPr="00995778">
              <w:rPr>
                <w:rFonts w:ascii="Book Antiqua" w:hAnsi="Book Antiqua"/>
                <w:sz w:val="18"/>
                <w:szCs w:val="18"/>
                <w:u w:val="none"/>
              </w:rPr>
              <w:t>.</w:t>
            </w:r>
          </w:p>
          <w:p w14:paraId="46D281B8" w14:textId="5620148E" w:rsidR="00411546" w:rsidRPr="00747F39" w:rsidRDefault="00411546" w:rsidP="00602ACC">
            <w:pPr>
              <w:pStyle w:val="WW-Predeterminado"/>
              <w:ind w:left="16"/>
              <w:jc w:val="both"/>
              <w:rPr>
                <w:rFonts w:ascii="Book Antiqua" w:hAnsi="Book Antiqua"/>
                <w:sz w:val="18"/>
                <w:szCs w:val="18"/>
                <w:u w:val="none"/>
              </w:rPr>
            </w:pPr>
          </w:p>
        </w:tc>
      </w:tr>
      <w:tr w:rsidR="00E961E9" w:rsidRPr="007C4EB8" w14:paraId="3D16F0EA" w14:textId="77777777" w:rsidTr="003D3C61">
        <w:trPr>
          <w:jc w:val="center"/>
        </w:trPr>
        <w:tc>
          <w:tcPr>
            <w:tcW w:w="584" w:type="dxa"/>
            <w:shd w:val="clear" w:color="auto" w:fill="auto"/>
            <w:vAlign w:val="center"/>
          </w:tcPr>
          <w:p w14:paraId="3DB2E11E" w14:textId="77777777" w:rsidR="00E961E9" w:rsidRPr="007C4EB8" w:rsidRDefault="00E961E9" w:rsidP="00602ACC">
            <w:pPr>
              <w:tabs>
                <w:tab w:val="left" w:pos="9639"/>
              </w:tabs>
              <w:spacing w:before="0" w:after="0" w:line="240" w:lineRule="auto"/>
              <w:ind w:left="-175" w:right="-119"/>
              <w:jc w:val="center"/>
              <w:rPr>
                <w:rFonts w:ascii="Book Antiqua" w:hAnsi="Book Antiqua" w:cs="Arial"/>
                <w:b/>
                <w:sz w:val="18"/>
                <w:szCs w:val="18"/>
              </w:rPr>
            </w:pPr>
            <w:r w:rsidRPr="007C4EB8">
              <w:rPr>
                <w:rFonts w:ascii="Book Antiqua" w:hAnsi="Book Antiqua" w:cs="Arial"/>
                <w:b/>
                <w:sz w:val="18"/>
                <w:szCs w:val="18"/>
              </w:rPr>
              <w:t>4</w:t>
            </w:r>
          </w:p>
        </w:tc>
        <w:tc>
          <w:tcPr>
            <w:tcW w:w="5648" w:type="dxa"/>
            <w:shd w:val="clear" w:color="auto" w:fill="auto"/>
            <w:vAlign w:val="center"/>
          </w:tcPr>
          <w:p w14:paraId="1272FF7D" w14:textId="77777777" w:rsidR="00E961E9" w:rsidRPr="00602ACC" w:rsidRDefault="00E961E9" w:rsidP="00602ACC">
            <w:pPr>
              <w:spacing w:before="0" w:after="0" w:line="240" w:lineRule="auto"/>
              <w:ind w:left="0"/>
              <w:rPr>
                <w:rFonts w:ascii="Book Antiqua" w:hAnsi="Book Antiqua" w:cs="Arial"/>
                <w:b/>
                <w:bCs/>
                <w:color w:val="000000"/>
                <w:sz w:val="18"/>
                <w:szCs w:val="18"/>
                <w:lang w:eastAsia="es-CR"/>
              </w:rPr>
            </w:pPr>
            <w:r w:rsidRPr="00602ACC">
              <w:rPr>
                <w:rFonts w:ascii="Book Antiqua" w:hAnsi="Book Antiqua" w:cs="Arial"/>
                <w:b/>
                <w:bCs/>
                <w:color w:val="000000"/>
                <w:sz w:val="18"/>
                <w:szCs w:val="18"/>
                <w:lang w:eastAsia="es-CR"/>
              </w:rPr>
              <w:t>PROPUESTA: Circulante Asuntos de Género (Delitos sexuales y Penalización)</w:t>
            </w:r>
          </w:p>
          <w:p w14:paraId="60C00BBD" w14:textId="77777777" w:rsidR="00E961E9" w:rsidRPr="00602ACC" w:rsidRDefault="00E961E9" w:rsidP="00602ACC">
            <w:pPr>
              <w:spacing w:before="0" w:after="0" w:line="240" w:lineRule="auto"/>
              <w:rPr>
                <w:rFonts w:ascii="Book Antiqua" w:hAnsi="Book Antiqua" w:cs="Arial"/>
                <w:b/>
                <w:bCs/>
                <w:color w:val="000000"/>
                <w:sz w:val="18"/>
                <w:szCs w:val="18"/>
                <w:lang w:eastAsia="es-CR"/>
              </w:rPr>
            </w:pPr>
          </w:p>
          <w:p w14:paraId="428F4DBE" w14:textId="77777777" w:rsidR="00E961E9" w:rsidRPr="00602ACC" w:rsidRDefault="00E961E9" w:rsidP="00602ACC">
            <w:pPr>
              <w:spacing w:before="0" w:after="0" w:line="240" w:lineRule="auto"/>
              <w:ind w:left="0"/>
              <w:rPr>
                <w:rFonts w:ascii="Book Antiqua" w:hAnsi="Book Antiqua"/>
                <w:sz w:val="18"/>
                <w:szCs w:val="18"/>
              </w:rPr>
            </w:pPr>
            <w:r w:rsidRPr="00602ACC">
              <w:rPr>
                <w:rFonts w:ascii="Book Antiqua" w:hAnsi="Book Antiqua" w:cs="Arial"/>
                <w:color w:val="000000"/>
                <w:sz w:val="18"/>
                <w:szCs w:val="18"/>
                <w:lang w:eastAsia="es-CR"/>
              </w:rPr>
              <w:t xml:space="preserve">RESPONSABLE: </w:t>
            </w:r>
            <w:r w:rsidRPr="00602ACC">
              <w:rPr>
                <w:rFonts w:ascii="Book Antiqua" w:hAnsi="Book Antiqua"/>
                <w:sz w:val="18"/>
                <w:szCs w:val="18"/>
              </w:rPr>
              <w:t xml:space="preserve"> </w:t>
            </w:r>
          </w:p>
          <w:p w14:paraId="0EA64413" w14:textId="77777777" w:rsidR="00E961E9" w:rsidRPr="00602ACC" w:rsidRDefault="00E961E9" w:rsidP="00602ACC">
            <w:pPr>
              <w:spacing w:before="0" w:after="0" w:line="240" w:lineRule="auto"/>
              <w:ind w:left="0"/>
              <w:rPr>
                <w:rFonts w:ascii="Book Antiqua" w:hAnsi="Book Antiqua" w:cs="Arial"/>
                <w:color w:val="000000"/>
                <w:sz w:val="18"/>
                <w:szCs w:val="18"/>
                <w:lang w:eastAsia="es-CR"/>
              </w:rPr>
            </w:pPr>
            <w:r w:rsidRPr="00602ACC">
              <w:rPr>
                <w:rFonts w:ascii="Book Antiqua" w:hAnsi="Book Antiqua" w:cs="Arial"/>
                <w:color w:val="000000"/>
                <w:sz w:val="18"/>
                <w:szCs w:val="18"/>
                <w:lang w:eastAsia="es-CR"/>
              </w:rPr>
              <w:t>Fiscalía General</w:t>
            </w:r>
          </w:p>
          <w:p w14:paraId="1B8E3C69" w14:textId="77777777" w:rsidR="00A11141" w:rsidRDefault="00A11141" w:rsidP="00A11141">
            <w:pPr>
              <w:spacing w:before="0" w:after="0" w:line="240" w:lineRule="auto"/>
              <w:ind w:left="0"/>
              <w:rPr>
                <w:rFonts w:ascii="Book Antiqua" w:hAnsi="Book Antiqua" w:cs="Arial"/>
                <w:color w:val="000000"/>
                <w:sz w:val="18"/>
                <w:szCs w:val="18"/>
                <w:lang w:eastAsia="es-CR"/>
              </w:rPr>
            </w:pPr>
          </w:p>
          <w:p w14:paraId="3AB041C4" w14:textId="77777777" w:rsidR="00E961E9" w:rsidRPr="00602ACC" w:rsidRDefault="00E961E9" w:rsidP="00602ACC">
            <w:pPr>
              <w:spacing w:before="0" w:after="0" w:line="240" w:lineRule="auto"/>
              <w:ind w:left="0"/>
              <w:rPr>
                <w:rFonts w:ascii="Book Antiqua" w:hAnsi="Book Antiqua" w:cs="Arial"/>
                <w:color w:val="000000"/>
                <w:sz w:val="18"/>
                <w:szCs w:val="18"/>
                <w:lang w:eastAsia="es-CR"/>
              </w:rPr>
            </w:pPr>
            <w:r w:rsidRPr="00602ACC">
              <w:rPr>
                <w:rFonts w:ascii="Book Antiqua" w:hAnsi="Book Antiqua" w:cs="Arial"/>
                <w:color w:val="000000"/>
                <w:sz w:val="18"/>
                <w:szCs w:val="18"/>
                <w:lang w:eastAsia="es-CR"/>
              </w:rPr>
              <w:t xml:space="preserve">La propuesta para la definición de plazos razonables en los asuntos de delitos sexuales (5.2) tanto en materia de Penal de adultos como en Penal Juvenil, resulta necesario recordar a la Dirección de Planificación que los rediseños realizados y en consecuencia las recomendaciones que de ellos se generan, se encuentran enfocados y limitados únicamente a las fiscalías territoriales y no a las especializadas. Siendo claro que la materia de Género (penalización y delitos sexuales) son atendidas por fiscalías especializadas, mal haríamos en pretender establecer plazos para la atención de estos delitos, sin contar con análisis de rediseños de ese tipo de despachos, </w:t>
            </w:r>
            <w:r w:rsidRPr="00602ACC">
              <w:rPr>
                <w:rFonts w:ascii="Book Antiqua" w:hAnsi="Book Antiqua" w:cs="Arial"/>
                <w:color w:val="000000"/>
                <w:sz w:val="18"/>
                <w:szCs w:val="18"/>
                <w:lang w:eastAsia="es-CR"/>
              </w:rPr>
              <w:lastRenderedPageBreak/>
              <w:t>cuya organización, tramitación y ejercicio de funciones y atención prioritaria, resultan totalmente diferentes a los de una fiscalía ordinaria territorial.</w:t>
            </w:r>
          </w:p>
          <w:p w14:paraId="16D7C9D5" w14:textId="77777777" w:rsidR="00A11141" w:rsidRPr="00B319F1" w:rsidRDefault="00A11141" w:rsidP="00A11141">
            <w:pPr>
              <w:spacing w:before="0" w:after="0" w:line="240" w:lineRule="auto"/>
              <w:ind w:left="0"/>
              <w:rPr>
                <w:rFonts w:ascii="Book Antiqua" w:hAnsi="Book Antiqua" w:cs="Arial"/>
                <w:color w:val="000000"/>
                <w:sz w:val="18"/>
                <w:szCs w:val="18"/>
                <w:lang w:eastAsia="es-CR"/>
              </w:rPr>
            </w:pPr>
          </w:p>
          <w:p w14:paraId="6F66AABF" w14:textId="77777777" w:rsidR="00E961E9" w:rsidRPr="00602ACC" w:rsidRDefault="00E961E9" w:rsidP="00602ACC">
            <w:pPr>
              <w:spacing w:before="0" w:after="0" w:line="240" w:lineRule="auto"/>
              <w:ind w:left="0"/>
              <w:rPr>
                <w:rFonts w:ascii="Book Antiqua" w:hAnsi="Book Antiqua" w:cs="Arial"/>
                <w:b/>
                <w:bCs/>
                <w:color w:val="000000"/>
                <w:sz w:val="18"/>
                <w:szCs w:val="18"/>
                <w:lang w:eastAsia="es-CR"/>
              </w:rPr>
            </w:pPr>
            <w:r w:rsidRPr="00602ACC">
              <w:rPr>
                <w:rFonts w:ascii="Book Antiqua" w:hAnsi="Book Antiqua" w:cs="Arial"/>
                <w:color w:val="000000"/>
                <w:sz w:val="18"/>
                <w:szCs w:val="18"/>
                <w:lang w:eastAsia="es-CR"/>
              </w:rPr>
              <w:t>Conoce la Fiscalía General, que la Dirección de Planificación ha manifestado que en la etapa en la que se encuentra la ejecución del Proyecto de Mejora Integral del Proceso Penal, no entrará a realizar recomendaciones para fiscalías especializadas, pues no forman parte del análisis del rediseño.</w:t>
            </w:r>
          </w:p>
        </w:tc>
        <w:tc>
          <w:tcPr>
            <w:tcW w:w="4253" w:type="dxa"/>
            <w:shd w:val="clear" w:color="auto" w:fill="auto"/>
            <w:vAlign w:val="center"/>
          </w:tcPr>
          <w:p w14:paraId="2458CA27" w14:textId="708B2AA2" w:rsidR="008B61C2" w:rsidRDefault="000F28C3" w:rsidP="00747F39">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lastRenderedPageBreak/>
              <w:t xml:space="preserve">Si bien en el alcance del abordaje realizado por la Dirección de Planificación considera el abordaje a la </w:t>
            </w:r>
            <w:r w:rsidR="002C221E">
              <w:rPr>
                <w:rFonts w:ascii="Book Antiqua" w:hAnsi="Book Antiqua"/>
                <w:sz w:val="18"/>
                <w:szCs w:val="18"/>
                <w:u w:val="none"/>
              </w:rPr>
              <w:t>fiscalía territorial</w:t>
            </w:r>
            <w:r>
              <w:rPr>
                <w:rFonts w:ascii="Book Antiqua" w:hAnsi="Book Antiqua"/>
                <w:sz w:val="18"/>
                <w:szCs w:val="18"/>
                <w:u w:val="none"/>
              </w:rPr>
              <w:t xml:space="preserve">, es importante recodarle a Fiscalía General que </w:t>
            </w:r>
            <w:r w:rsidR="002C221E">
              <w:rPr>
                <w:rFonts w:ascii="Book Antiqua" w:hAnsi="Book Antiqua"/>
                <w:sz w:val="18"/>
                <w:szCs w:val="18"/>
                <w:u w:val="none"/>
              </w:rPr>
              <w:t>en la actualidad el</w:t>
            </w:r>
            <w:r>
              <w:rPr>
                <w:rFonts w:ascii="Book Antiqua" w:hAnsi="Book Antiqua"/>
                <w:sz w:val="18"/>
                <w:szCs w:val="18"/>
                <w:u w:val="none"/>
              </w:rPr>
              <w:t xml:space="preserve"> circulante en materia de género forma parte del circulante de las Fiscalías Territoriales, situación que limita y sesga los análisis de cargas de trabajo en las Fiscalías</w:t>
            </w:r>
            <w:r w:rsidR="00411546">
              <w:rPr>
                <w:rFonts w:ascii="Book Antiqua" w:hAnsi="Book Antiqua"/>
                <w:sz w:val="18"/>
                <w:szCs w:val="18"/>
                <w:u w:val="none"/>
              </w:rPr>
              <w:t xml:space="preserve"> </w:t>
            </w:r>
            <w:r>
              <w:rPr>
                <w:rFonts w:ascii="Book Antiqua" w:hAnsi="Book Antiqua"/>
                <w:sz w:val="18"/>
                <w:szCs w:val="18"/>
                <w:u w:val="none"/>
              </w:rPr>
              <w:t xml:space="preserve">Territoriales, </w:t>
            </w:r>
            <w:r w:rsidR="002C221E">
              <w:rPr>
                <w:rFonts w:ascii="Book Antiqua" w:hAnsi="Book Antiqua"/>
                <w:sz w:val="18"/>
                <w:szCs w:val="18"/>
                <w:u w:val="none"/>
              </w:rPr>
              <w:t xml:space="preserve">sin </w:t>
            </w:r>
            <w:r w:rsidR="007A709F">
              <w:rPr>
                <w:rFonts w:ascii="Book Antiqua" w:hAnsi="Book Antiqua"/>
                <w:sz w:val="18"/>
                <w:szCs w:val="18"/>
                <w:u w:val="none"/>
              </w:rPr>
              <w:t>embargo,</w:t>
            </w:r>
            <w:r w:rsidR="002C221E">
              <w:rPr>
                <w:rFonts w:ascii="Book Antiqua" w:hAnsi="Book Antiqua"/>
                <w:sz w:val="18"/>
                <w:szCs w:val="18"/>
                <w:u w:val="none"/>
              </w:rPr>
              <w:t xml:space="preserve"> esa</w:t>
            </w:r>
            <w:r>
              <w:rPr>
                <w:rFonts w:ascii="Book Antiqua" w:hAnsi="Book Antiqua"/>
                <w:sz w:val="18"/>
                <w:szCs w:val="18"/>
                <w:u w:val="none"/>
              </w:rPr>
              <w:t xml:space="preserve"> situación fue expuesto en este informe </w:t>
            </w:r>
            <w:r w:rsidR="002C221E">
              <w:rPr>
                <w:rFonts w:ascii="Book Antiqua" w:hAnsi="Book Antiqua"/>
                <w:sz w:val="18"/>
                <w:szCs w:val="18"/>
                <w:u w:val="none"/>
              </w:rPr>
              <w:t>con su respectiva oportunidad de mejora</w:t>
            </w:r>
            <w:r>
              <w:rPr>
                <w:rFonts w:ascii="Book Antiqua" w:hAnsi="Book Antiqua"/>
                <w:sz w:val="18"/>
                <w:szCs w:val="18"/>
                <w:u w:val="none"/>
              </w:rPr>
              <w:t xml:space="preserve">. Importante resaltar que el tema de género se consideró en este informe precisamente ante el interés de la Fiscala Adjunta, donde además de la situación aludida respecto al circulante, </w:t>
            </w:r>
            <w:r w:rsidR="007A709F">
              <w:rPr>
                <w:rFonts w:ascii="Book Antiqua" w:hAnsi="Book Antiqua"/>
                <w:sz w:val="18"/>
                <w:szCs w:val="18"/>
                <w:u w:val="none"/>
              </w:rPr>
              <w:t xml:space="preserve"> solicitó destacar que</w:t>
            </w:r>
            <w:r>
              <w:rPr>
                <w:rFonts w:ascii="Book Antiqua" w:hAnsi="Book Antiqua"/>
                <w:sz w:val="18"/>
                <w:szCs w:val="18"/>
                <w:u w:val="none"/>
              </w:rPr>
              <w:t xml:space="preserve"> el personal Técnico Judicial que labora en la Unidad de Género participa de manera activa en los </w:t>
            </w:r>
            <w:r>
              <w:rPr>
                <w:rFonts w:ascii="Book Antiqua" w:hAnsi="Book Antiqua"/>
                <w:sz w:val="18"/>
                <w:szCs w:val="18"/>
                <w:u w:val="none"/>
              </w:rPr>
              <w:lastRenderedPageBreak/>
              <w:t>distintos roles de atención que se tiene en la Fiscalía Territorial.</w:t>
            </w:r>
          </w:p>
          <w:p w14:paraId="0098AAE2" w14:textId="77777777" w:rsidR="008B61C2" w:rsidRDefault="008B61C2" w:rsidP="008B61C2">
            <w:pPr>
              <w:pStyle w:val="WW-Predeterminado"/>
              <w:ind w:left="16"/>
              <w:jc w:val="both"/>
              <w:rPr>
                <w:rFonts w:ascii="Book Antiqua" w:hAnsi="Book Antiqua"/>
                <w:sz w:val="18"/>
                <w:szCs w:val="18"/>
                <w:u w:val="none"/>
              </w:rPr>
            </w:pPr>
          </w:p>
          <w:p w14:paraId="6E17D6FC" w14:textId="6440D069" w:rsidR="00E961E9" w:rsidRDefault="002C221E" w:rsidP="008B61C2">
            <w:pPr>
              <w:pStyle w:val="WW-Predeterminado"/>
              <w:ind w:left="16"/>
              <w:jc w:val="both"/>
              <w:rPr>
                <w:rFonts w:ascii="Book Antiqua" w:hAnsi="Book Antiqua"/>
                <w:sz w:val="18"/>
                <w:szCs w:val="18"/>
                <w:u w:val="none"/>
              </w:rPr>
            </w:pPr>
            <w:r>
              <w:rPr>
                <w:rFonts w:ascii="Book Antiqua" w:hAnsi="Book Antiqua"/>
                <w:sz w:val="18"/>
                <w:szCs w:val="18"/>
                <w:u w:val="none"/>
              </w:rPr>
              <w:t>Asimismo</w:t>
            </w:r>
            <w:r w:rsidR="008B61C2">
              <w:rPr>
                <w:rFonts w:ascii="Book Antiqua" w:hAnsi="Book Antiqua"/>
                <w:sz w:val="18"/>
                <w:szCs w:val="18"/>
                <w:u w:val="none"/>
              </w:rPr>
              <w:t>,</w:t>
            </w:r>
            <w:r>
              <w:rPr>
                <w:rFonts w:ascii="Book Antiqua" w:hAnsi="Book Antiqua"/>
                <w:sz w:val="18"/>
                <w:szCs w:val="18"/>
                <w:u w:val="none"/>
              </w:rPr>
              <w:t xml:space="preserve"> se aclara que el tema </w:t>
            </w:r>
            <w:r w:rsidR="008B61C2">
              <w:rPr>
                <w:rFonts w:ascii="Book Antiqua" w:hAnsi="Book Antiqua"/>
                <w:sz w:val="18"/>
                <w:szCs w:val="18"/>
                <w:u w:val="none"/>
              </w:rPr>
              <w:t xml:space="preserve">se incluyó como parte del análisis </w:t>
            </w:r>
            <w:r w:rsidR="009849E3">
              <w:rPr>
                <w:rFonts w:ascii="Book Antiqua" w:hAnsi="Book Antiqua"/>
                <w:sz w:val="18"/>
                <w:szCs w:val="18"/>
                <w:u w:val="none"/>
              </w:rPr>
              <w:t>atendiendo la necesidad institucional</w:t>
            </w:r>
            <w:r>
              <w:rPr>
                <w:rFonts w:ascii="Book Antiqua" w:hAnsi="Book Antiqua"/>
                <w:sz w:val="18"/>
                <w:szCs w:val="18"/>
                <w:u w:val="none"/>
              </w:rPr>
              <w:t xml:space="preserve"> de hoy día</w:t>
            </w:r>
            <w:r w:rsidR="008B61C2">
              <w:rPr>
                <w:rFonts w:ascii="Book Antiqua" w:hAnsi="Book Antiqua"/>
                <w:sz w:val="18"/>
                <w:szCs w:val="18"/>
                <w:u w:val="none"/>
              </w:rPr>
              <w:t xml:space="preserve">, pues tal como se les hizo ver en la reunión de devolución de resultados, mediante sentencia de la Sala Constitucional </w:t>
            </w:r>
            <w:r w:rsidR="008B61C2" w:rsidRPr="00602ACC">
              <w:rPr>
                <w:rFonts w:ascii="Book Antiqua" w:hAnsi="Book Antiqua"/>
                <w:sz w:val="18"/>
                <w:szCs w:val="18"/>
                <w:u w:val="none"/>
              </w:rPr>
              <w:t>Res. Nº 2019015639</w:t>
            </w:r>
            <w:r w:rsidR="008B61C2">
              <w:rPr>
                <w:rFonts w:ascii="Book Antiqua" w:hAnsi="Book Antiqua"/>
                <w:sz w:val="18"/>
                <w:szCs w:val="18"/>
                <w:u w:val="none"/>
              </w:rPr>
              <w:t xml:space="preserve"> el Estado fue condenado por una situación particular que refiere a los tiempos duración de los procesos en temas de delitos sexuales contra persona menor de edad; por lo tanto</w:t>
            </w:r>
            <w:r w:rsidR="009849E3">
              <w:rPr>
                <w:rFonts w:ascii="Book Antiqua" w:hAnsi="Book Antiqua"/>
                <w:sz w:val="18"/>
                <w:szCs w:val="18"/>
                <w:u w:val="none"/>
              </w:rPr>
              <w:t>,</w:t>
            </w:r>
            <w:r w:rsidR="008B61C2">
              <w:rPr>
                <w:rFonts w:ascii="Book Antiqua" w:hAnsi="Book Antiqua"/>
                <w:sz w:val="18"/>
                <w:szCs w:val="18"/>
                <w:u w:val="none"/>
              </w:rPr>
              <w:t xml:space="preserve"> es de interés institucional contar con </w:t>
            </w:r>
            <w:r w:rsidR="009849E3">
              <w:rPr>
                <w:rFonts w:ascii="Book Antiqua" w:hAnsi="Book Antiqua"/>
                <w:sz w:val="18"/>
                <w:szCs w:val="18"/>
                <w:u w:val="none"/>
              </w:rPr>
              <w:t>un método adecuado</w:t>
            </w:r>
            <w:r w:rsidR="008B61C2">
              <w:rPr>
                <w:rFonts w:ascii="Book Antiqua" w:hAnsi="Book Antiqua"/>
                <w:sz w:val="18"/>
                <w:szCs w:val="18"/>
                <w:u w:val="none"/>
              </w:rPr>
              <w:t xml:space="preserve"> que permita medir los tiempos de respuesta hacia esa población vulnerable</w:t>
            </w:r>
            <w:r w:rsidR="009849E3">
              <w:rPr>
                <w:rFonts w:ascii="Book Antiqua" w:hAnsi="Book Antiqua"/>
                <w:sz w:val="18"/>
                <w:szCs w:val="18"/>
                <w:u w:val="none"/>
              </w:rPr>
              <w:t>.</w:t>
            </w:r>
          </w:p>
          <w:p w14:paraId="603555A8" w14:textId="25181780" w:rsidR="009849E3" w:rsidRDefault="009849E3" w:rsidP="008B61C2">
            <w:pPr>
              <w:pStyle w:val="WW-Predeterminado"/>
              <w:ind w:left="16"/>
              <w:jc w:val="both"/>
              <w:rPr>
                <w:rFonts w:ascii="Book Antiqua" w:hAnsi="Book Antiqua"/>
                <w:sz w:val="18"/>
                <w:szCs w:val="18"/>
                <w:u w:val="none"/>
              </w:rPr>
            </w:pPr>
          </w:p>
          <w:p w14:paraId="45943484" w14:textId="77777777" w:rsidR="00411546" w:rsidRDefault="009849E3" w:rsidP="008B61C2">
            <w:pPr>
              <w:pStyle w:val="WW-Predeterminado"/>
              <w:ind w:left="16"/>
              <w:jc w:val="both"/>
              <w:rPr>
                <w:rFonts w:ascii="Book Antiqua" w:hAnsi="Book Antiqua"/>
                <w:sz w:val="18"/>
                <w:szCs w:val="18"/>
                <w:u w:val="none"/>
              </w:rPr>
            </w:pPr>
            <w:r>
              <w:rPr>
                <w:rFonts w:ascii="Book Antiqua" w:hAnsi="Book Antiqua"/>
                <w:sz w:val="18"/>
                <w:szCs w:val="18"/>
                <w:u w:val="none"/>
              </w:rPr>
              <w:t xml:space="preserve">De momento con la separación de circulante pretendido, se dará inicio hacia una adecuada medición de los tiempos en el proceso; </w:t>
            </w:r>
            <w:r w:rsidR="002C221E">
              <w:rPr>
                <w:rFonts w:ascii="Book Antiqua" w:hAnsi="Book Antiqua"/>
                <w:sz w:val="18"/>
                <w:szCs w:val="18"/>
                <w:u w:val="none"/>
              </w:rPr>
              <w:t xml:space="preserve">no obstante, </w:t>
            </w:r>
          </w:p>
          <w:p w14:paraId="26E8C032" w14:textId="72E1DAD5" w:rsidR="00411546" w:rsidRDefault="00411546" w:rsidP="008B61C2">
            <w:pPr>
              <w:pStyle w:val="WW-Predeterminado"/>
              <w:ind w:left="16"/>
              <w:jc w:val="both"/>
              <w:rPr>
                <w:rFonts w:ascii="Book Antiqua" w:hAnsi="Book Antiqua"/>
                <w:sz w:val="18"/>
                <w:szCs w:val="18"/>
                <w:u w:val="none"/>
              </w:rPr>
            </w:pPr>
            <w:r>
              <w:rPr>
                <w:rFonts w:ascii="Book Antiqua" w:hAnsi="Book Antiqua"/>
                <w:sz w:val="18"/>
                <w:szCs w:val="18"/>
                <w:u w:val="none"/>
              </w:rPr>
              <w:t xml:space="preserve">se mantiene la recomendación de contar con tiempos de duración máximos para temas de delitos sexuales contra menor de edad, por lo que la Dirección de Planificación considera que no es necesario realizar un rediseño de procesos para dar un lineamiento en cuanto al tiempo de duración de ese tipo de proceso, el cual puede ser afinado con los tiempos específicos de la materia; pero por un tema de interés institucional se considera que se establezca un plazo desde este momento, tal como se ha establecido en temas de </w:t>
            </w:r>
            <w:r w:rsidR="00EC7563">
              <w:rPr>
                <w:rFonts w:ascii="Book Antiqua" w:hAnsi="Book Antiqua"/>
                <w:sz w:val="18"/>
                <w:szCs w:val="18"/>
                <w:u w:val="none"/>
              </w:rPr>
              <w:t>rezago</w:t>
            </w:r>
            <w:r>
              <w:rPr>
                <w:rFonts w:ascii="Book Antiqua" w:hAnsi="Book Antiqua"/>
                <w:sz w:val="18"/>
                <w:szCs w:val="18"/>
                <w:u w:val="none"/>
              </w:rPr>
              <w:t>.</w:t>
            </w:r>
          </w:p>
          <w:p w14:paraId="3AFC05DA" w14:textId="77777777" w:rsidR="00411546" w:rsidRDefault="00411546" w:rsidP="008B61C2">
            <w:pPr>
              <w:pStyle w:val="WW-Predeterminado"/>
              <w:ind w:left="16"/>
              <w:jc w:val="both"/>
              <w:rPr>
                <w:rFonts w:ascii="Book Antiqua" w:hAnsi="Book Antiqua"/>
                <w:sz w:val="18"/>
                <w:szCs w:val="18"/>
                <w:u w:val="none"/>
              </w:rPr>
            </w:pPr>
          </w:p>
          <w:p w14:paraId="0D6C208C" w14:textId="045FAEF5" w:rsidR="002C221E" w:rsidRDefault="002C221E" w:rsidP="008B61C2">
            <w:pPr>
              <w:pStyle w:val="WW-Predeterminado"/>
              <w:ind w:left="16"/>
              <w:jc w:val="both"/>
              <w:rPr>
                <w:rFonts w:ascii="Book Antiqua" w:hAnsi="Book Antiqua"/>
                <w:sz w:val="18"/>
                <w:szCs w:val="18"/>
                <w:u w:val="none"/>
              </w:rPr>
            </w:pPr>
            <w:r>
              <w:rPr>
                <w:rFonts w:ascii="Book Antiqua" w:hAnsi="Book Antiqua"/>
                <w:sz w:val="18"/>
                <w:szCs w:val="18"/>
                <w:u w:val="none"/>
              </w:rPr>
              <w:t xml:space="preserve">La observación </w:t>
            </w:r>
            <w:r w:rsidRPr="000E0914">
              <w:rPr>
                <w:rFonts w:ascii="Book Antiqua" w:hAnsi="Book Antiqua"/>
                <w:sz w:val="18"/>
                <w:szCs w:val="18"/>
                <w:u w:val="none"/>
              </w:rPr>
              <w:t>realizada</w:t>
            </w:r>
            <w:r>
              <w:rPr>
                <w:rFonts w:ascii="Book Antiqua" w:hAnsi="Book Antiqua"/>
                <w:sz w:val="18"/>
                <w:szCs w:val="18"/>
                <w:u w:val="none"/>
              </w:rPr>
              <w:t xml:space="preserve"> </w:t>
            </w:r>
            <w:r w:rsidRPr="000E0914">
              <w:rPr>
                <w:rFonts w:ascii="Book Antiqua" w:hAnsi="Book Antiqua"/>
                <w:sz w:val="18"/>
                <w:szCs w:val="18"/>
                <w:u w:val="none"/>
              </w:rPr>
              <w:t>modifica</w:t>
            </w:r>
            <w:r>
              <w:rPr>
                <w:rFonts w:ascii="Book Antiqua" w:hAnsi="Book Antiqua"/>
                <w:sz w:val="18"/>
                <w:szCs w:val="18"/>
                <w:u w:val="none"/>
              </w:rPr>
              <w:t xml:space="preserve"> </w:t>
            </w:r>
            <w:r w:rsidR="007D0678">
              <w:rPr>
                <w:rFonts w:ascii="Book Antiqua" w:hAnsi="Book Antiqua"/>
                <w:sz w:val="18"/>
                <w:szCs w:val="18"/>
                <w:u w:val="none"/>
              </w:rPr>
              <w:t>el</w:t>
            </w:r>
            <w:r w:rsidR="007A709F">
              <w:rPr>
                <w:rFonts w:ascii="Book Antiqua" w:hAnsi="Book Antiqua"/>
                <w:sz w:val="18"/>
                <w:szCs w:val="18"/>
                <w:u w:val="none"/>
              </w:rPr>
              <w:t xml:space="preserve"> contenido del</w:t>
            </w:r>
            <w:r>
              <w:rPr>
                <w:rFonts w:ascii="Book Antiqua" w:hAnsi="Book Antiqua"/>
                <w:sz w:val="18"/>
                <w:szCs w:val="18"/>
                <w:u w:val="none"/>
              </w:rPr>
              <w:t xml:space="preserve"> </w:t>
            </w:r>
            <w:r w:rsidRPr="000E0914">
              <w:rPr>
                <w:rFonts w:ascii="Book Antiqua" w:hAnsi="Book Antiqua"/>
                <w:sz w:val="18"/>
                <w:szCs w:val="18"/>
                <w:u w:val="none"/>
              </w:rPr>
              <w:t>informe</w:t>
            </w:r>
            <w:r w:rsidR="007A709F">
              <w:rPr>
                <w:rFonts w:ascii="Book Antiqua" w:hAnsi="Book Antiqua"/>
                <w:sz w:val="18"/>
                <w:szCs w:val="18"/>
                <w:u w:val="none"/>
              </w:rPr>
              <w:t xml:space="preserve">, en razón de que se agrega recomendación a la Fiscalía General para que defina </w:t>
            </w:r>
            <w:r w:rsidR="00D45E69">
              <w:rPr>
                <w:rFonts w:ascii="Book Antiqua" w:hAnsi="Book Antiqua"/>
                <w:sz w:val="18"/>
                <w:szCs w:val="18"/>
                <w:u w:val="none"/>
              </w:rPr>
              <w:t xml:space="preserve">el </w:t>
            </w:r>
            <w:r w:rsidR="007A709F">
              <w:rPr>
                <w:rFonts w:ascii="Book Antiqua" w:hAnsi="Book Antiqua"/>
                <w:sz w:val="18"/>
                <w:szCs w:val="18"/>
                <w:u w:val="none"/>
              </w:rPr>
              <w:t>plazo</w:t>
            </w:r>
            <w:r w:rsidRPr="00995778">
              <w:rPr>
                <w:rFonts w:ascii="Book Antiqua" w:hAnsi="Book Antiqua"/>
                <w:sz w:val="18"/>
                <w:szCs w:val="18"/>
                <w:u w:val="none"/>
              </w:rPr>
              <w:t>.</w:t>
            </w:r>
          </w:p>
          <w:p w14:paraId="50B14E55" w14:textId="239F673A" w:rsidR="008B61C2" w:rsidRPr="00747F39" w:rsidRDefault="008B61C2" w:rsidP="00602ACC">
            <w:pPr>
              <w:pStyle w:val="WW-Predeterminado"/>
              <w:ind w:left="16"/>
              <w:jc w:val="both"/>
              <w:rPr>
                <w:rFonts w:ascii="Book Antiqua" w:hAnsi="Book Antiqua"/>
                <w:sz w:val="18"/>
                <w:szCs w:val="18"/>
                <w:u w:val="none"/>
              </w:rPr>
            </w:pPr>
          </w:p>
        </w:tc>
      </w:tr>
      <w:tr w:rsidR="00E961E9" w:rsidRPr="007C4EB8" w14:paraId="7ADD540C" w14:textId="77777777" w:rsidTr="003D3C61">
        <w:trPr>
          <w:jc w:val="center"/>
        </w:trPr>
        <w:tc>
          <w:tcPr>
            <w:tcW w:w="584" w:type="dxa"/>
            <w:shd w:val="clear" w:color="auto" w:fill="auto"/>
            <w:vAlign w:val="center"/>
          </w:tcPr>
          <w:p w14:paraId="34251946" w14:textId="77777777" w:rsidR="00E961E9" w:rsidRPr="007C4EB8" w:rsidRDefault="00E961E9" w:rsidP="00602ACC">
            <w:pPr>
              <w:tabs>
                <w:tab w:val="left" w:pos="9639"/>
              </w:tabs>
              <w:spacing w:before="0" w:after="0" w:line="240" w:lineRule="auto"/>
              <w:ind w:left="-175" w:right="-119"/>
              <w:jc w:val="center"/>
              <w:rPr>
                <w:rFonts w:ascii="Book Antiqua" w:hAnsi="Book Antiqua" w:cs="Arial"/>
                <w:b/>
                <w:sz w:val="18"/>
                <w:szCs w:val="18"/>
              </w:rPr>
            </w:pPr>
            <w:r w:rsidRPr="007C4EB8">
              <w:rPr>
                <w:rFonts w:ascii="Book Antiqua" w:hAnsi="Book Antiqua" w:cs="Arial"/>
                <w:b/>
                <w:sz w:val="18"/>
                <w:szCs w:val="18"/>
              </w:rPr>
              <w:lastRenderedPageBreak/>
              <w:t>5</w:t>
            </w:r>
          </w:p>
        </w:tc>
        <w:tc>
          <w:tcPr>
            <w:tcW w:w="5648" w:type="dxa"/>
            <w:shd w:val="clear" w:color="auto" w:fill="auto"/>
            <w:vAlign w:val="center"/>
          </w:tcPr>
          <w:p w14:paraId="0E476B39" w14:textId="77777777" w:rsidR="00E961E9" w:rsidRPr="00602ACC" w:rsidRDefault="00E961E9" w:rsidP="00602ACC">
            <w:pPr>
              <w:spacing w:before="0" w:after="0" w:line="240" w:lineRule="auto"/>
              <w:ind w:left="0"/>
              <w:rPr>
                <w:rFonts w:ascii="Book Antiqua" w:hAnsi="Book Antiqua" w:cs="Arial"/>
                <w:b/>
                <w:bCs/>
                <w:color w:val="000000"/>
                <w:sz w:val="18"/>
                <w:szCs w:val="18"/>
                <w:lang w:eastAsia="es-CR"/>
              </w:rPr>
            </w:pPr>
            <w:r w:rsidRPr="00602ACC">
              <w:rPr>
                <w:rFonts w:ascii="Book Antiqua" w:hAnsi="Book Antiqua" w:cs="Arial"/>
                <w:b/>
                <w:bCs/>
                <w:color w:val="000000"/>
                <w:sz w:val="18"/>
                <w:szCs w:val="18"/>
                <w:lang w:eastAsia="es-CR"/>
              </w:rPr>
              <w:t>PROPUESTA: Revisión y supervisión de la carga de trabajo de persona Fiscal Especializada en delitos ambientales</w:t>
            </w:r>
          </w:p>
          <w:p w14:paraId="64E9268C" w14:textId="77777777" w:rsidR="00E961E9" w:rsidRPr="00602ACC" w:rsidRDefault="00E961E9" w:rsidP="00602ACC">
            <w:pPr>
              <w:spacing w:before="0" w:after="0" w:line="240" w:lineRule="auto"/>
              <w:rPr>
                <w:rFonts w:ascii="Book Antiqua" w:hAnsi="Book Antiqua" w:cs="Arial"/>
                <w:b/>
                <w:bCs/>
                <w:color w:val="000000"/>
                <w:sz w:val="18"/>
                <w:szCs w:val="18"/>
                <w:lang w:eastAsia="es-CR"/>
              </w:rPr>
            </w:pPr>
          </w:p>
          <w:p w14:paraId="5F78B594" w14:textId="77777777" w:rsidR="00E961E9" w:rsidRPr="00602ACC" w:rsidRDefault="00E961E9" w:rsidP="00602ACC">
            <w:pPr>
              <w:spacing w:before="0" w:after="0" w:line="240" w:lineRule="auto"/>
              <w:ind w:left="0"/>
              <w:rPr>
                <w:rFonts w:ascii="Book Antiqua" w:hAnsi="Book Antiqua"/>
                <w:sz w:val="18"/>
                <w:szCs w:val="18"/>
              </w:rPr>
            </w:pPr>
            <w:r w:rsidRPr="00602ACC">
              <w:rPr>
                <w:rFonts w:ascii="Book Antiqua" w:hAnsi="Book Antiqua" w:cs="Arial"/>
                <w:color w:val="000000"/>
                <w:sz w:val="18"/>
                <w:szCs w:val="18"/>
                <w:lang w:eastAsia="es-CR"/>
              </w:rPr>
              <w:t xml:space="preserve">RESPONSABLE: </w:t>
            </w:r>
            <w:r w:rsidRPr="00602ACC">
              <w:rPr>
                <w:rFonts w:ascii="Book Antiqua" w:hAnsi="Book Antiqua"/>
                <w:sz w:val="18"/>
                <w:szCs w:val="18"/>
              </w:rPr>
              <w:t xml:space="preserve"> </w:t>
            </w:r>
          </w:p>
          <w:p w14:paraId="34DADE1C" w14:textId="77777777" w:rsidR="00E961E9" w:rsidRPr="00602ACC" w:rsidRDefault="00E961E9" w:rsidP="00602ACC">
            <w:pPr>
              <w:spacing w:before="0" w:after="0" w:line="240" w:lineRule="auto"/>
              <w:ind w:left="0"/>
              <w:rPr>
                <w:rFonts w:ascii="Book Antiqua" w:hAnsi="Book Antiqua" w:cs="Arial"/>
                <w:color w:val="000000"/>
                <w:sz w:val="18"/>
                <w:szCs w:val="18"/>
                <w:lang w:eastAsia="es-CR"/>
              </w:rPr>
            </w:pPr>
            <w:r w:rsidRPr="00602ACC">
              <w:rPr>
                <w:rFonts w:ascii="Book Antiqua" w:hAnsi="Book Antiqua" w:cs="Arial"/>
                <w:color w:val="000000"/>
                <w:sz w:val="18"/>
                <w:szCs w:val="18"/>
                <w:lang w:eastAsia="es-CR"/>
              </w:rPr>
              <w:t>Fiscalía General</w:t>
            </w:r>
          </w:p>
          <w:p w14:paraId="4B87AEDD" w14:textId="77777777" w:rsidR="00E961E9" w:rsidRPr="00602ACC" w:rsidRDefault="00E961E9" w:rsidP="00602ACC">
            <w:pPr>
              <w:spacing w:before="0" w:after="0" w:line="240" w:lineRule="auto"/>
              <w:ind w:left="0"/>
              <w:rPr>
                <w:rFonts w:ascii="Book Antiqua" w:hAnsi="Book Antiqua" w:cs="Arial"/>
                <w:color w:val="000000"/>
                <w:sz w:val="18"/>
                <w:szCs w:val="18"/>
                <w:lang w:eastAsia="es-CR"/>
              </w:rPr>
            </w:pPr>
            <w:r w:rsidRPr="00602ACC">
              <w:rPr>
                <w:rFonts w:ascii="Book Antiqua" w:hAnsi="Book Antiqua" w:cs="Arial"/>
                <w:color w:val="000000"/>
                <w:sz w:val="18"/>
                <w:szCs w:val="18"/>
                <w:lang w:eastAsia="es-CR"/>
              </w:rPr>
              <w:t>Fiscala Coordinadora del Proyecto de Mejora Integral del Proceso Penal</w:t>
            </w:r>
          </w:p>
          <w:p w14:paraId="2F4C3432" w14:textId="77777777" w:rsidR="00A11141" w:rsidRDefault="00A11141" w:rsidP="00A11141">
            <w:pPr>
              <w:spacing w:before="0" w:after="0" w:line="240" w:lineRule="auto"/>
              <w:ind w:left="0"/>
              <w:rPr>
                <w:rFonts w:ascii="Book Antiqua" w:hAnsi="Book Antiqua" w:cs="Arial"/>
                <w:color w:val="000000"/>
                <w:sz w:val="18"/>
                <w:szCs w:val="18"/>
                <w:lang w:eastAsia="es-CR"/>
              </w:rPr>
            </w:pPr>
          </w:p>
          <w:p w14:paraId="197B28D3" w14:textId="77777777" w:rsidR="00E961E9" w:rsidRPr="00602ACC" w:rsidRDefault="00E961E9" w:rsidP="00602ACC">
            <w:pPr>
              <w:spacing w:before="0" w:after="0" w:line="240" w:lineRule="auto"/>
              <w:ind w:left="0"/>
              <w:rPr>
                <w:rFonts w:ascii="Book Antiqua" w:hAnsi="Book Antiqua" w:cs="Arial"/>
                <w:color w:val="000000"/>
                <w:sz w:val="18"/>
                <w:szCs w:val="18"/>
                <w:lang w:eastAsia="es-CR"/>
              </w:rPr>
            </w:pPr>
            <w:r w:rsidRPr="00602ACC">
              <w:rPr>
                <w:rFonts w:ascii="Book Antiqua" w:hAnsi="Book Antiqua" w:cs="Arial"/>
                <w:color w:val="000000"/>
                <w:sz w:val="18"/>
                <w:szCs w:val="18"/>
                <w:lang w:eastAsia="es-CR"/>
              </w:rPr>
              <w:t xml:space="preserve">La propuesta para la revisión y supervisión de la carga de trabajo para las personas fiscales especializados en delitos ambientales, no se considera de recibo, por cuanto, los rediseños realizados por la Dirección de Planificación y en consecuencia las recomendaciones </w:t>
            </w:r>
            <w:r w:rsidRPr="00602ACC">
              <w:rPr>
                <w:rFonts w:ascii="Book Antiqua" w:hAnsi="Book Antiqua" w:cs="Arial"/>
                <w:color w:val="000000"/>
                <w:sz w:val="18"/>
                <w:szCs w:val="18"/>
                <w:lang w:eastAsia="es-CR"/>
              </w:rPr>
              <w:lastRenderedPageBreak/>
              <w:t>que de ellos se generan, se encuentran enfocados y limitados únicamente a las fiscalías territoriales y no a las especializadas. Siendo claro que la materia de Ambientales es atendida por fiscalías especializadas, mal haríamos en establecer modificaciones en cargas de trabajo, sin contar con análisis de rediseños de ese tipo de despachos, cuya organización, tramitación y ejercicio de funciones y atención prioritaria, resultan totalmente diferentes a los de una fiscalía ordinaria territorial.</w:t>
            </w:r>
          </w:p>
          <w:p w14:paraId="24D9E525" w14:textId="77777777" w:rsidR="00E961E9" w:rsidRPr="00602ACC" w:rsidRDefault="00E961E9" w:rsidP="00602ACC">
            <w:pPr>
              <w:spacing w:before="0" w:after="0" w:line="240" w:lineRule="auto"/>
              <w:ind w:left="0"/>
              <w:rPr>
                <w:rFonts w:ascii="Book Antiqua" w:hAnsi="Book Antiqua" w:cs="Arial"/>
                <w:color w:val="000000"/>
                <w:sz w:val="18"/>
                <w:szCs w:val="18"/>
                <w:lang w:eastAsia="es-CR"/>
              </w:rPr>
            </w:pPr>
            <w:r w:rsidRPr="00602ACC">
              <w:rPr>
                <w:rFonts w:ascii="Book Antiqua" w:hAnsi="Book Antiqua" w:cs="Arial"/>
                <w:color w:val="000000"/>
                <w:sz w:val="18"/>
                <w:szCs w:val="18"/>
                <w:lang w:eastAsia="es-CR"/>
              </w:rPr>
              <w:t>Conoce la Fiscalía General, que la Dirección de Planificación ha manifestado que en la etapa en la que se encuentra la ejecución del Proyecto de Mejora Integral del Proceso Penal, no entrará a realizar recomendaciones para fiscalías especializadas, pues no forman parte del análisis del rediseño.</w:t>
            </w:r>
          </w:p>
          <w:p w14:paraId="563882A6" w14:textId="77777777" w:rsidR="00E961E9" w:rsidRPr="00602ACC" w:rsidRDefault="00E961E9" w:rsidP="00602ACC">
            <w:pPr>
              <w:spacing w:before="0" w:after="0" w:line="240" w:lineRule="auto"/>
              <w:rPr>
                <w:rFonts w:ascii="Book Antiqua" w:hAnsi="Book Antiqua" w:cs="Arial"/>
                <w:b/>
                <w:bCs/>
                <w:color w:val="000000"/>
                <w:sz w:val="18"/>
                <w:szCs w:val="18"/>
                <w:lang w:eastAsia="es-CR"/>
              </w:rPr>
            </w:pPr>
          </w:p>
        </w:tc>
        <w:tc>
          <w:tcPr>
            <w:tcW w:w="4253" w:type="dxa"/>
            <w:shd w:val="clear" w:color="auto" w:fill="auto"/>
            <w:vAlign w:val="center"/>
          </w:tcPr>
          <w:p w14:paraId="5D48217E" w14:textId="77777777" w:rsidR="009C2896" w:rsidRDefault="009C2896" w:rsidP="009C2896">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lastRenderedPageBreak/>
              <w:t xml:space="preserve">Debe señalarse que si bien el alcance de este informe se concentra en la Fiscalía Territorial según el Proyecto de Mejora Integral del Proceso Penal, en una segunda etapa del proyecto se analizará la viabilidad de estudiar de la situación de las plazas pertenecientes a las Fiscalías Especializadas. </w:t>
            </w:r>
          </w:p>
          <w:p w14:paraId="3339B744" w14:textId="77777777" w:rsidR="009C2896" w:rsidRDefault="009C2896" w:rsidP="009C2896">
            <w:pPr>
              <w:pStyle w:val="WW-Predeterminado"/>
              <w:ind w:left="16"/>
              <w:jc w:val="both"/>
              <w:rPr>
                <w:rFonts w:ascii="Book Antiqua" w:hAnsi="Book Antiqua"/>
                <w:sz w:val="18"/>
                <w:szCs w:val="18"/>
                <w:u w:val="none"/>
              </w:rPr>
            </w:pPr>
          </w:p>
          <w:p w14:paraId="48387309" w14:textId="77777777" w:rsidR="009C2896" w:rsidRDefault="009C2896" w:rsidP="009C2896">
            <w:pPr>
              <w:pStyle w:val="WW-Predeterminado"/>
              <w:ind w:left="16"/>
              <w:jc w:val="both"/>
              <w:rPr>
                <w:rFonts w:ascii="Book Antiqua" w:hAnsi="Book Antiqua"/>
                <w:sz w:val="18"/>
                <w:szCs w:val="18"/>
                <w:u w:val="none"/>
              </w:rPr>
            </w:pPr>
            <w:r>
              <w:rPr>
                <w:rFonts w:ascii="Book Antiqua" w:hAnsi="Book Antiqua"/>
                <w:sz w:val="18"/>
                <w:szCs w:val="18"/>
                <w:u w:val="none"/>
              </w:rPr>
              <w:t xml:space="preserve">Por lo tanto, se mantiene la recomendación dada a la Fiscalía Adjunta en Delitos Ambientales para que le den seguimiento a la plaza destacada en Santa Cruz. Asimismo, se toma en consideración el </w:t>
            </w:r>
            <w:r>
              <w:rPr>
                <w:rFonts w:ascii="Book Antiqua" w:hAnsi="Book Antiqua"/>
                <w:sz w:val="18"/>
                <w:szCs w:val="18"/>
                <w:u w:val="none"/>
              </w:rPr>
              <w:lastRenderedPageBreak/>
              <w:t>criterio vertido por la Comisión de la Jurisdicción Penal mediante oficio CJP180-2021 para que este tema si sea revisado. Adicionalmente se aclara que, en el presente informe, no se consideró ninguna modificación en las cargas de trabajo de esos puestos de trabajo.</w:t>
            </w:r>
          </w:p>
          <w:p w14:paraId="38A1F71D" w14:textId="77777777" w:rsidR="009C2896" w:rsidRDefault="009C2896" w:rsidP="009C2896">
            <w:pPr>
              <w:pStyle w:val="WW-Predeterminado"/>
              <w:jc w:val="both"/>
              <w:rPr>
                <w:rFonts w:ascii="Book Antiqua" w:hAnsi="Book Antiqua"/>
                <w:sz w:val="18"/>
                <w:szCs w:val="18"/>
                <w:u w:val="none"/>
              </w:rPr>
            </w:pPr>
          </w:p>
          <w:p w14:paraId="3891DB04" w14:textId="77777777" w:rsidR="009C2896" w:rsidRDefault="009C2896" w:rsidP="009C2896">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modifica parcialmente la recomendación dirigida a la Fiscalia Especializada de esta materia.</w:t>
            </w:r>
          </w:p>
          <w:p w14:paraId="50F8FBB6" w14:textId="307C9A67" w:rsidR="001D77E5" w:rsidRPr="00747F39" w:rsidRDefault="001D77E5" w:rsidP="00602ACC">
            <w:pPr>
              <w:pStyle w:val="WW-Predeterminado"/>
              <w:jc w:val="both"/>
              <w:rPr>
                <w:rFonts w:ascii="Book Antiqua" w:hAnsi="Book Antiqua"/>
                <w:sz w:val="18"/>
                <w:szCs w:val="18"/>
                <w:u w:val="none"/>
              </w:rPr>
            </w:pPr>
          </w:p>
        </w:tc>
      </w:tr>
      <w:tr w:rsidR="00E961E9" w:rsidRPr="007C4EB8" w14:paraId="32AC9089" w14:textId="77777777" w:rsidTr="003D3C61">
        <w:trPr>
          <w:jc w:val="center"/>
        </w:trPr>
        <w:tc>
          <w:tcPr>
            <w:tcW w:w="584" w:type="dxa"/>
            <w:shd w:val="clear" w:color="auto" w:fill="auto"/>
            <w:vAlign w:val="center"/>
          </w:tcPr>
          <w:p w14:paraId="17EE55E2" w14:textId="77777777" w:rsidR="00E961E9" w:rsidRPr="007C4EB8" w:rsidRDefault="00E961E9" w:rsidP="00602ACC">
            <w:pPr>
              <w:tabs>
                <w:tab w:val="left" w:pos="9639"/>
              </w:tabs>
              <w:spacing w:before="0" w:after="0" w:line="240" w:lineRule="auto"/>
              <w:ind w:left="-175" w:right="-119"/>
              <w:jc w:val="center"/>
              <w:rPr>
                <w:rFonts w:ascii="Book Antiqua" w:hAnsi="Book Antiqua" w:cs="Arial"/>
                <w:b/>
                <w:sz w:val="18"/>
                <w:szCs w:val="18"/>
              </w:rPr>
            </w:pPr>
            <w:r w:rsidRPr="007C4EB8">
              <w:rPr>
                <w:rFonts w:ascii="Book Antiqua" w:hAnsi="Book Antiqua" w:cs="Arial"/>
                <w:b/>
                <w:sz w:val="18"/>
                <w:szCs w:val="18"/>
              </w:rPr>
              <w:lastRenderedPageBreak/>
              <w:t>6</w:t>
            </w:r>
          </w:p>
        </w:tc>
        <w:tc>
          <w:tcPr>
            <w:tcW w:w="5648" w:type="dxa"/>
            <w:shd w:val="clear" w:color="auto" w:fill="auto"/>
            <w:vAlign w:val="center"/>
          </w:tcPr>
          <w:p w14:paraId="2D618CF4" w14:textId="77777777" w:rsidR="00E961E9" w:rsidRPr="00602ACC" w:rsidRDefault="00E961E9" w:rsidP="00602ACC">
            <w:pPr>
              <w:spacing w:before="0" w:after="0" w:line="240" w:lineRule="auto"/>
              <w:ind w:left="0"/>
              <w:rPr>
                <w:rFonts w:ascii="Book Antiqua" w:hAnsi="Book Antiqua" w:cs="Arial"/>
                <w:b/>
                <w:bCs/>
                <w:color w:val="000000"/>
                <w:sz w:val="18"/>
                <w:szCs w:val="18"/>
                <w:lang w:eastAsia="es-CR"/>
              </w:rPr>
            </w:pPr>
            <w:r w:rsidRPr="00602ACC">
              <w:rPr>
                <w:rFonts w:ascii="Book Antiqua" w:hAnsi="Book Antiqua" w:cs="Arial"/>
                <w:b/>
                <w:bCs/>
                <w:color w:val="000000"/>
                <w:sz w:val="18"/>
                <w:szCs w:val="18"/>
                <w:lang w:eastAsia="es-CR"/>
              </w:rPr>
              <w:t>PROPUESTA: Revisión y supervisión de la carga de trabajo de persona Fiscal Especializada en delitos de Probidad</w:t>
            </w:r>
          </w:p>
          <w:p w14:paraId="12693BEB" w14:textId="77777777" w:rsidR="00E961E9" w:rsidRPr="00602ACC" w:rsidRDefault="00E961E9" w:rsidP="00602ACC">
            <w:pPr>
              <w:spacing w:before="0" w:after="0" w:line="240" w:lineRule="auto"/>
              <w:rPr>
                <w:rFonts w:ascii="Book Antiqua" w:hAnsi="Book Antiqua" w:cs="Arial"/>
                <w:b/>
                <w:bCs/>
                <w:color w:val="000000"/>
                <w:sz w:val="18"/>
                <w:szCs w:val="18"/>
                <w:lang w:eastAsia="es-CR"/>
              </w:rPr>
            </w:pPr>
          </w:p>
          <w:p w14:paraId="6A2C6097" w14:textId="77777777" w:rsidR="00E961E9" w:rsidRPr="00602ACC" w:rsidRDefault="00E961E9" w:rsidP="00602ACC">
            <w:pPr>
              <w:spacing w:before="0" w:after="0" w:line="240" w:lineRule="auto"/>
              <w:ind w:left="0"/>
              <w:rPr>
                <w:rFonts w:ascii="Book Antiqua" w:hAnsi="Book Antiqua"/>
                <w:sz w:val="18"/>
                <w:szCs w:val="18"/>
              </w:rPr>
            </w:pPr>
            <w:r w:rsidRPr="00602ACC">
              <w:rPr>
                <w:rFonts w:ascii="Book Antiqua" w:hAnsi="Book Antiqua" w:cs="Arial"/>
                <w:color w:val="000000"/>
                <w:sz w:val="18"/>
                <w:szCs w:val="18"/>
                <w:lang w:eastAsia="es-CR"/>
              </w:rPr>
              <w:t xml:space="preserve">RESPONSABLE: </w:t>
            </w:r>
            <w:r w:rsidRPr="00602ACC">
              <w:rPr>
                <w:rFonts w:ascii="Book Antiqua" w:hAnsi="Book Antiqua"/>
                <w:sz w:val="18"/>
                <w:szCs w:val="18"/>
              </w:rPr>
              <w:t xml:space="preserve"> </w:t>
            </w:r>
          </w:p>
          <w:p w14:paraId="43825FDD" w14:textId="77777777" w:rsidR="00E961E9" w:rsidRPr="00602ACC" w:rsidRDefault="00E961E9" w:rsidP="00602ACC">
            <w:pPr>
              <w:spacing w:before="0" w:after="0" w:line="240" w:lineRule="auto"/>
              <w:ind w:left="0"/>
              <w:rPr>
                <w:rFonts w:ascii="Book Antiqua" w:hAnsi="Book Antiqua" w:cs="Arial"/>
                <w:color w:val="000000"/>
                <w:sz w:val="18"/>
                <w:szCs w:val="18"/>
                <w:lang w:eastAsia="es-CR"/>
              </w:rPr>
            </w:pPr>
            <w:r w:rsidRPr="00602ACC">
              <w:rPr>
                <w:rFonts w:ascii="Book Antiqua" w:hAnsi="Book Antiqua" w:cs="Arial"/>
                <w:color w:val="000000"/>
                <w:sz w:val="18"/>
                <w:szCs w:val="18"/>
                <w:lang w:eastAsia="es-CR"/>
              </w:rPr>
              <w:t>Fiscalía General</w:t>
            </w:r>
          </w:p>
          <w:p w14:paraId="7BA48769" w14:textId="77777777" w:rsidR="00E961E9" w:rsidRPr="00602ACC" w:rsidRDefault="00E961E9" w:rsidP="00602ACC">
            <w:pPr>
              <w:spacing w:before="0" w:after="0" w:line="240" w:lineRule="auto"/>
              <w:ind w:left="0"/>
              <w:rPr>
                <w:rFonts w:ascii="Book Antiqua" w:hAnsi="Book Antiqua" w:cs="Arial"/>
                <w:color w:val="000000"/>
                <w:sz w:val="18"/>
                <w:szCs w:val="18"/>
                <w:lang w:eastAsia="es-CR"/>
              </w:rPr>
            </w:pPr>
            <w:r w:rsidRPr="00602ACC">
              <w:rPr>
                <w:rFonts w:ascii="Book Antiqua" w:hAnsi="Book Antiqua" w:cs="Arial"/>
                <w:color w:val="000000"/>
                <w:sz w:val="18"/>
                <w:szCs w:val="18"/>
                <w:lang w:eastAsia="es-CR"/>
              </w:rPr>
              <w:t>Fiscala Coordinadora del Proyecto de Mejora Integral del Proceso Penal</w:t>
            </w:r>
          </w:p>
          <w:p w14:paraId="71EBB716" w14:textId="77777777" w:rsidR="00E961E9" w:rsidRPr="00602ACC" w:rsidRDefault="00E961E9" w:rsidP="00602ACC">
            <w:pPr>
              <w:spacing w:before="0" w:after="0" w:line="240" w:lineRule="auto"/>
              <w:rPr>
                <w:rFonts w:ascii="Book Antiqua" w:hAnsi="Book Antiqua" w:cs="Arial"/>
                <w:color w:val="000000"/>
                <w:sz w:val="18"/>
                <w:szCs w:val="18"/>
                <w:lang w:eastAsia="es-CR"/>
              </w:rPr>
            </w:pPr>
          </w:p>
          <w:p w14:paraId="7ADBAF37" w14:textId="77777777" w:rsidR="00E961E9" w:rsidRPr="00602ACC" w:rsidRDefault="00E961E9" w:rsidP="00602ACC">
            <w:pPr>
              <w:spacing w:before="0" w:after="0" w:line="240" w:lineRule="auto"/>
              <w:ind w:left="0"/>
              <w:rPr>
                <w:rFonts w:ascii="Book Antiqua" w:hAnsi="Book Antiqua" w:cs="Arial"/>
                <w:color w:val="000000"/>
                <w:sz w:val="18"/>
                <w:szCs w:val="18"/>
                <w:lang w:eastAsia="es-CR"/>
              </w:rPr>
            </w:pPr>
            <w:r w:rsidRPr="00602ACC">
              <w:rPr>
                <w:rFonts w:ascii="Book Antiqua" w:hAnsi="Book Antiqua" w:cs="Arial"/>
                <w:color w:val="000000"/>
                <w:sz w:val="18"/>
                <w:szCs w:val="18"/>
                <w:lang w:eastAsia="es-CR"/>
              </w:rPr>
              <w:t>La propuesta para la revisión y supervisión de la carga de trabajo para las personas fiscales especializados en delitos de Probidad, no se considera de recibo, por cuanto, los rediseños realizados por la Dirección de Planificación y en consecuencia las recomendaciones que de ellos se generan, se encuentran enfocados y limitados únicamente a las fiscalías territoriales y no a las especializadas. Siendo claro que la materia de Probidad es atendida por fiscalías especializadas, mal haríamos en establecer modificaciones en cargas de trabajo, sin contar con análisis de rediseños de ese tipo de despachos, cuya organización, tramitación y ejercicio de funciones y atención prioritaria, resultan totalmente diferentes a los de una fiscalía ordinaria territorial.</w:t>
            </w:r>
          </w:p>
          <w:p w14:paraId="58DDC44B" w14:textId="77777777" w:rsidR="00A11141" w:rsidRDefault="00A11141" w:rsidP="00A11141">
            <w:pPr>
              <w:spacing w:before="0" w:after="0" w:line="240" w:lineRule="auto"/>
              <w:ind w:left="0"/>
              <w:rPr>
                <w:rFonts w:ascii="Book Antiqua" w:hAnsi="Book Antiqua" w:cs="Arial"/>
                <w:color w:val="000000"/>
                <w:sz w:val="18"/>
                <w:szCs w:val="18"/>
                <w:lang w:eastAsia="es-CR"/>
              </w:rPr>
            </w:pPr>
          </w:p>
          <w:p w14:paraId="4EC06011" w14:textId="77777777" w:rsidR="00E961E9" w:rsidRPr="00602ACC" w:rsidRDefault="00E961E9" w:rsidP="00602ACC">
            <w:pPr>
              <w:spacing w:before="0" w:after="0" w:line="240" w:lineRule="auto"/>
              <w:ind w:left="0"/>
              <w:rPr>
                <w:rFonts w:ascii="Book Antiqua" w:hAnsi="Book Antiqua" w:cs="Arial"/>
                <w:b/>
                <w:bCs/>
                <w:color w:val="000000"/>
                <w:sz w:val="18"/>
                <w:szCs w:val="18"/>
                <w:lang w:eastAsia="es-CR"/>
              </w:rPr>
            </w:pPr>
            <w:r w:rsidRPr="00602ACC">
              <w:rPr>
                <w:rFonts w:ascii="Book Antiqua" w:hAnsi="Book Antiqua" w:cs="Arial"/>
                <w:color w:val="000000"/>
                <w:sz w:val="18"/>
                <w:szCs w:val="18"/>
                <w:lang w:eastAsia="es-CR"/>
              </w:rPr>
              <w:t>Conoce la Fiscalía General, que la Dirección de Planificación ha manifestado que en la etapa en la que se encuentra la ejecución del Proyecto de Mejora Integral del Proceso Penal, no entrará a realizar recomendaciones para fiscalías especializadas, pues no forman parte del análisis del rediseño.</w:t>
            </w:r>
          </w:p>
        </w:tc>
        <w:tc>
          <w:tcPr>
            <w:tcW w:w="4253" w:type="dxa"/>
            <w:shd w:val="clear" w:color="auto" w:fill="auto"/>
            <w:vAlign w:val="center"/>
          </w:tcPr>
          <w:p w14:paraId="0A0A71EE" w14:textId="77777777" w:rsidR="009C2896" w:rsidRDefault="009C2896" w:rsidP="009C2896">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 xml:space="preserve">Debe señalarse que si bien el alcance de este informe se concentra en la Fiscalía Territorial según el Proyecto de Mejora Integral del Proceso Penal, en una segunda etapa del proyecto se analizará la viabilidad de estudiar de la situación de las plazas pertenecientes a las Fiscalías Especializadas. </w:t>
            </w:r>
          </w:p>
          <w:p w14:paraId="4DC1647E" w14:textId="77777777" w:rsidR="009C2896" w:rsidRDefault="009C2896" w:rsidP="009C2896">
            <w:pPr>
              <w:pStyle w:val="WW-Predeterminado"/>
              <w:ind w:left="16"/>
              <w:jc w:val="both"/>
              <w:rPr>
                <w:rFonts w:ascii="Book Antiqua" w:hAnsi="Book Antiqua"/>
                <w:sz w:val="18"/>
                <w:szCs w:val="18"/>
                <w:u w:val="none"/>
              </w:rPr>
            </w:pPr>
          </w:p>
          <w:p w14:paraId="0F3915FC" w14:textId="28BCC170" w:rsidR="009C2896" w:rsidRDefault="009C2896" w:rsidP="009C2896">
            <w:pPr>
              <w:pStyle w:val="WW-Predeterminado"/>
              <w:ind w:left="16"/>
              <w:jc w:val="both"/>
              <w:rPr>
                <w:rFonts w:ascii="Book Antiqua" w:hAnsi="Book Antiqua"/>
                <w:sz w:val="18"/>
                <w:szCs w:val="18"/>
                <w:u w:val="none"/>
              </w:rPr>
            </w:pPr>
            <w:r>
              <w:rPr>
                <w:rFonts w:ascii="Book Antiqua" w:hAnsi="Book Antiqua"/>
                <w:sz w:val="18"/>
                <w:szCs w:val="18"/>
                <w:u w:val="none"/>
              </w:rPr>
              <w:t xml:space="preserve">Por lo tanto, se mantiene en el plan de trabajo, sin embargo en el mismo se hizo la observación que la revisión de la carga de trabajo fue contestada por el Licenciado </w:t>
            </w:r>
            <w:r w:rsidRPr="00602ACC">
              <w:rPr>
                <w:rFonts w:ascii="Book Antiqua" w:hAnsi="Book Antiqua"/>
                <w:sz w:val="18"/>
                <w:szCs w:val="18"/>
                <w:u w:val="none"/>
              </w:rPr>
              <w:t>José Luis Sibaja Ramírez, Fiscal Auxiliar FAPTA Santa Cruz y Glenn Calvo Cespedes, Fiscal Adjunto 1 FAPTA sedes regionales; el cual se adjunta en el apéndice 9 de este informe.</w:t>
            </w:r>
            <w:r>
              <w:rPr>
                <w:rFonts w:ascii="Book Antiqua" w:hAnsi="Book Antiqua"/>
                <w:sz w:val="18"/>
                <w:szCs w:val="18"/>
                <w:u w:val="none"/>
              </w:rPr>
              <w:t xml:space="preserve"> Lo anterior, tomando en consideración el criterio vertido por la Comisión de la Jurisdicción Penal mediante oficio CJP180-2021 para que este tema si sea revisado. Adicionalmente se aclara que, en el presente informe, no se consideró ninguna modificación en las cargas de trabajo de esos puestos de trabajo.</w:t>
            </w:r>
          </w:p>
          <w:p w14:paraId="1C0D20B8" w14:textId="77777777" w:rsidR="009C2896" w:rsidRDefault="009C2896" w:rsidP="009C2896">
            <w:pPr>
              <w:pStyle w:val="WW-Predeterminado"/>
              <w:jc w:val="both"/>
              <w:rPr>
                <w:rFonts w:ascii="Book Antiqua" w:hAnsi="Book Antiqua"/>
                <w:sz w:val="18"/>
                <w:szCs w:val="18"/>
                <w:u w:val="none"/>
              </w:rPr>
            </w:pPr>
          </w:p>
          <w:p w14:paraId="45323874" w14:textId="68D103D7" w:rsidR="00E961E9" w:rsidRPr="00747F39" w:rsidRDefault="003A34D8" w:rsidP="00602ACC">
            <w:pPr>
              <w:pStyle w:val="WW-Predeterminado"/>
              <w:ind w:left="16"/>
              <w:jc w:val="both"/>
              <w:rPr>
                <w:rFonts w:ascii="Book Antiqua" w:hAnsi="Book Antiqua"/>
                <w:sz w:val="18"/>
                <w:szCs w:val="18"/>
                <w:u w:val="none"/>
              </w:rPr>
            </w:pPr>
            <w:r>
              <w:rPr>
                <w:rFonts w:ascii="Book Antiqua" w:hAnsi="Book Antiqua"/>
                <w:sz w:val="18"/>
                <w:szCs w:val="18"/>
                <w:u w:val="none"/>
              </w:rPr>
              <w:t xml:space="preserve">La observación </w:t>
            </w:r>
            <w:r w:rsidRPr="000E0914">
              <w:rPr>
                <w:rFonts w:ascii="Book Antiqua" w:hAnsi="Book Antiqua"/>
                <w:sz w:val="18"/>
                <w:szCs w:val="18"/>
                <w:u w:val="none"/>
              </w:rPr>
              <w:t xml:space="preserve">realizada </w:t>
            </w:r>
            <w:r>
              <w:rPr>
                <w:rFonts w:ascii="Book Antiqua" w:hAnsi="Book Antiqua"/>
                <w:sz w:val="18"/>
                <w:szCs w:val="18"/>
                <w:u w:val="none"/>
              </w:rPr>
              <w:t xml:space="preserve">no </w:t>
            </w:r>
            <w:r w:rsidRPr="000E0914">
              <w:rPr>
                <w:rFonts w:ascii="Book Antiqua" w:hAnsi="Book Antiqua"/>
                <w:sz w:val="18"/>
                <w:szCs w:val="18"/>
                <w:u w:val="none"/>
              </w:rPr>
              <w:t>modifica</w:t>
            </w:r>
            <w:r>
              <w:rPr>
                <w:rFonts w:ascii="Book Antiqua" w:hAnsi="Book Antiqua"/>
                <w:sz w:val="18"/>
                <w:szCs w:val="18"/>
                <w:u w:val="none"/>
              </w:rPr>
              <w:t xml:space="preserve"> el contenido del </w:t>
            </w:r>
            <w:r w:rsidRPr="000E0914">
              <w:rPr>
                <w:rFonts w:ascii="Book Antiqua" w:hAnsi="Book Antiqua"/>
                <w:sz w:val="18"/>
                <w:szCs w:val="18"/>
                <w:u w:val="none"/>
              </w:rPr>
              <w:t>informe</w:t>
            </w:r>
            <w:r w:rsidRPr="00995778">
              <w:rPr>
                <w:rFonts w:ascii="Book Antiqua" w:hAnsi="Book Antiqua"/>
                <w:sz w:val="18"/>
                <w:szCs w:val="18"/>
                <w:u w:val="none"/>
              </w:rPr>
              <w:t>.</w:t>
            </w:r>
          </w:p>
        </w:tc>
      </w:tr>
      <w:tr w:rsidR="00E961E9" w:rsidRPr="007C4EB8" w14:paraId="34B41F60" w14:textId="77777777" w:rsidTr="003D3C61">
        <w:trPr>
          <w:jc w:val="center"/>
        </w:trPr>
        <w:tc>
          <w:tcPr>
            <w:tcW w:w="584" w:type="dxa"/>
            <w:shd w:val="clear" w:color="auto" w:fill="auto"/>
            <w:vAlign w:val="center"/>
          </w:tcPr>
          <w:p w14:paraId="21319BCE" w14:textId="77777777" w:rsidR="00E961E9" w:rsidRPr="007C4EB8" w:rsidRDefault="00E961E9" w:rsidP="00602ACC">
            <w:pPr>
              <w:tabs>
                <w:tab w:val="left" w:pos="9639"/>
              </w:tabs>
              <w:spacing w:before="0" w:after="0" w:line="240" w:lineRule="auto"/>
              <w:ind w:left="-175" w:right="-119"/>
              <w:jc w:val="center"/>
              <w:rPr>
                <w:rFonts w:ascii="Book Antiqua" w:hAnsi="Book Antiqua" w:cs="Arial"/>
                <w:b/>
                <w:sz w:val="18"/>
                <w:szCs w:val="18"/>
              </w:rPr>
            </w:pPr>
            <w:r w:rsidRPr="007C4EB8">
              <w:rPr>
                <w:rFonts w:ascii="Book Antiqua" w:hAnsi="Book Antiqua" w:cs="Arial"/>
                <w:b/>
                <w:sz w:val="18"/>
                <w:szCs w:val="18"/>
              </w:rPr>
              <w:t>7</w:t>
            </w:r>
          </w:p>
        </w:tc>
        <w:tc>
          <w:tcPr>
            <w:tcW w:w="5648" w:type="dxa"/>
            <w:shd w:val="clear" w:color="auto" w:fill="auto"/>
            <w:vAlign w:val="center"/>
          </w:tcPr>
          <w:p w14:paraId="073304FB" w14:textId="77777777" w:rsidR="00A11141" w:rsidRPr="00602ACC" w:rsidRDefault="00A11141" w:rsidP="00602ACC">
            <w:pPr>
              <w:spacing w:before="0" w:after="0" w:line="240" w:lineRule="auto"/>
              <w:ind w:left="0"/>
              <w:rPr>
                <w:rFonts w:ascii="Book Antiqua" w:hAnsi="Book Antiqua" w:cs="Arial"/>
                <w:b/>
                <w:bCs/>
                <w:color w:val="000000"/>
                <w:sz w:val="18"/>
                <w:szCs w:val="18"/>
                <w:lang w:eastAsia="es-CR"/>
              </w:rPr>
            </w:pPr>
            <w:r w:rsidRPr="00602ACC">
              <w:rPr>
                <w:rFonts w:ascii="Book Antiqua" w:hAnsi="Book Antiqua" w:cs="Arial"/>
                <w:b/>
                <w:bCs/>
                <w:color w:val="000000"/>
                <w:sz w:val="18"/>
                <w:szCs w:val="18"/>
                <w:lang w:eastAsia="es-CR"/>
              </w:rPr>
              <w:t>PROPUESTA: Distribución de asuntos (libro de entradas) de la Fiscalía de Santa Cruz</w:t>
            </w:r>
          </w:p>
          <w:p w14:paraId="4B52CE2D" w14:textId="77777777" w:rsidR="00A11141" w:rsidRPr="00602ACC" w:rsidRDefault="00A11141" w:rsidP="00602ACC">
            <w:pPr>
              <w:spacing w:before="0" w:after="0" w:line="240" w:lineRule="auto"/>
              <w:rPr>
                <w:rFonts w:ascii="Book Antiqua" w:hAnsi="Book Antiqua" w:cs="Arial"/>
                <w:b/>
                <w:bCs/>
                <w:color w:val="000000"/>
                <w:sz w:val="18"/>
                <w:szCs w:val="18"/>
                <w:lang w:eastAsia="es-CR"/>
              </w:rPr>
            </w:pPr>
          </w:p>
          <w:p w14:paraId="42BC68A4" w14:textId="77777777" w:rsidR="00A11141" w:rsidRPr="00602ACC" w:rsidRDefault="00A11141" w:rsidP="00602ACC">
            <w:pPr>
              <w:spacing w:before="0" w:after="0" w:line="240" w:lineRule="auto"/>
              <w:ind w:left="0"/>
              <w:rPr>
                <w:rFonts w:ascii="Book Antiqua" w:hAnsi="Book Antiqua"/>
                <w:sz w:val="18"/>
                <w:szCs w:val="18"/>
              </w:rPr>
            </w:pPr>
            <w:r w:rsidRPr="00602ACC">
              <w:rPr>
                <w:rFonts w:ascii="Book Antiqua" w:hAnsi="Book Antiqua" w:cs="Arial"/>
                <w:color w:val="000000"/>
                <w:sz w:val="18"/>
                <w:szCs w:val="18"/>
                <w:lang w:eastAsia="es-CR"/>
              </w:rPr>
              <w:t xml:space="preserve">RESPONSABLE: </w:t>
            </w:r>
            <w:r w:rsidRPr="00602ACC">
              <w:rPr>
                <w:rFonts w:ascii="Book Antiqua" w:hAnsi="Book Antiqua"/>
                <w:sz w:val="18"/>
                <w:szCs w:val="18"/>
              </w:rPr>
              <w:t xml:space="preserve"> </w:t>
            </w:r>
          </w:p>
          <w:p w14:paraId="510742AE" w14:textId="77777777" w:rsidR="00A11141" w:rsidRPr="00602ACC" w:rsidRDefault="00A11141" w:rsidP="00602ACC">
            <w:pPr>
              <w:spacing w:before="0" w:after="0" w:line="240" w:lineRule="auto"/>
              <w:ind w:left="0"/>
              <w:rPr>
                <w:rFonts w:ascii="Book Antiqua" w:hAnsi="Book Antiqua" w:cs="Arial"/>
                <w:color w:val="000000"/>
                <w:sz w:val="18"/>
                <w:szCs w:val="18"/>
                <w:lang w:eastAsia="es-CR"/>
              </w:rPr>
            </w:pPr>
            <w:r w:rsidRPr="00602ACC">
              <w:rPr>
                <w:rFonts w:ascii="Book Antiqua" w:hAnsi="Book Antiqua" w:cs="Arial"/>
                <w:color w:val="000000"/>
                <w:sz w:val="18"/>
                <w:szCs w:val="18"/>
                <w:lang w:eastAsia="es-CR"/>
              </w:rPr>
              <w:t>UMGEF</w:t>
            </w:r>
          </w:p>
          <w:p w14:paraId="1E95E4A8" w14:textId="77777777" w:rsidR="00A11141" w:rsidRPr="00602ACC" w:rsidRDefault="00A11141" w:rsidP="00602ACC">
            <w:pPr>
              <w:spacing w:before="0" w:after="0" w:line="240" w:lineRule="auto"/>
              <w:ind w:left="0"/>
              <w:rPr>
                <w:rFonts w:ascii="Book Antiqua" w:hAnsi="Book Antiqua" w:cs="Arial"/>
                <w:color w:val="000000"/>
                <w:sz w:val="18"/>
                <w:szCs w:val="18"/>
                <w:lang w:eastAsia="es-CR"/>
              </w:rPr>
            </w:pPr>
            <w:r w:rsidRPr="00602ACC">
              <w:rPr>
                <w:rFonts w:ascii="Book Antiqua" w:hAnsi="Book Antiqua" w:cs="Arial"/>
                <w:color w:val="000000"/>
                <w:sz w:val="18"/>
                <w:szCs w:val="18"/>
                <w:lang w:eastAsia="es-CR"/>
              </w:rPr>
              <w:t>Fiscala Coordinadora del Proyecto de Mejora Integral del Proceso Penal</w:t>
            </w:r>
          </w:p>
          <w:p w14:paraId="7771B388" w14:textId="77777777" w:rsidR="00A11141" w:rsidRPr="00602ACC" w:rsidRDefault="00A11141" w:rsidP="00602ACC">
            <w:pPr>
              <w:spacing w:before="0" w:after="0" w:line="240" w:lineRule="auto"/>
              <w:rPr>
                <w:rFonts w:ascii="Book Antiqua" w:hAnsi="Book Antiqua" w:cs="Arial"/>
                <w:color w:val="000000"/>
                <w:sz w:val="18"/>
                <w:szCs w:val="18"/>
                <w:lang w:eastAsia="es-CR"/>
              </w:rPr>
            </w:pPr>
          </w:p>
          <w:p w14:paraId="60015294" w14:textId="77777777" w:rsidR="00E961E9" w:rsidRPr="00602ACC" w:rsidRDefault="00A11141" w:rsidP="00602ACC">
            <w:pPr>
              <w:spacing w:before="0" w:after="0" w:line="240" w:lineRule="auto"/>
              <w:ind w:left="0"/>
              <w:rPr>
                <w:rFonts w:ascii="Book Antiqua" w:hAnsi="Book Antiqua" w:cs="Arial"/>
                <w:b/>
                <w:bCs/>
                <w:color w:val="000000"/>
                <w:sz w:val="18"/>
                <w:szCs w:val="18"/>
                <w:lang w:eastAsia="es-CR"/>
              </w:rPr>
            </w:pPr>
            <w:r w:rsidRPr="00602ACC">
              <w:rPr>
                <w:rFonts w:ascii="Book Antiqua" w:hAnsi="Book Antiqua" w:cs="Arial"/>
                <w:color w:val="000000"/>
                <w:sz w:val="18"/>
                <w:szCs w:val="18"/>
                <w:lang w:eastAsia="es-CR"/>
              </w:rPr>
              <w:t>Al implicar esta labor una coordinación entre varias oficinas a las que se les requerirá criterio experto para revisión de las plantillas, con miras a la estandarización por parte de la Fiscalía General, tal cual se sugirió en el formato de observaciones del MP del informe 384-PLA-MI-2021, se sugiere, desarrollar el tema en sesiones específicas y bajo el apoyo de los profesionales de la Dirección de Planificación, quienes en primera instancia son los responsables de estandarizar y oficializar las plantillas que se estimen necesarias, lo anterior en cumplimiento de los objetivos establecidos en la naturaleza del Proyecto de Mejora Integral del Proceso Penal.</w:t>
            </w:r>
          </w:p>
        </w:tc>
        <w:tc>
          <w:tcPr>
            <w:tcW w:w="4253" w:type="dxa"/>
            <w:shd w:val="clear" w:color="auto" w:fill="auto"/>
            <w:vAlign w:val="center"/>
          </w:tcPr>
          <w:p w14:paraId="294541F8" w14:textId="10140A3D" w:rsidR="00D07763" w:rsidRDefault="00D07763" w:rsidP="00747F39">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lastRenderedPageBreak/>
              <w:t xml:space="preserve">Se aclara a la Fiscalía General, que este tema </w:t>
            </w:r>
            <w:r w:rsidR="00225967">
              <w:rPr>
                <w:rFonts w:ascii="Book Antiqua" w:hAnsi="Book Antiqua"/>
                <w:sz w:val="18"/>
                <w:szCs w:val="18"/>
                <w:u w:val="none"/>
              </w:rPr>
              <w:t>refiere a la</w:t>
            </w:r>
            <w:r>
              <w:rPr>
                <w:rFonts w:ascii="Book Antiqua" w:hAnsi="Book Antiqua"/>
                <w:sz w:val="18"/>
                <w:szCs w:val="18"/>
                <w:u w:val="none"/>
              </w:rPr>
              <w:t xml:space="preserve"> distribución de casusas, por lo que no puede verse como </w:t>
            </w:r>
            <w:r w:rsidR="00225967">
              <w:rPr>
                <w:rFonts w:ascii="Book Antiqua" w:hAnsi="Book Antiqua"/>
                <w:sz w:val="18"/>
                <w:szCs w:val="18"/>
                <w:u w:val="none"/>
              </w:rPr>
              <w:t>la</w:t>
            </w:r>
            <w:r>
              <w:rPr>
                <w:rFonts w:ascii="Book Antiqua" w:hAnsi="Book Antiqua"/>
                <w:sz w:val="18"/>
                <w:szCs w:val="18"/>
                <w:u w:val="none"/>
              </w:rPr>
              <w:t xml:space="preserve"> generalidad </w:t>
            </w:r>
            <w:r w:rsidR="00225967">
              <w:rPr>
                <w:rFonts w:ascii="Book Antiqua" w:hAnsi="Book Antiqua"/>
                <w:sz w:val="18"/>
                <w:szCs w:val="18"/>
                <w:u w:val="none"/>
              </w:rPr>
              <w:t xml:space="preserve">de revisión de controles según </w:t>
            </w:r>
            <w:r>
              <w:rPr>
                <w:rFonts w:ascii="Book Antiqua" w:hAnsi="Book Antiqua"/>
                <w:sz w:val="18"/>
                <w:szCs w:val="18"/>
                <w:u w:val="none"/>
              </w:rPr>
              <w:t xml:space="preserve">lo indicado en el informe 384-PLA-MI-2021, puesto que esta propuesta va orientada a optimizar el proceso de asignación de causas desde su ingreso, ya que en el caso de la Fiscalía de Santa </w:t>
            </w:r>
            <w:r>
              <w:rPr>
                <w:rFonts w:ascii="Book Antiqua" w:hAnsi="Book Antiqua"/>
                <w:sz w:val="18"/>
                <w:szCs w:val="18"/>
                <w:u w:val="none"/>
              </w:rPr>
              <w:lastRenderedPageBreak/>
              <w:t xml:space="preserve">Cruz, tal como se desarrolló en el informe lo realizan por medio de un libro físico (se eliminó el libro GAFILAT y Memoria Anual), por lo que la propuesta se orienta </w:t>
            </w:r>
            <w:r w:rsidR="00225967">
              <w:rPr>
                <w:rFonts w:ascii="Book Antiqua" w:hAnsi="Book Antiqua"/>
                <w:sz w:val="18"/>
                <w:szCs w:val="18"/>
                <w:u w:val="none"/>
              </w:rPr>
              <w:t>a la utilización de reparto automático</w:t>
            </w:r>
            <w:r>
              <w:rPr>
                <w:rFonts w:ascii="Book Antiqua" w:hAnsi="Book Antiqua"/>
                <w:sz w:val="18"/>
                <w:szCs w:val="18"/>
                <w:u w:val="none"/>
              </w:rPr>
              <w:t>, para que la distribución del trabajo se realice de manera automatizada.</w:t>
            </w:r>
          </w:p>
          <w:p w14:paraId="0898C989" w14:textId="77777777" w:rsidR="00D07763" w:rsidRDefault="00D07763" w:rsidP="00602ACC">
            <w:pPr>
              <w:pStyle w:val="WW-Predeterminado"/>
              <w:ind w:left="16"/>
              <w:jc w:val="both"/>
              <w:rPr>
                <w:rFonts w:ascii="Book Antiqua" w:hAnsi="Book Antiqua"/>
                <w:sz w:val="18"/>
                <w:szCs w:val="18"/>
                <w:u w:val="none"/>
              </w:rPr>
            </w:pPr>
          </w:p>
          <w:p w14:paraId="04840C26" w14:textId="77777777" w:rsidR="00D07763" w:rsidRDefault="00D07763" w:rsidP="00D07763">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no modifica el contenido del informe.</w:t>
            </w:r>
          </w:p>
          <w:p w14:paraId="2DC9E071" w14:textId="1EAB7723" w:rsidR="00E961E9" w:rsidRPr="00747F39" w:rsidRDefault="00E961E9" w:rsidP="00602ACC">
            <w:pPr>
              <w:pStyle w:val="WW-Predeterminado"/>
              <w:ind w:left="16"/>
              <w:jc w:val="both"/>
              <w:rPr>
                <w:rFonts w:ascii="Book Antiqua" w:hAnsi="Book Antiqua"/>
                <w:sz w:val="18"/>
                <w:szCs w:val="18"/>
                <w:u w:val="none"/>
              </w:rPr>
            </w:pPr>
          </w:p>
        </w:tc>
      </w:tr>
      <w:tr w:rsidR="00E961E9" w:rsidRPr="007C4EB8" w14:paraId="5F736E92" w14:textId="77777777" w:rsidTr="003D3C61">
        <w:trPr>
          <w:jc w:val="center"/>
        </w:trPr>
        <w:tc>
          <w:tcPr>
            <w:tcW w:w="584" w:type="dxa"/>
            <w:shd w:val="clear" w:color="auto" w:fill="auto"/>
            <w:vAlign w:val="center"/>
          </w:tcPr>
          <w:p w14:paraId="7D2474EC" w14:textId="77777777" w:rsidR="00E961E9" w:rsidRPr="007C4EB8" w:rsidRDefault="00E961E9" w:rsidP="00602ACC">
            <w:pPr>
              <w:tabs>
                <w:tab w:val="left" w:pos="9639"/>
              </w:tabs>
              <w:spacing w:before="0" w:after="0" w:line="240" w:lineRule="auto"/>
              <w:ind w:left="-175" w:right="-119"/>
              <w:jc w:val="center"/>
              <w:rPr>
                <w:rFonts w:ascii="Book Antiqua" w:hAnsi="Book Antiqua" w:cs="Arial"/>
                <w:b/>
                <w:sz w:val="18"/>
                <w:szCs w:val="18"/>
              </w:rPr>
            </w:pPr>
            <w:r w:rsidRPr="007C4EB8">
              <w:rPr>
                <w:rFonts w:ascii="Book Antiqua" w:hAnsi="Book Antiqua" w:cs="Arial"/>
                <w:b/>
                <w:sz w:val="18"/>
                <w:szCs w:val="18"/>
              </w:rPr>
              <w:lastRenderedPageBreak/>
              <w:t>8</w:t>
            </w:r>
          </w:p>
        </w:tc>
        <w:tc>
          <w:tcPr>
            <w:tcW w:w="5648" w:type="dxa"/>
            <w:shd w:val="clear" w:color="auto" w:fill="auto"/>
            <w:vAlign w:val="center"/>
          </w:tcPr>
          <w:p w14:paraId="7AA673C6" w14:textId="77777777" w:rsidR="00A11141" w:rsidRPr="00602ACC" w:rsidRDefault="00A11141" w:rsidP="00602ACC">
            <w:pPr>
              <w:spacing w:before="0" w:after="0" w:line="240" w:lineRule="auto"/>
              <w:ind w:left="0"/>
              <w:rPr>
                <w:rFonts w:ascii="Book Antiqua" w:hAnsi="Book Antiqua" w:cs="Arial"/>
                <w:b/>
                <w:bCs/>
                <w:color w:val="000000"/>
                <w:sz w:val="18"/>
                <w:szCs w:val="18"/>
                <w:lang w:eastAsia="es-CR"/>
              </w:rPr>
            </w:pPr>
            <w:r w:rsidRPr="00602ACC">
              <w:rPr>
                <w:rFonts w:ascii="Book Antiqua" w:hAnsi="Book Antiqua" w:cs="Arial"/>
                <w:b/>
                <w:bCs/>
                <w:color w:val="000000"/>
                <w:sz w:val="18"/>
                <w:szCs w:val="18"/>
                <w:lang w:eastAsia="es-CR"/>
              </w:rPr>
              <w:t>PROPUESTA: Archivos fiscales para remesado o eliminación y propuesta de digitalización de archivos fiscales</w:t>
            </w:r>
          </w:p>
          <w:p w14:paraId="5EB45E73" w14:textId="77777777" w:rsidR="00A11141" w:rsidRPr="00602ACC" w:rsidRDefault="00A11141" w:rsidP="00602ACC">
            <w:pPr>
              <w:spacing w:before="0" w:after="0" w:line="240" w:lineRule="auto"/>
              <w:rPr>
                <w:rFonts w:ascii="Book Antiqua" w:hAnsi="Book Antiqua" w:cs="Arial"/>
                <w:b/>
                <w:bCs/>
                <w:color w:val="000000"/>
                <w:sz w:val="18"/>
                <w:szCs w:val="18"/>
                <w:lang w:eastAsia="es-CR"/>
              </w:rPr>
            </w:pPr>
          </w:p>
          <w:p w14:paraId="489854CB" w14:textId="77777777" w:rsidR="00A11141" w:rsidRPr="00602ACC" w:rsidRDefault="00A11141" w:rsidP="00602ACC">
            <w:pPr>
              <w:spacing w:before="0" w:after="0" w:line="240" w:lineRule="auto"/>
              <w:ind w:left="0"/>
              <w:rPr>
                <w:rFonts w:ascii="Book Antiqua" w:hAnsi="Book Antiqua"/>
                <w:sz w:val="18"/>
                <w:szCs w:val="18"/>
              </w:rPr>
            </w:pPr>
            <w:r w:rsidRPr="00602ACC">
              <w:rPr>
                <w:rFonts w:ascii="Book Antiqua" w:hAnsi="Book Antiqua" w:cs="Arial"/>
                <w:color w:val="000000"/>
                <w:sz w:val="18"/>
                <w:szCs w:val="18"/>
                <w:lang w:eastAsia="es-CR"/>
              </w:rPr>
              <w:t xml:space="preserve">RESPONSABLE: </w:t>
            </w:r>
            <w:r w:rsidRPr="00602ACC">
              <w:rPr>
                <w:rFonts w:ascii="Book Antiqua" w:hAnsi="Book Antiqua"/>
                <w:sz w:val="18"/>
                <w:szCs w:val="18"/>
              </w:rPr>
              <w:t xml:space="preserve"> </w:t>
            </w:r>
          </w:p>
          <w:p w14:paraId="16F9C29F" w14:textId="77777777" w:rsidR="00A11141" w:rsidRDefault="00A11141" w:rsidP="00A11141">
            <w:pPr>
              <w:spacing w:before="0" w:after="0" w:line="240" w:lineRule="auto"/>
              <w:ind w:left="0"/>
              <w:rPr>
                <w:rFonts w:ascii="Book Antiqua" w:hAnsi="Book Antiqua" w:cs="Arial"/>
                <w:color w:val="000000"/>
                <w:sz w:val="18"/>
                <w:szCs w:val="18"/>
                <w:lang w:eastAsia="es-CR"/>
              </w:rPr>
            </w:pPr>
            <w:r w:rsidRPr="00602ACC">
              <w:rPr>
                <w:rFonts w:ascii="Book Antiqua" w:hAnsi="Book Antiqua" w:cs="Arial"/>
                <w:color w:val="000000"/>
                <w:sz w:val="18"/>
                <w:szCs w:val="18"/>
                <w:lang w:eastAsia="es-CR"/>
              </w:rPr>
              <w:t>Fiscala Coordinadora del Proyecto de Mejora Integral del Proceso Penal</w:t>
            </w:r>
          </w:p>
          <w:p w14:paraId="06ABFD32" w14:textId="77777777" w:rsidR="00A11141" w:rsidRDefault="00A11141" w:rsidP="00A11141">
            <w:pPr>
              <w:spacing w:before="0" w:after="0" w:line="240" w:lineRule="auto"/>
              <w:ind w:left="0"/>
              <w:rPr>
                <w:rFonts w:ascii="Book Antiqua" w:hAnsi="Book Antiqua" w:cs="Arial"/>
                <w:color w:val="000000"/>
                <w:sz w:val="18"/>
                <w:szCs w:val="18"/>
                <w:lang w:eastAsia="es-CR"/>
              </w:rPr>
            </w:pPr>
          </w:p>
          <w:p w14:paraId="0F1D19D2" w14:textId="77777777" w:rsidR="00A11141" w:rsidRPr="00602ACC" w:rsidRDefault="00A11141" w:rsidP="00602ACC">
            <w:pPr>
              <w:spacing w:before="0" w:after="0" w:line="240" w:lineRule="auto"/>
              <w:ind w:left="0"/>
              <w:rPr>
                <w:rFonts w:ascii="Book Antiqua" w:hAnsi="Book Antiqua" w:cs="Arial"/>
                <w:color w:val="000000"/>
                <w:sz w:val="18"/>
                <w:szCs w:val="18"/>
                <w:lang w:eastAsia="es-CR"/>
              </w:rPr>
            </w:pPr>
            <w:r w:rsidRPr="00602ACC">
              <w:rPr>
                <w:rFonts w:ascii="Book Antiqua" w:hAnsi="Book Antiqua" w:cs="Arial"/>
                <w:color w:val="000000"/>
                <w:sz w:val="18"/>
                <w:szCs w:val="18"/>
                <w:lang w:eastAsia="es-CR"/>
              </w:rPr>
              <w:t>En atención a la propuesta de remesado la Fiscalía General envió el oficio FGR-526-2020 a la Comisión de la Jurisdicción Penal, en el cual se incluía la propuesta de digitalización de archivos fiscales, donde se había indicado que los informes SI, se envía por parte del Organismo de Investigación Judicial de forma digital. No obstante, acerca del tema de la destrucción de documentos la posición de la Fiscalía General es mantenerse a la espera de la disposición de la Comisión de Jurisdicción Penal y los plazos individuales de prescripción.</w:t>
            </w:r>
          </w:p>
          <w:p w14:paraId="6A7438AC" w14:textId="77777777" w:rsidR="00E961E9" w:rsidRPr="00602ACC" w:rsidRDefault="00A11141" w:rsidP="00602ACC">
            <w:pPr>
              <w:spacing w:before="0" w:after="0" w:line="240" w:lineRule="auto"/>
              <w:ind w:left="0"/>
              <w:rPr>
                <w:rFonts w:ascii="Book Antiqua" w:hAnsi="Book Antiqua" w:cs="Arial"/>
                <w:b/>
                <w:bCs/>
                <w:color w:val="000000"/>
                <w:sz w:val="18"/>
                <w:szCs w:val="18"/>
                <w:lang w:eastAsia="es-CR"/>
              </w:rPr>
            </w:pPr>
            <w:r w:rsidRPr="00602ACC">
              <w:rPr>
                <w:rFonts w:ascii="Book Antiqua" w:hAnsi="Book Antiqua" w:cs="Arial"/>
                <w:color w:val="000000"/>
                <w:sz w:val="18"/>
                <w:szCs w:val="18"/>
                <w:lang w:eastAsia="es-CR"/>
              </w:rPr>
              <w:t>Debe quedar claro que, en aquellos casos donde exista prueba documental el legajo debe de mantenerse en formato físico.</w:t>
            </w:r>
          </w:p>
        </w:tc>
        <w:tc>
          <w:tcPr>
            <w:tcW w:w="4253" w:type="dxa"/>
            <w:shd w:val="clear" w:color="auto" w:fill="auto"/>
            <w:vAlign w:val="center"/>
          </w:tcPr>
          <w:p w14:paraId="638BEB82" w14:textId="4187118B" w:rsidR="00607F7B" w:rsidRPr="00602ACC" w:rsidRDefault="00607F7B" w:rsidP="00607F7B">
            <w:pPr>
              <w:pStyle w:val="Prrafodelista"/>
              <w:numPr>
                <w:ilvl w:val="0"/>
                <w:numId w:val="22"/>
              </w:numPr>
              <w:spacing w:before="0"/>
              <w:ind w:left="0" w:hanging="284"/>
              <w:rPr>
                <w:rFonts w:ascii="Book Antiqua" w:hAnsi="Book Antiqua"/>
                <w:sz w:val="18"/>
                <w:szCs w:val="18"/>
              </w:rPr>
            </w:pPr>
            <w:r w:rsidRPr="00602ACC">
              <w:rPr>
                <w:rFonts w:ascii="Book Antiqua" w:hAnsi="Book Antiqua"/>
                <w:sz w:val="18"/>
                <w:szCs w:val="18"/>
              </w:rPr>
              <w:t xml:space="preserve">Respecto a este tema, </w:t>
            </w:r>
            <w:r>
              <w:rPr>
                <w:rFonts w:ascii="Book Antiqua" w:hAnsi="Book Antiqua"/>
                <w:sz w:val="18"/>
                <w:szCs w:val="18"/>
              </w:rPr>
              <w:t xml:space="preserve">mediante </w:t>
            </w:r>
            <w:r w:rsidR="00B4480C">
              <w:rPr>
                <w:rFonts w:ascii="Book Antiqua" w:hAnsi="Book Antiqua"/>
                <w:sz w:val="18"/>
                <w:szCs w:val="18"/>
              </w:rPr>
              <w:t>criterio CJP090</w:t>
            </w:r>
            <w:r w:rsidRPr="00602ACC">
              <w:rPr>
                <w:rFonts w:ascii="Book Antiqua" w:hAnsi="Book Antiqua"/>
                <w:sz w:val="18"/>
                <w:szCs w:val="18"/>
              </w:rPr>
              <w:t>-202</w:t>
            </w:r>
            <w:r w:rsidR="00B4480C">
              <w:rPr>
                <w:rFonts w:ascii="Book Antiqua" w:hAnsi="Book Antiqua"/>
                <w:sz w:val="18"/>
                <w:szCs w:val="18"/>
              </w:rPr>
              <w:t xml:space="preserve">1 de </w:t>
            </w:r>
            <w:r w:rsidR="00B4480C" w:rsidRPr="00602ACC">
              <w:rPr>
                <w:rFonts w:ascii="Book Antiqua" w:hAnsi="Book Antiqua"/>
                <w:sz w:val="18"/>
                <w:szCs w:val="18"/>
              </w:rPr>
              <w:t>la Comisión de la Jurisdicción Penal,</w:t>
            </w:r>
            <w:r w:rsidR="00B4480C">
              <w:rPr>
                <w:rFonts w:ascii="Book Antiqua" w:hAnsi="Book Antiqua"/>
                <w:sz w:val="18"/>
                <w:szCs w:val="18"/>
              </w:rPr>
              <w:t xml:space="preserve"> entre lo que interesa se transcribe lo indicado por</w:t>
            </w:r>
            <w:r w:rsidRPr="00602ACC">
              <w:rPr>
                <w:rFonts w:ascii="Book Antiqua" w:hAnsi="Book Antiqua"/>
                <w:sz w:val="18"/>
                <w:szCs w:val="18"/>
              </w:rPr>
              <w:t xml:space="preserve"> Fiscalía General:</w:t>
            </w:r>
          </w:p>
          <w:p w14:paraId="09D6D0EB" w14:textId="77777777" w:rsidR="00607F7B" w:rsidRPr="00602ACC" w:rsidRDefault="00607F7B" w:rsidP="00607F7B">
            <w:pPr>
              <w:spacing w:before="0" w:after="0" w:line="240" w:lineRule="auto"/>
              <w:rPr>
                <w:rFonts w:ascii="Book Antiqua" w:eastAsia="Times New Roman" w:hAnsi="Book Antiqua" w:cs="Arial"/>
                <w:i/>
                <w:iCs/>
                <w:sz w:val="18"/>
                <w:szCs w:val="18"/>
                <w:lang w:val="es-ES" w:eastAsia="es-ES"/>
              </w:rPr>
            </w:pPr>
          </w:p>
          <w:p w14:paraId="1119700F" w14:textId="77777777" w:rsidR="00607F7B" w:rsidRPr="00602ACC" w:rsidRDefault="00607F7B" w:rsidP="00607F7B">
            <w:pPr>
              <w:spacing w:before="0" w:after="0" w:line="240" w:lineRule="auto"/>
              <w:rPr>
                <w:rFonts w:ascii="Book Antiqua" w:eastAsia="Times New Roman" w:hAnsi="Book Antiqua" w:cs="Arial"/>
                <w:i/>
                <w:iCs/>
                <w:sz w:val="18"/>
                <w:szCs w:val="18"/>
                <w:lang w:val="es-ES" w:eastAsia="es-ES"/>
              </w:rPr>
            </w:pPr>
            <w:r w:rsidRPr="00602ACC">
              <w:rPr>
                <w:rFonts w:ascii="Book Antiqua" w:eastAsia="Times New Roman" w:hAnsi="Book Antiqua" w:cs="Arial"/>
                <w:i/>
                <w:iCs/>
                <w:sz w:val="18"/>
                <w:szCs w:val="18"/>
                <w:lang w:val="es-ES" w:eastAsia="es-ES"/>
              </w:rPr>
              <w:t>“Se acoge la propuesta que presentó la Fiscalía General mediante oficio número FGR-526-2020, que en lo que interesa indicó lo siguiente:</w:t>
            </w:r>
          </w:p>
          <w:p w14:paraId="17ECBB21" w14:textId="77777777" w:rsidR="00607F7B" w:rsidRPr="00602ACC" w:rsidRDefault="00607F7B" w:rsidP="00607F7B">
            <w:pPr>
              <w:spacing w:before="0" w:after="0" w:line="240" w:lineRule="auto"/>
              <w:rPr>
                <w:rFonts w:ascii="Book Antiqua" w:eastAsia="Times New Roman" w:hAnsi="Book Antiqua" w:cs="Arial"/>
                <w:i/>
                <w:iCs/>
                <w:sz w:val="18"/>
                <w:szCs w:val="18"/>
                <w:lang w:val="es-ES" w:eastAsia="es-ES"/>
              </w:rPr>
            </w:pPr>
          </w:p>
          <w:p w14:paraId="6FD3A5FF" w14:textId="77777777" w:rsidR="00607F7B" w:rsidRPr="00602ACC" w:rsidRDefault="00607F7B" w:rsidP="00607F7B">
            <w:pPr>
              <w:pStyle w:val="NormalWeb"/>
              <w:spacing w:before="0" w:beforeAutospacing="0" w:after="0" w:afterAutospacing="0"/>
              <w:rPr>
                <w:rFonts w:ascii="Book Antiqua" w:hAnsi="Book Antiqua" w:cs="Arial"/>
                <w:i/>
                <w:iCs/>
                <w:sz w:val="18"/>
                <w:szCs w:val="18"/>
                <w:lang w:val="es-ES" w:eastAsia="es-ES"/>
              </w:rPr>
            </w:pPr>
            <w:r w:rsidRPr="00602ACC">
              <w:rPr>
                <w:rFonts w:ascii="Book Antiqua" w:hAnsi="Book Antiqua" w:cs="Arial"/>
                <w:i/>
                <w:iCs/>
                <w:sz w:val="18"/>
                <w:szCs w:val="18"/>
                <w:lang w:val="es-ES" w:eastAsia="es-ES"/>
              </w:rPr>
              <w:t>     “Propuesta N°1 Coordinar entre el Ministerio Público y el Organismo de Investigación Judicial, para consensuar directriz administrativa, con el objetivo de que el personal OIJ, remita los Archivos Fiscales al Ministerio Público, solamente de manera digital. La única excepción contemplada, sería los casos que contengan prueba documental, la cual debe ser conservada y trasladada con la denuncia original.”</w:t>
            </w:r>
          </w:p>
          <w:p w14:paraId="25940CA4" w14:textId="77777777" w:rsidR="00607F7B" w:rsidRPr="00602ACC" w:rsidRDefault="00607F7B" w:rsidP="00607F7B">
            <w:pPr>
              <w:pStyle w:val="Prrafodelista"/>
              <w:spacing w:before="0"/>
              <w:ind w:left="0"/>
              <w:rPr>
                <w:rFonts w:ascii="Book Antiqua" w:hAnsi="Book Antiqua"/>
                <w:sz w:val="18"/>
                <w:szCs w:val="18"/>
              </w:rPr>
            </w:pPr>
          </w:p>
          <w:p w14:paraId="3BB5C3B9" w14:textId="31B5E672" w:rsidR="00607F7B" w:rsidRDefault="00607F7B" w:rsidP="00607F7B">
            <w:pPr>
              <w:pStyle w:val="Prrafodelista"/>
              <w:spacing w:before="0"/>
              <w:ind w:left="0"/>
              <w:rPr>
                <w:rFonts w:ascii="Book Antiqua" w:hAnsi="Book Antiqua"/>
                <w:sz w:val="18"/>
                <w:szCs w:val="18"/>
              </w:rPr>
            </w:pPr>
            <w:r w:rsidRPr="00602ACC">
              <w:rPr>
                <w:rFonts w:ascii="Book Antiqua" w:hAnsi="Book Antiqua"/>
                <w:sz w:val="18"/>
                <w:szCs w:val="18"/>
              </w:rPr>
              <w:t xml:space="preserve">Dado a que a </w:t>
            </w:r>
            <w:r>
              <w:rPr>
                <w:rFonts w:ascii="Book Antiqua" w:hAnsi="Book Antiqua"/>
                <w:sz w:val="18"/>
                <w:szCs w:val="18"/>
              </w:rPr>
              <w:t>setiembre</w:t>
            </w:r>
            <w:r w:rsidRPr="00602ACC">
              <w:rPr>
                <w:rFonts w:ascii="Book Antiqua" w:hAnsi="Book Antiqua"/>
                <w:sz w:val="18"/>
                <w:szCs w:val="18"/>
              </w:rPr>
              <w:t xml:space="preserve"> del 2021 no se ha emitido la propuesta de circular que se detalla</w:t>
            </w:r>
            <w:r w:rsidR="00B4480C">
              <w:rPr>
                <w:rFonts w:ascii="Book Antiqua" w:hAnsi="Book Antiqua"/>
                <w:sz w:val="18"/>
                <w:szCs w:val="18"/>
              </w:rPr>
              <w:t>,</w:t>
            </w:r>
            <w:r w:rsidRPr="00602ACC">
              <w:rPr>
                <w:rFonts w:ascii="Book Antiqua" w:hAnsi="Book Antiqua"/>
                <w:sz w:val="18"/>
                <w:szCs w:val="18"/>
              </w:rPr>
              <w:t xml:space="preserve"> se procederá a recomendar que la Fiscala Coordinadora del Proyecto elabore la propuesta de circular referida considerando el procedimiento propuesto </w:t>
            </w:r>
            <w:r>
              <w:rPr>
                <w:rFonts w:ascii="Book Antiqua" w:hAnsi="Book Antiqua"/>
                <w:sz w:val="18"/>
                <w:szCs w:val="18"/>
              </w:rPr>
              <w:t>en el apéndice 10 de este informe</w:t>
            </w:r>
            <w:r w:rsidRPr="00602ACC">
              <w:rPr>
                <w:rFonts w:ascii="Book Antiqua" w:hAnsi="Book Antiqua"/>
                <w:sz w:val="18"/>
                <w:szCs w:val="18"/>
              </w:rPr>
              <w:t>.</w:t>
            </w:r>
          </w:p>
          <w:p w14:paraId="0A6FF633" w14:textId="1F2CF3DB" w:rsidR="00607F7B" w:rsidRDefault="00607F7B" w:rsidP="00607F7B">
            <w:pPr>
              <w:pStyle w:val="Prrafodelista"/>
              <w:spacing w:before="0"/>
              <w:ind w:left="0"/>
              <w:rPr>
                <w:rFonts w:ascii="Book Antiqua" w:hAnsi="Book Antiqua"/>
                <w:sz w:val="18"/>
                <w:szCs w:val="18"/>
              </w:rPr>
            </w:pPr>
          </w:p>
          <w:p w14:paraId="64D297C7" w14:textId="4971D5DA" w:rsidR="00607F7B" w:rsidRPr="00602ACC" w:rsidRDefault="00607F7B" w:rsidP="00602ACC">
            <w:pPr>
              <w:pStyle w:val="NormalWeb"/>
              <w:spacing w:before="0" w:beforeAutospacing="0" w:after="0" w:afterAutospacing="0"/>
              <w:ind w:left="0"/>
              <w:rPr>
                <w:rFonts w:ascii="Book Antiqua" w:hAnsi="Book Antiqua"/>
                <w:sz w:val="18"/>
                <w:szCs w:val="18"/>
              </w:rPr>
            </w:pPr>
            <w:r>
              <w:rPr>
                <w:rFonts w:ascii="Book Antiqua" w:hAnsi="Book Antiqua"/>
                <w:sz w:val="18"/>
                <w:szCs w:val="18"/>
              </w:rPr>
              <w:t xml:space="preserve">Referente al tema de la eliminación de archivos fiscales, en la minuta 474-PLA-MI-MNTA-2021 la cual se adjunta </w:t>
            </w:r>
            <w:r w:rsidR="00B4480C">
              <w:rPr>
                <w:rFonts w:ascii="Book Antiqua" w:hAnsi="Book Antiqua"/>
                <w:sz w:val="18"/>
                <w:szCs w:val="18"/>
              </w:rPr>
              <w:t>en e</w:t>
            </w:r>
            <w:r>
              <w:rPr>
                <w:rFonts w:ascii="Book Antiqua" w:hAnsi="Book Antiqua"/>
                <w:sz w:val="18"/>
                <w:szCs w:val="18"/>
              </w:rPr>
              <w:t xml:space="preserve">ste informe, se mencionó que en el </w:t>
            </w:r>
            <w:r w:rsidRPr="00602ACC">
              <w:rPr>
                <w:rFonts w:ascii="Book Antiqua" w:hAnsi="Book Antiqua"/>
                <w:sz w:val="18"/>
                <w:szCs w:val="18"/>
              </w:rPr>
              <w:t xml:space="preserve"> chat de la reunión </w:t>
            </w:r>
            <w:r>
              <w:rPr>
                <w:rFonts w:ascii="Book Antiqua" w:hAnsi="Book Antiqua"/>
                <w:sz w:val="18"/>
                <w:szCs w:val="18"/>
              </w:rPr>
              <w:t xml:space="preserve">fue compartida </w:t>
            </w:r>
            <w:r w:rsidRPr="00602ACC">
              <w:rPr>
                <w:rFonts w:ascii="Book Antiqua" w:hAnsi="Book Antiqua"/>
                <w:sz w:val="18"/>
                <w:szCs w:val="18"/>
              </w:rPr>
              <w:t xml:space="preserve">la circular 57-2021, la cual elimina el efecto suspensivo que contenía la tabla de conservación de expedientes en materia </w:t>
            </w:r>
            <w:r w:rsidR="00C226FB">
              <w:rPr>
                <w:rFonts w:ascii="Book Antiqua" w:hAnsi="Book Antiqua"/>
                <w:sz w:val="18"/>
                <w:szCs w:val="18"/>
              </w:rPr>
              <w:t>P</w:t>
            </w:r>
            <w:r w:rsidRPr="00602ACC">
              <w:rPr>
                <w:rFonts w:ascii="Book Antiqua" w:hAnsi="Book Antiqua"/>
                <w:sz w:val="18"/>
                <w:szCs w:val="18"/>
              </w:rPr>
              <w:t xml:space="preserve">enal, penal juvenil y contravencional. Asimismo, se mencionó la circular 44-2021, aclarando que en </w:t>
            </w:r>
            <w:r w:rsidR="00B4480C">
              <w:rPr>
                <w:rFonts w:ascii="Book Antiqua" w:hAnsi="Book Antiqua"/>
                <w:sz w:val="18"/>
                <w:szCs w:val="18"/>
              </w:rPr>
              <w:t>las mismas</w:t>
            </w:r>
            <w:r w:rsidRPr="00602ACC">
              <w:rPr>
                <w:rFonts w:ascii="Book Antiqua" w:hAnsi="Book Antiqua"/>
                <w:sz w:val="18"/>
                <w:szCs w:val="18"/>
              </w:rPr>
              <w:t xml:space="preserve"> se contempló el tema de la conservación de archivos fiscales, cuyo plazo </w:t>
            </w:r>
            <w:r w:rsidRPr="00602ACC">
              <w:rPr>
                <w:rFonts w:ascii="Book Antiqua" w:hAnsi="Book Antiqua"/>
                <w:sz w:val="18"/>
                <w:szCs w:val="18"/>
              </w:rPr>
              <w:lastRenderedPageBreak/>
              <w:t>de conservación es el plazo de prescripción correspondiente a cada delito y el valor científico cultural consideró destruir con muestra del 1% anual.</w:t>
            </w:r>
          </w:p>
          <w:p w14:paraId="2F05E800" w14:textId="77777777" w:rsidR="00607F7B" w:rsidRDefault="00607F7B" w:rsidP="00607F7B">
            <w:pPr>
              <w:pStyle w:val="WW-Predeterminado"/>
              <w:ind w:left="16"/>
              <w:jc w:val="both"/>
              <w:rPr>
                <w:rFonts w:ascii="Book Antiqua" w:hAnsi="Book Antiqua"/>
                <w:sz w:val="18"/>
                <w:szCs w:val="18"/>
                <w:u w:val="none"/>
              </w:rPr>
            </w:pPr>
          </w:p>
          <w:p w14:paraId="07AEFED9" w14:textId="51117EBA" w:rsidR="00E961E9" w:rsidRPr="00747F39" w:rsidRDefault="00607F7B" w:rsidP="001E219F">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no modifica el contenido del informe.</w:t>
            </w:r>
          </w:p>
        </w:tc>
      </w:tr>
      <w:tr w:rsidR="00E961E9" w:rsidRPr="007C4EB8" w14:paraId="31DEED28" w14:textId="77777777" w:rsidTr="003D3C61">
        <w:trPr>
          <w:jc w:val="center"/>
        </w:trPr>
        <w:tc>
          <w:tcPr>
            <w:tcW w:w="584" w:type="dxa"/>
            <w:shd w:val="clear" w:color="auto" w:fill="auto"/>
            <w:vAlign w:val="center"/>
          </w:tcPr>
          <w:p w14:paraId="6A65C987" w14:textId="77777777" w:rsidR="00E961E9" w:rsidRPr="007C4EB8" w:rsidRDefault="00E961E9" w:rsidP="00602ACC">
            <w:pPr>
              <w:tabs>
                <w:tab w:val="left" w:pos="9639"/>
              </w:tabs>
              <w:spacing w:before="0" w:after="0" w:line="240" w:lineRule="auto"/>
              <w:ind w:left="-175" w:right="-119"/>
              <w:jc w:val="center"/>
              <w:rPr>
                <w:rFonts w:ascii="Book Antiqua" w:hAnsi="Book Antiqua" w:cs="Arial"/>
                <w:b/>
                <w:sz w:val="18"/>
                <w:szCs w:val="18"/>
              </w:rPr>
            </w:pPr>
            <w:r w:rsidRPr="007C4EB8">
              <w:rPr>
                <w:rFonts w:ascii="Book Antiqua" w:hAnsi="Book Antiqua" w:cs="Arial"/>
                <w:b/>
                <w:sz w:val="18"/>
                <w:szCs w:val="18"/>
              </w:rPr>
              <w:lastRenderedPageBreak/>
              <w:t>9</w:t>
            </w:r>
          </w:p>
        </w:tc>
        <w:tc>
          <w:tcPr>
            <w:tcW w:w="5648" w:type="dxa"/>
            <w:shd w:val="clear" w:color="auto" w:fill="auto"/>
            <w:vAlign w:val="center"/>
          </w:tcPr>
          <w:p w14:paraId="5DF12EDC" w14:textId="77777777" w:rsidR="00A11141" w:rsidRPr="00602ACC" w:rsidRDefault="00A11141" w:rsidP="00602ACC">
            <w:pPr>
              <w:spacing w:before="0" w:after="0" w:line="240" w:lineRule="auto"/>
              <w:ind w:left="0"/>
              <w:rPr>
                <w:rFonts w:ascii="Book Antiqua" w:hAnsi="Book Antiqua" w:cs="Arial"/>
                <w:b/>
                <w:bCs/>
                <w:color w:val="000000"/>
                <w:sz w:val="18"/>
                <w:szCs w:val="18"/>
                <w:lang w:eastAsia="es-CR"/>
              </w:rPr>
            </w:pPr>
            <w:r w:rsidRPr="00602ACC">
              <w:rPr>
                <w:rFonts w:ascii="Book Antiqua" w:hAnsi="Book Antiqua" w:cs="Arial"/>
                <w:b/>
                <w:bCs/>
                <w:color w:val="000000"/>
                <w:sz w:val="18"/>
                <w:szCs w:val="18"/>
                <w:lang w:eastAsia="es-CR"/>
              </w:rPr>
              <w:t xml:space="preserve">RECOMENDACION: </w:t>
            </w:r>
            <w:r w:rsidRPr="00602ACC">
              <w:rPr>
                <w:rFonts w:ascii="Book Antiqua" w:hAnsi="Book Antiqua"/>
                <w:sz w:val="18"/>
                <w:szCs w:val="18"/>
              </w:rPr>
              <w:t xml:space="preserve">   </w:t>
            </w:r>
            <w:r w:rsidRPr="00602ACC">
              <w:rPr>
                <w:rFonts w:ascii="Book Antiqua" w:hAnsi="Book Antiqua" w:cs="Arial"/>
                <w:b/>
                <w:bCs/>
                <w:color w:val="000000"/>
                <w:sz w:val="18"/>
                <w:szCs w:val="18"/>
                <w:lang w:eastAsia="es-CR"/>
              </w:rPr>
              <w:t>9.11. Evaluar el proceso de tamizaje de expedientes en la Fiscalía Adjunta de Santa Cruz a partir de la aprobación del presente informe, con el fin de garantizar el cumplimiento de la circular 25-ADM-2019 emitidos por esa dependencia, donde delitos tales como Conducción Temeraria, Incumplimiento de una Medida de Protección, Portación ilegal de arma e Incumplimiento de deberes deben ser atendidos por la modalidad de Flagrancia y no a través de la vía ordinaria.</w:t>
            </w:r>
          </w:p>
          <w:p w14:paraId="089FA091" w14:textId="77777777" w:rsidR="00A11141" w:rsidRPr="00602ACC" w:rsidRDefault="00A11141" w:rsidP="00602ACC">
            <w:pPr>
              <w:spacing w:before="0" w:after="0" w:line="240" w:lineRule="auto"/>
              <w:ind w:left="0"/>
              <w:rPr>
                <w:rFonts w:ascii="Book Antiqua" w:hAnsi="Book Antiqua" w:cs="Arial"/>
                <w:b/>
                <w:bCs/>
                <w:color w:val="000000"/>
                <w:sz w:val="18"/>
                <w:szCs w:val="18"/>
                <w:lang w:eastAsia="es-CR"/>
              </w:rPr>
            </w:pPr>
          </w:p>
          <w:p w14:paraId="6EDF8AB4" w14:textId="77777777" w:rsidR="00A11141" w:rsidRPr="00602ACC" w:rsidRDefault="00A11141" w:rsidP="00602ACC">
            <w:pPr>
              <w:spacing w:before="0" w:after="0" w:line="240" w:lineRule="auto"/>
              <w:ind w:left="0"/>
              <w:rPr>
                <w:rFonts w:ascii="Book Antiqua" w:hAnsi="Book Antiqua"/>
                <w:sz w:val="18"/>
                <w:szCs w:val="18"/>
              </w:rPr>
            </w:pPr>
            <w:r w:rsidRPr="00602ACC">
              <w:rPr>
                <w:rFonts w:ascii="Book Antiqua" w:hAnsi="Book Antiqua" w:cs="Arial"/>
                <w:color w:val="000000"/>
                <w:sz w:val="18"/>
                <w:szCs w:val="18"/>
                <w:lang w:eastAsia="es-CR"/>
              </w:rPr>
              <w:t xml:space="preserve">RESPONSABLE: </w:t>
            </w:r>
            <w:r w:rsidRPr="00602ACC">
              <w:rPr>
                <w:rFonts w:ascii="Book Antiqua" w:hAnsi="Book Antiqua"/>
                <w:sz w:val="18"/>
                <w:szCs w:val="18"/>
              </w:rPr>
              <w:t xml:space="preserve"> </w:t>
            </w:r>
          </w:p>
          <w:p w14:paraId="10D905CB" w14:textId="77777777" w:rsidR="00A11141" w:rsidRPr="00602ACC" w:rsidRDefault="00A11141" w:rsidP="00602ACC">
            <w:pPr>
              <w:spacing w:before="0" w:after="0" w:line="240" w:lineRule="auto"/>
              <w:ind w:left="0"/>
              <w:rPr>
                <w:rFonts w:ascii="Book Antiqua" w:hAnsi="Book Antiqua" w:cs="Arial"/>
                <w:color w:val="000000"/>
                <w:sz w:val="18"/>
                <w:szCs w:val="18"/>
                <w:lang w:eastAsia="es-CR"/>
              </w:rPr>
            </w:pPr>
            <w:r w:rsidRPr="00602ACC">
              <w:rPr>
                <w:rFonts w:ascii="Book Antiqua" w:hAnsi="Book Antiqua" w:cs="Arial"/>
                <w:color w:val="000000"/>
                <w:sz w:val="18"/>
                <w:szCs w:val="18"/>
                <w:lang w:eastAsia="es-CR"/>
              </w:rPr>
              <w:t>Fiscala Coordinadora del Proyecto de Mejora Integral del Proceso Penal</w:t>
            </w:r>
          </w:p>
          <w:p w14:paraId="70BFED86" w14:textId="77777777" w:rsidR="00A11141" w:rsidRPr="00602ACC" w:rsidRDefault="00A11141" w:rsidP="00602ACC">
            <w:pPr>
              <w:spacing w:before="0" w:after="0" w:line="240" w:lineRule="auto"/>
              <w:rPr>
                <w:rFonts w:ascii="Book Antiqua" w:hAnsi="Book Antiqua" w:cs="Arial"/>
                <w:b/>
                <w:bCs/>
                <w:color w:val="000000"/>
                <w:sz w:val="18"/>
                <w:szCs w:val="18"/>
                <w:lang w:eastAsia="es-CR"/>
              </w:rPr>
            </w:pPr>
          </w:p>
          <w:p w14:paraId="0E08110A" w14:textId="77777777" w:rsidR="00E961E9" w:rsidRPr="00602ACC" w:rsidRDefault="00A11141" w:rsidP="00602ACC">
            <w:pPr>
              <w:spacing w:before="0" w:after="0" w:line="240" w:lineRule="auto"/>
              <w:ind w:left="0"/>
              <w:rPr>
                <w:rFonts w:ascii="Book Antiqua" w:hAnsi="Book Antiqua" w:cs="Arial"/>
                <w:b/>
                <w:bCs/>
                <w:color w:val="000000"/>
                <w:sz w:val="18"/>
                <w:szCs w:val="18"/>
                <w:lang w:eastAsia="es-CR"/>
              </w:rPr>
            </w:pPr>
            <w:r w:rsidRPr="00602ACC">
              <w:rPr>
                <w:rFonts w:ascii="Book Antiqua" w:hAnsi="Book Antiqua" w:cs="Arial"/>
                <w:color w:val="000000"/>
                <w:sz w:val="18"/>
                <w:szCs w:val="18"/>
                <w:lang w:eastAsia="es-CR"/>
              </w:rPr>
              <w:t>Según reunión de devolución de resultado de la Fiscalía de Nicoya, efectuada el pasado 20 de mayo del 2021, y los acuerdos consensuados, la Dirección de Planificación y no la Fiscala Coordinadora del Proyecto Penal, realizará un muestreo adicional en la Fiscalía de Nicoya y Santa Cruz, considerando los casos con personas detenidas, con el fin de analizar el cumplimiento de la circular 25-ADM-2019, emitida por la Fiscalía General y relacionada con los delitos que deben ser atendidos por la modalidad de Flagrancia.</w:t>
            </w:r>
          </w:p>
        </w:tc>
        <w:tc>
          <w:tcPr>
            <w:tcW w:w="4253" w:type="dxa"/>
            <w:shd w:val="clear" w:color="auto" w:fill="auto"/>
            <w:vAlign w:val="center"/>
          </w:tcPr>
          <w:p w14:paraId="49F09642" w14:textId="10D26E66" w:rsidR="007D0678" w:rsidRDefault="007D0678" w:rsidP="007D0678">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La Dirección de Planificación en conjunto con la Fiscalía General y UMGEF, diseñó un instrumento para el muestreo de expedientes con el fin de determinar el día y hora en que sucede el delito además de la presencia de una persona privada de libertad. La ejecución de esta actividad se encuentra en proceso por lo que se está dando seguimiento. Importante aclarar, que este tema fue considerado hasta el momento de la reunión de devolución de resultados con Fiscalía General según minuta 474-PLA-MI-MNTA-2021, celebrada el 29 de abril del 2021.</w:t>
            </w:r>
          </w:p>
          <w:p w14:paraId="73E20436" w14:textId="77777777" w:rsidR="007D0678" w:rsidRDefault="007D0678" w:rsidP="00602ACC">
            <w:pPr>
              <w:pStyle w:val="WW-Predeterminado"/>
              <w:ind w:left="16"/>
              <w:jc w:val="both"/>
              <w:rPr>
                <w:rFonts w:ascii="Book Antiqua" w:hAnsi="Book Antiqua"/>
                <w:sz w:val="18"/>
                <w:szCs w:val="18"/>
                <w:u w:val="none"/>
              </w:rPr>
            </w:pPr>
          </w:p>
          <w:p w14:paraId="7C39A622" w14:textId="6893F43D" w:rsidR="00E961E9" w:rsidRDefault="007D0678" w:rsidP="007D0678">
            <w:pPr>
              <w:pStyle w:val="WW-Predeterminado"/>
              <w:ind w:left="16"/>
              <w:jc w:val="both"/>
              <w:rPr>
                <w:rFonts w:ascii="Book Antiqua" w:hAnsi="Book Antiqua"/>
                <w:sz w:val="18"/>
                <w:szCs w:val="18"/>
                <w:u w:val="none"/>
              </w:rPr>
            </w:pPr>
            <w:r w:rsidRPr="00602ACC">
              <w:rPr>
                <w:rFonts w:ascii="Book Antiqua" w:hAnsi="Book Antiqua"/>
                <w:sz w:val="18"/>
                <w:szCs w:val="18"/>
                <w:u w:val="none"/>
              </w:rPr>
              <w:t xml:space="preserve">En cuanto a las partes involucradas como responsables, se incluye </w:t>
            </w:r>
            <w:r w:rsidR="004863F2">
              <w:rPr>
                <w:rFonts w:ascii="Book Antiqua" w:hAnsi="Book Antiqua"/>
                <w:sz w:val="18"/>
                <w:szCs w:val="18"/>
                <w:u w:val="none"/>
              </w:rPr>
              <w:t xml:space="preserve">a la Fiscala Coordinadora del Proyecto, esto </w:t>
            </w:r>
            <w:r w:rsidRPr="00602ACC">
              <w:rPr>
                <w:rFonts w:ascii="Book Antiqua" w:hAnsi="Book Antiqua"/>
                <w:sz w:val="18"/>
                <w:szCs w:val="18"/>
                <w:u w:val="none"/>
              </w:rPr>
              <w:t>como parte del seguimiento alineado con el Modelo de Sostenibilidad que se debe implementar en el Ministerio Público</w:t>
            </w:r>
            <w:r w:rsidR="004863F2">
              <w:rPr>
                <w:rFonts w:ascii="Book Antiqua" w:hAnsi="Book Antiqua"/>
                <w:sz w:val="18"/>
                <w:szCs w:val="18"/>
                <w:u w:val="none"/>
              </w:rPr>
              <w:t>. L</w:t>
            </w:r>
            <w:r w:rsidRPr="00602ACC">
              <w:rPr>
                <w:rFonts w:ascii="Book Antiqua" w:hAnsi="Book Antiqua"/>
                <w:sz w:val="18"/>
                <w:szCs w:val="18"/>
                <w:u w:val="none"/>
              </w:rPr>
              <w:t>uego de que dicho seguimiento se complete por parte de la Dirección de Planificación y se  traslade a las oficinas que competan, de acuerdo con lo emitido en sesión 43-19 celebrada el 14 de mayo del 2019, artículo XLII, donde se acordó tener por rendido el informe 493-PLA-MI-2019 de la Dirección de Planificación sobre el “Modelo de Tramitación del Ministerio Público”, donde se indican los responsables para brindar ese seguimiento, así como, de lo establecido en el informe 497-PLA-RH-OI-2020 conocido en sesión 38-2020 celebrada el 17 de abril del 2020, artículo XX, donde se acordó tener por rendido ese informe, sobre la “Continuidad a los avances del Sistema de Seguimiento de Casos y apoyo al programa del Nuevo Modelo Penal” donde se justifica la creación de la plaza de la Fiscala Coordinadora del Proyecto de Mejora Integral del Proceso Penal para el seguimiento y control posterior a los procesos de rediseño.</w:t>
            </w:r>
          </w:p>
          <w:p w14:paraId="1C389C9C" w14:textId="77777777" w:rsidR="007D0678" w:rsidRDefault="007D0678" w:rsidP="007D0678">
            <w:pPr>
              <w:pStyle w:val="WW-Predeterminado"/>
              <w:ind w:left="16"/>
              <w:jc w:val="both"/>
              <w:rPr>
                <w:rFonts w:ascii="Book Antiqua" w:hAnsi="Book Antiqua"/>
                <w:sz w:val="18"/>
                <w:szCs w:val="18"/>
                <w:u w:val="none"/>
              </w:rPr>
            </w:pPr>
          </w:p>
          <w:p w14:paraId="66825AB6" w14:textId="2737833C" w:rsidR="007D0678" w:rsidRPr="00747F39" w:rsidRDefault="007D0678" w:rsidP="001E219F">
            <w:pPr>
              <w:pStyle w:val="WW-Predeterminado"/>
              <w:ind w:left="16"/>
              <w:jc w:val="both"/>
              <w:rPr>
                <w:rFonts w:ascii="Book Antiqua" w:hAnsi="Book Antiqua"/>
                <w:sz w:val="18"/>
                <w:szCs w:val="18"/>
                <w:u w:val="none"/>
              </w:rPr>
            </w:pPr>
            <w:r>
              <w:rPr>
                <w:rFonts w:ascii="Book Antiqua" w:hAnsi="Book Antiqua"/>
                <w:sz w:val="18"/>
                <w:szCs w:val="18"/>
                <w:u w:val="none"/>
              </w:rPr>
              <w:t xml:space="preserve">La observación realizada no modifica el contenido </w:t>
            </w:r>
            <w:r>
              <w:rPr>
                <w:rFonts w:ascii="Book Antiqua" w:hAnsi="Book Antiqua"/>
                <w:sz w:val="18"/>
                <w:szCs w:val="18"/>
                <w:u w:val="none"/>
              </w:rPr>
              <w:lastRenderedPageBreak/>
              <w:t>del informe.</w:t>
            </w:r>
          </w:p>
        </w:tc>
      </w:tr>
    </w:tbl>
    <w:p w14:paraId="503CE6BB" w14:textId="77777777" w:rsidR="00E961E9" w:rsidRDefault="00E961E9" w:rsidP="00D95E54">
      <w:pPr>
        <w:spacing w:before="0" w:after="0" w:line="240" w:lineRule="auto"/>
        <w:ind w:left="0"/>
        <w:rPr>
          <w:rFonts w:ascii="Book Antiqua" w:hAnsi="Book Antiqua" w:cs="Arial"/>
          <w:lang w:eastAsia="zh-CN"/>
        </w:rPr>
      </w:pPr>
    </w:p>
    <w:p w14:paraId="4B6C6D8C" w14:textId="77777777" w:rsidR="00A11141" w:rsidRPr="00746903" w:rsidRDefault="00A11141" w:rsidP="00A11141">
      <w:pPr>
        <w:pStyle w:val="Ttulo2"/>
        <w:spacing w:before="0" w:after="0" w:line="240" w:lineRule="auto"/>
        <w:ind w:left="0" w:firstLine="0"/>
        <w:rPr>
          <w:rFonts w:ascii="Book Antiqua" w:hAnsi="Book Antiqua"/>
        </w:rPr>
      </w:pPr>
      <w:r w:rsidRPr="00746903">
        <w:rPr>
          <w:rFonts w:ascii="Book Antiqua" w:hAnsi="Book Antiqua"/>
        </w:rPr>
        <w:t xml:space="preserve">Observaciones remitidas mediante oficio </w:t>
      </w:r>
      <w:r w:rsidRPr="00602ACC">
        <w:rPr>
          <w:rFonts w:ascii="Book Antiqua" w:hAnsi="Book Antiqua"/>
        </w:rPr>
        <w:t>CJP180-2021</w:t>
      </w:r>
      <w:r w:rsidRPr="00746903">
        <w:rPr>
          <w:rFonts w:ascii="Book Antiqua" w:hAnsi="Book Antiqua"/>
        </w:rPr>
        <w:t xml:space="preserve"> de fecha </w:t>
      </w:r>
      <w:r w:rsidRPr="00602ACC">
        <w:rPr>
          <w:rFonts w:ascii="Book Antiqua" w:hAnsi="Book Antiqua"/>
        </w:rPr>
        <w:t>2</w:t>
      </w:r>
      <w:r w:rsidRPr="00746903">
        <w:rPr>
          <w:rFonts w:ascii="Book Antiqua" w:hAnsi="Book Antiqua"/>
        </w:rPr>
        <w:t xml:space="preserve">2 de julio en curso, </w:t>
      </w:r>
      <w:r w:rsidR="000362CC" w:rsidRPr="00602ACC">
        <w:rPr>
          <w:rFonts w:ascii="Book Antiqua" w:hAnsi="Book Antiqua"/>
        </w:rPr>
        <w:t>por la Magistrada Patricia Solano Castro, Magistrada Presidenta de la Sala de Casación Penal y de la Comisión de la Jurisdicción Penal</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5648"/>
        <w:gridCol w:w="4253"/>
      </w:tblGrid>
      <w:tr w:rsidR="00A11141" w:rsidRPr="007C4EB8" w14:paraId="6BE2113D" w14:textId="77777777" w:rsidTr="00602ACC">
        <w:trPr>
          <w:tblHeader/>
        </w:trPr>
        <w:tc>
          <w:tcPr>
            <w:tcW w:w="584" w:type="dxa"/>
            <w:shd w:val="clear" w:color="auto" w:fill="1F4E79"/>
            <w:vAlign w:val="center"/>
          </w:tcPr>
          <w:p w14:paraId="19B376FE" w14:textId="77777777" w:rsidR="00A11141" w:rsidRPr="00747F39" w:rsidRDefault="00A11141" w:rsidP="00747F39">
            <w:pPr>
              <w:tabs>
                <w:tab w:val="left" w:pos="9639"/>
              </w:tabs>
              <w:spacing w:before="0" w:after="0" w:line="240" w:lineRule="auto"/>
              <w:ind w:left="-175" w:right="-119"/>
              <w:jc w:val="center"/>
              <w:rPr>
                <w:rFonts w:ascii="Book Antiqua" w:hAnsi="Book Antiqua" w:cs="Arial"/>
                <w:b/>
                <w:color w:val="FFFFFF"/>
                <w:sz w:val="18"/>
                <w:szCs w:val="18"/>
              </w:rPr>
            </w:pPr>
            <w:r w:rsidRPr="00747F39">
              <w:rPr>
                <w:rFonts w:ascii="Book Antiqua" w:hAnsi="Book Antiqua" w:cs="Arial"/>
                <w:b/>
                <w:color w:val="FFFFFF"/>
                <w:sz w:val="18"/>
                <w:szCs w:val="18"/>
              </w:rPr>
              <w:t>N°</w:t>
            </w:r>
          </w:p>
        </w:tc>
        <w:tc>
          <w:tcPr>
            <w:tcW w:w="5648" w:type="dxa"/>
            <w:shd w:val="clear" w:color="auto" w:fill="1F4E79"/>
            <w:vAlign w:val="center"/>
          </w:tcPr>
          <w:p w14:paraId="14E8ADAA" w14:textId="77777777" w:rsidR="00A11141" w:rsidRPr="007C4EB8" w:rsidRDefault="00A11141" w:rsidP="00F96D36">
            <w:pPr>
              <w:tabs>
                <w:tab w:val="left" w:pos="9639"/>
              </w:tabs>
              <w:spacing w:before="0" w:after="0" w:line="240" w:lineRule="auto"/>
              <w:ind w:left="9" w:right="-249" w:hanging="9"/>
              <w:jc w:val="center"/>
              <w:rPr>
                <w:rFonts w:ascii="Book Antiqua" w:hAnsi="Book Antiqua" w:cs="Arial"/>
                <w:b/>
                <w:bCs/>
                <w:i/>
                <w:color w:val="FFFFFF"/>
                <w:sz w:val="18"/>
                <w:szCs w:val="18"/>
              </w:rPr>
            </w:pPr>
            <w:r w:rsidRPr="00F96D36">
              <w:rPr>
                <w:rFonts w:ascii="Book Antiqua" w:hAnsi="Book Antiqua" w:cs="Arial"/>
                <w:b/>
                <w:bCs/>
                <w:i/>
                <w:color w:val="FFFFFF"/>
                <w:sz w:val="18"/>
                <w:szCs w:val="18"/>
              </w:rPr>
              <w:t>Observaci</w:t>
            </w:r>
            <w:r w:rsidRPr="007C4EB8">
              <w:rPr>
                <w:rFonts w:ascii="Book Antiqua" w:hAnsi="Book Antiqua" w:cs="Arial"/>
                <w:b/>
                <w:bCs/>
                <w:i/>
                <w:color w:val="FFFFFF"/>
                <w:sz w:val="18"/>
                <w:szCs w:val="18"/>
              </w:rPr>
              <w:t xml:space="preserve">ones remitidas </w:t>
            </w:r>
          </w:p>
        </w:tc>
        <w:tc>
          <w:tcPr>
            <w:tcW w:w="4253" w:type="dxa"/>
            <w:shd w:val="clear" w:color="auto" w:fill="1F4E79"/>
            <w:vAlign w:val="center"/>
          </w:tcPr>
          <w:p w14:paraId="3D5B1FDC" w14:textId="77777777" w:rsidR="00A11141" w:rsidRPr="007C4EB8" w:rsidRDefault="00A11141" w:rsidP="007C4EB8">
            <w:pPr>
              <w:tabs>
                <w:tab w:val="left" w:pos="4992"/>
                <w:tab w:val="left" w:pos="9639"/>
              </w:tabs>
              <w:spacing w:before="0" w:after="0" w:line="240" w:lineRule="auto"/>
              <w:ind w:left="29" w:right="-94"/>
              <w:jc w:val="center"/>
              <w:rPr>
                <w:rFonts w:ascii="Book Antiqua" w:hAnsi="Book Antiqua" w:cs="Arial"/>
                <w:b/>
                <w:i/>
                <w:color w:val="FFFFFF"/>
                <w:sz w:val="18"/>
                <w:szCs w:val="18"/>
              </w:rPr>
            </w:pPr>
            <w:r w:rsidRPr="007C4EB8">
              <w:rPr>
                <w:rFonts w:ascii="Book Antiqua" w:hAnsi="Book Antiqua" w:cs="Arial"/>
                <w:b/>
                <w:i/>
                <w:color w:val="FFFFFF"/>
                <w:sz w:val="18"/>
                <w:szCs w:val="18"/>
              </w:rPr>
              <w:t>Criterio de la Dirección de Panificación</w:t>
            </w:r>
          </w:p>
        </w:tc>
      </w:tr>
      <w:tr w:rsidR="00A11141" w:rsidRPr="007C4EB8" w14:paraId="7A740FAB" w14:textId="77777777" w:rsidTr="00602ACC">
        <w:tc>
          <w:tcPr>
            <w:tcW w:w="584" w:type="dxa"/>
            <w:shd w:val="clear" w:color="auto" w:fill="auto"/>
            <w:vAlign w:val="center"/>
          </w:tcPr>
          <w:p w14:paraId="5ABC3497" w14:textId="77777777" w:rsidR="00A11141" w:rsidRPr="007C4EB8" w:rsidRDefault="00A11141" w:rsidP="00602ACC">
            <w:pPr>
              <w:tabs>
                <w:tab w:val="left" w:pos="9639"/>
              </w:tabs>
              <w:spacing w:before="0" w:after="0" w:line="240" w:lineRule="auto"/>
              <w:ind w:left="-175" w:right="-119"/>
              <w:jc w:val="center"/>
              <w:rPr>
                <w:rFonts w:ascii="Book Antiqua" w:hAnsi="Book Antiqua" w:cs="Arial"/>
                <w:b/>
                <w:sz w:val="18"/>
                <w:szCs w:val="18"/>
              </w:rPr>
            </w:pPr>
            <w:r w:rsidRPr="007C4EB8">
              <w:rPr>
                <w:rFonts w:ascii="Book Antiqua" w:hAnsi="Book Antiqua" w:cs="Arial"/>
                <w:b/>
                <w:sz w:val="18"/>
                <w:szCs w:val="18"/>
              </w:rPr>
              <w:t>1</w:t>
            </w:r>
          </w:p>
        </w:tc>
        <w:tc>
          <w:tcPr>
            <w:tcW w:w="5648" w:type="dxa"/>
            <w:shd w:val="clear" w:color="auto" w:fill="auto"/>
            <w:vAlign w:val="center"/>
          </w:tcPr>
          <w:p w14:paraId="013A6032" w14:textId="77777777" w:rsidR="000362CC" w:rsidRPr="00602ACC" w:rsidRDefault="000362CC" w:rsidP="00602ACC">
            <w:pPr>
              <w:pStyle w:val="NormalWeb"/>
              <w:shd w:val="clear" w:color="auto" w:fill="FFFFFF"/>
              <w:spacing w:before="0" w:beforeAutospacing="0" w:after="0" w:afterAutospacing="0"/>
              <w:ind w:left="0" w:hanging="12"/>
              <w:rPr>
                <w:rFonts w:ascii="Book Antiqua" w:hAnsi="Book Antiqua"/>
                <w:color w:val="000000"/>
                <w:sz w:val="18"/>
                <w:szCs w:val="18"/>
              </w:rPr>
            </w:pPr>
            <w:r w:rsidRPr="00602ACC">
              <w:rPr>
                <w:rFonts w:ascii="Book Antiqua" w:hAnsi="Book Antiqua"/>
                <w:color w:val="000000"/>
                <w:sz w:val="18"/>
                <w:szCs w:val="18"/>
              </w:rPr>
              <w:t xml:space="preserve">En el diagnóstico realizado por la Dirección de Planificación, como parte del ejercicio de retroalimentación con otros despachos, se ha puesto en evidencia que el Juzgado Penal ha procedido con la devolución de expedientes a la Fiscalía porque los mismos mantienen prueba pendiente de recabar. Acerca de este aspecto, en el informe no se plantea una propuesta para solventar esta problemática. Al respecto, esta Comisión reitera el criterio que se ha esbozado en diversas oportunidades, y que resulta aplicable a la situación concreta que se presenta en la Fiscalía de Santa Cruz, en el siguiente sentido: </w:t>
            </w:r>
          </w:p>
          <w:p w14:paraId="378921C0" w14:textId="77777777" w:rsidR="000362CC" w:rsidRPr="00602ACC" w:rsidRDefault="000362CC" w:rsidP="00602ACC">
            <w:pPr>
              <w:spacing w:before="0" w:after="0" w:line="240" w:lineRule="auto"/>
              <w:ind w:left="0" w:hanging="12"/>
              <w:rPr>
                <w:rFonts w:ascii="Book Antiqua" w:hAnsi="Book Antiqua"/>
                <w:sz w:val="18"/>
                <w:szCs w:val="18"/>
              </w:rPr>
            </w:pPr>
          </w:p>
          <w:p w14:paraId="22E09673" w14:textId="77777777" w:rsidR="000362CC" w:rsidRPr="00602ACC" w:rsidRDefault="000362CC" w:rsidP="00602ACC">
            <w:pPr>
              <w:spacing w:before="0" w:after="0" w:line="240" w:lineRule="auto"/>
              <w:ind w:left="0" w:hanging="12"/>
              <w:rPr>
                <w:rFonts w:ascii="Book Antiqua" w:hAnsi="Book Antiqua"/>
                <w:i/>
                <w:iCs/>
                <w:sz w:val="18"/>
                <w:szCs w:val="18"/>
              </w:rPr>
            </w:pPr>
            <w:r w:rsidRPr="00602ACC">
              <w:rPr>
                <w:rFonts w:ascii="Book Antiqua" w:hAnsi="Book Antiqua"/>
                <w:i/>
                <w:iCs/>
                <w:sz w:val="18"/>
                <w:szCs w:val="18"/>
              </w:rPr>
              <w:t>“Se solicitó el criterio de esta Comisión acerca del “momento judicial en que el Tribunal de juicio debe de recibir los expedientes con autos de apertura a juicio, toda vez que el Tribunal de Juicio de Heredia, no recibe expedientes que se encuentren con prueba pendiente de recabar, por lo que el Juzgado Penal mantiene en el despacho (sic) hasta que se remita la prueba solicitada.”</w:t>
            </w:r>
          </w:p>
          <w:p w14:paraId="1CF87499" w14:textId="77777777" w:rsidR="000362CC" w:rsidRPr="00602ACC" w:rsidRDefault="000362CC" w:rsidP="00602ACC">
            <w:pPr>
              <w:pStyle w:val="NormalWeb"/>
              <w:spacing w:before="0" w:beforeAutospacing="0" w:after="0" w:afterAutospacing="0"/>
              <w:ind w:left="0" w:hanging="12"/>
              <w:rPr>
                <w:rFonts w:ascii="Book Antiqua" w:hAnsi="Book Antiqua"/>
                <w:i/>
                <w:iCs/>
                <w:color w:val="000000"/>
                <w:sz w:val="18"/>
                <w:szCs w:val="18"/>
              </w:rPr>
            </w:pPr>
            <w:r w:rsidRPr="00602ACC">
              <w:rPr>
                <w:rFonts w:ascii="Book Antiqua" w:hAnsi="Book Antiqua"/>
                <w:i/>
                <w:iCs/>
                <w:sz w:val="18"/>
                <w:szCs w:val="18"/>
              </w:rPr>
              <w:tab/>
              <w:t xml:space="preserve">Esta Comisión ya se ha pronunciado sobre este mismo tema en el oficio </w:t>
            </w:r>
            <w:r w:rsidRPr="00602ACC">
              <w:rPr>
                <w:rFonts w:ascii="Book Antiqua" w:hAnsi="Book Antiqua"/>
                <w:i/>
                <w:iCs/>
                <w:color w:val="000000"/>
                <w:sz w:val="18"/>
                <w:szCs w:val="18"/>
              </w:rPr>
              <w:t>CAP021-15, en el que se dijo lo siguiente:</w:t>
            </w:r>
          </w:p>
          <w:p w14:paraId="029DDB9E" w14:textId="77777777" w:rsidR="000362CC" w:rsidRPr="00602ACC" w:rsidRDefault="000362CC" w:rsidP="00602ACC">
            <w:pPr>
              <w:pStyle w:val="NormalWeb"/>
              <w:spacing w:before="0" w:beforeAutospacing="0" w:after="0" w:afterAutospacing="0"/>
              <w:ind w:left="0" w:hanging="12"/>
              <w:rPr>
                <w:rFonts w:ascii="Book Antiqua" w:hAnsi="Book Antiqua"/>
                <w:color w:val="000000"/>
                <w:sz w:val="18"/>
                <w:szCs w:val="18"/>
              </w:rPr>
            </w:pPr>
            <w:r w:rsidRPr="00602ACC">
              <w:rPr>
                <w:rFonts w:ascii="Book Antiqua" w:hAnsi="Book Antiqua"/>
                <w:color w:val="000000"/>
                <w:sz w:val="18"/>
                <w:szCs w:val="18"/>
              </w:rPr>
              <w:t>“</w:t>
            </w:r>
            <w:r w:rsidRPr="00602ACC">
              <w:rPr>
                <w:rFonts w:ascii="Book Antiqua" w:hAnsi="Book Antiqua"/>
                <w:i/>
                <w:color w:val="000000"/>
                <w:sz w:val="18"/>
                <w:szCs w:val="18"/>
              </w:rPr>
              <w:t xml:space="preserve">El Código Procesal Penal (artículos 303; 304; 319 y 320), señala que el Ministerio Público debe ofrecer la prueba en que apoya su requerimiento, y en ese momento debe señalar cuáles son los hechos que se pretende demostrar con ello. La valoración que debe realizar el juez de la etapa intermedia acerca de la admisibilidad de la prueba, debe referirse a su pertinencia y probabilidad con respecto a los hechos que pretenden demostrarse. </w:t>
            </w:r>
          </w:p>
          <w:p w14:paraId="7CFEDB31" w14:textId="77777777" w:rsidR="000362CC" w:rsidRPr="00602ACC" w:rsidRDefault="000362CC" w:rsidP="00602ACC">
            <w:pPr>
              <w:pStyle w:val="NormalWeb"/>
              <w:spacing w:before="0" w:beforeAutospacing="0" w:after="0" w:afterAutospacing="0"/>
              <w:ind w:left="0" w:hanging="12"/>
              <w:rPr>
                <w:rFonts w:ascii="Book Antiqua" w:hAnsi="Book Antiqua"/>
                <w:color w:val="000000"/>
                <w:sz w:val="18"/>
                <w:szCs w:val="18"/>
              </w:rPr>
            </w:pPr>
            <w:r w:rsidRPr="00602ACC">
              <w:rPr>
                <w:rFonts w:ascii="Book Antiqua" w:hAnsi="Book Antiqua"/>
                <w:i/>
                <w:color w:val="000000"/>
                <w:sz w:val="18"/>
                <w:szCs w:val="18"/>
              </w:rPr>
              <w:t>La experiencia ha demostrado que frecuentemente algunos elementos probatorios requieren de mayor tiempo para ser recabados que otros, a  pesar de que fueron solicitados, por ejemplo, a los peritos forenses oportunamente. Sin embargo, el tiempo de rendición del informe no siempre coincide con los plazos procesales de otras diligencias, y no por ello tendría sentido retrasar la tramitación de la causa. En todo caso, el juez deberá valorar si la situación planteada corresponde a la diligencia normal del proceso o a una evidente negligencia de las partes.</w:t>
            </w:r>
          </w:p>
          <w:p w14:paraId="582BD9BE" w14:textId="77777777" w:rsidR="000362CC" w:rsidRPr="00602ACC" w:rsidRDefault="000362CC" w:rsidP="00602ACC">
            <w:pPr>
              <w:pStyle w:val="NormalWeb"/>
              <w:spacing w:before="0" w:beforeAutospacing="0" w:after="0" w:afterAutospacing="0"/>
              <w:ind w:left="0" w:hanging="12"/>
              <w:rPr>
                <w:rFonts w:ascii="Book Antiqua" w:hAnsi="Book Antiqua"/>
                <w:i/>
                <w:color w:val="000000"/>
                <w:sz w:val="18"/>
                <w:szCs w:val="18"/>
              </w:rPr>
            </w:pPr>
            <w:r w:rsidRPr="00602ACC">
              <w:rPr>
                <w:rFonts w:ascii="Book Antiqua" w:hAnsi="Book Antiqua"/>
                <w:i/>
                <w:color w:val="000000"/>
                <w:sz w:val="18"/>
                <w:szCs w:val="18"/>
              </w:rPr>
              <w:t xml:space="preserve">Se considera que la admisión de un </w:t>
            </w:r>
            <w:r w:rsidRPr="00602ACC">
              <w:rPr>
                <w:rFonts w:ascii="Book Antiqua" w:hAnsi="Book Antiqua"/>
                <w:i/>
                <w:sz w:val="18"/>
                <w:szCs w:val="18"/>
              </w:rPr>
              <w:t>peritaje</w:t>
            </w:r>
            <w:r w:rsidRPr="00602ACC">
              <w:rPr>
                <w:rFonts w:ascii="Book Antiqua" w:hAnsi="Book Antiqua"/>
                <w:i/>
                <w:color w:val="000000"/>
                <w:sz w:val="18"/>
                <w:szCs w:val="18"/>
              </w:rPr>
              <w:t xml:space="preserve">, o de un documento que aun no se ha podido agregar a la acusación por parte del Ministerio Público o del querellante, pero que fue pedido oportunamente a la autoridad respectiva, y que por su naturaleza es pertinente para el objeto del juicio, no causaría agravio a los intervinientes del proceso. Esto en el entendido de que entonces correspondería al tribunal de juicio poner en conocimiento de las demás partes aquella probanza, cuando se haya recabado en forma efectiva, garantizándose así sus derechos procesales. </w:t>
            </w:r>
          </w:p>
          <w:p w14:paraId="254D3101" w14:textId="77777777" w:rsidR="000362CC" w:rsidRPr="00602ACC" w:rsidRDefault="000362CC" w:rsidP="00602ACC">
            <w:pPr>
              <w:pStyle w:val="NormalWeb"/>
              <w:spacing w:before="0" w:beforeAutospacing="0" w:after="0" w:afterAutospacing="0"/>
              <w:ind w:left="0" w:hanging="12"/>
              <w:rPr>
                <w:rFonts w:ascii="Book Antiqua" w:hAnsi="Book Antiqua"/>
                <w:color w:val="000000"/>
                <w:sz w:val="18"/>
                <w:szCs w:val="18"/>
              </w:rPr>
            </w:pPr>
            <w:r w:rsidRPr="00602ACC">
              <w:rPr>
                <w:rFonts w:ascii="Book Antiqua" w:hAnsi="Book Antiqua"/>
                <w:i/>
                <w:color w:val="000000"/>
                <w:sz w:val="18"/>
                <w:szCs w:val="18"/>
              </w:rPr>
              <w:lastRenderedPageBreak/>
              <w:t>En apoyo de lo expuesto puede referirse lo resuelto por la Sala Tercera de la Corte Suprema de Justicia, en la sentencia número 2006-00908 de las catorce horas treinta y cinco minutos del dieciocho de setiembre de dos mil seis, que se adjunta a este oficio</w:t>
            </w:r>
            <w:r w:rsidRPr="00602ACC">
              <w:rPr>
                <w:rFonts w:ascii="Book Antiqua" w:hAnsi="Book Antiqua"/>
                <w:color w:val="000000"/>
                <w:sz w:val="18"/>
                <w:szCs w:val="18"/>
              </w:rPr>
              <w:t>”.</w:t>
            </w:r>
          </w:p>
          <w:p w14:paraId="1D5DCB2F" w14:textId="77777777" w:rsidR="000362CC" w:rsidRPr="00602ACC" w:rsidRDefault="000362CC" w:rsidP="00602ACC">
            <w:pPr>
              <w:spacing w:before="0" w:after="0" w:line="240" w:lineRule="auto"/>
              <w:ind w:left="0" w:hanging="12"/>
              <w:rPr>
                <w:rFonts w:ascii="Book Antiqua" w:hAnsi="Book Antiqua"/>
                <w:i/>
                <w:iCs/>
                <w:color w:val="000000"/>
                <w:sz w:val="18"/>
                <w:szCs w:val="18"/>
              </w:rPr>
            </w:pPr>
            <w:r w:rsidRPr="00602ACC">
              <w:rPr>
                <w:rFonts w:ascii="Book Antiqua" w:hAnsi="Book Antiqua"/>
                <w:i/>
                <w:iCs/>
                <w:color w:val="000000"/>
                <w:sz w:val="18"/>
                <w:szCs w:val="18"/>
              </w:rPr>
              <w:t xml:space="preserve">La Comisión de la Jurisdicción Penal no encontró razón para variar el criterio adoptado en el referido oficio, por lo que acordó mantenerlo de esa manera”. </w:t>
            </w:r>
            <w:r w:rsidRPr="00602ACC">
              <w:rPr>
                <w:rStyle w:val="Refdenotaalpie"/>
                <w:rFonts w:ascii="Book Antiqua" w:hAnsi="Book Antiqua"/>
                <w:i/>
                <w:iCs/>
                <w:color w:val="000000"/>
                <w:sz w:val="18"/>
                <w:szCs w:val="18"/>
              </w:rPr>
              <w:footnoteReference w:id="2"/>
            </w:r>
          </w:p>
          <w:p w14:paraId="3248790E" w14:textId="77777777" w:rsidR="000362CC" w:rsidRPr="00602ACC" w:rsidRDefault="000362CC" w:rsidP="00602ACC">
            <w:pPr>
              <w:pStyle w:val="NormalWeb"/>
              <w:shd w:val="clear" w:color="auto" w:fill="FFFFFF"/>
              <w:spacing w:before="0" w:beforeAutospacing="0" w:after="0" w:afterAutospacing="0"/>
              <w:ind w:left="0" w:hanging="12"/>
              <w:rPr>
                <w:rFonts w:ascii="Book Antiqua" w:hAnsi="Book Antiqua"/>
                <w:color w:val="000000"/>
                <w:sz w:val="18"/>
                <w:szCs w:val="18"/>
              </w:rPr>
            </w:pPr>
          </w:p>
          <w:p w14:paraId="2158E3A8" w14:textId="77777777" w:rsidR="000362CC" w:rsidRPr="00602ACC" w:rsidRDefault="000362CC" w:rsidP="00602ACC">
            <w:pPr>
              <w:pStyle w:val="NormalWeb"/>
              <w:shd w:val="clear" w:color="auto" w:fill="FFFFFF"/>
              <w:spacing w:before="0" w:beforeAutospacing="0" w:after="0" w:afterAutospacing="0"/>
              <w:ind w:left="0" w:hanging="12"/>
              <w:rPr>
                <w:rFonts w:ascii="Book Antiqua" w:hAnsi="Book Antiqua"/>
                <w:color w:val="000000"/>
                <w:sz w:val="18"/>
                <w:szCs w:val="18"/>
              </w:rPr>
            </w:pPr>
            <w:r w:rsidRPr="00602ACC">
              <w:rPr>
                <w:rFonts w:ascii="Book Antiqua" w:hAnsi="Book Antiqua"/>
                <w:color w:val="000000"/>
                <w:sz w:val="18"/>
                <w:szCs w:val="18"/>
              </w:rPr>
              <w:t>Por consiguiente, se estima conveniente incorporar una recomendación para el Juzgado Penal de Santa Cruz, que debe valorar en cada caso, si la prueba por recabar fue gestionada debidamente por la Fiscalía en su debida oportunidad, o si deviene de una demora injustificada, a fin de determinar lo correspondiente para admitir que se recabe dicha prueba en la etapa intermedia e inclusive para su obtención en etapa de juicio, conforme a la complejidad que implique recabar la misma, lo anterior a fin de no retrasar innecesariamente el proceso penal y en atención al principio de justicia pronta y cumplida.</w:t>
            </w:r>
          </w:p>
          <w:p w14:paraId="6A226824" w14:textId="77777777" w:rsidR="00A11141" w:rsidRPr="00747F39" w:rsidRDefault="00A11141" w:rsidP="00747F39">
            <w:pPr>
              <w:spacing w:before="0" w:after="0" w:line="240" w:lineRule="auto"/>
              <w:ind w:left="0"/>
              <w:rPr>
                <w:rFonts w:ascii="Book Antiqua" w:hAnsi="Book Antiqua" w:cs="Arial"/>
                <w:i/>
                <w:sz w:val="18"/>
                <w:szCs w:val="18"/>
                <w:lang w:val="es-ES" w:eastAsia="es-CR"/>
              </w:rPr>
            </w:pPr>
          </w:p>
        </w:tc>
        <w:tc>
          <w:tcPr>
            <w:tcW w:w="4253" w:type="dxa"/>
            <w:shd w:val="clear" w:color="auto" w:fill="auto"/>
            <w:vAlign w:val="center"/>
          </w:tcPr>
          <w:p w14:paraId="4EBF6E7B" w14:textId="77777777" w:rsidR="00A11141" w:rsidRDefault="00C72179" w:rsidP="00F96D36">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lastRenderedPageBreak/>
              <w:t>Este tema se solucionó en el momento del abordaje, en esta línea se indicó en el punto 5.16 del apartado de conclusiones lo siguiente:</w:t>
            </w:r>
          </w:p>
          <w:p w14:paraId="34E08C85" w14:textId="77777777" w:rsidR="00C72179" w:rsidRDefault="00C72179" w:rsidP="00C72179">
            <w:pPr>
              <w:pStyle w:val="WW-Predeterminado"/>
              <w:ind w:left="16"/>
              <w:jc w:val="both"/>
              <w:rPr>
                <w:rFonts w:ascii="Book Antiqua" w:hAnsi="Book Antiqua"/>
                <w:sz w:val="18"/>
                <w:szCs w:val="18"/>
                <w:u w:val="none"/>
              </w:rPr>
            </w:pPr>
          </w:p>
          <w:p w14:paraId="1592241E" w14:textId="01225734" w:rsidR="00C72179" w:rsidRDefault="00C72179" w:rsidP="00C72179">
            <w:pPr>
              <w:pStyle w:val="WW-Predeterminado"/>
              <w:ind w:left="16"/>
              <w:jc w:val="both"/>
              <w:rPr>
                <w:rFonts w:ascii="Book Antiqua" w:hAnsi="Book Antiqua"/>
                <w:i/>
                <w:iCs/>
                <w:sz w:val="18"/>
                <w:szCs w:val="18"/>
                <w:u w:val="none"/>
              </w:rPr>
            </w:pPr>
            <w:r w:rsidRPr="00602ACC">
              <w:rPr>
                <w:rFonts w:ascii="Book Antiqua" w:hAnsi="Book Antiqua"/>
                <w:i/>
                <w:iCs/>
                <w:sz w:val="18"/>
                <w:szCs w:val="18"/>
                <w:u w:val="none"/>
              </w:rPr>
              <w:t>“</w:t>
            </w:r>
            <w:r w:rsidR="00937672">
              <w:rPr>
                <w:rFonts w:ascii="Book Antiqua" w:eastAsia="Calibri" w:hAnsi="Book Antiqua"/>
                <w:i/>
                <w:iCs/>
                <w:sz w:val="18"/>
                <w:szCs w:val="18"/>
                <w:u w:val="none"/>
                <w:lang w:val="es-MX" w:eastAsia="en-US"/>
              </w:rPr>
              <w:t>(…)</w:t>
            </w:r>
            <w:r w:rsidRPr="00602ACC">
              <w:rPr>
                <w:rFonts w:ascii="Book Antiqua" w:eastAsia="Calibri" w:hAnsi="Book Antiqua"/>
                <w:i/>
                <w:iCs/>
                <w:sz w:val="18"/>
                <w:szCs w:val="18"/>
                <w:u w:val="none"/>
                <w:lang w:val="es-MX" w:eastAsia="en-US"/>
              </w:rPr>
              <w:t xml:space="preserve"> Adicionalmente, se recibieron oportunidades de mejora del Juzgado Penal de Santa Cruz, las cuales se canalizaron de manera conjunta según reunión virtual del 15 de setiembre del 2020, minuta 186-PLA-OI-MNTA-2020, y dentro de las acciones generadas por Fiscalía de Santa Cruz, remitió Memorando 13 en fecha 16 de setiembre del 2020, a fin de recordar lineamientos para el envío de expedientes hacia el Juzgado Penal </w:t>
            </w:r>
            <w:r w:rsidRPr="00602ACC">
              <w:rPr>
                <w:rFonts w:ascii="Book Antiqua" w:eastAsia="Calibri" w:hAnsi="Book Antiqua" w:hint="eastAsia"/>
                <w:i/>
                <w:iCs/>
                <w:sz w:val="18"/>
                <w:szCs w:val="18"/>
                <w:u w:val="none"/>
                <w:lang w:val="es-MX" w:eastAsia="en-US"/>
              </w:rPr>
              <w:t>“</w:t>
            </w:r>
            <w:r w:rsidRPr="00602ACC">
              <w:rPr>
                <w:rFonts w:ascii="Book Antiqua" w:eastAsia="Calibri" w:hAnsi="Book Antiqua"/>
                <w:i/>
                <w:iCs/>
                <w:sz w:val="18"/>
                <w:szCs w:val="18"/>
                <w:u w:val="none"/>
                <w:lang w:val="es-MX" w:eastAsia="en-US"/>
              </w:rPr>
              <w:t>Check List</w:t>
            </w:r>
            <w:r w:rsidRPr="00602ACC">
              <w:rPr>
                <w:rFonts w:ascii="Book Antiqua" w:eastAsia="Calibri" w:hAnsi="Book Antiqua" w:hint="eastAsia"/>
                <w:i/>
                <w:iCs/>
                <w:sz w:val="18"/>
                <w:szCs w:val="18"/>
                <w:u w:val="none"/>
                <w:lang w:val="es-MX" w:eastAsia="en-US"/>
              </w:rPr>
              <w:t>”</w:t>
            </w:r>
            <w:r w:rsidRPr="00602ACC">
              <w:rPr>
                <w:rFonts w:ascii="Book Antiqua" w:eastAsia="Calibri" w:hAnsi="Book Antiqua"/>
                <w:i/>
                <w:iCs/>
                <w:sz w:val="18"/>
                <w:szCs w:val="18"/>
                <w:u w:val="none"/>
                <w:lang w:val="es-MX" w:eastAsia="en-US"/>
              </w:rPr>
              <w:t>; en dicho memorando, se adiciona tema de coordinación para la presentación de documentos en el Juzgado Penal (por medio de libro de conocimiento).</w:t>
            </w:r>
            <w:r w:rsidRPr="00602ACC">
              <w:rPr>
                <w:rFonts w:ascii="Book Antiqua" w:hAnsi="Book Antiqua"/>
                <w:i/>
                <w:iCs/>
                <w:sz w:val="18"/>
                <w:szCs w:val="18"/>
                <w:u w:val="none"/>
              </w:rPr>
              <w:t>”</w:t>
            </w:r>
          </w:p>
          <w:p w14:paraId="4134CDB1" w14:textId="77777777" w:rsidR="00C72179" w:rsidRDefault="00C72179" w:rsidP="00C72179">
            <w:pPr>
              <w:pStyle w:val="WW-Predeterminado"/>
              <w:ind w:left="16"/>
              <w:jc w:val="both"/>
              <w:rPr>
                <w:rFonts w:ascii="Book Antiqua" w:hAnsi="Book Antiqua"/>
                <w:i/>
                <w:iCs/>
                <w:sz w:val="18"/>
                <w:szCs w:val="18"/>
                <w:u w:val="none"/>
              </w:rPr>
            </w:pPr>
          </w:p>
          <w:p w14:paraId="0A70E148" w14:textId="208103D3" w:rsidR="00C72179" w:rsidRDefault="00C72179" w:rsidP="00C72179">
            <w:pPr>
              <w:pStyle w:val="WW-Predeterminado"/>
              <w:ind w:left="16"/>
              <w:jc w:val="both"/>
              <w:rPr>
                <w:rFonts w:ascii="Book Antiqua" w:hAnsi="Book Antiqua"/>
                <w:sz w:val="18"/>
                <w:szCs w:val="18"/>
                <w:u w:val="none"/>
              </w:rPr>
            </w:pPr>
            <w:r>
              <w:rPr>
                <w:rFonts w:ascii="Book Antiqua" w:hAnsi="Book Antiqua"/>
                <w:sz w:val="18"/>
                <w:szCs w:val="18"/>
                <w:u w:val="none"/>
              </w:rPr>
              <w:t xml:space="preserve">Por lo anterior, se aclara que las devoluciones de expedientes referidas no tratan de expedientes con prueba pendiente de recabar, si no de manera general acerca del envío de expedientes hacia el Juzgado Penal, situación que fue retroalimentada oportunamente por la Fiscala Adjunta </w:t>
            </w:r>
            <w:r w:rsidR="005A4CFD">
              <w:rPr>
                <w:rFonts w:ascii="Book Antiqua" w:hAnsi="Book Antiqua"/>
                <w:sz w:val="18"/>
                <w:szCs w:val="18"/>
                <w:u w:val="none"/>
              </w:rPr>
              <w:t xml:space="preserve">hacia el personal que labora en la Fiscalía </w:t>
            </w:r>
            <w:r>
              <w:rPr>
                <w:rFonts w:ascii="Book Antiqua" w:hAnsi="Book Antiqua"/>
                <w:sz w:val="18"/>
                <w:szCs w:val="18"/>
                <w:u w:val="none"/>
              </w:rPr>
              <w:t xml:space="preserve">y que de manera coordinada </w:t>
            </w:r>
            <w:r w:rsidR="00937672">
              <w:rPr>
                <w:rFonts w:ascii="Book Antiqua" w:hAnsi="Book Antiqua"/>
                <w:sz w:val="18"/>
                <w:szCs w:val="18"/>
                <w:u w:val="none"/>
              </w:rPr>
              <w:t xml:space="preserve">se estableció </w:t>
            </w:r>
            <w:r>
              <w:rPr>
                <w:rFonts w:ascii="Book Antiqua" w:hAnsi="Book Antiqua"/>
                <w:sz w:val="18"/>
                <w:szCs w:val="18"/>
                <w:u w:val="none"/>
              </w:rPr>
              <w:t xml:space="preserve">la comunicación </w:t>
            </w:r>
            <w:r w:rsidR="00937672">
              <w:rPr>
                <w:rFonts w:ascii="Book Antiqua" w:hAnsi="Book Antiqua"/>
                <w:sz w:val="18"/>
                <w:szCs w:val="18"/>
                <w:u w:val="none"/>
              </w:rPr>
              <w:t>respectiva</w:t>
            </w:r>
            <w:r>
              <w:rPr>
                <w:rFonts w:ascii="Book Antiqua" w:hAnsi="Book Antiqua"/>
                <w:sz w:val="18"/>
                <w:szCs w:val="18"/>
                <w:u w:val="none"/>
              </w:rPr>
              <w:t xml:space="preserve"> con el Juzgado Penal.</w:t>
            </w:r>
            <w:r w:rsidR="00937672">
              <w:rPr>
                <w:rFonts w:ascii="Book Antiqua" w:hAnsi="Book Antiqua"/>
                <w:sz w:val="18"/>
                <w:szCs w:val="18"/>
                <w:u w:val="none"/>
              </w:rPr>
              <w:t xml:space="preserve"> Mencionar que en el oficio 1065-PLA-MI-2021, se analizó lo </w:t>
            </w:r>
            <w:r w:rsidR="00281A1C">
              <w:rPr>
                <w:rFonts w:ascii="Book Antiqua" w:hAnsi="Book Antiqua"/>
                <w:sz w:val="18"/>
                <w:szCs w:val="18"/>
                <w:u w:val="none"/>
              </w:rPr>
              <w:t>referido</w:t>
            </w:r>
            <w:r w:rsidR="00937672">
              <w:rPr>
                <w:rFonts w:ascii="Book Antiqua" w:hAnsi="Book Antiqua"/>
                <w:sz w:val="18"/>
                <w:szCs w:val="18"/>
                <w:u w:val="none"/>
              </w:rPr>
              <w:t xml:space="preserve"> al </w:t>
            </w:r>
            <w:r w:rsidR="00937672" w:rsidRPr="00602ACC">
              <w:rPr>
                <w:rFonts w:ascii="Book Antiqua" w:hAnsi="Book Antiqua"/>
                <w:i/>
                <w:iCs/>
                <w:sz w:val="18"/>
                <w:szCs w:val="18"/>
                <w:u w:val="none"/>
              </w:rPr>
              <w:t>“Check List”</w:t>
            </w:r>
            <w:r w:rsidR="00937672">
              <w:rPr>
                <w:rFonts w:ascii="Book Antiqua" w:hAnsi="Book Antiqua"/>
                <w:sz w:val="18"/>
                <w:szCs w:val="18"/>
                <w:u w:val="none"/>
              </w:rPr>
              <w:t xml:space="preserve"> considerando lo indicado por la Fiscala Adjunta del Segundo Circuito Judicial de Guanacaste.</w:t>
            </w:r>
          </w:p>
          <w:p w14:paraId="035E19AC" w14:textId="77777777" w:rsidR="00C72179" w:rsidRDefault="00C72179" w:rsidP="00C72179">
            <w:pPr>
              <w:pStyle w:val="WW-Predeterminado"/>
              <w:ind w:left="16"/>
              <w:jc w:val="both"/>
              <w:rPr>
                <w:rFonts w:ascii="Book Antiqua" w:hAnsi="Book Antiqua"/>
                <w:sz w:val="18"/>
                <w:szCs w:val="18"/>
                <w:u w:val="none"/>
              </w:rPr>
            </w:pPr>
          </w:p>
          <w:p w14:paraId="495F4D44" w14:textId="77777777" w:rsidR="00C72179" w:rsidRDefault="00C72179" w:rsidP="00C72179">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no modifica el contenido del informe.</w:t>
            </w:r>
          </w:p>
          <w:p w14:paraId="45020B30" w14:textId="11DA6B96" w:rsidR="00C72179" w:rsidRPr="00C72179" w:rsidRDefault="00C72179" w:rsidP="00602ACC">
            <w:pPr>
              <w:pStyle w:val="WW-Predeterminado"/>
              <w:ind w:left="16"/>
              <w:jc w:val="both"/>
              <w:rPr>
                <w:rFonts w:ascii="Book Antiqua" w:hAnsi="Book Antiqua"/>
                <w:sz w:val="18"/>
                <w:szCs w:val="18"/>
                <w:u w:val="none"/>
              </w:rPr>
            </w:pPr>
          </w:p>
        </w:tc>
      </w:tr>
      <w:tr w:rsidR="000362CC" w:rsidRPr="007C4EB8" w14:paraId="0DDE5CA1" w14:textId="77777777" w:rsidTr="00602ACC">
        <w:tc>
          <w:tcPr>
            <w:tcW w:w="584" w:type="dxa"/>
            <w:shd w:val="clear" w:color="auto" w:fill="auto"/>
            <w:vAlign w:val="center"/>
          </w:tcPr>
          <w:p w14:paraId="518A0E27" w14:textId="77777777" w:rsidR="000362CC" w:rsidRPr="007C4EB8" w:rsidRDefault="000362CC" w:rsidP="00602ACC">
            <w:pPr>
              <w:tabs>
                <w:tab w:val="left" w:pos="9639"/>
              </w:tabs>
              <w:spacing w:before="0" w:after="0" w:line="240" w:lineRule="auto"/>
              <w:ind w:left="-175" w:right="-119"/>
              <w:jc w:val="center"/>
              <w:rPr>
                <w:rFonts w:ascii="Book Antiqua" w:hAnsi="Book Antiqua" w:cs="Arial"/>
                <w:b/>
                <w:sz w:val="18"/>
                <w:szCs w:val="18"/>
              </w:rPr>
            </w:pPr>
            <w:r w:rsidRPr="007C4EB8">
              <w:rPr>
                <w:rFonts w:ascii="Book Antiqua" w:hAnsi="Book Antiqua" w:cs="Arial"/>
                <w:b/>
                <w:sz w:val="18"/>
                <w:szCs w:val="18"/>
              </w:rPr>
              <w:t>2</w:t>
            </w:r>
          </w:p>
        </w:tc>
        <w:tc>
          <w:tcPr>
            <w:tcW w:w="5648" w:type="dxa"/>
            <w:shd w:val="clear" w:color="auto" w:fill="auto"/>
            <w:vAlign w:val="center"/>
          </w:tcPr>
          <w:p w14:paraId="384DD1E6" w14:textId="77777777" w:rsidR="000362CC" w:rsidRPr="00602ACC" w:rsidRDefault="000362CC" w:rsidP="00602ACC">
            <w:pPr>
              <w:pStyle w:val="NormalWeb"/>
              <w:shd w:val="clear" w:color="auto" w:fill="FFFFFF"/>
              <w:spacing w:before="0" w:beforeAutospacing="0" w:after="0" w:afterAutospacing="0"/>
              <w:ind w:left="0"/>
              <w:rPr>
                <w:rFonts w:ascii="Book Antiqua" w:hAnsi="Book Antiqua"/>
                <w:color w:val="000000"/>
                <w:sz w:val="18"/>
                <w:szCs w:val="18"/>
              </w:rPr>
            </w:pPr>
            <w:r w:rsidRPr="00602ACC">
              <w:rPr>
                <w:rFonts w:ascii="Book Antiqua" w:hAnsi="Book Antiqua"/>
                <w:color w:val="000000"/>
                <w:sz w:val="18"/>
                <w:szCs w:val="18"/>
              </w:rPr>
              <w:t xml:space="preserve">Por otra parte, se vislumbra una problemática similar en torno a la remisión de expedientes con requerimiento fiscal con evidencias, particularmente armas, que no han sido debidamente remitidas al Arsenal por parte de la Fiscalía. En el informe se detalla puntualmente que desde enero de 2020 el Arsenal no ha agendado citas ni ha estado recibiendo armas decomisadas susceptibles de interés dentro del proceso o que no han sido reclamadas por su legítimo propietario. </w:t>
            </w:r>
          </w:p>
          <w:p w14:paraId="1C7A3554" w14:textId="77777777" w:rsidR="000362CC" w:rsidRPr="00747F39" w:rsidRDefault="000362CC" w:rsidP="00747F39">
            <w:pPr>
              <w:pStyle w:val="NormalWeb"/>
              <w:shd w:val="clear" w:color="auto" w:fill="FFFFFF"/>
              <w:spacing w:before="0" w:beforeAutospacing="0" w:after="0" w:afterAutospacing="0"/>
              <w:ind w:left="0"/>
              <w:rPr>
                <w:rFonts w:ascii="Book Antiqua" w:hAnsi="Book Antiqua"/>
                <w:color w:val="000000"/>
                <w:sz w:val="18"/>
                <w:szCs w:val="18"/>
              </w:rPr>
            </w:pPr>
          </w:p>
          <w:p w14:paraId="175CAA04" w14:textId="77777777" w:rsidR="000362CC" w:rsidRPr="00602ACC" w:rsidRDefault="000362CC" w:rsidP="00602ACC">
            <w:pPr>
              <w:pStyle w:val="NormalWeb"/>
              <w:shd w:val="clear" w:color="auto" w:fill="FFFFFF"/>
              <w:spacing w:before="0" w:beforeAutospacing="0" w:after="0" w:afterAutospacing="0"/>
              <w:ind w:left="0"/>
              <w:rPr>
                <w:rFonts w:ascii="Book Antiqua" w:hAnsi="Book Antiqua"/>
                <w:color w:val="000000"/>
                <w:sz w:val="18"/>
                <w:szCs w:val="18"/>
              </w:rPr>
            </w:pPr>
            <w:r w:rsidRPr="00602ACC">
              <w:rPr>
                <w:rFonts w:ascii="Book Antiqua" w:hAnsi="Book Antiqua"/>
                <w:color w:val="000000"/>
                <w:sz w:val="18"/>
                <w:szCs w:val="18"/>
              </w:rPr>
              <w:t>Tal y como lo ha señalado esta Comisión en anteriores oportunidades, corresponde al Ministerio Público disponer de las evidencias, sea ordenando su devolución o entrega, depósito provisional o inclusive su destrucción, dependiendo del interés que se mantenga sobre la misma en el proceso penal, y en caso de no poder disponerlo de esa forma, la Fiscalía está en la obligación de remitirlo al depósito respectivo para su custodia, en el caso concreto de las armas, las mismas serán remitidas al Arsenal Nacional que es el órgano que por ley le corresponde la custodia de armas. Pero en todo caso, la Fiscalía debe evitar enviar la evidencia al Juzgado:</w:t>
            </w:r>
          </w:p>
          <w:p w14:paraId="58F30E67" w14:textId="77777777" w:rsidR="000362CC" w:rsidRPr="00602ACC" w:rsidRDefault="000362CC" w:rsidP="00602ACC">
            <w:pPr>
              <w:pStyle w:val="NormalWeb"/>
              <w:shd w:val="clear" w:color="auto" w:fill="FFFFFF"/>
              <w:spacing w:before="0" w:beforeAutospacing="0" w:after="0" w:afterAutospacing="0"/>
              <w:ind w:left="0" w:firstLine="708"/>
              <w:rPr>
                <w:rFonts w:ascii="Book Antiqua" w:hAnsi="Book Antiqua"/>
                <w:color w:val="000000"/>
                <w:sz w:val="18"/>
                <w:szCs w:val="18"/>
              </w:rPr>
            </w:pPr>
          </w:p>
          <w:p w14:paraId="7F7C7309" w14:textId="77777777" w:rsidR="000362CC" w:rsidRPr="00602ACC" w:rsidRDefault="000362CC" w:rsidP="00602ACC">
            <w:pPr>
              <w:autoSpaceDE w:val="0"/>
              <w:autoSpaceDN w:val="0"/>
              <w:adjustRightInd w:val="0"/>
              <w:spacing w:before="0" w:after="0" w:line="240" w:lineRule="auto"/>
              <w:ind w:left="0"/>
              <w:rPr>
                <w:rFonts w:ascii="Book Antiqua" w:hAnsi="Book Antiqua"/>
                <w:i/>
                <w:iCs/>
                <w:color w:val="000000"/>
                <w:sz w:val="18"/>
                <w:szCs w:val="18"/>
              </w:rPr>
            </w:pPr>
            <w:r w:rsidRPr="00602ACC">
              <w:rPr>
                <w:rFonts w:ascii="Book Antiqua" w:hAnsi="Book Antiqua"/>
                <w:i/>
                <w:iCs/>
                <w:sz w:val="18"/>
                <w:szCs w:val="18"/>
              </w:rPr>
              <w:t xml:space="preserve">“Finalmente, usted consulta “…si efectivamente el despacho debe recibir físicamente dicha evidencia o por el contrario es deber del Ministerio Público ordenar su envío al depósito de objetos a la orden del Juzgado Penal…”. Tal y como se indicó anteriormente, reiteradas disposiciones de Secretaría General de la Corte Suprema de Justicia, han indicado </w:t>
            </w:r>
            <w:r w:rsidRPr="00602ACC">
              <w:rPr>
                <w:rFonts w:ascii="Book Antiqua" w:hAnsi="Book Antiqua"/>
                <w:i/>
                <w:iCs/>
                <w:sz w:val="18"/>
                <w:szCs w:val="18"/>
                <w:u w:val="single"/>
              </w:rPr>
              <w:t xml:space="preserve">la necesidad del envío </w:t>
            </w:r>
            <w:r w:rsidRPr="00602ACC">
              <w:rPr>
                <w:rFonts w:ascii="Book Antiqua" w:hAnsi="Book Antiqua"/>
                <w:i/>
                <w:iCs/>
                <w:sz w:val="18"/>
                <w:szCs w:val="18"/>
                <w:u w:val="single"/>
              </w:rPr>
              <w:lastRenderedPageBreak/>
              <w:t>de las armas que resulten de interés probatorio para el caso concreto, a la Dirección General de Armamento una vez practicadas las pericias pertinentes, y en el caso en que la evidencia no revista interés en el proceso penal, existen dos posibilidades: la devolución a su titular de buena fe, en caso en que no exista infracción a la Ley de Armas y Explosivos, y dicho propietario demuestre que cumple con las condiciones exigidas por dicha normativa – y no procede el comiso – o bien, su envío al Arsenal Nacional, a la orden del Juzgado Penal, si se desconoce el titular, o éste no se presenta a reclamar el arma</w:t>
            </w:r>
            <w:r w:rsidRPr="00602ACC">
              <w:rPr>
                <w:rFonts w:ascii="Book Antiqua" w:hAnsi="Book Antiqua"/>
                <w:i/>
                <w:iCs/>
                <w:sz w:val="18"/>
                <w:szCs w:val="18"/>
              </w:rPr>
              <w:t>, para que se proceda conforme a la Ley número 6106 de 7 de noviembre de 1977”.</w:t>
            </w:r>
            <w:r w:rsidRPr="00602ACC">
              <w:rPr>
                <w:rStyle w:val="Refdenotaalpie"/>
                <w:rFonts w:ascii="Book Antiqua" w:hAnsi="Book Antiqua"/>
                <w:i/>
                <w:iCs/>
                <w:sz w:val="18"/>
                <w:szCs w:val="18"/>
              </w:rPr>
              <w:footnoteReference w:id="3"/>
            </w:r>
          </w:p>
          <w:p w14:paraId="64561681" w14:textId="77777777" w:rsidR="000362CC" w:rsidRPr="00602ACC" w:rsidRDefault="000362CC" w:rsidP="00602ACC">
            <w:pPr>
              <w:pStyle w:val="NormalWeb"/>
              <w:shd w:val="clear" w:color="auto" w:fill="FFFFFF"/>
              <w:spacing w:before="0" w:beforeAutospacing="0" w:after="0" w:afterAutospacing="0"/>
              <w:ind w:left="0" w:firstLine="708"/>
              <w:rPr>
                <w:rFonts w:ascii="Book Antiqua" w:hAnsi="Book Antiqua"/>
                <w:color w:val="000000"/>
                <w:sz w:val="18"/>
                <w:szCs w:val="18"/>
              </w:rPr>
            </w:pPr>
          </w:p>
          <w:p w14:paraId="55AA44FA" w14:textId="77777777" w:rsidR="000362CC" w:rsidRPr="00602ACC" w:rsidRDefault="000362CC" w:rsidP="00602ACC">
            <w:pPr>
              <w:pStyle w:val="NormalWeb"/>
              <w:shd w:val="clear" w:color="auto" w:fill="FFFFFF"/>
              <w:spacing w:before="0" w:beforeAutospacing="0" w:after="0" w:afterAutospacing="0"/>
              <w:ind w:left="0"/>
              <w:rPr>
                <w:rFonts w:ascii="Book Antiqua" w:hAnsi="Book Antiqua"/>
                <w:color w:val="000000"/>
                <w:sz w:val="18"/>
                <w:szCs w:val="18"/>
              </w:rPr>
            </w:pPr>
            <w:r w:rsidRPr="00602ACC">
              <w:rPr>
                <w:rFonts w:ascii="Book Antiqua" w:hAnsi="Book Antiqua"/>
                <w:color w:val="000000"/>
                <w:sz w:val="18"/>
                <w:szCs w:val="18"/>
              </w:rPr>
              <w:t xml:space="preserve">No obstante, la problemática se presenta si, pese a las diligentes gestiones del Ministerio Público el Arsenal Nacional no agenda citas oportunamente para la recepción de las armas que tiene en su poder la Fiscalía, y existe un requerimiento fiscal para ser remitido al Juzgado Penal, aspecto que podría retardar el adecuado trámite del proceso. </w:t>
            </w:r>
          </w:p>
          <w:p w14:paraId="00251D2A" w14:textId="77777777" w:rsidR="000362CC" w:rsidRPr="00602ACC" w:rsidRDefault="000362CC" w:rsidP="00602ACC">
            <w:pPr>
              <w:pStyle w:val="NormalWeb"/>
              <w:shd w:val="clear" w:color="auto" w:fill="FFFFFF"/>
              <w:spacing w:before="0" w:beforeAutospacing="0" w:after="0" w:afterAutospacing="0"/>
              <w:ind w:left="0" w:firstLine="708"/>
              <w:rPr>
                <w:rFonts w:ascii="Book Antiqua" w:hAnsi="Book Antiqua"/>
                <w:color w:val="000000"/>
                <w:sz w:val="18"/>
                <w:szCs w:val="18"/>
              </w:rPr>
            </w:pPr>
          </w:p>
          <w:p w14:paraId="2ADC8EC7" w14:textId="77777777" w:rsidR="000362CC" w:rsidRPr="00602ACC" w:rsidRDefault="000362CC" w:rsidP="00602ACC">
            <w:pPr>
              <w:pStyle w:val="NormalWeb"/>
              <w:shd w:val="clear" w:color="auto" w:fill="FFFFFF"/>
              <w:spacing w:before="0" w:beforeAutospacing="0" w:after="0" w:afterAutospacing="0"/>
              <w:ind w:left="0"/>
              <w:rPr>
                <w:rFonts w:ascii="Book Antiqua" w:hAnsi="Book Antiqua"/>
                <w:color w:val="000000"/>
                <w:sz w:val="18"/>
                <w:szCs w:val="18"/>
              </w:rPr>
            </w:pPr>
            <w:r w:rsidRPr="00602ACC">
              <w:rPr>
                <w:rFonts w:ascii="Book Antiqua" w:hAnsi="Book Antiqua"/>
                <w:color w:val="000000"/>
                <w:sz w:val="18"/>
                <w:szCs w:val="18"/>
              </w:rPr>
              <w:t xml:space="preserve">Es decir, se trata de una limitante en el actuar del Ministerio Público que no depende de su diligencia en el depósito y custodia de ese tipo de evidencias, sino que deviene de una disposición propia del Arsenal Nacional que le impide proceder conforme a derecho corresponde. </w:t>
            </w:r>
          </w:p>
          <w:p w14:paraId="6A5E3CD0" w14:textId="77777777" w:rsidR="000362CC" w:rsidRPr="00602ACC" w:rsidRDefault="000362CC" w:rsidP="00602ACC">
            <w:pPr>
              <w:pStyle w:val="NormalWeb"/>
              <w:shd w:val="clear" w:color="auto" w:fill="FFFFFF"/>
              <w:spacing w:before="0" w:beforeAutospacing="0" w:after="0" w:afterAutospacing="0"/>
              <w:ind w:left="0" w:firstLine="708"/>
              <w:rPr>
                <w:rFonts w:ascii="Book Antiqua" w:hAnsi="Book Antiqua"/>
                <w:color w:val="000000"/>
                <w:sz w:val="18"/>
                <w:szCs w:val="18"/>
              </w:rPr>
            </w:pPr>
          </w:p>
          <w:p w14:paraId="3C4FDB98" w14:textId="77777777" w:rsidR="000362CC" w:rsidRPr="00602ACC" w:rsidRDefault="000362CC" w:rsidP="00602ACC">
            <w:pPr>
              <w:pStyle w:val="NormalWeb"/>
              <w:shd w:val="clear" w:color="auto" w:fill="FFFFFF"/>
              <w:spacing w:before="0" w:beforeAutospacing="0" w:after="0" w:afterAutospacing="0"/>
              <w:ind w:left="0"/>
              <w:rPr>
                <w:rFonts w:ascii="Book Antiqua" w:hAnsi="Book Antiqua"/>
                <w:color w:val="000000"/>
                <w:sz w:val="18"/>
                <w:szCs w:val="18"/>
              </w:rPr>
            </w:pPr>
            <w:r w:rsidRPr="00602ACC">
              <w:rPr>
                <w:rFonts w:ascii="Book Antiqua" w:hAnsi="Book Antiqua"/>
                <w:color w:val="000000"/>
                <w:sz w:val="18"/>
                <w:szCs w:val="18"/>
              </w:rPr>
              <w:t>En criterio de la Comisión, como último recurso y en caso de que el Ministerio Público no haya podido disponer de ninguna manera del arma (sea porque no puede ser entregada a su legítimo propietario, ni tampoco objeto de depósito provisional), por disposiciones propias del Arsenal Nacional, en criterio de esta Comisión, lo procedente es cumplir con el procedimiento establecido artículo 303 in fine del Código Procesal Penal que dispone:</w:t>
            </w:r>
          </w:p>
          <w:p w14:paraId="5EA81C80" w14:textId="77777777" w:rsidR="000362CC" w:rsidRPr="00602ACC" w:rsidRDefault="000362CC" w:rsidP="00602ACC">
            <w:pPr>
              <w:pStyle w:val="NormalWeb"/>
              <w:shd w:val="clear" w:color="auto" w:fill="FFFFFF"/>
              <w:spacing w:before="0" w:beforeAutospacing="0" w:after="0" w:afterAutospacing="0"/>
              <w:ind w:left="0" w:firstLine="708"/>
              <w:rPr>
                <w:rFonts w:ascii="Book Antiqua" w:hAnsi="Book Antiqua"/>
                <w:i/>
                <w:iCs/>
                <w:color w:val="000000"/>
                <w:sz w:val="18"/>
                <w:szCs w:val="18"/>
              </w:rPr>
            </w:pPr>
          </w:p>
          <w:p w14:paraId="725A42DF" w14:textId="77777777" w:rsidR="000362CC" w:rsidRPr="00602ACC" w:rsidRDefault="000362CC" w:rsidP="00602ACC">
            <w:pPr>
              <w:autoSpaceDE w:val="0"/>
              <w:autoSpaceDN w:val="0"/>
              <w:adjustRightInd w:val="0"/>
              <w:spacing w:before="0" w:after="0" w:line="240" w:lineRule="auto"/>
              <w:ind w:left="0"/>
              <w:rPr>
                <w:rFonts w:ascii="Book Antiqua" w:hAnsi="Book Antiqua"/>
                <w:i/>
                <w:iCs/>
                <w:sz w:val="18"/>
                <w:szCs w:val="18"/>
              </w:rPr>
            </w:pPr>
            <w:r w:rsidRPr="00602ACC">
              <w:rPr>
                <w:rFonts w:ascii="Book Antiqua" w:hAnsi="Book Antiqua"/>
                <w:i/>
                <w:iCs/>
                <w:sz w:val="18"/>
                <w:szCs w:val="18"/>
              </w:rPr>
              <w:t>“(…) Con la acusación el Ministerio Público remitirá al juez las actuaciones y las evidencias que tenga en su poder y puedan ser incorporadas al debate”.</w:t>
            </w:r>
          </w:p>
          <w:p w14:paraId="0BC46631" w14:textId="77777777" w:rsidR="000362CC" w:rsidRPr="00602ACC" w:rsidRDefault="000362CC" w:rsidP="00602ACC">
            <w:pPr>
              <w:pStyle w:val="NormalWeb"/>
              <w:shd w:val="clear" w:color="auto" w:fill="FFFFFF"/>
              <w:spacing w:before="0" w:beforeAutospacing="0" w:after="0" w:afterAutospacing="0"/>
              <w:ind w:left="0" w:firstLine="708"/>
              <w:rPr>
                <w:rFonts w:ascii="Book Antiqua" w:hAnsi="Book Antiqua"/>
                <w:color w:val="000000"/>
                <w:sz w:val="18"/>
                <w:szCs w:val="18"/>
              </w:rPr>
            </w:pPr>
          </w:p>
          <w:p w14:paraId="08911EFA" w14:textId="77777777" w:rsidR="000362CC" w:rsidRPr="00602ACC" w:rsidRDefault="000362CC" w:rsidP="00602ACC">
            <w:pPr>
              <w:pStyle w:val="NormalWeb"/>
              <w:shd w:val="clear" w:color="auto" w:fill="FFFFFF"/>
              <w:spacing w:before="0" w:beforeAutospacing="0" w:after="0" w:afterAutospacing="0"/>
              <w:ind w:left="0"/>
              <w:rPr>
                <w:rFonts w:ascii="Book Antiqua" w:hAnsi="Book Antiqua"/>
                <w:color w:val="000000"/>
                <w:sz w:val="18"/>
                <w:szCs w:val="18"/>
              </w:rPr>
            </w:pPr>
            <w:r w:rsidRPr="00602ACC">
              <w:rPr>
                <w:rFonts w:ascii="Book Antiqua" w:hAnsi="Book Antiqua"/>
                <w:color w:val="000000"/>
                <w:sz w:val="18"/>
                <w:szCs w:val="18"/>
              </w:rPr>
              <w:t xml:space="preserve">Si bien es cierto, esta Comisión ha referido que podrán ser remitidas al Juez únicamente aquellas evidencias que puedan ser incorporadas al debate, es lo cierto que en estos casos excepcionales, en que son circunstancias totalmente ajenas al control del Ministerio Público la disposición de las evidencias, lo correspondiente es que el Ministerio Público remita el expediente con las evidencias y pruebas que tenga en su poder, las cuales deberán ser entregadas para custodia de la autoridad judicial que mantiene en trámite la sumaria, hasta tanto, sea materialmente posible disponer de dicha evidencia. No resulta </w:t>
            </w:r>
            <w:r w:rsidRPr="00602ACC">
              <w:rPr>
                <w:rFonts w:ascii="Book Antiqua" w:hAnsi="Book Antiqua"/>
                <w:color w:val="000000"/>
                <w:sz w:val="18"/>
                <w:szCs w:val="18"/>
              </w:rPr>
              <w:lastRenderedPageBreak/>
              <w:t>proporcional ni razonable el rechazo por parte del Juzgado Penal del expediente ante la imposibilidad de disponer la custodia del arma, mucho menos cuando ya existe requerimiento fiscal y media una medida cautelar que torna imperioso y urgente resolver la situación jurídica de la persona imputada.</w:t>
            </w:r>
          </w:p>
          <w:p w14:paraId="425E00A3" w14:textId="77777777" w:rsidR="000362CC" w:rsidRPr="00602ACC" w:rsidRDefault="000362CC" w:rsidP="00602ACC">
            <w:pPr>
              <w:pStyle w:val="NormalWeb"/>
              <w:shd w:val="clear" w:color="auto" w:fill="FFFFFF"/>
              <w:spacing w:before="0" w:beforeAutospacing="0" w:after="0" w:afterAutospacing="0"/>
              <w:ind w:left="0" w:firstLine="708"/>
              <w:rPr>
                <w:rFonts w:ascii="Book Antiqua" w:hAnsi="Book Antiqua"/>
                <w:color w:val="000000"/>
                <w:sz w:val="18"/>
                <w:szCs w:val="18"/>
              </w:rPr>
            </w:pPr>
          </w:p>
          <w:p w14:paraId="2B4B4050" w14:textId="77777777" w:rsidR="000362CC" w:rsidRPr="00602ACC" w:rsidRDefault="000362CC" w:rsidP="00602ACC">
            <w:pPr>
              <w:pStyle w:val="NormalWeb"/>
              <w:shd w:val="clear" w:color="auto" w:fill="FFFFFF"/>
              <w:spacing w:before="0" w:beforeAutospacing="0" w:after="0" w:afterAutospacing="0"/>
              <w:ind w:left="0"/>
              <w:rPr>
                <w:rFonts w:ascii="Book Antiqua" w:hAnsi="Book Antiqua"/>
                <w:color w:val="000000"/>
                <w:sz w:val="18"/>
                <w:szCs w:val="18"/>
              </w:rPr>
            </w:pPr>
            <w:r w:rsidRPr="00602ACC">
              <w:rPr>
                <w:rFonts w:ascii="Book Antiqua" w:hAnsi="Book Antiqua"/>
                <w:color w:val="000000"/>
                <w:sz w:val="18"/>
                <w:szCs w:val="18"/>
              </w:rPr>
              <w:t>A los efectos, se estima oportuno que se haga una recomendación dirigida al Consejo Superior a fin de que se valoren las circunstancias por las cuales no se están agendando citas de forma regular y periódica al Ministerio Público para la entrega en custodia de armas por parte del Arsenal, a fin de dar una solución inmediata a esta situación y administrar adecuadamente el riesgo que representa para las autoridades judiciales mantener este tipo de evidencia en las bodegas de los despachos judiciales.</w:t>
            </w:r>
          </w:p>
          <w:p w14:paraId="00EF0167" w14:textId="77777777" w:rsidR="000362CC" w:rsidRPr="00602ACC" w:rsidRDefault="000362CC" w:rsidP="00602ACC">
            <w:pPr>
              <w:pStyle w:val="NormalWeb"/>
              <w:shd w:val="clear" w:color="auto" w:fill="FFFFFF"/>
              <w:spacing w:before="0" w:beforeAutospacing="0" w:after="0" w:afterAutospacing="0"/>
              <w:ind w:left="0"/>
              <w:rPr>
                <w:rFonts w:ascii="Book Antiqua" w:hAnsi="Book Antiqua"/>
                <w:color w:val="000000"/>
                <w:sz w:val="18"/>
                <w:szCs w:val="18"/>
              </w:rPr>
            </w:pPr>
          </w:p>
        </w:tc>
        <w:tc>
          <w:tcPr>
            <w:tcW w:w="4253" w:type="dxa"/>
            <w:shd w:val="clear" w:color="auto" w:fill="auto"/>
            <w:vAlign w:val="center"/>
          </w:tcPr>
          <w:p w14:paraId="28A37BBF" w14:textId="77777777" w:rsidR="000362CC" w:rsidRPr="00602ACC" w:rsidRDefault="005A4CFD" w:rsidP="00747F39">
            <w:pPr>
              <w:pStyle w:val="WW-Predeterminado"/>
              <w:numPr>
                <w:ilvl w:val="0"/>
                <w:numId w:val="19"/>
              </w:numPr>
              <w:ind w:left="16" w:firstLine="0"/>
              <w:jc w:val="both"/>
              <w:rPr>
                <w:rFonts w:ascii="Book Antiqua" w:hAnsi="Book Antiqua"/>
                <w:sz w:val="18"/>
                <w:szCs w:val="18"/>
                <w:u w:val="none"/>
              </w:rPr>
            </w:pPr>
            <w:r w:rsidRPr="00602ACC">
              <w:rPr>
                <w:rFonts w:ascii="Book Antiqua" w:hAnsi="Book Antiqua"/>
                <w:color w:val="000000"/>
                <w:sz w:val="18"/>
                <w:szCs w:val="18"/>
                <w:u w:val="none"/>
              </w:rPr>
              <w:lastRenderedPageBreak/>
              <w:t>Se toma en consideración el criterio vertido por la Comisión de la Jurisdicción Penal, por lo que se estima oportuno incluir una recomendación dirigida al Consejo Superior a fin de que se valoren las circunstancias por las cuales no se están agendando citas de forma regular y periódica al Ministerio Público para la entrega en custodia de armas por parte del Arsenal, a fin de dar una solución inmediata a esta situación y administrar adecuadamente el riesgo que representa para las autoridades judiciales mantener este tipo de evidencia en las bodegas de los despachos judiciales.</w:t>
            </w:r>
          </w:p>
          <w:p w14:paraId="1D5AB480" w14:textId="7643409A" w:rsidR="005A4CFD" w:rsidRDefault="005A4CFD" w:rsidP="005A4CFD">
            <w:pPr>
              <w:pStyle w:val="WW-Predeterminado"/>
              <w:ind w:left="16"/>
              <w:jc w:val="both"/>
              <w:rPr>
                <w:rFonts w:ascii="Book Antiqua" w:hAnsi="Book Antiqua"/>
                <w:sz w:val="18"/>
                <w:szCs w:val="18"/>
                <w:u w:val="none"/>
              </w:rPr>
            </w:pPr>
          </w:p>
          <w:p w14:paraId="190DFBE0" w14:textId="16432E08" w:rsidR="005A4CFD" w:rsidRDefault="005A4CFD" w:rsidP="005A4CFD">
            <w:pPr>
              <w:pStyle w:val="WW-Predeterminado"/>
              <w:ind w:left="16"/>
              <w:jc w:val="both"/>
              <w:rPr>
                <w:rFonts w:ascii="Book Antiqua" w:hAnsi="Book Antiqua"/>
                <w:sz w:val="18"/>
                <w:szCs w:val="18"/>
                <w:u w:val="none"/>
              </w:rPr>
            </w:pPr>
            <w:r>
              <w:rPr>
                <w:rFonts w:ascii="Book Antiqua" w:hAnsi="Book Antiqua"/>
                <w:sz w:val="18"/>
                <w:szCs w:val="18"/>
                <w:u w:val="none"/>
              </w:rPr>
              <w:t xml:space="preserve">La observación realizada modifica el contenido del informe, agregándose </w:t>
            </w:r>
            <w:r w:rsidR="00897606">
              <w:rPr>
                <w:rFonts w:ascii="Book Antiqua" w:hAnsi="Book Antiqua"/>
                <w:sz w:val="18"/>
                <w:szCs w:val="18"/>
                <w:u w:val="none"/>
              </w:rPr>
              <w:t xml:space="preserve">el tema como </w:t>
            </w:r>
            <w:r>
              <w:rPr>
                <w:rFonts w:ascii="Book Antiqua" w:hAnsi="Book Antiqua"/>
                <w:sz w:val="18"/>
                <w:szCs w:val="18"/>
                <w:u w:val="none"/>
              </w:rPr>
              <w:t>una recomendación al Consejo Superior</w:t>
            </w:r>
            <w:r w:rsidR="00897606">
              <w:rPr>
                <w:rFonts w:ascii="Book Antiqua" w:hAnsi="Book Antiqua"/>
                <w:sz w:val="18"/>
                <w:szCs w:val="18"/>
                <w:u w:val="none"/>
              </w:rPr>
              <w:t>.</w:t>
            </w:r>
          </w:p>
          <w:p w14:paraId="6C1572B4" w14:textId="7640571C" w:rsidR="005A4CFD" w:rsidRPr="00747F39" w:rsidRDefault="005A4CFD" w:rsidP="00602ACC">
            <w:pPr>
              <w:pStyle w:val="WW-Predeterminado"/>
              <w:ind w:left="16"/>
              <w:jc w:val="both"/>
              <w:rPr>
                <w:rFonts w:ascii="Book Antiqua" w:hAnsi="Book Antiqua"/>
                <w:sz w:val="18"/>
                <w:szCs w:val="18"/>
                <w:u w:val="none"/>
              </w:rPr>
            </w:pPr>
          </w:p>
        </w:tc>
      </w:tr>
      <w:tr w:rsidR="000362CC" w:rsidRPr="007C4EB8" w14:paraId="7E4D093F" w14:textId="77777777" w:rsidTr="00602ACC">
        <w:tc>
          <w:tcPr>
            <w:tcW w:w="584" w:type="dxa"/>
            <w:shd w:val="clear" w:color="auto" w:fill="auto"/>
            <w:vAlign w:val="center"/>
          </w:tcPr>
          <w:p w14:paraId="26944775" w14:textId="77777777" w:rsidR="000362CC" w:rsidRPr="007C4EB8" w:rsidRDefault="000362CC" w:rsidP="00602ACC">
            <w:pPr>
              <w:tabs>
                <w:tab w:val="left" w:pos="9639"/>
              </w:tabs>
              <w:spacing w:before="0" w:after="0" w:line="240" w:lineRule="auto"/>
              <w:ind w:left="-175" w:right="-119"/>
              <w:jc w:val="center"/>
              <w:rPr>
                <w:rFonts w:ascii="Book Antiqua" w:hAnsi="Book Antiqua" w:cs="Arial"/>
                <w:b/>
                <w:sz w:val="18"/>
                <w:szCs w:val="18"/>
              </w:rPr>
            </w:pPr>
            <w:r w:rsidRPr="007C4EB8">
              <w:rPr>
                <w:rFonts w:ascii="Book Antiqua" w:hAnsi="Book Antiqua" w:cs="Arial"/>
                <w:b/>
                <w:sz w:val="18"/>
                <w:szCs w:val="18"/>
              </w:rPr>
              <w:lastRenderedPageBreak/>
              <w:t>3</w:t>
            </w:r>
          </w:p>
        </w:tc>
        <w:tc>
          <w:tcPr>
            <w:tcW w:w="5648" w:type="dxa"/>
            <w:shd w:val="clear" w:color="auto" w:fill="auto"/>
            <w:vAlign w:val="center"/>
          </w:tcPr>
          <w:p w14:paraId="21862B79" w14:textId="77777777" w:rsidR="000362CC" w:rsidRPr="00602ACC" w:rsidRDefault="000362CC" w:rsidP="00602ACC">
            <w:pPr>
              <w:pStyle w:val="NormalWeb"/>
              <w:shd w:val="clear" w:color="auto" w:fill="FFFFFF"/>
              <w:spacing w:before="0" w:beforeAutospacing="0" w:after="0" w:afterAutospacing="0"/>
              <w:ind w:left="0"/>
              <w:rPr>
                <w:rFonts w:ascii="Book Antiqua" w:hAnsi="Book Antiqua"/>
                <w:color w:val="000000"/>
                <w:sz w:val="18"/>
                <w:szCs w:val="18"/>
              </w:rPr>
            </w:pPr>
            <w:r w:rsidRPr="00602ACC">
              <w:rPr>
                <w:rFonts w:ascii="Book Antiqua" w:hAnsi="Book Antiqua"/>
                <w:color w:val="000000"/>
                <w:sz w:val="18"/>
                <w:szCs w:val="18"/>
              </w:rPr>
              <w:t xml:space="preserve">Ahora bien, a folio 22, párrafo segundo, punto 5.12, se señala que la Fiscalía de Santa Cruz a la fecha mantiene una gran cantidad de evidencias en bodega (794) y que desde el 7 de noviembre de 2019, no han vuelto a agendar cita para enviar las evidencias al Depósito de Objetos. Respecto de esta falencia detectada no se hace propuesta alguna en el informe, pese al grave riesgo que implica que se mantengan tal cantidad de evidencias en custodia de la Fiscalía, sin una adecuada disposición de las mismas. Al respecto, esta Comisión estima que lo procedente no sólo es recomendar a la Fiscal General Subrogante para que instruya a los Fiscales y Fiscalas Adjuntos y Coordinadores para que se agenden citas de forma periódica en el Depósito de Objetos para mantener en la bodega el mínimo posible de evidencias, sino que además, debe realizarse un plan de trabajo con los fiscales a cargo de esas evidencias a fin de que se examine si algunas de ellas pueden ser objeto de destrucción, devolución o inclusive entrega en depósito provisional, a fin de no sólo de descongestionar la bodega sino además asegurar que será enviado al Depósito únicamente aquellos objetos que resulta esencial conservar para la prosecución de cada investigación. </w:t>
            </w:r>
          </w:p>
          <w:p w14:paraId="333E7DE0" w14:textId="77777777" w:rsidR="000362CC" w:rsidRPr="00602ACC" w:rsidRDefault="000362CC" w:rsidP="00602ACC">
            <w:pPr>
              <w:pStyle w:val="NormalWeb"/>
              <w:shd w:val="clear" w:color="auto" w:fill="FFFFFF"/>
              <w:spacing w:before="0" w:beforeAutospacing="0" w:after="0" w:afterAutospacing="0"/>
              <w:ind w:left="0"/>
              <w:rPr>
                <w:rFonts w:ascii="Book Antiqua" w:hAnsi="Book Antiqua"/>
                <w:color w:val="000000"/>
                <w:sz w:val="18"/>
                <w:szCs w:val="18"/>
              </w:rPr>
            </w:pPr>
          </w:p>
        </w:tc>
        <w:tc>
          <w:tcPr>
            <w:tcW w:w="4253" w:type="dxa"/>
            <w:shd w:val="clear" w:color="auto" w:fill="auto"/>
            <w:vAlign w:val="center"/>
          </w:tcPr>
          <w:p w14:paraId="6E6089E8" w14:textId="11E5AF2B" w:rsidR="00897606" w:rsidRPr="00897606" w:rsidRDefault="00897606" w:rsidP="00602ACC">
            <w:pPr>
              <w:pStyle w:val="WW-Predeterminado"/>
              <w:numPr>
                <w:ilvl w:val="0"/>
                <w:numId w:val="19"/>
              </w:numPr>
              <w:ind w:left="16" w:firstLine="0"/>
              <w:jc w:val="both"/>
              <w:rPr>
                <w:rFonts w:ascii="Book Antiqua" w:hAnsi="Book Antiqua"/>
                <w:sz w:val="18"/>
                <w:szCs w:val="18"/>
                <w:u w:val="none"/>
              </w:rPr>
            </w:pPr>
            <w:r w:rsidRPr="00897606">
              <w:rPr>
                <w:rFonts w:ascii="Book Antiqua" w:hAnsi="Book Antiqua"/>
                <w:color w:val="000000"/>
                <w:sz w:val="18"/>
                <w:szCs w:val="18"/>
                <w:u w:val="none"/>
              </w:rPr>
              <w:t xml:space="preserve">Se toma en consideración el criterio vertido por la Comisión de la Jurisdicción Penal, por lo que se estima oportuno incluir una recomendación dirigida a la Fiscalía General a fin de </w:t>
            </w:r>
            <w:r>
              <w:rPr>
                <w:rFonts w:ascii="Book Antiqua" w:hAnsi="Book Antiqua"/>
                <w:color w:val="000000"/>
                <w:sz w:val="18"/>
                <w:szCs w:val="18"/>
                <w:u w:val="none"/>
              </w:rPr>
              <w:t xml:space="preserve">que se instruya al personal </w:t>
            </w:r>
            <w:r w:rsidRPr="00602ACC">
              <w:rPr>
                <w:rFonts w:ascii="Book Antiqua" w:hAnsi="Book Antiqua"/>
                <w:color w:val="000000"/>
                <w:sz w:val="18"/>
                <w:szCs w:val="18"/>
                <w:u w:val="none"/>
              </w:rPr>
              <w:t>Fiscal Adjunto y personal Coordinador Judicial para que se agenden citas de forma periódica en el Depósito de Objetos para mantener en la bodega el mínimo posible de evidencias, considerando establecer un plan de trabajo con el personal Fiscal a cargo de esas evidencias a fin de que se examine si algunas de ellas pueden ser objeto de destrucción, devolución o inclusive entrega en depósito provisional, a fin de no sólo de descongestionar la bodega sino además asegurar que será enviado al Depósito únicamente aquellos objetos que resulta esencial conservar para la prosecución de cada investigación</w:t>
            </w:r>
          </w:p>
          <w:p w14:paraId="57802921" w14:textId="77777777" w:rsidR="00897606" w:rsidRDefault="00897606" w:rsidP="00897606">
            <w:pPr>
              <w:pStyle w:val="WW-Predeterminado"/>
              <w:ind w:left="16"/>
              <w:jc w:val="both"/>
              <w:rPr>
                <w:rFonts w:ascii="Book Antiqua" w:hAnsi="Book Antiqua"/>
                <w:sz w:val="18"/>
                <w:szCs w:val="18"/>
                <w:u w:val="none"/>
              </w:rPr>
            </w:pPr>
          </w:p>
          <w:p w14:paraId="08978A16" w14:textId="7CC58048" w:rsidR="00897606" w:rsidRDefault="00897606" w:rsidP="00897606">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modifica el contenido del informe, agregándose el tema como una recomendación a la Fiscalia General.</w:t>
            </w:r>
          </w:p>
          <w:p w14:paraId="7F6FC7B3" w14:textId="77777777" w:rsidR="000362CC" w:rsidRPr="00747F39" w:rsidRDefault="000362CC" w:rsidP="00602ACC">
            <w:pPr>
              <w:pStyle w:val="WW-Predeterminado"/>
              <w:ind w:left="16"/>
              <w:jc w:val="both"/>
              <w:rPr>
                <w:rFonts w:ascii="Book Antiqua" w:hAnsi="Book Antiqua"/>
                <w:sz w:val="18"/>
                <w:szCs w:val="18"/>
                <w:u w:val="none"/>
              </w:rPr>
            </w:pPr>
          </w:p>
        </w:tc>
      </w:tr>
      <w:tr w:rsidR="000362CC" w:rsidRPr="007C4EB8" w14:paraId="62FDC482" w14:textId="77777777" w:rsidTr="00602ACC">
        <w:tc>
          <w:tcPr>
            <w:tcW w:w="584" w:type="dxa"/>
            <w:shd w:val="clear" w:color="auto" w:fill="auto"/>
            <w:vAlign w:val="center"/>
          </w:tcPr>
          <w:p w14:paraId="6C68B364" w14:textId="77777777" w:rsidR="000362CC" w:rsidRPr="007C4EB8" w:rsidRDefault="000362CC" w:rsidP="00602ACC">
            <w:pPr>
              <w:tabs>
                <w:tab w:val="left" w:pos="9639"/>
              </w:tabs>
              <w:spacing w:before="0" w:after="0" w:line="240" w:lineRule="auto"/>
              <w:ind w:left="-175" w:right="-119"/>
              <w:jc w:val="center"/>
              <w:rPr>
                <w:rFonts w:ascii="Book Antiqua" w:hAnsi="Book Antiqua" w:cs="Arial"/>
                <w:b/>
                <w:sz w:val="18"/>
                <w:szCs w:val="18"/>
              </w:rPr>
            </w:pPr>
            <w:r w:rsidRPr="007C4EB8">
              <w:rPr>
                <w:rFonts w:ascii="Book Antiqua" w:hAnsi="Book Antiqua" w:cs="Arial"/>
                <w:b/>
                <w:sz w:val="18"/>
                <w:szCs w:val="18"/>
              </w:rPr>
              <w:t>4</w:t>
            </w:r>
          </w:p>
        </w:tc>
        <w:tc>
          <w:tcPr>
            <w:tcW w:w="5648" w:type="dxa"/>
            <w:shd w:val="clear" w:color="auto" w:fill="auto"/>
            <w:vAlign w:val="center"/>
          </w:tcPr>
          <w:p w14:paraId="07B6E6C3" w14:textId="1F6F0D55" w:rsidR="000362CC" w:rsidRPr="00602ACC" w:rsidRDefault="000362CC" w:rsidP="00602ACC">
            <w:pPr>
              <w:pStyle w:val="NormalWeb"/>
              <w:shd w:val="clear" w:color="auto" w:fill="FFFFFF"/>
              <w:spacing w:before="0" w:beforeAutospacing="0" w:after="0" w:afterAutospacing="0"/>
              <w:ind w:left="0"/>
              <w:rPr>
                <w:rFonts w:ascii="Book Antiqua" w:hAnsi="Book Antiqua"/>
                <w:color w:val="000000"/>
                <w:sz w:val="18"/>
                <w:szCs w:val="18"/>
              </w:rPr>
            </w:pPr>
            <w:r w:rsidRPr="00602ACC">
              <w:rPr>
                <w:rFonts w:ascii="Book Antiqua" w:hAnsi="Book Antiqua"/>
                <w:color w:val="000000"/>
                <w:sz w:val="18"/>
                <w:szCs w:val="18"/>
              </w:rPr>
              <w:t xml:space="preserve">A folio 23 párrafo tercero, en el punto 5.13.6 y 5.13.7 se pone en evidencia que la duración de los procesos en general en la Fiscalía de Santa Cruz sobrepasa el promedio nacional, según el Modelo de Tramitación del Ministerio Público, y particularmente, en el tema de delitos sexuales se identificó que algunos asuntos superaron uno y hasta dos años para la elaboración del requerimiento de acusación fiscal.  Sobre este extremo, a folio 33, en el punto 5, dentro de las propuestas se recomienda hacer del conocimiento de esta situación a la Comisión y la Secretaría Técnica de Género con el fin de </w:t>
            </w:r>
            <w:r w:rsidRPr="00602ACC">
              <w:rPr>
                <w:rFonts w:ascii="Book Antiqua" w:hAnsi="Book Antiqua"/>
                <w:color w:val="000000"/>
                <w:sz w:val="18"/>
                <w:szCs w:val="18"/>
              </w:rPr>
              <w:lastRenderedPageBreak/>
              <w:t xml:space="preserve">homogenizar los plazos para la atención de los delitos sexuales. No obstante, una primera observación que es importante señalar es que el estudio no aborda las causas o factores que han provocado que se tramiten estos asuntos con plazos extensos: si es atribuible a la gran carga de trabajo de la persona fiscal que tramita dicha materia, si se debe al retraso en la evacuación de dictámenes o pericias, si se debe a la dificultad en la localización o atención de las víctimas, </w:t>
            </w:r>
            <w:r w:rsidR="00AC57D1" w:rsidRPr="00602ACC">
              <w:rPr>
                <w:rFonts w:ascii="Book Antiqua" w:hAnsi="Book Antiqua"/>
                <w:color w:val="000000"/>
                <w:sz w:val="18"/>
                <w:szCs w:val="18"/>
              </w:rPr>
              <w:t>etc.</w:t>
            </w:r>
            <w:r w:rsidRPr="00602ACC">
              <w:rPr>
                <w:rFonts w:ascii="Book Antiqua" w:hAnsi="Book Antiqua"/>
                <w:color w:val="000000"/>
                <w:sz w:val="18"/>
                <w:szCs w:val="18"/>
              </w:rPr>
              <w:t>; de ahí que no es posible abordar una solución si no se tiene claridad del origen de esa problemática. Aunado a ello, a criterio de esta Comisión no es posible como lo supone el estudio, una homogeneización de plazos, porque cada caso tiene sus particularidades, y así como muchos de estos asuntos tienen un trámite simple, algunos otros conllevan diligencias de investigación de mayor complejidad, por lo que una estandarización sería desproporcional y desajustada a la realidad de los procesos de esta naturaleza.  Resulta claro que los procesos por delitos sexuales con víctimas menores de edad, deben tener una atención prioritaria, en virtud de la condición de vulnerabilidad en que se encuentran dichas víctimas, mas no por ello resulta aceptable que se intente estandarizar el trámite de esos procesos, en aras de agilizarlos, pero descuidando las particularidades y especialidad que implican.  A criterio de esta Comisión como acción inmediata para atender el retardo en el trámite de los procesos por delitos sexuales con víctimas personas menores de edad se sugiere someter a consideración de la Fiscal Adjunta de Santa Cruz, en coordinación con la Fiscalía de Género, la elaboración de un plan de trabajo concreto para analizar los casos en trámite y elaborar una estrategia para disminuir los tiempos de respuesta en estos asuntos, y eventualmente, si resulta procedente, disponer que otros fiscales puedan colaborar en la resolución de algunos de esos expedientes para agilizar su término. Nótese que es una problemática que debe analizarse de forma integral, porque no se lleva un control adecuado de las cargas de trabajo de la plaza especializada y, por el contrario, parece que la persona fiscal tiene un recargo desproporcionado, que debe ser atendido para evitar estas distorsiones en el trámite.</w:t>
            </w:r>
          </w:p>
        </w:tc>
        <w:tc>
          <w:tcPr>
            <w:tcW w:w="4253" w:type="dxa"/>
            <w:shd w:val="clear" w:color="auto" w:fill="auto"/>
            <w:vAlign w:val="center"/>
          </w:tcPr>
          <w:p w14:paraId="5A0BBED6" w14:textId="720C9D1B" w:rsidR="000362CC" w:rsidRPr="00BB68FF" w:rsidRDefault="00DD6ED9" w:rsidP="00747F39">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lastRenderedPageBreak/>
              <w:t>Se comparte la recomendación para que se realice un plan de descongestionamiento de delitos sexuales</w:t>
            </w:r>
            <w:r w:rsidR="00E6721D">
              <w:rPr>
                <w:rFonts w:ascii="Book Antiqua" w:hAnsi="Book Antiqua"/>
                <w:sz w:val="18"/>
                <w:szCs w:val="18"/>
                <w:u w:val="none"/>
              </w:rPr>
              <w:t xml:space="preserve"> esto en coordinación con la Fiscalía Adjunta de Género</w:t>
            </w:r>
            <w:r>
              <w:rPr>
                <w:rFonts w:ascii="Book Antiqua" w:hAnsi="Book Antiqua"/>
                <w:sz w:val="18"/>
                <w:szCs w:val="18"/>
                <w:u w:val="none"/>
              </w:rPr>
              <w:t>, considerando la alta carga de trabajo que mantiene ese puesto</w:t>
            </w:r>
            <w:r w:rsidR="00E6721D">
              <w:rPr>
                <w:rFonts w:ascii="Book Antiqua" w:hAnsi="Book Antiqua"/>
                <w:sz w:val="18"/>
                <w:szCs w:val="18"/>
                <w:u w:val="none"/>
              </w:rPr>
              <w:t xml:space="preserve"> de trabajo</w:t>
            </w:r>
            <w:r>
              <w:rPr>
                <w:rFonts w:ascii="Book Antiqua" w:hAnsi="Book Antiqua"/>
                <w:sz w:val="18"/>
                <w:szCs w:val="18"/>
                <w:u w:val="none"/>
              </w:rPr>
              <w:t xml:space="preserve">. En vista de las particularidades que tiene ese tipo de delitos, la Dirección de Planificación no visualizó la estandarización de los tiempos de duración debido a que cada caso es diferente y tiene sus </w:t>
            </w:r>
            <w:r>
              <w:rPr>
                <w:rFonts w:ascii="Book Antiqua" w:hAnsi="Book Antiqua"/>
                <w:sz w:val="18"/>
                <w:szCs w:val="18"/>
                <w:u w:val="none"/>
              </w:rPr>
              <w:lastRenderedPageBreak/>
              <w:t xml:space="preserve">propias </w:t>
            </w:r>
            <w:r w:rsidRPr="00281A1C">
              <w:rPr>
                <w:rFonts w:ascii="Book Antiqua" w:hAnsi="Book Antiqua"/>
                <w:sz w:val="18"/>
                <w:szCs w:val="18"/>
                <w:u w:val="none"/>
              </w:rPr>
              <w:t xml:space="preserve">particularidades, sin </w:t>
            </w:r>
            <w:r w:rsidR="00E6721D" w:rsidRPr="00281A1C">
              <w:rPr>
                <w:rFonts w:ascii="Book Antiqua" w:hAnsi="Book Antiqua"/>
                <w:sz w:val="18"/>
                <w:szCs w:val="18"/>
                <w:u w:val="none"/>
              </w:rPr>
              <w:t>embargo,</w:t>
            </w:r>
            <w:r w:rsidRPr="00281A1C">
              <w:rPr>
                <w:rFonts w:ascii="Book Antiqua" w:hAnsi="Book Antiqua"/>
                <w:sz w:val="18"/>
                <w:szCs w:val="18"/>
                <w:u w:val="none"/>
              </w:rPr>
              <w:t xml:space="preserve"> la sugerencia era la fijación de un plazo máximo de respuesta.</w:t>
            </w:r>
            <w:r w:rsidR="00E6721D" w:rsidRPr="00281A1C">
              <w:rPr>
                <w:rFonts w:ascii="Book Antiqua" w:hAnsi="Book Antiqua"/>
                <w:sz w:val="18"/>
                <w:szCs w:val="18"/>
                <w:u w:val="none"/>
              </w:rPr>
              <w:t xml:space="preserve"> No obstante, en vista del criterio </w:t>
            </w:r>
            <w:r w:rsidR="00E6721D" w:rsidRPr="00BB68FF">
              <w:rPr>
                <w:rFonts w:ascii="Book Antiqua" w:hAnsi="Book Antiqua"/>
                <w:sz w:val="18"/>
                <w:szCs w:val="18"/>
                <w:u w:val="none"/>
              </w:rPr>
              <w:t>externado se procede a excluir la sugerencia dada.</w:t>
            </w:r>
          </w:p>
          <w:p w14:paraId="68F40007" w14:textId="73B20A0C" w:rsidR="00E6721D" w:rsidRPr="00BB68FF" w:rsidRDefault="00E6721D" w:rsidP="00E6721D">
            <w:pPr>
              <w:pStyle w:val="WW-Predeterminado"/>
              <w:jc w:val="both"/>
              <w:rPr>
                <w:rFonts w:ascii="Book Antiqua" w:hAnsi="Book Antiqua"/>
                <w:sz w:val="18"/>
                <w:szCs w:val="18"/>
                <w:u w:val="none"/>
              </w:rPr>
            </w:pPr>
          </w:p>
          <w:p w14:paraId="5BA3ADEC" w14:textId="03EBD654" w:rsidR="00E6721D" w:rsidRDefault="00E6721D" w:rsidP="00E6721D">
            <w:pPr>
              <w:pStyle w:val="WW-Predeterminado"/>
              <w:ind w:left="16"/>
              <w:jc w:val="both"/>
              <w:rPr>
                <w:rFonts w:ascii="Book Antiqua" w:hAnsi="Book Antiqua"/>
                <w:sz w:val="18"/>
                <w:szCs w:val="18"/>
                <w:u w:val="none"/>
              </w:rPr>
            </w:pPr>
            <w:r w:rsidRPr="00BB68FF">
              <w:rPr>
                <w:rFonts w:ascii="Book Antiqua" w:hAnsi="Book Antiqua"/>
                <w:sz w:val="18"/>
                <w:szCs w:val="18"/>
                <w:u w:val="none"/>
              </w:rPr>
              <w:t xml:space="preserve">La observación realizada modifica el contenido del informe, eliminando sugerencia para establecer plazos </w:t>
            </w:r>
            <w:r w:rsidR="0076180B" w:rsidRPr="00602ACC">
              <w:rPr>
                <w:rFonts w:ascii="Book Antiqua" w:hAnsi="Book Antiqua"/>
                <w:sz w:val="18"/>
                <w:szCs w:val="18"/>
                <w:u w:val="none"/>
              </w:rPr>
              <w:t>máximos</w:t>
            </w:r>
            <w:r w:rsidR="00BB68FF" w:rsidRPr="00602ACC">
              <w:rPr>
                <w:rFonts w:ascii="Book Antiqua" w:hAnsi="Book Antiqua"/>
                <w:sz w:val="18"/>
                <w:szCs w:val="18"/>
                <w:u w:val="none"/>
              </w:rPr>
              <w:t xml:space="preserve"> en el tema de la atención de delitos sexuales</w:t>
            </w:r>
            <w:r w:rsidR="00DD42DC">
              <w:rPr>
                <w:rFonts w:ascii="Book Antiqua" w:hAnsi="Book Antiqua"/>
                <w:sz w:val="18"/>
                <w:szCs w:val="18"/>
                <w:u w:val="none"/>
              </w:rPr>
              <w:t xml:space="preserve"> e incluyendo solicitud a la Fiscalía Adjunta de Género para descongestionar el trámite de esos asuntos.</w:t>
            </w:r>
          </w:p>
          <w:p w14:paraId="103851B8" w14:textId="77777777" w:rsidR="00E6721D" w:rsidRDefault="00E6721D" w:rsidP="00602ACC">
            <w:pPr>
              <w:pStyle w:val="WW-Predeterminado"/>
              <w:jc w:val="both"/>
              <w:rPr>
                <w:rFonts w:ascii="Book Antiqua" w:hAnsi="Book Antiqua"/>
                <w:sz w:val="18"/>
                <w:szCs w:val="18"/>
                <w:u w:val="none"/>
              </w:rPr>
            </w:pPr>
          </w:p>
          <w:p w14:paraId="4578B6F0" w14:textId="77777777" w:rsidR="00E6721D" w:rsidRDefault="00E6721D" w:rsidP="00E6721D">
            <w:pPr>
              <w:pStyle w:val="WW-Predeterminado"/>
              <w:jc w:val="both"/>
              <w:rPr>
                <w:rFonts w:ascii="Book Antiqua" w:hAnsi="Book Antiqua"/>
                <w:sz w:val="18"/>
                <w:szCs w:val="18"/>
                <w:u w:val="none"/>
              </w:rPr>
            </w:pPr>
          </w:p>
          <w:p w14:paraId="0EBF7BD1" w14:textId="0FA4EF30" w:rsidR="00E6721D" w:rsidRPr="00747F39" w:rsidRDefault="00E6721D" w:rsidP="00602ACC">
            <w:pPr>
              <w:pStyle w:val="WW-Predeterminado"/>
              <w:jc w:val="both"/>
              <w:rPr>
                <w:rFonts w:ascii="Book Antiqua" w:hAnsi="Book Antiqua"/>
                <w:sz w:val="18"/>
                <w:szCs w:val="18"/>
                <w:u w:val="none"/>
              </w:rPr>
            </w:pPr>
          </w:p>
        </w:tc>
      </w:tr>
      <w:tr w:rsidR="000362CC" w:rsidRPr="007C4EB8" w14:paraId="0018DD32" w14:textId="77777777" w:rsidTr="00602ACC">
        <w:tc>
          <w:tcPr>
            <w:tcW w:w="584" w:type="dxa"/>
            <w:shd w:val="clear" w:color="auto" w:fill="auto"/>
            <w:vAlign w:val="center"/>
          </w:tcPr>
          <w:p w14:paraId="3C68A949" w14:textId="77777777" w:rsidR="000362CC" w:rsidRPr="007C4EB8" w:rsidRDefault="000362CC" w:rsidP="00602ACC">
            <w:pPr>
              <w:tabs>
                <w:tab w:val="left" w:pos="9639"/>
              </w:tabs>
              <w:spacing w:before="0" w:after="0" w:line="240" w:lineRule="auto"/>
              <w:ind w:left="-175" w:right="-119"/>
              <w:jc w:val="center"/>
              <w:rPr>
                <w:rFonts w:ascii="Book Antiqua" w:hAnsi="Book Antiqua" w:cs="Arial"/>
                <w:b/>
                <w:sz w:val="18"/>
                <w:szCs w:val="18"/>
              </w:rPr>
            </w:pPr>
            <w:r w:rsidRPr="007C4EB8">
              <w:rPr>
                <w:rFonts w:ascii="Book Antiqua" w:hAnsi="Book Antiqua" w:cs="Arial"/>
                <w:b/>
                <w:sz w:val="18"/>
                <w:szCs w:val="18"/>
              </w:rPr>
              <w:lastRenderedPageBreak/>
              <w:t>5</w:t>
            </w:r>
          </w:p>
        </w:tc>
        <w:tc>
          <w:tcPr>
            <w:tcW w:w="5648" w:type="dxa"/>
            <w:shd w:val="clear" w:color="auto" w:fill="auto"/>
            <w:vAlign w:val="center"/>
          </w:tcPr>
          <w:p w14:paraId="16332B3E" w14:textId="77777777" w:rsidR="000362CC" w:rsidRPr="00602ACC" w:rsidRDefault="000362CC" w:rsidP="00602ACC">
            <w:pPr>
              <w:pStyle w:val="NormalWeb"/>
              <w:shd w:val="clear" w:color="auto" w:fill="FFFFFF"/>
              <w:spacing w:before="0" w:beforeAutospacing="0" w:after="0" w:afterAutospacing="0"/>
              <w:ind w:left="0"/>
              <w:rPr>
                <w:rFonts w:ascii="Book Antiqua" w:hAnsi="Book Antiqua"/>
                <w:color w:val="000000"/>
                <w:sz w:val="18"/>
                <w:szCs w:val="18"/>
              </w:rPr>
            </w:pPr>
            <w:r w:rsidRPr="00602ACC">
              <w:rPr>
                <w:rFonts w:ascii="Book Antiqua" w:hAnsi="Book Antiqua"/>
                <w:color w:val="000000"/>
                <w:sz w:val="18"/>
                <w:szCs w:val="18"/>
              </w:rPr>
              <w:t xml:space="preserve">En otro orden de ideas, a folio 24, en el párrafo segundo, punto 5.13.9, se detalla que se ha detectado que al trámite ordinario ingresaron una cantidad importante de asuntos característicos de Flagrancia, tales como desobediencia a la autoridad, conducción temeraria, incumplimiento de medida de protección, portación ilícita de arma permitida. La Fiscal Adjunta por su parte sostiene que el tamizaje de asuntos ha sido apropiado y que deben considerarse otras variables, como aquellos asuntos que ingresan en fin de semana, que no pueden ser atendidos en Flagrancia porque su horario de atención es de lunes a viernes, entre otras variables que a su juicio no se toman en cuenta. Al respecto, a folio 35, como parte de las propuestas de mejora, la Dirección de Planificación señala que se apliquen las directrices </w:t>
            </w:r>
            <w:r w:rsidRPr="00602ACC">
              <w:rPr>
                <w:rFonts w:ascii="Book Antiqua" w:hAnsi="Book Antiqua"/>
                <w:color w:val="000000"/>
                <w:sz w:val="18"/>
                <w:szCs w:val="18"/>
              </w:rPr>
              <w:lastRenderedPageBreak/>
              <w:t xml:space="preserve">establecidas en la circular 25-ADM-2019 haciendo un correcto tamizaje de los asuntos, y que en virtud de que ello podría representar un ingreso mayor de asuntos a la Fiscalía de Flagrancia, se excluya la colaboración de la plaza de Flagrancia a los asuntos ordinarios. </w:t>
            </w:r>
          </w:p>
          <w:p w14:paraId="440E9535" w14:textId="77777777" w:rsidR="000362CC" w:rsidRPr="00602ACC" w:rsidRDefault="000362CC" w:rsidP="00602ACC">
            <w:pPr>
              <w:pStyle w:val="NormalWeb"/>
              <w:shd w:val="clear" w:color="auto" w:fill="FFFFFF"/>
              <w:spacing w:before="0" w:beforeAutospacing="0" w:after="0" w:afterAutospacing="0"/>
              <w:ind w:firstLine="708"/>
              <w:rPr>
                <w:rFonts w:ascii="Book Antiqua" w:hAnsi="Book Antiqua"/>
                <w:color w:val="000000"/>
                <w:sz w:val="18"/>
                <w:szCs w:val="18"/>
              </w:rPr>
            </w:pPr>
          </w:p>
          <w:p w14:paraId="7E7EE81E" w14:textId="77777777" w:rsidR="000362CC" w:rsidRPr="00602ACC" w:rsidRDefault="000362CC" w:rsidP="00602ACC">
            <w:pPr>
              <w:pStyle w:val="NormalWeb"/>
              <w:shd w:val="clear" w:color="auto" w:fill="FFFFFF"/>
              <w:spacing w:before="0" w:beforeAutospacing="0" w:after="0" w:afterAutospacing="0"/>
              <w:ind w:left="0"/>
              <w:rPr>
                <w:rFonts w:ascii="Book Antiqua" w:hAnsi="Book Antiqua"/>
                <w:color w:val="000000"/>
                <w:sz w:val="18"/>
                <w:szCs w:val="18"/>
              </w:rPr>
            </w:pPr>
            <w:r w:rsidRPr="00602ACC">
              <w:rPr>
                <w:rFonts w:ascii="Book Antiqua" w:hAnsi="Book Antiqua"/>
                <w:color w:val="000000"/>
                <w:sz w:val="18"/>
                <w:szCs w:val="18"/>
              </w:rPr>
              <w:t>Al respecto, esta Comisión advierte que efectivamente se ha detectado que por parte de la Fiscalía se han tramitado en la vía ordinaria asuntos que en su mayoría son aptos para ser de conocimiento de la Sección de Flagrancia, y esto ha conllevado no sólo a un congestionamiento del Tribunal Penal ordinario, sino que además el Tribunal de Flagrancia haya visto disminuido considerablemente sus asuntos entrados. Por ende, frente a este escenario, se estima oportuno que se haga recomendación a la Fiscalía General para que efectivamente se implementen en dicho despacho mecanismos para tamizar asuntos, a fin de que los mismos sean tramitados mediante el procedimiento de Flagrancia, incluyendo aquellas causas que ingresan en periodo de fin de semana, haciendo traslado de las mismas al Tribunal de Flagrancia al lunes siguiente, dentro del horario habitual en que atiende dicho despacho, a fin de maximizar las bondades de este procedimiento expedito y evitar el congestionamiento de los asuntos con trámite ordinario.</w:t>
            </w:r>
          </w:p>
          <w:p w14:paraId="659BCD3E" w14:textId="77777777" w:rsidR="000362CC" w:rsidRPr="00602ACC" w:rsidRDefault="000362CC" w:rsidP="00602ACC">
            <w:pPr>
              <w:pStyle w:val="NormalWeb"/>
              <w:shd w:val="clear" w:color="auto" w:fill="FFFFFF"/>
              <w:spacing w:before="0" w:beforeAutospacing="0" w:after="0" w:afterAutospacing="0"/>
              <w:ind w:left="0"/>
              <w:rPr>
                <w:rFonts w:ascii="Book Antiqua" w:hAnsi="Book Antiqua"/>
                <w:color w:val="000000"/>
                <w:sz w:val="18"/>
                <w:szCs w:val="18"/>
              </w:rPr>
            </w:pPr>
          </w:p>
        </w:tc>
        <w:tc>
          <w:tcPr>
            <w:tcW w:w="4253" w:type="dxa"/>
            <w:shd w:val="clear" w:color="auto" w:fill="auto"/>
            <w:vAlign w:val="center"/>
          </w:tcPr>
          <w:p w14:paraId="3FCDD3B8" w14:textId="42299D70" w:rsidR="00B948EF" w:rsidRDefault="00B948EF" w:rsidP="00B948EF">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lastRenderedPageBreak/>
              <w:t xml:space="preserve">La Dirección de Planificación en conjunto con la Fiscalía General y UMGEF, diseñó un instrumento para el muestreo de expedientes con el fin de determinar el día y hora en que sucede el delito además de la presencia de una persona privada de libertad. La ejecución de esta actividad se encuentra en proceso por lo que se está dando seguimiento. Importante aclarar, que este tema fue considerado hasta el momento de la reunión de devolución de resultados con Fiscalía General según minuta 474-PLA-MI-MNTA-2021, celebrada el 29 de abril del 2021. Por lo expuesto </w:t>
            </w:r>
            <w:r>
              <w:rPr>
                <w:rFonts w:ascii="Book Antiqua" w:hAnsi="Book Antiqua"/>
                <w:sz w:val="18"/>
                <w:szCs w:val="18"/>
                <w:u w:val="none"/>
              </w:rPr>
              <w:lastRenderedPageBreak/>
              <w:t>anteriormente.</w:t>
            </w:r>
          </w:p>
          <w:p w14:paraId="2BE4B06E" w14:textId="77777777" w:rsidR="000362CC" w:rsidRDefault="000362CC" w:rsidP="00390F56">
            <w:pPr>
              <w:pStyle w:val="WW-Predeterminado"/>
              <w:ind w:left="16"/>
              <w:jc w:val="both"/>
              <w:rPr>
                <w:rFonts w:ascii="Book Antiqua" w:hAnsi="Book Antiqua"/>
                <w:sz w:val="18"/>
                <w:szCs w:val="18"/>
                <w:u w:val="none"/>
              </w:rPr>
            </w:pPr>
          </w:p>
          <w:p w14:paraId="251DB797" w14:textId="5E767E27" w:rsidR="00390F56" w:rsidRPr="00747F39" w:rsidRDefault="00390F56" w:rsidP="00602ACC">
            <w:pPr>
              <w:pStyle w:val="WW-Predeterminado"/>
              <w:ind w:left="16"/>
              <w:jc w:val="both"/>
              <w:rPr>
                <w:rFonts w:ascii="Book Antiqua" w:hAnsi="Book Antiqua"/>
                <w:sz w:val="18"/>
                <w:szCs w:val="18"/>
                <w:u w:val="none"/>
              </w:rPr>
            </w:pPr>
            <w:r>
              <w:rPr>
                <w:rFonts w:ascii="Book Antiqua" w:hAnsi="Book Antiqua"/>
                <w:sz w:val="18"/>
                <w:szCs w:val="18"/>
                <w:u w:val="none"/>
              </w:rPr>
              <w:t>La observación indicada, modifica el contenido del informe, ampliando recomendación a Fiscalía General de la República.</w:t>
            </w:r>
          </w:p>
        </w:tc>
      </w:tr>
      <w:tr w:rsidR="000362CC" w:rsidRPr="007C4EB8" w14:paraId="096791D3" w14:textId="77777777" w:rsidTr="00602ACC">
        <w:tc>
          <w:tcPr>
            <w:tcW w:w="584" w:type="dxa"/>
            <w:shd w:val="clear" w:color="auto" w:fill="auto"/>
            <w:vAlign w:val="center"/>
          </w:tcPr>
          <w:p w14:paraId="54EA89A0" w14:textId="77777777" w:rsidR="000362CC" w:rsidRPr="007C4EB8" w:rsidRDefault="000362CC" w:rsidP="00602ACC">
            <w:pPr>
              <w:tabs>
                <w:tab w:val="left" w:pos="9639"/>
              </w:tabs>
              <w:spacing w:before="0" w:after="0" w:line="240" w:lineRule="auto"/>
              <w:ind w:left="-175" w:right="-119"/>
              <w:jc w:val="center"/>
              <w:rPr>
                <w:rFonts w:ascii="Book Antiqua" w:hAnsi="Book Antiqua" w:cs="Arial"/>
                <w:b/>
                <w:sz w:val="18"/>
                <w:szCs w:val="18"/>
              </w:rPr>
            </w:pPr>
            <w:r w:rsidRPr="007C4EB8">
              <w:rPr>
                <w:rFonts w:ascii="Book Antiqua" w:hAnsi="Book Antiqua" w:cs="Arial"/>
                <w:b/>
                <w:sz w:val="18"/>
                <w:szCs w:val="18"/>
              </w:rPr>
              <w:lastRenderedPageBreak/>
              <w:t>6</w:t>
            </w:r>
          </w:p>
        </w:tc>
        <w:tc>
          <w:tcPr>
            <w:tcW w:w="5648" w:type="dxa"/>
            <w:shd w:val="clear" w:color="auto" w:fill="auto"/>
            <w:vAlign w:val="center"/>
          </w:tcPr>
          <w:p w14:paraId="52D9DB21" w14:textId="77777777" w:rsidR="000362CC" w:rsidRDefault="000362CC">
            <w:pPr>
              <w:pStyle w:val="NormalWeb"/>
              <w:shd w:val="clear" w:color="auto" w:fill="FFFFFF"/>
              <w:spacing w:before="0" w:beforeAutospacing="0" w:after="0" w:afterAutospacing="0"/>
              <w:ind w:left="0"/>
              <w:rPr>
                <w:rFonts w:ascii="Book Antiqua" w:hAnsi="Book Antiqua"/>
                <w:color w:val="000000"/>
                <w:sz w:val="18"/>
                <w:szCs w:val="18"/>
              </w:rPr>
            </w:pPr>
            <w:r w:rsidRPr="00602ACC">
              <w:rPr>
                <w:rFonts w:ascii="Book Antiqua" w:hAnsi="Book Antiqua"/>
                <w:color w:val="000000"/>
                <w:sz w:val="18"/>
                <w:szCs w:val="18"/>
              </w:rPr>
              <w:t xml:space="preserve">En lo tocante a las cargas de trabajo de las plazas especializadas en la materia Ambiental y Probidad, según el diagnóstico realizado, a folio 24, párrafo 3 se advierte que estos puestos tienen un promedio de ingreso mensual muy bajo, que existen meses donde no ingresan asuntos y sobre todo meses en los que no se produce ningún requerimiento. Ello frente a la sobrecarga de trabajo que presentan las plazas de Fiscales auxiliares que tramitan asuntos ordinarios y la plaza que tramita delitos sexuales y penalización. Ante ello la propuesta de mejora, según se expone a folios 35 y 36 es que tanto la Fiscalía Adjunta Agrario Ambiental, como la Fiscalía Adjunta de Probidad revisen y den seguimiento a la situación de esas plazas. Al respecto, esta Comisión estima que la recomendación debe ampliarse en el sentido de que se haga de conocimiento de esta situación a la Fiscalía General y disponga lo que corresponda, para que no sólo se brinde seguimiento a la condición en que se encuentran esas plazas, se revisen no sólo los datos estadísticos, sino el grado de complejidad de las causas que se tramitan, así como que se evalúe, frente al escaso ingreso anual de causas (25 asuntos en Ambiental y 48 asuntos en Probidad) si es necesaria la especialización de esas plazas.  Además, se estima importante se analice por las Fiscalías especializadas si resulta viable una equiparación de cargas, de modo que los fiscales especializados no sólo asuman asuntos complejos, sino todos </w:t>
            </w:r>
            <w:r w:rsidRPr="00602ACC">
              <w:rPr>
                <w:rFonts w:ascii="Book Antiqua" w:hAnsi="Book Antiqua"/>
                <w:color w:val="000000"/>
                <w:sz w:val="18"/>
                <w:szCs w:val="18"/>
              </w:rPr>
              <w:lastRenderedPageBreak/>
              <w:t>aquellos de trámite simple que ahora son asumidos por las plazas de fiscales ordinarias, a fin de compensar las cargas de trabajo.</w:t>
            </w:r>
          </w:p>
          <w:p w14:paraId="44AE9D63" w14:textId="6809965A" w:rsidR="00984123" w:rsidRPr="00602ACC" w:rsidRDefault="00984123" w:rsidP="00602ACC">
            <w:pPr>
              <w:pStyle w:val="NormalWeb"/>
              <w:shd w:val="clear" w:color="auto" w:fill="FFFFFF"/>
              <w:spacing w:before="0" w:beforeAutospacing="0" w:after="0" w:afterAutospacing="0"/>
              <w:ind w:left="0"/>
              <w:rPr>
                <w:rFonts w:ascii="Book Antiqua" w:hAnsi="Book Antiqua"/>
                <w:color w:val="000000"/>
                <w:sz w:val="18"/>
                <w:szCs w:val="18"/>
              </w:rPr>
            </w:pPr>
          </w:p>
        </w:tc>
        <w:tc>
          <w:tcPr>
            <w:tcW w:w="4253" w:type="dxa"/>
            <w:shd w:val="clear" w:color="auto" w:fill="auto"/>
            <w:vAlign w:val="center"/>
          </w:tcPr>
          <w:p w14:paraId="25AC958E" w14:textId="6E7F1E28" w:rsidR="00390F56" w:rsidRDefault="00390F56" w:rsidP="00390F56">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lastRenderedPageBreak/>
              <w:t xml:space="preserve">Debe señalarse que el alcance de este informe se concentra en la Fiscalía Territorial según el Proyecto de Mejora Integral del Proceso Penal, en una segunda etapa del proyecto se analizará la viabilidad de estudiar de la situación de las plazas pertenecientes a las Fiscalías Especializadas. </w:t>
            </w:r>
          </w:p>
          <w:p w14:paraId="68F226B3" w14:textId="77777777" w:rsidR="00390F56" w:rsidRDefault="00390F56" w:rsidP="00390F56">
            <w:pPr>
              <w:pStyle w:val="WW-Predeterminado"/>
              <w:ind w:left="16"/>
              <w:jc w:val="both"/>
              <w:rPr>
                <w:rFonts w:ascii="Book Antiqua" w:hAnsi="Book Antiqua"/>
                <w:sz w:val="18"/>
                <w:szCs w:val="18"/>
                <w:u w:val="none"/>
              </w:rPr>
            </w:pPr>
          </w:p>
          <w:p w14:paraId="2CC3911F" w14:textId="288449E3" w:rsidR="00390F56" w:rsidRDefault="00390F56" w:rsidP="00390F56">
            <w:pPr>
              <w:pStyle w:val="WW-Predeterminado"/>
              <w:ind w:left="16"/>
              <w:jc w:val="both"/>
              <w:rPr>
                <w:rFonts w:ascii="Book Antiqua" w:hAnsi="Book Antiqua"/>
                <w:sz w:val="18"/>
                <w:szCs w:val="18"/>
                <w:u w:val="none"/>
              </w:rPr>
            </w:pPr>
            <w:r>
              <w:rPr>
                <w:rFonts w:ascii="Book Antiqua" w:hAnsi="Book Antiqua"/>
                <w:sz w:val="18"/>
                <w:szCs w:val="18"/>
                <w:u w:val="none"/>
              </w:rPr>
              <w:t xml:space="preserve">Por lo tanto, se mantiene la recomendación dada a la Fiscalía Adjunta en Delitos Ambientales para que le den seguimiento a la plaza destacada en Santa Cruz, en lo referente a la plaza de FAPTA destacada en Santa Cruz, se tomó en consideración la revisión de la carga de trabajo que realizaron, según contestación efectuada por el Licenciado </w:t>
            </w:r>
            <w:r w:rsidRPr="00251EAE">
              <w:rPr>
                <w:rFonts w:ascii="Book Antiqua" w:hAnsi="Book Antiqua"/>
                <w:sz w:val="18"/>
                <w:szCs w:val="18"/>
                <w:u w:val="none"/>
              </w:rPr>
              <w:t>José Luis Sibaja Ramírez, Fiscal Auxiliar FAPTA Santa Cruz y Glenn Calvo Cespedes, Fiscal Adjunto 1 FAPTA sedes regionales; el cual se adjunta en el apéndice 9 de este informe</w:t>
            </w:r>
            <w:r>
              <w:rPr>
                <w:rFonts w:ascii="Book Antiqua" w:hAnsi="Book Antiqua"/>
                <w:sz w:val="18"/>
                <w:szCs w:val="18"/>
                <w:u w:val="none"/>
              </w:rPr>
              <w:t>. Adicionalmente se aclara que, en el presente informe, no se consideró ninguna modificación en las cargas de trabajo de esos puestos de trabajo.</w:t>
            </w:r>
          </w:p>
          <w:p w14:paraId="65A321E9" w14:textId="77777777" w:rsidR="00390F56" w:rsidRDefault="00390F56" w:rsidP="00390F56">
            <w:pPr>
              <w:pStyle w:val="WW-Predeterminado"/>
              <w:jc w:val="both"/>
              <w:rPr>
                <w:rFonts w:ascii="Book Antiqua" w:hAnsi="Book Antiqua"/>
                <w:sz w:val="18"/>
                <w:szCs w:val="18"/>
                <w:u w:val="none"/>
              </w:rPr>
            </w:pPr>
          </w:p>
          <w:p w14:paraId="3E58C4B5" w14:textId="755BC9B6" w:rsidR="00390F56" w:rsidRDefault="00390F56" w:rsidP="00390F56">
            <w:pPr>
              <w:pStyle w:val="WW-Predeterminado"/>
              <w:ind w:left="16"/>
              <w:jc w:val="both"/>
              <w:rPr>
                <w:rFonts w:ascii="Book Antiqua" w:hAnsi="Book Antiqua"/>
                <w:sz w:val="18"/>
                <w:szCs w:val="18"/>
                <w:u w:val="none"/>
              </w:rPr>
            </w:pPr>
            <w:r>
              <w:rPr>
                <w:rFonts w:ascii="Book Antiqua" w:hAnsi="Book Antiqua"/>
                <w:sz w:val="18"/>
                <w:szCs w:val="18"/>
                <w:u w:val="none"/>
              </w:rPr>
              <w:t xml:space="preserve">La observación ya fue considerada en la </w:t>
            </w:r>
            <w:r>
              <w:rPr>
                <w:rFonts w:ascii="Book Antiqua" w:hAnsi="Book Antiqua"/>
                <w:sz w:val="18"/>
                <w:szCs w:val="18"/>
                <w:u w:val="none"/>
              </w:rPr>
              <w:lastRenderedPageBreak/>
              <w:t>contestación realizada a Fiscalía General, en la cual se modificó parcialmente la recomendación dirigida a la Fiscalia Especializada de Agrario Ambiental.</w:t>
            </w:r>
          </w:p>
          <w:p w14:paraId="26172738" w14:textId="614854E0" w:rsidR="00984123" w:rsidRDefault="00984123" w:rsidP="00984123">
            <w:pPr>
              <w:pStyle w:val="WW-Predeterminado"/>
              <w:jc w:val="both"/>
              <w:rPr>
                <w:rFonts w:ascii="Book Antiqua" w:hAnsi="Book Antiqua"/>
                <w:sz w:val="18"/>
                <w:szCs w:val="18"/>
                <w:u w:val="none"/>
              </w:rPr>
            </w:pPr>
          </w:p>
          <w:p w14:paraId="2EED04CB" w14:textId="77777777" w:rsidR="00984123" w:rsidRDefault="00984123" w:rsidP="00602ACC">
            <w:pPr>
              <w:pStyle w:val="WW-Predeterminado"/>
              <w:jc w:val="both"/>
              <w:rPr>
                <w:rFonts w:ascii="Book Antiqua" w:hAnsi="Book Antiqua"/>
                <w:sz w:val="18"/>
                <w:szCs w:val="18"/>
                <w:u w:val="none"/>
              </w:rPr>
            </w:pPr>
          </w:p>
          <w:p w14:paraId="5D97FA04" w14:textId="77777777" w:rsidR="00984123" w:rsidRDefault="00984123" w:rsidP="00984123">
            <w:pPr>
              <w:pStyle w:val="WW-Predeterminado"/>
              <w:jc w:val="both"/>
              <w:rPr>
                <w:rFonts w:ascii="Book Antiqua" w:hAnsi="Book Antiqua"/>
                <w:sz w:val="18"/>
                <w:szCs w:val="18"/>
                <w:u w:val="none"/>
              </w:rPr>
            </w:pPr>
          </w:p>
          <w:p w14:paraId="79D8B368" w14:textId="5D9FFC1E" w:rsidR="00984123" w:rsidRPr="00747F39" w:rsidRDefault="00984123" w:rsidP="00602ACC">
            <w:pPr>
              <w:pStyle w:val="WW-Predeterminado"/>
              <w:jc w:val="both"/>
              <w:rPr>
                <w:rFonts w:ascii="Book Antiqua" w:hAnsi="Book Antiqua"/>
                <w:sz w:val="18"/>
                <w:szCs w:val="18"/>
                <w:u w:val="none"/>
              </w:rPr>
            </w:pPr>
          </w:p>
        </w:tc>
      </w:tr>
      <w:tr w:rsidR="000362CC" w:rsidRPr="007C4EB8" w14:paraId="38EBACD8" w14:textId="77777777" w:rsidTr="00602ACC">
        <w:tc>
          <w:tcPr>
            <w:tcW w:w="584" w:type="dxa"/>
            <w:shd w:val="clear" w:color="auto" w:fill="auto"/>
            <w:vAlign w:val="center"/>
          </w:tcPr>
          <w:p w14:paraId="6551F4A3" w14:textId="77777777" w:rsidR="000362CC" w:rsidRPr="007C4EB8" w:rsidRDefault="000362CC" w:rsidP="00602ACC">
            <w:pPr>
              <w:tabs>
                <w:tab w:val="left" w:pos="9639"/>
              </w:tabs>
              <w:spacing w:before="0" w:after="0" w:line="240" w:lineRule="auto"/>
              <w:ind w:left="-175" w:right="-119"/>
              <w:jc w:val="center"/>
              <w:rPr>
                <w:rFonts w:ascii="Book Antiqua" w:hAnsi="Book Antiqua" w:cs="Arial"/>
                <w:b/>
                <w:sz w:val="18"/>
                <w:szCs w:val="18"/>
              </w:rPr>
            </w:pPr>
          </w:p>
        </w:tc>
        <w:tc>
          <w:tcPr>
            <w:tcW w:w="5648" w:type="dxa"/>
            <w:shd w:val="clear" w:color="auto" w:fill="auto"/>
            <w:vAlign w:val="center"/>
          </w:tcPr>
          <w:p w14:paraId="1422F8C5" w14:textId="77777777" w:rsidR="000362CC" w:rsidRPr="00602ACC" w:rsidRDefault="000362CC" w:rsidP="00602ACC">
            <w:pPr>
              <w:pStyle w:val="NormalWeb"/>
              <w:shd w:val="clear" w:color="auto" w:fill="FFFFFF"/>
              <w:spacing w:before="0" w:beforeAutospacing="0" w:after="0" w:afterAutospacing="0"/>
              <w:ind w:left="0"/>
              <w:rPr>
                <w:rFonts w:ascii="Book Antiqua" w:hAnsi="Book Antiqua"/>
                <w:color w:val="000000"/>
                <w:sz w:val="18"/>
                <w:szCs w:val="18"/>
              </w:rPr>
            </w:pPr>
            <w:r w:rsidRPr="00602ACC">
              <w:rPr>
                <w:rFonts w:ascii="Book Antiqua" w:hAnsi="Book Antiqua"/>
                <w:color w:val="000000"/>
                <w:sz w:val="18"/>
                <w:szCs w:val="18"/>
              </w:rPr>
              <w:t>A todo lo anterior se suma que además ambas personas fiscales que tramitan la materia Ambiental y Probidad de manera especializada no participan del rol de disponibilidad entre semana, sino que únicamente están incluidos en el rol de fin de semana y feriados -sin que se haya identificado una justificación técnica para tal disposición-, esto agrava aún más la situación de inequidad, que puede repercutir gravemente en la adecuada dinámica de este despacho. De ahí que esta Comisión avale que el personal especializado sea incluido en igualdad de condiciones con el resto del personal fiscal en los roles de disponibilidad.</w:t>
            </w:r>
          </w:p>
          <w:p w14:paraId="1CAE5218" w14:textId="77777777" w:rsidR="000362CC" w:rsidRPr="00602ACC" w:rsidRDefault="000362CC" w:rsidP="00602ACC">
            <w:pPr>
              <w:pStyle w:val="NormalWeb"/>
              <w:shd w:val="clear" w:color="auto" w:fill="FFFFFF"/>
              <w:spacing w:before="0" w:beforeAutospacing="0" w:after="0" w:afterAutospacing="0"/>
              <w:ind w:firstLine="708"/>
              <w:rPr>
                <w:rFonts w:ascii="Book Antiqua" w:hAnsi="Book Antiqua"/>
                <w:color w:val="000000"/>
                <w:sz w:val="18"/>
                <w:szCs w:val="18"/>
              </w:rPr>
            </w:pPr>
          </w:p>
          <w:p w14:paraId="669022DB" w14:textId="77777777" w:rsidR="000362CC" w:rsidRPr="00602ACC" w:rsidRDefault="000362CC" w:rsidP="00602ACC">
            <w:pPr>
              <w:pStyle w:val="NormalWeb"/>
              <w:shd w:val="clear" w:color="auto" w:fill="FFFFFF"/>
              <w:spacing w:before="0" w:beforeAutospacing="0" w:after="0" w:afterAutospacing="0"/>
              <w:ind w:left="0"/>
              <w:rPr>
                <w:rFonts w:ascii="Book Antiqua" w:hAnsi="Book Antiqua"/>
                <w:color w:val="000000"/>
                <w:sz w:val="18"/>
                <w:szCs w:val="18"/>
              </w:rPr>
            </w:pPr>
            <w:r w:rsidRPr="00602ACC">
              <w:rPr>
                <w:rFonts w:ascii="Book Antiqua" w:hAnsi="Book Antiqua"/>
                <w:color w:val="000000"/>
                <w:sz w:val="18"/>
                <w:szCs w:val="18"/>
              </w:rPr>
              <w:t>Es de relevancia apuntar que el rediseño de procesos conlleva un estudio de cargas de trabajo con la finalidad de que se puede optimizar el uso de los recursos y personal en los distintos despachos y ello tenga como consecuencia la mejora en el desempeño general de los mismos; ante ello, en la Fiscalía de Santa Cruz el tema del desequilibrio de las cargas de trabajo debe atenderse con prioridad, en virtud de que se trata de un despacho que tiene el promedio de ingresos más alto y toda esta problemática puede generar conflictos internos y desmejora en el ambiente laboral, aspectos que pueden y deben evitarse.</w:t>
            </w:r>
          </w:p>
          <w:p w14:paraId="429617FB" w14:textId="77777777" w:rsidR="000362CC" w:rsidRPr="00602ACC" w:rsidRDefault="000362CC" w:rsidP="00602ACC">
            <w:pPr>
              <w:pStyle w:val="NormalWeb"/>
              <w:shd w:val="clear" w:color="auto" w:fill="FFFFFF"/>
              <w:spacing w:before="0" w:beforeAutospacing="0" w:after="0" w:afterAutospacing="0"/>
              <w:ind w:left="0"/>
              <w:rPr>
                <w:rFonts w:ascii="Book Antiqua" w:hAnsi="Book Antiqua"/>
                <w:color w:val="000000"/>
                <w:sz w:val="18"/>
                <w:szCs w:val="18"/>
              </w:rPr>
            </w:pPr>
          </w:p>
        </w:tc>
        <w:tc>
          <w:tcPr>
            <w:tcW w:w="4253" w:type="dxa"/>
            <w:shd w:val="clear" w:color="auto" w:fill="auto"/>
            <w:vAlign w:val="center"/>
          </w:tcPr>
          <w:p w14:paraId="1322CBA8" w14:textId="133AD006" w:rsidR="000362CC" w:rsidRPr="00747F39" w:rsidRDefault="00C30677" w:rsidP="00747F39">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Se toma nota de lo indicado. La observación no modifica el fondo del informe, ya que está considerado dentro de las recomendaciones dadas.</w:t>
            </w:r>
          </w:p>
        </w:tc>
      </w:tr>
      <w:tr w:rsidR="000362CC" w:rsidRPr="007C4EB8" w14:paraId="5C189DB4" w14:textId="77777777" w:rsidTr="00602ACC">
        <w:tc>
          <w:tcPr>
            <w:tcW w:w="584" w:type="dxa"/>
            <w:shd w:val="clear" w:color="auto" w:fill="auto"/>
            <w:vAlign w:val="center"/>
          </w:tcPr>
          <w:p w14:paraId="4452B8E1" w14:textId="77777777" w:rsidR="000362CC" w:rsidRPr="007C4EB8" w:rsidRDefault="000362CC" w:rsidP="00602ACC">
            <w:pPr>
              <w:tabs>
                <w:tab w:val="left" w:pos="9639"/>
              </w:tabs>
              <w:spacing w:before="0" w:after="0" w:line="240" w:lineRule="auto"/>
              <w:ind w:left="-175" w:right="-119"/>
              <w:jc w:val="center"/>
              <w:rPr>
                <w:rFonts w:ascii="Book Antiqua" w:hAnsi="Book Antiqua" w:cs="Arial"/>
                <w:b/>
                <w:sz w:val="18"/>
                <w:szCs w:val="18"/>
              </w:rPr>
            </w:pPr>
          </w:p>
        </w:tc>
        <w:tc>
          <w:tcPr>
            <w:tcW w:w="5648" w:type="dxa"/>
            <w:shd w:val="clear" w:color="auto" w:fill="auto"/>
            <w:vAlign w:val="center"/>
          </w:tcPr>
          <w:p w14:paraId="348B647C" w14:textId="77777777" w:rsidR="000362CC" w:rsidRPr="00602ACC" w:rsidRDefault="000362CC" w:rsidP="00602ACC">
            <w:pPr>
              <w:pStyle w:val="NormalWeb"/>
              <w:shd w:val="clear" w:color="auto" w:fill="FFFFFF"/>
              <w:spacing w:before="0" w:beforeAutospacing="0" w:after="0" w:afterAutospacing="0"/>
              <w:ind w:left="0"/>
              <w:rPr>
                <w:rFonts w:ascii="Book Antiqua" w:hAnsi="Book Antiqua"/>
                <w:color w:val="000000"/>
                <w:sz w:val="18"/>
                <w:szCs w:val="18"/>
              </w:rPr>
            </w:pPr>
            <w:r w:rsidRPr="00602ACC">
              <w:rPr>
                <w:rFonts w:ascii="Book Antiqua" w:hAnsi="Book Antiqua"/>
                <w:color w:val="000000"/>
                <w:sz w:val="18"/>
                <w:szCs w:val="18"/>
              </w:rPr>
              <w:t>A folio 24, párrafo 4, se reseña que a diciembre de 2020 la Fiscalía de Santa Cruz tenía 285 causas con rezago (es decir, con dos años desde su ingreso), de los cuales el 64% eran expedientes en trámite.  Pese a que se trata de un porcentaje muy alto, en las propuestas de mejora dentro del plan de trabajo no se incorporan acciones para atender estos asuntos de rezago. Se estima necesario incorporar una propuesta que recomiende que la Fiscal Adjunta con su personal subalterno desarrollen un plan de trabajo concreto para resolver a la brevedad posible los asuntos en rezago y evitar que aumenten o que se presenten situaciones procesales más graves como prescripciones.</w:t>
            </w:r>
          </w:p>
          <w:p w14:paraId="629AAD3B" w14:textId="77777777" w:rsidR="000362CC" w:rsidRPr="00602ACC" w:rsidRDefault="000362CC" w:rsidP="00602ACC">
            <w:pPr>
              <w:pStyle w:val="NormalWeb"/>
              <w:shd w:val="clear" w:color="auto" w:fill="FFFFFF"/>
              <w:spacing w:before="0" w:beforeAutospacing="0" w:after="0" w:afterAutospacing="0"/>
              <w:ind w:left="0"/>
              <w:rPr>
                <w:rFonts w:ascii="Book Antiqua" w:hAnsi="Book Antiqua"/>
                <w:color w:val="000000"/>
                <w:sz w:val="18"/>
                <w:szCs w:val="18"/>
              </w:rPr>
            </w:pPr>
          </w:p>
        </w:tc>
        <w:tc>
          <w:tcPr>
            <w:tcW w:w="4253" w:type="dxa"/>
            <w:shd w:val="clear" w:color="auto" w:fill="auto"/>
            <w:vAlign w:val="center"/>
          </w:tcPr>
          <w:p w14:paraId="73B3BFEF" w14:textId="398D66F9" w:rsidR="00C30677" w:rsidRDefault="00C30677" w:rsidP="00602ACC">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t>Se procede a tomar en consideración el criterio vertido por la Comisión, por lo que se incluye recomendación a la Fiscalía de Santa Cruz, a fin de dar pronta atención a los asuntos rezagados, conforme al plan priorizado establecido por Fiscalia General y UMGEF.</w:t>
            </w:r>
          </w:p>
          <w:p w14:paraId="0880DA5F" w14:textId="77777777" w:rsidR="000362CC" w:rsidRDefault="000362CC">
            <w:pPr>
              <w:pStyle w:val="WW-Predeterminado"/>
              <w:ind w:left="16"/>
              <w:jc w:val="both"/>
              <w:rPr>
                <w:rFonts w:ascii="Book Antiqua" w:hAnsi="Book Antiqua"/>
                <w:sz w:val="18"/>
                <w:szCs w:val="18"/>
                <w:u w:val="none"/>
              </w:rPr>
            </w:pPr>
          </w:p>
          <w:p w14:paraId="62F49583" w14:textId="066A5D64" w:rsidR="00C30677" w:rsidRPr="00747F39" w:rsidRDefault="00C30677" w:rsidP="00602ACC">
            <w:pPr>
              <w:pStyle w:val="WW-Predeterminado"/>
              <w:ind w:left="16"/>
              <w:jc w:val="both"/>
              <w:rPr>
                <w:rFonts w:ascii="Book Antiqua" w:hAnsi="Book Antiqua"/>
                <w:sz w:val="18"/>
                <w:szCs w:val="18"/>
                <w:u w:val="none"/>
              </w:rPr>
            </w:pPr>
            <w:r>
              <w:rPr>
                <w:rFonts w:ascii="Book Antiqua" w:hAnsi="Book Antiqua"/>
                <w:sz w:val="18"/>
                <w:szCs w:val="18"/>
                <w:u w:val="none"/>
              </w:rPr>
              <w:t>La observación realiza modifica parcialmente el informe, ya que se amplía recomendaciones dadas a la Fiscalía de Santa Cruz.</w:t>
            </w:r>
          </w:p>
        </w:tc>
      </w:tr>
      <w:tr w:rsidR="000362CC" w:rsidRPr="007C4EB8" w14:paraId="4296E01F" w14:textId="77777777" w:rsidTr="00602ACC">
        <w:tc>
          <w:tcPr>
            <w:tcW w:w="584" w:type="dxa"/>
            <w:shd w:val="clear" w:color="auto" w:fill="auto"/>
            <w:vAlign w:val="center"/>
          </w:tcPr>
          <w:p w14:paraId="3766D76F" w14:textId="77777777" w:rsidR="000362CC" w:rsidRPr="007C4EB8" w:rsidRDefault="000362CC" w:rsidP="00602ACC">
            <w:pPr>
              <w:tabs>
                <w:tab w:val="left" w:pos="9639"/>
              </w:tabs>
              <w:spacing w:before="0" w:after="0" w:line="240" w:lineRule="auto"/>
              <w:ind w:left="-175" w:right="-119"/>
              <w:jc w:val="center"/>
              <w:rPr>
                <w:rFonts w:ascii="Book Antiqua" w:hAnsi="Book Antiqua" w:cs="Arial"/>
                <w:b/>
                <w:sz w:val="18"/>
                <w:szCs w:val="18"/>
              </w:rPr>
            </w:pPr>
          </w:p>
        </w:tc>
        <w:tc>
          <w:tcPr>
            <w:tcW w:w="5648" w:type="dxa"/>
            <w:shd w:val="clear" w:color="auto" w:fill="auto"/>
            <w:vAlign w:val="center"/>
          </w:tcPr>
          <w:p w14:paraId="7F639D61" w14:textId="77777777" w:rsidR="00E52FEC" w:rsidRPr="00602ACC" w:rsidRDefault="00E52FEC" w:rsidP="00602ACC">
            <w:pPr>
              <w:pStyle w:val="NormalWeb"/>
              <w:shd w:val="clear" w:color="auto" w:fill="FFFFFF"/>
              <w:spacing w:before="0" w:beforeAutospacing="0" w:after="0" w:afterAutospacing="0"/>
              <w:ind w:left="0"/>
              <w:rPr>
                <w:rFonts w:ascii="Book Antiqua" w:hAnsi="Book Antiqua"/>
                <w:color w:val="000000"/>
                <w:sz w:val="18"/>
                <w:szCs w:val="18"/>
              </w:rPr>
            </w:pPr>
            <w:r w:rsidRPr="00602ACC">
              <w:rPr>
                <w:rFonts w:ascii="Book Antiqua" w:hAnsi="Book Antiqua"/>
                <w:color w:val="000000"/>
                <w:sz w:val="18"/>
                <w:szCs w:val="18"/>
              </w:rPr>
              <w:t>A folio 41, se incluye como propuesta de mejora “</w:t>
            </w:r>
            <w:r w:rsidRPr="00602ACC">
              <w:rPr>
                <w:rFonts w:ascii="Book Antiqua" w:hAnsi="Book Antiqua"/>
                <w:i/>
                <w:iCs/>
                <w:color w:val="000000"/>
                <w:sz w:val="18"/>
                <w:szCs w:val="18"/>
              </w:rPr>
              <w:t>Personal técnico Judicial adjunte lista de requisitos o check list a la coordinadora judicial para remisión de expedientes al Juzgado Penal</w:t>
            </w:r>
            <w:r w:rsidRPr="00602ACC">
              <w:rPr>
                <w:rFonts w:ascii="Book Antiqua" w:hAnsi="Book Antiqua"/>
                <w:color w:val="000000"/>
                <w:sz w:val="18"/>
                <w:szCs w:val="18"/>
              </w:rPr>
              <w:t xml:space="preserve">”, ello a partir de que se ha detectado que existen asuntos que son remitidos con información incompleta o inexacta al Juzgado. Tal y como lo ha advertido esta Comisión en distintas oportunidades, si bien es cierto este listado o </w:t>
            </w:r>
            <w:r w:rsidRPr="00602ACC">
              <w:rPr>
                <w:rFonts w:ascii="Book Antiqua" w:hAnsi="Book Antiqua"/>
                <w:color w:val="000000"/>
                <w:sz w:val="18"/>
                <w:szCs w:val="18"/>
              </w:rPr>
              <w:lastRenderedPageBreak/>
              <w:t>check list resulta útil a los efectos de constatar que se cumple con la documentación completa en el expediente para su correcta remisión al Juzgado Penal, no obstante resulta conveniente que se haga recomendación dirigida a la Fiscalía General a fin de que se disponga de un plan de trabajo concreto para que los funcionarios de la Fiscalía de Santa Cruz se avoquen a la actualización y depuración de los datos del sistema actuales que se encuentran incompletos, incluyendo todas las variables estadísticas necesarias, a fin de erradicar las falencias que se presentan en los sistemas informáticos. Ello en virtud de que dentro de las observaciones hechas por el Juzgado Penal a manera de retroalimentación ponen en evidencia fallas importantes en los datos que debe contener el sistema sobre las partes del proceso; además, ello limita el análisis de datos estadísticos esenciales para valorar el funcionamiento adecuado y desempeño del despacho.</w:t>
            </w:r>
          </w:p>
          <w:p w14:paraId="2B998D32" w14:textId="77777777" w:rsidR="000362CC" w:rsidRPr="00602ACC" w:rsidRDefault="000362CC" w:rsidP="00602ACC">
            <w:pPr>
              <w:pStyle w:val="NormalWeb"/>
              <w:shd w:val="clear" w:color="auto" w:fill="FFFFFF"/>
              <w:spacing w:before="0" w:beforeAutospacing="0" w:after="0" w:afterAutospacing="0"/>
              <w:rPr>
                <w:rFonts w:ascii="Book Antiqua" w:hAnsi="Book Antiqua"/>
                <w:color w:val="000000"/>
                <w:sz w:val="18"/>
                <w:szCs w:val="18"/>
              </w:rPr>
            </w:pPr>
          </w:p>
        </w:tc>
        <w:tc>
          <w:tcPr>
            <w:tcW w:w="4253" w:type="dxa"/>
            <w:shd w:val="clear" w:color="auto" w:fill="auto"/>
            <w:vAlign w:val="center"/>
          </w:tcPr>
          <w:p w14:paraId="09D54F2F" w14:textId="77777777" w:rsidR="00521CE6" w:rsidRDefault="00521CE6" w:rsidP="00521CE6">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lastRenderedPageBreak/>
              <w:t>Este tema se solucionó en el momento del abordaje, en esta línea se indicó en el punto 5.16 del apartado de conclusiones lo siguiente:</w:t>
            </w:r>
          </w:p>
          <w:p w14:paraId="574B61F7" w14:textId="77777777" w:rsidR="00521CE6" w:rsidRDefault="00521CE6" w:rsidP="00521CE6">
            <w:pPr>
              <w:pStyle w:val="WW-Predeterminado"/>
              <w:ind w:left="16"/>
              <w:jc w:val="both"/>
              <w:rPr>
                <w:rFonts w:ascii="Book Antiqua" w:hAnsi="Book Antiqua"/>
                <w:sz w:val="18"/>
                <w:szCs w:val="18"/>
                <w:u w:val="none"/>
              </w:rPr>
            </w:pPr>
          </w:p>
          <w:p w14:paraId="01FA1ACC" w14:textId="77777777" w:rsidR="00521CE6" w:rsidRDefault="00521CE6" w:rsidP="00521CE6">
            <w:pPr>
              <w:pStyle w:val="WW-Predeterminado"/>
              <w:ind w:left="16"/>
              <w:jc w:val="both"/>
              <w:rPr>
                <w:rFonts w:ascii="Book Antiqua" w:hAnsi="Book Antiqua"/>
                <w:i/>
                <w:iCs/>
                <w:sz w:val="18"/>
                <w:szCs w:val="18"/>
                <w:u w:val="none"/>
              </w:rPr>
            </w:pPr>
            <w:r w:rsidRPr="00251EAE">
              <w:rPr>
                <w:rFonts w:ascii="Book Antiqua" w:hAnsi="Book Antiqua"/>
                <w:i/>
                <w:iCs/>
                <w:sz w:val="18"/>
                <w:szCs w:val="18"/>
                <w:u w:val="none"/>
              </w:rPr>
              <w:t>“</w:t>
            </w:r>
            <w:r>
              <w:rPr>
                <w:rFonts w:ascii="Book Antiqua" w:eastAsia="Calibri" w:hAnsi="Book Antiqua"/>
                <w:i/>
                <w:iCs/>
                <w:sz w:val="18"/>
                <w:szCs w:val="18"/>
                <w:u w:val="none"/>
                <w:lang w:val="es-MX" w:eastAsia="en-US"/>
              </w:rPr>
              <w:t>(…)</w:t>
            </w:r>
            <w:r w:rsidRPr="00251EAE">
              <w:rPr>
                <w:rFonts w:ascii="Book Antiqua" w:eastAsia="Calibri" w:hAnsi="Book Antiqua"/>
                <w:i/>
                <w:iCs/>
                <w:sz w:val="18"/>
                <w:szCs w:val="18"/>
                <w:u w:val="none"/>
                <w:lang w:val="es-MX" w:eastAsia="en-US"/>
              </w:rPr>
              <w:t xml:space="preserve"> Adicionalmente, se recibieron oportunidades de mejora del Juzgado Penal de Santa Cruz, las cuales se </w:t>
            </w:r>
            <w:r w:rsidRPr="00251EAE">
              <w:rPr>
                <w:rFonts w:ascii="Book Antiqua" w:eastAsia="Calibri" w:hAnsi="Book Antiqua"/>
                <w:i/>
                <w:iCs/>
                <w:sz w:val="18"/>
                <w:szCs w:val="18"/>
                <w:u w:val="none"/>
                <w:lang w:val="es-MX" w:eastAsia="en-US"/>
              </w:rPr>
              <w:lastRenderedPageBreak/>
              <w:t xml:space="preserve">canalizaron de manera conjunta según reunión virtual del 15 de setiembre del 2020, minuta 186-PLA-OI-MNTA-2020, y dentro de las acciones generadas por Fiscalía de Santa Cruz, remitió Memorando 13 en fecha 16 de setiembre del 2020, a fin de recordar lineamientos para el envío de expedientes hacia el Juzgado Penal </w:t>
            </w:r>
            <w:r w:rsidRPr="00251EAE">
              <w:rPr>
                <w:rFonts w:ascii="Book Antiqua" w:eastAsia="Calibri" w:hAnsi="Book Antiqua" w:hint="eastAsia"/>
                <w:i/>
                <w:iCs/>
                <w:sz w:val="18"/>
                <w:szCs w:val="18"/>
                <w:u w:val="none"/>
                <w:lang w:val="es-MX" w:eastAsia="en-US"/>
              </w:rPr>
              <w:t>“</w:t>
            </w:r>
            <w:r w:rsidRPr="00251EAE">
              <w:rPr>
                <w:rFonts w:ascii="Book Antiqua" w:eastAsia="Calibri" w:hAnsi="Book Antiqua"/>
                <w:i/>
                <w:iCs/>
                <w:sz w:val="18"/>
                <w:szCs w:val="18"/>
                <w:u w:val="none"/>
                <w:lang w:val="es-MX" w:eastAsia="en-US"/>
              </w:rPr>
              <w:t>Check List</w:t>
            </w:r>
            <w:r w:rsidRPr="00251EAE">
              <w:rPr>
                <w:rFonts w:ascii="Book Antiqua" w:eastAsia="Calibri" w:hAnsi="Book Antiqua" w:hint="eastAsia"/>
                <w:i/>
                <w:iCs/>
                <w:sz w:val="18"/>
                <w:szCs w:val="18"/>
                <w:u w:val="none"/>
                <w:lang w:val="es-MX" w:eastAsia="en-US"/>
              </w:rPr>
              <w:t>”</w:t>
            </w:r>
            <w:r w:rsidRPr="00251EAE">
              <w:rPr>
                <w:rFonts w:ascii="Book Antiqua" w:eastAsia="Calibri" w:hAnsi="Book Antiqua"/>
                <w:i/>
                <w:iCs/>
                <w:sz w:val="18"/>
                <w:szCs w:val="18"/>
                <w:u w:val="none"/>
                <w:lang w:val="es-MX" w:eastAsia="en-US"/>
              </w:rPr>
              <w:t>; en dicho memorando, se adiciona tema de coordinación para la presentación de documentos en el Juzgado Penal (por medio de libro de conocimiento).</w:t>
            </w:r>
            <w:r w:rsidRPr="00251EAE">
              <w:rPr>
                <w:rFonts w:ascii="Book Antiqua" w:hAnsi="Book Antiqua"/>
                <w:i/>
                <w:iCs/>
                <w:sz w:val="18"/>
                <w:szCs w:val="18"/>
                <w:u w:val="none"/>
              </w:rPr>
              <w:t>”</w:t>
            </w:r>
          </w:p>
          <w:p w14:paraId="50633AD8" w14:textId="77777777" w:rsidR="00521CE6" w:rsidRDefault="00521CE6" w:rsidP="00521CE6">
            <w:pPr>
              <w:pStyle w:val="WW-Predeterminado"/>
              <w:ind w:left="16"/>
              <w:jc w:val="both"/>
              <w:rPr>
                <w:rFonts w:ascii="Book Antiqua" w:hAnsi="Book Antiqua"/>
                <w:sz w:val="18"/>
                <w:szCs w:val="18"/>
                <w:u w:val="none"/>
              </w:rPr>
            </w:pPr>
          </w:p>
          <w:p w14:paraId="2A7AECE3" w14:textId="18CB7564" w:rsidR="00521CE6" w:rsidRDefault="00521CE6" w:rsidP="00521CE6">
            <w:pPr>
              <w:pStyle w:val="WW-Predeterminado"/>
              <w:ind w:left="16"/>
              <w:jc w:val="both"/>
              <w:rPr>
                <w:rFonts w:ascii="Book Antiqua" w:hAnsi="Book Antiqua"/>
                <w:sz w:val="18"/>
                <w:szCs w:val="18"/>
                <w:u w:val="none"/>
              </w:rPr>
            </w:pPr>
            <w:r>
              <w:rPr>
                <w:rFonts w:ascii="Book Antiqua" w:hAnsi="Book Antiqua"/>
                <w:sz w:val="18"/>
                <w:szCs w:val="18"/>
                <w:u w:val="none"/>
              </w:rPr>
              <w:t xml:space="preserve">Mencionar que en el oficio 1065-PLA-MI-2021, se analizó lo referido al </w:t>
            </w:r>
            <w:r w:rsidRPr="00251EAE">
              <w:rPr>
                <w:rFonts w:ascii="Book Antiqua" w:hAnsi="Book Antiqua"/>
                <w:i/>
                <w:iCs/>
                <w:sz w:val="18"/>
                <w:szCs w:val="18"/>
                <w:u w:val="none"/>
              </w:rPr>
              <w:t>“Check List”</w:t>
            </w:r>
            <w:r>
              <w:rPr>
                <w:rFonts w:ascii="Book Antiqua" w:hAnsi="Book Antiqua"/>
                <w:sz w:val="18"/>
                <w:szCs w:val="18"/>
                <w:u w:val="none"/>
              </w:rPr>
              <w:t xml:space="preserve"> considerando lo indicado por la Fiscala Adjunta del Segundo Circuito Judicial de Guanacaste.</w:t>
            </w:r>
          </w:p>
          <w:p w14:paraId="48DE7BBC" w14:textId="72E2C452" w:rsidR="00521CE6" w:rsidRDefault="00521CE6" w:rsidP="00521CE6">
            <w:pPr>
              <w:pStyle w:val="WW-Predeterminado"/>
              <w:ind w:left="16"/>
              <w:jc w:val="both"/>
              <w:rPr>
                <w:rFonts w:ascii="Book Antiqua" w:hAnsi="Book Antiqua"/>
                <w:sz w:val="18"/>
                <w:szCs w:val="18"/>
                <w:u w:val="none"/>
              </w:rPr>
            </w:pPr>
          </w:p>
          <w:p w14:paraId="0092712F" w14:textId="340DFF3C" w:rsidR="00521CE6" w:rsidRDefault="00521CE6" w:rsidP="00521CE6">
            <w:pPr>
              <w:pStyle w:val="WW-Predeterminado"/>
              <w:ind w:left="16"/>
              <w:jc w:val="both"/>
              <w:rPr>
                <w:rFonts w:ascii="Book Antiqua" w:hAnsi="Book Antiqua"/>
                <w:sz w:val="18"/>
                <w:szCs w:val="18"/>
                <w:u w:val="none"/>
              </w:rPr>
            </w:pPr>
            <w:r>
              <w:rPr>
                <w:rFonts w:ascii="Book Antiqua" w:hAnsi="Book Antiqua"/>
                <w:sz w:val="18"/>
                <w:szCs w:val="18"/>
                <w:u w:val="none"/>
              </w:rPr>
              <w:t>Asimismo, en el plan de trabajo se consideró recomendación a la Fiscalia de Santa Cruz, donde se expuso la obligación de mantener los sistemas informáticos actualizados, conforme a las directrices emanadas por la Fiscalía General.</w:t>
            </w:r>
          </w:p>
          <w:p w14:paraId="4B2DD525" w14:textId="77777777" w:rsidR="00521CE6" w:rsidRDefault="00521CE6" w:rsidP="00521CE6">
            <w:pPr>
              <w:pStyle w:val="WW-Predeterminado"/>
              <w:ind w:left="16"/>
              <w:jc w:val="both"/>
              <w:rPr>
                <w:rFonts w:ascii="Book Antiqua" w:hAnsi="Book Antiqua"/>
                <w:sz w:val="18"/>
                <w:szCs w:val="18"/>
                <w:u w:val="none"/>
              </w:rPr>
            </w:pPr>
          </w:p>
          <w:p w14:paraId="1A3DA8C6" w14:textId="77777777" w:rsidR="00521CE6" w:rsidRDefault="00521CE6" w:rsidP="00521CE6">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no modifica el contenido del informe.</w:t>
            </w:r>
          </w:p>
          <w:p w14:paraId="3CCA93DA" w14:textId="5A592F5D" w:rsidR="000362CC" w:rsidRPr="00747F39" w:rsidRDefault="000362CC" w:rsidP="00602ACC">
            <w:pPr>
              <w:pStyle w:val="WW-Predeterminado"/>
              <w:ind w:left="16"/>
              <w:jc w:val="both"/>
              <w:rPr>
                <w:rFonts w:ascii="Book Antiqua" w:hAnsi="Book Antiqua"/>
                <w:sz w:val="18"/>
                <w:szCs w:val="18"/>
                <w:u w:val="none"/>
              </w:rPr>
            </w:pPr>
          </w:p>
        </w:tc>
      </w:tr>
      <w:tr w:rsidR="000362CC" w:rsidRPr="007C4EB8" w14:paraId="18D17E20" w14:textId="77777777" w:rsidTr="00602ACC">
        <w:tc>
          <w:tcPr>
            <w:tcW w:w="584" w:type="dxa"/>
            <w:shd w:val="clear" w:color="auto" w:fill="auto"/>
            <w:vAlign w:val="center"/>
          </w:tcPr>
          <w:p w14:paraId="3120DB81" w14:textId="77777777" w:rsidR="000362CC" w:rsidRPr="007C4EB8" w:rsidRDefault="000362CC" w:rsidP="00602ACC">
            <w:pPr>
              <w:tabs>
                <w:tab w:val="left" w:pos="9639"/>
              </w:tabs>
              <w:spacing w:before="0" w:after="0" w:line="240" w:lineRule="auto"/>
              <w:ind w:left="-175" w:right="-119"/>
              <w:jc w:val="center"/>
              <w:rPr>
                <w:rFonts w:ascii="Book Antiqua" w:hAnsi="Book Antiqua" w:cs="Arial"/>
                <w:b/>
                <w:sz w:val="18"/>
                <w:szCs w:val="18"/>
              </w:rPr>
            </w:pPr>
          </w:p>
        </w:tc>
        <w:tc>
          <w:tcPr>
            <w:tcW w:w="5648" w:type="dxa"/>
            <w:shd w:val="clear" w:color="auto" w:fill="auto"/>
            <w:vAlign w:val="center"/>
          </w:tcPr>
          <w:p w14:paraId="5491C053" w14:textId="77777777" w:rsidR="00E52FEC" w:rsidRPr="00602ACC" w:rsidRDefault="00E52FEC" w:rsidP="00602ACC">
            <w:pPr>
              <w:pStyle w:val="NormalWeb"/>
              <w:shd w:val="clear" w:color="auto" w:fill="FFFFFF"/>
              <w:spacing w:before="0" w:beforeAutospacing="0" w:after="0" w:afterAutospacing="0"/>
              <w:ind w:left="0"/>
              <w:rPr>
                <w:rFonts w:ascii="Book Antiqua" w:hAnsi="Book Antiqua"/>
                <w:color w:val="000000"/>
                <w:sz w:val="18"/>
                <w:szCs w:val="18"/>
              </w:rPr>
            </w:pPr>
            <w:r w:rsidRPr="00602ACC">
              <w:rPr>
                <w:rFonts w:ascii="Book Antiqua" w:hAnsi="Book Antiqua"/>
                <w:color w:val="000000"/>
                <w:sz w:val="18"/>
                <w:szCs w:val="18"/>
              </w:rPr>
              <w:t>Por otra parte, a folio 38 se refiere la problemática existente en torno al remesado y destrucción de los archivos fiscales. Al respecto, debe apuntarse que esta Comisión se ha pronunciado puntualmente acerca de la destrucción de expedientes con archivo fiscal en los despachos del Ministerio Público, en el siguiente sentido:</w:t>
            </w:r>
          </w:p>
          <w:p w14:paraId="768C0F88" w14:textId="77777777" w:rsidR="00E52FEC" w:rsidRPr="00602ACC" w:rsidRDefault="00E52FEC" w:rsidP="00602ACC">
            <w:pPr>
              <w:pStyle w:val="NormalWeb"/>
              <w:shd w:val="clear" w:color="auto" w:fill="FFFFFF"/>
              <w:spacing w:before="0" w:beforeAutospacing="0" w:after="0" w:afterAutospacing="0"/>
              <w:rPr>
                <w:rFonts w:ascii="Book Antiqua" w:hAnsi="Book Antiqua"/>
                <w:color w:val="000000"/>
                <w:sz w:val="18"/>
                <w:szCs w:val="18"/>
              </w:rPr>
            </w:pPr>
          </w:p>
          <w:p w14:paraId="763CDD5F" w14:textId="77777777" w:rsidR="00E52FEC" w:rsidRPr="00602ACC" w:rsidRDefault="00E52FEC" w:rsidP="00602ACC">
            <w:pPr>
              <w:spacing w:before="0" w:after="0" w:line="240" w:lineRule="auto"/>
              <w:ind w:left="0"/>
              <w:contextualSpacing/>
              <w:rPr>
                <w:rFonts w:ascii="Book Antiqua" w:hAnsi="Book Antiqua"/>
                <w:i/>
                <w:iCs/>
                <w:sz w:val="18"/>
                <w:szCs w:val="18"/>
              </w:rPr>
            </w:pPr>
            <w:r w:rsidRPr="00602ACC">
              <w:rPr>
                <w:rFonts w:ascii="Book Antiqua" w:hAnsi="Book Antiqua"/>
                <w:i/>
                <w:iCs/>
                <w:sz w:val="18"/>
                <w:szCs w:val="18"/>
              </w:rPr>
              <w:t xml:space="preserve">“e. En relación con las causas en las que el Ministerio Público ha dictado un archivo fiscal, se acoge la propuesta que presentó la Fiscala General mediante el oficio FGR-526-2020, en el que se indicó lo siguiente: </w:t>
            </w:r>
            <w:r w:rsidRPr="00602ACC">
              <w:rPr>
                <w:rFonts w:ascii="Book Antiqua" w:hAnsi="Book Antiqua"/>
                <w:i/>
                <w:iCs/>
                <w:sz w:val="18"/>
                <w:szCs w:val="18"/>
                <w:lang w:val="es-ES"/>
              </w:rPr>
              <w:t>“Propuesta N°1 Coordinar entre el Ministerio Público y el Organismo de Investigación Judicial, para consensuar directriz administrativa, con el objetivo de que el personal OIJ, remita los Archivos Fiscales al Ministerio Público, solamente de manera digital. La única excepción contemplada, sería los casos que contengan prueba documental, la cual debe ser conservada y trasladada con la denuncia original.”</w:t>
            </w:r>
            <w:r w:rsidRPr="00602ACC">
              <w:rPr>
                <w:rStyle w:val="Refdenotaalpie"/>
                <w:rFonts w:ascii="Book Antiqua" w:hAnsi="Book Antiqua"/>
                <w:i/>
                <w:iCs/>
                <w:sz w:val="18"/>
                <w:szCs w:val="18"/>
                <w:lang w:val="es-ES"/>
              </w:rPr>
              <w:footnoteReference w:id="4"/>
            </w:r>
          </w:p>
          <w:p w14:paraId="18058737" w14:textId="77777777" w:rsidR="00E52FEC" w:rsidRPr="00602ACC" w:rsidRDefault="00E52FEC" w:rsidP="00602ACC">
            <w:pPr>
              <w:pStyle w:val="NormalWeb"/>
              <w:shd w:val="clear" w:color="auto" w:fill="FFFFFF"/>
              <w:spacing w:before="0" w:beforeAutospacing="0" w:after="0" w:afterAutospacing="0"/>
              <w:rPr>
                <w:rFonts w:ascii="Book Antiqua" w:hAnsi="Book Antiqua"/>
                <w:color w:val="000000"/>
                <w:sz w:val="18"/>
                <w:szCs w:val="18"/>
              </w:rPr>
            </w:pPr>
            <w:r w:rsidRPr="00602ACC">
              <w:rPr>
                <w:rFonts w:ascii="Book Antiqua" w:hAnsi="Book Antiqua"/>
                <w:color w:val="000000"/>
                <w:sz w:val="18"/>
                <w:szCs w:val="18"/>
              </w:rPr>
              <w:tab/>
            </w:r>
          </w:p>
          <w:p w14:paraId="27210CA4" w14:textId="77777777" w:rsidR="000362CC" w:rsidRPr="00602ACC" w:rsidRDefault="00E52FEC" w:rsidP="00602ACC">
            <w:pPr>
              <w:pStyle w:val="NormalWeb"/>
              <w:shd w:val="clear" w:color="auto" w:fill="FFFFFF"/>
              <w:spacing w:before="0" w:beforeAutospacing="0" w:after="0" w:afterAutospacing="0"/>
              <w:ind w:left="0"/>
              <w:rPr>
                <w:rFonts w:ascii="Book Antiqua" w:hAnsi="Book Antiqua"/>
                <w:color w:val="000000"/>
                <w:sz w:val="18"/>
                <w:szCs w:val="18"/>
              </w:rPr>
            </w:pPr>
            <w:r w:rsidRPr="00602ACC">
              <w:rPr>
                <w:rFonts w:ascii="Book Antiqua" w:hAnsi="Book Antiqua"/>
                <w:color w:val="000000"/>
                <w:sz w:val="18"/>
                <w:szCs w:val="18"/>
              </w:rPr>
              <w:t xml:space="preserve">Se recomienda tomar nota de los lineamientos que a lo interno ha tomado la Fiscalía General respecto de la destrucción de expedientes con archivo fiscal, e incorporarlo dentro de las propuestas de mejora </w:t>
            </w:r>
            <w:r w:rsidRPr="00602ACC">
              <w:rPr>
                <w:rFonts w:ascii="Book Antiqua" w:hAnsi="Book Antiqua"/>
                <w:color w:val="000000"/>
                <w:sz w:val="18"/>
                <w:szCs w:val="18"/>
              </w:rPr>
              <w:lastRenderedPageBreak/>
              <w:t>que se señalan en el punto “</w:t>
            </w:r>
            <w:r w:rsidRPr="00602ACC">
              <w:rPr>
                <w:rFonts w:ascii="Book Antiqua" w:hAnsi="Book Antiqua"/>
                <w:i/>
                <w:iCs/>
                <w:color w:val="000000"/>
                <w:sz w:val="18"/>
                <w:szCs w:val="18"/>
              </w:rPr>
              <w:t>Remesado de Archivos Fiscales y ampos para destruir en bodega</w:t>
            </w:r>
            <w:r w:rsidRPr="00602ACC">
              <w:rPr>
                <w:rFonts w:ascii="Book Antiqua" w:hAnsi="Book Antiqua"/>
                <w:color w:val="000000"/>
                <w:sz w:val="18"/>
                <w:szCs w:val="18"/>
              </w:rPr>
              <w:t>”.</w:t>
            </w:r>
          </w:p>
        </w:tc>
        <w:tc>
          <w:tcPr>
            <w:tcW w:w="4253" w:type="dxa"/>
            <w:shd w:val="clear" w:color="auto" w:fill="auto"/>
            <w:vAlign w:val="center"/>
          </w:tcPr>
          <w:p w14:paraId="39EECA3E" w14:textId="2A7D1D2D" w:rsidR="000362CC" w:rsidRPr="00747F39" w:rsidRDefault="00521CE6" w:rsidP="00747F39">
            <w:pPr>
              <w:pStyle w:val="WW-Predeterminado"/>
              <w:numPr>
                <w:ilvl w:val="0"/>
                <w:numId w:val="19"/>
              </w:numPr>
              <w:ind w:left="16" w:firstLine="0"/>
              <w:jc w:val="both"/>
              <w:rPr>
                <w:rFonts w:ascii="Book Antiqua" w:hAnsi="Book Antiqua"/>
                <w:sz w:val="18"/>
                <w:szCs w:val="18"/>
                <w:u w:val="none"/>
              </w:rPr>
            </w:pPr>
            <w:r>
              <w:rPr>
                <w:rFonts w:ascii="Book Antiqua" w:hAnsi="Book Antiqua"/>
                <w:sz w:val="18"/>
                <w:szCs w:val="18"/>
                <w:u w:val="none"/>
              </w:rPr>
              <w:lastRenderedPageBreak/>
              <w:t>Se toma nota de lo indicado. La observación no modifica el fondo del informe, ya que está considerado dentro de las recomendaciones dadas a la Fiscala Gestora del Proyecto.</w:t>
            </w:r>
          </w:p>
        </w:tc>
      </w:tr>
    </w:tbl>
    <w:p w14:paraId="37E03DAF" w14:textId="77777777" w:rsidR="00304980" w:rsidRPr="006222A9" w:rsidRDefault="00304980" w:rsidP="00D95E54">
      <w:pPr>
        <w:spacing w:before="0" w:after="0" w:line="240" w:lineRule="auto"/>
        <w:ind w:left="0"/>
        <w:rPr>
          <w:rFonts w:ascii="Book Antiqua" w:hAnsi="Book Antiqua"/>
        </w:rPr>
      </w:pPr>
    </w:p>
    <w:p w14:paraId="30AB34EC" w14:textId="0D06AB04" w:rsidR="00FA7A1C" w:rsidRPr="006222A9" w:rsidRDefault="00FA7A1C" w:rsidP="00A2101A">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rFonts w:ascii="Book Antiqua" w:hAnsi="Book Antiqua"/>
          <w:color w:val="FFFFFF"/>
        </w:rPr>
      </w:pPr>
      <w:r w:rsidRPr="006222A9">
        <w:rPr>
          <w:rFonts w:ascii="Book Antiqua" w:hAnsi="Book Antiqua"/>
          <w:color w:val="FFFFFF"/>
        </w:rPr>
        <w:t>Recomendaciones</w:t>
      </w:r>
      <w:r w:rsidR="00F16327">
        <w:rPr>
          <w:rFonts w:ascii="Book Antiqua" w:hAnsi="Book Antiqua"/>
          <w:color w:val="FFFFFF"/>
        </w:rPr>
        <w:t xml:space="preserve"> generales </w:t>
      </w:r>
    </w:p>
    <w:p w14:paraId="331A0D1D" w14:textId="77777777" w:rsidR="00D95E54" w:rsidRPr="006222A9" w:rsidRDefault="00D95E54" w:rsidP="00D95E54">
      <w:pPr>
        <w:spacing w:before="0" w:after="0" w:line="240" w:lineRule="auto"/>
        <w:ind w:left="0"/>
        <w:rPr>
          <w:rFonts w:ascii="Book Antiqua" w:hAnsi="Book Antiqua"/>
          <w:b/>
          <w:bCs/>
          <w:highlight w:val="cyan"/>
        </w:rPr>
      </w:pPr>
    </w:p>
    <w:p w14:paraId="0975E10A" w14:textId="77777777" w:rsidR="00C40307" w:rsidRPr="006222A9" w:rsidRDefault="00C40307" w:rsidP="00E16EAA">
      <w:pPr>
        <w:spacing w:before="0" w:after="0" w:line="240" w:lineRule="auto"/>
        <w:ind w:left="0"/>
        <w:rPr>
          <w:rFonts w:ascii="Book Antiqua" w:hAnsi="Book Antiqua"/>
          <w:b/>
          <w:bCs/>
        </w:rPr>
      </w:pPr>
      <w:r w:rsidRPr="000A46A5">
        <w:rPr>
          <w:rFonts w:ascii="Book Antiqua" w:hAnsi="Book Antiqua"/>
          <w:b/>
          <w:bCs/>
        </w:rPr>
        <w:t>Al Consejo Superior</w:t>
      </w:r>
    </w:p>
    <w:p w14:paraId="0A46E566" w14:textId="77777777" w:rsidR="00C40307" w:rsidRPr="006222A9" w:rsidRDefault="00C40307" w:rsidP="00E16EAA">
      <w:pPr>
        <w:spacing w:before="0" w:after="0" w:line="240" w:lineRule="auto"/>
        <w:ind w:left="0"/>
        <w:rPr>
          <w:rFonts w:ascii="Book Antiqua" w:hAnsi="Book Antiqua"/>
          <w:b/>
          <w:bCs/>
          <w:highlight w:val="yellow"/>
        </w:rPr>
      </w:pPr>
    </w:p>
    <w:p w14:paraId="5CDB2656" w14:textId="73E7A832" w:rsidR="006A02E1" w:rsidRPr="000A46A5" w:rsidRDefault="00C40307" w:rsidP="006E4874">
      <w:pPr>
        <w:pStyle w:val="Prrafodelista"/>
        <w:numPr>
          <w:ilvl w:val="1"/>
          <w:numId w:val="24"/>
        </w:numPr>
        <w:spacing w:before="0"/>
        <w:ind w:left="709" w:hanging="709"/>
        <w:rPr>
          <w:rFonts w:ascii="Book Antiqua" w:hAnsi="Book Antiqua"/>
          <w:lang w:val="es-MX"/>
        </w:rPr>
      </w:pPr>
      <w:r w:rsidRPr="000A46A5">
        <w:rPr>
          <w:rFonts w:ascii="Book Antiqua" w:hAnsi="Book Antiqua"/>
          <w:lang w:val="es-ES_tradnl"/>
        </w:rPr>
        <w:t xml:space="preserve">Aprobar el presente estudio, el plan de trabajo para el despacho, y sus recomendaciones, con la finalidad </w:t>
      </w:r>
      <w:r w:rsidR="00233212" w:rsidRPr="000A46A5">
        <w:rPr>
          <w:rFonts w:ascii="Book Antiqua" w:hAnsi="Book Antiqua"/>
          <w:lang w:val="es-ES_tradnl"/>
        </w:rPr>
        <w:t xml:space="preserve">de que la Fiscalía de </w:t>
      </w:r>
      <w:r w:rsidR="002833F6" w:rsidRPr="000A46A5">
        <w:rPr>
          <w:rFonts w:ascii="Book Antiqua" w:hAnsi="Book Antiqua"/>
          <w:lang w:val="es-ES_tradnl"/>
        </w:rPr>
        <w:t>Santa Cruz</w:t>
      </w:r>
      <w:r w:rsidRPr="000A46A5">
        <w:rPr>
          <w:rFonts w:ascii="Book Antiqua" w:hAnsi="Book Antiqua"/>
          <w:lang w:val="es-ES_tradnl"/>
        </w:rPr>
        <w:t xml:space="preserve"> inicie con la implementación de las mejoras descritas en el plan de trabajo que se encuentra en el </w:t>
      </w:r>
      <w:r w:rsidRPr="000A46A5">
        <w:rPr>
          <w:rFonts w:ascii="Book Antiqua" w:hAnsi="Book Antiqua"/>
          <w:b/>
          <w:bCs/>
          <w:i/>
          <w:iCs/>
          <w:lang w:val="es-ES_tradnl"/>
        </w:rPr>
        <w:t xml:space="preserve">apartado </w:t>
      </w:r>
      <w:r w:rsidR="00D3204E" w:rsidRPr="000A46A5">
        <w:rPr>
          <w:rFonts w:ascii="Book Antiqua" w:hAnsi="Book Antiqua"/>
          <w:b/>
          <w:bCs/>
          <w:i/>
          <w:iCs/>
          <w:lang w:val="es-ES_tradnl"/>
        </w:rPr>
        <w:t>6</w:t>
      </w:r>
      <w:r w:rsidR="00D3204E" w:rsidRPr="000A46A5">
        <w:rPr>
          <w:rFonts w:ascii="Book Antiqua" w:hAnsi="Book Antiqua"/>
          <w:b/>
          <w:bCs/>
          <w:lang w:val="es-ES_tradnl"/>
        </w:rPr>
        <w:t xml:space="preserve"> </w:t>
      </w:r>
      <w:r w:rsidRPr="000A46A5">
        <w:rPr>
          <w:rFonts w:ascii="Book Antiqua" w:hAnsi="Book Antiqua"/>
          <w:lang w:val="es-ES_tradnl"/>
        </w:rPr>
        <w:t>del presente estudio</w:t>
      </w:r>
      <w:r w:rsidR="00A409E5" w:rsidRPr="000A46A5">
        <w:rPr>
          <w:rFonts w:ascii="Book Antiqua" w:hAnsi="Book Antiqua"/>
          <w:lang w:val="es-ES_tradnl"/>
        </w:rPr>
        <w:t>,</w:t>
      </w:r>
      <w:r w:rsidR="006A02E1" w:rsidRPr="000A46A5">
        <w:rPr>
          <w:rFonts w:ascii="Book Antiqua" w:hAnsi="Book Antiqua"/>
        </w:rPr>
        <w:t xml:space="preserve"> el cual se encuentra alineado al </w:t>
      </w:r>
      <w:r w:rsidR="006A02E1" w:rsidRPr="000A46A5">
        <w:rPr>
          <w:rFonts w:ascii="Book Antiqua" w:hAnsi="Book Antiqua"/>
          <w:lang w:val="es-MX"/>
        </w:rPr>
        <w:t>“Modelo de Tramitación del Ministerio Público”, aprobado por el</w:t>
      </w:r>
      <w:r w:rsidR="006A02E1" w:rsidRPr="000A46A5">
        <w:rPr>
          <w:rFonts w:ascii="Book Antiqua" w:hAnsi="Book Antiqua"/>
        </w:rPr>
        <w:t xml:space="preserve"> </w:t>
      </w:r>
      <w:r w:rsidR="006A02E1" w:rsidRPr="000A46A5">
        <w:rPr>
          <w:rFonts w:ascii="Book Antiqua" w:hAnsi="Book Antiqua"/>
          <w:lang w:val="es-MX"/>
        </w:rPr>
        <w:t>Consejo Superior del Poder Judicial, en sesión 43-19 celebrada el 14 de mayo del 2019, artículo XLII, producto de la ejecución del Proyecto de Mejora Integral del Proceso Penal, aprobado por el Consejo Superior en la sesión 71-17, del 1 de agosto del 2017, artículo CXI.</w:t>
      </w:r>
    </w:p>
    <w:p w14:paraId="192C6AA5" w14:textId="77777777" w:rsidR="000A46A5" w:rsidRPr="000A46A5" w:rsidRDefault="000A46A5" w:rsidP="000A46A5">
      <w:pPr>
        <w:pStyle w:val="Prrafodelista"/>
        <w:spacing w:before="0"/>
        <w:ind w:left="709"/>
        <w:rPr>
          <w:rFonts w:ascii="Book Antiqua" w:hAnsi="Book Antiqua"/>
          <w:lang w:val="es-MX"/>
        </w:rPr>
      </w:pPr>
    </w:p>
    <w:p w14:paraId="5E5A987E" w14:textId="1C8161FE" w:rsidR="0066715F" w:rsidRPr="000A46A5" w:rsidRDefault="00E03100" w:rsidP="00E03100">
      <w:pPr>
        <w:spacing w:before="0" w:after="0" w:line="240" w:lineRule="auto"/>
        <w:ind w:left="709" w:hanging="709"/>
        <w:rPr>
          <w:rFonts w:ascii="Book Antiqua" w:hAnsi="Book Antiqua" w:cs="Arial"/>
          <w:sz w:val="24"/>
          <w:szCs w:val="24"/>
          <w:lang w:val="es-MX"/>
        </w:rPr>
      </w:pPr>
      <w:r w:rsidRPr="000A46A5">
        <w:rPr>
          <w:rFonts w:ascii="Book Antiqua" w:hAnsi="Book Antiqua" w:cs="Arial"/>
          <w:sz w:val="24"/>
          <w:szCs w:val="24"/>
          <w:lang w:val="es-MX"/>
        </w:rPr>
        <w:t xml:space="preserve">10.2.    </w:t>
      </w:r>
      <w:r w:rsidR="00130B93" w:rsidRPr="000A46A5">
        <w:rPr>
          <w:rFonts w:ascii="Book Antiqua" w:hAnsi="Book Antiqua" w:cs="Arial"/>
          <w:sz w:val="24"/>
          <w:szCs w:val="24"/>
          <w:lang w:val="es-MX"/>
        </w:rPr>
        <w:t>Considerando lo indicado por el Ministerio de Hacienda, mediante oficio DM-0436-2020 del 15 de abril del 2020, en el cual se señala el Título IV de la Ley 9635 “Fortalecimiento de las Finanzas Públicas” donde se establecen la regla fiscal y los criterios que deben considerarse para la formulación del presupuesto 2021 y conociendo las limitaciones presupuestarias institucionales, se solicita valorar la a</w:t>
      </w:r>
      <w:r w:rsidR="0066715F" w:rsidRPr="000A46A5">
        <w:rPr>
          <w:rFonts w:ascii="Book Antiqua" w:hAnsi="Book Antiqua" w:cs="Arial"/>
          <w:sz w:val="24"/>
          <w:szCs w:val="24"/>
          <w:lang w:val="es-MX"/>
        </w:rPr>
        <w:t>proba</w:t>
      </w:r>
      <w:r w:rsidR="00130B93" w:rsidRPr="000A46A5">
        <w:rPr>
          <w:rFonts w:ascii="Book Antiqua" w:hAnsi="Book Antiqua" w:cs="Arial"/>
          <w:sz w:val="24"/>
          <w:szCs w:val="24"/>
          <w:lang w:val="es-MX"/>
        </w:rPr>
        <w:t>ción de</w:t>
      </w:r>
      <w:r w:rsidR="0066715F" w:rsidRPr="000A46A5">
        <w:rPr>
          <w:rFonts w:ascii="Book Antiqua" w:hAnsi="Book Antiqua" w:cs="Arial"/>
          <w:sz w:val="24"/>
          <w:szCs w:val="24"/>
          <w:lang w:val="es-MX"/>
        </w:rPr>
        <w:t xml:space="preserve"> los ajustes propuestos en la estructura organizativa y funcional de la Fiscalía de Santa Cruz, la cual pretende dotar de los recursos requeridos</w:t>
      </w:r>
      <w:r w:rsidR="00854D47" w:rsidRPr="000A46A5">
        <w:rPr>
          <w:rFonts w:ascii="Book Antiqua" w:hAnsi="Book Antiqua" w:cs="Arial"/>
          <w:sz w:val="24"/>
          <w:szCs w:val="24"/>
          <w:lang w:val="es-MX"/>
        </w:rPr>
        <w:t xml:space="preserve"> cuando exista contenido presupuestario</w:t>
      </w:r>
      <w:r w:rsidR="0066715F" w:rsidRPr="000A46A5">
        <w:rPr>
          <w:rFonts w:ascii="Book Antiqua" w:hAnsi="Book Antiqua" w:cs="Arial"/>
          <w:sz w:val="24"/>
          <w:szCs w:val="24"/>
          <w:lang w:val="es-MX"/>
        </w:rPr>
        <w:t xml:space="preserve"> a la oficina para responder de una mejor manera a las necesidades institucionales. Dichos ajustes que se detallan en el plan de trabajo se resumen y explican a continuación:</w:t>
      </w:r>
    </w:p>
    <w:p w14:paraId="5498FF27" w14:textId="456F3672" w:rsidR="006A02E1" w:rsidRDefault="0066715F" w:rsidP="006C2016">
      <w:pPr>
        <w:spacing w:before="0" w:after="0" w:line="240" w:lineRule="auto"/>
        <w:ind w:left="1418"/>
        <w:rPr>
          <w:rFonts w:ascii="Book Antiqua" w:hAnsi="Book Antiqua" w:cs="Arial"/>
          <w:lang w:val="es-MX"/>
        </w:rPr>
      </w:pPr>
      <w:r w:rsidRPr="00061541">
        <w:rPr>
          <w:rFonts w:ascii="Book Antiqua" w:hAnsi="Book Antiqua" w:cs="Arial"/>
          <w:b/>
          <w:bCs/>
          <w:lang w:val="es-MX"/>
        </w:rPr>
        <w:t>a. Dotar de un recu</w:t>
      </w:r>
      <w:r w:rsidR="006C2016" w:rsidRPr="00061541">
        <w:rPr>
          <w:rFonts w:ascii="Book Antiqua" w:hAnsi="Book Antiqua" w:cs="Arial"/>
          <w:b/>
          <w:bCs/>
          <w:lang w:val="es-MX"/>
        </w:rPr>
        <w:t xml:space="preserve">rso de Fiscal de Juicio de forma ordinaria: </w:t>
      </w:r>
      <w:r w:rsidR="006C2016">
        <w:rPr>
          <w:rFonts w:ascii="Book Antiqua" w:hAnsi="Book Antiqua" w:cs="Arial"/>
          <w:lang w:val="es-MX"/>
        </w:rPr>
        <w:t>c</w:t>
      </w:r>
      <w:r w:rsidR="00A3697E" w:rsidRPr="005B1A14">
        <w:rPr>
          <w:rFonts w:ascii="Book Antiqua" w:hAnsi="Book Antiqua" w:cs="Arial"/>
          <w:lang w:val="es-MX"/>
        </w:rPr>
        <w:t xml:space="preserve">omo escenario ideal dotar de </w:t>
      </w:r>
      <w:r w:rsidR="006C2016">
        <w:rPr>
          <w:rFonts w:ascii="Book Antiqua" w:hAnsi="Book Antiqua" w:cs="Arial"/>
          <w:lang w:val="es-MX"/>
        </w:rPr>
        <w:t>forma</w:t>
      </w:r>
      <w:r w:rsidR="006C2016" w:rsidRPr="005B1A14">
        <w:rPr>
          <w:rFonts w:ascii="Book Antiqua" w:hAnsi="Book Antiqua" w:cs="Arial"/>
          <w:lang w:val="es-MX"/>
        </w:rPr>
        <w:t xml:space="preserve"> </w:t>
      </w:r>
      <w:r w:rsidR="00A3697E" w:rsidRPr="005B1A14">
        <w:rPr>
          <w:rFonts w:ascii="Book Antiqua" w:hAnsi="Book Antiqua" w:cs="Arial"/>
          <w:lang w:val="es-MX"/>
        </w:rPr>
        <w:t>ordinari</w:t>
      </w:r>
      <w:r w:rsidR="006C2016">
        <w:rPr>
          <w:rFonts w:ascii="Book Antiqua" w:hAnsi="Book Antiqua" w:cs="Arial"/>
          <w:lang w:val="es-MX"/>
        </w:rPr>
        <w:t>a</w:t>
      </w:r>
      <w:r w:rsidR="00A3697E" w:rsidRPr="005B1A14">
        <w:rPr>
          <w:rFonts w:ascii="Book Antiqua" w:hAnsi="Book Antiqua" w:cs="Arial"/>
          <w:lang w:val="es-MX"/>
        </w:rPr>
        <w:t xml:space="preserve"> la actual plaza de Fiscal destacada en el plan de descongestionamiento a fin de atender adecuadamente la estructura ideal establecida para el Tribunal Penal de Santa Cruz</w:t>
      </w:r>
      <w:r w:rsidR="006C2016">
        <w:rPr>
          <w:rFonts w:ascii="Book Antiqua" w:hAnsi="Book Antiqua" w:cs="Arial"/>
          <w:lang w:val="es-MX"/>
        </w:rPr>
        <w:t>. Dicha plaza actualmente funciona bajo permiso con goce de salario y sustitución según acuerdo del Consejo Superior de la sesión 25-2021 celebrada el día 25 de marzo de 2021, artículo LXXI</w:t>
      </w:r>
      <w:r w:rsidR="00A3697E" w:rsidRPr="005B1A14">
        <w:rPr>
          <w:rFonts w:ascii="Book Antiqua" w:hAnsi="Book Antiqua" w:cs="Arial"/>
          <w:lang w:val="es-MX"/>
        </w:rPr>
        <w:t xml:space="preserve">. No obstante, en vista de las limitación de contenido presupuestario para la creación de recurso humano ordinario, mientras exista la posibilidad de mantener las licencias con goce de salario, se recomienda conservarse la “Estructura Ideal” del Tribunal Penal de Santa Cruz, por tanto se requiere la autorización de licencias con goce de salario de la plaza de Fiscal Auxiliar para poder darle contención al crecimiento del circulante y poder cubrir la totalidad de entrada de asuntos, lo que permitiría atender la demanda del servicio y una reducción de circulante, </w:t>
      </w:r>
      <w:r w:rsidR="00A3697E" w:rsidRPr="005B1A14">
        <w:rPr>
          <w:rFonts w:ascii="Book Antiqua" w:hAnsi="Book Antiqua" w:cs="Arial"/>
          <w:lang w:val="es-MX"/>
        </w:rPr>
        <w:lastRenderedPageBreak/>
        <w:t>caso contrario en cualquier otro escenario el circulante de esa oficina crecería dado a que este Tribunal no cuenta con la capacidad para poder absorber su entrada.</w:t>
      </w:r>
    </w:p>
    <w:p w14:paraId="56889D5D" w14:textId="5209CC7B" w:rsidR="00E03100" w:rsidRDefault="00E03100" w:rsidP="006C2016">
      <w:pPr>
        <w:spacing w:before="0" w:after="0" w:line="240" w:lineRule="auto"/>
        <w:ind w:left="1418"/>
        <w:rPr>
          <w:rFonts w:ascii="Book Antiqua" w:hAnsi="Book Antiqua" w:cs="Arial"/>
          <w:lang w:val="es-MX"/>
        </w:rPr>
      </w:pPr>
    </w:p>
    <w:p w14:paraId="5CF66066" w14:textId="77777777" w:rsidR="00E03100" w:rsidRDefault="00E03100" w:rsidP="006C2016">
      <w:pPr>
        <w:spacing w:before="0" w:after="0" w:line="240" w:lineRule="auto"/>
        <w:ind w:left="1418"/>
        <w:rPr>
          <w:rFonts w:ascii="Book Antiqua" w:hAnsi="Book Antiqua" w:cs="Arial"/>
          <w:lang w:val="es-MX"/>
        </w:rPr>
      </w:pPr>
    </w:p>
    <w:p w14:paraId="0C814BCB" w14:textId="77777777" w:rsidR="006C2016" w:rsidRDefault="006C2016" w:rsidP="006C2016">
      <w:pPr>
        <w:spacing w:before="0" w:after="0" w:line="240" w:lineRule="auto"/>
        <w:ind w:left="1418"/>
        <w:rPr>
          <w:rFonts w:ascii="Book Antiqua" w:hAnsi="Book Antiqua" w:cs="Arial"/>
          <w:lang w:val="es-MX"/>
        </w:rPr>
      </w:pPr>
      <w:r w:rsidRPr="00061541">
        <w:rPr>
          <w:rFonts w:ascii="Book Antiqua" w:hAnsi="Book Antiqua" w:cs="Arial"/>
          <w:b/>
          <w:bCs/>
          <w:lang w:val="es-MX"/>
        </w:rPr>
        <w:t>b. Dotación de tres plazas de Fiscala o Fiscal Auxiliar adicionales:</w:t>
      </w:r>
      <w:r>
        <w:rPr>
          <w:rFonts w:ascii="Book Antiqua" w:hAnsi="Book Antiqua" w:cs="Arial"/>
          <w:lang w:val="es-MX"/>
        </w:rPr>
        <w:t xml:space="preserve"> debido a las cargas de trabajo analizadas, se identifica la necesidad de reforzamiento de la oficina mediante la dotación de tres plazas de Fiscalas o Fiscales Auxiliares adicionales, las cuales se propone dotar mediante los siguientes movimientos:</w:t>
      </w:r>
    </w:p>
    <w:p w14:paraId="57456F4E" w14:textId="30DF0E65" w:rsidR="00130B93" w:rsidRDefault="009849E3" w:rsidP="00602ACC">
      <w:pPr>
        <w:spacing w:before="0" w:after="0" w:line="240" w:lineRule="auto"/>
        <w:ind w:left="1843"/>
        <w:rPr>
          <w:rFonts w:ascii="Book Antiqua" w:hAnsi="Book Antiqua" w:cs="Arial"/>
          <w:lang w:val="es-MX"/>
        </w:rPr>
      </w:pPr>
      <w:r>
        <w:rPr>
          <w:rFonts w:ascii="Book Antiqua" w:hAnsi="Book Antiqua" w:cs="Arial"/>
          <w:lang w:val="es-MX"/>
        </w:rPr>
        <w:t>b.1.</w:t>
      </w:r>
      <w:r w:rsidR="00130B93" w:rsidRPr="00130B93">
        <w:rPr>
          <w:rFonts w:ascii="Book Antiqua" w:hAnsi="Book Antiqua" w:cs="Arial"/>
          <w:lang w:val="es-MX"/>
        </w:rPr>
        <w:t>La Dirección de Gestión Humana realice un análisis de la plaza 103240 (plaza vacante) a fin de que valore la posibilidad de recalificar la plaza de Técnico Jurídico (medio tiempo) a Fiscal Auxiliar</w:t>
      </w:r>
      <w:r w:rsidR="00130B93">
        <w:rPr>
          <w:rFonts w:ascii="Book Antiqua" w:hAnsi="Book Antiqua" w:cs="Arial"/>
          <w:lang w:val="es-MX"/>
        </w:rPr>
        <w:t xml:space="preserve"> de tiempo completo</w:t>
      </w:r>
      <w:r w:rsidR="00130B93" w:rsidRPr="00130B93">
        <w:rPr>
          <w:rFonts w:ascii="Book Antiqua" w:hAnsi="Book Antiqua" w:cs="Arial"/>
          <w:lang w:val="es-MX"/>
        </w:rPr>
        <w:t xml:space="preserve"> con el fin de fortalecer el trámite ordinario de la Fiscalía de Santa Cruz, en aras de mejorar el tiempo de respuesta y calidad de servicio al usuario</w:t>
      </w:r>
      <w:r w:rsidR="00130B93">
        <w:rPr>
          <w:rFonts w:ascii="Book Antiqua" w:hAnsi="Book Antiqua" w:cs="Arial"/>
          <w:lang w:val="es-MX"/>
        </w:rPr>
        <w:t>.</w:t>
      </w:r>
    </w:p>
    <w:p w14:paraId="1DCBE4E5" w14:textId="65E9767E" w:rsidR="00130B93" w:rsidRDefault="009849E3" w:rsidP="00602ACC">
      <w:pPr>
        <w:spacing w:before="0" w:after="0" w:line="240" w:lineRule="auto"/>
        <w:ind w:left="1843"/>
        <w:rPr>
          <w:rFonts w:ascii="Book Antiqua" w:hAnsi="Book Antiqua" w:cs="Arial"/>
          <w:lang w:val="es-MX"/>
        </w:rPr>
      </w:pPr>
      <w:r>
        <w:rPr>
          <w:rFonts w:ascii="Book Antiqua" w:hAnsi="Book Antiqua" w:cs="Arial"/>
          <w:lang w:val="es-MX"/>
        </w:rPr>
        <w:t>b.2.</w:t>
      </w:r>
      <w:r w:rsidR="00130B93" w:rsidRPr="00130B93">
        <w:rPr>
          <w:rFonts w:ascii="Book Antiqua" w:hAnsi="Book Antiqua" w:cs="Arial"/>
          <w:lang w:val="es-MX"/>
        </w:rPr>
        <w:t xml:space="preserve">La Dirección de Gestión Humana realice un análisis de las plazas vacantes 103242 de Técnico Jurídico (la cual es a medio tiempo) y 352082 de Técnico Judicial 2, que se encuentran en la Fiscalía de Nicoya, a fin de que valore la posibilidad de recalificar </w:t>
      </w:r>
      <w:r w:rsidR="00130B93">
        <w:rPr>
          <w:rFonts w:ascii="Book Antiqua" w:hAnsi="Book Antiqua" w:cs="Arial"/>
          <w:lang w:val="es-MX"/>
        </w:rPr>
        <w:t>ambas</w:t>
      </w:r>
      <w:r w:rsidR="00130B93" w:rsidRPr="00130B93">
        <w:rPr>
          <w:rFonts w:ascii="Book Antiqua" w:hAnsi="Book Antiqua" w:cs="Arial"/>
          <w:lang w:val="es-MX"/>
        </w:rPr>
        <w:t xml:space="preserve"> plazas a Fiscal Auxiliar</w:t>
      </w:r>
      <w:r w:rsidR="00130B93">
        <w:rPr>
          <w:rFonts w:ascii="Book Antiqua" w:hAnsi="Book Antiqua" w:cs="Arial"/>
          <w:lang w:val="es-MX"/>
        </w:rPr>
        <w:t xml:space="preserve"> de tiempo completo</w:t>
      </w:r>
      <w:r w:rsidR="00130B93" w:rsidRPr="00130B93">
        <w:rPr>
          <w:rFonts w:ascii="Book Antiqua" w:hAnsi="Book Antiqua" w:cs="Arial"/>
          <w:lang w:val="es-MX"/>
        </w:rPr>
        <w:t xml:space="preserve"> y disponer el traslado de estas a la Fiscalía de Santa Cruz, con el fin de fortalecer el trámite ordinario de esa oficina</w:t>
      </w:r>
      <w:r w:rsidR="00130B93">
        <w:rPr>
          <w:rFonts w:ascii="Book Antiqua" w:hAnsi="Book Antiqua" w:cs="Arial"/>
          <w:lang w:val="es-MX"/>
        </w:rPr>
        <w:t>.</w:t>
      </w:r>
    </w:p>
    <w:p w14:paraId="3218EBB3" w14:textId="66062A34" w:rsidR="00130B93" w:rsidRPr="00061541" w:rsidRDefault="00130B93" w:rsidP="00061541">
      <w:pPr>
        <w:spacing w:before="0" w:after="0" w:line="240" w:lineRule="auto"/>
        <w:ind w:left="1418"/>
        <w:rPr>
          <w:rFonts w:ascii="Book Antiqua" w:hAnsi="Book Antiqua" w:cs="Arial"/>
          <w:b/>
          <w:bCs/>
          <w:lang w:val="es-MX"/>
        </w:rPr>
      </w:pPr>
      <w:r w:rsidRPr="00061541">
        <w:rPr>
          <w:rFonts w:ascii="Book Antiqua" w:hAnsi="Book Antiqua" w:cs="Arial"/>
          <w:b/>
          <w:bCs/>
          <w:lang w:val="es-MX"/>
        </w:rPr>
        <w:t xml:space="preserve">c. Dotación de dos recursos de Técnica o Técnico Judicial: </w:t>
      </w:r>
      <w:r w:rsidR="0048628F" w:rsidRPr="00285905">
        <w:rPr>
          <w:rFonts w:ascii="Book Antiqua" w:hAnsi="Book Antiqua" w:cs="Arial"/>
          <w:lang w:val="es-MX"/>
        </w:rPr>
        <w:t>de acuerdo con</w:t>
      </w:r>
      <w:r w:rsidRPr="00285905">
        <w:rPr>
          <w:rFonts w:ascii="Book Antiqua" w:hAnsi="Book Antiqua" w:cs="Arial"/>
          <w:lang w:val="es-MX"/>
        </w:rPr>
        <w:t xml:space="preserve"> las necesidades identif</w:t>
      </w:r>
      <w:r w:rsidRPr="00E56CDC">
        <w:rPr>
          <w:rFonts w:ascii="Book Antiqua" w:hAnsi="Book Antiqua" w:cs="Arial"/>
          <w:lang w:val="es-MX"/>
        </w:rPr>
        <w:t>icadas de personal Fiscal, es requerido el reforz</w:t>
      </w:r>
      <w:r w:rsidRPr="00061541">
        <w:rPr>
          <w:rFonts w:ascii="Book Antiqua" w:hAnsi="Book Antiqua" w:cs="Arial"/>
          <w:lang w:val="es-MX"/>
        </w:rPr>
        <w:t>amiento también de personal técnico que brinde el soporte requerido a las fiscalas y fiscales de la oficina, por lo cual, se propone dotar de ambas plazas mediante los siguientes movimientos:</w:t>
      </w:r>
    </w:p>
    <w:p w14:paraId="011708F3" w14:textId="158E0AFF" w:rsidR="00130B93" w:rsidRDefault="009849E3" w:rsidP="00602ACC">
      <w:pPr>
        <w:spacing w:before="0" w:after="0" w:line="240" w:lineRule="auto"/>
        <w:ind w:left="1843"/>
        <w:rPr>
          <w:rFonts w:ascii="Book Antiqua" w:hAnsi="Book Antiqua" w:cs="Arial"/>
          <w:lang w:val="es-MX"/>
        </w:rPr>
      </w:pPr>
      <w:r>
        <w:rPr>
          <w:rFonts w:ascii="Book Antiqua" w:hAnsi="Book Antiqua" w:cs="Arial"/>
          <w:lang w:val="es-MX"/>
        </w:rPr>
        <w:t>c.1.</w:t>
      </w:r>
      <w:r w:rsidR="00130B93" w:rsidRPr="00130B93">
        <w:rPr>
          <w:rFonts w:ascii="Book Antiqua" w:hAnsi="Book Antiqua" w:cs="Arial"/>
          <w:lang w:val="es-MX"/>
        </w:rPr>
        <w:t xml:space="preserve">La Dirección de Gestión Humana realice un análisis de la plaza 103239 de Técnico Jurídico de medio tiempo y se valore la posibilidad de reasignación al perfil competencial de Técnico o Técnica </w:t>
      </w:r>
      <w:r w:rsidR="00BB68FF">
        <w:rPr>
          <w:rFonts w:ascii="Book Antiqua" w:hAnsi="Book Antiqua" w:cs="Arial"/>
          <w:lang w:val="es-MX"/>
        </w:rPr>
        <w:t>J</w:t>
      </w:r>
      <w:r w:rsidR="00130B93" w:rsidRPr="00130B93">
        <w:rPr>
          <w:rFonts w:ascii="Book Antiqua" w:hAnsi="Book Antiqua" w:cs="Arial"/>
          <w:lang w:val="es-MX"/>
        </w:rPr>
        <w:t>udicial a tiempo completo. Lo anterior con base en el “Modelo de Tramitación del Ministerio Público”.</w:t>
      </w:r>
    </w:p>
    <w:p w14:paraId="6BBEFA5D" w14:textId="369C62D8" w:rsidR="00130B93" w:rsidRDefault="009849E3">
      <w:pPr>
        <w:spacing w:before="0" w:after="0" w:line="240" w:lineRule="auto"/>
        <w:ind w:left="1843"/>
        <w:rPr>
          <w:rFonts w:ascii="Book Antiqua" w:hAnsi="Book Antiqua" w:cs="Arial"/>
          <w:lang w:val="es-MX"/>
        </w:rPr>
      </w:pPr>
      <w:r>
        <w:rPr>
          <w:rFonts w:ascii="Book Antiqua" w:hAnsi="Book Antiqua" w:cs="Arial"/>
          <w:lang w:val="es-MX"/>
        </w:rPr>
        <w:t>c.2.</w:t>
      </w:r>
      <w:r w:rsidR="00130B93">
        <w:rPr>
          <w:rFonts w:ascii="Book Antiqua" w:hAnsi="Book Antiqua" w:cs="Arial"/>
          <w:lang w:val="es-MX"/>
        </w:rPr>
        <w:t>C</w:t>
      </w:r>
      <w:r w:rsidR="00130B93" w:rsidRPr="00130B93">
        <w:rPr>
          <w:rFonts w:ascii="Book Antiqua" w:hAnsi="Book Antiqua" w:cs="Arial"/>
          <w:lang w:val="es-MX"/>
        </w:rPr>
        <w:t>abe destacar que estaría quedando pendiente la asignación de una plaza de Técnica o Técnico Judicial, p</w:t>
      </w:r>
      <w:r w:rsidR="00BB68FF">
        <w:rPr>
          <w:rFonts w:ascii="Book Antiqua" w:hAnsi="Book Antiqua" w:cs="Arial"/>
          <w:lang w:val="es-MX"/>
        </w:rPr>
        <w:t xml:space="preserve">or </w:t>
      </w:r>
      <w:r w:rsidR="00130B93" w:rsidRPr="00130B93">
        <w:rPr>
          <w:rFonts w:ascii="Book Antiqua" w:hAnsi="Book Antiqua" w:cs="Arial"/>
          <w:lang w:val="es-MX"/>
        </w:rPr>
        <w:t>l</w:t>
      </w:r>
      <w:r w:rsidR="00BB68FF">
        <w:rPr>
          <w:rFonts w:ascii="Book Antiqua" w:hAnsi="Book Antiqua" w:cs="Arial"/>
          <w:lang w:val="es-MX"/>
        </w:rPr>
        <w:t>o</w:t>
      </w:r>
      <w:r w:rsidR="00130B93" w:rsidRPr="00130B93">
        <w:rPr>
          <w:rFonts w:ascii="Book Antiqua" w:hAnsi="Book Antiqua" w:cs="Arial"/>
          <w:lang w:val="es-MX"/>
        </w:rPr>
        <w:t xml:space="preserve"> cual  la Dirección de Planificación producto de los diagnósticos que se realicen en futuras oficinas como parte del Proyecto de Mejora Integral del Proceso Penal valorará la posibilidad de</w:t>
      </w:r>
      <w:r w:rsidR="00130B93">
        <w:rPr>
          <w:rFonts w:ascii="Book Antiqua" w:hAnsi="Book Antiqua" w:cs="Arial"/>
          <w:lang w:val="es-MX"/>
        </w:rPr>
        <w:t xml:space="preserve"> recomendación de</w:t>
      </w:r>
      <w:r w:rsidR="00130B93" w:rsidRPr="00130B93">
        <w:rPr>
          <w:rFonts w:ascii="Book Antiqua" w:hAnsi="Book Antiqua" w:cs="Arial"/>
          <w:lang w:val="es-MX"/>
        </w:rPr>
        <w:t xml:space="preserve"> traslado de una persona Técnica Judicial hacia </w:t>
      </w:r>
      <w:r w:rsidR="00130B93">
        <w:rPr>
          <w:rFonts w:ascii="Book Antiqua" w:hAnsi="Book Antiqua" w:cs="Arial"/>
          <w:lang w:val="es-MX"/>
        </w:rPr>
        <w:t xml:space="preserve">la </w:t>
      </w:r>
      <w:r w:rsidR="00130B93" w:rsidRPr="00130B93">
        <w:rPr>
          <w:rFonts w:ascii="Book Antiqua" w:hAnsi="Book Antiqua" w:cs="Arial"/>
          <w:lang w:val="es-MX"/>
        </w:rPr>
        <w:t xml:space="preserve">Fiscalía de Santa </w:t>
      </w:r>
      <w:r w:rsidR="00130B93" w:rsidRPr="00457A87">
        <w:rPr>
          <w:rFonts w:ascii="Book Antiqua" w:hAnsi="Book Antiqua" w:cs="Arial"/>
          <w:lang w:val="es-MX"/>
        </w:rPr>
        <w:t>Cruz para completar</w:t>
      </w:r>
      <w:r w:rsidR="00130B93" w:rsidRPr="00D31639">
        <w:rPr>
          <w:rFonts w:ascii="Book Antiqua" w:hAnsi="Book Antiqua" w:cs="Arial"/>
          <w:lang w:val="es-MX"/>
        </w:rPr>
        <w:t xml:space="preserve"> la </w:t>
      </w:r>
      <w:r w:rsidR="00130B93" w:rsidRPr="00457A87">
        <w:rPr>
          <w:rFonts w:ascii="Book Antiqua" w:hAnsi="Book Antiqua" w:cs="Arial"/>
          <w:lang w:val="es-MX"/>
        </w:rPr>
        <w:t>estructura ideal planteada.</w:t>
      </w:r>
    </w:p>
    <w:p w14:paraId="52842FF8" w14:textId="77777777" w:rsidR="00DE0985" w:rsidRDefault="00DE0985" w:rsidP="005A43C5">
      <w:pPr>
        <w:spacing w:before="0" w:after="0" w:line="240" w:lineRule="auto"/>
        <w:rPr>
          <w:rFonts w:ascii="Book Antiqua" w:hAnsi="Book Antiqua" w:cs="Arial"/>
          <w:lang w:val="es-MX"/>
        </w:rPr>
      </w:pPr>
    </w:p>
    <w:p w14:paraId="57E51D0E" w14:textId="66CC9BDC" w:rsidR="006D7BF0" w:rsidRDefault="005A43C5" w:rsidP="005A43C5">
      <w:pPr>
        <w:spacing w:before="0" w:after="0" w:line="240" w:lineRule="auto"/>
        <w:rPr>
          <w:rFonts w:ascii="Book Antiqua" w:hAnsi="Book Antiqua" w:cs="Arial"/>
          <w:lang w:val="es-MX"/>
        </w:rPr>
      </w:pPr>
      <w:r>
        <w:rPr>
          <w:rFonts w:ascii="Book Antiqua" w:hAnsi="Book Antiqua" w:cs="Arial"/>
          <w:lang w:val="es-MX"/>
        </w:rPr>
        <w:t xml:space="preserve">A continuación, se presenta una proyección del costo estimado </w:t>
      </w:r>
      <w:r w:rsidR="00147B8C">
        <w:rPr>
          <w:rFonts w:ascii="Book Antiqua" w:hAnsi="Book Antiqua" w:cs="Arial"/>
          <w:lang w:val="es-MX"/>
        </w:rPr>
        <w:t xml:space="preserve">de las recalificaciones </w:t>
      </w:r>
      <w:r w:rsidR="006D7BF0">
        <w:rPr>
          <w:rFonts w:ascii="Book Antiqua" w:hAnsi="Book Antiqua" w:cs="Arial"/>
          <w:lang w:val="es-MX"/>
        </w:rPr>
        <w:t xml:space="preserve">que se requieren </w:t>
      </w:r>
      <w:r w:rsidR="00147B8C">
        <w:rPr>
          <w:rFonts w:ascii="Book Antiqua" w:hAnsi="Book Antiqua" w:cs="Arial"/>
          <w:lang w:val="es-MX"/>
        </w:rPr>
        <w:t>para la implementación de</w:t>
      </w:r>
      <w:r w:rsidR="006D7BF0">
        <w:rPr>
          <w:rFonts w:ascii="Book Antiqua" w:hAnsi="Book Antiqua" w:cs="Arial"/>
          <w:lang w:val="es-MX"/>
        </w:rPr>
        <w:t xml:space="preserve"> la estructura ideal para la Fiscalía de Santa Cruz, con el propósito </w:t>
      </w:r>
      <w:r w:rsidR="00147B8C">
        <w:rPr>
          <w:rFonts w:ascii="Book Antiqua" w:hAnsi="Book Antiqua" w:cs="Arial"/>
          <w:lang w:val="es-MX"/>
        </w:rPr>
        <w:t xml:space="preserve">que se analice lo correspondiente </w:t>
      </w:r>
      <w:r w:rsidR="006D7BF0">
        <w:rPr>
          <w:rFonts w:ascii="Book Antiqua" w:hAnsi="Book Antiqua" w:cs="Arial"/>
          <w:lang w:val="es-MX"/>
        </w:rPr>
        <w:t xml:space="preserve">en los ejercicios de </w:t>
      </w:r>
      <w:r w:rsidR="00147B8C">
        <w:rPr>
          <w:rFonts w:ascii="Book Antiqua" w:hAnsi="Book Antiqua" w:cs="Arial"/>
          <w:lang w:val="es-MX"/>
        </w:rPr>
        <w:t>contenido presupuestario</w:t>
      </w:r>
      <w:r w:rsidR="006D7BF0">
        <w:rPr>
          <w:rFonts w:ascii="Book Antiqua" w:hAnsi="Book Antiqua" w:cs="Arial"/>
          <w:lang w:val="es-MX"/>
        </w:rPr>
        <w:t>:</w:t>
      </w:r>
    </w:p>
    <w:p w14:paraId="6D1B5C44" w14:textId="72DD2176" w:rsidR="00E72A6D" w:rsidRDefault="00147B8C" w:rsidP="005A43C5">
      <w:pPr>
        <w:spacing w:before="0" w:after="0" w:line="240" w:lineRule="auto"/>
        <w:rPr>
          <w:rFonts w:ascii="Book Antiqua" w:hAnsi="Book Antiqua" w:cs="Arial"/>
          <w:lang w:val="es-MX"/>
        </w:rPr>
      </w:pPr>
      <w:r>
        <w:rPr>
          <w:rFonts w:ascii="Book Antiqua" w:hAnsi="Book Antiqua" w:cs="Arial"/>
          <w:lang w:val="es-MX"/>
        </w:rPr>
        <w:t xml:space="preserve"> </w:t>
      </w:r>
    </w:p>
    <w:p w14:paraId="2859A81A" w14:textId="1292A738" w:rsidR="00E03100" w:rsidRDefault="00E03100" w:rsidP="005A43C5">
      <w:pPr>
        <w:spacing w:before="0" w:after="0" w:line="240" w:lineRule="auto"/>
        <w:rPr>
          <w:rFonts w:ascii="Book Antiqua" w:hAnsi="Book Antiqua" w:cs="Arial"/>
          <w:lang w:val="es-MX"/>
        </w:rPr>
      </w:pPr>
    </w:p>
    <w:p w14:paraId="1F25C48C" w14:textId="06F1E0FD" w:rsidR="00E03100" w:rsidRDefault="00E03100" w:rsidP="005A43C5">
      <w:pPr>
        <w:spacing w:before="0" w:after="0" w:line="240" w:lineRule="auto"/>
        <w:rPr>
          <w:rFonts w:ascii="Book Antiqua" w:hAnsi="Book Antiqua" w:cs="Arial"/>
          <w:lang w:val="es-MX"/>
        </w:rPr>
      </w:pPr>
    </w:p>
    <w:p w14:paraId="0851113F" w14:textId="290F4E5E" w:rsidR="00E03100" w:rsidRDefault="00E03100" w:rsidP="005A43C5">
      <w:pPr>
        <w:spacing w:before="0" w:after="0" w:line="240" w:lineRule="auto"/>
        <w:rPr>
          <w:rFonts w:ascii="Book Antiqua" w:hAnsi="Book Antiqua" w:cs="Arial"/>
          <w:lang w:val="es-MX"/>
        </w:rPr>
      </w:pPr>
    </w:p>
    <w:p w14:paraId="4B3E33A1" w14:textId="2C4F8C45" w:rsidR="00E03100" w:rsidRDefault="00E03100" w:rsidP="005A43C5">
      <w:pPr>
        <w:spacing w:before="0" w:after="0" w:line="240" w:lineRule="auto"/>
        <w:rPr>
          <w:rFonts w:ascii="Book Antiqua" w:hAnsi="Book Antiqua" w:cs="Arial"/>
          <w:lang w:val="es-MX"/>
        </w:rPr>
      </w:pPr>
    </w:p>
    <w:p w14:paraId="02C4F24F" w14:textId="58907FDD" w:rsidR="00E03100" w:rsidRDefault="00E03100" w:rsidP="005A43C5">
      <w:pPr>
        <w:spacing w:before="0" w:after="0" w:line="240" w:lineRule="auto"/>
        <w:rPr>
          <w:rFonts w:ascii="Book Antiqua" w:hAnsi="Book Antiqua" w:cs="Arial"/>
          <w:lang w:val="es-MX"/>
        </w:rPr>
      </w:pPr>
    </w:p>
    <w:p w14:paraId="3A861FD9" w14:textId="77777777" w:rsidR="00E03100" w:rsidRDefault="00E03100" w:rsidP="005A43C5">
      <w:pPr>
        <w:spacing w:before="0" w:after="0" w:line="240" w:lineRule="auto"/>
        <w:rPr>
          <w:rFonts w:ascii="Book Antiqua" w:hAnsi="Book Antiqua" w:cs="Arial"/>
          <w:lang w:val="es-MX"/>
        </w:rPr>
      </w:pPr>
    </w:p>
    <w:tbl>
      <w:tblPr>
        <w:tblW w:w="7660" w:type="dxa"/>
        <w:jc w:val="center"/>
        <w:tblCellMar>
          <w:left w:w="70" w:type="dxa"/>
          <w:right w:w="70" w:type="dxa"/>
        </w:tblCellMar>
        <w:tblLook w:val="04A0" w:firstRow="1" w:lastRow="0" w:firstColumn="1" w:lastColumn="0" w:noHBand="0" w:noVBand="1"/>
      </w:tblPr>
      <w:tblGrid>
        <w:gridCol w:w="1860"/>
        <w:gridCol w:w="2860"/>
        <w:gridCol w:w="1380"/>
        <w:gridCol w:w="1560"/>
      </w:tblGrid>
      <w:tr w:rsidR="00F32F9D" w:rsidRPr="00F32F9D" w14:paraId="201369AF" w14:textId="77777777" w:rsidTr="00602ACC">
        <w:trPr>
          <w:trHeight w:val="300"/>
          <w:jc w:val="center"/>
        </w:trPr>
        <w:tc>
          <w:tcPr>
            <w:tcW w:w="7660" w:type="dxa"/>
            <w:gridSpan w:val="4"/>
            <w:tcBorders>
              <w:top w:val="nil"/>
              <w:left w:val="nil"/>
              <w:bottom w:val="single" w:sz="8" w:space="0" w:color="auto"/>
              <w:right w:val="nil"/>
            </w:tcBorders>
            <w:shd w:val="clear" w:color="auto" w:fill="auto"/>
            <w:noWrap/>
            <w:vAlign w:val="center"/>
            <w:hideMark/>
          </w:tcPr>
          <w:p w14:paraId="41A63386" w14:textId="77777777" w:rsidR="00F32F9D" w:rsidRPr="00F32F9D" w:rsidRDefault="00F32F9D" w:rsidP="00F32F9D">
            <w:pPr>
              <w:spacing w:before="0" w:after="0" w:line="240" w:lineRule="auto"/>
              <w:ind w:left="0"/>
              <w:jc w:val="center"/>
              <w:rPr>
                <w:rFonts w:ascii="Book Antiqua" w:eastAsia="Times New Roman" w:hAnsi="Book Antiqua" w:cs="Calibri"/>
                <w:b/>
                <w:bCs/>
                <w:color w:val="000000"/>
                <w:sz w:val="18"/>
                <w:szCs w:val="18"/>
                <w:lang w:eastAsia="es-CR"/>
              </w:rPr>
            </w:pPr>
            <w:r w:rsidRPr="00F32F9D">
              <w:rPr>
                <w:rFonts w:ascii="Book Antiqua" w:eastAsia="Times New Roman" w:hAnsi="Book Antiqua" w:cs="Calibri"/>
                <w:b/>
                <w:bCs/>
                <w:color w:val="000000"/>
                <w:sz w:val="18"/>
                <w:szCs w:val="18"/>
                <w:lang w:eastAsia="es-CR"/>
              </w:rPr>
              <w:t>Proyección de Impacto económico para las recalificaciones</w:t>
            </w:r>
          </w:p>
        </w:tc>
      </w:tr>
      <w:tr w:rsidR="00835430" w:rsidRPr="00F32F9D" w14:paraId="639CDF59" w14:textId="77777777" w:rsidTr="00F32F9D">
        <w:trPr>
          <w:trHeight w:val="290"/>
          <w:jc w:val="center"/>
        </w:trPr>
        <w:tc>
          <w:tcPr>
            <w:tcW w:w="1860" w:type="dxa"/>
            <w:vMerge w:val="restart"/>
            <w:tcBorders>
              <w:top w:val="nil"/>
              <w:left w:val="single" w:sz="8" w:space="0" w:color="auto"/>
              <w:bottom w:val="single" w:sz="8" w:space="0" w:color="000000"/>
              <w:right w:val="single" w:sz="8" w:space="0" w:color="auto"/>
            </w:tcBorders>
            <w:shd w:val="clear" w:color="000000" w:fill="1F4E78"/>
            <w:vAlign w:val="center"/>
            <w:hideMark/>
          </w:tcPr>
          <w:p w14:paraId="23CA156C" w14:textId="77777777" w:rsidR="00F32F9D" w:rsidRPr="00F32F9D" w:rsidRDefault="00F32F9D" w:rsidP="00F32F9D">
            <w:pPr>
              <w:spacing w:before="0" w:after="0" w:line="240" w:lineRule="auto"/>
              <w:ind w:left="0"/>
              <w:jc w:val="center"/>
              <w:rPr>
                <w:rFonts w:ascii="Book Antiqua" w:eastAsia="Times New Roman" w:hAnsi="Book Antiqua" w:cs="Calibri"/>
                <w:b/>
                <w:bCs/>
                <w:color w:val="FFFFFF"/>
                <w:sz w:val="18"/>
                <w:szCs w:val="18"/>
                <w:lang w:eastAsia="es-CR"/>
              </w:rPr>
            </w:pPr>
            <w:r w:rsidRPr="00F32F9D">
              <w:rPr>
                <w:rFonts w:ascii="Book Antiqua" w:eastAsia="Times New Roman" w:hAnsi="Book Antiqua" w:cs="Calibri"/>
                <w:b/>
                <w:bCs/>
                <w:color w:val="FFFFFF"/>
                <w:sz w:val="18"/>
                <w:szCs w:val="18"/>
                <w:lang w:eastAsia="es-CR"/>
              </w:rPr>
              <w:t>Recomendación</w:t>
            </w:r>
          </w:p>
        </w:tc>
        <w:tc>
          <w:tcPr>
            <w:tcW w:w="2860" w:type="dxa"/>
            <w:vMerge w:val="restart"/>
            <w:tcBorders>
              <w:top w:val="nil"/>
              <w:left w:val="single" w:sz="8" w:space="0" w:color="auto"/>
              <w:bottom w:val="single" w:sz="8" w:space="0" w:color="000000"/>
              <w:right w:val="single" w:sz="8" w:space="0" w:color="auto"/>
            </w:tcBorders>
            <w:shd w:val="clear" w:color="000000" w:fill="1F4E78"/>
            <w:vAlign w:val="center"/>
            <w:hideMark/>
          </w:tcPr>
          <w:p w14:paraId="1AA4A894" w14:textId="77777777" w:rsidR="00F32F9D" w:rsidRPr="00F32F9D" w:rsidRDefault="00F32F9D" w:rsidP="00F32F9D">
            <w:pPr>
              <w:spacing w:before="0" w:after="0" w:line="240" w:lineRule="auto"/>
              <w:ind w:left="0"/>
              <w:jc w:val="center"/>
              <w:rPr>
                <w:rFonts w:ascii="Book Antiqua" w:eastAsia="Times New Roman" w:hAnsi="Book Antiqua" w:cs="Calibri"/>
                <w:b/>
                <w:bCs/>
                <w:color w:val="FFFFFF"/>
                <w:sz w:val="18"/>
                <w:szCs w:val="18"/>
                <w:lang w:eastAsia="es-CR"/>
              </w:rPr>
            </w:pPr>
            <w:r w:rsidRPr="00F32F9D">
              <w:rPr>
                <w:rFonts w:ascii="Book Antiqua" w:eastAsia="Times New Roman" w:hAnsi="Book Antiqua" w:cs="Calibri"/>
                <w:b/>
                <w:bCs/>
                <w:color w:val="FFFFFF"/>
                <w:sz w:val="18"/>
                <w:szCs w:val="18"/>
                <w:lang w:eastAsia="es-CR"/>
              </w:rPr>
              <w:t>Clase de Puesto</w:t>
            </w:r>
          </w:p>
        </w:tc>
        <w:tc>
          <w:tcPr>
            <w:tcW w:w="1380" w:type="dxa"/>
            <w:vMerge w:val="restart"/>
            <w:tcBorders>
              <w:top w:val="nil"/>
              <w:left w:val="single" w:sz="8" w:space="0" w:color="auto"/>
              <w:bottom w:val="single" w:sz="8" w:space="0" w:color="000000"/>
              <w:right w:val="single" w:sz="8" w:space="0" w:color="auto"/>
            </w:tcBorders>
            <w:shd w:val="clear" w:color="000000" w:fill="1F4E78"/>
            <w:vAlign w:val="center"/>
            <w:hideMark/>
          </w:tcPr>
          <w:p w14:paraId="39E3EF29" w14:textId="77777777" w:rsidR="00F32F9D" w:rsidRPr="00F32F9D" w:rsidRDefault="00F32F9D" w:rsidP="00F32F9D">
            <w:pPr>
              <w:spacing w:before="0" w:after="0" w:line="240" w:lineRule="auto"/>
              <w:ind w:left="0"/>
              <w:jc w:val="center"/>
              <w:rPr>
                <w:rFonts w:ascii="Book Antiqua" w:eastAsia="Times New Roman" w:hAnsi="Book Antiqua" w:cs="Calibri"/>
                <w:b/>
                <w:bCs/>
                <w:color w:val="FFFFFF"/>
                <w:sz w:val="18"/>
                <w:szCs w:val="18"/>
                <w:lang w:eastAsia="es-CR"/>
              </w:rPr>
            </w:pPr>
            <w:r w:rsidRPr="00F32F9D">
              <w:rPr>
                <w:rFonts w:ascii="Book Antiqua" w:eastAsia="Times New Roman" w:hAnsi="Book Antiqua" w:cs="Calibri"/>
                <w:b/>
                <w:bCs/>
                <w:color w:val="FFFFFF"/>
                <w:sz w:val="18"/>
                <w:szCs w:val="18"/>
                <w:lang w:eastAsia="es-CR"/>
              </w:rPr>
              <w:t>Promedio anual</w:t>
            </w:r>
          </w:p>
        </w:tc>
        <w:tc>
          <w:tcPr>
            <w:tcW w:w="1560" w:type="dxa"/>
            <w:tcBorders>
              <w:top w:val="nil"/>
              <w:left w:val="nil"/>
              <w:bottom w:val="nil"/>
              <w:right w:val="single" w:sz="8" w:space="0" w:color="auto"/>
            </w:tcBorders>
            <w:shd w:val="clear" w:color="000000" w:fill="1F4E78"/>
            <w:vAlign w:val="center"/>
            <w:hideMark/>
          </w:tcPr>
          <w:p w14:paraId="785AD6FA" w14:textId="77777777" w:rsidR="00F32F9D" w:rsidRPr="00F32F9D" w:rsidRDefault="00F32F9D" w:rsidP="00F32F9D">
            <w:pPr>
              <w:spacing w:before="0" w:after="0" w:line="240" w:lineRule="auto"/>
              <w:ind w:left="0"/>
              <w:jc w:val="center"/>
              <w:rPr>
                <w:rFonts w:ascii="Book Antiqua" w:eastAsia="Times New Roman" w:hAnsi="Book Antiqua" w:cs="Calibri"/>
                <w:b/>
                <w:bCs/>
                <w:color w:val="FFFFFF"/>
                <w:sz w:val="18"/>
                <w:szCs w:val="18"/>
                <w:lang w:eastAsia="es-CR"/>
              </w:rPr>
            </w:pPr>
            <w:r w:rsidRPr="00F32F9D">
              <w:rPr>
                <w:rFonts w:ascii="Book Antiqua" w:eastAsia="Times New Roman" w:hAnsi="Book Antiqua" w:cs="Calibri"/>
                <w:b/>
                <w:bCs/>
                <w:color w:val="FFFFFF"/>
                <w:sz w:val="18"/>
                <w:szCs w:val="18"/>
                <w:lang w:eastAsia="es-CR"/>
              </w:rPr>
              <w:t>Diferencia</w:t>
            </w:r>
          </w:p>
        </w:tc>
      </w:tr>
      <w:tr w:rsidR="00F32F9D" w:rsidRPr="00F32F9D" w14:paraId="2572CE6B" w14:textId="77777777" w:rsidTr="00602ACC">
        <w:trPr>
          <w:trHeight w:val="290"/>
          <w:jc w:val="center"/>
        </w:trPr>
        <w:tc>
          <w:tcPr>
            <w:tcW w:w="1860" w:type="dxa"/>
            <w:vMerge/>
            <w:tcBorders>
              <w:top w:val="nil"/>
              <w:left w:val="single" w:sz="8" w:space="0" w:color="auto"/>
              <w:bottom w:val="single" w:sz="8" w:space="0" w:color="000000"/>
              <w:right w:val="single" w:sz="8" w:space="0" w:color="auto"/>
            </w:tcBorders>
            <w:vAlign w:val="center"/>
            <w:hideMark/>
          </w:tcPr>
          <w:p w14:paraId="307FF9D5" w14:textId="77777777" w:rsidR="00F32F9D" w:rsidRPr="00F32F9D" w:rsidRDefault="00F32F9D" w:rsidP="00F32F9D">
            <w:pPr>
              <w:spacing w:before="0" w:after="0" w:line="240" w:lineRule="auto"/>
              <w:ind w:left="0"/>
              <w:jc w:val="left"/>
              <w:rPr>
                <w:rFonts w:ascii="Book Antiqua" w:eastAsia="Times New Roman" w:hAnsi="Book Antiqua" w:cs="Calibri"/>
                <w:b/>
                <w:bCs/>
                <w:color w:val="FFFFFF"/>
                <w:sz w:val="18"/>
                <w:szCs w:val="18"/>
                <w:lang w:eastAsia="es-CR"/>
              </w:rPr>
            </w:pPr>
          </w:p>
        </w:tc>
        <w:tc>
          <w:tcPr>
            <w:tcW w:w="2860" w:type="dxa"/>
            <w:vMerge/>
            <w:tcBorders>
              <w:top w:val="nil"/>
              <w:left w:val="single" w:sz="8" w:space="0" w:color="auto"/>
              <w:bottom w:val="single" w:sz="8" w:space="0" w:color="000000"/>
              <w:right w:val="single" w:sz="8" w:space="0" w:color="auto"/>
            </w:tcBorders>
            <w:vAlign w:val="center"/>
            <w:hideMark/>
          </w:tcPr>
          <w:p w14:paraId="38A02277" w14:textId="77777777" w:rsidR="00F32F9D" w:rsidRPr="00F32F9D" w:rsidRDefault="00F32F9D" w:rsidP="00F32F9D">
            <w:pPr>
              <w:spacing w:before="0" w:after="0" w:line="240" w:lineRule="auto"/>
              <w:ind w:left="0"/>
              <w:jc w:val="left"/>
              <w:rPr>
                <w:rFonts w:ascii="Book Antiqua" w:eastAsia="Times New Roman" w:hAnsi="Book Antiqua" w:cs="Calibri"/>
                <w:b/>
                <w:bCs/>
                <w:color w:val="FFFFFF"/>
                <w:sz w:val="18"/>
                <w:szCs w:val="18"/>
                <w:lang w:eastAsia="es-CR"/>
              </w:rPr>
            </w:pPr>
          </w:p>
        </w:tc>
        <w:tc>
          <w:tcPr>
            <w:tcW w:w="1380" w:type="dxa"/>
            <w:vMerge/>
            <w:tcBorders>
              <w:top w:val="nil"/>
              <w:left w:val="single" w:sz="8" w:space="0" w:color="auto"/>
              <w:bottom w:val="single" w:sz="8" w:space="0" w:color="000000"/>
              <w:right w:val="single" w:sz="8" w:space="0" w:color="auto"/>
            </w:tcBorders>
            <w:vAlign w:val="center"/>
            <w:hideMark/>
          </w:tcPr>
          <w:p w14:paraId="72571102" w14:textId="77777777" w:rsidR="00F32F9D" w:rsidRPr="00F32F9D" w:rsidRDefault="00F32F9D" w:rsidP="00F32F9D">
            <w:pPr>
              <w:spacing w:before="0" w:after="0" w:line="240" w:lineRule="auto"/>
              <w:ind w:left="0"/>
              <w:jc w:val="left"/>
              <w:rPr>
                <w:rFonts w:ascii="Book Antiqua" w:eastAsia="Times New Roman" w:hAnsi="Book Antiqua" w:cs="Calibri"/>
                <w:b/>
                <w:bCs/>
                <w:color w:val="FFFFFF"/>
                <w:sz w:val="18"/>
                <w:szCs w:val="18"/>
                <w:lang w:eastAsia="es-CR"/>
              </w:rPr>
            </w:pPr>
          </w:p>
        </w:tc>
        <w:tc>
          <w:tcPr>
            <w:tcW w:w="1560" w:type="dxa"/>
            <w:tcBorders>
              <w:top w:val="nil"/>
              <w:left w:val="nil"/>
              <w:bottom w:val="nil"/>
              <w:right w:val="single" w:sz="8" w:space="0" w:color="auto"/>
            </w:tcBorders>
            <w:shd w:val="clear" w:color="000000" w:fill="1F4E78"/>
            <w:vAlign w:val="center"/>
            <w:hideMark/>
          </w:tcPr>
          <w:p w14:paraId="11347B81" w14:textId="77777777" w:rsidR="00F32F9D" w:rsidRPr="00F32F9D" w:rsidRDefault="00F32F9D" w:rsidP="00F32F9D">
            <w:pPr>
              <w:spacing w:before="0" w:after="0" w:line="240" w:lineRule="auto"/>
              <w:ind w:left="0"/>
              <w:jc w:val="center"/>
              <w:rPr>
                <w:rFonts w:ascii="Book Antiqua" w:eastAsia="Times New Roman" w:hAnsi="Book Antiqua" w:cs="Calibri"/>
                <w:b/>
                <w:bCs/>
                <w:color w:val="FFFFFF"/>
                <w:sz w:val="18"/>
                <w:szCs w:val="18"/>
                <w:lang w:eastAsia="es-CR"/>
              </w:rPr>
            </w:pPr>
            <w:r w:rsidRPr="00F32F9D">
              <w:rPr>
                <w:rFonts w:ascii="Book Antiqua" w:eastAsia="Times New Roman" w:hAnsi="Book Antiqua" w:cs="Calibri"/>
                <w:b/>
                <w:bCs/>
                <w:color w:val="FFFFFF"/>
                <w:sz w:val="18"/>
                <w:szCs w:val="18"/>
                <w:lang w:eastAsia="es-CR"/>
              </w:rPr>
              <w:t>Salarial</w:t>
            </w:r>
          </w:p>
        </w:tc>
      </w:tr>
      <w:tr w:rsidR="00F32F9D" w:rsidRPr="00F32F9D" w14:paraId="165E13BC" w14:textId="77777777" w:rsidTr="00602ACC">
        <w:trPr>
          <w:trHeight w:val="300"/>
          <w:jc w:val="center"/>
        </w:trPr>
        <w:tc>
          <w:tcPr>
            <w:tcW w:w="1860" w:type="dxa"/>
            <w:vMerge/>
            <w:tcBorders>
              <w:top w:val="nil"/>
              <w:left w:val="single" w:sz="8" w:space="0" w:color="auto"/>
              <w:bottom w:val="single" w:sz="8" w:space="0" w:color="000000"/>
              <w:right w:val="single" w:sz="8" w:space="0" w:color="auto"/>
            </w:tcBorders>
            <w:vAlign w:val="center"/>
            <w:hideMark/>
          </w:tcPr>
          <w:p w14:paraId="4065AE72" w14:textId="77777777" w:rsidR="00F32F9D" w:rsidRPr="00F32F9D" w:rsidRDefault="00F32F9D" w:rsidP="00F32F9D">
            <w:pPr>
              <w:spacing w:before="0" w:after="0" w:line="240" w:lineRule="auto"/>
              <w:ind w:left="0"/>
              <w:jc w:val="left"/>
              <w:rPr>
                <w:rFonts w:ascii="Book Antiqua" w:eastAsia="Times New Roman" w:hAnsi="Book Antiqua" w:cs="Calibri"/>
                <w:b/>
                <w:bCs/>
                <w:color w:val="FFFFFF"/>
                <w:sz w:val="18"/>
                <w:szCs w:val="18"/>
                <w:lang w:eastAsia="es-CR"/>
              </w:rPr>
            </w:pPr>
          </w:p>
        </w:tc>
        <w:tc>
          <w:tcPr>
            <w:tcW w:w="2860" w:type="dxa"/>
            <w:vMerge/>
            <w:tcBorders>
              <w:top w:val="nil"/>
              <w:left w:val="single" w:sz="8" w:space="0" w:color="auto"/>
              <w:bottom w:val="single" w:sz="8" w:space="0" w:color="000000"/>
              <w:right w:val="single" w:sz="8" w:space="0" w:color="auto"/>
            </w:tcBorders>
            <w:vAlign w:val="center"/>
            <w:hideMark/>
          </w:tcPr>
          <w:p w14:paraId="17E22182" w14:textId="77777777" w:rsidR="00F32F9D" w:rsidRPr="00F32F9D" w:rsidRDefault="00F32F9D" w:rsidP="00F32F9D">
            <w:pPr>
              <w:spacing w:before="0" w:after="0" w:line="240" w:lineRule="auto"/>
              <w:ind w:left="0"/>
              <w:jc w:val="left"/>
              <w:rPr>
                <w:rFonts w:ascii="Book Antiqua" w:eastAsia="Times New Roman" w:hAnsi="Book Antiqua" w:cs="Calibri"/>
                <w:b/>
                <w:bCs/>
                <w:color w:val="FFFFFF"/>
                <w:sz w:val="18"/>
                <w:szCs w:val="18"/>
                <w:lang w:eastAsia="es-CR"/>
              </w:rPr>
            </w:pPr>
          </w:p>
        </w:tc>
        <w:tc>
          <w:tcPr>
            <w:tcW w:w="1380" w:type="dxa"/>
            <w:vMerge/>
            <w:tcBorders>
              <w:top w:val="nil"/>
              <w:left w:val="single" w:sz="8" w:space="0" w:color="auto"/>
              <w:bottom w:val="single" w:sz="8" w:space="0" w:color="000000"/>
              <w:right w:val="single" w:sz="8" w:space="0" w:color="auto"/>
            </w:tcBorders>
            <w:vAlign w:val="center"/>
            <w:hideMark/>
          </w:tcPr>
          <w:p w14:paraId="592C46C0" w14:textId="77777777" w:rsidR="00F32F9D" w:rsidRPr="00F32F9D" w:rsidRDefault="00F32F9D" w:rsidP="00F32F9D">
            <w:pPr>
              <w:spacing w:before="0" w:after="0" w:line="240" w:lineRule="auto"/>
              <w:ind w:left="0"/>
              <w:jc w:val="left"/>
              <w:rPr>
                <w:rFonts w:ascii="Book Antiqua" w:eastAsia="Times New Roman" w:hAnsi="Book Antiqua" w:cs="Calibri"/>
                <w:b/>
                <w:bCs/>
                <w:color w:val="FFFFFF"/>
                <w:sz w:val="18"/>
                <w:szCs w:val="18"/>
                <w:lang w:eastAsia="es-CR"/>
              </w:rPr>
            </w:pPr>
          </w:p>
        </w:tc>
        <w:tc>
          <w:tcPr>
            <w:tcW w:w="1560" w:type="dxa"/>
            <w:tcBorders>
              <w:top w:val="nil"/>
              <w:left w:val="nil"/>
              <w:bottom w:val="single" w:sz="8" w:space="0" w:color="auto"/>
              <w:right w:val="single" w:sz="8" w:space="0" w:color="auto"/>
            </w:tcBorders>
            <w:shd w:val="clear" w:color="000000" w:fill="1F4E78"/>
            <w:vAlign w:val="center"/>
            <w:hideMark/>
          </w:tcPr>
          <w:p w14:paraId="12A31B61" w14:textId="77777777" w:rsidR="00F32F9D" w:rsidRPr="00F32F9D" w:rsidRDefault="00F32F9D" w:rsidP="00F32F9D">
            <w:pPr>
              <w:spacing w:before="0" w:after="0" w:line="240" w:lineRule="auto"/>
              <w:ind w:left="0"/>
              <w:jc w:val="left"/>
              <w:rPr>
                <w:rFonts w:ascii="Calibri" w:eastAsia="Times New Roman" w:hAnsi="Calibri" w:cs="Calibri"/>
                <w:color w:val="000000"/>
                <w:lang w:eastAsia="es-CR"/>
              </w:rPr>
            </w:pPr>
            <w:r w:rsidRPr="00F32F9D">
              <w:rPr>
                <w:rFonts w:ascii="Calibri" w:eastAsia="Times New Roman" w:hAnsi="Calibri" w:cs="Calibri"/>
                <w:color w:val="000000"/>
                <w:lang w:eastAsia="es-CR"/>
              </w:rPr>
              <w:t> </w:t>
            </w:r>
          </w:p>
        </w:tc>
      </w:tr>
      <w:tr w:rsidR="00F32F9D" w:rsidRPr="00F32F9D" w14:paraId="53272869" w14:textId="77777777" w:rsidTr="00602ACC">
        <w:trPr>
          <w:trHeight w:val="480"/>
          <w:jc w:val="center"/>
        </w:trPr>
        <w:tc>
          <w:tcPr>
            <w:tcW w:w="1860" w:type="dxa"/>
            <w:tcBorders>
              <w:top w:val="nil"/>
              <w:left w:val="single" w:sz="8" w:space="0" w:color="auto"/>
              <w:bottom w:val="nil"/>
              <w:right w:val="single" w:sz="8" w:space="0" w:color="auto"/>
            </w:tcBorders>
            <w:shd w:val="clear" w:color="000000" w:fill="BDD7EE"/>
            <w:vAlign w:val="center"/>
            <w:hideMark/>
          </w:tcPr>
          <w:p w14:paraId="3227CF51" w14:textId="77777777" w:rsidR="00F32F9D" w:rsidRPr="00F32F9D" w:rsidRDefault="00F32F9D" w:rsidP="00F32F9D">
            <w:pPr>
              <w:spacing w:before="0" w:after="0" w:line="240" w:lineRule="auto"/>
              <w:ind w:left="0"/>
              <w:jc w:val="center"/>
              <w:rPr>
                <w:rFonts w:ascii="Book Antiqua" w:eastAsia="Times New Roman" w:hAnsi="Book Antiqua" w:cs="Calibri"/>
                <w:b/>
                <w:bCs/>
                <w:color w:val="000000"/>
                <w:sz w:val="18"/>
                <w:szCs w:val="18"/>
                <w:lang w:eastAsia="es-CR"/>
              </w:rPr>
            </w:pPr>
            <w:r w:rsidRPr="00F32F9D">
              <w:rPr>
                <w:rFonts w:ascii="Book Antiqua" w:eastAsia="Times New Roman" w:hAnsi="Book Antiqua" w:cs="Calibri"/>
                <w:b/>
                <w:bCs/>
                <w:color w:val="000000"/>
                <w:sz w:val="18"/>
                <w:szCs w:val="18"/>
                <w:lang w:eastAsia="es-CR"/>
              </w:rPr>
              <w:t>Puesto a recalificar b.1.yb.2</w:t>
            </w:r>
          </w:p>
        </w:tc>
        <w:tc>
          <w:tcPr>
            <w:tcW w:w="2860" w:type="dxa"/>
            <w:tcBorders>
              <w:top w:val="nil"/>
              <w:left w:val="nil"/>
              <w:bottom w:val="nil"/>
              <w:right w:val="single" w:sz="8" w:space="0" w:color="auto"/>
            </w:tcBorders>
            <w:shd w:val="clear" w:color="000000" w:fill="BDD7EE"/>
            <w:noWrap/>
            <w:vAlign w:val="center"/>
            <w:hideMark/>
          </w:tcPr>
          <w:p w14:paraId="3C491CDC" w14:textId="77777777" w:rsidR="00F32F9D" w:rsidRPr="00F32F9D" w:rsidRDefault="00F32F9D" w:rsidP="00F32F9D">
            <w:pPr>
              <w:spacing w:before="0" w:after="0" w:line="240" w:lineRule="auto"/>
              <w:ind w:left="0"/>
              <w:jc w:val="center"/>
              <w:rPr>
                <w:rFonts w:ascii="Book Antiqua" w:eastAsia="Times New Roman" w:hAnsi="Book Antiqua" w:cs="Calibri"/>
                <w:color w:val="000000"/>
                <w:sz w:val="18"/>
                <w:szCs w:val="18"/>
                <w:lang w:eastAsia="es-CR"/>
              </w:rPr>
            </w:pPr>
            <w:r w:rsidRPr="00F32F9D">
              <w:rPr>
                <w:rFonts w:ascii="Book Antiqua" w:eastAsia="Times New Roman" w:hAnsi="Book Antiqua" w:cs="Calibri"/>
                <w:color w:val="000000"/>
                <w:sz w:val="18"/>
                <w:szCs w:val="18"/>
                <w:lang w:eastAsia="es-CR"/>
              </w:rPr>
              <w:t>Fiscal/a Auxiliar</w:t>
            </w:r>
          </w:p>
        </w:tc>
        <w:tc>
          <w:tcPr>
            <w:tcW w:w="1380"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5BE4F3DE" w14:textId="77777777" w:rsidR="00F32F9D" w:rsidRPr="00F32F9D" w:rsidRDefault="00F32F9D" w:rsidP="00F32F9D">
            <w:pPr>
              <w:spacing w:before="0" w:after="0" w:line="240" w:lineRule="auto"/>
              <w:ind w:left="0"/>
              <w:jc w:val="left"/>
              <w:rPr>
                <w:rFonts w:ascii="Times New Roman" w:eastAsia="Times New Roman" w:hAnsi="Times New Roman"/>
                <w:color w:val="000000"/>
                <w:sz w:val="18"/>
                <w:szCs w:val="18"/>
                <w:lang w:eastAsia="es-CR"/>
              </w:rPr>
            </w:pPr>
            <w:r w:rsidRPr="00F32F9D">
              <w:rPr>
                <w:rFonts w:ascii="Times New Roman" w:eastAsia="Times New Roman" w:hAnsi="Times New Roman"/>
                <w:color w:val="000000"/>
                <w:sz w:val="18"/>
                <w:szCs w:val="18"/>
                <w:lang w:eastAsia="es-CR"/>
              </w:rPr>
              <w:t xml:space="preserve"> ₡52,085,000.00 </w:t>
            </w:r>
          </w:p>
        </w:tc>
        <w:tc>
          <w:tcPr>
            <w:tcW w:w="1560" w:type="dxa"/>
            <w:tcBorders>
              <w:top w:val="nil"/>
              <w:left w:val="single" w:sz="8" w:space="0" w:color="auto"/>
              <w:bottom w:val="single" w:sz="4" w:space="0" w:color="auto"/>
              <w:right w:val="nil"/>
            </w:tcBorders>
            <w:shd w:val="clear" w:color="000000" w:fill="BDD7EE"/>
            <w:vAlign w:val="center"/>
            <w:hideMark/>
          </w:tcPr>
          <w:p w14:paraId="796C8494" w14:textId="77777777" w:rsidR="00F32F9D" w:rsidRPr="00F32F9D" w:rsidRDefault="00F32F9D" w:rsidP="00F32F9D">
            <w:pPr>
              <w:spacing w:before="0" w:after="0" w:line="240" w:lineRule="auto"/>
              <w:ind w:left="0"/>
              <w:jc w:val="center"/>
              <w:rPr>
                <w:rFonts w:ascii="Book Antiqua" w:eastAsia="Times New Roman" w:hAnsi="Book Antiqua" w:cs="Calibri"/>
                <w:b/>
                <w:bCs/>
                <w:color w:val="000000"/>
                <w:sz w:val="18"/>
                <w:szCs w:val="18"/>
                <w:lang w:eastAsia="es-CR"/>
              </w:rPr>
            </w:pPr>
            <w:r w:rsidRPr="00F32F9D">
              <w:rPr>
                <w:rFonts w:ascii="Book Antiqua" w:eastAsia="Times New Roman" w:hAnsi="Book Antiqua" w:cs="Calibri"/>
                <w:b/>
                <w:bCs/>
                <w:color w:val="000000"/>
                <w:sz w:val="18"/>
                <w:szCs w:val="18"/>
                <w:lang w:eastAsia="es-CR"/>
              </w:rPr>
              <w:t>-</w:t>
            </w:r>
          </w:p>
        </w:tc>
      </w:tr>
      <w:tr w:rsidR="00F32F9D" w:rsidRPr="00F32F9D" w14:paraId="7D13D8EB" w14:textId="77777777" w:rsidTr="00602ACC">
        <w:trPr>
          <w:trHeight w:val="290"/>
          <w:jc w:val="center"/>
        </w:trPr>
        <w:tc>
          <w:tcPr>
            <w:tcW w:w="18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462DB9" w14:textId="77777777" w:rsidR="00F32F9D" w:rsidRPr="00F32F9D" w:rsidRDefault="00F32F9D" w:rsidP="00F32F9D">
            <w:pPr>
              <w:spacing w:before="0" w:after="0" w:line="240" w:lineRule="auto"/>
              <w:ind w:left="0"/>
              <w:jc w:val="center"/>
              <w:rPr>
                <w:rFonts w:ascii="Book Antiqua" w:eastAsia="Times New Roman" w:hAnsi="Book Antiqua" w:cs="Calibri"/>
                <w:color w:val="000000"/>
                <w:sz w:val="18"/>
                <w:szCs w:val="18"/>
                <w:lang w:eastAsia="es-CR"/>
              </w:rPr>
            </w:pPr>
            <w:r w:rsidRPr="00F32F9D">
              <w:rPr>
                <w:rFonts w:ascii="Book Antiqua" w:eastAsia="Times New Roman" w:hAnsi="Book Antiqua" w:cs="Calibri"/>
                <w:color w:val="000000"/>
                <w:sz w:val="18"/>
                <w:szCs w:val="18"/>
                <w:lang w:eastAsia="es-CR"/>
              </w:rPr>
              <w:t>b.1.</w:t>
            </w:r>
          </w:p>
        </w:tc>
        <w:tc>
          <w:tcPr>
            <w:tcW w:w="2860" w:type="dxa"/>
            <w:tcBorders>
              <w:top w:val="single" w:sz="4" w:space="0" w:color="auto"/>
              <w:left w:val="nil"/>
              <w:bottom w:val="single" w:sz="4" w:space="0" w:color="auto"/>
              <w:right w:val="single" w:sz="4" w:space="0" w:color="auto"/>
            </w:tcBorders>
            <w:shd w:val="clear" w:color="auto" w:fill="auto"/>
            <w:noWrap/>
            <w:vAlign w:val="center"/>
            <w:hideMark/>
          </w:tcPr>
          <w:p w14:paraId="3F54C310" w14:textId="77777777" w:rsidR="00F32F9D" w:rsidRPr="00F32F9D" w:rsidRDefault="00F32F9D" w:rsidP="00F32F9D">
            <w:pPr>
              <w:spacing w:before="0" w:after="0" w:line="240" w:lineRule="auto"/>
              <w:ind w:left="0"/>
              <w:jc w:val="center"/>
              <w:rPr>
                <w:rFonts w:ascii="Book Antiqua" w:eastAsia="Times New Roman" w:hAnsi="Book Antiqua" w:cs="Calibri"/>
                <w:color w:val="000000"/>
                <w:sz w:val="18"/>
                <w:szCs w:val="18"/>
                <w:lang w:eastAsia="es-CR"/>
              </w:rPr>
            </w:pPr>
            <w:r w:rsidRPr="00F32F9D">
              <w:rPr>
                <w:rFonts w:ascii="Book Antiqua" w:eastAsia="Times New Roman" w:hAnsi="Book Antiqua" w:cs="Calibri"/>
                <w:color w:val="000000"/>
                <w:sz w:val="18"/>
                <w:szCs w:val="18"/>
                <w:lang w:eastAsia="es-CR"/>
              </w:rPr>
              <w:t>Técnico/a Jurídico* 103240</w:t>
            </w:r>
          </w:p>
        </w:tc>
        <w:tc>
          <w:tcPr>
            <w:tcW w:w="1380" w:type="dxa"/>
            <w:tcBorders>
              <w:top w:val="nil"/>
              <w:left w:val="nil"/>
              <w:bottom w:val="single" w:sz="4" w:space="0" w:color="auto"/>
              <w:right w:val="single" w:sz="4" w:space="0" w:color="auto"/>
            </w:tcBorders>
            <w:shd w:val="clear" w:color="auto" w:fill="auto"/>
            <w:noWrap/>
            <w:vAlign w:val="center"/>
            <w:hideMark/>
          </w:tcPr>
          <w:p w14:paraId="31CC00C6" w14:textId="77777777" w:rsidR="00F32F9D" w:rsidRPr="00F32F9D" w:rsidRDefault="00F32F9D" w:rsidP="00F32F9D">
            <w:pPr>
              <w:spacing w:before="0" w:after="0" w:line="240" w:lineRule="auto"/>
              <w:ind w:left="0"/>
              <w:jc w:val="left"/>
              <w:rPr>
                <w:rFonts w:ascii="Times New Roman" w:eastAsia="Times New Roman" w:hAnsi="Times New Roman"/>
                <w:color w:val="000000"/>
                <w:sz w:val="18"/>
                <w:szCs w:val="18"/>
                <w:lang w:eastAsia="es-CR"/>
              </w:rPr>
            </w:pPr>
            <w:r w:rsidRPr="00F32F9D">
              <w:rPr>
                <w:rFonts w:ascii="Times New Roman" w:eastAsia="Times New Roman" w:hAnsi="Times New Roman"/>
                <w:color w:val="000000"/>
                <w:sz w:val="18"/>
                <w:szCs w:val="18"/>
                <w:lang w:eastAsia="es-CR"/>
              </w:rPr>
              <w:t xml:space="preserve"> ₡  8,128,000.00 </w:t>
            </w:r>
          </w:p>
        </w:tc>
        <w:tc>
          <w:tcPr>
            <w:tcW w:w="1560" w:type="dxa"/>
            <w:tcBorders>
              <w:top w:val="nil"/>
              <w:left w:val="nil"/>
              <w:bottom w:val="single" w:sz="4" w:space="0" w:color="auto"/>
              <w:right w:val="single" w:sz="4" w:space="0" w:color="auto"/>
            </w:tcBorders>
            <w:shd w:val="clear" w:color="auto" w:fill="auto"/>
            <w:noWrap/>
            <w:vAlign w:val="center"/>
            <w:hideMark/>
          </w:tcPr>
          <w:p w14:paraId="7A467C1A" w14:textId="77777777" w:rsidR="00F32F9D" w:rsidRPr="00F32F9D" w:rsidRDefault="00F32F9D" w:rsidP="00F32F9D">
            <w:pPr>
              <w:spacing w:before="0" w:after="0" w:line="240" w:lineRule="auto"/>
              <w:ind w:left="0"/>
              <w:jc w:val="left"/>
              <w:rPr>
                <w:rFonts w:ascii="Times New Roman" w:eastAsia="Times New Roman" w:hAnsi="Times New Roman"/>
                <w:color w:val="000000"/>
                <w:sz w:val="18"/>
                <w:szCs w:val="18"/>
                <w:lang w:eastAsia="es-CR"/>
              </w:rPr>
            </w:pPr>
            <w:r w:rsidRPr="00F32F9D">
              <w:rPr>
                <w:rFonts w:ascii="Times New Roman" w:eastAsia="Times New Roman" w:hAnsi="Times New Roman"/>
                <w:color w:val="000000"/>
                <w:sz w:val="18"/>
                <w:szCs w:val="18"/>
                <w:lang w:eastAsia="es-CR"/>
              </w:rPr>
              <w:t xml:space="preserve"> ₡    43,957,000.00 </w:t>
            </w:r>
          </w:p>
        </w:tc>
      </w:tr>
      <w:tr w:rsidR="00F32F9D" w:rsidRPr="00F32F9D" w14:paraId="577DE605" w14:textId="77777777" w:rsidTr="00602ACC">
        <w:trPr>
          <w:trHeight w:val="290"/>
          <w:jc w:val="center"/>
        </w:trPr>
        <w:tc>
          <w:tcPr>
            <w:tcW w:w="1860" w:type="dxa"/>
            <w:tcBorders>
              <w:top w:val="nil"/>
              <w:left w:val="single" w:sz="4" w:space="0" w:color="auto"/>
              <w:bottom w:val="single" w:sz="4" w:space="0" w:color="auto"/>
              <w:right w:val="single" w:sz="4" w:space="0" w:color="auto"/>
            </w:tcBorders>
            <w:shd w:val="clear" w:color="auto" w:fill="auto"/>
            <w:noWrap/>
            <w:vAlign w:val="center"/>
            <w:hideMark/>
          </w:tcPr>
          <w:p w14:paraId="7D75A9BA" w14:textId="77777777" w:rsidR="00F32F9D" w:rsidRPr="00F32F9D" w:rsidRDefault="00F32F9D" w:rsidP="00F32F9D">
            <w:pPr>
              <w:spacing w:before="0" w:after="0" w:line="240" w:lineRule="auto"/>
              <w:ind w:left="0"/>
              <w:jc w:val="center"/>
              <w:rPr>
                <w:rFonts w:ascii="Book Antiqua" w:eastAsia="Times New Roman" w:hAnsi="Book Antiqua" w:cs="Calibri"/>
                <w:color w:val="000000"/>
                <w:sz w:val="18"/>
                <w:szCs w:val="18"/>
                <w:lang w:eastAsia="es-CR"/>
              </w:rPr>
            </w:pPr>
            <w:r w:rsidRPr="00F32F9D">
              <w:rPr>
                <w:rFonts w:ascii="Book Antiqua" w:eastAsia="Times New Roman" w:hAnsi="Book Antiqua" w:cs="Calibri"/>
                <w:color w:val="000000"/>
                <w:sz w:val="18"/>
                <w:szCs w:val="18"/>
                <w:lang w:eastAsia="es-CR"/>
              </w:rPr>
              <w:t>b.2.</w:t>
            </w:r>
          </w:p>
        </w:tc>
        <w:tc>
          <w:tcPr>
            <w:tcW w:w="2860" w:type="dxa"/>
            <w:tcBorders>
              <w:top w:val="nil"/>
              <w:left w:val="nil"/>
              <w:bottom w:val="single" w:sz="4" w:space="0" w:color="auto"/>
              <w:right w:val="single" w:sz="4" w:space="0" w:color="auto"/>
            </w:tcBorders>
            <w:shd w:val="clear" w:color="auto" w:fill="auto"/>
            <w:noWrap/>
            <w:vAlign w:val="center"/>
            <w:hideMark/>
          </w:tcPr>
          <w:p w14:paraId="25FD363D" w14:textId="77777777" w:rsidR="00F32F9D" w:rsidRPr="00F32F9D" w:rsidRDefault="00F32F9D" w:rsidP="00F32F9D">
            <w:pPr>
              <w:spacing w:before="0" w:after="0" w:line="240" w:lineRule="auto"/>
              <w:ind w:left="0"/>
              <w:jc w:val="center"/>
              <w:rPr>
                <w:rFonts w:ascii="Book Antiqua" w:eastAsia="Times New Roman" w:hAnsi="Book Antiqua" w:cs="Calibri"/>
                <w:color w:val="000000"/>
                <w:sz w:val="18"/>
                <w:szCs w:val="18"/>
                <w:lang w:eastAsia="es-CR"/>
              </w:rPr>
            </w:pPr>
            <w:r w:rsidRPr="00F32F9D">
              <w:rPr>
                <w:rFonts w:ascii="Book Antiqua" w:eastAsia="Times New Roman" w:hAnsi="Book Antiqua" w:cs="Calibri"/>
                <w:color w:val="000000"/>
                <w:sz w:val="18"/>
                <w:szCs w:val="18"/>
                <w:lang w:eastAsia="es-CR"/>
              </w:rPr>
              <w:t>Técnico/a Jurídico* 103242</w:t>
            </w:r>
          </w:p>
        </w:tc>
        <w:tc>
          <w:tcPr>
            <w:tcW w:w="1380" w:type="dxa"/>
            <w:tcBorders>
              <w:top w:val="nil"/>
              <w:left w:val="nil"/>
              <w:bottom w:val="single" w:sz="4" w:space="0" w:color="auto"/>
              <w:right w:val="single" w:sz="4" w:space="0" w:color="auto"/>
            </w:tcBorders>
            <w:shd w:val="clear" w:color="auto" w:fill="auto"/>
            <w:noWrap/>
            <w:vAlign w:val="center"/>
            <w:hideMark/>
          </w:tcPr>
          <w:p w14:paraId="7E168AC3" w14:textId="77777777" w:rsidR="00F32F9D" w:rsidRPr="00F32F9D" w:rsidRDefault="00F32F9D" w:rsidP="00F32F9D">
            <w:pPr>
              <w:spacing w:before="0" w:after="0" w:line="240" w:lineRule="auto"/>
              <w:ind w:left="0"/>
              <w:jc w:val="left"/>
              <w:rPr>
                <w:rFonts w:ascii="Times New Roman" w:eastAsia="Times New Roman" w:hAnsi="Times New Roman"/>
                <w:color w:val="000000"/>
                <w:sz w:val="18"/>
                <w:szCs w:val="18"/>
                <w:lang w:eastAsia="es-CR"/>
              </w:rPr>
            </w:pPr>
            <w:r w:rsidRPr="00F32F9D">
              <w:rPr>
                <w:rFonts w:ascii="Times New Roman" w:eastAsia="Times New Roman" w:hAnsi="Times New Roman"/>
                <w:color w:val="000000"/>
                <w:sz w:val="18"/>
                <w:szCs w:val="18"/>
                <w:lang w:eastAsia="es-CR"/>
              </w:rPr>
              <w:t xml:space="preserve"> ₡  8,128,000.00 </w:t>
            </w:r>
          </w:p>
        </w:tc>
        <w:tc>
          <w:tcPr>
            <w:tcW w:w="1560" w:type="dxa"/>
            <w:tcBorders>
              <w:top w:val="nil"/>
              <w:left w:val="nil"/>
              <w:bottom w:val="single" w:sz="4" w:space="0" w:color="auto"/>
              <w:right w:val="single" w:sz="4" w:space="0" w:color="auto"/>
            </w:tcBorders>
            <w:shd w:val="clear" w:color="auto" w:fill="auto"/>
            <w:noWrap/>
            <w:vAlign w:val="center"/>
            <w:hideMark/>
          </w:tcPr>
          <w:p w14:paraId="41D65B6B" w14:textId="77777777" w:rsidR="00F32F9D" w:rsidRPr="00F32F9D" w:rsidRDefault="00F32F9D" w:rsidP="00F32F9D">
            <w:pPr>
              <w:spacing w:before="0" w:after="0" w:line="240" w:lineRule="auto"/>
              <w:ind w:left="0"/>
              <w:jc w:val="left"/>
              <w:rPr>
                <w:rFonts w:ascii="Times New Roman" w:eastAsia="Times New Roman" w:hAnsi="Times New Roman"/>
                <w:color w:val="000000"/>
                <w:sz w:val="18"/>
                <w:szCs w:val="18"/>
                <w:lang w:eastAsia="es-CR"/>
              </w:rPr>
            </w:pPr>
            <w:r w:rsidRPr="00F32F9D">
              <w:rPr>
                <w:rFonts w:ascii="Times New Roman" w:eastAsia="Times New Roman" w:hAnsi="Times New Roman"/>
                <w:color w:val="000000"/>
                <w:sz w:val="18"/>
                <w:szCs w:val="18"/>
                <w:lang w:eastAsia="es-CR"/>
              </w:rPr>
              <w:t xml:space="preserve"> ₡    43,957,000.00 </w:t>
            </w:r>
          </w:p>
        </w:tc>
      </w:tr>
      <w:tr w:rsidR="00F32F9D" w:rsidRPr="00F32F9D" w14:paraId="3BD99D18" w14:textId="77777777" w:rsidTr="00602ACC">
        <w:trPr>
          <w:trHeight w:val="290"/>
          <w:jc w:val="center"/>
        </w:trPr>
        <w:tc>
          <w:tcPr>
            <w:tcW w:w="1860" w:type="dxa"/>
            <w:tcBorders>
              <w:top w:val="nil"/>
              <w:left w:val="single" w:sz="4" w:space="0" w:color="auto"/>
              <w:bottom w:val="single" w:sz="4" w:space="0" w:color="auto"/>
              <w:right w:val="single" w:sz="4" w:space="0" w:color="auto"/>
            </w:tcBorders>
            <w:shd w:val="clear" w:color="auto" w:fill="auto"/>
            <w:noWrap/>
            <w:vAlign w:val="center"/>
            <w:hideMark/>
          </w:tcPr>
          <w:p w14:paraId="13EE38F8" w14:textId="77777777" w:rsidR="00F32F9D" w:rsidRPr="00F32F9D" w:rsidRDefault="00F32F9D" w:rsidP="00F32F9D">
            <w:pPr>
              <w:spacing w:before="0" w:after="0" w:line="240" w:lineRule="auto"/>
              <w:ind w:left="0"/>
              <w:jc w:val="left"/>
              <w:rPr>
                <w:rFonts w:ascii="Book Antiqua" w:eastAsia="Times New Roman" w:hAnsi="Book Antiqua" w:cs="Calibri"/>
                <w:color w:val="000000"/>
                <w:sz w:val="18"/>
                <w:szCs w:val="18"/>
                <w:lang w:eastAsia="es-CR"/>
              </w:rPr>
            </w:pPr>
            <w:r w:rsidRPr="00F32F9D">
              <w:rPr>
                <w:rFonts w:ascii="Book Antiqua" w:eastAsia="Times New Roman" w:hAnsi="Book Antiqua" w:cs="Calibri"/>
                <w:color w:val="000000"/>
                <w:sz w:val="18"/>
                <w:szCs w:val="18"/>
                <w:lang w:eastAsia="es-CR"/>
              </w:rPr>
              <w:t> </w:t>
            </w:r>
          </w:p>
        </w:tc>
        <w:tc>
          <w:tcPr>
            <w:tcW w:w="2860" w:type="dxa"/>
            <w:tcBorders>
              <w:top w:val="nil"/>
              <w:left w:val="nil"/>
              <w:bottom w:val="single" w:sz="4" w:space="0" w:color="auto"/>
              <w:right w:val="single" w:sz="4" w:space="0" w:color="auto"/>
            </w:tcBorders>
            <w:shd w:val="clear" w:color="auto" w:fill="auto"/>
            <w:noWrap/>
            <w:vAlign w:val="center"/>
            <w:hideMark/>
          </w:tcPr>
          <w:p w14:paraId="350C2BD4" w14:textId="77777777" w:rsidR="00F32F9D" w:rsidRPr="00F32F9D" w:rsidRDefault="00F32F9D" w:rsidP="00F32F9D">
            <w:pPr>
              <w:spacing w:before="0" w:after="0" w:line="240" w:lineRule="auto"/>
              <w:ind w:left="0"/>
              <w:jc w:val="center"/>
              <w:rPr>
                <w:rFonts w:ascii="Book Antiqua" w:eastAsia="Times New Roman" w:hAnsi="Book Antiqua" w:cs="Calibri"/>
                <w:color w:val="000000"/>
                <w:sz w:val="18"/>
                <w:szCs w:val="18"/>
                <w:lang w:eastAsia="es-CR"/>
              </w:rPr>
            </w:pPr>
            <w:r w:rsidRPr="00F32F9D">
              <w:rPr>
                <w:rFonts w:ascii="Book Antiqua" w:eastAsia="Times New Roman" w:hAnsi="Book Antiqua" w:cs="Calibri"/>
                <w:color w:val="000000"/>
                <w:sz w:val="18"/>
                <w:szCs w:val="18"/>
                <w:lang w:eastAsia="es-CR"/>
              </w:rPr>
              <w:t>Técnico/a Judicial 2 352082</w:t>
            </w:r>
          </w:p>
        </w:tc>
        <w:tc>
          <w:tcPr>
            <w:tcW w:w="1380" w:type="dxa"/>
            <w:tcBorders>
              <w:top w:val="nil"/>
              <w:left w:val="nil"/>
              <w:bottom w:val="single" w:sz="4" w:space="0" w:color="auto"/>
              <w:right w:val="single" w:sz="4" w:space="0" w:color="auto"/>
            </w:tcBorders>
            <w:shd w:val="clear" w:color="auto" w:fill="auto"/>
            <w:noWrap/>
            <w:vAlign w:val="center"/>
            <w:hideMark/>
          </w:tcPr>
          <w:p w14:paraId="2EFA4486" w14:textId="77777777" w:rsidR="00F32F9D" w:rsidRPr="00F32F9D" w:rsidRDefault="00F32F9D" w:rsidP="00F32F9D">
            <w:pPr>
              <w:spacing w:before="0" w:after="0" w:line="240" w:lineRule="auto"/>
              <w:ind w:left="0"/>
              <w:jc w:val="left"/>
              <w:rPr>
                <w:rFonts w:ascii="Times New Roman" w:eastAsia="Times New Roman" w:hAnsi="Times New Roman"/>
                <w:color w:val="000000"/>
                <w:sz w:val="18"/>
                <w:szCs w:val="18"/>
                <w:lang w:eastAsia="es-CR"/>
              </w:rPr>
            </w:pPr>
            <w:r w:rsidRPr="00F32F9D">
              <w:rPr>
                <w:rFonts w:ascii="Times New Roman" w:eastAsia="Times New Roman" w:hAnsi="Times New Roman"/>
                <w:color w:val="000000"/>
                <w:sz w:val="18"/>
                <w:szCs w:val="18"/>
                <w:lang w:eastAsia="es-CR"/>
              </w:rPr>
              <w:t xml:space="preserve"> ₡14,388,000.00 </w:t>
            </w:r>
          </w:p>
        </w:tc>
        <w:tc>
          <w:tcPr>
            <w:tcW w:w="1560" w:type="dxa"/>
            <w:tcBorders>
              <w:top w:val="nil"/>
              <w:left w:val="nil"/>
              <w:bottom w:val="single" w:sz="4" w:space="0" w:color="auto"/>
              <w:right w:val="single" w:sz="4" w:space="0" w:color="auto"/>
            </w:tcBorders>
            <w:shd w:val="clear" w:color="auto" w:fill="auto"/>
            <w:noWrap/>
            <w:vAlign w:val="center"/>
            <w:hideMark/>
          </w:tcPr>
          <w:p w14:paraId="5223A0B8" w14:textId="77777777" w:rsidR="00F32F9D" w:rsidRPr="00F32F9D" w:rsidRDefault="00F32F9D" w:rsidP="00F32F9D">
            <w:pPr>
              <w:spacing w:before="0" w:after="0" w:line="240" w:lineRule="auto"/>
              <w:ind w:left="0"/>
              <w:jc w:val="left"/>
              <w:rPr>
                <w:rFonts w:ascii="Times New Roman" w:eastAsia="Times New Roman" w:hAnsi="Times New Roman"/>
                <w:color w:val="000000"/>
                <w:sz w:val="18"/>
                <w:szCs w:val="18"/>
                <w:lang w:eastAsia="es-CR"/>
              </w:rPr>
            </w:pPr>
            <w:r w:rsidRPr="00F32F9D">
              <w:rPr>
                <w:rFonts w:ascii="Times New Roman" w:eastAsia="Times New Roman" w:hAnsi="Times New Roman"/>
                <w:color w:val="000000"/>
                <w:sz w:val="18"/>
                <w:szCs w:val="18"/>
                <w:lang w:eastAsia="es-CR"/>
              </w:rPr>
              <w:t xml:space="preserve"> ₡    37,697,000.00 </w:t>
            </w:r>
          </w:p>
        </w:tc>
      </w:tr>
      <w:tr w:rsidR="00F32F9D" w:rsidRPr="00F32F9D" w14:paraId="0680F3AE" w14:textId="77777777" w:rsidTr="00602ACC">
        <w:trPr>
          <w:trHeight w:val="480"/>
          <w:jc w:val="center"/>
        </w:trPr>
        <w:tc>
          <w:tcPr>
            <w:tcW w:w="1860" w:type="dxa"/>
            <w:tcBorders>
              <w:top w:val="nil"/>
              <w:left w:val="single" w:sz="4" w:space="0" w:color="auto"/>
              <w:bottom w:val="single" w:sz="4" w:space="0" w:color="auto"/>
              <w:right w:val="single" w:sz="4" w:space="0" w:color="auto"/>
            </w:tcBorders>
            <w:shd w:val="clear" w:color="000000" w:fill="BDD7EE"/>
            <w:vAlign w:val="center"/>
            <w:hideMark/>
          </w:tcPr>
          <w:p w14:paraId="266C6AED" w14:textId="77777777" w:rsidR="00F32F9D" w:rsidRPr="00F32F9D" w:rsidRDefault="00F32F9D" w:rsidP="00F32F9D">
            <w:pPr>
              <w:spacing w:before="0" w:after="0" w:line="240" w:lineRule="auto"/>
              <w:ind w:left="0"/>
              <w:jc w:val="center"/>
              <w:rPr>
                <w:rFonts w:ascii="Book Antiqua" w:eastAsia="Times New Roman" w:hAnsi="Book Antiqua" w:cs="Calibri"/>
                <w:b/>
                <w:bCs/>
                <w:color w:val="000000"/>
                <w:sz w:val="18"/>
                <w:szCs w:val="18"/>
                <w:lang w:eastAsia="es-CR"/>
              </w:rPr>
            </w:pPr>
            <w:r w:rsidRPr="00F32F9D">
              <w:rPr>
                <w:rFonts w:ascii="Book Antiqua" w:eastAsia="Times New Roman" w:hAnsi="Book Antiqua" w:cs="Calibri"/>
                <w:b/>
                <w:bCs/>
                <w:color w:val="000000"/>
                <w:sz w:val="18"/>
                <w:szCs w:val="18"/>
                <w:lang w:eastAsia="es-CR"/>
              </w:rPr>
              <w:t>Puesto a recalificar c.1.</w:t>
            </w:r>
          </w:p>
        </w:tc>
        <w:tc>
          <w:tcPr>
            <w:tcW w:w="2860" w:type="dxa"/>
            <w:tcBorders>
              <w:top w:val="nil"/>
              <w:left w:val="nil"/>
              <w:bottom w:val="single" w:sz="4" w:space="0" w:color="auto"/>
              <w:right w:val="single" w:sz="4" w:space="0" w:color="auto"/>
            </w:tcBorders>
            <w:shd w:val="clear" w:color="000000" w:fill="BDD7EE"/>
            <w:noWrap/>
            <w:vAlign w:val="center"/>
            <w:hideMark/>
          </w:tcPr>
          <w:p w14:paraId="284ECB55" w14:textId="77777777" w:rsidR="00F32F9D" w:rsidRPr="00F32F9D" w:rsidRDefault="00F32F9D" w:rsidP="00F32F9D">
            <w:pPr>
              <w:spacing w:before="0" w:after="0" w:line="240" w:lineRule="auto"/>
              <w:ind w:left="0"/>
              <w:jc w:val="center"/>
              <w:rPr>
                <w:rFonts w:ascii="Book Antiqua" w:eastAsia="Times New Roman" w:hAnsi="Book Antiqua" w:cs="Calibri"/>
                <w:color w:val="000000"/>
                <w:sz w:val="18"/>
                <w:szCs w:val="18"/>
                <w:lang w:eastAsia="es-CR"/>
              </w:rPr>
            </w:pPr>
            <w:r w:rsidRPr="00F32F9D">
              <w:rPr>
                <w:rFonts w:ascii="Book Antiqua" w:eastAsia="Times New Roman" w:hAnsi="Book Antiqua" w:cs="Calibri"/>
                <w:color w:val="000000"/>
                <w:sz w:val="18"/>
                <w:szCs w:val="18"/>
                <w:lang w:eastAsia="es-CR"/>
              </w:rPr>
              <w:t>Técnico/a Judicial 2</w:t>
            </w:r>
          </w:p>
        </w:tc>
        <w:tc>
          <w:tcPr>
            <w:tcW w:w="1380" w:type="dxa"/>
            <w:tcBorders>
              <w:top w:val="nil"/>
              <w:left w:val="nil"/>
              <w:bottom w:val="single" w:sz="4" w:space="0" w:color="auto"/>
              <w:right w:val="single" w:sz="4" w:space="0" w:color="auto"/>
            </w:tcBorders>
            <w:shd w:val="clear" w:color="000000" w:fill="BDD7EE"/>
            <w:noWrap/>
            <w:vAlign w:val="center"/>
            <w:hideMark/>
          </w:tcPr>
          <w:p w14:paraId="71DB4F6C" w14:textId="77777777" w:rsidR="00F32F9D" w:rsidRPr="00F32F9D" w:rsidRDefault="00F32F9D" w:rsidP="00F32F9D">
            <w:pPr>
              <w:spacing w:before="0" w:after="0" w:line="240" w:lineRule="auto"/>
              <w:ind w:left="0"/>
              <w:jc w:val="left"/>
              <w:rPr>
                <w:rFonts w:ascii="Times New Roman" w:eastAsia="Times New Roman" w:hAnsi="Times New Roman"/>
                <w:color w:val="000000"/>
                <w:sz w:val="18"/>
                <w:szCs w:val="18"/>
                <w:lang w:eastAsia="es-CR"/>
              </w:rPr>
            </w:pPr>
            <w:r w:rsidRPr="00F32F9D">
              <w:rPr>
                <w:rFonts w:ascii="Times New Roman" w:eastAsia="Times New Roman" w:hAnsi="Times New Roman"/>
                <w:color w:val="000000"/>
                <w:sz w:val="18"/>
                <w:szCs w:val="18"/>
                <w:lang w:eastAsia="es-CR"/>
              </w:rPr>
              <w:t xml:space="preserve"> ₡14,388,000.00 </w:t>
            </w:r>
          </w:p>
        </w:tc>
        <w:tc>
          <w:tcPr>
            <w:tcW w:w="1560" w:type="dxa"/>
            <w:tcBorders>
              <w:top w:val="nil"/>
              <w:left w:val="nil"/>
              <w:bottom w:val="single" w:sz="4" w:space="0" w:color="auto"/>
              <w:right w:val="single" w:sz="4" w:space="0" w:color="auto"/>
            </w:tcBorders>
            <w:shd w:val="clear" w:color="000000" w:fill="BDD7EE"/>
            <w:vAlign w:val="center"/>
            <w:hideMark/>
          </w:tcPr>
          <w:p w14:paraId="0582D062" w14:textId="77777777" w:rsidR="00F32F9D" w:rsidRPr="00F32F9D" w:rsidRDefault="00F32F9D" w:rsidP="00F32F9D">
            <w:pPr>
              <w:spacing w:before="0" w:after="0" w:line="240" w:lineRule="auto"/>
              <w:ind w:left="0"/>
              <w:jc w:val="left"/>
              <w:rPr>
                <w:rFonts w:ascii="Book Antiqua" w:eastAsia="Times New Roman" w:hAnsi="Book Antiqua" w:cs="Calibri"/>
                <w:b/>
                <w:bCs/>
                <w:color w:val="000000"/>
                <w:sz w:val="18"/>
                <w:szCs w:val="18"/>
                <w:lang w:eastAsia="es-CR"/>
              </w:rPr>
            </w:pPr>
            <w:r w:rsidRPr="00F32F9D">
              <w:rPr>
                <w:rFonts w:ascii="Book Antiqua" w:eastAsia="Times New Roman" w:hAnsi="Book Antiqua" w:cs="Calibri"/>
                <w:b/>
                <w:bCs/>
                <w:color w:val="000000"/>
                <w:sz w:val="18"/>
                <w:szCs w:val="18"/>
                <w:lang w:eastAsia="es-CR"/>
              </w:rPr>
              <w:t>-</w:t>
            </w:r>
          </w:p>
        </w:tc>
      </w:tr>
      <w:tr w:rsidR="00F32F9D" w:rsidRPr="00F32F9D" w14:paraId="2409C5C6" w14:textId="77777777" w:rsidTr="00602ACC">
        <w:trPr>
          <w:trHeight w:val="290"/>
          <w:jc w:val="center"/>
        </w:trPr>
        <w:tc>
          <w:tcPr>
            <w:tcW w:w="1860" w:type="dxa"/>
            <w:tcBorders>
              <w:top w:val="nil"/>
              <w:left w:val="single" w:sz="4" w:space="0" w:color="auto"/>
              <w:bottom w:val="single" w:sz="4" w:space="0" w:color="auto"/>
              <w:right w:val="single" w:sz="4" w:space="0" w:color="auto"/>
            </w:tcBorders>
            <w:shd w:val="clear" w:color="auto" w:fill="auto"/>
            <w:noWrap/>
            <w:vAlign w:val="center"/>
            <w:hideMark/>
          </w:tcPr>
          <w:p w14:paraId="1C1116E8" w14:textId="77777777" w:rsidR="00F32F9D" w:rsidRPr="00F32F9D" w:rsidRDefault="00F32F9D" w:rsidP="00F32F9D">
            <w:pPr>
              <w:spacing w:before="0" w:after="0" w:line="240" w:lineRule="auto"/>
              <w:ind w:left="0"/>
              <w:jc w:val="center"/>
              <w:rPr>
                <w:rFonts w:ascii="Book Antiqua" w:eastAsia="Times New Roman" w:hAnsi="Book Antiqua" w:cs="Calibri"/>
                <w:color w:val="000000"/>
                <w:sz w:val="18"/>
                <w:szCs w:val="18"/>
                <w:lang w:eastAsia="es-CR"/>
              </w:rPr>
            </w:pPr>
            <w:r w:rsidRPr="00F32F9D">
              <w:rPr>
                <w:rFonts w:ascii="Book Antiqua" w:eastAsia="Times New Roman" w:hAnsi="Book Antiqua" w:cs="Calibri"/>
                <w:color w:val="000000"/>
                <w:sz w:val="18"/>
                <w:szCs w:val="18"/>
                <w:lang w:eastAsia="es-CR"/>
              </w:rPr>
              <w:t>c.1.</w:t>
            </w:r>
          </w:p>
        </w:tc>
        <w:tc>
          <w:tcPr>
            <w:tcW w:w="2860" w:type="dxa"/>
            <w:tcBorders>
              <w:top w:val="nil"/>
              <w:left w:val="nil"/>
              <w:bottom w:val="single" w:sz="4" w:space="0" w:color="auto"/>
              <w:right w:val="single" w:sz="4" w:space="0" w:color="auto"/>
            </w:tcBorders>
            <w:shd w:val="clear" w:color="auto" w:fill="auto"/>
            <w:noWrap/>
            <w:vAlign w:val="center"/>
            <w:hideMark/>
          </w:tcPr>
          <w:p w14:paraId="56A87AB4" w14:textId="77777777" w:rsidR="00F32F9D" w:rsidRPr="00F32F9D" w:rsidRDefault="00F32F9D" w:rsidP="00F32F9D">
            <w:pPr>
              <w:spacing w:before="0" w:after="0" w:line="240" w:lineRule="auto"/>
              <w:ind w:left="0"/>
              <w:jc w:val="center"/>
              <w:rPr>
                <w:rFonts w:ascii="Book Antiqua" w:eastAsia="Times New Roman" w:hAnsi="Book Antiqua" w:cs="Calibri"/>
                <w:color w:val="000000"/>
                <w:sz w:val="18"/>
                <w:szCs w:val="18"/>
                <w:lang w:eastAsia="es-CR"/>
              </w:rPr>
            </w:pPr>
            <w:r w:rsidRPr="00F32F9D">
              <w:rPr>
                <w:rFonts w:ascii="Book Antiqua" w:eastAsia="Times New Roman" w:hAnsi="Book Antiqua" w:cs="Calibri"/>
                <w:color w:val="000000"/>
                <w:sz w:val="18"/>
                <w:szCs w:val="18"/>
                <w:lang w:eastAsia="es-CR"/>
              </w:rPr>
              <w:t>Técnico/a Jurídico*103239</w:t>
            </w:r>
          </w:p>
        </w:tc>
        <w:tc>
          <w:tcPr>
            <w:tcW w:w="1380" w:type="dxa"/>
            <w:tcBorders>
              <w:top w:val="nil"/>
              <w:left w:val="nil"/>
              <w:bottom w:val="single" w:sz="4" w:space="0" w:color="auto"/>
              <w:right w:val="single" w:sz="4" w:space="0" w:color="auto"/>
            </w:tcBorders>
            <w:shd w:val="clear" w:color="auto" w:fill="auto"/>
            <w:noWrap/>
            <w:vAlign w:val="center"/>
            <w:hideMark/>
          </w:tcPr>
          <w:p w14:paraId="18781C9E" w14:textId="77777777" w:rsidR="00F32F9D" w:rsidRPr="00F32F9D" w:rsidRDefault="00F32F9D" w:rsidP="00F32F9D">
            <w:pPr>
              <w:spacing w:before="0" w:after="0" w:line="240" w:lineRule="auto"/>
              <w:ind w:left="0"/>
              <w:jc w:val="left"/>
              <w:rPr>
                <w:rFonts w:ascii="Times New Roman" w:eastAsia="Times New Roman" w:hAnsi="Times New Roman"/>
                <w:color w:val="000000"/>
                <w:sz w:val="18"/>
                <w:szCs w:val="18"/>
                <w:lang w:eastAsia="es-CR"/>
              </w:rPr>
            </w:pPr>
            <w:r w:rsidRPr="00F32F9D">
              <w:rPr>
                <w:rFonts w:ascii="Times New Roman" w:eastAsia="Times New Roman" w:hAnsi="Times New Roman"/>
                <w:color w:val="000000"/>
                <w:sz w:val="18"/>
                <w:szCs w:val="18"/>
                <w:lang w:eastAsia="es-CR"/>
              </w:rPr>
              <w:t xml:space="preserve"> ₡  8,128,000.00 </w:t>
            </w:r>
          </w:p>
        </w:tc>
        <w:tc>
          <w:tcPr>
            <w:tcW w:w="1560" w:type="dxa"/>
            <w:tcBorders>
              <w:top w:val="nil"/>
              <w:left w:val="nil"/>
              <w:bottom w:val="single" w:sz="4" w:space="0" w:color="auto"/>
              <w:right w:val="single" w:sz="4" w:space="0" w:color="auto"/>
            </w:tcBorders>
            <w:shd w:val="clear" w:color="auto" w:fill="auto"/>
            <w:noWrap/>
            <w:vAlign w:val="center"/>
            <w:hideMark/>
          </w:tcPr>
          <w:p w14:paraId="52EE88FA" w14:textId="77777777" w:rsidR="00F32F9D" w:rsidRPr="00F32F9D" w:rsidRDefault="00F32F9D" w:rsidP="00F32F9D">
            <w:pPr>
              <w:spacing w:before="0" w:after="0" w:line="240" w:lineRule="auto"/>
              <w:ind w:left="0"/>
              <w:jc w:val="left"/>
              <w:rPr>
                <w:rFonts w:ascii="Times New Roman" w:eastAsia="Times New Roman" w:hAnsi="Times New Roman"/>
                <w:color w:val="000000"/>
                <w:sz w:val="18"/>
                <w:szCs w:val="18"/>
                <w:lang w:eastAsia="es-CR"/>
              </w:rPr>
            </w:pPr>
            <w:r w:rsidRPr="00F32F9D">
              <w:rPr>
                <w:rFonts w:ascii="Times New Roman" w:eastAsia="Times New Roman" w:hAnsi="Times New Roman"/>
                <w:color w:val="000000"/>
                <w:sz w:val="18"/>
                <w:szCs w:val="18"/>
                <w:lang w:eastAsia="es-CR"/>
              </w:rPr>
              <w:t xml:space="preserve"> ₡      6,260,000.00 </w:t>
            </w:r>
          </w:p>
        </w:tc>
      </w:tr>
      <w:tr w:rsidR="00F32F9D" w:rsidRPr="00F32F9D" w14:paraId="0317B264" w14:textId="77777777" w:rsidTr="00602ACC">
        <w:trPr>
          <w:trHeight w:val="290"/>
          <w:jc w:val="center"/>
        </w:trPr>
        <w:tc>
          <w:tcPr>
            <w:tcW w:w="6100" w:type="dxa"/>
            <w:gridSpan w:val="3"/>
            <w:tcBorders>
              <w:top w:val="single" w:sz="4" w:space="0" w:color="auto"/>
              <w:left w:val="single" w:sz="4" w:space="0" w:color="auto"/>
              <w:bottom w:val="single" w:sz="4" w:space="0" w:color="auto"/>
              <w:right w:val="single" w:sz="4" w:space="0" w:color="000000"/>
            </w:tcBorders>
            <w:shd w:val="clear" w:color="000000" w:fill="E7E6E6"/>
            <w:noWrap/>
            <w:vAlign w:val="center"/>
            <w:hideMark/>
          </w:tcPr>
          <w:p w14:paraId="25F50670" w14:textId="77777777" w:rsidR="00F32F9D" w:rsidRPr="00F32F9D" w:rsidRDefault="00F32F9D" w:rsidP="00F32F9D">
            <w:pPr>
              <w:spacing w:before="0" w:after="0" w:line="240" w:lineRule="auto"/>
              <w:ind w:left="0"/>
              <w:jc w:val="center"/>
              <w:rPr>
                <w:rFonts w:ascii="Book Antiqua" w:eastAsia="Times New Roman" w:hAnsi="Book Antiqua" w:cs="Calibri"/>
                <w:b/>
                <w:bCs/>
                <w:i/>
                <w:iCs/>
                <w:color w:val="000000"/>
                <w:sz w:val="18"/>
                <w:szCs w:val="18"/>
                <w:lang w:eastAsia="es-CR"/>
              </w:rPr>
            </w:pPr>
            <w:r w:rsidRPr="00F32F9D">
              <w:rPr>
                <w:rFonts w:ascii="Book Antiqua" w:eastAsia="Times New Roman" w:hAnsi="Book Antiqua" w:cs="Calibri"/>
                <w:b/>
                <w:bCs/>
                <w:i/>
                <w:iCs/>
                <w:color w:val="000000"/>
                <w:sz w:val="18"/>
                <w:szCs w:val="18"/>
                <w:lang w:eastAsia="es-CR"/>
              </w:rPr>
              <w:t>Costo total anual de recalificaciones</w:t>
            </w:r>
          </w:p>
        </w:tc>
        <w:tc>
          <w:tcPr>
            <w:tcW w:w="1560" w:type="dxa"/>
            <w:tcBorders>
              <w:top w:val="nil"/>
              <w:left w:val="nil"/>
              <w:bottom w:val="single" w:sz="4" w:space="0" w:color="auto"/>
              <w:right w:val="single" w:sz="4" w:space="0" w:color="auto"/>
            </w:tcBorders>
            <w:shd w:val="clear" w:color="000000" w:fill="E7E6E6"/>
            <w:noWrap/>
            <w:vAlign w:val="center"/>
            <w:hideMark/>
          </w:tcPr>
          <w:p w14:paraId="4404B16E" w14:textId="77777777" w:rsidR="00F32F9D" w:rsidRPr="00F32F9D" w:rsidRDefault="00F32F9D" w:rsidP="00F32F9D">
            <w:pPr>
              <w:spacing w:before="0" w:after="0" w:line="240" w:lineRule="auto"/>
              <w:ind w:left="0"/>
              <w:jc w:val="left"/>
              <w:rPr>
                <w:rFonts w:ascii="Book Antiqua" w:eastAsia="Times New Roman" w:hAnsi="Book Antiqua" w:cs="Calibri"/>
                <w:b/>
                <w:bCs/>
                <w:i/>
                <w:iCs/>
                <w:color w:val="000000"/>
                <w:sz w:val="18"/>
                <w:szCs w:val="18"/>
                <w:lang w:eastAsia="es-CR"/>
              </w:rPr>
            </w:pPr>
            <w:r w:rsidRPr="00F32F9D">
              <w:rPr>
                <w:rFonts w:ascii="Book Antiqua" w:eastAsia="Times New Roman" w:hAnsi="Book Antiqua" w:cs="Calibri"/>
                <w:b/>
                <w:bCs/>
                <w:i/>
                <w:iCs/>
                <w:color w:val="000000"/>
                <w:sz w:val="18"/>
                <w:szCs w:val="18"/>
                <w:lang w:eastAsia="es-CR"/>
              </w:rPr>
              <w:t xml:space="preserve"> </w:t>
            </w:r>
            <w:r w:rsidRPr="00F32F9D">
              <w:rPr>
                <w:rFonts w:ascii="Times New Roman" w:eastAsia="Times New Roman" w:hAnsi="Times New Roman"/>
                <w:b/>
                <w:bCs/>
                <w:i/>
                <w:iCs/>
                <w:color w:val="000000"/>
                <w:sz w:val="18"/>
                <w:szCs w:val="18"/>
                <w:lang w:eastAsia="es-CR"/>
              </w:rPr>
              <w:t>₡</w:t>
            </w:r>
            <w:r w:rsidRPr="00F32F9D">
              <w:rPr>
                <w:rFonts w:ascii="Book Antiqua" w:eastAsia="Times New Roman" w:hAnsi="Book Antiqua" w:cs="Calibri"/>
                <w:b/>
                <w:bCs/>
                <w:i/>
                <w:iCs/>
                <w:color w:val="000000"/>
                <w:sz w:val="18"/>
                <w:szCs w:val="18"/>
                <w:lang w:eastAsia="es-CR"/>
              </w:rPr>
              <w:t xml:space="preserve"> 131,871,000.00 </w:t>
            </w:r>
          </w:p>
        </w:tc>
      </w:tr>
      <w:tr w:rsidR="00F32F9D" w:rsidRPr="00F32F9D" w14:paraId="47BDC217" w14:textId="77777777" w:rsidTr="00602ACC">
        <w:trPr>
          <w:trHeight w:val="290"/>
          <w:jc w:val="center"/>
        </w:trPr>
        <w:tc>
          <w:tcPr>
            <w:tcW w:w="7660" w:type="dxa"/>
            <w:gridSpan w:val="4"/>
            <w:tcBorders>
              <w:top w:val="nil"/>
              <w:left w:val="nil"/>
              <w:bottom w:val="nil"/>
              <w:right w:val="nil"/>
            </w:tcBorders>
            <w:shd w:val="clear" w:color="auto" w:fill="auto"/>
            <w:noWrap/>
            <w:vAlign w:val="center"/>
            <w:hideMark/>
          </w:tcPr>
          <w:p w14:paraId="3F23493F" w14:textId="77777777" w:rsidR="00F32F9D" w:rsidRPr="00F32F9D" w:rsidRDefault="00F32F9D" w:rsidP="00F32F9D">
            <w:pPr>
              <w:spacing w:before="0" w:after="0" w:line="240" w:lineRule="auto"/>
              <w:ind w:left="0"/>
              <w:jc w:val="left"/>
              <w:rPr>
                <w:rFonts w:ascii="Book Antiqua" w:eastAsia="Times New Roman" w:hAnsi="Book Antiqua" w:cs="Calibri"/>
                <w:b/>
                <w:bCs/>
                <w:i/>
                <w:iCs/>
                <w:color w:val="000000"/>
                <w:sz w:val="18"/>
                <w:szCs w:val="18"/>
                <w:lang w:eastAsia="es-CR"/>
              </w:rPr>
            </w:pPr>
            <w:r w:rsidRPr="00F32F9D">
              <w:rPr>
                <w:rFonts w:ascii="Book Antiqua" w:eastAsia="Times New Roman" w:hAnsi="Book Antiqua" w:cs="Calibri"/>
                <w:b/>
                <w:bCs/>
                <w:i/>
                <w:iCs/>
                <w:color w:val="000000"/>
                <w:sz w:val="18"/>
                <w:szCs w:val="18"/>
                <w:lang w:eastAsia="es-CR"/>
              </w:rPr>
              <w:t>Fuente: Estimación Costos Plazas 2023, Dirección de Planificación</w:t>
            </w:r>
          </w:p>
        </w:tc>
      </w:tr>
      <w:tr w:rsidR="00F32F9D" w:rsidRPr="00F32F9D" w14:paraId="0762281D" w14:textId="77777777" w:rsidTr="00602ACC">
        <w:trPr>
          <w:trHeight w:val="290"/>
          <w:jc w:val="center"/>
        </w:trPr>
        <w:tc>
          <w:tcPr>
            <w:tcW w:w="7660" w:type="dxa"/>
            <w:gridSpan w:val="4"/>
            <w:tcBorders>
              <w:top w:val="nil"/>
              <w:left w:val="nil"/>
              <w:bottom w:val="nil"/>
              <w:right w:val="nil"/>
            </w:tcBorders>
            <w:shd w:val="clear" w:color="auto" w:fill="auto"/>
            <w:noWrap/>
            <w:vAlign w:val="center"/>
            <w:hideMark/>
          </w:tcPr>
          <w:p w14:paraId="55CBD2C8" w14:textId="77777777" w:rsidR="00F32F9D" w:rsidRPr="00F32F9D" w:rsidRDefault="00F32F9D" w:rsidP="00F32F9D">
            <w:pPr>
              <w:spacing w:before="0" w:after="0" w:line="240" w:lineRule="auto"/>
              <w:ind w:left="0"/>
              <w:jc w:val="left"/>
              <w:rPr>
                <w:rFonts w:ascii="Book Antiqua" w:eastAsia="Times New Roman" w:hAnsi="Book Antiqua" w:cs="Calibri"/>
                <w:b/>
                <w:bCs/>
                <w:i/>
                <w:iCs/>
                <w:color w:val="000000"/>
                <w:sz w:val="18"/>
                <w:szCs w:val="18"/>
                <w:lang w:eastAsia="es-CR"/>
              </w:rPr>
            </w:pPr>
            <w:r w:rsidRPr="00F32F9D">
              <w:rPr>
                <w:rFonts w:ascii="Book Antiqua" w:eastAsia="Times New Roman" w:hAnsi="Book Antiqua" w:cs="Calibri"/>
                <w:b/>
                <w:bCs/>
                <w:i/>
                <w:iCs/>
                <w:color w:val="000000"/>
                <w:sz w:val="18"/>
                <w:szCs w:val="18"/>
                <w:lang w:eastAsia="es-CR"/>
              </w:rPr>
              <w:t>*Las plazas de Técnico Jurídico son de medio tiempo</w:t>
            </w:r>
          </w:p>
        </w:tc>
      </w:tr>
    </w:tbl>
    <w:p w14:paraId="79E2FFF4" w14:textId="4A8861C3" w:rsidR="005A43C5" w:rsidRDefault="005A43C5" w:rsidP="00602ACC">
      <w:pPr>
        <w:spacing w:before="0" w:after="0" w:line="240" w:lineRule="auto"/>
        <w:rPr>
          <w:rFonts w:ascii="Book Antiqua" w:hAnsi="Book Antiqua" w:cs="Arial"/>
          <w:lang w:val="es-MX"/>
        </w:rPr>
      </w:pPr>
    </w:p>
    <w:p w14:paraId="2AC3B51B" w14:textId="77777777" w:rsidR="00854D47" w:rsidRPr="00457A87" w:rsidRDefault="00854D47" w:rsidP="00061541">
      <w:pPr>
        <w:spacing w:before="0" w:after="0" w:line="240" w:lineRule="auto"/>
        <w:ind w:left="1418"/>
        <w:rPr>
          <w:rFonts w:ascii="Book Antiqua" w:hAnsi="Book Antiqua" w:cs="Arial"/>
          <w:lang w:val="es-MX"/>
        </w:rPr>
      </w:pPr>
    </w:p>
    <w:p w14:paraId="3A5B8912" w14:textId="4007DBA8" w:rsidR="009905D7" w:rsidRPr="00CB67CB" w:rsidRDefault="00212F17" w:rsidP="00E03100">
      <w:pPr>
        <w:pStyle w:val="Prrafodelista"/>
        <w:numPr>
          <w:ilvl w:val="1"/>
          <w:numId w:val="25"/>
        </w:numPr>
        <w:spacing w:before="0"/>
        <w:ind w:left="709" w:hanging="709"/>
        <w:rPr>
          <w:rFonts w:ascii="Book Antiqua" w:hAnsi="Book Antiqua"/>
          <w:lang w:val="es-MX"/>
        </w:rPr>
      </w:pPr>
      <w:r w:rsidRPr="00CB67CB">
        <w:rPr>
          <w:rFonts w:ascii="Book Antiqua" w:hAnsi="Book Antiqua"/>
          <w:lang w:val="es-MX"/>
        </w:rPr>
        <w:t xml:space="preserve">Se recomienda </w:t>
      </w:r>
      <w:r w:rsidR="00130B93" w:rsidRPr="00CB67CB">
        <w:rPr>
          <w:rFonts w:ascii="Book Antiqua" w:hAnsi="Book Antiqua"/>
          <w:lang w:val="es-MX"/>
        </w:rPr>
        <w:t xml:space="preserve">valorar el </w:t>
      </w:r>
      <w:r w:rsidRPr="00CB67CB">
        <w:rPr>
          <w:rFonts w:ascii="Book Antiqua" w:hAnsi="Book Antiqua"/>
          <w:lang w:val="es-MX"/>
        </w:rPr>
        <w:t>traslad</w:t>
      </w:r>
      <w:r w:rsidR="00130B93" w:rsidRPr="00CB67CB">
        <w:rPr>
          <w:rFonts w:ascii="Book Antiqua" w:hAnsi="Book Antiqua"/>
          <w:lang w:val="es-MX"/>
        </w:rPr>
        <w:t>o de</w:t>
      </w:r>
      <w:r w:rsidRPr="00CB67CB">
        <w:rPr>
          <w:rFonts w:ascii="Book Antiqua" w:hAnsi="Book Antiqua"/>
          <w:lang w:val="es-MX"/>
        </w:rPr>
        <w:t xml:space="preserve"> la competencia territorial para la atención de asuntos de los distritos de Sardinal y Palmira del cantón de Carrillo hacia la Fiscalía de Liberia.</w:t>
      </w:r>
      <w:r w:rsidR="003921F3" w:rsidRPr="00CB67CB">
        <w:rPr>
          <w:rFonts w:ascii="Book Antiqua" w:hAnsi="Book Antiqua"/>
          <w:lang w:val="es-MX"/>
        </w:rPr>
        <w:t xml:space="preserve"> Lo anterior se supedita a que se conozca los informes del Juzgado y Tribunal Penal de Santa Cruz</w:t>
      </w:r>
      <w:r w:rsidR="00906FBA" w:rsidRPr="00CB67CB">
        <w:rPr>
          <w:rFonts w:ascii="Book Antiqua" w:hAnsi="Book Antiqua"/>
          <w:lang w:val="es-MX"/>
        </w:rPr>
        <w:t xml:space="preserve">, por parte de Corte Plena, informes </w:t>
      </w:r>
      <w:r w:rsidR="00696596" w:rsidRPr="00CB67CB">
        <w:rPr>
          <w:rFonts w:ascii="Book Antiqua" w:hAnsi="Book Antiqua"/>
          <w:lang w:val="es-MX"/>
        </w:rPr>
        <w:t>230-PLA-MI-22</w:t>
      </w:r>
      <w:r w:rsidR="00350071" w:rsidRPr="00CB67CB">
        <w:rPr>
          <w:rFonts w:ascii="Book Antiqua" w:hAnsi="Book Antiqua"/>
          <w:lang w:val="es-MX"/>
        </w:rPr>
        <w:t xml:space="preserve"> y 231</w:t>
      </w:r>
      <w:r w:rsidR="00A0253A" w:rsidRPr="00CB67CB">
        <w:rPr>
          <w:rFonts w:ascii="Book Antiqua" w:hAnsi="Book Antiqua"/>
          <w:lang w:val="es-MX"/>
        </w:rPr>
        <w:t>-PLA-MI-22 respectivamente.</w:t>
      </w:r>
      <w:r w:rsidR="003633B6" w:rsidRPr="00CB67CB">
        <w:rPr>
          <w:rFonts w:ascii="Book Antiqua" w:hAnsi="Book Antiqua"/>
          <w:lang w:val="es-MX"/>
        </w:rPr>
        <w:t xml:space="preserve"> </w:t>
      </w:r>
    </w:p>
    <w:p w14:paraId="0882816B" w14:textId="77777777" w:rsidR="000A46A5" w:rsidRPr="00CB67CB" w:rsidRDefault="000A46A5" w:rsidP="000A46A5">
      <w:pPr>
        <w:pStyle w:val="Prrafodelista"/>
        <w:spacing w:before="0"/>
        <w:ind w:left="709"/>
        <w:rPr>
          <w:rFonts w:ascii="Book Antiqua" w:hAnsi="Book Antiqua"/>
          <w:lang w:val="es-MX"/>
        </w:rPr>
      </w:pPr>
    </w:p>
    <w:p w14:paraId="2E93D874" w14:textId="77777777" w:rsidR="00A10DCE" w:rsidRPr="00CB67CB" w:rsidRDefault="00F32F9D" w:rsidP="00E03100">
      <w:pPr>
        <w:numPr>
          <w:ilvl w:val="1"/>
          <w:numId w:val="25"/>
        </w:numPr>
        <w:spacing w:before="0" w:after="0" w:line="240" w:lineRule="auto"/>
        <w:ind w:left="709" w:hanging="709"/>
        <w:rPr>
          <w:rFonts w:ascii="Book Antiqua" w:hAnsi="Book Antiqua" w:cs="Arial"/>
          <w:sz w:val="24"/>
          <w:szCs w:val="24"/>
          <w:lang w:val="es-MX"/>
        </w:rPr>
      </w:pPr>
      <w:r w:rsidRPr="00CB67CB">
        <w:rPr>
          <w:rFonts w:ascii="Book Antiqua" w:hAnsi="Book Antiqua" w:cs="Arial"/>
          <w:sz w:val="24"/>
          <w:szCs w:val="24"/>
          <w:lang w:val="es-MX"/>
        </w:rPr>
        <w:t xml:space="preserve">Se recomienda que el Ministerio Público en conjunto con Arsenal,  </w:t>
      </w:r>
      <w:r w:rsidR="00A10DCE" w:rsidRPr="00CB67CB">
        <w:rPr>
          <w:rFonts w:ascii="Book Antiqua" w:hAnsi="Book Antiqua" w:cs="Arial"/>
          <w:sz w:val="24"/>
          <w:szCs w:val="24"/>
          <w:lang w:val="es-MX"/>
        </w:rPr>
        <w:t>efectúen una valoración de las circunstancias por las cuales no se están agendando citas de forma regular y periódica para la entrega de armas en custodia por parte del Arsenal, a fin de  dar una solución inmediata a esta situación y administrar adecuadamente el riesgo que representa para las autoridades judiciales mantener este tipo de evidencia en las bodegas de los despachos judiciales.</w:t>
      </w:r>
    </w:p>
    <w:p w14:paraId="1448970B" w14:textId="2C11865F" w:rsidR="00854D47" w:rsidRPr="00CB67CB" w:rsidRDefault="00A10DCE" w:rsidP="00602ACC">
      <w:pPr>
        <w:spacing w:before="0" w:after="0" w:line="240" w:lineRule="auto"/>
        <w:ind w:left="360"/>
        <w:rPr>
          <w:rFonts w:ascii="Book Antiqua" w:hAnsi="Book Antiqua" w:cs="Arial"/>
          <w:sz w:val="24"/>
          <w:szCs w:val="24"/>
          <w:lang w:val="es-MX"/>
        </w:rPr>
      </w:pPr>
      <w:r w:rsidRPr="00CB67CB">
        <w:rPr>
          <w:rFonts w:ascii="Book Antiqua" w:hAnsi="Book Antiqua" w:cs="Arial"/>
          <w:sz w:val="24"/>
          <w:szCs w:val="24"/>
          <w:lang w:val="es-MX"/>
        </w:rPr>
        <w:t xml:space="preserve"> </w:t>
      </w:r>
    </w:p>
    <w:p w14:paraId="03E52DA3" w14:textId="77777777" w:rsidR="00212F17" w:rsidRPr="00CB67CB" w:rsidRDefault="00212F17" w:rsidP="00E16EAA">
      <w:pPr>
        <w:spacing w:before="0" w:after="0" w:line="240" w:lineRule="auto"/>
        <w:ind w:left="0"/>
        <w:rPr>
          <w:rFonts w:ascii="Book Antiqua" w:hAnsi="Book Antiqua" w:cs="Arial"/>
          <w:sz w:val="24"/>
          <w:szCs w:val="24"/>
          <w:lang w:val="es-MX"/>
        </w:rPr>
      </w:pPr>
    </w:p>
    <w:p w14:paraId="0A147B58" w14:textId="77777777" w:rsidR="00212F17" w:rsidRPr="00CB67CB" w:rsidRDefault="00212F17" w:rsidP="00E16EAA">
      <w:pPr>
        <w:spacing w:before="0" w:after="0" w:line="240" w:lineRule="auto"/>
        <w:ind w:left="0"/>
        <w:rPr>
          <w:rFonts w:ascii="Book Antiqua" w:hAnsi="Book Antiqua"/>
          <w:b/>
          <w:bCs/>
          <w:sz w:val="24"/>
          <w:szCs w:val="24"/>
        </w:rPr>
      </w:pPr>
      <w:r w:rsidRPr="00CB67CB">
        <w:rPr>
          <w:rFonts w:ascii="Book Antiqua" w:hAnsi="Book Antiqua"/>
          <w:b/>
          <w:bCs/>
          <w:sz w:val="24"/>
          <w:szCs w:val="24"/>
        </w:rPr>
        <w:t>Al Subproceso de Análisis de Puestos, Dirección de Gestión Humana</w:t>
      </w:r>
    </w:p>
    <w:p w14:paraId="4ECC8A20" w14:textId="77777777" w:rsidR="00E16EAA" w:rsidRPr="00CB67CB" w:rsidRDefault="00E16EAA" w:rsidP="00E16EAA">
      <w:pPr>
        <w:spacing w:before="0" w:after="0" w:line="240" w:lineRule="auto"/>
        <w:ind w:left="0"/>
        <w:rPr>
          <w:rFonts w:ascii="Book Antiqua" w:hAnsi="Book Antiqua"/>
          <w:b/>
          <w:bCs/>
          <w:sz w:val="24"/>
          <w:szCs w:val="24"/>
        </w:rPr>
      </w:pPr>
    </w:p>
    <w:p w14:paraId="6917C884" w14:textId="124C13A6" w:rsidR="00212F17" w:rsidRPr="00CB67CB" w:rsidRDefault="00212F17" w:rsidP="000A46A5">
      <w:pPr>
        <w:numPr>
          <w:ilvl w:val="1"/>
          <w:numId w:val="25"/>
        </w:numPr>
        <w:spacing w:before="0" w:after="0" w:line="240" w:lineRule="auto"/>
        <w:ind w:left="709" w:hanging="709"/>
        <w:rPr>
          <w:rFonts w:ascii="Book Antiqua" w:hAnsi="Book Antiqua"/>
          <w:b/>
          <w:bCs/>
          <w:sz w:val="24"/>
          <w:szCs w:val="24"/>
        </w:rPr>
      </w:pPr>
      <w:r w:rsidRPr="00CB67CB">
        <w:rPr>
          <w:rFonts w:ascii="Book Antiqua" w:hAnsi="Book Antiqua" w:cs="Arial"/>
          <w:sz w:val="24"/>
          <w:szCs w:val="24"/>
          <w:lang w:val="es-MX"/>
        </w:rPr>
        <w:lastRenderedPageBreak/>
        <w:t xml:space="preserve">Que realice la revisión del perfil competencial para las plazas </w:t>
      </w:r>
      <w:r w:rsidR="000C6FE2" w:rsidRPr="00CB67CB">
        <w:rPr>
          <w:rFonts w:ascii="Book Antiqua" w:hAnsi="Book Antiqua" w:cs="Arial"/>
          <w:sz w:val="24"/>
          <w:szCs w:val="24"/>
          <w:lang w:val="es-MX"/>
        </w:rPr>
        <w:t>103240, 103242, 352082 y 103239</w:t>
      </w:r>
      <w:r w:rsidRPr="00CB67CB">
        <w:rPr>
          <w:rFonts w:ascii="Book Antiqua" w:hAnsi="Book Antiqua" w:cs="Arial"/>
          <w:sz w:val="24"/>
          <w:szCs w:val="24"/>
          <w:lang w:val="es-MX"/>
        </w:rPr>
        <w:t xml:space="preserve">que se recomienda hacer la revisión en el </w:t>
      </w:r>
      <w:r w:rsidRPr="00CB67CB">
        <w:rPr>
          <w:rFonts w:ascii="Book Antiqua" w:hAnsi="Book Antiqua" w:cs="Arial"/>
          <w:b/>
          <w:bCs/>
          <w:i/>
          <w:iCs/>
          <w:sz w:val="24"/>
          <w:szCs w:val="24"/>
          <w:lang w:val="es-MX"/>
        </w:rPr>
        <w:t>apartado 6</w:t>
      </w:r>
      <w:r w:rsidRPr="00CB67CB">
        <w:rPr>
          <w:rFonts w:ascii="Book Antiqua" w:hAnsi="Book Antiqua" w:cs="Arial"/>
          <w:sz w:val="24"/>
          <w:szCs w:val="24"/>
          <w:lang w:val="es-MX"/>
        </w:rPr>
        <w:t xml:space="preserve"> este estudio y realice los cambios que se crean convenientes de acuerdo con los hallazgos planteados.</w:t>
      </w:r>
      <w:r w:rsidR="00854D47" w:rsidRPr="00CB67CB">
        <w:rPr>
          <w:rFonts w:ascii="Book Antiqua" w:hAnsi="Book Antiqua" w:cs="Arial"/>
          <w:sz w:val="24"/>
          <w:szCs w:val="24"/>
          <w:lang w:val="es-MX"/>
        </w:rPr>
        <w:t xml:space="preserve"> </w:t>
      </w:r>
    </w:p>
    <w:p w14:paraId="50746152" w14:textId="11ABA0FE" w:rsidR="00603F4A" w:rsidRPr="00CB67CB" w:rsidRDefault="00603F4A" w:rsidP="00212F17">
      <w:pPr>
        <w:spacing w:before="0" w:after="0" w:line="240" w:lineRule="auto"/>
        <w:ind w:left="0"/>
        <w:rPr>
          <w:rFonts w:ascii="Book Antiqua" w:hAnsi="Book Antiqua"/>
          <w:b/>
          <w:bCs/>
          <w:sz w:val="24"/>
          <w:szCs w:val="24"/>
        </w:rPr>
      </w:pPr>
    </w:p>
    <w:p w14:paraId="23703DEE" w14:textId="77777777" w:rsidR="006015EA" w:rsidRPr="0002370C" w:rsidRDefault="006015EA" w:rsidP="00212F17">
      <w:pPr>
        <w:spacing w:before="0" w:after="0" w:line="240" w:lineRule="auto"/>
        <w:ind w:left="0"/>
        <w:rPr>
          <w:rFonts w:ascii="Book Antiqua" w:hAnsi="Book Antiqua"/>
          <w:b/>
          <w:bCs/>
          <w:sz w:val="24"/>
          <w:szCs w:val="24"/>
        </w:rPr>
      </w:pPr>
      <w:r w:rsidRPr="0002370C">
        <w:rPr>
          <w:rFonts w:ascii="Book Antiqua" w:hAnsi="Book Antiqua"/>
          <w:b/>
          <w:bCs/>
          <w:sz w:val="24"/>
          <w:szCs w:val="24"/>
        </w:rPr>
        <w:t>A la Fiscalía General</w:t>
      </w:r>
    </w:p>
    <w:p w14:paraId="2404A43C" w14:textId="77777777" w:rsidR="006015EA" w:rsidRPr="0002370C" w:rsidRDefault="006015EA" w:rsidP="00A409E5">
      <w:pPr>
        <w:spacing w:before="0" w:after="0" w:line="240" w:lineRule="auto"/>
        <w:ind w:left="0"/>
        <w:rPr>
          <w:rFonts w:ascii="Book Antiqua" w:hAnsi="Book Antiqua"/>
          <w:b/>
          <w:bCs/>
          <w:sz w:val="24"/>
          <w:szCs w:val="24"/>
          <w:highlight w:val="yellow"/>
        </w:rPr>
      </w:pPr>
    </w:p>
    <w:p w14:paraId="611D644B" w14:textId="7E1169C0" w:rsidR="009F1344" w:rsidRPr="0002370C" w:rsidRDefault="00F569BD" w:rsidP="00CB67CB">
      <w:pPr>
        <w:numPr>
          <w:ilvl w:val="1"/>
          <w:numId w:val="25"/>
        </w:numPr>
        <w:spacing w:before="0" w:after="0" w:line="240" w:lineRule="auto"/>
        <w:ind w:left="709" w:hanging="709"/>
        <w:rPr>
          <w:rFonts w:ascii="Book Antiqua" w:hAnsi="Book Antiqua"/>
          <w:sz w:val="24"/>
          <w:szCs w:val="24"/>
        </w:rPr>
      </w:pPr>
      <w:r w:rsidRPr="0002370C">
        <w:rPr>
          <w:rFonts w:ascii="Book Antiqua" w:hAnsi="Book Antiqua"/>
          <w:sz w:val="24"/>
          <w:szCs w:val="24"/>
        </w:rPr>
        <w:t>Tomar nota</w:t>
      </w:r>
      <w:r w:rsidR="00A409E5" w:rsidRPr="0002370C">
        <w:rPr>
          <w:rFonts w:ascii="Book Antiqua" w:hAnsi="Book Antiqua"/>
          <w:sz w:val="24"/>
          <w:szCs w:val="24"/>
        </w:rPr>
        <w:t xml:space="preserve"> del plan de trabajo contenido en el </w:t>
      </w:r>
      <w:r w:rsidR="00AE6E0D" w:rsidRPr="0002370C">
        <w:rPr>
          <w:rFonts w:ascii="Book Antiqua" w:hAnsi="Book Antiqua"/>
          <w:b/>
          <w:bCs/>
          <w:i/>
          <w:iCs/>
          <w:sz w:val="24"/>
          <w:szCs w:val="24"/>
        </w:rPr>
        <w:t>apartado 6</w:t>
      </w:r>
      <w:r w:rsidR="00AE6E0D" w:rsidRPr="0002370C">
        <w:rPr>
          <w:rFonts w:ascii="Book Antiqua" w:hAnsi="Book Antiqua"/>
          <w:sz w:val="24"/>
          <w:szCs w:val="24"/>
        </w:rPr>
        <w:t xml:space="preserve"> del </w:t>
      </w:r>
      <w:r w:rsidR="00A409E5" w:rsidRPr="0002370C">
        <w:rPr>
          <w:rFonts w:ascii="Book Antiqua" w:hAnsi="Book Antiqua"/>
          <w:sz w:val="24"/>
          <w:szCs w:val="24"/>
        </w:rPr>
        <w:t>presente informe, con la finalidad de verificar que las propuestas de mejora sean implementadas y velar por la sostenibilidad y los resultados adecuados del proyecto</w:t>
      </w:r>
      <w:r w:rsidRPr="0002370C">
        <w:rPr>
          <w:rFonts w:ascii="Book Antiqua" w:hAnsi="Book Antiqua"/>
          <w:sz w:val="24"/>
          <w:szCs w:val="24"/>
        </w:rPr>
        <w:t>, así como tomar las acciones pertinentes en caso de incumplimiento</w:t>
      </w:r>
      <w:r w:rsidR="00A409E5" w:rsidRPr="0002370C">
        <w:rPr>
          <w:rFonts w:ascii="Book Antiqua" w:hAnsi="Book Antiqua"/>
          <w:sz w:val="24"/>
          <w:szCs w:val="24"/>
        </w:rPr>
        <w:t>.</w:t>
      </w:r>
      <w:r w:rsidR="00224FF9" w:rsidRPr="0002370C">
        <w:rPr>
          <w:rFonts w:ascii="Book Antiqua" w:hAnsi="Book Antiqua"/>
          <w:sz w:val="24"/>
          <w:szCs w:val="24"/>
        </w:rPr>
        <w:t xml:space="preserve"> </w:t>
      </w:r>
    </w:p>
    <w:p w14:paraId="08AC7DB4" w14:textId="77777777" w:rsidR="00C34B56" w:rsidRDefault="00C34B56" w:rsidP="00C34B56">
      <w:pPr>
        <w:spacing w:before="0" w:after="0" w:line="240" w:lineRule="auto"/>
        <w:ind w:left="709"/>
        <w:rPr>
          <w:rFonts w:ascii="Book Antiqua" w:hAnsi="Book Antiqua" w:cs="Arial"/>
          <w:sz w:val="24"/>
          <w:szCs w:val="24"/>
          <w:lang w:val="es-ES_tradnl"/>
        </w:rPr>
      </w:pPr>
    </w:p>
    <w:p w14:paraId="601224B6" w14:textId="57919FCE" w:rsidR="00897606" w:rsidRPr="0002370C" w:rsidRDefault="00F56D74" w:rsidP="00CB67CB">
      <w:pPr>
        <w:numPr>
          <w:ilvl w:val="1"/>
          <w:numId w:val="25"/>
        </w:numPr>
        <w:spacing w:before="0" w:after="0" w:line="240" w:lineRule="auto"/>
        <w:ind w:left="709" w:hanging="709"/>
        <w:rPr>
          <w:rFonts w:ascii="Book Antiqua" w:hAnsi="Book Antiqua" w:cs="Arial"/>
          <w:sz w:val="24"/>
          <w:szCs w:val="24"/>
          <w:lang w:val="es-ES_tradnl"/>
        </w:rPr>
      </w:pPr>
      <w:r w:rsidRPr="0002370C">
        <w:rPr>
          <w:rFonts w:ascii="Book Antiqua" w:hAnsi="Book Antiqua" w:cs="Arial"/>
          <w:sz w:val="24"/>
          <w:szCs w:val="24"/>
          <w:lang w:val="es-ES_tradnl"/>
        </w:rPr>
        <w:t>Valorar estandarizar en las diferentes Fiscalías Territoriales, la inclusión en los roles de disponibilidad de los Fiscales Especializados de Ambiental y Probidad, lo anterior de conformidad con el criterio de Fiscalía General que se adjunta en el apéndice 11.</w:t>
      </w:r>
    </w:p>
    <w:p w14:paraId="45108BC1" w14:textId="77777777" w:rsidR="00C34B56" w:rsidRPr="00C34B56" w:rsidRDefault="00C34B56" w:rsidP="00C34B56">
      <w:pPr>
        <w:spacing w:before="0" w:after="0" w:line="240" w:lineRule="auto"/>
        <w:ind w:left="709"/>
        <w:rPr>
          <w:rFonts w:ascii="Book Antiqua" w:hAnsi="Book Antiqua" w:cs="Arial"/>
          <w:sz w:val="24"/>
          <w:szCs w:val="24"/>
          <w:lang w:val="es-ES_tradnl"/>
        </w:rPr>
      </w:pPr>
    </w:p>
    <w:p w14:paraId="7596B510" w14:textId="5C5F0A07" w:rsidR="00B948EF" w:rsidRPr="0002370C" w:rsidRDefault="00897606" w:rsidP="00CB67CB">
      <w:pPr>
        <w:numPr>
          <w:ilvl w:val="1"/>
          <w:numId w:val="25"/>
        </w:numPr>
        <w:spacing w:before="0" w:after="0" w:line="240" w:lineRule="auto"/>
        <w:ind w:left="709" w:hanging="709"/>
        <w:rPr>
          <w:rFonts w:ascii="Book Antiqua" w:hAnsi="Book Antiqua" w:cs="Arial"/>
          <w:sz w:val="24"/>
          <w:szCs w:val="24"/>
          <w:lang w:val="es-ES_tradnl"/>
        </w:rPr>
      </w:pPr>
      <w:r w:rsidRPr="0002370C">
        <w:rPr>
          <w:rFonts w:ascii="Book Antiqua" w:hAnsi="Book Antiqua" w:cs="Arial"/>
          <w:sz w:val="24"/>
          <w:szCs w:val="24"/>
          <w:lang w:val="es-MX"/>
        </w:rPr>
        <w:t>Tomando en consideración el criterio vertido por la Comisión de la Jurisdicción Penal según oficio CJP180-2021, i</w:t>
      </w:r>
      <w:r w:rsidRPr="0002370C">
        <w:rPr>
          <w:rFonts w:ascii="Book Antiqua" w:hAnsi="Book Antiqua" w:cs="Arial"/>
          <w:sz w:val="24"/>
          <w:szCs w:val="24"/>
          <w:lang w:val="es-ES_tradnl"/>
        </w:rPr>
        <w:t xml:space="preserve">nstruir a los Fiscales y Fiscalas Adjuntos y así como personal Coordinador Judicial para que se agenden citas de forma periódica en el Depósito de Objetos para mantener en la bodega el mínimo posible de evidencias, considerando establecer un plan de trabajo con el personal Fiscal a cargo de esas evidencias a fin de que se examine si algunas de ellas pueden ser objeto de destrucción, devolución o inclusive entrega en depósito provisional, a fin de no sólo de descongestionar la bodega sino además asegurar que será enviado al Depósito únicamente aquellos objetos que resulta esencial conservar para la prosecución de cada investigación. </w:t>
      </w:r>
    </w:p>
    <w:p w14:paraId="51FE98E6" w14:textId="77777777" w:rsidR="00C34B56" w:rsidRPr="00C34B56" w:rsidRDefault="00C34B56" w:rsidP="00C34B56">
      <w:pPr>
        <w:spacing w:before="0" w:after="0" w:line="240" w:lineRule="auto"/>
        <w:ind w:left="709"/>
        <w:rPr>
          <w:rFonts w:ascii="Book Antiqua" w:hAnsi="Book Antiqua" w:cs="Arial"/>
          <w:sz w:val="24"/>
          <w:szCs w:val="24"/>
          <w:lang w:val="es-ES_tradnl"/>
        </w:rPr>
      </w:pPr>
    </w:p>
    <w:p w14:paraId="68F85042" w14:textId="26CE4375" w:rsidR="00B948EF" w:rsidRPr="0002370C" w:rsidRDefault="00B948EF" w:rsidP="00CB67CB">
      <w:pPr>
        <w:numPr>
          <w:ilvl w:val="1"/>
          <w:numId w:val="25"/>
        </w:numPr>
        <w:spacing w:before="0" w:after="0" w:line="240" w:lineRule="auto"/>
        <w:ind w:left="709" w:hanging="709"/>
        <w:rPr>
          <w:rFonts w:ascii="Book Antiqua" w:hAnsi="Book Antiqua" w:cs="Arial"/>
          <w:sz w:val="24"/>
          <w:szCs w:val="24"/>
          <w:lang w:val="es-ES_tradnl"/>
        </w:rPr>
      </w:pPr>
      <w:r w:rsidRPr="0002370C">
        <w:rPr>
          <w:rFonts w:ascii="Book Antiqua" w:hAnsi="Book Antiqua"/>
          <w:sz w:val="24"/>
          <w:szCs w:val="24"/>
        </w:rPr>
        <w:t xml:space="preserve">Con el fin de garantizar el cumplimiento de la circular 25-ADM-2019 por parte de la Fiscalía de Santa Cruz, </w:t>
      </w:r>
      <w:r w:rsidRPr="0002370C">
        <w:rPr>
          <w:rFonts w:ascii="Book Antiqua" w:hAnsi="Book Antiqua" w:cs="Arial"/>
          <w:sz w:val="24"/>
          <w:szCs w:val="24"/>
          <w:lang w:val="es-ES_tradnl"/>
        </w:rPr>
        <w:t xml:space="preserve">se recomienda </w:t>
      </w:r>
      <w:r w:rsidRPr="0002370C">
        <w:rPr>
          <w:rFonts w:ascii="Book Antiqua" w:hAnsi="Book Antiqua"/>
          <w:sz w:val="24"/>
          <w:szCs w:val="24"/>
        </w:rPr>
        <w:t xml:space="preserve">dar seguimiento al proceso de tamizaje de expedientes que deben ser atendidos </w:t>
      </w:r>
      <w:r w:rsidRPr="0002370C">
        <w:rPr>
          <w:rFonts w:ascii="Book Antiqua" w:hAnsi="Book Antiqua" w:cs="Arial"/>
          <w:sz w:val="24"/>
          <w:szCs w:val="24"/>
          <w:lang w:val="es-ES_tradnl"/>
        </w:rPr>
        <w:t>por la modalidad de Flagrancia y no a través de la vía ordinaria. Lo anterior para que efectivamente se implemente</w:t>
      </w:r>
      <w:r w:rsidR="00390F56" w:rsidRPr="0002370C">
        <w:rPr>
          <w:rFonts w:ascii="Book Antiqua" w:hAnsi="Book Antiqua" w:cs="Arial"/>
          <w:sz w:val="24"/>
          <w:szCs w:val="24"/>
          <w:lang w:val="es-ES_tradnl"/>
        </w:rPr>
        <w:t>n</w:t>
      </w:r>
      <w:r w:rsidRPr="0002370C">
        <w:rPr>
          <w:rFonts w:ascii="Book Antiqua" w:hAnsi="Book Antiqua" w:cs="Arial"/>
          <w:sz w:val="24"/>
          <w:szCs w:val="24"/>
          <w:lang w:val="es-ES_tradnl"/>
        </w:rPr>
        <w:t xml:space="preserve"> correctamente los mecanismos para tamizar asuntos</w:t>
      </w:r>
      <w:r w:rsidR="00390F56" w:rsidRPr="0002370C">
        <w:rPr>
          <w:rFonts w:ascii="Book Antiqua" w:hAnsi="Book Antiqua" w:cs="Arial"/>
          <w:sz w:val="24"/>
          <w:szCs w:val="24"/>
          <w:lang w:val="es-ES_tradnl"/>
        </w:rPr>
        <w:t xml:space="preserve"> de naturaleza</w:t>
      </w:r>
      <w:r w:rsidRPr="0002370C">
        <w:rPr>
          <w:rFonts w:ascii="Book Antiqua" w:hAnsi="Book Antiqua" w:cs="Arial"/>
          <w:sz w:val="24"/>
          <w:szCs w:val="24"/>
          <w:lang w:val="es-ES_tradnl"/>
        </w:rPr>
        <w:t xml:space="preserve"> Flagrancia, incluyendo aquellas causas que ingresan en periodo de fin de semana, haciendo traslado de las mismas al Tribunal de Flagrancia al lunes siguiente, dentro del horario habitual en que atiende dicho despacho, a fin de maximizar las bondades de este procedimiento expedito y evitar el congestionamiento de los asuntos con trámite ordinario.</w:t>
      </w:r>
      <w:r w:rsidR="00390F56" w:rsidRPr="0002370C">
        <w:rPr>
          <w:rFonts w:ascii="Book Antiqua" w:hAnsi="Book Antiqua" w:cs="Arial"/>
          <w:sz w:val="24"/>
          <w:szCs w:val="24"/>
          <w:lang w:val="es-ES_tradnl"/>
        </w:rPr>
        <w:t xml:space="preserve"> Lo anterior, </w:t>
      </w:r>
      <w:r w:rsidR="00390F56" w:rsidRPr="0002370C">
        <w:rPr>
          <w:rFonts w:ascii="Book Antiqua" w:hAnsi="Book Antiqua" w:cs="Arial"/>
          <w:sz w:val="24"/>
          <w:szCs w:val="24"/>
          <w:lang w:val="es-MX"/>
        </w:rPr>
        <w:t>tomando en consideración el criterio vertido por la Comisión de la Jurisdicción Penal según oficio CJP180-2021 el cual se adjunta en este informe.</w:t>
      </w:r>
    </w:p>
    <w:p w14:paraId="655D5892" w14:textId="2F3C8EA4" w:rsidR="00897606" w:rsidRDefault="00897606" w:rsidP="00602ACC">
      <w:pPr>
        <w:spacing w:before="0" w:after="0" w:line="240" w:lineRule="auto"/>
        <w:ind w:left="720"/>
        <w:rPr>
          <w:rFonts w:ascii="Book Antiqua" w:hAnsi="Book Antiqua" w:cs="Arial"/>
          <w:lang w:val="es-ES_tradnl"/>
        </w:rPr>
      </w:pPr>
    </w:p>
    <w:p w14:paraId="4138F050" w14:textId="77777777" w:rsidR="00C34B56" w:rsidRPr="00602ACC" w:rsidRDefault="00C34B56" w:rsidP="00602ACC">
      <w:pPr>
        <w:spacing w:before="0" w:after="0" w:line="240" w:lineRule="auto"/>
        <w:ind w:left="720"/>
        <w:rPr>
          <w:rFonts w:ascii="Book Antiqua" w:hAnsi="Book Antiqua" w:cs="Arial"/>
          <w:lang w:val="es-ES_tradnl"/>
        </w:rPr>
      </w:pPr>
    </w:p>
    <w:p w14:paraId="3F9D6A90" w14:textId="77777777" w:rsidR="00A672A3" w:rsidRPr="0002370C" w:rsidRDefault="00A672A3" w:rsidP="00A672A3">
      <w:pPr>
        <w:spacing w:before="0" w:after="0" w:line="240" w:lineRule="auto"/>
        <w:ind w:left="720"/>
        <w:rPr>
          <w:rFonts w:ascii="Book Antiqua" w:hAnsi="Book Antiqua"/>
          <w:sz w:val="24"/>
          <w:szCs w:val="24"/>
        </w:rPr>
      </w:pPr>
    </w:p>
    <w:p w14:paraId="150DDD92" w14:textId="77777777" w:rsidR="00F5218A" w:rsidRPr="0002370C" w:rsidRDefault="00F5218A" w:rsidP="00F5218A">
      <w:pPr>
        <w:spacing w:before="0" w:after="0" w:line="240" w:lineRule="auto"/>
        <w:ind w:left="0"/>
        <w:rPr>
          <w:rFonts w:ascii="Book Antiqua" w:hAnsi="Book Antiqua"/>
          <w:b/>
          <w:bCs/>
          <w:sz w:val="24"/>
          <w:szCs w:val="24"/>
        </w:rPr>
      </w:pPr>
      <w:r w:rsidRPr="0002370C">
        <w:rPr>
          <w:rFonts w:ascii="Book Antiqua" w:hAnsi="Book Antiqua"/>
          <w:b/>
          <w:bCs/>
          <w:sz w:val="24"/>
          <w:szCs w:val="24"/>
        </w:rPr>
        <w:t>A la Unidad de Monitoreo y Apoyo a la Gestión de Fiscalías (UMGEF)</w:t>
      </w:r>
    </w:p>
    <w:p w14:paraId="4FF9F9E9" w14:textId="77777777" w:rsidR="00A409E5" w:rsidRPr="0002370C" w:rsidRDefault="00A409E5" w:rsidP="00A409E5">
      <w:pPr>
        <w:spacing w:before="0" w:after="0" w:line="240" w:lineRule="auto"/>
        <w:ind w:left="0"/>
        <w:rPr>
          <w:rFonts w:ascii="Book Antiqua" w:hAnsi="Book Antiqua"/>
          <w:sz w:val="24"/>
          <w:szCs w:val="24"/>
        </w:rPr>
      </w:pPr>
    </w:p>
    <w:p w14:paraId="43F5519C" w14:textId="77777777" w:rsidR="00305B9D" w:rsidRPr="0002370C" w:rsidRDefault="00305B9D" w:rsidP="00C34B56">
      <w:pPr>
        <w:numPr>
          <w:ilvl w:val="1"/>
          <w:numId w:val="25"/>
        </w:numPr>
        <w:spacing w:before="0" w:after="0" w:line="240" w:lineRule="auto"/>
        <w:ind w:left="851" w:hanging="851"/>
        <w:rPr>
          <w:rFonts w:ascii="Book Antiqua" w:hAnsi="Book Antiqua"/>
          <w:sz w:val="24"/>
          <w:szCs w:val="24"/>
        </w:rPr>
      </w:pPr>
      <w:r w:rsidRPr="0002370C">
        <w:rPr>
          <w:rFonts w:ascii="Book Antiqua" w:hAnsi="Book Antiqua"/>
          <w:sz w:val="24"/>
          <w:szCs w:val="24"/>
        </w:rPr>
        <w:t xml:space="preserve">Dar seguimiento a la </w:t>
      </w:r>
      <w:r w:rsidR="00F5218A" w:rsidRPr="0002370C">
        <w:rPr>
          <w:rFonts w:ascii="Book Antiqua" w:hAnsi="Book Antiqua"/>
          <w:sz w:val="24"/>
          <w:szCs w:val="24"/>
        </w:rPr>
        <w:t>propuesta de distribución de circulante de género según se indicó</w:t>
      </w:r>
      <w:r w:rsidRPr="0002370C">
        <w:rPr>
          <w:rFonts w:ascii="Book Antiqua" w:hAnsi="Book Antiqua"/>
          <w:sz w:val="24"/>
          <w:szCs w:val="24"/>
        </w:rPr>
        <w:t xml:space="preserve"> del plan de trabajo contenido en el </w:t>
      </w:r>
      <w:r w:rsidR="00AE6E0D" w:rsidRPr="0002370C">
        <w:rPr>
          <w:rFonts w:ascii="Book Antiqua" w:hAnsi="Book Antiqua"/>
          <w:b/>
          <w:bCs/>
          <w:i/>
          <w:iCs/>
          <w:sz w:val="24"/>
          <w:szCs w:val="24"/>
        </w:rPr>
        <w:t>apartado 6</w:t>
      </w:r>
      <w:r w:rsidR="00AE6E0D" w:rsidRPr="0002370C">
        <w:rPr>
          <w:rFonts w:ascii="Book Antiqua" w:hAnsi="Book Antiqua"/>
          <w:sz w:val="24"/>
          <w:szCs w:val="24"/>
        </w:rPr>
        <w:t xml:space="preserve"> del </w:t>
      </w:r>
      <w:r w:rsidRPr="0002370C">
        <w:rPr>
          <w:rFonts w:ascii="Book Antiqua" w:hAnsi="Book Antiqua"/>
          <w:sz w:val="24"/>
          <w:szCs w:val="24"/>
        </w:rPr>
        <w:t xml:space="preserve">presente informe, con la finalidad de verificar que las propuestas de mejora sean implementadas y velar por la </w:t>
      </w:r>
      <w:r w:rsidR="00F5218A" w:rsidRPr="0002370C">
        <w:rPr>
          <w:rFonts w:ascii="Book Antiqua" w:hAnsi="Book Antiqua"/>
          <w:sz w:val="24"/>
          <w:szCs w:val="24"/>
        </w:rPr>
        <w:t xml:space="preserve">ejecución </w:t>
      </w:r>
      <w:r w:rsidRPr="0002370C">
        <w:rPr>
          <w:rFonts w:ascii="Book Antiqua" w:hAnsi="Book Antiqua"/>
          <w:sz w:val="24"/>
          <w:szCs w:val="24"/>
        </w:rPr>
        <w:t>y los resultados adecuados del proyecto.</w:t>
      </w:r>
    </w:p>
    <w:p w14:paraId="3548B214" w14:textId="5B33B425" w:rsidR="00F5218A" w:rsidRPr="0002370C" w:rsidRDefault="00F5218A" w:rsidP="00C34B56">
      <w:pPr>
        <w:numPr>
          <w:ilvl w:val="1"/>
          <w:numId w:val="25"/>
        </w:numPr>
        <w:spacing w:before="0" w:after="0" w:line="240" w:lineRule="auto"/>
        <w:ind w:left="851" w:hanging="851"/>
        <w:rPr>
          <w:rFonts w:ascii="Book Antiqua" w:hAnsi="Book Antiqua" w:cs="Arial"/>
          <w:sz w:val="24"/>
          <w:szCs w:val="24"/>
          <w:lang w:val="es-ES_tradnl"/>
        </w:rPr>
      </w:pPr>
      <w:r w:rsidRPr="0002370C">
        <w:rPr>
          <w:rFonts w:ascii="Book Antiqua" w:hAnsi="Book Antiqua" w:cs="Arial"/>
          <w:sz w:val="24"/>
          <w:szCs w:val="24"/>
          <w:lang w:val="es-ES_tradnl"/>
        </w:rPr>
        <w:t xml:space="preserve">Conocerá los resultados del seguimiento y </w:t>
      </w:r>
      <w:r w:rsidR="00854D47" w:rsidRPr="0002370C">
        <w:rPr>
          <w:rFonts w:ascii="Book Antiqua" w:hAnsi="Book Antiqua" w:cs="Arial"/>
          <w:sz w:val="24"/>
          <w:szCs w:val="24"/>
          <w:lang w:val="es-ES_tradnl"/>
        </w:rPr>
        <w:t xml:space="preserve">tomará </w:t>
      </w:r>
      <w:r w:rsidRPr="0002370C">
        <w:rPr>
          <w:rFonts w:ascii="Book Antiqua" w:hAnsi="Book Antiqua" w:cs="Arial"/>
          <w:sz w:val="24"/>
          <w:szCs w:val="24"/>
          <w:lang w:val="es-ES_tradnl"/>
        </w:rPr>
        <w:t xml:space="preserve">las medidas </w:t>
      </w:r>
      <w:r w:rsidR="00854D47" w:rsidRPr="0002370C">
        <w:rPr>
          <w:rFonts w:ascii="Book Antiqua" w:hAnsi="Book Antiqua" w:cs="Arial"/>
          <w:sz w:val="24"/>
          <w:szCs w:val="24"/>
          <w:lang w:val="es-ES_tradnl"/>
        </w:rPr>
        <w:t xml:space="preserve">de acción </w:t>
      </w:r>
      <w:r w:rsidRPr="0002370C">
        <w:rPr>
          <w:rFonts w:ascii="Book Antiqua" w:hAnsi="Book Antiqua" w:cs="Arial"/>
          <w:sz w:val="24"/>
          <w:szCs w:val="24"/>
          <w:lang w:val="es-ES_tradnl"/>
        </w:rPr>
        <w:t xml:space="preserve">requeridas para darle sostenibilidad al proceso, según sus competencias, según se describe en el </w:t>
      </w:r>
      <w:r w:rsidRPr="0002370C">
        <w:rPr>
          <w:rFonts w:ascii="Book Antiqua" w:hAnsi="Book Antiqua" w:cs="Arial"/>
          <w:b/>
          <w:bCs/>
          <w:i/>
          <w:iCs/>
          <w:sz w:val="24"/>
          <w:szCs w:val="24"/>
          <w:lang w:val="es-ES_tradnl"/>
        </w:rPr>
        <w:t>apartado 8</w:t>
      </w:r>
      <w:r w:rsidRPr="0002370C">
        <w:rPr>
          <w:rFonts w:ascii="Book Antiqua" w:hAnsi="Book Antiqua" w:cs="Arial"/>
          <w:sz w:val="24"/>
          <w:szCs w:val="24"/>
          <w:lang w:val="es-ES_tradnl"/>
        </w:rPr>
        <w:t xml:space="preserve"> del presente estudio. </w:t>
      </w:r>
    </w:p>
    <w:p w14:paraId="40E46C07" w14:textId="77777777" w:rsidR="00A409E5" w:rsidRPr="0002370C" w:rsidRDefault="00A409E5" w:rsidP="00C34B56">
      <w:pPr>
        <w:spacing w:before="0" w:after="0" w:line="240" w:lineRule="auto"/>
        <w:ind w:left="851" w:hanging="851"/>
        <w:rPr>
          <w:rFonts w:ascii="Book Antiqua" w:hAnsi="Book Antiqua"/>
          <w:b/>
          <w:bCs/>
          <w:sz w:val="24"/>
          <w:szCs w:val="24"/>
        </w:rPr>
      </w:pPr>
    </w:p>
    <w:p w14:paraId="2278944A" w14:textId="77777777" w:rsidR="00854D47" w:rsidRPr="0002370C" w:rsidRDefault="00854D47" w:rsidP="00C34B56">
      <w:pPr>
        <w:spacing w:before="0" w:after="0" w:line="240" w:lineRule="auto"/>
        <w:ind w:left="851" w:hanging="851"/>
        <w:rPr>
          <w:rFonts w:ascii="Book Antiqua" w:hAnsi="Book Antiqua"/>
          <w:sz w:val="24"/>
          <w:szCs w:val="24"/>
        </w:rPr>
      </w:pPr>
    </w:p>
    <w:p w14:paraId="1D82A9E5" w14:textId="77777777" w:rsidR="00B667F9" w:rsidRPr="0002370C" w:rsidRDefault="00B667F9" w:rsidP="00C34B56">
      <w:pPr>
        <w:spacing w:before="0" w:after="0" w:line="240" w:lineRule="auto"/>
        <w:ind w:left="851" w:hanging="851"/>
        <w:rPr>
          <w:rFonts w:ascii="Book Antiqua" w:hAnsi="Book Antiqua"/>
          <w:b/>
          <w:bCs/>
          <w:sz w:val="24"/>
          <w:szCs w:val="24"/>
        </w:rPr>
      </w:pPr>
      <w:r w:rsidRPr="0002370C">
        <w:rPr>
          <w:rFonts w:ascii="Book Antiqua" w:hAnsi="Book Antiqua"/>
          <w:b/>
          <w:bCs/>
          <w:sz w:val="24"/>
          <w:szCs w:val="24"/>
        </w:rPr>
        <w:t>A la Secretaria Técnica de Género</w:t>
      </w:r>
    </w:p>
    <w:p w14:paraId="38BC762E" w14:textId="77777777" w:rsidR="00B667F9" w:rsidRPr="0002370C" w:rsidRDefault="00B667F9" w:rsidP="00C34B56">
      <w:pPr>
        <w:spacing w:before="0" w:after="0" w:line="240" w:lineRule="auto"/>
        <w:ind w:left="851" w:hanging="851"/>
        <w:rPr>
          <w:rFonts w:ascii="Book Antiqua" w:hAnsi="Book Antiqua"/>
          <w:sz w:val="24"/>
          <w:szCs w:val="24"/>
        </w:rPr>
      </w:pPr>
    </w:p>
    <w:p w14:paraId="310EA132" w14:textId="02298059" w:rsidR="00790287" w:rsidRPr="0002370C" w:rsidRDefault="00790287" w:rsidP="00C34B56">
      <w:pPr>
        <w:numPr>
          <w:ilvl w:val="1"/>
          <w:numId w:val="25"/>
        </w:numPr>
        <w:spacing w:before="0" w:after="0" w:line="240" w:lineRule="auto"/>
        <w:ind w:left="851" w:hanging="851"/>
        <w:rPr>
          <w:rFonts w:ascii="Book Antiqua" w:hAnsi="Book Antiqua"/>
          <w:sz w:val="24"/>
          <w:szCs w:val="24"/>
        </w:rPr>
      </w:pPr>
      <w:r w:rsidRPr="0002370C">
        <w:rPr>
          <w:rFonts w:ascii="Book Antiqua" w:hAnsi="Book Antiqua"/>
          <w:sz w:val="24"/>
          <w:szCs w:val="24"/>
        </w:rPr>
        <w:t xml:space="preserve">Dar seguimiento a la propuesta de distribución de circulante de género, según se indicó del plan de trabajo contenido en el </w:t>
      </w:r>
      <w:r w:rsidRPr="0002370C">
        <w:rPr>
          <w:rFonts w:ascii="Book Antiqua" w:hAnsi="Book Antiqua"/>
          <w:b/>
          <w:bCs/>
          <w:i/>
          <w:iCs/>
          <w:sz w:val="24"/>
          <w:szCs w:val="24"/>
        </w:rPr>
        <w:t>apartado 6</w:t>
      </w:r>
      <w:r w:rsidRPr="0002370C">
        <w:rPr>
          <w:rFonts w:ascii="Book Antiqua" w:hAnsi="Book Antiqua"/>
          <w:sz w:val="24"/>
          <w:szCs w:val="24"/>
        </w:rPr>
        <w:t xml:space="preserve"> del presente informe, con la finalidad de verificar que las propuestas de mejora sean implementadas y velar por su ejecución.</w:t>
      </w:r>
    </w:p>
    <w:p w14:paraId="194AD6E1" w14:textId="341AE712" w:rsidR="00790287" w:rsidRDefault="00790287" w:rsidP="00F5218A">
      <w:pPr>
        <w:spacing w:before="0" w:after="0" w:line="240" w:lineRule="auto"/>
        <w:ind w:left="0"/>
        <w:rPr>
          <w:rFonts w:ascii="Book Antiqua" w:hAnsi="Book Antiqua"/>
          <w:sz w:val="24"/>
          <w:szCs w:val="24"/>
        </w:rPr>
      </w:pPr>
    </w:p>
    <w:p w14:paraId="071F640D" w14:textId="77777777" w:rsidR="006C664F" w:rsidRPr="0002370C" w:rsidRDefault="006C664F" w:rsidP="00F5218A">
      <w:pPr>
        <w:spacing w:before="0" w:after="0" w:line="240" w:lineRule="auto"/>
        <w:ind w:left="0"/>
        <w:rPr>
          <w:rFonts w:ascii="Book Antiqua" w:hAnsi="Book Antiqua"/>
          <w:sz w:val="24"/>
          <w:szCs w:val="24"/>
        </w:rPr>
      </w:pPr>
    </w:p>
    <w:p w14:paraId="672235CD" w14:textId="77777777" w:rsidR="009F1344" w:rsidRPr="0002370C" w:rsidRDefault="009F1344" w:rsidP="009F1344">
      <w:pPr>
        <w:spacing w:before="0" w:after="0" w:line="240" w:lineRule="auto"/>
        <w:ind w:left="0"/>
        <w:rPr>
          <w:rFonts w:ascii="Book Antiqua" w:hAnsi="Book Antiqua"/>
          <w:b/>
          <w:bCs/>
          <w:sz w:val="24"/>
          <w:szCs w:val="24"/>
        </w:rPr>
      </w:pPr>
      <w:r w:rsidRPr="0002370C">
        <w:rPr>
          <w:rFonts w:ascii="Book Antiqua" w:hAnsi="Book Antiqua"/>
          <w:b/>
          <w:bCs/>
          <w:sz w:val="24"/>
          <w:szCs w:val="24"/>
        </w:rPr>
        <w:t xml:space="preserve">A la </w:t>
      </w:r>
      <w:r w:rsidR="00F5218A" w:rsidRPr="0002370C">
        <w:rPr>
          <w:rFonts w:ascii="Book Antiqua" w:hAnsi="Book Antiqua"/>
          <w:b/>
          <w:bCs/>
          <w:sz w:val="24"/>
          <w:szCs w:val="24"/>
        </w:rPr>
        <w:t>Fiscala Coordinadora del Proyecto de Mejora Integral del Proceso Penal</w:t>
      </w:r>
    </w:p>
    <w:p w14:paraId="2676DEED" w14:textId="77777777" w:rsidR="009F1344" w:rsidRPr="0002370C" w:rsidRDefault="009F1344" w:rsidP="00CB1774">
      <w:pPr>
        <w:spacing w:before="0" w:after="0" w:line="240" w:lineRule="auto"/>
        <w:ind w:left="0"/>
        <w:rPr>
          <w:rFonts w:ascii="Book Antiqua" w:hAnsi="Book Antiqua"/>
          <w:b/>
          <w:bCs/>
          <w:sz w:val="24"/>
          <w:szCs w:val="24"/>
        </w:rPr>
      </w:pPr>
    </w:p>
    <w:p w14:paraId="395301B1" w14:textId="2F9349B9" w:rsidR="00F5218A" w:rsidRDefault="00F5218A" w:rsidP="007D6691">
      <w:pPr>
        <w:numPr>
          <w:ilvl w:val="1"/>
          <w:numId w:val="25"/>
        </w:numPr>
        <w:spacing w:before="0" w:after="0" w:line="240" w:lineRule="auto"/>
        <w:ind w:left="709" w:hanging="709"/>
        <w:rPr>
          <w:rFonts w:ascii="Book Antiqua" w:hAnsi="Book Antiqua"/>
          <w:sz w:val="24"/>
          <w:szCs w:val="24"/>
        </w:rPr>
      </w:pPr>
      <w:r w:rsidRPr="0002370C">
        <w:rPr>
          <w:rFonts w:ascii="Book Antiqua" w:hAnsi="Book Antiqua"/>
          <w:sz w:val="24"/>
          <w:szCs w:val="24"/>
        </w:rPr>
        <w:t>Dar seguimiento al plan de trabajo contenido en el apartado 6 del presente informe, con la finalidad de verificar que las propuestas de mejora sean implementadas y velar por la ejecución y los resultados adecuados del proyecto.</w:t>
      </w:r>
    </w:p>
    <w:p w14:paraId="40800FA8" w14:textId="77777777" w:rsidR="007D6691" w:rsidRPr="0002370C" w:rsidRDefault="007D6691" w:rsidP="007D6691">
      <w:pPr>
        <w:spacing w:before="0" w:after="0" w:line="240" w:lineRule="auto"/>
        <w:ind w:left="709"/>
        <w:rPr>
          <w:rFonts w:ascii="Book Antiqua" w:hAnsi="Book Antiqua"/>
          <w:sz w:val="24"/>
          <w:szCs w:val="24"/>
        </w:rPr>
      </w:pPr>
    </w:p>
    <w:p w14:paraId="4074A3BD" w14:textId="0BE56485" w:rsidR="00764F2C" w:rsidRDefault="00B948EF" w:rsidP="007D6691">
      <w:pPr>
        <w:numPr>
          <w:ilvl w:val="1"/>
          <w:numId w:val="25"/>
        </w:numPr>
        <w:spacing w:before="0" w:after="0" w:line="240" w:lineRule="auto"/>
        <w:ind w:left="709" w:hanging="709"/>
        <w:rPr>
          <w:rFonts w:ascii="Book Antiqua" w:hAnsi="Book Antiqua"/>
          <w:sz w:val="24"/>
          <w:szCs w:val="24"/>
        </w:rPr>
      </w:pPr>
      <w:r w:rsidRPr="0002370C">
        <w:rPr>
          <w:rFonts w:ascii="Book Antiqua" w:hAnsi="Book Antiqua"/>
          <w:sz w:val="24"/>
          <w:szCs w:val="24"/>
        </w:rPr>
        <w:t>En función de la recomendación dada a Fiscalía General de la República, e</w:t>
      </w:r>
      <w:r w:rsidR="00A672A3" w:rsidRPr="0002370C">
        <w:rPr>
          <w:rFonts w:ascii="Book Antiqua" w:hAnsi="Book Antiqua"/>
          <w:sz w:val="24"/>
          <w:szCs w:val="24"/>
        </w:rPr>
        <w:t>valuar el proceso de tamizaje de expedientes en la Fiscalía Adjunta de Santa Cruz a partir de la aprobación del presente informe, con el fin de garantizar el cumplimiento de la circular 25-ADM-2019 emitidos por esa dependencia, donde delitos tales como Conducción Temeraria, Incumplimiento de una Medida de Protección, Portación ilegal de arma e Incumplimiento de deberes deben ser atendidos por la modalidad de Flagrancia y no a través de la vía ordinaria.</w:t>
      </w:r>
    </w:p>
    <w:p w14:paraId="1BF7FD21" w14:textId="77777777" w:rsidR="007D6691" w:rsidRDefault="007D6691" w:rsidP="007D6691">
      <w:pPr>
        <w:pStyle w:val="Prrafodelista"/>
        <w:rPr>
          <w:rFonts w:ascii="Book Antiqua" w:hAnsi="Book Antiqua"/>
        </w:rPr>
      </w:pPr>
    </w:p>
    <w:p w14:paraId="2F32BB12" w14:textId="1CAF958D" w:rsidR="00607F7B" w:rsidRPr="0002370C" w:rsidRDefault="004260EC" w:rsidP="007D6691">
      <w:pPr>
        <w:numPr>
          <w:ilvl w:val="1"/>
          <w:numId w:val="25"/>
        </w:numPr>
        <w:spacing w:before="0" w:after="0" w:line="240" w:lineRule="auto"/>
        <w:ind w:left="709" w:hanging="709"/>
        <w:rPr>
          <w:rFonts w:ascii="Book Antiqua" w:hAnsi="Book Antiqua"/>
          <w:sz w:val="24"/>
          <w:szCs w:val="24"/>
        </w:rPr>
      </w:pPr>
      <w:r w:rsidRPr="0002370C">
        <w:rPr>
          <w:rFonts w:ascii="Book Antiqua" w:hAnsi="Book Antiqua"/>
          <w:sz w:val="24"/>
          <w:szCs w:val="24"/>
        </w:rPr>
        <w:lastRenderedPageBreak/>
        <w:t>Atendiendo la disposición indicada por la Dirección de Tecn</w:t>
      </w:r>
      <w:r w:rsidR="00D07763" w:rsidRPr="0002370C">
        <w:rPr>
          <w:rFonts w:ascii="Book Antiqua" w:hAnsi="Book Antiqua"/>
          <w:sz w:val="24"/>
          <w:szCs w:val="24"/>
        </w:rPr>
        <w:t>o</w:t>
      </w:r>
      <w:r w:rsidRPr="0002370C">
        <w:rPr>
          <w:rFonts w:ascii="Book Antiqua" w:hAnsi="Book Antiqua"/>
          <w:sz w:val="24"/>
          <w:szCs w:val="24"/>
        </w:rPr>
        <w:t>logía de Información</w:t>
      </w:r>
      <w:r w:rsidR="00427811">
        <w:rPr>
          <w:rFonts w:ascii="Book Antiqua" w:hAnsi="Book Antiqua"/>
          <w:sz w:val="24"/>
          <w:szCs w:val="24"/>
        </w:rPr>
        <w:t xml:space="preserve"> y Comunicaciones,</w:t>
      </w:r>
      <w:r w:rsidRPr="0002370C">
        <w:rPr>
          <w:rFonts w:ascii="Book Antiqua" w:hAnsi="Book Antiqua"/>
          <w:sz w:val="24"/>
          <w:szCs w:val="24"/>
        </w:rPr>
        <w:t xml:space="preserve"> mediante oficios 1327-DTI-2021 y 1329-DTI-2021, la Fiscala Gestora del Proyecto </w:t>
      </w:r>
      <w:r w:rsidR="00D07763" w:rsidRPr="0002370C">
        <w:rPr>
          <w:rFonts w:ascii="Book Antiqua" w:hAnsi="Book Antiqua"/>
          <w:sz w:val="24"/>
          <w:szCs w:val="24"/>
        </w:rPr>
        <w:t xml:space="preserve">deberá </w:t>
      </w:r>
      <w:r w:rsidR="00521CE6" w:rsidRPr="0002370C">
        <w:rPr>
          <w:rFonts w:ascii="Book Antiqua" w:hAnsi="Book Antiqua"/>
          <w:sz w:val="24"/>
          <w:szCs w:val="24"/>
        </w:rPr>
        <w:t>valorar el orden de la prioridad que debe darse a la mejora tecnológica para que sea posible la implementación de un reparto automático, la cual ya había sido manifestada en el informe 332-PLA-OI-MI-2019; o bien determinar si la actual configuración de reparto, cumple con los requerimientos de distribución de causas del Ministerio Público.</w:t>
      </w:r>
    </w:p>
    <w:p w14:paraId="5D05C297" w14:textId="77777777" w:rsidR="007D6691" w:rsidRDefault="007D6691" w:rsidP="007D6691">
      <w:pPr>
        <w:spacing w:before="0" w:after="0" w:line="240" w:lineRule="auto"/>
        <w:ind w:left="709"/>
        <w:rPr>
          <w:rFonts w:ascii="Book Antiqua" w:hAnsi="Book Antiqua"/>
          <w:sz w:val="24"/>
          <w:szCs w:val="24"/>
        </w:rPr>
      </w:pPr>
    </w:p>
    <w:p w14:paraId="1992B1E6" w14:textId="13B68B2C" w:rsidR="00607F7B" w:rsidRPr="0002370C" w:rsidRDefault="00607F7B" w:rsidP="007D6691">
      <w:pPr>
        <w:numPr>
          <w:ilvl w:val="1"/>
          <w:numId w:val="25"/>
        </w:numPr>
        <w:spacing w:before="0" w:after="0" w:line="240" w:lineRule="auto"/>
        <w:ind w:left="709" w:hanging="709"/>
        <w:rPr>
          <w:rFonts w:ascii="Book Antiqua" w:hAnsi="Book Antiqua"/>
          <w:sz w:val="24"/>
          <w:szCs w:val="24"/>
        </w:rPr>
      </w:pPr>
      <w:r w:rsidRPr="0002370C">
        <w:rPr>
          <w:rFonts w:ascii="Book Antiqua" w:hAnsi="Book Antiqua"/>
          <w:sz w:val="24"/>
          <w:szCs w:val="24"/>
        </w:rPr>
        <w:t>Elabore y presente ante Fiscalía General la propuesta de circular consensuada a la que refiere el informe FGR-526-2020, así como oficio CJP090-2021 de la Comisión de la Jurisdicción Penal, considerando el procedimiento propuesto en el apéndice 10 de este informe.</w:t>
      </w:r>
    </w:p>
    <w:p w14:paraId="509FA625" w14:textId="7C4CF3D2" w:rsidR="004260EC" w:rsidRPr="0002370C" w:rsidRDefault="00D07763" w:rsidP="00602ACC">
      <w:pPr>
        <w:spacing w:before="0" w:after="0" w:line="240" w:lineRule="auto"/>
        <w:ind w:left="0"/>
        <w:rPr>
          <w:rFonts w:ascii="Book Antiqua" w:hAnsi="Book Antiqua"/>
          <w:sz w:val="24"/>
          <w:szCs w:val="24"/>
        </w:rPr>
      </w:pPr>
      <w:r w:rsidRPr="0002370C">
        <w:rPr>
          <w:rFonts w:ascii="Book Antiqua" w:hAnsi="Book Antiqua"/>
          <w:sz w:val="24"/>
          <w:szCs w:val="24"/>
        </w:rPr>
        <w:t xml:space="preserve"> </w:t>
      </w:r>
    </w:p>
    <w:p w14:paraId="55BA6B97" w14:textId="77777777" w:rsidR="00CB1774" w:rsidRPr="0002370C" w:rsidRDefault="00CB1774" w:rsidP="00226945">
      <w:pPr>
        <w:spacing w:before="0" w:after="0" w:line="240" w:lineRule="auto"/>
        <w:ind w:left="0"/>
        <w:rPr>
          <w:rFonts w:ascii="Book Antiqua" w:hAnsi="Book Antiqua"/>
          <w:b/>
          <w:bCs/>
          <w:sz w:val="24"/>
          <w:szCs w:val="24"/>
          <w:highlight w:val="yellow"/>
        </w:rPr>
      </w:pPr>
    </w:p>
    <w:p w14:paraId="6BBE6934" w14:textId="77777777" w:rsidR="008E683A" w:rsidRPr="0002370C" w:rsidRDefault="008E683A" w:rsidP="00941DDD">
      <w:pPr>
        <w:spacing w:before="0" w:after="0" w:line="240" w:lineRule="auto"/>
        <w:ind w:left="0"/>
        <w:rPr>
          <w:rFonts w:ascii="Book Antiqua" w:hAnsi="Book Antiqua"/>
          <w:b/>
          <w:bCs/>
          <w:sz w:val="24"/>
          <w:szCs w:val="24"/>
        </w:rPr>
      </w:pPr>
      <w:r w:rsidRPr="0002370C">
        <w:rPr>
          <w:rFonts w:ascii="Book Antiqua" w:hAnsi="Book Antiqua"/>
          <w:b/>
          <w:bCs/>
          <w:sz w:val="24"/>
          <w:szCs w:val="24"/>
        </w:rPr>
        <w:t xml:space="preserve">A la Fiscalía de </w:t>
      </w:r>
      <w:r w:rsidR="002833F6" w:rsidRPr="0002370C">
        <w:rPr>
          <w:rFonts w:ascii="Book Antiqua" w:hAnsi="Book Antiqua"/>
          <w:b/>
          <w:bCs/>
          <w:sz w:val="24"/>
          <w:szCs w:val="24"/>
        </w:rPr>
        <w:t>Santa Cruz</w:t>
      </w:r>
    </w:p>
    <w:p w14:paraId="02D6D892" w14:textId="77777777" w:rsidR="008E683A" w:rsidRPr="0002370C" w:rsidRDefault="008E683A" w:rsidP="00941DDD">
      <w:pPr>
        <w:spacing w:before="0" w:after="0" w:line="240" w:lineRule="auto"/>
        <w:ind w:left="0"/>
        <w:rPr>
          <w:rFonts w:ascii="Book Antiqua" w:hAnsi="Book Antiqua"/>
          <w:b/>
          <w:bCs/>
          <w:sz w:val="24"/>
          <w:szCs w:val="24"/>
        </w:rPr>
      </w:pPr>
    </w:p>
    <w:p w14:paraId="073F0314" w14:textId="37F980AF" w:rsidR="00D4239A" w:rsidRDefault="00D4239A" w:rsidP="00773D5F">
      <w:pPr>
        <w:numPr>
          <w:ilvl w:val="1"/>
          <w:numId w:val="25"/>
        </w:numPr>
        <w:spacing w:before="0" w:after="0" w:line="240" w:lineRule="auto"/>
        <w:ind w:left="709" w:hanging="709"/>
        <w:rPr>
          <w:rFonts w:ascii="Book Antiqua" w:hAnsi="Book Antiqua" w:cs="Arial"/>
          <w:sz w:val="24"/>
          <w:szCs w:val="24"/>
          <w:lang w:val="es-ES_tradnl"/>
        </w:rPr>
      </w:pPr>
      <w:r w:rsidRPr="0002370C">
        <w:rPr>
          <w:rFonts w:ascii="Book Antiqua" w:hAnsi="Book Antiqua"/>
          <w:sz w:val="24"/>
          <w:szCs w:val="24"/>
        </w:rPr>
        <w:t>El</w:t>
      </w:r>
      <w:r w:rsidRPr="0002370C">
        <w:rPr>
          <w:rFonts w:ascii="Book Antiqua" w:hAnsi="Book Antiqua" w:cs="Arial"/>
          <w:sz w:val="24"/>
          <w:szCs w:val="24"/>
          <w:lang w:val="es-ES_tradnl"/>
        </w:rPr>
        <w:t xml:space="preserve"> Equipo de Mejora deberá implementar y dar seguimiento al plan de trabajo y las recomendaciones establecidas en este informe, analizar y verificar el correcto desempeño de</w:t>
      </w:r>
      <w:r w:rsidR="001A1982" w:rsidRPr="0002370C">
        <w:rPr>
          <w:rFonts w:ascii="Book Antiqua" w:hAnsi="Book Antiqua" w:cs="Arial"/>
          <w:sz w:val="24"/>
          <w:szCs w:val="24"/>
          <w:lang w:val="es-ES_tradnl"/>
        </w:rPr>
        <w:t xml:space="preserve"> la Fiscalía</w:t>
      </w:r>
      <w:r w:rsidRPr="0002370C">
        <w:rPr>
          <w:rFonts w:ascii="Book Antiqua" w:hAnsi="Book Antiqua" w:cs="Arial"/>
          <w:sz w:val="24"/>
          <w:szCs w:val="24"/>
          <w:lang w:val="es-ES_tradnl"/>
        </w:rPr>
        <w:t xml:space="preserve">, utilizando los indicadores de gestión </w:t>
      </w:r>
      <w:r w:rsidR="001A1982" w:rsidRPr="0002370C">
        <w:rPr>
          <w:rFonts w:ascii="Book Antiqua" w:hAnsi="Book Antiqua" w:cs="Arial"/>
          <w:sz w:val="24"/>
          <w:szCs w:val="24"/>
          <w:lang w:val="es-ES_tradnl"/>
        </w:rPr>
        <w:t xml:space="preserve">que se definirán posteriormente, según se indica en el </w:t>
      </w:r>
      <w:r w:rsidR="001A1982" w:rsidRPr="0002370C">
        <w:rPr>
          <w:rFonts w:ascii="Book Antiqua" w:hAnsi="Book Antiqua" w:cs="Arial"/>
          <w:b/>
          <w:bCs/>
          <w:i/>
          <w:iCs/>
          <w:sz w:val="24"/>
          <w:szCs w:val="24"/>
          <w:lang w:val="es-ES_tradnl"/>
        </w:rPr>
        <w:t xml:space="preserve">apartado </w:t>
      </w:r>
      <w:r w:rsidR="00BC6A98" w:rsidRPr="0002370C">
        <w:rPr>
          <w:rFonts w:ascii="Book Antiqua" w:hAnsi="Book Antiqua" w:cs="Arial"/>
          <w:b/>
          <w:bCs/>
          <w:i/>
          <w:iCs/>
          <w:sz w:val="24"/>
          <w:szCs w:val="24"/>
          <w:lang w:val="es-ES_tradnl"/>
        </w:rPr>
        <w:t>6</w:t>
      </w:r>
      <w:r w:rsidR="00F5218A" w:rsidRPr="0002370C">
        <w:rPr>
          <w:rFonts w:ascii="Book Antiqua" w:hAnsi="Book Antiqua" w:cs="Arial"/>
          <w:b/>
          <w:bCs/>
          <w:i/>
          <w:iCs/>
          <w:sz w:val="24"/>
          <w:szCs w:val="24"/>
          <w:lang w:val="es-ES_tradnl"/>
        </w:rPr>
        <w:t xml:space="preserve"> y 8</w:t>
      </w:r>
      <w:r w:rsidR="001A1982" w:rsidRPr="0002370C">
        <w:rPr>
          <w:rFonts w:ascii="Book Antiqua" w:hAnsi="Book Antiqua" w:cs="Arial"/>
          <w:sz w:val="24"/>
          <w:szCs w:val="24"/>
          <w:lang w:val="es-ES_tradnl"/>
        </w:rPr>
        <w:t xml:space="preserve"> del presente estudio</w:t>
      </w:r>
      <w:r w:rsidRPr="0002370C">
        <w:rPr>
          <w:rFonts w:ascii="Book Antiqua" w:hAnsi="Book Antiqua" w:cs="Arial"/>
          <w:sz w:val="24"/>
          <w:szCs w:val="24"/>
          <w:lang w:val="es-ES_tradnl"/>
        </w:rPr>
        <w:t xml:space="preserve">. </w:t>
      </w:r>
    </w:p>
    <w:p w14:paraId="79CA9E33" w14:textId="77777777" w:rsidR="00773D5F" w:rsidRPr="0002370C" w:rsidRDefault="00773D5F" w:rsidP="00773D5F">
      <w:pPr>
        <w:spacing w:before="0" w:after="0" w:line="240" w:lineRule="auto"/>
        <w:ind w:left="709"/>
        <w:rPr>
          <w:rFonts w:ascii="Book Antiqua" w:hAnsi="Book Antiqua" w:cs="Arial"/>
          <w:sz w:val="24"/>
          <w:szCs w:val="24"/>
          <w:lang w:val="es-ES_tradnl"/>
        </w:rPr>
      </w:pPr>
    </w:p>
    <w:p w14:paraId="1765C5ED" w14:textId="155BD907" w:rsidR="00D3204E" w:rsidRPr="0002370C" w:rsidRDefault="00305B9D" w:rsidP="00773D5F">
      <w:pPr>
        <w:numPr>
          <w:ilvl w:val="1"/>
          <w:numId w:val="25"/>
        </w:numPr>
        <w:spacing w:before="0" w:after="0" w:line="240" w:lineRule="auto"/>
        <w:ind w:left="709" w:hanging="709"/>
        <w:rPr>
          <w:rFonts w:ascii="Book Antiqua" w:hAnsi="Book Antiqua" w:cs="Arial"/>
          <w:sz w:val="24"/>
          <w:szCs w:val="24"/>
          <w:lang w:val="es-ES_tradnl"/>
        </w:rPr>
      </w:pPr>
      <w:r w:rsidRPr="0002370C">
        <w:rPr>
          <w:rFonts w:ascii="Book Antiqua" w:hAnsi="Book Antiqua" w:cs="Arial"/>
          <w:sz w:val="24"/>
          <w:szCs w:val="24"/>
          <w:lang w:val="es-ES_tradnl"/>
        </w:rPr>
        <w:t>Ejecutar el Modelo de Sostenibilidad de manera que, mensualmente se remita a la Unidad de Monitoreo y Apoyo a la Gestión de Fiscalías (UMGEF) la minuta de reunión, los indicadores de gestión del mes y los planes remediales definidos, de manera que se cuenten con instrumentos adecuados y oportunos para la toma de decisiones.</w:t>
      </w:r>
      <w:r w:rsidR="00C30677" w:rsidRPr="0002370C">
        <w:rPr>
          <w:rFonts w:ascii="Book Antiqua" w:hAnsi="Book Antiqua" w:cs="Arial"/>
          <w:sz w:val="24"/>
          <w:szCs w:val="24"/>
          <w:lang w:val="es-ES_tradnl"/>
        </w:rPr>
        <w:t xml:space="preserve"> Lo anterior, una vez que se cuente con la herramienta automatizada la cual se encuentra en proceso de construcción.</w:t>
      </w:r>
    </w:p>
    <w:p w14:paraId="1A691D82" w14:textId="77777777" w:rsidR="00773D5F" w:rsidRDefault="00773D5F" w:rsidP="00773D5F">
      <w:pPr>
        <w:spacing w:before="0" w:after="0" w:line="240" w:lineRule="auto"/>
        <w:ind w:left="709"/>
        <w:rPr>
          <w:rFonts w:ascii="Book Antiqua" w:hAnsi="Book Antiqua" w:cs="Arial"/>
          <w:sz w:val="24"/>
          <w:szCs w:val="24"/>
          <w:lang w:val="es-ES_tradnl"/>
        </w:rPr>
      </w:pPr>
    </w:p>
    <w:p w14:paraId="3666CD49" w14:textId="6D24088E" w:rsidR="0058161E" w:rsidRPr="0002370C" w:rsidRDefault="0058161E" w:rsidP="00773D5F">
      <w:pPr>
        <w:numPr>
          <w:ilvl w:val="1"/>
          <w:numId w:val="25"/>
        </w:numPr>
        <w:spacing w:before="0" w:after="0" w:line="240" w:lineRule="auto"/>
        <w:ind w:left="709" w:hanging="709"/>
        <w:rPr>
          <w:rFonts w:ascii="Book Antiqua" w:hAnsi="Book Antiqua" w:cs="Arial"/>
          <w:sz w:val="24"/>
          <w:szCs w:val="24"/>
          <w:lang w:val="es-ES_tradnl"/>
        </w:rPr>
      </w:pPr>
      <w:r w:rsidRPr="0002370C">
        <w:rPr>
          <w:rFonts w:ascii="Book Antiqua" w:hAnsi="Book Antiqua" w:cs="Arial"/>
          <w:sz w:val="24"/>
          <w:szCs w:val="24"/>
          <w:lang w:val="es-ES_tradnl"/>
        </w:rPr>
        <w:t>En virtud de la proyección estimada de ingreso de asuntos a la Fiscalía de Flagrancia, se deberá excluir la colaboración de la plaza de Flagrancia en asuntos ordinarios</w:t>
      </w:r>
      <w:r w:rsidR="00457A87" w:rsidRPr="0002370C">
        <w:rPr>
          <w:rFonts w:ascii="Book Antiqua" w:hAnsi="Book Antiqua" w:cs="Arial"/>
          <w:sz w:val="24"/>
          <w:szCs w:val="24"/>
          <w:lang w:val="es-ES_tradnl"/>
        </w:rPr>
        <w:t xml:space="preserve"> de trámite de la fiscalía</w:t>
      </w:r>
      <w:r w:rsidRPr="0002370C">
        <w:rPr>
          <w:rFonts w:ascii="Book Antiqua" w:hAnsi="Book Antiqua" w:cs="Arial"/>
          <w:sz w:val="24"/>
          <w:szCs w:val="24"/>
          <w:lang w:val="es-ES_tradnl"/>
        </w:rPr>
        <w:t>, pues se estima un ingreso anual de 705 asuntos anuales a la Fiscalía de Flagrancia, situación que limitaría la colaboración de ese puesto en asuntos ordinarios.</w:t>
      </w:r>
    </w:p>
    <w:p w14:paraId="394F2706" w14:textId="77777777" w:rsidR="00773D5F" w:rsidRDefault="00773D5F" w:rsidP="00773D5F">
      <w:pPr>
        <w:spacing w:before="0" w:after="0" w:line="240" w:lineRule="auto"/>
        <w:ind w:left="709"/>
        <w:rPr>
          <w:rFonts w:ascii="Book Antiqua" w:hAnsi="Book Antiqua" w:cs="Arial"/>
          <w:sz w:val="24"/>
          <w:szCs w:val="24"/>
          <w:lang w:val="es-ES_tradnl"/>
        </w:rPr>
      </w:pPr>
    </w:p>
    <w:p w14:paraId="3776D727" w14:textId="4D9DC9AF" w:rsidR="00C30677" w:rsidRPr="0002370C" w:rsidRDefault="00C30677" w:rsidP="00773D5F">
      <w:pPr>
        <w:numPr>
          <w:ilvl w:val="1"/>
          <w:numId w:val="25"/>
        </w:numPr>
        <w:spacing w:before="0" w:after="0" w:line="240" w:lineRule="auto"/>
        <w:ind w:left="709" w:hanging="709"/>
        <w:rPr>
          <w:rFonts w:ascii="Book Antiqua" w:hAnsi="Book Antiqua" w:cs="Arial"/>
          <w:sz w:val="24"/>
          <w:szCs w:val="24"/>
          <w:lang w:val="es-ES_tradnl"/>
        </w:rPr>
      </w:pPr>
      <w:r w:rsidRPr="0002370C">
        <w:rPr>
          <w:rFonts w:ascii="Book Antiqua" w:hAnsi="Book Antiqua" w:cs="Arial"/>
          <w:sz w:val="24"/>
          <w:szCs w:val="24"/>
          <w:lang w:val="es-ES_tradnl"/>
        </w:rPr>
        <w:t>Dar pronta atención a los asuntos rezagados, atendiendo los mi</w:t>
      </w:r>
      <w:r w:rsidR="00457A87" w:rsidRPr="0002370C">
        <w:rPr>
          <w:rFonts w:ascii="Book Antiqua" w:hAnsi="Book Antiqua" w:cs="Arial"/>
          <w:sz w:val="24"/>
          <w:szCs w:val="24"/>
          <w:lang w:val="es-ES_tradnl"/>
        </w:rPr>
        <w:t>s</w:t>
      </w:r>
      <w:r w:rsidRPr="0002370C">
        <w:rPr>
          <w:rFonts w:ascii="Book Antiqua" w:hAnsi="Book Antiqua" w:cs="Arial"/>
          <w:sz w:val="24"/>
          <w:szCs w:val="24"/>
          <w:lang w:val="es-ES_tradnl"/>
        </w:rPr>
        <w:t xml:space="preserve">mos conforme al plan priorizado establecido por Fiscalia General y UMGEF, ello a fin de minimizar el aumento de ese circulante y mitigar situaciones procesales más graves como </w:t>
      </w:r>
      <w:r w:rsidR="00DD42DC" w:rsidRPr="0002370C">
        <w:rPr>
          <w:rFonts w:ascii="Book Antiqua" w:hAnsi="Book Antiqua" w:cs="Arial"/>
          <w:sz w:val="24"/>
          <w:szCs w:val="24"/>
          <w:lang w:val="es-ES_tradnl"/>
        </w:rPr>
        <w:t xml:space="preserve">las </w:t>
      </w:r>
      <w:r w:rsidRPr="0002370C">
        <w:rPr>
          <w:rFonts w:ascii="Book Antiqua" w:hAnsi="Book Antiqua" w:cs="Arial"/>
          <w:sz w:val="24"/>
          <w:szCs w:val="24"/>
          <w:lang w:val="es-ES_tradnl"/>
        </w:rPr>
        <w:t>prescripciones.</w:t>
      </w:r>
    </w:p>
    <w:p w14:paraId="20DE3CF4" w14:textId="2C98F2F6" w:rsidR="0058161E" w:rsidRDefault="0058161E" w:rsidP="00764F2C">
      <w:pPr>
        <w:spacing w:before="0" w:after="0" w:line="240" w:lineRule="auto"/>
        <w:ind w:left="0"/>
        <w:rPr>
          <w:rFonts w:ascii="Book Antiqua" w:hAnsi="Book Antiqua"/>
          <w:b/>
          <w:bCs/>
          <w:sz w:val="24"/>
          <w:szCs w:val="24"/>
        </w:rPr>
      </w:pPr>
    </w:p>
    <w:p w14:paraId="08D52D1E" w14:textId="77777777" w:rsidR="00764F2C" w:rsidRPr="0002370C" w:rsidRDefault="00764F2C" w:rsidP="00764F2C">
      <w:pPr>
        <w:spacing w:before="0" w:after="0" w:line="240" w:lineRule="auto"/>
        <w:ind w:left="0"/>
        <w:rPr>
          <w:rFonts w:ascii="Book Antiqua" w:hAnsi="Book Antiqua"/>
          <w:b/>
          <w:bCs/>
          <w:sz w:val="24"/>
          <w:szCs w:val="24"/>
        </w:rPr>
      </w:pPr>
      <w:r w:rsidRPr="0002370C">
        <w:rPr>
          <w:rFonts w:ascii="Book Antiqua" w:hAnsi="Book Antiqua"/>
          <w:b/>
          <w:bCs/>
          <w:sz w:val="24"/>
          <w:szCs w:val="24"/>
        </w:rPr>
        <w:t>A la Fiscalía Adjunta Agrario Ambiental</w:t>
      </w:r>
    </w:p>
    <w:p w14:paraId="75308E85" w14:textId="77777777" w:rsidR="00E16EAA" w:rsidRPr="0002370C" w:rsidRDefault="00E16EAA" w:rsidP="00764F2C">
      <w:pPr>
        <w:spacing w:before="0" w:after="0" w:line="240" w:lineRule="auto"/>
        <w:ind w:left="0"/>
        <w:rPr>
          <w:rFonts w:ascii="Book Antiqua" w:hAnsi="Book Antiqua"/>
          <w:b/>
          <w:bCs/>
          <w:sz w:val="24"/>
          <w:szCs w:val="24"/>
        </w:rPr>
      </w:pPr>
    </w:p>
    <w:p w14:paraId="62D86E1D" w14:textId="599EF729" w:rsidR="00764F2C" w:rsidRDefault="009C2896" w:rsidP="00773D5F">
      <w:pPr>
        <w:numPr>
          <w:ilvl w:val="1"/>
          <w:numId w:val="25"/>
        </w:numPr>
        <w:spacing w:before="0" w:after="0" w:line="240" w:lineRule="auto"/>
        <w:ind w:left="709" w:hanging="709"/>
        <w:rPr>
          <w:rFonts w:ascii="Book Antiqua" w:hAnsi="Book Antiqua" w:cs="Arial"/>
          <w:sz w:val="24"/>
          <w:szCs w:val="24"/>
          <w:lang w:val="es-ES_tradnl"/>
        </w:rPr>
      </w:pPr>
      <w:r w:rsidRPr="0002370C">
        <w:rPr>
          <w:rFonts w:ascii="Book Antiqua" w:hAnsi="Book Antiqua" w:cs="Arial"/>
          <w:sz w:val="24"/>
          <w:szCs w:val="24"/>
          <w:lang w:val="es-ES_tradnl"/>
        </w:rPr>
        <w:t>Dar</w:t>
      </w:r>
      <w:r w:rsidR="00764F2C" w:rsidRPr="0002370C">
        <w:rPr>
          <w:rFonts w:ascii="Book Antiqua" w:hAnsi="Book Antiqua" w:cs="Arial"/>
          <w:sz w:val="24"/>
          <w:szCs w:val="24"/>
          <w:lang w:val="es-ES_tradnl"/>
        </w:rPr>
        <w:t xml:space="preserve"> seguimiento a las cargas de trabajo de la </w:t>
      </w:r>
      <w:r w:rsidRPr="0002370C">
        <w:rPr>
          <w:rFonts w:ascii="Book Antiqua" w:hAnsi="Book Antiqua" w:cs="Arial"/>
          <w:sz w:val="24"/>
          <w:szCs w:val="24"/>
          <w:lang w:val="es-ES_tradnl"/>
        </w:rPr>
        <w:t xml:space="preserve">plaza de esta fiscalía destacada en la </w:t>
      </w:r>
      <w:r w:rsidR="00764F2C" w:rsidRPr="0002370C">
        <w:rPr>
          <w:rFonts w:ascii="Book Antiqua" w:hAnsi="Book Antiqua" w:cs="Arial"/>
          <w:sz w:val="24"/>
          <w:szCs w:val="24"/>
          <w:lang w:val="es-ES_tradnl"/>
        </w:rPr>
        <w:t>Fiscalía de Santa Cruz e informe a Fiscalía General lo correspondiente.</w:t>
      </w:r>
    </w:p>
    <w:p w14:paraId="427CC892" w14:textId="77777777" w:rsidR="00773D5F" w:rsidRPr="0002370C" w:rsidRDefault="00773D5F" w:rsidP="00773D5F">
      <w:pPr>
        <w:spacing w:before="0" w:after="0" w:line="240" w:lineRule="auto"/>
        <w:ind w:left="709" w:hanging="709"/>
        <w:rPr>
          <w:rFonts w:ascii="Book Antiqua" w:hAnsi="Book Antiqua" w:cs="Arial"/>
          <w:sz w:val="24"/>
          <w:szCs w:val="24"/>
          <w:lang w:val="es-ES_tradnl"/>
        </w:rPr>
      </w:pPr>
    </w:p>
    <w:p w14:paraId="24053AA9" w14:textId="77777777" w:rsidR="00A96D1C" w:rsidRPr="0002370C" w:rsidRDefault="00A96D1C" w:rsidP="00773D5F">
      <w:pPr>
        <w:numPr>
          <w:ilvl w:val="1"/>
          <w:numId w:val="25"/>
        </w:numPr>
        <w:spacing w:before="0" w:after="0" w:line="240" w:lineRule="auto"/>
        <w:ind w:left="709" w:hanging="709"/>
        <w:rPr>
          <w:rFonts w:ascii="Book Antiqua" w:hAnsi="Book Antiqua" w:cs="Arial"/>
          <w:sz w:val="24"/>
          <w:szCs w:val="24"/>
          <w:lang w:val="es-ES_tradnl"/>
        </w:rPr>
      </w:pPr>
      <w:r w:rsidRPr="0002370C">
        <w:rPr>
          <w:rFonts w:ascii="Book Antiqua" w:hAnsi="Book Antiqua" w:cs="Arial"/>
          <w:sz w:val="24"/>
          <w:szCs w:val="24"/>
          <w:lang w:val="es-ES_tradnl"/>
        </w:rPr>
        <w:t>Tome en consideración el criterio de Fiscalía General que se adjunta en el apéndice 1</w:t>
      </w:r>
      <w:r w:rsidR="00E16EAA" w:rsidRPr="0002370C">
        <w:rPr>
          <w:rFonts w:ascii="Book Antiqua" w:hAnsi="Book Antiqua" w:cs="Arial"/>
          <w:sz w:val="24"/>
          <w:szCs w:val="24"/>
          <w:lang w:val="es-ES_tradnl"/>
        </w:rPr>
        <w:t>1</w:t>
      </w:r>
      <w:r w:rsidRPr="0002370C">
        <w:rPr>
          <w:rFonts w:ascii="Book Antiqua" w:hAnsi="Book Antiqua" w:cs="Arial"/>
          <w:sz w:val="24"/>
          <w:szCs w:val="24"/>
          <w:lang w:val="es-ES_tradnl"/>
        </w:rPr>
        <w:t>, el cual refiere a que el personal especializado destacado en las Fiscalías Territoriales debe ser incluido en el rol diario de disponibilidad de la Fiscalía Territorial.</w:t>
      </w:r>
    </w:p>
    <w:p w14:paraId="77A81CFD" w14:textId="78019B82" w:rsidR="00764F2C" w:rsidRDefault="00764F2C" w:rsidP="00A96D1C">
      <w:pPr>
        <w:spacing w:before="0" w:after="0" w:line="240" w:lineRule="auto"/>
        <w:ind w:left="0"/>
        <w:rPr>
          <w:rFonts w:ascii="Book Antiqua" w:hAnsi="Book Antiqua"/>
          <w:b/>
          <w:bCs/>
          <w:sz w:val="24"/>
          <w:szCs w:val="24"/>
        </w:rPr>
      </w:pPr>
    </w:p>
    <w:p w14:paraId="70B7C27C" w14:textId="77777777" w:rsidR="005D78E4" w:rsidRPr="0002370C" w:rsidRDefault="005D78E4" w:rsidP="00A96D1C">
      <w:pPr>
        <w:spacing w:before="0" w:after="0" w:line="240" w:lineRule="auto"/>
        <w:ind w:left="0"/>
        <w:rPr>
          <w:rFonts w:ascii="Book Antiqua" w:hAnsi="Book Antiqua"/>
          <w:b/>
          <w:bCs/>
          <w:sz w:val="24"/>
          <w:szCs w:val="24"/>
        </w:rPr>
      </w:pPr>
    </w:p>
    <w:p w14:paraId="076D0D93" w14:textId="77777777" w:rsidR="00A96D1C" w:rsidRPr="0002370C" w:rsidRDefault="00A96D1C" w:rsidP="00A96D1C">
      <w:pPr>
        <w:spacing w:before="0" w:after="0" w:line="240" w:lineRule="auto"/>
        <w:ind w:left="0"/>
        <w:rPr>
          <w:rFonts w:ascii="Book Antiqua" w:hAnsi="Book Antiqua"/>
          <w:b/>
          <w:bCs/>
          <w:sz w:val="24"/>
          <w:szCs w:val="24"/>
        </w:rPr>
      </w:pPr>
      <w:r w:rsidRPr="0002370C">
        <w:rPr>
          <w:rFonts w:ascii="Book Antiqua" w:hAnsi="Book Antiqua"/>
          <w:b/>
          <w:bCs/>
          <w:sz w:val="24"/>
          <w:szCs w:val="24"/>
        </w:rPr>
        <w:t xml:space="preserve">A la Fiscalía Adjunta de Probidad Transparencia y Anticorrupción </w:t>
      </w:r>
    </w:p>
    <w:p w14:paraId="7DAE7706" w14:textId="77777777" w:rsidR="00A96D1C" w:rsidRPr="0002370C" w:rsidRDefault="00A96D1C" w:rsidP="00A96D1C">
      <w:pPr>
        <w:spacing w:before="0" w:after="0" w:line="240" w:lineRule="auto"/>
        <w:ind w:left="0"/>
        <w:rPr>
          <w:rFonts w:ascii="Book Antiqua" w:hAnsi="Book Antiqua"/>
          <w:b/>
          <w:bCs/>
          <w:sz w:val="24"/>
          <w:szCs w:val="24"/>
        </w:rPr>
      </w:pPr>
    </w:p>
    <w:p w14:paraId="29190AFB" w14:textId="77777777" w:rsidR="00A96D1C" w:rsidRPr="0002370C" w:rsidRDefault="00A96D1C" w:rsidP="00773D5F">
      <w:pPr>
        <w:numPr>
          <w:ilvl w:val="1"/>
          <w:numId w:val="25"/>
        </w:numPr>
        <w:spacing w:before="0" w:after="0" w:line="240" w:lineRule="auto"/>
        <w:ind w:left="709" w:hanging="709"/>
        <w:rPr>
          <w:rFonts w:ascii="Book Antiqua" w:hAnsi="Book Antiqua" w:cs="Arial"/>
          <w:sz w:val="24"/>
          <w:szCs w:val="24"/>
          <w:lang w:val="es-ES_tradnl"/>
        </w:rPr>
      </w:pPr>
      <w:r w:rsidRPr="0002370C">
        <w:rPr>
          <w:rFonts w:ascii="Book Antiqua" w:hAnsi="Book Antiqua" w:cs="Arial"/>
          <w:sz w:val="24"/>
          <w:szCs w:val="24"/>
          <w:lang w:val="es-ES_tradnl"/>
        </w:rPr>
        <w:t>Tome en consideración el criterio de Fiscalía General que se adjunta en el apéndice 1</w:t>
      </w:r>
      <w:r w:rsidR="00E16EAA" w:rsidRPr="0002370C">
        <w:rPr>
          <w:rFonts w:ascii="Book Antiqua" w:hAnsi="Book Antiqua" w:cs="Arial"/>
          <w:sz w:val="24"/>
          <w:szCs w:val="24"/>
          <w:lang w:val="es-ES_tradnl"/>
        </w:rPr>
        <w:t>1</w:t>
      </w:r>
      <w:r w:rsidRPr="0002370C">
        <w:rPr>
          <w:rFonts w:ascii="Book Antiqua" w:hAnsi="Book Antiqua" w:cs="Arial"/>
          <w:sz w:val="24"/>
          <w:szCs w:val="24"/>
          <w:lang w:val="es-ES_tradnl"/>
        </w:rPr>
        <w:t>, el cual refiere a que el personal especializado destacado en las Fiscalías Territoriales debe ser incluido en el rol diario de disponibilidad de la Fiscalía Territorial.</w:t>
      </w:r>
    </w:p>
    <w:p w14:paraId="4D06DE95" w14:textId="54ACFD6A" w:rsidR="00DD6ED9" w:rsidRDefault="00DD6ED9" w:rsidP="00A96D1C">
      <w:pPr>
        <w:spacing w:before="0" w:after="0" w:line="240" w:lineRule="auto"/>
        <w:ind w:left="0"/>
        <w:rPr>
          <w:rFonts w:ascii="Book Antiqua" w:hAnsi="Book Antiqua"/>
          <w:b/>
          <w:bCs/>
          <w:sz w:val="24"/>
          <w:szCs w:val="24"/>
        </w:rPr>
      </w:pPr>
    </w:p>
    <w:p w14:paraId="0B82BAC8" w14:textId="77777777" w:rsidR="005D78E4" w:rsidRPr="0002370C" w:rsidRDefault="005D78E4" w:rsidP="00A96D1C">
      <w:pPr>
        <w:spacing w:before="0" w:after="0" w:line="240" w:lineRule="auto"/>
        <w:ind w:left="0"/>
        <w:rPr>
          <w:rFonts w:ascii="Book Antiqua" w:hAnsi="Book Antiqua"/>
          <w:b/>
          <w:bCs/>
          <w:sz w:val="24"/>
          <w:szCs w:val="24"/>
        </w:rPr>
      </w:pPr>
    </w:p>
    <w:p w14:paraId="2E156F83" w14:textId="26FC37A8" w:rsidR="00112D6F" w:rsidRPr="0002370C" w:rsidRDefault="00112D6F" w:rsidP="00A25B78">
      <w:pPr>
        <w:spacing w:before="0" w:after="0" w:line="240" w:lineRule="auto"/>
        <w:ind w:left="0"/>
        <w:rPr>
          <w:rFonts w:ascii="Book Antiqua" w:hAnsi="Book Antiqua"/>
          <w:b/>
          <w:bCs/>
          <w:sz w:val="24"/>
          <w:szCs w:val="24"/>
        </w:rPr>
      </w:pPr>
      <w:r w:rsidRPr="0002370C">
        <w:rPr>
          <w:rFonts w:ascii="Book Antiqua" w:hAnsi="Book Antiqua"/>
          <w:b/>
          <w:bCs/>
          <w:sz w:val="24"/>
          <w:szCs w:val="24"/>
        </w:rPr>
        <w:t>A la Dirección de Tecnología de Información</w:t>
      </w:r>
      <w:r w:rsidR="00773D5F">
        <w:rPr>
          <w:rFonts w:ascii="Book Antiqua" w:hAnsi="Book Antiqua"/>
          <w:b/>
          <w:bCs/>
          <w:sz w:val="24"/>
          <w:szCs w:val="24"/>
        </w:rPr>
        <w:t xml:space="preserve"> y Comunicaciones </w:t>
      </w:r>
    </w:p>
    <w:p w14:paraId="0763C5E4" w14:textId="77777777" w:rsidR="001446F2" w:rsidRPr="0002370C" w:rsidRDefault="001446F2" w:rsidP="00FA10D6">
      <w:pPr>
        <w:spacing w:before="0" w:after="0" w:line="240" w:lineRule="auto"/>
        <w:ind w:left="0"/>
        <w:rPr>
          <w:rFonts w:ascii="Book Antiqua" w:hAnsi="Book Antiqua" w:cs="Arial"/>
          <w:sz w:val="24"/>
          <w:szCs w:val="24"/>
          <w:lang w:val="es-ES_tradnl"/>
        </w:rPr>
      </w:pPr>
    </w:p>
    <w:p w14:paraId="19AB7261" w14:textId="02810912" w:rsidR="00B82CD9" w:rsidRPr="005D78E4" w:rsidRDefault="00354F4B" w:rsidP="005D78E4">
      <w:pPr>
        <w:numPr>
          <w:ilvl w:val="1"/>
          <w:numId w:val="25"/>
        </w:numPr>
        <w:spacing w:before="0" w:after="0" w:line="240" w:lineRule="auto"/>
        <w:ind w:left="709" w:hanging="709"/>
        <w:rPr>
          <w:rFonts w:ascii="Book Antiqua" w:hAnsi="Book Antiqua" w:cs="Arial"/>
          <w:sz w:val="24"/>
          <w:szCs w:val="24"/>
          <w:lang w:val="es-ES_tradnl"/>
        </w:rPr>
      </w:pPr>
      <w:r w:rsidRPr="005D78E4">
        <w:rPr>
          <w:rFonts w:ascii="Book Antiqua" w:hAnsi="Book Antiqua" w:cs="Arial"/>
          <w:sz w:val="24"/>
          <w:szCs w:val="24"/>
          <w:lang w:val="es-ES_tradnl"/>
        </w:rPr>
        <w:t>E</w:t>
      </w:r>
      <w:r w:rsidR="00B82CD9" w:rsidRPr="005D78E4">
        <w:rPr>
          <w:rFonts w:ascii="Book Antiqua" w:hAnsi="Book Antiqua" w:cs="Arial"/>
          <w:sz w:val="24"/>
          <w:szCs w:val="24"/>
          <w:lang w:val="es-ES_tradnl"/>
        </w:rPr>
        <w:t xml:space="preserve">jecutar la configuración de contextos en materia de </w:t>
      </w:r>
      <w:r w:rsidR="00A672A3" w:rsidRPr="005D78E4">
        <w:rPr>
          <w:rFonts w:ascii="Book Antiqua" w:hAnsi="Book Antiqua" w:cs="Arial"/>
          <w:sz w:val="24"/>
          <w:szCs w:val="24"/>
          <w:lang w:val="es-ES_tradnl"/>
        </w:rPr>
        <w:t>G</w:t>
      </w:r>
      <w:r w:rsidR="00B82CD9" w:rsidRPr="005D78E4">
        <w:rPr>
          <w:rFonts w:ascii="Book Antiqua" w:hAnsi="Book Antiqua" w:cs="Arial"/>
          <w:sz w:val="24"/>
          <w:szCs w:val="24"/>
          <w:lang w:val="es-ES_tradnl"/>
        </w:rPr>
        <w:t xml:space="preserve">énero en aquellas Fiscalías del país que cuentan con Unidades de </w:t>
      </w:r>
      <w:r w:rsidR="00A672A3" w:rsidRPr="005D78E4">
        <w:rPr>
          <w:rFonts w:ascii="Book Antiqua" w:hAnsi="Book Antiqua" w:cs="Arial"/>
          <w:sz w:val="24"/>
          <w:szCs w:val="24"/>
          <w:lang w:val="es-ES_tradnl"/>
        </w:rPr>
        <w:t>Género (plazas de fiscal especializadas en esa materia)</w:t>
      </w:r>
      <w:r w:rsidR="00B82CD9" w:rsidRPr="005D78E4">
        <w:rPr>
          <w:rFonts w:ascii="Book Antiqua" w:hAnsi="Book Antiqua" w:cs="Arial"/>
          <w:sz w:val="24"/>
          <w:szCs w:val="24"/>
          <w:lang w:val="es-ES_tradnl"/>
        </w:rPr>
        <w:t xml:space="preserve">. Tomar en consideración que los códigos no presupuestarios ya fueron creados según se visualiza en el apéndice </w:t>
      </w:r>
      <w:r w:rsidR="00E16EAA" w:rsidRPr="005D78E4">
        <w:rPr>
          <w:rFonts w:ascii="Book Antiqua" w:hAnsi="Book Antiqua" w:cs="Arial"/>
          <w:sz w:val="24"/>
          <w:szCs w:val="24"/>
          <w:lang w:val="es-ES_tradnl"/>
        </w:rPr>
        <w:t>8</w:t>
      </w:r>
      <w:r w:rsidR="00B82CD9" w:rsidRPr="005D78E4">
        <w:rPr>
          <w:rFonts w:ascii="Book Antiqua" w:hAnsi="Book Antiqua" w:cs="Arial"/>
          <w:sz w:val="24"/>
          <w:szCs w:val="24"/>
          <w:lang w:val="es-ES_tradnl"/>
        </w:rPr>
        <w:t xml:space="preserve"> de este informe.</w:t>
      </w:r>
    </w:p>
    <w:p w14:paraId="2B45A8EB" w14:textId="77777777" w:rsidR="005D78E4" w:rsidRPr="005D78E4" w:rsidRDefault="005D78E4" w:rsidP="005D78E4">
      <w:pPr>
        <w:spacing w:before="0" w:after="0" w:line="240" w:lineRule="auto"/>
        <w:ind w:left="709"/>
        <w:rPr>
          <w:rFonts w:ascii="Book Antiqua" w:hAnsi="Book Antiqua" w:cs="Arial"/>
          <w:sz w:val="24"/>
          <w:szCs w:val="24"/>
          <w:lang w:val="es-ES_tradnl"/>
        </w:rPr>
      </w:pPr>
    </w:p>
    <w:p w14:paraId="614FAFB4" w14:textId="2718A869" w:rsidR="00C5608C" w:rsidRPr="005D78E4" w:rsidRDefault="00354F4B" w:rsidP="005D78E4">
      <w:pPr>
        <w:numPr>
          <w:ilvl w:val="1"/>
          <w:numId w:val="25"/>
        </w:numPr>
        <w:spacing w:before="0" w:after="0" w:line="240" w:lineRule="auto"/>
        <w:ind w:left="709" w:hanging="709"/>
        <w:rPr>
          <w:rFonts w:ascii="Book Antiqua" w:hAnsi="Book Antiqua" w:cs="Arial"/>
          <w:sz w:val="24"/>
          <w:szCs w:val="24"/>
          <w:lang w:val="es-ES_tradnl"/>
        </w:rPr>
      </w:pPr>
      <w:r w:rsidRPr="005D78E4">
        <w:rPr>
          <w:rFonts w:ascii="Book Antiqua" w:hAnsi="Book Antiqua" w:cs="Arial"/>
          <w:sz w:val="24"/>
          <w:szCs w:val="24"/>
          <w:lang w:val="es-ES_tradnl"/>
        </w:rPr>
        <w:t>E</w:t>
      </w:r>
      <w:r w:rsidR="00C5608C" w:rsidRPr="005D78E4">
        <w:rPr>
          <w:rFonts w:ascii="Book Antiqua" w:hAnsi="Book Antiqua" w:cs="Arial"/>
          <w:sz w:val="24"/>
          <w:szCs w:val="24"/>
          <w:lang w:val="es-ES_tradnl"/>
        </w:rPr>
        <w:t xml:space="preserve">stablecer </w:t>
      </w:r>
      <w:r w:rsidR="003F2476" w:rsidRPr="005D78E4">
        <w:rPr>
          <w:rFonts w:ascii="Book Antiqua" w:hAnsi="Book Antiqua" w:cs="Arial"/>
          <w:sz w:val="24"/>
          <w:szCs w:val="24"/>
          <w:lang w:val="es-ES_tradnl"/>
        </w:rPr>
        <w:t>la mejora d</w:t>
      </w:r>
      <w:r w:rsidR="00C5608C" w:rsidRPr="005D78E4">
        <w:rPr>
          <w:rFonts w:ascii="Book Antiqua" w:hAnsi="Book Antiqua" w:cs="Arial"/>
          <w:sz w:val="24"/>
          <w:szCs w:val="24"/>
          <w:lang w:val="es-ES_tradnl"/>
        </w:rPr>
        <w:t xml:space="preserve">el reparto </w:t>
      </w:r>
      <w:r w:rsidR="003F2476" w:rsidRPr="005D78E4">
        <w:rPr>
          <w:rFonts w:ascii="Book Antiqua" w:hAnsi="Book Antiqua" w:cs="Arial"/>
          <w:sz w:val="24"/>
          <w:szCs w:val="24"/>
          <w:lang w:val="es-ES_tradnl"/>
        </w:rPr>
        <w:t>automático</w:t>
      </w:r>
      <w:r w:rsidR="00C5608C" w:rsidRPr="005D78E4">
        <w:rPr>
          <w:rFonts w:ascii="Book Antiqua" w:hAnsi="Book Antiqua" w:cs="Arial"/>
          <w:sz w:val="24"/>
          <w:szCs w:val="24"/>
          <w:lang w:val="es-ES_tradnl"/>
        </w:rPr>
        <w:t xml:space="preserve">, por tanto, se recomienda que la Dirección de Tecnología de Información </w:t>
      </w:r>
      <w:r w:rsidR="005D78E4" w:rsidRPr="005D78E4">
        <w:rPr>
          <w:rFonts w:ascii="Book Antiqua" w:hAnsi="Book Antiqua" w:cs="Arial"/>
          <w:sz w:val="24"/>
          <w:szCs w:val="24"/>
          <w:lang w:val="es-ES_tradnl"/>
        </w:rPr>
        <w:t xml:space="preserve"> y Comunicaciones </w:t>
      </w:r>
      <w:r w:rsidR="00C5608C" w:rsidRPr="005D78E4">
        <w:rPr>
          <w:rFonts w:ascii="Book Antiqua" w:hAnsi="Book Antiqua" w:cs="Arial"/>
          <w:sz w:val="24"/>
          <w:szCs w:val="24"/>
          <w:lang w:val="es-ES_tradnl"/>
        </w:rPr>
        <w:t xml:space="preserve">valore la implementación y desarrollo de esta mejora en los </w:t>
      </w:r>
      <w:r w:rsidR="003F2476" w:rsidRPr="005D78E4">
        <w:rPr>
          <w:rFonts w:ascii="Book Antiqua" w:hAnsi="Book Antiqua" w:cs="Arial"/>
          <w:sz w:val="24"/>
          <w:szCs w:val="24"/>
          <w:lang w:val="es-ES_tradnl"/>
        </w:rPr>
        <w:t>Sistemas de Gestión y Escritorio Virtual</w:t>
      </w:r>
      <w:r w:rsidR="00C5608C" w:rsidRPr="005D78E4">
        <w:rPr>
          <w:rFonts w:ascii="Book Antiqua" w:hAnsi="Book Antiqua" w:cs="Arial"/>
          <w:sz w:val="24"/>
          <w:szCs w:val="24"/>
          <w:lang w:val="es-ES_tradnl"/>
        </w:rPr>
        <w:t xml:space="preserve">. Dicha necesidad se reitera con base en la posición de esta Dirección </w:t>
      </w:r>
      <w:r w:rsidR="003F2476" w:rsidRPr="005D78E4">
        <w:rPr>
          <w:rFonts w:ascii="Book Antiqua" w:hAnsi="Book Antiqua" w:cs="Arial"/>
          <w:sz w:val="24"/>
          <w:szCs w:val="24"/>
          <w:lang w:val="es-ES_tradnl"/>
        </w:rPr>
        <w:t>mediante</w:t>
      </w:r>
      <w:r w:rsidR="00C5608C" w:rsidRPr="005D78E4">
        <w:rPr>
          <w:rFonts w:ascii="Book Antiqua" w:hAnsi="Book Antiqua" w:cs="Arial"/>
          <w:sz w:val="24"/>
          <w:szCs w:val="24"/>
          <w:lang w:val="es-ES_tradnl"/>
        </w:rPr>
        <w:t xml:space="preserve"> oficio 332-PLA-OI-MI-2019, donde deberá considerarse el criterio de Fiscalía General </w:t>
      </w:r>
      <w:r w:rsidR="003F2476" w:rsidRPr="005D78E4">
        <w:rPr>
          <w:rFonts w:ascii="Book Antiqua" w:hAnsi="Book Antiqua" w:cs="Arial"/>
          <w:sz w:val="24"/>
          <w:szCs w:val="24"/>
          <w:lang w:val="es-ES_tradnl"/>
        </w:rPr>
        <w:t>según</w:t>
      </w:r>
      <w:r w:rsidR="00C5608C" w:rsidRPr="005D78E4">
        <w:rPr>
          <w:rFonts w:ascii="Book Antiqua" w:hAnsi="Book Antiqua" w:cs="Arial"/>
          <w:sz w:val="24"/>
          <w:szCs w:val="24"/>
          <w:lang w:val="es-ES_tradnl"/>
        </w:rPr>
        <w:t xml:space="preserve"> oficio FGR-836-2018, ya que es una labor que se encuentra pendiente de </w:t>
      </w:r>
      <w:r w:rsidR="003F2476" w:rsidRPr="005D78E4">
        <w:rPr>
          <w:rFonts w:ascii="Book Antiqua" w:hAnsi="Book Antiqua" w:cs="Arial"/>
          <w:sz w:val="24"/>
          <w:szCs w:val="24"/>
          <w:lang w:val="es-ES_tradnl"/>
        </w:rPr>
        <w:t>desarrollar.</w:t>
      </w:r>
    </w:p>
    <w:p w14:paraId="49147CA2" w14:textId="13585336" w:rsidR="003B569C" w:rsidRPr="0002370C" w:rsidRDefault="003B569C" w:rsidP="005D78E4">
      <w:pPr>
        <w:spacing w:before="0" w:after="0" w:line="240" w:lineRule="auto"/>
        <w:ind w:left="709" w:hanging="709"/>
        <w:rPr>
          <w:rFonts w:ascii="Book Antiqua" w:hAnsi="Book Antiqua" w:cs="Arial"/>
          <w:sz w:val="24"/>
          <w:szCs w:val="24"/>
          <w:lang w:val="es-ES_tradnl"/>
        </w:rPr>
      </w:pPr>
    </w:p>
    <w:p w14:paraId="4C001D54" w14:textId="77777777" w:rsidR="00224FF9" w:rsidRPr="0002370C" w:rsidRDefault="00224FF9" w:rsidP="00C5608C">
      <w:pPr>
        <w:spacing w:before="0" w:after="0" w:line="240" w:lineRule="auto"/>
        <w:ind w:left="0"/>
        <w:rPr>
          <w:rFonts w:ascii="Book Antiqua" w:hAnsi="Book Antiqua" w:cs="Arial"/>
          <w:sz w:val="24"/>
          <w:szCs w:val="24"/>
          <w:lang w:val="es-ES_tradnl"/>
        </w:rPr>
      </w:pPr>
    </w:p>
    <w:p w14:paraId="7D5387AA" w14:textId="77777777" w:rsidR="00950538" w:rsidRDefault="00950538" w:rsidP="00C5608C">
      <w:pPr>
        <w:spacing w:before="0" w:after="0" w:line="240" w:lineRule="auto"/>
        <w:ind w:left="0"/>
        <w:rPr>
          <w:rFonts w:ascii="Book Antiqua" w:hAnsi="Book Antiqua" w:cs="Arial"/>
          <w:b/>
          <w:bCs/>
          <w:sz w:val="24"/>
          <w:szCs w:val="24"/>
          <w:lang w:val="es-ES_tradnl"/>
        </w:rPr>
      </w:pPr>
    </w:p>
    <w:p w14:paraId="756AC541" w14:textId="77777777" w:rsidR="00950538" w:rsidRDefault="00950538" w:rsidP="00C5608C">
      <w:pPr>
        <w:spacing w:before="0" w:after="0" w:line="240" w:lineRule="auto"/>
        <w:ind w:left="0"/>
        <w:rPr>
          <w:rFonts w:ascii="Book Antiqua" w:hAnsi="Book Antiqua" w:cs="Arial"/>
          <w:b/>
          <w:bCs/>
          <w:sz w:val="24"/>
          <w:szCs w:val="24"/>
          <w:lang w:val="es-ES_tradnl"/>
        </w:rPr>
      </w:pPr>
    </w:p>
    <w:p w14:paraId="4F0DB8EA" w14:textId="77777777" w:rsidR="00950538" w:rsidRDefault="00950538" w:rsidP="00C5608C">
      <w:pPr>
        <w:spacing w:before="0" w:after="0" w:line="240" w:lineRule="auto"/>
        <w:ind w:left="0"/>
        <w:rPr>
          <w:rFonts w:ascii="Book Antiqua" w:hAnsi="Book Antiqua" w:cs="Arial"/>
          <w:b/>
          <w:bCs/>
          <w:sz w:val="24"/>
          <w:szCs w:val="24"/>
          <w:lang w:val="es-ES_tradnl"/>
        </w:rPr>
      </w:pPr>
    </w:p>
    <w:p w14:paraId="31FE3070" w14:textId="1C1E3CC3" w:rsidR="003B569C" w:rsidRPr="0002370C" w:rsidRDefault="003B569C" w:rsidP="00C5608C">
      <w:pPr>
        <w:spacing w:before="0" w:after="0" w:line="240" w:lineRule="auto"/>
        <w:ind w:left="0"/>
        <w:rPr>
          <w:rFonts w:ascii="Book Antiqua" w:hAnsi="Book Antiqua" w:cs="Arial"/>
          <w:b/>
          <w:bCs/>
          <w:sz w:val="24"/>
          <w:szCs w:val="24"/>
          <w:lang w:val="es-ES_tradnl"/>
        </w:rPr>
      </w:pPr>
      <w:r w:rsidRPr="0002370C">
        <w:rPr>
          <w:rFonts w:ascii="Book Antiqua" w:hAnsi="Book Antiqua" w:cs="Arial"/>
          <w:b/>
          <w:bCs/>
          <w:sz w:val="24"/>
          <w:szCs w:val="24"/>
          <w:lang w:val="es-ES_tradnl"/>
        </w:rPr>
        <w:lastRenderedPageBreak/>
        <w:t xml:space="preserve">Al Organismo de Investigación </w:t>
      </w:r>
      <w:r w:rsidR="00F91F77" w:rsidRPr="0002370C">
        <w:rPr>
          <w:rFonts w:ascii="Book Antiqua" w:hAnsi="Book Antiqua" w:cs="Arial"/>
          <w:b/>
          <w:bCs/>
          <w:sz w:val="24"/>
          <w:szCs w:val="24"/>
          <w:lang w:val="es-ES_tradnl"/>
        </w:rPr>
        <w:t xml:space="preserve">Judicial </w:t>
      </w:r>
      <w:r w:rsidRPr="0002370C">
        <w:rPr>
          <w:rFonts w:ascii="Book Antiqua" w:hAnsi="Book Antiqua" w:cs="Arial"/>
          <w:b/>
          <w:bCs/>
          <w:sz w:val="24"/>
          <w:szCs w:val="24"/>
          <w:lang w:val="es-ES_tradnl"/>
        </w:rPr>
        <w:t>de Santa Cruz</w:t>
      </w:r>
    </w:p>
    <w:p w14:paraId="7F950D81" w14:textId="77777777" w:rsidR="003B569C" w:rsidRPr="0002370C" w:rsidRDefault="003B569C" w:rsidP="00C5608C">
      <w:pPr>
        <w:spacing w:before="0" w:after="0" w:line="240" w:lineRule="auto"/>
        <w:ind w:left="0"/>
        <w:rPr>
          <w:rFonts w:ascii="Book Antiqua" w:hAnsi="Book Antiqua" w:cs="Arial"/>
          <w:b/>
          <w:bCs/>
          <w:sz w:val="24"/>
          <w:szCs w:val="24"/>
          <w:lang w:val="es-ES_tradnl"/>
        </w:rPr>
      </w:pPr>
    </w:p>
    <w:p w14:paraId="1433FF62" w14:textId="77777777" w:rsidR="003B569C" w:rsidRPr="0002370C" w:rsidRDefault="00A96D1C" w:rsidP="005D78E4">
      <w:pPr>
        <w:numPr>
          <w:ilvl w:val="1"/>
          <w:numId w:val="25"/>
        </w:numPr>
        <w:spacing w:before="0" w:after="0" w:line="240" w:lineRule="auto"/>
        <w:ind w:left="709" w:hanging="709"/>
        <w:rPr>
          <w:rFonts w:ascii="Book Antiqua" w:hAnsi="Book Antiqua" w:cs="Arial"/>
          <w:sz w:val="24"/>
          <w:szCs w:val="24"/>
          <w:lang w:val="es-ES_tradnl"/>
        </w:rPr>
      </w:pPr>
      <w:r w:rsidRPr="0002370C">
        <w:rPr>
          <w:rFonts w:ascii="Book Antiqua" w:hAnsi="Book Antiqua" w:cs="Arial"/>
          <w:sz w:val="24"/>
          <w:szCs w:val="24"/>
          <w:lang w:val="es-ES_tradnl"/>
        </w:rPr>
        <w:t>Con base en el criterio vertido por Fiscalía General mediante oficio FGR-526-2020, valorando lo externado por la Comisión de la Jurisdicción Penal según oficio CJP049-2021, se solicita que remitan a la Fiscalía de Santa Cruz los Archivos Fiscales, solamente de manera digital. La única excepción contemplada, sería los casos que contengan prueba documental, la cual debe ser conservada y trasladada con la denuncia original (ver criterio en el apéndice 1</w:t>
      </w:r>
      <w:r w:rsidR="00E16EAA" w:rsidRPr="0002370C">
        <w:rPr>
          <w:rFonts w:ascii="Book Antiqua" w:hAnsi="Book Antiqua" w:cs="Arial"/>
          <w:sz w:val="24"/>
          <w:szCs w:val="24"/>
          <w:lang w:val="es-ES_tradnl"/>
        </w:rPr>
        <w:t>0</w:t>
      </w:r>
      <w:r w:rsidRPr="0002370C">
        <w:rPr>
          <w:rFonts w:ascii="Book Antiqua" w:hAnsi="Book Antiqua" w:cs="Arial"/>
          <w:sz w:val="24"/>
          <w:szCs w:val="24"/>
          <w:lang w:val="es-ES_tradnl"/>
        </w:rPr>
        <w:t xml:space="preserve"> de este informe).</w:t>
      </w:r>
    </w:p>
    <w:p w14:paraId="29D90D46" w14:textId="3970AEBE" w:rsidR="00B82CD9" w:rsidRDefault="00B82CD9" w:rsidP="00FA10D6">
      <w:pPr>
        <w:spacing w:before="0" w:after="0" w:line="240" w:lineRule="auto"/>
        <w:ind w:left="0"/>
        <w:rPr>
          <w:rFonts w:ascii="Book Antiqua" w:hAnsi="Book Antiqua" w:cs="Arial"/>
          <w:sz w:val="24"/>
          <w:szCs w:val="24"/>
          <w:lang w:val="es-ES_tradnl"/>
        </w:rPr>
      </w:pPr>
    </w:p>
    <w:p w14:paraId="32EC8ABD" w14:textId="77777777" w:rsidR="005D78E4" w:rsidRPr="0002370C" w:rsidRDefault="005D78E4" w:rsidP="00FA10D6">
      <w:pPr>
        <w:spacing w:before="0" w:after="0" w:line="240" w:lineRule="auto"/>
        <w:ind w:left="0"/>
        <w:rPr>
          <w:rFonts w:ascii="Book Antiqua" w:hAnsi="Book Antiqua" w:cs="Arial"/>
          <w:sz w:val="24"/>
          <w:szCs w:val="24"/>
          <w:lang w:val="es-ES_tradnl"/>
        </w:rPr>
      </w:pPr>
    </w:p>
    <w:p w14:paraId="06DEF287" w14:textId="77777777" w:rsidR="0095123F" w:rsidRPr="0002370C" w:rsidRDefault="003B0C74" w:rsidP="00FA10D6">
      <w:pPr>
        <w:spacing w:before="0" w:after="0" w:line="240" w:lineRule="auto"/>
        <w:ind w:left="0"/>
        <w:rPr>
          <w:rFonts w:ascii="Book Antiqua" w:hAnsi="Book Antiqua" w:cs="Arial"/>
          <w:b/>
          <w:bCs/>
          <w:sz w:val="24"/>
          <w:szCs w:val="24"/>
          <w:lang w:val="es-ES_tradnl"/>
        </w:rPr>
      </w:pPr>
      <w:r w:rsidRPr="0002370C">
        <w:rPr>
          <w:rFonts w:ascii="Book Antiqua" w:hAnsi="Book Antiqua" w:cs="Arial"/>
          <w:b/>
          <w:bCs/>
          <w:sz w:val="24"/>
          <w:szCs w:val="24"/>
          <w:lang w:val="es-ES_tradnl"/>
        </w:rPr>
        <w:t xml:space="preserve">A la </w:t>
      </w:r>
      <w:r w:rsidR="0095123F" w:rsidRPr="0002370C">
        <w:rPr>
          <w:rFonts w:ascii="Book Antiqua" w:hAnsi="Book Antiqua" w:cs="Arial"/>
          <w:b/>
          <w:bCs/>
          <w:sz w:val="24"/>
          <w:szCs w:val="24"/>
          <w:lang w:val="es-ES_tradnl"/>
        </w:rPr>
        <w:t>Oficina de Atención y Protección a Víctimas y Testigos de Santa Cruz y a la Oficina Defensa Civil de la Víctima de Santa Cruz</w:t>
      </w:r>
    </w:p>
    <w:p w14:paraId="320ACC15" w14:textId="77777777" w:rsidR="00E16EAA" w:rsidRPr="0002370C" w:rsidRDefault="00E16EAA" w:rsidP="00E16EAA">
      <w:pPr>
        <w:spacing w:before="0" w:after="0" w:line="240" w:lineRule="auto"/>
        <w:ind w:left="0"/>
        <w:rPr>
          <w:rFonts w:ascii="Book Antiqua" w:eastAsia="Times New Roman" w:hAnsi="Book Antiqua" w:cs="Arial"/>
          <w:color w:val="000000"/>
          <w:sz w:val="24"/>
          <w:szCs w:val="24"/>
          <w:lang w:eastAsia="es-CR"/>
        </w:rPr>
      </w:pPr>
    </w:p>
    <w:p w14:paraId="63440D74" w14:textId="77777777" w:rsidR="0095123F" w:rsidRPr="0002370C" w:rsidRDefault="0095123F" w:rsidP="005D78E4">
      <w:pPr>
        <w:numPr>
          <w:ilvl w:val="1"/>
          <w:numId w:val="25"/>
        </w:numPr>
        <w:spacing w:before="0" w:after="0" w:line="240" w:lineRule="auto"/>
        <w:ind w:left="709" w:hanging="709"/>
        <w:rPr>
          <w:rFonts w:ascii="Book Antiqua" w:hAnsi="Book Antiqua" w:cs="Arial"/>
          <w:sz w:val="24"/>
          <w:szCs w:val="24"/>
          <w:lang w:val="es-ES_tradnl"/>
        </w:rPr>
      </w:pPr>
      <w:r w:rsidRPr="0002370C">
        <w:rPr>
          <w:rFonts w:ascii="Book Antiqua" w:hAnsi="Book Antiqua" w:cs="Arial"/>
          <w:sz w:val="24"/>
          <w:szCs w:val="24"/>
          <w:lang w:val="es-ES_tradnl"/>
        </w:rPr>
        <w:t>Gestione ante la Fiscalía de Santa Cruz, los accesos de consulta a los expedientes, o bien</w:t>
      </w:r>
      <w:r w:rsidR="00F91F77" w:rsidRPr="0002370C">
        <w:rPr>
          <w:rFonts w:ascii="Book Antiqua" w:hAnsi="Book Antiqua" w:cs="Arial"/>
          <w:sz w:val="24"/>
          <w:szCs w:val="24"/>
          <w:lang w:val="es-ES_tradnl"/>
        </w:rPr>
        <w:t>,</w:t>
      </w:r>
      <w:r w:rsidRPr="0002370C">
        <w:rPr>
          <w:rFonts w:ascii="Book Antiqua" w:hAnsi="Book Antiqua" w:cs="Arial"/>
          <w:sz w:val="24"/>
          <w:szCs w:val="24"/>
          <w:lang w:val="es-ES_tradnl"/>
        </w:rPr>
        <w:t xml:space="preserve"> en caso de que </w:t>
      </w:r>
      <w:r w:rsidR="00F91F77" w:rsidRPr="0002370C">
        <w:rPr>
          <w:rFonts w:ascii="Book Antiqua" w:hAnsi="Book Antiqua" w:cs="Arial"/>
          <w:sz w:val="24"/>
          <w:szCs w:val="24"/>
          <w:lang w:val="es-ES_tradnl"/>
        </w:rPr>
        <w:t xml:space="preserve">hayan sido </w:t>
      </w:r>
      <w:r w:rsidRPr="0002370C">
        <w:rPr>
          <w:rFonts w:ascii="Book Antiqua" w:hAnsi="Book Antiqua" w:cs="Arial"/>
          <w:sz w:val="24"/>
          <w:szCs w:val="24"/>
          <w:lang w:val="es-ES_tradnl"/>
        </w:rPr>
        <w:t>ya otorgado</w:t>
      </w:r>
      <w:r w:rsidR="00F91F77" w:rsidRPr="0002370C">
        <w:rPr>
          <w:rFonts w:ascii="Book Antiqua" w:hAnsi="Book Antiqua" w:cs="Arial"/>
          <w:sz w:val="24"/>
          <w:szCs w:val="24"/>
          <w:lang w:val="es-ES_tradnl"/>
        </w:rPr>
        <w:t>s</w:t>
      </w:r>
      <w:r w:rsidRPr="0002370C">
        <w:rPr>
          <w:rFonts w:ascii="Book Antiqua" w:hAnsi="Book Antiqua" w:cs="Arial"/>
          <w:sz w:val="24"/>
          <w:szCs w:val="24"/>
          <w:lang w:val="es-ES_tradnl"/>
        </w:rPr>
        <w:t>, se recuerda utilizar la modalidad de consulta de los expedientes por medio del sistema de gestión. Asimismo, se solicita coordinar de forma oportuna con la Fiscalía de Santa Cruz, aquellos elementos que considere pertinentes se incorporen de previo a que se realice la audiencia preliminar.</w:t>
      </w:r>
    </w:p>
    <w:p w14:paraId="44C51473" w14:textId="379334BA" w:rsidR="0095123F" w:rsidRDefault="0095123F" w:rsidP="005D78E4">
      <w:pPr>
        <w:spacing w:before="0" w:after="0" w:line="240" w:lineRule="auto"/>
        <w:ind w:left="709" w:hanging="709"/>
        <w:rPr>
          <w:rFonts w:ascii="Book Antiqua" w:hAnsi="Book Antiqua"/>
          <w:b/>
          <w:bCs/>
          <w:sz w:val="24"/>
          <w:szCs w:val="24"/>
        </w:rPr>
      </w:pPr>
    </w:p>
    <w:p w14:paraId="255A82A9" w14:textId="77777777" w:rsidR="005D78E4" w:rsidRPr="0002370C" w:rsidRDefault="005D78E4" w:rsidP="005D78E4">
      <w:pPr>
        <w:spacing w:before="0" w:after="0" w:line="240" w:lineRule="auto"/>
        <w:ind w:left="709" w:hanging="709"/>
        <w:rPr>
          <w:rFonts w:ascii="Book Antiqua" w:hAnsi="Book Antiqua"/>
          <w:b/>
          <w:bCs/>
          <w:sz w:val="24"/>
          <w:szCs w:val="24"/>
        </w:rPr>
      </w:pPr>
    </w:p>
    <w:p w14:paraId="57AE5C8A" w14:textId="77777777" w:rsidR="003B0C74" w:rsidRPr="0002370C" w:rsidRDefault="003B0C74" w:rsidP="005D78E4">
      <w:pPr>
        <w:spacing w:before="0" w:after="0" w:line="240" w:lineRule="auto"/>
        <w:ind w:left="709" w:hanging="709"/>
        <w:rPr>
          <w:rFonts w:ascii="Book Antiqua" w:hAnsi="Book Antiqua"/>
          <w:b/>
          <w:bCs/>
          <w:sz w:val="24"/>
          <w:szCs w:val="24"/>
        </w:rPr>
      </w:pPr>
      <w:r w:rsidRPr="0002370C">
        <w:rPr>
          <w:rFonts w:ascii="Book Antiqua" w:hAnsi="Book Antiqua"/>
          <w:b/>
          <w:bCs/>
          <w:sz w:val="24"/>
          <w:szCs w:val="24"/>
        </w:rPr>
        <w:t>Al Juzgado Contra la Violencia Doméstica y Protección Cautelar de Carrillo y Santa Cruz</w:t>
      </w:r>
    </w:p>
    <w:p w14:paraId="5720EF07" w14:textId="77777777" w:rsidR="003B0C74" w:rsidRPr="0002370C" w:rsidRDefault="003B0C74" w:rsidP="005D78E4">
      <w:pPr>
        <w:spacing w:before="0" w:after="0" w:line="240" w:lineRule="auto"/>
        <w:ind w:left="709" w:hanging="709"/>
        <w:rPr>
          <w:rFonts w:ascii="Book Antiqua" w:hAnsi="Book Antiqua" w:cs="Arial"/>
          <w:sz w:val="24"/>
          <w:szCs w:val="24"/>
          <w:lang w:val="es-ES_tradnl"/>
        </w:rPr>
      </w:pPr>
    </w:p>
    <w:p w14:paraId="257EB1AB" w14:textId="77777777" w:rsidR="003B0C74" w:rsidRPr="0002370C" w:rsidRDefault="003B0C74" w:rsidP="005D78E4">
      <w:pPr>
        <w:numPr>
          <w:ilvl w:val="1"/>
          <w:numId w:val="25"/>
        </w:numPr>
        <w:spacing w:before="0" w:after="0" w:line="240" w:lineRule="auto"/>
        <w:ind w:left="709" w:hanging="709"/>
        <w:rPr>
          <w:rFonts w:ascii="Book Antiqua" w:hAnsi="Book Antiqua" w:cs="Arial"/>
          <w:sz w:val="24"/>
          <w:szCs w:val="24"/>
          <w:lang w:val="es-ES_tradnl"/>
        </w:rPr>
      </w:pPr>
      <w:r w:rsidRPr="0002370C">
        <w:rPr>
          <w:rFonts w:ascii="Book Antiqua" w:hAnsi="Book Antiqua" w:cs="Arial"/>
          <w:sz w:val="24"/>
          <w:szCs w:val="24"/>
          <w:lang w:val="es-ES_tradnl"/>
        </w:rPr>
        <w:t>La persona Juzgadora destacada en el Juzgado Contra la Violencia Doméstica y Protección Cautelar de Carrillo, deberá gestionar ante el Juzgado Contra la Violencia Doméstica y Protección Cautelar de Santa Cruz los permisos de consulta de expedientes, así como del Registro de Agresores, a fin de mejorar las coordinaciones durante las disponibilidades con la Fiscalía de Santa Cruz y atender oportunamente a las personas detenidas.</w:t>
      </w:r>
    </w:p>
    <w:p w14:paraId="0872A399" w14:textId="1C5364FD" w:rsidR="003B0C74" w:rsidRDefault="003B0C74" w:rsidP="005D78E4">
      <w:pPr>
        <w:spacing w:before="0" w:after="0" w:line="240" w:lineRule="auto"/>
        <w:ind w:left="709" w:hanging="709"/>
        <w:rPr>
          <w:rFonts w:ascii="Book Antiqua" w:hAnsi="Book Antiqua" w:cs="Arial"/>
          <w:sz w:val="24"/>
          <w:szCs w:val="24"/>
          <w:lang w:val="es-ES_tradnl"/>
        </w:rPr>
      </w:pPr>
    </w:p>
    <w:p w14:paraId="4655FE59" w14:textId="77777777" w:rsidR="005D78E4" w:rsidRPr="0002370C" w:rsidRDefault="005D78E4" w:rsidP="005D78E4">
      <w:pPr>
        <w:spacing w:before="0" w:after="0" w:line="240" w:lineRule="auto"/>
        <w:ind w:left="709" w:hanging="709"/>
        <w:rPr>
          <w:rFonts w:ascii="Book Antiqua" w:hAnsi="Book Antiqua" w:cs="Arial"/>
          <w:sz w:val="24"/>
          <w:szCs w:val="24"/>
          <w:lang w:val="es-ES_tradnl"/>
        </w:rPr>
      </w:pPr>
    </w:p>
    <w:p w14:paraId="36204DD4" w14:textId="6C0B7E43" w:rsidR="00DD6ED9" w:rsidRPr="0002370C" w:rsidRDefault="00DD6ED9" w:rsidP="005D78E4">
      <w:pPr>
        <w:spacing w:before="0" w:after="0" w:line="240" w:lineRule="auto"/>
        <w:ind w:left="709" w:hanging="709"/>
        <w:rPr>
          <w:rFonts w:ascii="Book Antiqua" w:hAnsi="Book Antiqua"/>
          <w:b/>
          <w:bCs/>
          <w:sz w:val="24"/>
          <w:szCs w:val="24"/>
        </w:rPr>
      </w:pPr>
      <w:r w:rsidRPr="0002370C">
        <w:rPr>
          <w:rFonts w:ascii="Book Antiqua" w:hAnsi="Book Antiqua"/>
          <w:b/>
          <w:bCs/>
          <w:sz w:val="24"/>
          <w:szCs w:val="24"/>
        </w:rPr>
        <w:t>A la Fiscalía Adjunta de Género</w:t>
      </w:r>
    </w:p>
    <w:p w14:paraId="10569EAD" w14:textId="77777777" w:rsidR="00DD6ED9" w:rsidRPr="0002370C" w:rsidRDefault="00DD6ED9" w:rsidP="005D78E4">
      <w:pPr>
        <w:spacing w:before="0" w:after="0" w:line="240" w:lineRule="auto"/>
        <w:ind w:left="709" w:hanging="709"/>
        <w:rPr>
          <w:rFonts w:ascii="Book Antiqua" w:hAnsi="Book Antiqua"/>
          <w:b/>
          <w:bCs/>
          <w:sz w:val="24"/>
          <w:szCs w:val="24"/>
        </w:rPr>
      </w:pPr>
    </w:p>
    <w:p w14:paraId="30FADA15" w14:textId="16232C41" w:rsidR="00784A43" w:rsidRDefault="00DD42DC" w:rsidP="005D78E4">
      <w:pPr>
        <w:numPr>
          <w:ilvl w:val="1"/>
          <w:numId w:val="25"/>
        </w:numPr>
        <w:spacing w:before="0" w:after="0" w:line="240" w:lineRule="auto"/>
        <w:ind w:left="709" w:hanging="709"/>
        <w:rPr>
          <w:rFonts w:ascii="Book Antiqua" w:hAnsi="Book Antiqua" w:cs="Arial"/>
          <w:sz w:val="24"/>
          <w:szCs w:val="24"/>
          <w:lang w:val="es-MX"/>
        </w:rPr>
      </w:pPr>
      <w:r w:rsidRPr="0002370C">
        <w:rPr>
          <w:rFonts w:ascii="Book Antiqua" w:hAnsi="Book Antiqua" w:cs="Arial"/>
          <w:sz w:val="24"/>
          <w:szCs w:val="24"/>
          <w:lang w:val="es-MX"/>
        </w:rPr>
        <w:t xml:space="preserve">Tomando en consideración el criterio vertido por la Comisión de la Jurisdicción Penal según oficio CJP180-2021, deberá establecer una coordinación con la Fiscala Adjunta del Segundo Circuito Judicial de Guanacaste, a fin de implementar como acción inmediata, la elaboración de un plan de trabajo concreto para analizar el retardo en el trámite de los </w:t>
      </w:r>
      <w:r w:rsidRPr="0002370C">
        <w:rPr>
          <w:rFonts w:ascii="Book Antiqua" w:hAnsi="Book Antiqua" w:cs="Arial"/>
          <w:sz w:val="24"/>
          <w:szCs w:val="24"/>
          <w:lang w:val="es-MX"/>
        </w:rPr>
        <w:lastRenderedPageBreak/>
        <w:t xml:space="preserve">procesos por delitos sexuales con víctimas personas menores de edad, ello para disminuir los tiempos en estos asuntos, y eventualmente, considere si así resulta procedente, disponer que </w:t>
      </w:r>
      <w:r w:rsidR="00E12D54" w:rsidRPr="0002370C">
        <w:rPr>
          <w:rFonts w:ascii="Book Antiqua" w:hAnsi="Book Antiqua" w:cs="Arial"/>
          <w:sz w:val="24"/>
          <w:szCs w:val="24"/>
          <w:lang w:val="es-MX"/>
        </w:rPr>
        <w:t>personal</w:t>
      </w:r>
      <w:r w:rsidRPr="0002370C">
        <w:rPr>
          <w:rFonts w:ascii="Book Antiqua" w:hAnsi="Book Antiqua" w:cs="Arial"/>
          <w:sz w:val="24"/>
          <w:szCs w:val="24"/>
          <w:lang w:val="es-MX"/>
        </w:rPr>
        <w:t xml:space="preserve"> </w:t>
      </w:r>
      <w:r w:rsidR="00E12D54" w:rsidRPr="0002370C">
        <w:rPr>
          <w:rFonts w:ascii="Book Antiqua" w:hAnsi="Book Antiqua" w:cs="Arial"/>
          <w:sz w:val="24"/>
          <w:szCs w:val="24"/>
          <w:lang w:val="es-MX"/>
        </w:rPr>
        <w:t>F</w:t>
      </w:r>
      <w:r w:rsidRPr="0002370C">
        <w:rPr>
          <w:rFonts w:ascii="Book Antiqua" w:hAnsi="Book Antiqua" w:cs="Arial"/>
          <w:sz w:val="24"/>
          <w:szCs w:val="24"/>
          <w:lang w:val="es-MX"/>
        </w:rPr>
        <w:t>iscal</w:t>
      </w:r>
      <w:r w:rsidR="00E12D54" w:rsidRPr="0002370C">
        <w:rPr>
          <w:rFonts w:ascii="Book Antiqua" w:hAnsi="Book Antiqua" w:cs="Arial"/>
          <w:sz w:val="24"/>
          <w:szCs w:val="24"/>
          <w:lang w:val="es-MX"/>
        </w:rPr>
        <w:t xml:space="preserve"> Auxiliar adscrito a esa Fiscalía Especializada, </w:t>
      </w:r>
      <w:r w:rsidRPr="0002370C">
        <w:rPr>
          <w:rFonts w:ascii="Book Antiqua" w:hAnsi="Book Antiqua" w:cs="Arial"/>
          <w:sz w:val="24"/>
          <w:szCs w:val="24"/>
          <w:lang w:val="es-MX"/>
        </w:rPr>
        <w:t>pueda colaborar en la resolución de algunos de esos expedientes para agilizar su término.</w:t>
      </w:r>
    </w:p>
    <w:p w14:paraId="5E65860A" w14:textId="77777777" w:rsidR="005D78E4" w:rsidRPr="0002370C" w:rsidRDefault="005D78E4" w:rsidP="005D78E4">
      <w:pPr>
        <w:spacing w:before="0" w:after="0" w:line="240" w:lineRule="auto"/>
        <w:ind w:left="709"/>
        <w:rPr>
          <w:rFonts w:ascii="Book Antiqua" w:hAnsi="Book Antiqua" w:cs="Arial"/>
          <w:sz w:val="24"/>
          <w:szCs w:val="24"/>
          <w:lang w:val="es-MX"/>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A2101A" w:rsidRPr="006222A9" w14:paraId="383C0D5E" w14:textId="77777777" w:rsidTr="00E93B1B">
        <w:trPr>
          <w:tblCellSpacing w:w="1440" w:type="nil"/>
        </w:trPr>
        <w:tc>
          <w:tcPr>
            <w:tcW w:w="1027" w:type="pct"/>
            <w:shd w:val="clear" w:color="auto" w:fill="365F91"/>
            <w:vAlign w:val="center"/>
          </w:tcPr>
          <w:p w14:paraId="4134801A" w14:textId="77777777" w:rsidR="005D78E4" w:rsidRDefault="00784A43" w:rsidP="00E93B1B">
            <w:pPr>
              <w:spacing w:before="0" w:after="0" w:line="240" w:lineRule="auto"/>
              <w:ind w:left="0"/>
              <w:jc w:val="center"/>
              <w:rPr>
                <w:rFonts w:ascii="Book Antiqua" w:hAnsi="Book Antiqua" w:cs="Arial"/>
                <w:color w:val="FFFFFF"/>
                <w:sz w:val="24"/>
                <w:szCs w:val="24"/>
              </w:rPr>
            </w:pPr>
            <w:r w:rsidRPr="0002370C">
              <w:rPr>
                <w:rFonts w:ascii="Book Antiqua" w:hAnsi="Book Antiqua" w:cs="Arial"/>
                <w:color w:val="FFFFFF"/>
                <w:sz w:val="24"/>
                <w:szCs w:val="24"/>
              </w:rPr>
              <w:br w:type="page"/>
            </w:r>
          </w:p>
          <w:p w14:paraId="1BE96EB4" w14:textId="2D9B7DC3" w:rsidR="00A2101A" w:rsidRPr="006222A9" w:rsidRDefault="00A2101A" w:rsidP="00E93B1B">
            <w:pPr>
              <w:spacing w:before="0" w:after="0" w:line="240" w:lineRule="auto"/>
              <w:ind w:left="0"/>
              <w:jc w:val="center"/>
              <w:rPr>
                <w:rFonts w:ascii="Book Antiqua" w:hAnsi="Book Antiqua" w:cs="Arial"/>
                <w:b/>
                <w:color w:val="FFFFFF"/>
              </w:rPr>
            </w:pPr>
            <w:r w:rsidRPr="006222A9">
              <w:rPr>
                <w:rFonts w:ascii="Book Antiqua" w:hAnsi="Book Antiqua" w:cs="Arial"/>
                <w:b/>
                <w:color w:val="FFFFFF"/>
              </w:rPr>
              <w:t>Consecutivo</w:t>
            </w:r>
          </w:p>
        </w:tc>
        <w:tc>
          <w:tcPr>
            <w:tcW w:w="2130" w:type="pct"/>
            <w:shd w:val="clear" w:color="auto" w:fill="365F91"/>
            <w:vAlign w:val="center"/>
          </w:tcPr>
          <w:p w14:paraId="6548A15E" w14:textId="77777777" w:rsidR="00A2101A" w:rsidRPr="006222A9" w:rsidRDefault="00A2101A" w:rsidP="00E93B1B">
            <w:pPr>
              <w:spacing w:before="0" w:after="0" w:line="240" w:lineRule="auto"/>
              <w:ind w:left="0"/>
              <w:jc w:val="center"/>
              <w:rPr>
                <w:rFonts w:ascii="Book Antiqua" w:hAnsi="Book Antiqua" w:cs="Arial"/>
                <w:b/>
                <w:color w:val="FFFFFF"/>
              </w:rPr>
            </w:pPr>
            <w:r w:rsidRPr="006222A9">
              <w:rPr>
                <w:rFonts w:ascii="Book Antiqua" w:hAnsi="Book Antiqua" w:cs="Arial"/>
                <w:b/>
                <w:color w:val="FFFFFF"/>
              </w:rPr>
              <w:t>Nombre</w:t>
            </w:r>
          </w:p>
        </w:tc>
        <w:tc>
          <w:tcPr>
            <w:tcW w:w="1843" w:type="pct"/>
            <w:shd w:val="clear" w:color="auto" w:fill="365F91"/>
            <w:vAlign w:val="center"/>
          </w:tcPr>
          <w:p w14:paraId="2E6372E8" w14:textId="77777777" w:rsidR="00A2101A" w:rsidRPr="006222A9" w:rsidRDefault="00A2101A" w:rsidP="00E93B1B">
            <w:pPr>
              <w:spacing w:before="0" w:after="0" w:line="240" w:lineRule="auto"/>
              <w:ind w:left="0"/>
              <w:jc w:val="center"/>
              <w:rPr>
                <w:rFonts w:ascii="Book Antiqua" w:hAnsi="Book Antiqua" w:cs="Arial"/>
                <w:b/>
                <w:color w:val="FFFFFF"/>
              </w:rPr>
            </w:pPr>
            <w:r w:rsidRPr="006222A9">
              <w:rPr>
                <w:rFonts w:ascii="Book Antiqua" w:hAnsi="Book Antiqua" w:cs="Arial"/>
                <w:b/>
                <w:color w:val="FFFFFF"/>
              </w:rPr>
              <w:t>Documento</w:t>
            </w:r>
          </w:p>
        </w:tc>
      </w:tr>
      <w:tr w:rsidR="00A2101A" w:rsidRPr="006222A9" w14:paraId="7BF92CB4" w14:textId="77777777" w:rsidTr="00E93B1B">
        <w:trPr>
          <w:tblCellSpacing w:w="1440" w:type="nil"/>
        </w:trPr>
        <w:tc>
          <w:tcPr>
            <w:tcW w:w="1027" w:type="pct"/>
            <w:shd w:val="clear" w:color="auto" w:fill="auto"/>
            <w:vAlign w:val="center"/>
          </w:tcPr>
          <w:p w14:paraId="72D995E1" w14:textId="77777777" w:rsidR="00A2101A" w:rsidRPr="006222A9" w:rsidRDefault="00A2101A" w:rsidP="00E93B1B">
            <w:pPr>
              <w:spacing w:before="0" w:after="0" w:line="240" w:lineRule="auto"/>
              <w:ind w:left="0"/>
              <w:jc w:val="center"/>
              <w:rPr>
                <w:rFonts w:ascii="Book Antiqua" w:hAnsi="Book Antiqua" w:cs="Arial"/>
                <w:b/>
                <w:i/>
                <w:color w:val="000000"/>
              </w:rPr>
            </w:pPr>
            <w:r w:rsidRPr="006222A9">
              <w:rPr>
                <w:rFonts w:ascii="Book Antiqua" w:hAnsi="Book Antiqua" w:cs="Arial"/>
                <w:b/>
                <w:i/>
                <w:color w:val="000000"/>
              </w:rPr>
              <w:t>Minuta 1</w:t>
            </w:r>
          </w:p>
        </w:tc>
        <w:tc>
          <w:tcPr>
            <w:tcW w:w="2130" w:type="pct"/>
            <w:shd w:val="clear" w:color="auto" w:fill="auto"/>
            <w:vAlign w:val="center"/>
          </w:tcPr>
          <w:p w14:paraId="2057C490" w14:textId="77777777" w:rsidR="00A2101A" w:rsidRPr="006222A9" w:rsidRDefault="00923EAD" w:rsidP="00E93B1B">
            <w:pPr>
              <w:spacing w:before="0" w:after="0" w:line="240" w:lineRule="auto"/>
              <w:ind w:left="0"/>
              <w:jc w:val="center"/>
              <w:rPr>
                <w:rFonts w:ascii="Book Antiqua" w:hAnsi="Book Antiqua" w:cs="Arial"/>
              </w:rPr>
            </w:pPr>
            <w:r>
              <w:rPr>
                <w:rFonts w:ascii="Book Antiqua" w:hAnsi="Book Antiqua" w:cs="Arial"/>
              </w:rPr>
              <w:t>306</w:t>
            </w:r>
            <w:r w:rsidR="00A2101A" w:rsidRPr="006222A9">
              <w:rPr>
                <w:rFonts w:ascii="Book Antiqua" w:hAnsi="Book Antiqua" w:cs="Arial"/>
              </w:rPr>
              <w:t>-PLA-MI-MNTA-2019. Presentación Inicial 1</w:t>
            </w:r>
            <w:r w:rsidR="007F786D">
              <w:rPr>
                <w:rFonts w:ascii="Book Antiqua" w:hAnsi="Book Antiqua" w:cs="Arial"/>
              </w:rPr>
              <w:t>1</w:t>
            </w:r>
            <w:r w:rsidR="00A2101A" w:rsidRPr="006222A9">
              <w:rPr>
                <w:rFonts w:ascii="Book Antiqua" w:hAnsi="Book Antiqua" w:cs="Arial"/>
              </w:rPr>
              <w:t>-0</w:t>
            </w:r>
            <w:r w:rsidR="007F786D">
              <w:rPr>
                <w:rFonts w:ascii="Book Antiqua" w:hAnsi="Book Antiqua" w:cs="Arial"/>
              </w:rPr>
              <w:t>8</w:t>
            </w:r>
            <w:r w:rsidR="00A2101A" w:rsidRPr="006222A9">
              <w:rPr>
                <w:rFonts w:ascii="Book Antiqua" w:hAnsi="Book Antiqua" w:cs="Arial"/>
              </w:rPr>
              <w:t>-2020</w:t>
            </w:r>
          </w:p>
        </w:tc>
        <w:tc>
          <w:tcPr>
            <w:tcW w:w="1843" w:type="pct"/>
            <w:shd w:val="clear" w:color="auto" w:fill="auto"/>
            <w:vAlign w:val="center"/>
          </w:tcPr>
          <w:p w14:paraId="621C8A79" w14:textId="28258672" w:rsidR="00A2101A" w:rsidRPr="006222A9" w:rsidRDefault="00BB48CC" w:rsidP="00E93B1B">
            <w:pPr>
              <w:spacing w:before="0" w:after="0" w:line="240" w:lineRule="auto"/>
              <w:ind w:left="0"/>
              <w:jc w:val="center"/>
              <w:rPr>
                <w:rFonts w:ascii="Book Antiqua" w:hAnsi="Book Antiqua" w:cs="Arial"/>
              </w:rPr>
            </w:pPr>
            <w:r>
              <w:rPr>
                <w:rFonts w:ascii="Book Antiqua" w:hAnsi="Book Antiqua" w:cs="Arial"/>
              </w:rPr>
              <w:object w:dxaOrig="1376" w:dyaOrig="899" w14:anchorId="2C21706D">
                <v:shape id="_x0000_i1031" type="#_x0000_t75" style="width:68.25pt;height:45pt" o:ole="">
                  <v:imagedata r:id="rId39" o:title=""/>
                </v:shape>
                <o:OLEObject Type="Embed" ProgID="Package" ShapeID="_x0000_i1031" DrawAspect="Icon" ObjectID="_1719722877" r:id="rId40"/>
              </w:object>
            </w:r>
          </w:p>
        </w:tc>
      </w:tr>
      <w:tr w:rsidR="00D156D3" w:rsidRPr="006222A9" w14:paraId="66808A90" w14:textId="77777777" w:rsidTr="00E93B1B">
        <w:trPr>
          <w:tblCellSpacing w:w="1440" w:type="nil"/>
        </w:trPr>
        <w:tc>
          <w:tcPr>
            <w:tcW w:w="1027" w:type="pct"/>
            <w:shd w:val="clear" w:color="auto" w:fill="auto"/>
            <w:vAlign w:val="center"/>
          </w:tcPr>
          <w:p w14:paraId="2134F30C" w14:textId="77777777" w:rsidR="00D156D3" w:rsidRPr="006222A9" w:rsidRDefault="00D156D3" w:rsidP="00E93B1B">
            <w:pPr>
              <w:spacing w:before="0" w:after="0" w:line="240" w:lineRule="auto"/>
              <w:ind w:left="0"/>
              <w:jc w:val="center"/>
              <w:rPr>
                <w:rFonts w:ascii="Book Antiqua" w:hAnsi="Book Antiqua" w:cs="Arial"/>
                <w:b/>
                <w:i/>
                <w:color w:val="000000"/>
              </w:rPr>
            </w:pPr>
            <w:r w:rsidRPr="006222A9">
              <w:rPr>
                <w:rFonts w:ascii="Book Antiqua" w:hAnsi="Book Antiqua" w:cs="Arial"/>
                <w:b/>
                <w:i/>
                <w:color w:val="000000"/>
              </w:rPr>
              <w:t>Minuta 2</w:t>
            </w:r>
          </w:p>
        </w:tc>
        <w:tc>
          <w:tcPr>
            <w:tcW w:w="2130" w:type="pct"/>
            <w:shd w:val="clear" w:color="auto" w:fill="auto"/>
            <w:vAlign w:val="center"/>
          </w:tcPr>
          <w:p w14:paraId="075CDE5E" w14:textId="77777777" w:rsidR="00D156D3" w:rsidRPr="006222A9" w:rsidRDefault="007F786D" w:rsidP="007F786D">
            <w:pPr>
              <w:spacing w:before="0" w:after="0" w:line="240" w:lineRule="auto"/>
              <w:ind w:left="0"/>
              <w:jc w:val="center"/>
              <w:rPr>
                <w:rFonts w:ascii="Book Antiqua" w:hAnsi="Book Antiqua" w:cs="Arial"/>
              </w:rPr>
            </w:pPr>
            <w:r>
              <w:rPr>
                <w:rFonts w:ascii="Book Antiqua" w:hAnsi="Book Antiqua" w:cs="Arial"/>
              </w:rPr>
              <w:t>474</w:t>
            </w:r>
            <w:r w:rsidR="00306B6D" w:rsidRPr="006222A9">
              <w:rPr>
                <w:rFonts w:ascii="Book Antiqua" w:hAnsi="Book Antiqua" w:cs="Arial"/>
              </w:rPr>
              <w:t>-PLA-MI-MNTA-2020 Devolución de resultados Fiscalía General 29-0</w:t>
            </w:r>
            <w:r>
              <w:rPr>
                <w:rFonts w:ascii="Book Antiqua" w:hAnsi="Book Antiqua" w:cs="Arial"/>
              </w:rPr>
              <w:t>4</w:t>
            </w:r>
            <w:r w:rsidR="00306B6D" w:rsidRPr="006222A9">
              <w:rPr>
                <w:rFonts w:ascii="Book Antiqua" w:hAnsi="Book Antiqua" w:cs="Arial"/>
              </w:rPr>
              <w:t>-202</w:t>
            </w:r>
            <w:r>
              <w:rPr>
                <w:rFonts w:ascii="Book Antiqua" w:hAnsi="Book Antiqua" w:cs="Arial"/>
              </w:rPr>
              <w:t>1</w:t>
            </w:r>
            <w:r w:rsidR="00306B6D" w:rsidRPr="006222A9">
              <w:rPr>
                <w:rFonts w:ascii="Book Antiqua" w:hAnsi="Book Antiqua" w:cs="Arial"/>
              </w:rPr>
              <w:t xml:space="preserve"> </w:t>
            </w:r>
          </w:p>
        </w:tc>
        <w:tc>
          <w:tcPr>
            <w:tcW w:w="1843" w:type="pct"/>
            <w:shd w:val="clear" w:color="auto" w:fill="auto"/>
            <w:vAlign w:val="center"/>
          </w:tcPr>
          <w:p w14:paraId="10CB68CF" w14:textId="13917454" w:rsidR="00D156D3" w:rsidRPr="006222A9" w:rsidRDefault="00BB48CC" w:rsidP="00E93B1B">
            <w:pPr>
              <w:spacing w:before="0" w:after="0" w:line="240" w:lineRule="auto"/>
              <w:ind w:left="0"/>
              <w:jc w:val="center"/>
              <w:rPr>
                <w:rFonts w:ascii="Book Antiqua" w:hAnsi="Book Antiqua" w:cs="Arial"/>
              </w:rPr>
            </w:pPr>
            <w:r>
              <w:rPr>
                <w:rFonts w:ascii="Book Antiqua" w:hAnsi="Book Antiqua" w:cs="Arial"/>
              </w:rPr>
              <w:object w:dxaOrig="1376" w:dyaOrig="899" w14:anchorId="23751943">
                <v:shape id="_x0000_i1032" type="#_x0000_t75" style="width:68.25pt;height:45pt" o:ole="">
                  <v:imagedata r:id="rId41" o:title=""/>
                </v:shape>
                <o:OLEObject Type="Embed" ProgID="Package" ShapeID="_x0000_i1032" DrawAspect="Icon" ObjectID="_1719722878" r:id="rId42"/>
              </w:object>
            </w:r>
            <w:bookmarkStart w:id="6" w:name="_MON_1682889436"/>
            <w:bookmarkEnd w:id="6"/>
          </w:p>
        </w:tc>
      </w:tr>
      <w:tr w:rsidR="00306B6D" w:rsidRPr="006222A9" w14:paraId="1214E398" w14:textId="77777777" w:rsidTr="00E93B1B">
        <w:trPr>
          <w:tblCellSpacing w:w="1440" w:type="nil"/>
        </w:trPr>
        <w:tc>
          <w:tcPr>
            <w:tcW w:w="1027" w:type="pct"/>
            <w:shd w:val="clear" w:color="auto" w:fill="auto"/>
            <w:vAlign w:val="center"/>
          </w:tcPr>
          <w:p w14:paraId="6C50AD72" w14:textId="77777777" w:rsidR="00306B6D" w:rsidRPr="006222A9" w:rsidRDefault="00306B6D" w:rsidP="00306B6D">
            <w:pPr>
              <w:spacing w:before="0" w:after="0" w:line="240" w:lineRule="auto"/>
              <w:ind w:left="0"/>
              <w:jc w:val="center"/>
              <w:rPr>
                <w:rFonts w:ascii="Book Antiqua" w:hAnsi="Book Antiqua" w:cs="Arial"/>
                <w:b/>
                <w:i/>
                <w:color w:val="000000"/>
              </w:rPr>
            </w:pPr>
            <w:r w:rsidRPr="006222A9">
              <w:rPr>
                <w:rFonts w:ascii="Book Antiqua" w:hAnsi="Book Antiqua" w:cs="Arial"/>
                <w:b/>
                <w:i/>
                <w:color w:val="000000"/>
              </w:rPr>
              <w:t>Presentación 1</w:t>
            </w:r>
          </w:p>
        </w:tc>
        <w:tc>
          <w:tcPr>
            <w:tcW w:w="2130" w:type="pct"/>
            <w:shd w:val="clear" w:color="auto" w:fill="auto"/>
            <w:vAlign w:val="center"/>
          </w:tcPr>
          <w:p w14:paraId="6E1AE745" w14:textId="77777777" w:rsidR="00306B6D" w:rsidRPr="006222A9" w:rsidRDefault="00306B6D" w:rsidP="00306B6D">
            <w:pPr>
              <w:spacing w:before="0" w:after="0" w:line="240" w:lineRule="auto"/>
              <w:ind w:left="0"/>
              <w:jc w:val="center"/>
              <w:rPr>
                <w:rFonts w:ascii="Book Antiqua" w:hAnsi="Book Antiqua" w:cs="Arial"/>
              </w:rPr>
            </w:pPr>
            <w:r w:rsidRPr="006222A9">
              <w:rPr>
                <w:rFonts w:ascii="Book Antiqua" w:hAnsi="Book Antiqua" w:cs="Arial"/>
              </w:rPr>
              <w:t>Presentación inicial</w:t>
            </w:r>
          </w:p>
        </w:tc>
        <w:tc>
          <w:tcPr>
            <w:tcW w:w="1843" w:type="pct"/>
            <w:shd w:val="clear" w:color="auto" w:fill="auto"/>
            <w:vAlign w:val="center"/>
          </w:tcPr>
          <w:p w14:paraId="192741D2" w14:textId="0A123805" w:rsidR="00306B6D" w:rsidRPr="006222A9" w:rsidRDefault="00BB48CC" w:rsidP="00306B6D">
            <w:pPr>
              <w:spacing w:before="0" w:after="0" w:line="240" w:lineRule="auto"/>
              <w:ind w:left="0"/>
              <w:jc w:val="center"/>
              <w:rPr>
                <w:rFonts w:ascii="Book Antiqua" w:hAnsi="Book Antiqua" w:cs="Arial"/>
              </w:rPr>
            </w:pPr>
            <w:r w:rsidRPr="006222A9">
              <w:rPr>
                <w:rFonts w:ascii="Book Antiqua" w:hAnsi="Book Antiqua" w:cs="Arial"/>
              </w:rPr>
              <w:object w:dxaOrig="2069" w:dyaOrig="1339" w14:anchorId="2B2A90D5">
                <v:shape id="_x0000_i1033" type="#_x0000_t75" style="width:103.5pt;height:66.75pt" o:ole="">
                  <v:imagedata r:id="rId43" o:title=""/>
                </v:shape>
                <o:OLEObject Type="Embed" ProgID="Acrobat.Document.DC" ShapeID="_x0000_i1033" DrawAspect="Icon" ObjectID="_1719722879" r:id="rId44"/>
              </w:object>
            </w:r>
          </w:p>
        </w:tc>
      </w:tr>
    </w:tbl>
    <w:p w14:paraId="466BEA94" w14:textId="77777777" w:rsidR="00A2101A" w:rsidRPr="006222A9" w:rsidRDefault="00A2101A" w:rsidP="00FA10D6">
      <w:pPr>
        <w:spacing w:before="0" w:after="0" w:line="240" w:lineRule="auto"/>
        <w:ind w:left="0"/>
        <w:rPr>
          <w:rFonts w:ascii="Book Antiqua" w:hAnsi="Book Antiqua" w:cs="Arial"/>
          <w:lang w:val="es-ES_tradnl"/>
        </w:rPr>
      </w:pPr>
    </w:p>
    <w:p w14:paraId="3512F79F" w14:textId="77777777" w:rsidR="00826061" w:rsidRPr="006222A9" w:rsidRDefault="00826061" w:rsidP="00A2101A">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rFonts w:ascii="Book Antiqua" w:hAnsi="Book Antiqua" w:cs="Arial"/>
          <w:color w:val="FFFFFF"/>
          <w:sz w:val="22"/>
          <w:szCs w:val="22"/>
        </w:rPr>
      </w:pPr>
      <w:r w:rsidRPr="006222A9">
        <w:rPr>
          <w:rFonts w:ascii="Book Antiqua" w:hAnsi="Book Antiqua" w:cs="Arial"/>
          <w:color w:val="FFFFFF"/>
          <w:sz w:val="22"/>
          <w:szCs w:val="22"/>
        </w:rPr>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655"/>
        <w:gridCol w:w="4472"/>
        <w:gridCol w:w="3829"/>
      </w:tblGrid>
      <w:tr w:rsidR="00826061" w:rsidRPr="006222A9" w14:paraId="6FD29AAE" w14:textId="77777777" w:rsidTr="0093121B">
        <w:trPr>
          <w:tblHeader/>
          <w:tblCellSpacing w:w="1440" w:type="nil"/>
        </w:trPr>
        <w:tc>
          <w:tcPr>
            <w:tcW w:w="831" w:type="pct"/>
            <w:shd w:val="clear" w:color="auto" w:fill="365F91"/>
            <w:vAlign w:val="center"/>
          </w:tcPr>
          <w:p w14:paraId="33B27005" w14:textId="77777777" w:rsidR="00826061" w:rsidRPr="006222A9" w:rsidRDefault="00850D8D" w:rsidP="00E93B1B">
            <w:pPr>
              <w:spacing w:after="0"/>
              <w:ind w:left="0"/>
              <w:jc w:val="center"/>
              <w:rPr>
                <w:rFonts w:ascii="Book Antiqua" w:hAnsi="Book Antiqua" w:cs="Arial"/>
                <w:b/>
                <w:color w:val="FFFFFF"/>
              </w:rPr>
            </w:pPr>
            <w:r w:rsidRPr="006222A9">
              <w:rPr>
                <w:rFonts w:ascii="Book Antiqua" w:hAnsi="Book Antiqua" w:cs="Arial"/>
                <w:b/>
                <w:color w:val="FFFFFF"/>
              </w:rPr>
              <w:t>Apéndices</w:t>
            </w:r>
          </w:p>
        </w:tc>
        <w:tc>
          <w:tcPr>
            <w:tcW w:w="2246" w:type="pct"/>
            <w:shd w:val="clear" w:color="auto" w:fill="365F91"/>
            <w:vAlign w:val="center"/>
          </w:tcPr>
          <w:p w14:paraId="5F8040D0" w14:textId="77777777" w:rsidR="00826061" w:rsidRPr="006222A9" w:rsidRDefault="00826061" w:rsidP="00E93B1B">
            <w:pPr>
              <w:spacing w:after="0"/>
              <w:ind w:left="0"/>
              <w:jc w:val="center"/>
              <w:rPr>
                <w:rFonts w:ascii="Book Antiqua" w:hAnsi="Book Antiqua" w:cs="Arial"/>
                <w:b/>
                <w:color w:val="FFFFFF"/>
              </w:rPr>
            </w:pPr>
            <w:r w:rsidRPr="006222A9">
              <w:rPr>
                <w:rFonts w:ascii="Book Antiqua" w:hAnsi="Book Antiqua" w:cs="Arial"/>
                <w:b/>
                <w:color w:val="FFFFFF"/>
              </w:rPr>
              <w:t>Nombre</w:t>
            </w:r>
          </w:p>
        </w:tc>
        <w:tc>
          <w:tcPr>
            <w:tcW w:w="1923" w:type="pct"/>
            <w:shd w:val="clear" w:color="auto" w:fill="365F91"/>
            <w:vAlign w:val="center"/>
          </w:tcPr>
          <w:p w14:paraId="564352F6" w14:textId="77777777" w:rsidR="00826061" w:rsidRPr="006222A9" w:rsidRDefault="00826061" w:rsidP="00E93B1B">
            <w:pPr>
              <w:spacing w:after="0"/>
              <w:ind w:left="0"/>
              <w:jc w:val="center"/>
              <w:rPr>
                <w:rFonts w:ascii="Book Antiqua" w:hAnsi="Book Antiqua" w:cs="Arial"/>
                <w:b/>
                <w:color w:val="FFFFFF"/>
              </w:rPr>
            </w:pPr>
            <w:r w:rsidRPr="006222A9">
              <w:rPr>
                <w:rFonts w:ascii="Book Antiqua" w:hAnsi="Book Antiqua" w:cs="Arial"/>
                <w:b/>
                <w:color w:val="FFFFFF"/>
              </w:rPr>
              <w:t>Documento</w:t>
            </w:r>
          </w:p>
        </w:tc>
      </w:tr>
      <w:tr w:rsidR="001973CA" w:rsidRPr="006222A9" w14:paraId="0079DB28" w14:textId="77777777" w:rsidTr="00B848FD">
        <w:trPr>
          <w:tblCellSpacing w:w="1440" w:type="nil"/>
        </w:trPr>
        <w:tc>
          <w:tcPr>
            <w:tcW w:w="831" w:type="pct"/>
            <w:shd w:val="clear" w:color="auto" w:fill="auto"/>
            <w:vAlign w:val="center"/>
          </w:tcPr>
          <w:p w14:paraId="7D84F3F4" w14:textId="77777777" w:rsidR="001973CA" w:rsidRPr="006222A9" w:rsidRDefault="001973CA" w:rsidP="00B848FD">
            <w:pPr>
              <w:spacing w:after="0"/>
              <w:ind w:left="0"/>
              <w:jc w:val="center"/>
              <w:rPr>
                <w:rFonts w:ascii="Book Antiqua" w:hAnsi="Book Antiqua" w:cs="Arial"/>
                <w:b/>
                <w:i/>
                <w:color w:val="000000"/>
              </w:rPr>
            </w:pPr>
            <w:r w:rsidRPr="006222A9">
              <w:rPr>
                <w:rFonts w:ascii="Book Antiqua" w:hAnsi="Book Antiqua" w:cs="Arial"/>
                <w:b/>
                <w:i/>
                <w:color w:val="000000"/>
              </w:rPr>
              <w:t>Apéndice 1</w:t>
            </w:r>
          </w:p>
        </w:tc>
        <w:tc>
          <w:tcPr>
            <w:tcW w:w="2246" w:type="pct"/>
            <w:shd w:val="clear" w:color="auto" w:fill="auto"/>
            <w:vAlign w:val="center"/>
          </w:tcPr>
          <w:p w14:paraId="708FC376" w14:textId="77777777" w:rsidR="001973CA" w:rsidRPr="006222A9" w:rsidRDefault="001973CA" w:rsidP="00B848FD">
            <w:pPr>
              <w:spacing w:after="0"/>
              <w:ind w:left="0"/>
              <w:jc w:val="left"/>
              <w:rPr>
                <w:rFonts w:ascii="Book Antiqua" w:hAnsi="Book Antiqua" w:cs="Arial"/>
              </w:rPr>
            </w:pPr>
            <w:r w:rsidRPr="006222A9">
              <w:rPr>
                <w:rFonts w:ascii="Book Antiqua" w:hAnsi="Book Antiqua" w:cs="Arial"/>
              </w:rPr>
              <w:t xml:space="preserve">Informe AVAL </w:t>
            </w:r>
          </w:p>
        </w:tc>
        <w:tc>
          <w:tcPr>
            <w:tcW w:w="1923" w:type="pct"/>
            <w:shd w:val="clear" w:color="auto" w:fill="auto"/>
            <w:vAlign w:val="center"/>
          </w:tcPr>
          <w:p w14:paraId="564A6E64" w14:textId="1C3E6030" w:rsidR="001973CA" w:rsidRPr="006222A9" w:rsidRDefault="00BB48CC" w:rsidP="00B848FD">
            <w:pPr>
              <w:spacing w:after="0"/>
              <w:ind w:left="0"/>
              <w:jc w:val="center"/>
              <w:rPr>
                <w:rFonts w:ascii="Book Antiqua" w:hAnsi="Book Antiqua" w:cs="Arial"/>
              </w:rPr>
            </w:pPr>
            <w:r w:rsidRPr="006222A9">
              <w:rPr>
                <w:rFonts w:ascii="Book Antiqua" w:hAnsi="Book Antiqua" w:cs="Arial"/>
              </w:rPr>
              <w:object w:dxaOrig="1376" w:dyaOrig="899" w14:anchorId="1B030B54">
                <v:shape id="_x0000_i1034" type="#_x0000_t75" style="width:68.25pt;height:45pt" o:ole="">
                  <v:imagedata r:id="rId45" o:title=""/>
                </v:shape>
                <o:OLEObject Type="Embed" ProgID="Package" ShapeID="_x0000_i1034" DrawAspect="Icon" ObjectID="_1719722880" r:id="rId46"/>
              </w:object>
            </w:r>
          </w:p>
        </w:tc>
      </w:tr>
      <w:tr w:rsidR="0093121B" w:rsidRPr="006222A9" w14:paraId="572958E4" w14:textId="77777777" w:rsidTr="00B848FD">
        <w:trPr>
          <w:tblCellSpacing w:w="1440" w:type="nil"/>
        </w:trPr>
        <w:tc>
          <w:tcPr>
            <w:tcW w:w="831" w:type="pct"/>
            <w:shd w:val="clear" w:color="auto" w:fill="auto"/>
            <w:vAlign w:val="center"/>
          </w:tcPr>
          <w:p w14:paraId="5DD9456D" w14:textId="77777777" w:rsidR="0093121B" w:rsidRPr="006222A9" w:rsidRDefault="0093121B" w:rsidP="00B848FD">
            <w:pPr>
              <w:spacing w:after="0"/>
              <w:ind w:left="0"/>
              <w:jc w:val="center"/>
              <w:rPr>
                <w:rFonts w:ascii="Book Antiqua" w:hAnsi="Book Antiqua" w:cs="Arial"/>
                <w:b/>
                <w:i/>
                <w:color w:val="000000"/>
              </w:rPr>
            </w:pPr>
            <w:r>
              <w:rPr>
                <w:rFonts w:ascii="Book Antiqua" w:hAnsi="Book Antiqua" w:cs="Arial"/>
                <w:b/>
                <w:i/>
                <w:color w:val="000000"/>
              </w:rPr>
              <w:t>Apéndice 2</w:t>
            </w:r>
          </w:p>
        </w:tc>
        <w:tc>
          <w:tcPr>
            <w:tcW w:w="2246" w:type="pct"/>
            <w:shd w:val="clear" w:color="auto" w:fill="auto"/>
            <w:vAlign w:val="center"/>
          </w:tcPr>
          <w:p w14:paraId="734953C4" w14:textId="77777777" w:rsidR="0093121B" w:rsidRPr="006222A9" w:rsidRDefault="0093121B" w:rsidP="00B848FD">
            <w:pPr>
              <w:spacing w:after="0"/>
              <w:ind w:left="0"/>
              <w:jc w:val="left"/>
              <w:rPr>
                <w:rFonts w:ascii="Book Antiqua" w:hAnsi="Book Antiqua" w:cs="Arial"/>
              </w:rPr>
            </w:pPr>
            <w:r>
              <w:rPr>
                <w:rFonts w:ascii="Book Antiqua" w:hAnsi="Book Antiqua" w:cs="Arial"/>
              </w:rPr>
              <w:t>Retroalimentación llenado de bitácora de labores</w:t>
            </w:r>
          </w:p>
        </w:tc>
        <w:tc>
          <w:tcPr>
            <w:tcW w:w="1923" w:type="pct"/>
            <w:shd w:val="clear" w:color="auto" w:fill="auto"/>
            <w:vAlign w:val="center"/>
          </w:tcPr>
          <w:p w14:paraId="5F1F8475" w14:textId="5F48B1A1" w:rsidR="0093121B" w:rsidRPr="006222A9" w:rsidRDefault="00BB48CC" w:rsidP="00B848FD">
            <w:pPr>
              <w:spacing w:after="0"/>
              <w:ind w:left="0"/>
              <w:jc w:val="center"/>
              <w:rPr>
                <w:rFonts w:ascii="Book Antiqua" w:hAnsi="Book Antiqua" w:cs="Arial"/>
              </w:rPr>
            </w:pPr>
            <w:r>
              <w:rPr>
                <w:rFonts w:ascii="Book Antiqua" w:hAnsi="Book Antiqua" w:cs="Arial"/>
              </w:rPr>
              <w:object w:dxaOrig="1376" w:dyaOrig="899" w14:anchorId="5ED66816">
                <v:shape id="_x0000_i1035" type="#_x0000_t75" style="width:68.25pt;height:45pt" o:ole="">
                  <v:imagedata r:id="rId47" o:title=""/>
                </v:shape>
                <o:OLEObject Type="Embed" ProgID="Package" ShapeID="_x0000_i1035" DrawAspect="Icon" ObjectID="_1719722881" r:id="rId48"/>
              </w:object>
            </w:r>
          </w:p>
        </w:tc>
      </w:tr>
      <w:tr w:rsidR="006222A9" w:rsidRPr="006222A9" w14:paraId="032DCF17" w14:textId="77777777" w:rsidTr="00A25B78">
        <w:trPr>
          <w:tblCellSpacing w:w="1440" w:type="nil"/>
        </w:trPr>
        <w:tc>
          <w:tcPr>
            <w:tcW w:w="831" w:type="pct"/>
            <w:shd w:val="clear" w:color="auto" w:fill="auto"/>
            <w:vAlign w:val="center"/>
          </w:tcPr>
          <w:p w14:paraId="6843FB3E" w14:textId="77777777" w:rsidR="006222A9" w:rsidRPr="006222A9" w:rsidRDefault="006222A9" w:rsidP="006222A9">
            <w:pPr>
              <w:spacing w:after="0"/>
              <w:ind w:left="0"/>
              <w:jc w:val="center"/>
              <w:rPr>
                <w:rFonts w:ascii="Book Antiqua" w:hAnsi="Book Antiqua" w:cs="Arial"/>
                <w:b/>
                <w:i/>
                <w:color w:val="000000"/>
              </w:rPr>
            </w:pPr>
            <w:r w:rsidRPr="006222A9">
              <w:rPr>
                <w:rFonts w:ascii="Book Antiqua" w:hAnsi="Book Antiqua" w:cs="Arial"/>
                <w:b/>
                <w:i/>
                <w:color w:val="000000"/>
              </w:rPr>
              <w:t xml:space="preserve">Apéndice </w:t>
            </w:r>
            <w:r w:rsidR="0093121B">
              <w:rPr>
                <w:rFonts w:ascii="Book Antiqua" w:hAnsi="Book Antiqua" w:cs="Arial"/>
                <w:b/>
                <w:i/>
                <w:color w:val="000000"/>
              </w:rPr>
              <w:t>3</w:t>
            </w:r>
          </w:p>
        </w:tc>
        <w:tc>
          <w:tcPr>
            <w:tcW w:w="2246" w:type="pct"/>
            <w:shd w:val="clear" w:color="auto" w:fill="auto"/>
            <w:vAlign w:val="center"/>
          </w:tcPr>
          <w:p w14:paraId="130A6041" w14:textId="77777777" w:rsidR="006222A9" w:rsidRPr="006222A9" w:rsidRDefault="006222A9" w:rsidP="006222A9">
            <w:pPr>
              <w:spacing w:after="0"/>
              <w:ind w:left="0"/>
              <w:jc w:val="left"/>
              <w:rPr>
                <w:rFonts w:ascii="Book Antiqua" w:hAnsi="Book Antiqua" w:cs="Arial"/>
              </w:rPr>
            </w:pPr>
            <w:r w:rsidRPr="006222A9">
              <w:rPr>
                <w:rFonts w:ascii="Book Antiqua" w:hAnsi="Book Antiqua" w:cs="Arial"/>
              </w:rPr>
              <w:t>Movimiento plaza de probidad de Cañas a Santa Cruz</w:t>
            </w:r>
          </w:p>
        </w:tc>
        <w:tc>
          <w:tcPr>
            <w:tcW w:w="1923" w:type="pct"/>
            <w:shd w:val="clear" w:color="auto" w:fill="auto"/>
            <w:vAlign w:val="center"/>
          </w:tcPr>
          <w:p w14:paraId="101B5237" w14:textId="38E27DCE" w:rsidR="006222A9" w:rsidRPr="006222A9" w:rsidRDefault="00BB48CC" w:rsidP="006222A9">
            <w:pPr>
              <w:spacing w:after="0"/>
              <w:ind w:left="0"/>
              <w:jc w:val="center"/>
              <w:rPr>
                <w:rFonts w:ascii="Book Antiqua" w:hAnsi="Book Antiqua" w:cs="Arial"/>
              </w:rPr>
            </w:pPr>
            <w:r w:rsidRPr="006222A9">
              <w:rPr>
                <w:rFonts w:ascii="Book Antiqua" w:hAnsi="Book Antiqua"/>
              </w:rPr>
              <w:object w:dxaOrig="935" w:dyaOrig="602" w14:anchorId="6263F446">
                <v:shape id="_x0000_i1036" type="#_x0000_t75" style="width:47.25pt;height:30pt" o:ole="">
                  <v:imagedata r:id="rId49" o:title=""/>
                </v:shape>
                <o:OLEObject Type="Embed" ProgID="Acrobat.Document.DC" ShapeID="_x0000_i1036" DrawAspect="Icon" ObjectID="_1719722882" r:id="rId50"/>
              </w:object>
            </w:r>
          </w:p>
        </w:tc>
      </w:tr>
      <w:tr w:rsidR="006222A9" w:rsidRPr="006222A9" w14:paraId="0C454F32" w14:textId="77777777" w:rsidTr="00A25B78">
        <w:trPr>
          <w:tblCellSpacing w:w="1440" w:type="nil"/>
        </w:trPr>
        <w:tc>
          <w:tcPr>
            <w:tcW w:w="831" w:type="pct"/>
            <w:shd w:val="clear" w:color="auto" w:fill="auto"/>
            <w:vAlign w:val="center"/>
          </w:tcPr>
          <w:p w14:paraId="0F6E674C" w14:textId="77777777" w:rsidR="006222A9" w:rsidRPr="006222A9" w:rsidRDefault="006222A9" w:rsidP="006222A9">
            <w:pPr>
              <w:spacing w:after="0"/>
              <w:ind w:left="0"/>
              <w:jc w:val="center"/>
              <w:rPr>
                <w:rFonts w:ascii="Book Antiqua" w:hAnsi="Book Antiqua" w:cs="Arial"/>
                <w:b/>
                <w:i/>
                <w:color w:val="000000"/>
              </w:rPr>
            </w:pPr>
            <w:r w:rsidRPr="006222A9">
              <w:rPr>
                <w:rFonts w:ascii="Book Antiqua" w:hAnsi="Book Antiqua" w:cs="Arial"/>
                <w:b/>
                <w:i/>
                <w:color w:val="000000"/>
              </w:rPr>
              <w:t xml:space="preserve">Apéndice </w:t>
            </w:r>
            <w:r w:rsidR="0093121B">
              <w:rPr>
                <w:rFonts w:ascii="Book Antiqua" w:hAnsi="Book Antiqua" w:cs="Arial"/>
                <w:b/>
                <w:i/>
                <w:color w:val="000000"/>
              </w:rPr>
              <w:t>4</w:t>
            </w:r>
          </w:p>
        </w:tc>
        <w:tc>
          <w:tcPr>
            <w:tcW w:w="2246" w:type="pct"/>
            <w:shd w:val="clear" w:color="auto" w:fill="auto"/>
            <w:vAlign w:val="center"/>
          </w:tcPr>
          <w:p w14:paraId="197D7C19" w14:textId="77777777" w:rsidR="006222A9" w:rsidRPr="006222A9" w:rsidRDefault="006222A9" w:rsidP="006222A9">
            <w:pPr>
              <w:spacing w:after="0"/>
              <w:ind w:left="0"/>
              <w:jc w:val="left"/>
              <w:rPr>
                <w:rFonts w:ascii="Book Antiqua" w:hAnsi="Book Antiqua" w:cs="Arial"/>
              </w:rPr>
            </w:pPr>
            <w:r w:rsidRPr="006222A9">
              <w:rPr>
                <w:rFonts w:ascii="Book Antiqua" w:hAnsi="Book Antiqua" w:cs="Arial"/>
              </w:rPr>
              <w:t>Resolución FAPTA Guanacaste</w:t>
            </w:r>
          </w:p>
        </w:tc>
        <w:tc>
          <w:tcPr>
            <w:tcW w:w="1923" w:type="pct"/>
            <w:shd w:val="clear" w:color="auto" w:fill="auto"/>
            <w:vAlign w:val="center"/>
          </w:tcPr>
          <w:p w14:paraId="7E0E7902" w14:textId="4D06B4F6" w:rsidR="006222A9" w:rsidRPr="006222A9" w:rsidRDefault="00BB48CC" w:rsidP="006222A9">
            <w:pPr>
              <w:spacing w:after="0"/>
              <w:ind w:left="0"/>
              <w:jc w:val="center"/>
              <w:rPr>
                <w:rFonts w:ascii="Book Antiqua" w:hAnsi="Book Antiqua" w:cs="Arial"/>
              </w:rPr>
            </w:pPr>
            <w:r w:rsidRPr="006222A9">
              <w:rPr>
                <w:rFonts w:ascii="Book Antiqua" w:hAnsi="Book Antiqua"/>
              </w:rPr>
              <w:object w:dxaOrig="1376" w:dyaOrig="899" w14:anchorId="2F9F0AEE">
                <v:shape id="_x0000_i1037" type="#_x0000_t75" style="width:68.25pt;height:45pt" o:ole="">
                  <v:imagedata r:id="rId51" o:title=""/>
                </v:shape>
                <o:OLEObject Type="Embed" ProgID="Package" ShapeID="_x0000_i1037" DrawAspect="Icon" ObjectID="_1719722883" r:id="rId52"/>
              </w:object>
            </w:r>
          </w:p>
        </w:tc>
      </w:tr>
      <w:tr w:rsidR="006222A9" w:rsidRPr="006222A9" w14:paraId="1C5ACC51" w14:textId="77777777" w:rsidTr="00250923">
        <w:trPr>
          <w:tblCellSpacing w:w="1440" w:type="nil"/>
        </w:trPr>
        <w:tc>
          <w:tcPr>
            <w:tcW w:w="831" w:type="pct"/>
            <w:shd w:val="clear" w:color="auto" w:fill="auto"/>
            <w:vAlign w:val="center"/>
          </w:tcPr>
          <w:p w14:paraId="59FBE23E" w14:textId="77777777" w:rsidR="006222A9" w:rsidRPr="006222A9" w:rsidRDefault="006222A9" w:rsidP="00250923">
            <w:pPr>
              <w:spacing w:after="0"/>
              <w:ind w:left="0"/>
              <w:jc w:val="center"/>
              <w:rPr>
                <w:rFonts w:ascii="Book Antiqua" w:hAnsi="Book Antiqua" w:cs="Arial"/>
                <w:b/>
                <w:i/>
                <w:color w:val="000000"/>
              </w:rPr>
            </w:pPr>
            <w:r w:rsidRPr="006222A9">
              <w:rPr>
                <w:rFonts w:ascii="Book Antiqua" w:hAnsi="Book Antiqua" w:cs="Arial"/>
                <w:b/>
                <w:i/>
                <w:color w:val="000000"/>
              </w:rPr>
              <w:lastRenderedPageBreak/>
              <w:t xml:space="preserve">Apéndice </w:t>
            </w:r>
            <w:r w:rsidR="0093121B">
              <w:rPr>
                <w:rFonts w:ascii="Book Antiqua" w:hAnsi="Book Antiqua" w:cs="Arial"/>
                <w:b/>
                <w:i/>
                <w:color w:val="000000"/>
              </w:rPr>
              <w:t>5</w:t>
            </w:r>
          </w:p>
        </w:tc>
        <w:tc>
          <w:tcPr>
            <w:tcW w:w="2246" w:type="pct"/>
            <w:shd w:val="clear" w:color="auto" w:fill="auto"/>
            <w:vAlign w:val="center"/>
          </w:tcPr>
          <w:p w14:paraId="2F233D64" w14:textId="77777777" w:rsidR="006222A9" w:rsidRPr="006222A9" w:rsidRDefault="006222A9" w:rsidP="00250923">
            <w:pPr>
              <w:spacing w:after="0"/>
              <w:ind w:left="0"/>
              <w:jc w:val="left"/>
              <w:rPr>
                <w:rFonts w:ascii="Book Antiqua" w:hAnsi="Book Antiqua" w:cs="Arial"/>
              </w:rPr>
            </w:pPr>
            <w:r w:rsidRPr="006222A9">
              <w:rPr>
                <w:rFonts w:ascii="Book Antiqua" w:hAnsi="Book Antiqua" w:cs="Arial"/>
              </w:rPr>
              <w:t>Levantamiento de funciones</w:t>
            </w:r>
            <w:r w:rsidR="00923EAD">
              <w:rPr>
                <w:rFonts w:ascii="Book Antiqua" w:hAnsi="Book Antiqua" w:cs="Arial"/>
              </w:rPr>
              <w:t xml:space="preserve"> Fiscalía de Santa Cruz</w:t>
            </w:r>
          </w:p>
        </w:tc>
        <w:bookmarkStart w:id="7" w:name="_MON_1674638298"/>
        <w:bookmarkEnd w:id="7"/>
        <w:tc>
          <w:tcPr>
            <w:tcW w:w="1923" w:type="pct"/>
            <w:shd w:val="clear" w:color="auto" w:fill="auto"/>
            <w:vAlign w:val="center"/>
          </w:tcPr>
          <w:p w14:paraId="75F6E923" w14:textId="77777777" w:rsidR="006222A9" w:rsidRPr="006222A9" w:rsidRDefault="006222A9" w:rsidP="00250923">
            <w:pPr>
              <w:spacing w:after="0"/>
              <w:ind w:left="0"/>
              <w:jc w:val="center"/>
              <w:rPr>
                <w:rFonts w:ascii="Book Antiqua" w:hAnsi="Book Antiqua" w:cs="Arial"/>
              </w:rPr>
            </w:pPr>
            <w:r w:rsidRPr="006222A9">
              <w:rPr>
                <w:rFonts w:ascii="Book Antiqua" w:hAnsi="Book Antiqua" w:cs="Arial"/>
              </w:rPr>
              <w:object w:dxaOrig="1508" w:dyaOrig="984" w14:anchorId="03731CB7">
                <v:shape id="_x0000_i1038" type="#_x0000_t75" style="width:75pt;height:48.75pt" o:ole="">
                  <v:imagedata r:id="rId53" o:title=""/>
                </v:shape>
                <o:OLEObject Type="Embed" ProgID="Word.Document.12" ShapeID="_x0000_i1038" DrawAspect="Icon" ObjectID="_1719722884" r:id="rId54">
                  <o:FieldCodes>\s</o:FieldCodes>
                </o:OLEObject>
              </w:object>
            </w:r>
          </w:p>
        </w:tc>
      </w:tr>
      <w:tr w:rsidR="006222A9" w:rsidRPr="006222A9" w14:paraId="2B32ED52" w14:textId="77777777" w:rsidTr="00250923">
        <w:trPr>
          <w:tblCellSpacing w:w="1440" w:type="nil"/>
        </w:trPr>
        <w:tc>
          <w:tcPr>
            <w:tcW w:w="831" w:type="pct"/>
            <w:shd w:val="clear" w:color="auto" w:fill="auto"/>
            <w:vAlign w:val="center"/>
          </w:tcPr>
          <w:p w14:paraId="625D08C7" w14:textId="77777777" w:rsidR="006222A9" w:rsidRPr="006222A9" w:rsidRDefault="006222A9" w:rsidP="00250923">
            <w:pPr>
              <w:spacing w:after="0"/>
              <w:ind w:left="0"/>
              <w:jc w:val="center"/>
              <w:rPr>
                <w:rFonts w:ascii="Book Antiqua" w:hAnsi="Book Antiqua" w:cs="Arial"/>
                <w:b/>
                <w:i/>
                <w:color w:val="000000"/>
              </w:rPr>
            </w:pPr>
            <w:r w:rsidRPr="006222A9">
              <w:rPr>
                <w:rFonts w:ascii="Book Antiqua" w:hAnsi="Book Antiqua" w:cs="Arial"/>
                <w:b/>
                <w:i/>
                <w:color w:val="000000"/>
              </w:rPr>
              <w:t xml:space="preserve">Apéndice </w:t>
            </w:r>
            <w:r w:rsidR="0093121B">
              <w:rPr>
                <w:rFonts w:ascii="Book Antiqua" w:hAnsi="Book Antiqua" w:cs="Arial"/>
                <w:b/>
                <w:i/>
                <w:color w:val="000000"/>
              </w:rPr>
              <w:t>6</w:t>
            </w:r>
          </w:p>
        </w:tc>
        <w:tc>
          <w:tcPr>
            <w:tcW w:w="2246" w:type="pct"/>
            <w:shd w:val="clear" w:color="auto" w:fill="auto"/>
            <w:vAlign w:val="center"/>
          </w:tcPr>
          <w:p w14:paraId="2626B3D4" w14:textId="77777777" w:rsidR="006222A9" w:rsidRPr="006222A9" w:rsidRDefault="006222A9" w:rsidP="00250923">
            <w:pPr>
              <w:spacing w:after="0"/>
              <w:ind w:left="0"/>
              <w:jc w:val="left"/>
              <w:rPr>
                <w:rFonts w:ascii="Book Antiqua" w:hAnsi="Book Antiqua" w:cs="Arial"/>
              </w:rPr>
            </w:pPr>
            <w:r w:rsidRPr="006222A9">
              <w:rPr>
                <w:rFonts w:ascii="Book Antiqua" w:hAnsi="Book Antiqua" w:cs="Arial"/>
              </w:rPr>
              <w:t>Conformación y responsabilidades del Equipo de Mejora de Procesos</w:t>
            </w:r>
          </w:p>
        </w:tc>
        <w:bookmarkStart w:id="8" w:name="_MON_1674638334"/>
        <w:bookmarkEnd w:id="8"/>
        <w:tc>
          <w:tcPr>
            <w:tcW w:w="1923" w:type="pct"/>
            <w:shd w:val="clear" w:color="auto" w:fill="auto"/>
            <w:vAlign w:val="center"/>
          </w:tcPr>
          <w:p w14:paraId="35CD9752" w14:textId="77777777" w:rsidR="006222A9" w:rsidRPr="006222A9" w:rsidRDefault="006222A9" w:rsidP="00250923">
            <w:pPr>
              <w:spacing w:after="0"/>
              <w:ind w:left="0"/>
              <w:jc w:val="center"/>
              <w:rPr>
                <w:rFonts w:ascii="Book Antiqua" w:hAnsi="Book Antiqua" w:cs="Arial"/>
              </w:rPr>
            </w:pPr>
            <w:r w:rsidRPr="006222A9">
              <w:rPr>
                <w:rFonts w:ascii="Book Antiqua" w:hAnsi="Book Antiqua" w:cs="Arial"/>
              </w:rPr>
              <w:object w:dxaOrig="1508" w:dyaOrig="984" w14:anchorId="72213A32">
                <v:shape id="_x0000_i1039" type="#_x0000_t75" style="width:75pt;height:48.75pt" o:ole="">
                  <v:imagedata r:id="rId55" o:title=""/>
                </v:shape>
                <o:OLEObject Type="Embed" ProgID="Word.Document.8" ShapeID="_x0000_i1039" DrawAspect="Icon" ObjectID="_1719722885" r:id="rId56">
                  <o:FieldCodes>\s</o:FieldCodes>
                </o:OLEObject>
              </w:object>
            </w:r>
          </w:p>
        </w:tc>
      </w:tr>
      <w:tr w:rsidR="006222A9" w:rsidRPr="006222A9" w14:paraId="2AE6A0E7" w14:textId="77777777" w:rsidTr="00A25B78">
        <w:trPr>
          <w:tblCellSpacing w:w="1440" w:type="nil"/>
        </w:trPr>
        <w:tc>
          <w:tcPr>
            <w:tcW w:w="831" w:type="pct"/>
            <w:shd w:val="clear" w:color="auto" w:fill="auto"/>
            <w:vAlign w:val="center"/>
          </w:tcPr>
          <w:p w14:paraId="5BC73608" w14:textId="77777777" w:rsidR="006222A9" w:rsidRPr="006222A9" w:rsidRDefault="0069034F" w:rsidP="006222A9">
            <w:pPr>
              <w:spacing w:after="0"/>
              <w:ind w:left="0"/>
              <w:jc w:val="center"/>
              <w:rPr>
                <w:rFonts w:ascii="Book Antiqua" w:hAnsi="Book Antiqua" w:cs="Arial"/>
                <w:b/>
                <w:i/>
                <w:color w:val="000000"/>
              </w:rPr>
            </w:pPr>
            <w:r>
              <w:rPr>
                <w:rFonts w:ascii="Book Antiqua" w:hAnsi="Book Antiqua" w:cs="Arial"/>
                <w:b/>
                <w:i/>
                <w:color w:val="000000"/>
              </w:rPr>
              <w:t xml:space="preserve">Apéndice </w:t>
            </w:r>
            <w:r w:rsidR="005C5E6A">
              <w:rPr>
                <w:rFonts w:ascii="Book Antiqua" w:hAnsi="Book Antiqua" w:cs="Arial"/>
                <w:b/>
                <w:i/>
                <w:color w:val="000000"/>
              </w:rPr>
              <w:t>7</w:t>
            </w:r>
          </w:p>
        </w:tc>
        <w:tc>
          <w:tcPr>
            <w:tcW w:w="2246" w:type="pct"/>
            <w:shd w:val="clear" w:color="auto" w:fill="auto"/>
            <w:vAlign w:val="center"/>
          </w:tcPr>
          <w:p w14:paraId="0470C98B" w14:textId="77777777" w:rsidR="006222A9" w:rsidRPr="006222A9" w:rsidRDefault="0069034F" w:rsidP="006222A9">
            <w:pPr>
              <w:spacing w:after="0"/>
              <w:ind w:left="0"/>
              <w:jc w:val="left"/>
              <w:rPr>
                <w:rFonts w:ascii="Book Antiqua" w:hAnsi="Book Antiqua" w:cs="Arial"/>
              </w:rPr>
            </w:pPr>
            <w:r>
              <w:rPr>
                <w:rFonts w:ascii="Book Antiqua" w:hAnsi="Book Antiqua" w:cs="Arial"/>
              </w:rPr>
              <w:t>Colaboración audiencias preliminares, personal fiscal de flagrancia</w:t>
            </w:r>
          </w:p>
        </w:tc>
        <w:tc>
          <w:tcPr>
            <w:tcW w:w="1923" w:type="pct"/>
            <w:shd w:val="clear" w:color="auto" w:fill="auto"/>
            <w:vAlign w:val="center"/>
          </w:tcPr>
          <w:p w14:paraId="75F09DE7" w14:textId="4107D7ED" w:rsidR="006222A9" w:rsidRPr="006222A9" w:rsidRDefault="00BB48CC" w:rsidP="006222A9">
            <w:pPr>
              <w:spacing w:after="0"/>
              <w:ind w:left="0"/>
              <w:jc w:val="center"/>
              <w:rPr>
                <w:rFonts w:ascii="Book Antiqua" w:hAnsi="Book Antiqua"/>
              </w:rPr>
            </w:pPr>
            <w:r>
              <w:rPr>
                <w:rFonts w:ascii="Book Antiqua" w:hAnsi="Book Antiqua"/>
              </w:rPr>
              <w:object w:dxaOrig="1376" w:dyaOrig="899" w14:anchorId="7FC28653">
                <v:shape id="_x0000_i1040" type="#_x0000_t75" style="width:68.25pt;height:45pt" o:ole="">
                  <v:imagedata r:id="rId57" o:title=""/>
                </v:shape>
                <o:OLEObject Type="Embed" ProgID="Package" ShapeID="_x0000_i1040" DrawAspect="Icon" ObjectID="_1719722886" r:id="rId58"/>
              </w:object>
            </w:r>
          </w:p>
        </w:tc>
      </w:tr>
      <w:tr w:rsidR="005C5E6A" w:rsidRPr="006222A9" w14:paraId="2920241F" w14:textId="77777777" w:rsidTr="00A25B78">
        <w:trPr>
          <w:tblCellSpacing w:w="1440" w:type="nil"/>
        </w:trPr>
        <w:tc>
          <w:tcPr>
            <w:tcW w:w="831" w:type="pct"/>
            <w:shd w:val="clear" w:color="auto" w:fill="auto"/>
            <w:vAlign w:val="center"/>
          </w:tcPr>
          <w:p w14:paraId="6CB78CAA" w14:textId="77777777" w:rsidR="005C5E6A" w:rsidRDefault="005C5E6A" w:rsidP="006222A9">
            <w:pPr>
              <w:spacing w:after="0"/>
              <w:ind w:left="0"/>
              <w:jc w:val="center"/>
              <w:rPr>
                <w:rFonts w:ascii="Book Antiqua" w:hAnsi="Book Antiqua" w:cs="Arial"/>
                <w:b/>
                <w:i/>
                <w:color w:val="000000"/>
              </w:rPr>
            </w:pPr>
            <w:r>
              <w:rPr>
                <w:rFonts w:ascii="Book Antiqua" w:hAnsi="Book Antiqua" w:cs="Arial"/>
                <w:b/>
                <w:i/>
                <w:color w:val="000000"/>
              </w:rPr>
              <w:t>Apéndice 8</w:t>
            </w:r>
          </w:p>
        </w:tc>
        <w:tc>
          <w:tcPr>
            <w:tcW w:w="2246" w:type="pct"/>
            <w:shd w:val="clear" w:color="auto" w:fill="auto"/>
            <w:vAlign w:val="center"/>
          </w:tcPr>
          <w:p w14:paraId="589C524A" w14:textId="77777777" w:rsidR="005C5E6A" w:rsidRDefault="005C5E6A" w:rsidP="006222A9">
            <w:pPr>
              <w:spacing w:after="0"/>
              <w:ind w:left="0"/>
              <w:jc w:val="left"/>
              <w:rPr>
                <w:rFonts w:ascii="Book Antiqua" w:hAnsi="Book Antiqua" w:cs="Arial"/>
              </w:rPr>
            </w:pPr>
            <w:r>
              <w:rPr>
                <w:rFonts w:ascii="Book Antiqua" w:hAnsi="Book Antiqua" w:cs="Arial"/>
              </w:rPr>
              <w:t>Creación de contextos materia de género</w:t>
            </w:r>
          </w:p>
        </w:tc>
        <w:tc>
          <w:tcPr>
            <w:tcW w:w="1923" w:type="pct"/>
            <w:shd w:val="clear" w:color="auto" w:fill="auto"/>
            <w:vAlign w:val="center"/>
          </w:tcPr>
          <w:p w14:paraId="000DB688" w14:textId="73207644" w:rsidR="005C5E6A" w:rsidRDefault="00BB48CC" w:rsidP="006222A9">
            <w:pPr>
              <w:spacing w:after="0"/>
              <w:ind w:left="0"/>
              <w:jc w:val="center"/>
              <w:rPr>
                <w:rFonts w:ascii="Book Antiqua" w:hAnsi="Book Antiqua"/>
              </w:rPr>
            </w:pPr>
            <w:r>
              <w:rPr>
                <w:rFonts w:ascii="Book Antiqua" w:hAnsi="Book Antiqua"/>
              </w:rPr>
              <w:object w:dxaOrig="1376" w:dyaOrig="899" w14:anchorId="64A80939">
                <v:shape id="_x0000_i1041" type="#_x0000_t75" style="width:68.25pt;height:45pt" o:ole="">
                  <v:imagedata r:id="rId59" o:title=""/>
                </v:shape>
                <o:OLEObject Type="Embed" ProgID="Package" ShapeID="_x0000_i1041" DrawAspect="Icon" ObjectID="_1719722887" r:id="rId60"/>
              </w:object>
            </w:r>
          </w:p>
        </w:tc>
      </w:tr>
      <w:tr w:rsidR="006222A9" w:rsidRPr="006222A9" w14:paraId="71A0539D" w14:textId="77777777" w:rsidTr="00A25B78">
        <w:trPr>
          <w:tblCellSpacing w:w="1440" w:type="nil"/>
        </w:trPr>
        <w:tc>
          <w:tcPr>
            <w:tcW w:w="831" w:type="pct"/>
            <w:shd w:val="clear" w:color="auto" w:fill="auto"/>
            <w:vAlign w:val="center"/>
          </w:tcPr>
          <w:p w14:paraId="51169340" w14:textId="77777777" w:rsidR="006222A9" w:rsidRPr="006222A9" w:rsidRDefault="00E64FA3" w:rsidP="006222A9">
            <w:pPr>
              <w:spacing w:after="0"/>
              <w:ind w:left="0"/>
              <w:jc w:val="center"/>
              <w:rPr>
                <w:rFonts w:ascii="Book Antiqua" w:hAnsi="Book Antiqua" w:cs="Arial"/>
                <w:b/>
                <w:i/>
                <w:color w:val="000000"/>
              </w:rPr>
            </w:pPr>
            <w:r>
              <w:rPr>
                <w:rFonts w:ascii="Book Antiqua" w:hAnsi="Book Antiqua" w:cs="Arial"/>
                <w:b/>
                <w:i/>
                <w:color w:val="000000"/>
              </w:rPr>
              <w:t xml:space="preserve">Apéndice </w:t>
            </w:r>
            <w:r w:rsidR="008F496E">
              <w:rPr>
                <w:rFonts w:ascii="Book Antiqua" w:hAnsi="Book Antiqua" w:cs="Arial"/>
                <w:b/>
                <w:i/>
                <w:color w:val="000000"/>
              </w:rPr>
              <w:t>9</w:t>
            </w:r>
          </w:p>
        </w:tc>
        <w:tc>
          <w:tcPr>
            <w:tcW w:w="2246" w:type="pct"/>
            <w:shd w:val="clear" w:color="auto" w:fill="auto"/>
            <w:vAlign w:val="center"/>
          </w:tcPr>
          <w:p w14:paraId="6A1BEB7E" w14:textId="77777777" w:rsidR="006222A9" w:rsidRPr="006222A9" w:rsidRDefault="00E64FA3" w:rsidP="006222A9">
            <w:pPr>
              <w:spacing w:after="0"/>
              <w:ind w:left="0"/>
              <w:jc w:val="left"/>
              <w:rPr>
                <w:rFonts w:ascii="Book Antiqua" w:hAnsi="Book Antiqua" w:cs="Arial"/>
              </w:rPr>
            </w:pPr>
            <w:r>
              <w:rPr>
                <w:rFonts w:ascii="Book Antiqua" w:hAnsi="Book Antiqua" w:cs="Arial"/>
              </w:rPr>
              <w:t>Informe FAPTA Santa Cruz</w:t>
            </w:r>
          </w:p>
        </w:tc>
        <w:tc>
          <w:tcPr>
            <w:tcW w:w="1923" w:type="pct"/>
            <w:shd w:val="clear" w:color="auto" w:fill="auto"/>
            <w:vAlign w:val="center"/>
          </w:tcPr>
          <w:p w14:paraId="4C263A88" w14:textId="16499BF1" w:rsidR="006222A9" w:rsidRPr="006222A9" w:rsidRDefault="004876D5" w:rsidP="006222A9">
            <w:pPr>
              <w:spacing w:after="0"/>
              <w:ind w:left="0"/>
              <w:jc w:val="center"/>
              <w:rPr>
                <w:rFonts w:ascii="Book Antiqua" w:hAnsi="Book Antiqua" w:cs="Arial"/>
              </w:rPr>
            </w:pPr>
            <w:bookmarkStart w:id="9" w:name="_MON_1682862600"/>
            <w:bookmarkEnd w:id="9"/>
            <w:r>
              <w:rPr>
                <w:rFonts w:ascii="Book Antiqua" w:hAnsi="Book Antiqua" w:cs="Arial"/>
              </w:rPr>
              <w:t xml:space="preserve">   </w:t>
            </w:r>
            <w:bookmarkStart w:id="10" w:name="_MON_1719666768"/>
            <w:bookmarkEnd w:id="10"/>
            <w:r>
              <w:rPr>
                <w:rFonts w:ascii="Book Antiqua" w:hAnsi="Book Antiqua" w:cs="Arial"/>
              </w:rPr>
              <w:object w:dxaOrig="1543" w:dyaOrig="1000" w14:anchorId="2E94A98E">
                <v:shape id="_x0000_i1042" type="#_x0000_t75" style="width:77.25pt;height:50.25pt" o:ole="">
                  <v:imagedata r:id="rId61" o:title=""/>
                </v:shape>
                <o:OLEObject Type="Embed" ProgID="Word.Document.8" ShapeID="_x0000_i1042" DrawAspect="Icon" ObjectID="_1719722888" r:id="rId62">
                  <o:FieldCodes>\s</o:FieldCodes>
                </o:OLEObject>
              </w:object>
            </w:r>
          </w:p>
        </w:tc>
      </w:tr>
      <w:tr w:rsidR="006222A9" w:rsidRPr="006222A9" w14:paraId="54904395" w14:textId="77777777" w:rsidTr="00A25B78">
        <w:trPr>
          <w:tblCellSpacing w:w="1440" w:type="nil"/>
        </w:trPr>
        <w:tc>
          <w:tcPr>
            <w:tcW w:w="831" w:type="pct"/>
            <w:shd w:val="clear" w:color="auto" w:fill="auto"/>
            <w:vAlign w:val="center"/>
          </w:tcPr>
          <w:p w14:paraId="2EB49091" w14:textId="77777777" w:rsidR="006222A9" w:rsidRPr="006222A9" w:rsidRDefault="006222A9" w:rsidP="006222A9">
            <w:pPr>
              <w:spacing w:after="0"/>
              <w:ind w:left="0"/>
              <w:jc w:val="center"/>
              <w:rPr>
                <w:rFonts w:ascii="Book Antiqua" w:hAnsi="Book Antiqua" w:cs="Arial"/>
                <w:b/>
                <w:i/>
                <w:color w:val="000000"/>
              </w:rPr>
            </w:pPr>
            <w:r w:rsidRPr="006222A9">
              <w:rPr>
                <w:rFonts w:ascii="Book Antiqua" w:hAnsi="Book Antiqua" w:cs="Arial"/>
                <w:b/>
                <w:i/>
                <w:color w:val="000000"/>
              </w:rPr>
              <w:t xml:space="preserve">Apéndice </w:t>
            </w:r>
            <w:r w:rsidR="008F496E">
              <w:rPr>
                <w:rFonts w:ascii="Book Antiqua" w:hAnsi="Book Antiqua" w:cs="Arial"/>
                <w:b/>
                <w:i/>
                <w:color w:val="000000"/>
              </w:rPr>
              <w:t>10</w:t>
            </w:r>
          </w:p>
        </w:tc>
        <w:tc>
          <w:tcPr>
            <w:tcW w:w="2246" w:type="pct"/>
            <w:shd w:val="clear" w:color="auto" w:fill="auto"/>
            <w:vAlign w:val="center"/>
          </w:tcPr>
          <w:p w14:paraId="601ADF1E" w14:textId="77777777" w:rsidR="006222A9" w:rsidRPr="006222A9" w:rsidRDefault="00DD78C0" w:rsidP="006222A9">
            <w:pPr>
              <w:spacing w:after="0"/>
              <w:ind w:left="0"/>
              <w:jc w:val="left"/>
              <w:rPr>
                <w:rFonts w:ascii="Book Antiqua" w:hAnsi="Book Antiqua" w:cs="Arial"/>
              </w:rPr>
            </w:pPr>
            <w:r>
              <w:rPr>
                <w:rFonts w:ascii="Book Antiqua" w:hAnsi="Book Antiqua" w:cs="Arial"/>
              </w:rPr>
              <w:t>Propuesta digitalización de archivos fiscales</w:t>
            </w:r>
          </w:p>
        </w:tc>
        <w:tc>
          <w:tcPr>
            <w:tcW w:w="1923" w:type="pct"/>
            <w:shd w:val="clear" w:color="auto" w:fill="auto"/>
            <w:vAlign w:val="center"/>
          </w:tcPr>
          <w:p w14:paraId="01EE76F1" w14:textId="6503ADB0" w:rsidR="006222A9" w:rsidRPr="006222A9" w:rsidRDefault="00BB48CC" w:rsidP="006222A9">
            <w:pPr>
              <w:spacing w:after="0"/>
              <w:ind w:left="0"/>
              <w:jc w:val="center"/>
              <w:rPr>
                <w:rFonts w:ascii="Book Antiqua" w:hAnsi="Book Antiqua" w:cs="Arial"/>
              </w:rPr>
            </w:pPr>
            <w:r w:rsidRPr="00BB48CC">
              <w:rPr>
                <w:rFonts w:ascii="Book Antiqua" w:hAnsi="Book Antiqua" w:cs="Arial"/>
              </w:rPr>
              <w:object w:dxaOrig="1376" w:dyaOrig="899" w14:anchorId="6F94CC06">
                <v:shape id="_x0000_i1043" type="#_x0000_t75" style="width:68.25pt;height:45pt" o:ole="">
                  <v:imagedata r:id="rId63" o:title=""/>
                </v:shape>
                <o:OLEObject Type="Embed" ProgID="Package" ShapeID="_x0000_i1043" DrawAspect="Icon" ObjectID="_1719722889" r:id="rId64"/>
              </w:object>
            </w:r>
          </w:p>
          <w:p w14:paraId="3455A463" w14:textId="77777777" w:rsidR="006222A9" w:rsidRPr="006222A9" w:rsidRDefault="006222A9" w:rsidP="006222A9">
            <w:pPr>
              <w:spacing w:after="0"/>
              <w:ind w:left="0"/>
              <w:jc w:val="center"/>
              <w:rPr>
                <w:rFonts w:ascii="Book Antiqua" w:hAnsi="Book Antiqua" w:cs="Arial"/>
              </w:rPr>
            </w:pPr>
          </w:p>
        </w:tc>
      </w:tr>
      <w:tr w:rsidR="006222A9" w:rsidRPr="006222A9" w14:paraId="46C53405" w14:textId="77777777" w:rsidTr="00A25B78">
        <w:trPr>
          <w:tblCellSpacing w:w="1440" w:type="nil"/>
        </w:trPr>
        <w:tc>
          <w:tcPr>
            <w:tcW w:w="831" w:type="pct"/>
            <w:shd w:val="clear" w:color="auto" w:fill="auto"/>
            <w:vAlign w:val="center"/>
          </w:tcPr>
          <w:p w14:paraId="3D7D7EE6" w14:textId="77777777" w:rsidR="006222A9" w:rsidRPr="006222A9" w:rsidRDefault="006222A9" w:rsidP="006222A9">
            <w:pPr>
              <w:spacing w:after="0"/>
              <w:ind w:left="0"/>
              <w:jc w:val="center"/>
              <w:rPr>
                <w:rFonts w:ascii="Book Antiqua" w:hAnsi="Book Antiqua" w:cs="Arial"/>
                <w:b/>
                <w:i/>
                <w:color w:val="000000"/>
              </w:rPr>
            </w:pPr>
            <w:r w:rsidRPr="006222A9">
              <w:rPr>
                <w:rFonts w:ascii="Book Antiqua" w:hAnsi="Book Antiqua" w:cs="Arial"/>
                <w:b/>
                <w:i/>
                <w:color w:val="000000"/>
              </w:rPr>
              <w:t xml:space="preserve">Apéndice </w:t>
            </w:r>
            <w:r w:rsidR="00B720A6">
              <w:rPr>
                <w:rFonts w:ascii="Book Antiqua" w:hAnsi="Book Antiqua" w:cs="Arial"/>
                <w:b/>
                <w:i/>
                <w:color w:val="000000"/>
              </w:rPr>
              <w:t>1</w:t>
            </w:r>
            <w:r w:rsidR="008F496E">
              <w:rPr>
                <w:rFonts w:ascii="Book Antiqua" w:hAnsi="Book Antiqua" w:cs="Arial"/>
                <w:b/>
                <w:i/>
                <w:color w:val="000000"/>
              </w:rPr>
              <w:t>1</w:t>
            </w:r>
          </w:p>
        </w:tc>
        <w:tc>
          <w:tcPr>
            <w:tcW w:w="2246" w:type="pct"/>
            <w:shd w:val="clear" w:color="auto" w:fill="auto"/>
            <w:vAlign w:val="center"/>
          </w:tcPr>
          <w:p w14:paraId="127A1A3E" w14:textId="77777777" w:rsidR="006222A9" w:rsidRPr="006222A9" w:rsidRDefault="00B720A6" w:rsidP="006222A9">
            <w:pPr>
              <w:spacing w:after="0"/>
              <w:ind w:left="0"/>
              <w:jc w:val="left"/>
              <w:rPr>
                <w:rFonts w:ascii="Book Antiqua" w:hAnsi="Book Antiqua" w:cs="Arial"/>
              </w:rPr>
            </w:pPr>
            <w:r>
              <w:rPr>
                <w:rFonts w:ascii="Book Antiqua" w:hAnsi="Book Antiqua" w:cs="Arial"/>
              </w:rPr>
              <w:t>Criterio roles de disponibilidad- Plazas especializadas</w:t>
            </w:r>
          </w:p>
        </w:tc>
        <w:tc>
          <w:tcPr>
            <w:tcW w:w="1923" w:type="pct"/>
            <w:shd w:val="clear" w:color="auto" w:fill="auto"/>
            <w:vAlign w:val="center"/>
          </w:tcPr>
          <w:p w14:paraId="714D8A72" w14:textId="6A8D5D30" w:rsidR="006222A9" w:rsidRPr="006222A9" w:rsidRDefault="00BB48CC" w:rsidP="006222A9">
            <w:pPr>
              <w:spacing w:after="0"/>
              <w:ind w:left="0"/>
              <w:jc w:val="center"/>
              <w:rPr>
                <w:rFonts w:ascii="Book Antiqua" w:hAnsi="Book Antiqua" w:cs="Arial"/>
              </w:rPr>
            </w:pPr>
            <w:r>
              <w:rPr>
                <w:rFonts w:ascii="Book Antiqua" w:hAnsi="Book Antiqua" w:cs="Arial"/>
              </w:rPr>
              <w:object w:dxaOrig="1376" w:dyaOrig="899" w14:anchorId="3A63FC17">
                <v:shape id="_x0000_i1044" type="#_x0000_t75" style="width:68.25pt;height:45pt" o:ole="">
                  <v:imagedata r:id="rId65" o:title=""/>
                </v:shape>
                <o:OLEObject Type="Embed" ProgID="Package" ShapeID="_x0000_i1044" DrawAspect="Icon" ObjectID="_1719722890" r:id="rId66"/>
              </w:object>
            </w:r>
          </w:p>
        </w:tc>
      </w:tr>
      <w:tr w:rsidR="00E177C7" w:rsidRPr="006222A9" w14:paraId="189B372F" w14:textId="77777777" w:rsidTr="00420966">
        <w:trPr>
          <w:tblCellSpacing w:w="1440" w:type="nil"/>
        </w:trPr>
        <w:tc>
          <w:tcPr>
            <w:tcW w:w="831" w:type="pct"/>
            <w:shd w:val="clear" w:color="auto" w:fill="auto"/>
            <w:vAlign w:val="center"/>
          </w:tcPr>
          <w:p w14:paraId="1669805B" w14:textId="77777777" w:rsidR="00E177C7" w:rsidRPr="006222A9" w:rsidRDefault="00E177C7" w:rsidP="006222A9">
            <w:pPr>
              <w:spacing w:after="0"/>
              <w:ind w:left="0"/>
              <w:jc w:val="center"/>
              <w:rPr>
                <w:rFonts w:ascii="Book Antiqua" w:hAnsi="Book Antiqua" w:cs="Arial"/>
                <w:b/>
                <w:i/>
                <w:color w:val="000000"/>
              </w:rPr>
            </w:pPr>
            <w:r w:rsidRPr="006222A9">
              <w:rPr>
                <w:rFonts w:ascii="Book Antiqua" w:hAnsi="Book Antiqua" w:cs="Arial"/>
                <w:b/>
                <w:i/>
                <w:color w:val="000000"/>
              </w:rPr>
              <w:t xml:space="preserve">Apéndice </w:t>
            </w:r>
            <w:r w:rsidR="008F496E">
              <w:rPr>
                <w:rFonts w:ascii="Book Antiqua" w:hAnsi="Book Antiqua" w:cs="Arial"/>
                <w:b/>
                <w:i/>
                <w:color w:val="000000"/>
              </w:rPr>
              <w:t>12</w:t>
            </w:r>
          </w:p>
        </w:tc>
        <w:tc>
          <w:tcPr>
            <w:tcW w:w="2246" w:type="pct"/>
            <w:shd w:val="clear" w:color="auto" w:fill="auto"/>
            <w:vAlign w:val="center"/>
          </w:tcPr>
          <w:p w14:paraId="686DE30C" w14:textId="77777777" w:rsidR="00E177C7" w:rsidRDefault="00E177C7" w:rsidP="006222A9">
            <w:pPr>
              <w:spacing w:after="0"/>
              <w:ind w:left="0"/>
              <w:jc w:val="left"/>
              <w:rPr>
                <w:rFonts w:ascii="Book Antiqua" w:hAnsi="Book Antiqua" w:cs="Arial"/>
              </w:rPr>
            </w:pPr>
            <w:r>
              <w:rPr>
                <w:rFonts w:ascii="Book Antiqua" w:hAnsi="Book Antiqua" w:cs="Arial"/>
              </w:rPr>
              <w:t>Procedimiento Digitalización Archivos Fiscales</w:t>
            </w:r>
          </w:p>
        </w:tc>
        <w:bookmarkStart w:id="11" w:name="_MON_1682888597"/>
        <w:bookmarkEnd w:id="11"/>
        <w:tc>
          <w:tcPr>
            <w:tcW w:w="1923" w:type="pct"/>
            <w:shd w:val="clear" w:color="auto" w:fill="auto"/>
            <w:vAlign w:val="center"/>
          </w:tcPr>
          <w:p w14:paraId="5AAC21D8" w14:textId="77777777" w:rsidR="00E177C7" w:rsidRDefault="00E177C7" w:rsidP="006222A9">
            <w:pPr>
              <w:spacing w:after="0"/>
              <w:ind w:left="0"/>
              <w:jc w:val="center"/>
              <w:rPr>
                <w:rFonts w:ascii="Book Antiqua" w:hAnsi="Book Antiqua" w:cs="Arial"/>
              </w:rPr>
            </w:pPr>
            <w:r>
              <w:rPr>
                <w:rFonts w:ascii="Book Antiqua" w:hAnsi="Book Antiqua" w:cs="Arial"/>
              </w:rPr>
              <w:object w:dxaOrig="1508" w:dyaOrig="984" w14:anchorId="28CAC637">
                <v:shape id="_x0000_i1045" type="#_x0000_t75" style="width:75pt;height:48.75pt" o:ole="">
                  <v:imagedata r:id="rId67" o:title=""/>
                </v:shape>
                <o:OLEObject Type="Embed" ProgID="Word.Document.12" ShapeID="_x0000_i1045" DrawAspect="Icon" ObjectID="_1719722891" r:id="rId68">
                  <o:FieldCodes>\s</o:FieldCodes>
                </o:OLEObject>
              </w:object>
            </w:r>
          </w:p>
        </w:tc>
      </w:tr>
      <w:tr w:rsidR="006222A9" w:rsidRPr="006222A9" w14:paraId="0892A56C" w14:textId="77777777" w:rsidTr="00420966">
        <w:trPr>
          <w:tblCellSpacing w:w="1440" w:type="nil"/>
        </w:trPr>
        <w:tc>
          <w:tcPr>
            <w:tcW w:w="831" w:type="pct"/>
            <w:shd w:val="clear" w:color="auto" w:fill="auto"/>
            <w:vAlign w:val="center"/>
          </w:tcPr>
          <w:p w14:paraId="15A0C624" w14:textId="77777777" w:rsidR="006222A9" w:rsidRPr="006222A9" w:rsidRDefault="006222A9" w:rsidP="006222A9">
            <w:pPr>
              <w:spacing w:after="0"/>
              <w:ind w:left="0"/>
              <w:jc w:val="center"/>
              <w:rPr>
                <w:rFonts w:ascii="Book Antiqua" w:hAnsi="Book Antiqua" w:cs="Arial"/>
                <w:b/>
                <w:i/>
                <w:color w:val="000000"/>
              </w:rPr>
            </w:pPr>
            <w:r w:rsidRPr="006222A9">
              <w:rPr>
                <w:rFonts w:ascii="Book Antiqua" w:hAnsi="Book Antiqua" w:cs="Arial"/>
                <w:b/>
                <w:i/>
                <w:color w:val="000000"/>
              </w:rPr>
              <w:lastRenderedPageBreak/>
              <w:t xml:space="preserve">Apéndice </w:t>
            </w:r>
            <w:r w:rsidR="00B720A6">
              <w:rPr>
                <w:rFonts w:ascii="Book Antiqua" w:hAnsi="Book Antiqua" w:cs="Arial"/>
                <w:b/>
                <w:i/>
                <w:color w:val="000000"/>
              </w:rPr>
              <w:t>1</w:t>
            </w:r>
            <w:r w:rsidR="008F496E">
              <w:rPr>
                <w:rFonts w:ascii="Book Antiqua" w:hAnsi="Book Antiqua" w:cs="Arial"/>
                <w:b/>
                <w:i/>
                <w:color w:val="000000"/>
              </w:rPr>
              <w:t>3</w:t>
            </w:r>
          </w:p>
        </w:tc>
        <w:tc>
          <w:tcPr>
            <w:tcW w:w="2246" w:type="pct"/>
            <w:shd w:val="clear" w:color="auto" w:fill="auto"/>
            <w:vAlign w:val="center"/>
          </w:tcPr>
          <w:p w14:paraId="53DE122B" w14:textId="77777777" w:rsidR="006222A9" w:rsidRPr="006222A9" w:rsidRDefault="009071FE" w:rsidP="006222A9">
            <w:pPr>
              <w:spacing w:after="0"/>
              <w:ind w:left="0"/>
              <w:jc w:val="left"/>
              <w:rPr>
                <w:rFonts w:ascii="Book Antiqua" w:hAnsi="Book Antiqua" w:cs="Arial"/>
              </w:rPr>
            </w:pPr>
            <w:r>
              <w:rPr>
                <w:rFonts w:ascii="Book Antiqua" w:hAnsi="Book Antiqua" w:cs="Arial"/>
              </w:rPr>
              <w:t>Memoria de cálculo Fiscalía de Santa Cruz</w:t>
            </w:r>
          </w:p>
        </w:tc>
        <w:tc>
          <w:tcPr>
            <w:tcW w:w="1923" w:type="pct"/>
            <w:shd w:val="clear" w:color="auto" w:fill="auto"/>
            <w:vAlign w:val="center"/>
          </w:tcPr>
          <w:p w14:paraId="096BD337" w14:textId="5BA2689E" w:rsidR="006222A9" w:rsidRPr="006222A9" w:rsidRDefault="00BB48CC" w:rsidP="006222A9">
            <w:pPr>
              <w:spacing w:after="0"/>
              <w:ind w:left="0"/>
              <w:jc w:val="center"/>
              <w:rPr>
                <w:rFonts w:ascii="Book Antiqua" w:hAnsi="Book Antiqua" w:cs="Arial"/>
              </w:rPr>
            </w:pPr>
            <w:r>
              <w:rPr>
                <w:rFonts w:ascii="Book Antiqua" w:hAnsi="Book Antiqua" w:cs="Arial"/>
              </w:rPr>
              <w:object w:dxaOrig="1376" w:dyaOrig="899" w14:anchorId="0622E6E1">
                <v:shape id="_x0000_i1046" type="#_x0000_t75" style="width:68.25pt;height:45pt" o:ole="">
                  <v:imagedata r:id="rId69" o:title=""/>
                </v:shape>
                <o:OLEObject Type="Embed" ProgID="Excel.Sheet.12" ShapeID="_x0000_i1046" DrawAspect="Icon" ObjectID="_1719722892" r:id="rId70"/>
              </w:object>
            </w:r>
          </w:p>
        </w:tc>
      </w:tr>
    </w:tbl>
    <w:p w14:paraId="7CE0DBCD" w14:textId="77777777" w:rsidR="00FC04BA" w:rsidRPr="006222A9" w:rsidRDefault="00FC04BA" w:rsidP="00784A43">
      <w:pPr>
        <w:rPr>
          <w:rFonts w:ascii="Book Antiqua" w:hAnsi="Book Antiqua"/>
        </w:rPr>
      </w:pPr>
    </w:p>
    <w:sectPr w:rsidR="00FC04BA" w:rsidRPr="006222A9" w:rsidSect="00E93B1B">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3A08C7" w14:textId="77777777" w:rsidR="009B3824" w:rsidRDefault="009B3824" w:rsidP="00F45BAC">
      <w:pPr>
        <w:spacing w:after="0" w:line="240" w:lineRule="auto"/>
      </w:pPr>
      <w:r>
        <w:separator/>
      </w:r>
    </w:p>
  </w:endnote>
  <w:endnote w:type="continuationSeparator" w:id="0">
    <w:p w14:paraId="56989946" w14:textId="77777777" w:rsidR="009B3824" w:rsidRDefault="009B3824" w:rsidP="00F45BAC">
      <w:pPr>
        <w:spacing w:after="0" w:line="240" w:lineRule="auto"/>
      </w:pPr>
      <w:r>
        <w:continuationSeparator/>
      </w:r>
    </w:p>
  </w:endnote>
  <w:endnote w:type="continuationNotice" w:id="1">
    <w:p w14:paraId="392C6EA0" w14:textId="77777777" w:rsidR="009B3824" w:rsidRDefault="009B382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3A9AF" w14:textId="77777777" w:rsidR="00457A87" w:rsidRDefault="00457A87" w:rsidP="00963956">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7665B5">
      <w:rPr>
        <w:rFonts w:ascii="Book Antiqua" w:eastAsia="Times New Roman" w:hAnsi="Book Antiqua"/>
        <w:b/>
        <w:bCs/>
        <w:color w:val="000000"/>
        <w:sz w:val="24"/>
        <w:szCs w:val="24"/>
        <w:lang w:eastAsia="es-ES"/>
      </w:rPr>
      <w:t>Trabajamos por el desarrollo de la administración de justicia</w:t>
    </w:r>
  </w:p>
  <w:p w14:paraId="4A0160E3" w14:textId="77777777" w:rsidR="00457A87" w:rsidRPr="007665B5" w:rsidRDefault="00457A87" w:rsidP="00963956">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7665B5">
      <w:rPr>
        <w:rFonts w:ascii="Book Antiqua" w:eastAsia="Times New Roman" w:hAnsi="Book Antiqua"/>
        <w:b/>
        <w:bCs/>
        <w:color w:val="000000"/>
        <w:sz w:val="24"/>
        <w:szCs w:val="24"/>
        <w:lang w:eastAsia="es-ES"/>
      </w:rPr>
      <w:t>con proyección e innovación</w:t>
    </w:r>
  </w:p>
  <w:p w14:paraId="31EEB4CA" w14:textId="77777777" w:rsidR="00457A87" w:rsidRDefault="00457A87">
    <w:pPr>
      <w:pStyle w:val="Piedepgina"/>
      <w:jc w:val="right"/>
    </w:pPr>
    <w:r>
      <w:fldChar w:fldCharType="begin"/>
    </w:r>
    <w:r>
      <w:instrText>PAGE   \* MERGEFORMAT</w:instrText>
    </w:r>
    <w:r>
      <w:fldChar w:fldCharType="separate"/>
    </w:r>
    <w:r>
      <w:rPr>
        <w:lang w:val="es-ES"/>
      </w:rPr>
      <w:t>2</w:t>
    </w:r>
    <w:r>
      <w:fldChar w:fldCharType="end"/>
    </w:r>
  </w:p>
  <w:p w14:paraId="2D9A786F" w14:textId="77777777" w:rsidR="00457A87" w:rsidRDefault="00457A8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80A4DB" w14:textId="77777777" w:rsidR="009B3824" w:rsidRDefault="009B3824" w:rsidP="00F45BAC">
      <w:pPr>
        <w:spacing w:after="0" w:line="240" w:lineRule="auto"/>
      </w:pPr>
      <w:r>
        <w:separator/>
      </w:r>
    </w:p>
  </w:footnote>
  <w:footnote w:type="continuationSeparator" w:id="0">
    <w:p w14:paraId="761CA36E" w14:textId="77777777" w:rsidR="009B3824" w:rsidRDefault="009B3824" w:rsidP="00F45BAC">
      <w:pPr>
        <w:spacing w:after="0" w:line="240" w:lineRule="auto"/>
      </w:pPr>
      <w:r>
        <w:continuationSeparator/>
      </w:r>
    </w:p>
  </w:footnote>
  <w:footnote w:type="continuationNotice" w:id="1">
    <w:p w14:paraId="54181797" w14:textId="77777777" w:rsidR="009B3824" w:rsidRDefault="009B3824">
      <w:pPr>
        <w:spacing w:before="0" w:after="0" w:line="240" w:lineRule="auto"/>
      </w:pPr>
    </w:p>
  </w:footnote>
  <w:footnote w:id="2">
    <w:p w14:paraId="587502E9" w14:textId="77777777" w:rsidR="00457A87" w:rsidRDefault="00457A87" w:rsidP="000362CC">
      <w:pPr>
        <w:pStyle w:val="Textonotapie"/>
      </w:pPr>
      <w:r>
        <w:rPr>
          <w:rStyle w:val="Refdenotaalpie"/>
        </w:rPr>
        <w:footnoteRef/>
      </w:r>
      <w:r>
        <w:t xml:space="preserve"> Criterio reiterado en Oficio CJP-066-2021</w:t>
      </w:r>
    </w:p>
  </w:footnote>
  <w:footnote w:id="3">
    <w:p w14:paraId="1BFD829B" w14:textId="77777777" w:rsidR="00457A87" w:rsidRDefault="00457A87" w:rsidP="000362CC">
      <w:pPr>
        <w:pStyle w:val="Textonotapie"/>
      </w:pPr>
      <w:r>
        <w:rPr>
          <w:rStyle w:val="Refdenotaalpie"/>
        </w:rPr>
        <w:footnoteRef/>
      </w:r>
      <w:r>
        <w:t xml:space="preserve"> Oficio de la Comisión CAP-008-12 de fecha 4 de junio de 2012.</w:t>
      </w:r>
    </w:p>
  </w:footnote>
  <w:footnote w:id="4">
    <w:p w14:paraId="6788459B" w14:textId="77777777" w:rsidR="00457A87" w:rsidRPr="00764261" w:rsidRDefault="00457A87" w:rsidP="00E52FEC">
      <w:pPr>
        <w:pStyle w:val="Textonotapie"/>
        <w:rPr>
          <w:lang w:val="es-ES"/>
        </w:rPr>
      </w:pPr>
      <w:r>
        <w:rPr>
          <w:rStyle w:val="Refdenotaalpie"/>
        </w:rPr>
        <w:footnoteRef/>
      </w:r>
      <w:r>
        <w:t xml:space="preserve"> </w:t>
      </w:r>
      <w:r>
        <w:rPr>
          <w:lang w:val="es-ES"/>
        </w:rPr>
        <w:t>Oficio CJP-164-2020, de fecha 24 de julio de 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BF55D" w14:textId="5D35D7D7" w:rsidR="00457A87" w:rsidRDefault="00457A87">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3FC15" w14:textId="75A631F6" w:rsidR="00457A87" w:rsidRPr="007665B5" w:rsidRDefault="00457A87" w:rsidP="007665B5">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7665B5">
      <w:rPr>
        <w:rFonts w:ascii="Book Antiqua" w:eastAsia="Times New Roman" w:hAnsi="Book Antiqua" w:cs="Book Antiqua"/>
        <w:i/>
        <w:iCs/>
        <w:sz w:val="18"/>
        <w:szCs w:val="18"/>
        <w:lang w:eastAsia="es-ES"/>
      </w:rPr>
      <w:t>Poder Judicial – Dirección de Planificación</w:t>
    </w:r>
    <w:r w:rsidRPr="007665B5">
      <w:rPr>
        <w:rFonts w:ascii="Times New Roman" w:eastAsia="Times New Roman" w:hAnsi="Times New Roman"/>
        <w:noProof/>
        <w:sz w:val="24"/>
        <w:szCs w:val="24"/>
        <w:lang w:eastAsia="es-ES"/>
      </w:rPr>
      <w:drawing>
        <wp:inline distT="0" distB="0" distL="0" distR="0" wp14:anchorId="6FF2CC7F" wp14:editId="1EF68342">
          <wp:extent cx="316230" cy="40767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6230" cy="407670"/>
                  </a:xfrm>
                  <a:prstGeom prst="rect">
                    <a:avLst/>
                  </a:prstGeom>
                  <a:noFill/>
                  <a:ln>
                    <a:noFill/>
                  </a:ln>
                </pic:spPr>
              </pic:pic>
            </a:graphicData>
          </a:graphic>
        </wp:inline>
      </w:drawing>
    </w:r>
  </w:p>
  <w:p w14:paraId="046A6F99" w14:textId="77777777" w:rsidR="00457A87" w:rsidRPr="007665B5" w:rsidRDefault="00457A87" w:rsidP="007665B5">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7665B5">
      <w:rPr>
        <w:rFonts w:ascii="Book Antiqua" w:eastAsia="Times New Roman" w:hAnsi="Book Antiqua" w:cs="Book Antiqua"/>
        <w:i/>
        <w:iCs/>
        <w:sz w:val="18"/>
        <w:szCs w:val="18"/>
        <w:lang w:eastAsia="es-ES"/>
      </w:rPr>
      <w:t>San José - Costa Rica</w:t>
    </w:r>
  </w:p>
  <w:p w14:paraId="0247FC61" w14:textId="77777777" w:rsidR="00457A87" w:rsidRPr="007665B5" w:rsidRDefault="00457A87" w:rsidP="007665B5">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7665B5">
      <w:rPr>
        <w:rFonts w:ascii="Book Antiqua" w:eastAsia="Times New Roman" w:hAnsi="Book Antiqua" w:cs="Book Antiqua"/>
        <w:i/>
        <w:iCs/>
        <w:sz w:val="18"/>
        <w:szCs w:val="18"/>
        <w:lang w:val="es-ES" w:eastAsia="es-ES"/>
      </w:rPr>
      <w:t xml:space="preserve">Telf.   </w:t>
    </w:r>
    <w:r w:rsidRPr="007665B5">
      <w:rPr>
        <w:rFonts w:ascii="Book Antiqua" w:eastAsia="Times New Roman" w:hAnsi="Book Antiqua" w:cs="Book Antiqua"/>
        <w:i/>
        <w:iCs/>
        <w:sz w:val="18"/>
        <w:szCs w:val="18"/>
        <w:lang w:eastAsia="es-ES"/>
      </w:rPr>
      <w:t>2295-3600 / 3599 / Apdo.  95-1003 / planificacion@poder-judicial.go.cr</w:t>
    </w:r>
  </w:p>
  <w:p w14:paraId="1EA9C6C5" w14:textId="77777777" w:rsidR="00457A87" w:rsidRPr="007665B5" w:rsidRDefault="00457A87" w:rsidP="007665B5">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21960" w14:textId="1F56BA4D" w:rsidR="00457A87" w:rsidRDefault="00457A87">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791293" w14:textId="037837A3" w:rsidR="00457A87" w:rsidRDefault="00457A87">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0"/>
      <w:gridCol w:w="3825"/>
      <w:gridCol w:w="2200"/>
      <w:gridCol w:w="1874"/>
    </w:tblGrid>
    <w:tr w:rsidR="00457A87" w:rsidRPr="00F45BAC" w14:paraId="6DF0668D"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4C820041" w14:textId="601D8757" w:rsidR="00457A87" w:rsidRPr="00EF5C60" w:rsidRDefault="00457A87" w:rsidP="00341D7A">
          <w:pPr>
            <w:pStyle w:val="Encabezado"/>
            <w:spacing w:before="0" w:after="0"/>
            <w:ind w:left="-70" w:right="-70"/>
            <w:jc w:val="center"/>
            <w:rPr>
              <w:rFonts w:cs="Arial"/>
              <w:b/>
              <w:lang w:val="es-CR"/>
            </w:rPr>
          </w:pPr>
          <w:r w:rsidRPr="00EF5C60">
            <w:rPr>
              <w:rFonts w:cs="Arial"/>
              <w:noProof/>
              <w:lang w:val="es-CR"/>
            </w:rPr>
            <w:drawing>
              <wp:inline distT="0" distB="0" distL="0" distR="0" wp14:anchorId="3CF04269" wp14:editId="3F7E01F2">
                <wp:extent cx="1047750" cy="5207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47750" cy="520700"/>
                        </a:xfrm>
                        <a:prstGeom prst="rect">
                          <a:avLst/>
                        </a:prstGeom>
                        <a:noFill/>
                        <a:ln>
                          <a:noFill/>
                        </a:ln>
                      </pic:spPr>
                    </pic:pic>
                  </a:graphicData>
                </a:graphic>
              </wp:inline>
            </w:drawing>
          </w:r>
        </w:p>
      </w:tc>
      <w:tc>
        <w:tcPr>
          <w:tcW w:w="2005" w:type="pct"/>
          <w:tcBorders>
            <w:left w:val="nil"/>
          </w:tcBorders>
        </w:tcPr>
        <w:p w14:paraId="3250A4F1" w14:textId="77777777" w:rsidR="00457A87" w:rsidRPr="00EF5C60" w:rsidRDefault="00457A87" w:rsidP="00341D7A">
          <w:pPr>
            <w:pStyle w:val="Encabezado"/>
            <w:spacing w:before="0" w:after="0" w:line="240" w:lineRule="auto"/>
            <w:ind w:left="-128"/>
            <w:jc w:val="center"/>
            <w:rPr>
              <w:rFonts w:cs="Arial"/>
              <w:b/>
              <w:lang w:val="es-CR"/>
            </w:rPr>
          </w:pPr>
          <w:r w:rsidRPr="00EF5C60">
            <w:rPr>
              <w:rFonts w:cs="Arial"/>
              <w:b/>
              <w:lang w:val="es-CR"/>
            </w:rPr>
            <w:t>PODER JUDICIAL</w:t>
          </w:r>
        </w:p>
        <w:p w14:paraId="5AD47788" w14:textId="77777777" w:rsidR="00457A87" w:rsidRPr="00EF5C60" w:rsidRDefault="00457A87" w:rsidP="00341D7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23FA8F46" w14:textId="77777777" w:rsidR="00457A87" w:rsidRPr="00341D7A" w:rsidRDefault="00457A87" w:rsidP="00341D7A">
          <w:pPr>
            <w:pStyle w:val="Encabezado"/>
            <w:spacing w:before="0" w:after="0" w:line="240" w:lineRule="auto"/>
            <w:ind w:left="-128"/>
            <w:jc w:val="center"/>
            <w:rPr>
              <w:rFonts w:cs="Arial"/>
              <w:b/>
              <w:sz w:val="20"/>
              <w:lang w:val="es-CR"/>
            </w:rPr>
          </w:pPr>
          <w:r w:rsidRPr="00341D7A">
            <w:rPr>
              <w:rFonts w:cs="Arial"/>
              <w:b/>
              <w:sz w:val="20"/>
              <w:lang w:val="es-CR"/>
            </w:rPr>
            <w:t>Código:</w:t>
          </w:r>
        </w:p>
        <w:p w14:paraId="5E57355D" w14:textId="77777777" w:rsidR="00457A87" w:rsidRPr="00EF5C60" w:rsidRDefault="00457A87" w:rsidP="00341D7A">
          <w:pPr>
            <w:pStyle w:val="Encabezado"/>
            <w:spacing w:before="0" w:after="0" w:line="240" w:lineRule="auto"/>
            <w:ind w:left="-128"/>
            <w:jc w:val="center"/>
            <w:rPr>
              <w:rFonts w:cs="Arial"/>
              <w:b/>
              <w:sz w:val="18"/>
              <w:lang w:val="es-CR"/>
            </w:rPr>
          </w:pPr>
          <w:r w:rsidRPr="00341D7A">
            <w:rPr>
              <w:rFonts w:cs="Arial"/>
              <w:b/>
              <w:sz w:val="20"/>
              <w:lang w:val="es-CR"/>
            </w:rPr>
            <w:t>F08-UEPPI-01-18</w:t>
          </w:r>
        </w:p>
      </w:tc>
      <w:tc>
        <w:tcPr>
          <w:tcW w:w="990" w:type="pct"/>
          <w:vMerge w:val="restart"/>
          <w:vAlign w:val="center"/>
        </w:tcPr>
        <w:p w14:paraId="52A70ED2" w14:textId="6FF1623D" w:rsidR="00457A87" w:rsidRPr="00F45BAC" w:rsidRDefault="00457A87" w:rsidP="00341D7A">
          <w:pPr>
            <w:spacing w:before="0" w:after="0" w:line="240" w:lineRule="auto"/>
            <w:ind w:left="0"/>
            <w:jc w:val="center"/>
            <w:rPr>
              <w:rFonts w:cs="Arial"/>
              <w:b/>
            </w:rPr>
          </w:pPr>
          <w:r w:rsidRPr="00F45BAC">
            <w:rPr>
              <w:rFonts w:cs="Arial"/>
              <w:noProof/>
              <w:lang w:eastAsia="es-CR"/>
            </w:rPr>
            <w:drawing>
              <wp:inline distT="0" distB="0" distL="0" distR="0" wp14:anchorId="68309DC5" wp14:editId="5E1893F7">
                <wp:extent cx="886460" cy="471170"/>
                <wp:effectExtent l="0" t="0" r="0" b="0"/>
                <wp:docPr id="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6460" cy="471170"/>
                        </a:xfrm>
                        <a:prstGeom prst="rect">
                          <a:avLst/>
                        </a:prstGeom>
                        <a:noFill/>
                        <a:ln>
                          <a:noFill/>
                        </a:ln>
                      </pic:spPr>
                    </pic:pic>
                  </a:graphicData>
                </a:graphic>
              </wp:inline>
            </w:drawing>
          </w:r>
        </w:p>
      </w:tc>
    </w:tr>
    <w:tr w:rsidR="00457A87" w:rsidRPr="00F45BAC" w14:paraId="6BBB6AB8" w14:textId="77777777" w:rsidTr="00341D7A">
      <w:trPr>
        <w:cantSplit/>
        <w:trHeight w:val="291"/>
        <w:jc w:val="center"/>
      </w:trPr>
      <w:tc>
        <w:tcPr>
          <w:tcW w:w="845" w:type="pct"/>
          <w:vMerge/>
          <w:tcBorders>
            <w:left w:val="single" w:sz="4" w:space="0" w:color="auto"/>
            <w:right w:val="single" w:sz="4" w:space="0" w:color="auto"/>
          </w:tcBorders>
        </w:tcPr>
        <w:p w14:paraId="3A9B2E60" w14:textId="77777777" w:rsidR="00457A87" w:rsidRPr="00EF5C60" w:rsidRDefault="00457A87" w:rsidP="00341D7A">
          <w:pPr>
            <w:pStyle w:val="Encabezado"/>
            <w:spacing w:before="0" w:after="0"/>
            <w:rPr>
              <w:rFonts w:cs="Arial"/>
              <w:b/>
              <w:lang w:val="es-CR"/>
            </w:rPr>
          </w:pPr>
        </w:p>
      </w:tc>
      <w:tc>
        <w:tcPr>
          <w:tcW w:w="2005" w:type="pct"/>
          <w:vMerge w:val="restart"/>
          <w:tcBorders>
            <w:left w:val="nil"/>
          </w:tcBorders>
          <w:vAlign w:val="center"/>
        </w:tcPr>
        <w:p w14:paraId="6E4EFC27" w14:textId="77777777" w:rsidR="00457A87" w:rsidRPr="00EF5C60" w:rsidRDefault="00457A87" w:rsidP="00341D7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672C57DB" w14:textId="77777777" w:rsidR="00457A87" w:rsidRPr="00EF5C60" w:rsidRDefault="00457A87" w:rsidP="00341D7A">
          <w:pPr>
            <w:pStyle w:val="Encabezado"/>
            <w:spacing w:before="0" w:after="0" w:line="240" w:lineRule="auto"/>
            <w:jc w:val="center"/>
            <w:rPr>
              <w:rFonts w:cs="Arial"/>
              <w:b/>
              <w:lang w:val="es-CR"/>
            </w:rPr>
          </w:pPr>
        </w:p>
      </w:tc>
      <w:tc>
        <w:tcPr>
          <w:tcW w:w="990" w:type="pct"/>
          <w:vMerge/>
          <w:vAlign w:val="center"/>
        </w:tcPr>
        <w:p w14:paraId="2B3357C8" w14:textId="77777777" w:rsidR="00457A87" w:rsidRPr="00F45BAC" w:rsidRDefault="00457A87" w:rsidP="00341D7A">
          <w:pPr>
            <w:spacing w:before="0" w:line="240" w:lineRule="auto"/>
            <w:jc w:val="center"/>
            <w:rPr>
              <w:rFonts w:cs="Arial"/>
              <w:b/>
            </w:rPr>
          </w:pPr>
        </w:p>
      </w:tc>
    </w:tr>
    <w:tr w:rsidR="00457A87" w:rsidRPr="00F45BAC" w14:paraId="4DB3FB4D" w14:textId="77777777" w:rsidTr="00341D7A">
      <w:trPr>
        <w:cantSplit/>
        <w:trHeight w:val="291"/>
        <w:jc w:val="center"/>
      </w:trPr>
      <w:tc>
        <w:tcPr>
          <w:tcW w:w="845" w:type="pct"/>
          <w:vMerge/>
          <w:tcBorders>
            <w:left w:val="single" w:sz="4" w:space="0" w:color="auto"/>
            <w:right w:val="single" w:sz="4" w:space="0" w:color="auto"/>
          </w:tcBorders>
        </w:tcPr>
        <w:p w14:paraId="0FFA1799" w14:textId="77777777" w:rsidR="00457A87" w:rsidRPr="00EF5C60" w:rsidRDefault="00457A87" w:rsidP="00341D7A">
          <w:pPr>
            <w:pStyle w:val="Encabezado"/>
            <w:spacing w:before="0" w:after="0"/>
            <w:rPr>
              <w:rFonts w:cs="Arial"/>
              <w:b/>
              <w:lang w:val="es-CR"/>
            </w:rPr>
          </w:pPr>
        </w:p>
      </w:tc>
      <w:tc>
        <w:tcPr>
          <w:tcW w:w="2005" w:type="pct"/>
          <w:vMerge/>
          <w:tcBorders>
            <w:left w:val="nil"/>
          </w:tcBorders>
          <w:vAlign w:val="center"/>
        </w:tcPr>
        <w:p w14:paraId="0867FAB6" w14:textId="77777777" w:rsidR="00457A87" w:rsidRPr="00EF5C60" w:rsidRDefault="00457A87" w:rsidP="00341D7A">
          <w:pPr>
            <w:pStyle w:val="Encabezado"/>
            <w:spacing w:before="0" w:after="0" w:line="240" w:lineRule="auto"/>
            <w:rPr>
              <w:rFonts w:cs="Arial"/>
              <w:lang w:val="es-CR"/>
            </w:rPr>
          </w:pPr>
        </w:p>
      </w:tc>
      <w:tc>
        <w:tcPr>
          <w:tcW w:w="1160" w:type="pct"/>
          <w:vAlign w:val="center"/>
        </w:tcPr>
        <w:p w14:paraId="1809DF74" w14:textId="77777777" w:rsidR="00457A87" w:rsidRPr="00EF5C60" w:rsidRDefault="00457A87" w:rsidP="00341D7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4DCE159E" w14:textId="77777777" w:rsidR="00457A87" w:rsidRPr="00EF5C60" w:rsidRDefault="00457A87" w:rsidP="00341D7A">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76203C3E" w14:textId="77777777" w:rsidR="00457A87" w:rsidRPr="00F45BAC" w:rsidRDefault="00457A87" w:rsidP="00341D7A">
          <w:pPr>
            <w:spacing w:before="0" w:line="240" w:lineRule="auto"/>
            <w:jc w:val="center"/>
            <w:rPr>
              <w:rFonts w:cs="Arial"/>
              <w:b/>
            </w:rPr>
          </w:pPr>
        </w:p>
      </w:tc>
    </w:tr>
  </w:tbl>
  <w:p w14:paraId="0CBC9EA7" w14:textId="35FB09C9" w:rsidR="00457A87" w:rsidRDefault="00457A87" w:rsidP="00061541">
    <w:pPr>
      <w:pStyle w:val="Encabezado"/>
      <w:spacing w:after="0"/>
      <w:ind w:left="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ECBCE9" w14:textId="03D7A8ED" w:rsidR="00457A87" w:rsidRDefault="00457A8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multilevel"/>
    <w:tmpl w:val="E2602CE4"/>
    <w:name w:val="WW8Num13"/>
    <w:lvl w:ilvl="0">
      <w:start w:val="1"/>
      <w:numFmt w:val="upperLetter"/>
      <w:lvlText w:val="%1."/>
      <w:lvlJc w:val="left"/>
      <w:pPr>
        <w:tabs>
          <w:tab w:val="num" w:pos="720"/>
        </w:tabs>
        <w:ind w:left="720" w:hanging="360"/>
      </w:pPr>
      <w:rPr>
        <w:rFonts w:ascii="Arial" w:eastAsia="Times New Roman" w:hAnsi="Arial" w:cs="Arial" w:hint="default"/>
        <w:b/>
        <w:color w:val="000000"/>
        <w:sz w:val="22"/>
        <w:szCs w:val="22"/>
        <w:lang w:val="es-CR"/>
      </w:rPr>
    </w:lvl>
    <w:lvl w:ilvl="1">
      <w:start w:val="1"/>
      <w:numFmt w:val="decimal"/>
      <w:lvlText w:val="%2."/>
      <w:lvlJc w:val="left"/>
      <w:pPr>
        <w:tabs>
          <w:tab w:val="num" w:pos="1440"/>
        </w:tabs>
        <w:ind w:left="1440" w:hanging="360"/>
      </w:pPr>
      <w:rPr>
        <w:rFonts w:cs="Times New Roman" w:hint="default"/>
        <w:b/>
        <w:color w:val="000000"/>
        <w:sz w:val="18"/>
        <w:szCs w:val="22"/>
        <w:lang w:val="es-ES_tradnl"/>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 w15:restartNumberingAfterBreak="0">
    <w:nsid w:val="07B71D36"/>
    <w:multiLevelType w:val="hybridMultilevel"/>
    <w:tmpl w:val="92182892"/>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16416336"/>
    <w:multiLevelType w:val="multilevel"/>
    <w:tmpl w:val="36EC8540"/>
    <w:lvl w:ilvl="0">
      <w:start w:val="1"/>
      <w:numFmt w:val="decimal"/>
      <w:pStyle w:val="Ttulo1"/>
      <w:lvlText w:val="%1"/>
      <w:lvlJc w:val="left"/>
      <w:pPr>
        <w:ind w:left="432" w:hanging="432"/>
      </w:pPr>
      <w:rPr>
        <w:i w:val="0"/>
        <w:iCs w:val="0"/>
      </w:rPr>
    </w:lvl>
    <w:lvl w:ilvl="1">
      <w:start w:val="1"/>
      <w:numFmt w:val="decimal"/>
      <w:pStyle w:val="Ttulo2"/>
      <w:lvlText w:val="%1.%2"/>
      <w:lvlJc w:val="left"/>
      <w:pPr>
        <w:ind w:left="576" w:hanging="576"/>
      </w:pPr>
      <w:rPr>
        <w:i/>
        <w:iCs w:val="0"/>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777764B"/>
    <w:multiLevelType w:val="hybridMultilevel"/>
    <w:tmpl w:val="CC243610"/>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4" w15:restartNumberingAfterBreak="0">
    <w:nsid w:val="18F17CC3"/>
    <w:multiLevelType w:val="hybridMultilevel"/>
    <w:tmpl w:val="9170DB4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5" w15:restartNumberingAfterBreak="0">
    <w:nsid w:val="1977192A"/>
    <w:multiLevelType w:val="hybridMultilevel"/>
    <w:tmpl w:val="339431D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C52385B"/>
    <w:multiLevelType w:val="multilevel"/>
    <w:tmpl w:val="EBDE2E56"/>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1E4D2226"/>
    <w:multiLevelType w:val="hybridMultilevel"/>
    <w:tmpl w:val="86609920"/>
    <w:lvl w:ilvl="0" w:tplc="140A0001">
      <w:start w:val="1"/>
      <w:numFmt w:val="bullet"/>
      <w:lvlText w:val=""/>
      <w:lvlJc w:val="left"/>
      <w:pPr>
        <w:ind w:left="2138" w:hanging="360"/>
      </w:pPr>
      <w:rPr>
        <w:rFonts w:ascii="Symbol" w:hAnsi="Symbol" w:hint="default"/>
      </w:rPr>
    </w:lvl>
    <w:lvl w:ilvl="1" w:tplc="140A0003" w:tentative="1">
      <w:start w:val="1"/>
      <w:numFmt w:val="bullet"/>
      <w:lvlText w:val="o"/>
      <w:lvlJc w:val="left"/>
      <w:pPr>
        <w:ind w:left="2858" w:hanging="360"/>
      </w:pPr>
      <w:rPr>
        <w:rFonts w:ascii="Courier New" w:hAnsi="Courier New" w:cs="Courier New" w:hint="default"/>
      </w:rPr>
    </w:lvl>
    <w:lvl w:ilvl="2" w:tplc="140A0005" w:tentative="1">
      <w:start w:val="1"/>
      <w:numFmt w:val="bullet"/>
      <w:lvlText w:val=""/>
      <w:lvlJc w:val="left"/>
      <w:pPr>
        <w:ind w:left="3578" w:hanging="360"/>
      </w:pPr>
      <w:rPr>
        <w:rFonts w:ascii="Wingdings" w:hAnsi="Wingdings" w:hint="default"/>
      </w:rPr>
    </w:lvl>
    <w:lvl w:ilvl="3" w:tplc="140A0001" w:tentative="1">
      <w:start w:val="1"/>
      <w:numFmt w:val="bullet"/>
      <w:lvlText w:val=""/>
      <w:lvlJc w:val="left"/>
      <w:pPr>
        <w:ind w:left="4298" w:hanging="360"/>
      </w:pPr>
      <w:rPr>
        <w:rFonts w:ascii="Symbol" w:hAnsi="Symbol" w:hint="default"/>
      </w:rPr>
    </w:lvl>
    <w:lvl w:ilvl="4" w:tplc="140A0003" w:tentative="1">
      <w:start w:val="1"/>
      <w:numFmt w:val="bullet"/>
      <w:lvlText w:val="o"/>
      <w:lvlJc w:val="left"/>
      <w:pPr>
        <w:ind w:left="5018" w:hanging="360"/>
      </w:pPr>
      <w:rPr>
        <w:rFonts w:ascii="Courier New" w:hAnsi="Courier New" w:cs="Courier New" w:hint="default"/>
      </w:rPr>
    </w:lvl>
    <w:lvl w:ilvl="5" w:tplc="140A0005" w:tentative="1">
      <w:start w:val="1"/>
      <w:numFmt w:val="bullet"/>
      <w:lvlText w:val=""/>
      <w:lvlJc w:val="left"/>
      <w:pPr>
        <w:ind w:left="5738" w:hanging="360"/>
      </w:pPr>
      <w:rPr>
        <w:rFonts w:ascii="Wingdings" w:hAnsi="Wingdings" w:hint="default"/>
      </w:rPr>
    </w:lvl>
    <w:lvl w:ilvl="6" w:tplc="140A0001" w:tentative="1">
      <w:start w:val="1"/>
      <w:numFmt w:val="bullet"/>
      <w:lvlText w:val=""/>
      <w:lvlJc w:val="left"/>
      <w:pPr>
        <w:ind w:left="6458" w:hanging="360"/>
      </w:pPr>
      <w:rPr>
        <w:rFonts w:ascii="Symbol" w:hAnsi="Symbol" w:hint="default"/>
      </w:rPr>
    </w:lvl>
    <w:lvl w:ilvl="7" w:tplc="140A0003" w:tentative="1">
      <w:start w:val="1"/>
      <w:numFmt w:val="bullet"/>
      <w:lvlText w:val="o"/>
      <w:lvlJc w:val="left"/>
      <w:pPr>
        <w:ind w:left="7178" w:hanging="360"/>
      </w:pPr>
      <w:rPr>
        <w:rFonts w:ascii="Courier New" w:hAnsi="Courier New" w:cs="Courier New" w:hint="default"/>
      </w:rPr>
    </w:lvl>
    <w:lvl w:ilvl="8" w:tplc="140A0005" w:tentative="1">
      <w:start w:val="1"/>
      <w:numFmt w:val="bullet"/>
      <w:lvlText w:val=""/>
      <w:lvlJc w:val="left"/>
      <w:pPr>
        <w:ind w:left="7898" w:hanging="360"/>
      </w:pPr>
      <w:rPr>
        <w:rFonts w:ascii="Wingdings" w:hAnsi="Wingdings" w:hint="default"/>
      </w:rPr>
    </w:lvl>
  </w:abstractNum>
  <w:abstractNum w:abstractNumId="8" w15:restartNumberingAfterBreak="0">
    <w:nsid w:val="1F843CFB"/>
    <w:multiLevelType w:val="hybridMultilevel"/>
    <w:tmpl w:val="50843A7A"/>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20912383"/>
    <w:multiLevelType w:val="hybridMultilevel"/>
    <w:tmpl w:val="0B9E12BE"/>
    <w:lvl w:ilvl="0" w:tplc="44D401DA">
      <w:start w:val="1"/>
      <w:numFmt w:val="lowerLetter"/>
      <w:lvlText w:val="%1."/>
      <w:lvlJc w:val="left"/>
      <w:pPr>
        <w:tabs>
          <w:tab w:val="num" w:pos="720"/>
        </w:tabs>
        <w:ind w:left="720" w:hanging="360"/>
      </w:pPr>
      <w:rPr>
        <w:rFonts w:ascii="Calibri" w:eastAsia="Calibri" w:hAnsi="Calibri" w:cs="Times New Roman"/>
      </w:rPr>
    </w:lvl>
    <w:lvl w:ilvl="1" w:tplc="7E9EDA00" w:tentative="1">
      <w:start w:val="1"/>
      <w:numFmt w:val="bullet"/>
      <w:lvlText w:val="•"/>
      <w:lvlJc w:val="left"/>
      <w:pPr>
        <w:tabs>
          <w:tab w:val="num" w:pos="1440"/>
        </w:tabs>
        <w:ind w:left="1440" w:hanging="360"/>
      </w:pPr>
      <w:rPr>
        <w:rFonts w:ascii="Times New Roman" w:hAnsi="Times New Roman" w:hint="default"/>
      </w:rPr>
    </w:lvl>
    <w:lvl w:ilvl="2" w:tplc="DC02D0C0" w:tentative="1">
      <w:start w:val="1"/>
      <w:numFmt w:val="bullet"/>
      <w:lvlText w:val="•"/>
      <w:lvlJc w:val="left"/>
      <w:pPr>
        <w:tabs>
          <w:tab w:val="num" w:pos="2160"/>
        </w:tabs>
        <w:ind w:left="2160" w:hanging="360"/>
      </w:pPr>
      <w:rPr>
        <w:rFonts w:ascii="Times New Roman" w:hAnsi="Times New Roman" w:hint="default"/>
      </w:rPr>
    </w:lvl>
    <w:lvl w:ilvl="3" w:tplc="F8AA3E00" w:tentative="1">
      <w:start w:val="1"/>
      <w:numFmt w:val="bullet"/>
      <w:lvlText w:val="•"/>
      <w:lvlJc w:val="left"/>
      <w:pPr>
        <w:tabs>
          <w:tab w:val="num" w:pos="2880"/>
        </w:tabs>
        <w:ind w:left="2880" w:hanging="360"/>
      </w:pPr>
      <w:rPr>
        <w:rFonts w:ascii="Times New Roman" w:hAnsi="Times New Roman" w:hint="default"/>
      </w:rPr>
    </w:lvl>
    <w:lvl w:ilvl="4" w:tplc="F8E2BBA6" w:tentative="1">
      <w:start w:val="1"/>
      <w:numFmt w:val="bullet"/>
      <w:lvlText w:val="•"/>
      <w:lvlJc w:val="left"/>
      <w:pPr>
        <w:tabs>
          <w:tab w:val="num" w:pos="3600"/>
        </w:tabs>
        <w:ind w:left="3600" w:hanging="360"/>
      </w:pPr>
      <w:rPr>
        <w:rFonts w:ascii="Times New Roman" w:hAnsi="Times New Roman" w:hint="default"/>
      </w:rPr>
    </w:lvl>
    <w:lvl w:ilvl="5" w:tplc="5D0ADFEE" w:tentative="1">
      <w:start w:val="1"/>
      <w:numFmt w:val="bullet"/>
      <w:lvlText w:val="•"/>
      <w:lvlJc w:val="left"/>
      <w:pPr>
        <w:tabs>
          <w:tab w:val="num" w:pos="4320"/>
        </w:tabs>
        <w:ind w:left="4320" w:hanging="360"/>
      </w:pPr>
      <w:rPr>
        <w:rFonts w:ascii="Times New Roman" w:hAnsi="Times New Roman" w:hint="default"/>
      </w:rPr>
    </w:lvl>
    <w:lvl w:ilvl="6" w:tplc="51CA40BE" w:tentative="1">
      <w:start w:val="1"/>
      <w:numFmt w:val="bullet"/>
      <w:lvlText w:val="•"/>
      <w:lvlJc w:val="left"/>
      <w:pPr>
        <w:tabs>
          <w:tab w:val="num" w:pos="5040"/>
        </w:tabs>
        <w:ind w:left="5040" w:hanging="360"/>
      </w:pPr>
      <w:rPr>
        <w:rFonts w:ascii="Times New Roman" w:hAnsi="Times New Roman" w:hint="default"/>
      </w:rPr>
    </w:lvl>
    <w:lvl w:ilvl="7" w:tplc="2D4044BE" w:tentative="1">
      <w:start w:val="1"/>
      <w:numFmt w:val="bullet"/>
      <w:lvlText w:val="•"/>
      <w:lvlJc w:val="left"/>
      <w:pPr>
        <w:tabs>
          <w:tab w:val="num" w:pos="5760"/>
        </w:tabs>
        <w:ind w:left="5760" w:hanging="360"/>
      </w:pPr>
      <w:rPr>
        <w:rFonts w:ascii="Times New Roman" w:hAnsi="Times New Roman" w:hint="default"/>
      </w:rPr>
    </w:lvl>
    <w:lvl w:ilvl="8" w:tplc="BE5E9A3E"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2B730BDD"/>
    <w:multiLevelType w:val="hybridMultilevel"/>
    <w:tmpl w:val="AEA68FD6"/>
    <w:lvl w:ilvl="0" w:tplc="A6405EF2">
      <w:start w:val="1"/>
      <w:numFmt w:val="bullet"/>
      <w:lvlText w:val=""/>
      <w:lvlJc w:val="left"/>
      <w:pPr>
        <w:tabs>
          <w:tab w:val="num" w:pos="720"/>
        </w:tabs>
        <w:ind w:left="720" w:hanging="360"/>
      </w:pPr>
      <w:rPr>
        <w:rFonts w:ascii="Wingdings" w:hAnsi="Wingdings" w:hint="default"/>
      </w:rPr>
    </w:lvl>
    <w:lvl w:ilvl="1" w:tplc="C51E9028" w:tentative="1">
      <w:start w:val="1"/>
      <w:numFmt w:val="bullet"/>
      <w:lvlText w:val=""/>
      <w:lvlJc w:val="left"/>
      <w:pPr>
        <w:tabs>
          <w:tab w:val="num" w:pos="1440"/>
        </w:tabs>
        <w:ind w:left="1440" w:hanging="360"/>
      </w:pPr>
      <w:rPr>
        <w:rFonts w:ascii="Wingdings" w:hAnsi="Wingdings" w:hint="default"/>
      </w:rPr>
    </w:lvl>
    <w:lvl w:ilvl="2" w:tplc="E9BA293A" w:tentative="1">
      <w:start w:val="1"/>
      <w:numFmt w:val="bullet"/>
      <w:lvlText w:val=""/>
      <w:lvlJc w:val="left"/>
      <w:pPr>
        <w:tabs>
          <w:tab w:val="num" w:pos="2160"/>
        </w:tabs>
        <w:ind w:left="2160" w:hanging="360"/>
      </w:pPr>
      <w:rPr>
        <w:rFonts w:ascii="Wingdings" w:hAnsi="Wingdings" w:hint="default"/>
      </w:rPr>
    </w:lvl>
    <w:lvl w:ilvl="3" w:tplc="FBD60ED4" w:tentative="1">
      <w:start w:val="1"/>
      <w:numFmt w:val="bullet"/>
      <w:lvlText w:val=""/>
      <w:lvlJc w:val="left"/>
      <w:pPr>
        <w:tabs>
          <w:tab w:val="num" w:pos="2880"/>
        </w:tabs>
        <w:ind w:left="2880" w:hanging="360"/>
      </w:pPr>
      <w:rPr>
        <w:rFonts w:ascii="Wingdings" w:hAnsi="Wingdings" w:hint="default"/>
      </w:rPr>
    </w:lvl>
    <w:lvl w:ilvl="4" w:tplc="2F88D408" w:tentative="1">
      <w:start w:val="1"/>
      <w:numFmt w:val="bullet"/>
      <w:lvlText w:val=""/>
      <w:lvlJc w:val="left"/>
      <w:pPr>
        <w:tabs>
          <w:tab w:val="num" w:pos="3600"/>
        </w:tabs>
        <w:ind w:left="3600" w:hanging="360"/>
      </w:pPr>
      <w:rPr>
        <w:rFonts w:ascii="Wingdings" w:hAnsi="Wingdings" w:hint="default"/>
      </w:rPr>
    </w:lvl>
    <w:lvl w:ilvl="5" w:tplc="D6CA9502" w:tentative="1">
      <w:start w:val="1"/>
      <w:numFmt w:val="bullet"/>
      <w:lvlText w:val=""/>
      <w:lvlJc w:val="left"/>
      <w:pPr>
        <w:tabs>
          <w:tab w:val="num" w:pos="4320"/>
        </w:tabs>
        <w:ind w:left="4320" w:hanging="360"/>
      </w:pPr>
      <w:rPr>
        <w:rFonts w:ascii="Wingdings" w:hAnsi="Wingdings" w:hint="default"/>
      </w:rPr>
    </w:lvl>
    <w:lvl w:ilvl="6" w:tplc="09A8DAEA" w:tentative="1">
      <w:start w:val="1"/>
      <w:numFmt w:val="bullet"/>
      <w:lvlText w:val=""/>
      <w:lvlJc w:val="left"/>
      <w:pPr>
        <w:tabs>
          <w:tab w:val="num" w:pos="5040"/>
        </w:tabs>
        <w:ind w:left="5040" w:hanging="360"/>
      </w:pPr>
      <w:rPr>
        <w:rFonts w:ascii="Wingdings" w:hAnsi="Wingdings" w:hint="default"/>
      </w:rPr>
    </w:lvl>
    <w:lvl w:ilvl="7" w:tplc="E07A4D1E" w:tentative="1">
      <w:start w:val="1"/>
      <w:numFmt w:val="bullet"/>
      <w:lvlText w:val=""/>
      <w:lvlJc w:val="left"/>
      <w:pPr>
        <w:tabs>
          <w:tab w:val="num" w:pos="5760"/>
        </w:tabs>
        <w:ind w:left="5760" w:hanging="360"/>
      </w:pPr>
      <w:rPr>
        <w:rFonts w:ascii="Wingdings" w:hAnsi="Wingdings" w:hint="default"/>
      </w:rPr>
    </w:lvl>
    <w:lvl w:ilvl="8" w:tplc="E5EAE976"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F85348E"/>
    <w:multiLevelType w:val="hybridMultilevel"/>
    <w:tmpl w:val="AB461F60"/>
    <w:lvl w:ilvl="0" w:tplc="140A0007">
      <w:start w:val="1"/>
      <w:numFmt w:val="bullet"/>
      <w:lvlText w:val=""/>
      <w:lvlJc w:val="left"/>
      <w:pPr>
        <w:ind w:left="786" w:hanging="360"/>
      </w:pPr>
      <w:rPr>
        <w:rFonts w:ascii="Symbol" w:hAnsi="Symbol" w:hint="default"/>
      </w:rPr>
    </w:lvl>
    <w:lvl w:ilvl="1" w:tplc="140A0003">
      <w:start w:val="1"/>
      <w:numFmt w:val="bullet"/>
      <w:lvlText w:val="o"/>
      <w:lvlJc w:val="left"/>
      <w:pPr>
        <w:ind w:left="1506" w:hanging="360"/>
      </w:pPr>
      <w:rPr>
        <w:rFonts w:ascii="Courier New" w:hAnsi="Courier New" w:cs="Courier New" w:hint="default"/>
      </w:rPr>
    </w:lvl>
    <w:lvl w:ilvl="2" w:tplc="140A0005">
      <w:start w:val="1"/>
      <w:numFmt w:val="bullet"/>
      <w:lvlText w:val=""/>
      <w:lvlJc w:val="left"/>
      <w:pPr>
        <w:ind w:left="2226" w:hanging="360"/>
      </w:pPr>
      <w:rPr>
        <w:rFonts w:ascii="Wingdings" w:hAnsi="Wingdings" w:hint="default"/>
      </w:rPr>
    </w:lvl>
    <w:lvl w:ilvl="3" w:tplc="140A0001">
      <w:start w:val="1"/>
      <w:numFmt w:val="bullet"/>
      <w:lvlText w:val=""/>
      <w:lvlJc w:val="left"/>
      <w:pPr>
        <w:ind w:left="2946" w:hanging="360"/>
      </w:pPr>
      <w:rPr>
        <w:rFonts w:ascii="Symbol" w:hAnsi="Symbol" w:hint="default"/>
      </w:rPr>
    </w:lvl>
    <w:lvl w:ilvl="4" w:tplc="140A0003">
      <w:start w:val="1"/>
      <w:numFmt w:val="bullet"/>
      <w:lvlText w:val="o"/>
      <w:lvlJc w:val="left"/>
      <w:pPr>
        <w:ind w:left="3666" w:hanging="360"/>
      </w:pPr>
      <w:rPr>
        <w:rFonts w:ascii="Courier New" w:hAnsi="Courier New" w:cs="Courier New" w:hint="default"/>
      </w:rPr>
    </w:lvl>
    <w:lvl w:ilvl="5" w:tplc="140A0005">
      <w:start w:val="1"/>
      <w:numFmt w:val="bullet"/>
      <w:lvlText w:val=""/>
      <w:lvlJc w:val="left"/>
      <w:pPr>
        <w:ind w:left="4386" w:hanging="360"/>
      </w:pPr>
      <w:rPr>
        <w:rFonts w:ascii="Wingdings" w:hAnsi="Wingdings" w:hint="default"/>
      </w:rPr>
    </w:lvl>
    <w:lvl w:ilvl="6" w:tplc="140A0001">
      <w:start w:val="1"/>
      <w:numFmt w:val="bullet"/>
      <w:lvlText w:val=""/>
      <w:lvlJc w:val="left"/>
      <w:pPr>
        <w:ind w:left="5106" w:hanging="360"/>
      </w:pPr>
      <w:rPr>
        <w:rFonts w:ascii="Symbol" w:hAnsi="Symbol" w:hint="default"/>
      </w:rPr>
    </w:lvl>
    <w:lvl w:ilvl="7" w:tplc="140A0003">
      <w:start w:val="1"/>
      <w:numFmt w:val="bullet"/>
      <w:lvlText w:val="o"/>
      <w:lvlJc w:val="left"/>
      <w:pPr>
        <w:ind w:left="5826" w:hanging="360"/>
      </w:pPr>
      <w:rPr>
        <w:rFonts w:ascii="Courier New" w:hAnsi="Courier New" w:cs="Courier New" w:hint="default"/>
      </w:rPr>
    </w:lvl>
    <w:lvl w:ilvl="8" w:tplc="140A0005">
      <w:start w:val="1"/>
      <w:numFmt w:val="bullet"/>
      <w:lvlText w:val=""/>
      <w:lvlJc w:val="left"/>
      <w:pPr>
        <w:ind w:left="6546" w:hanging="360"/>
      </w:pPr>
      <w:rPr>
        <w:rFonts w:ascii="Wingdings" w:hAnsi="Wingdings" w:hint="default"/>
      </w:rPr>
    </w:lvl>
  </w:abstractNum>
  <w:abstractNum w:abstractNumId="12" w15:restartNumberingAfterBreak="0">
    <w:nsid w:val="34F6791F"/>
    <w:multiLevelType w:val="multilevel"/>
    <w:tmpl w:val="8AD0D650"/>
    <w:lvl w:ilvl="0">
      <w:start w:val="10"/>
      <w:numFmt w:val="decimal"/>
      <w:lvlText w:val="%1."/>
      <w:lvlJc w:val="left"/>
      <w:pPr>
        <w:ind w:left="480" w:hanging="480"/>
      </w:pPr>
      <w:rPr>
        <w:rFonts w:hint="default"/>
      </w:rPr>
    </w:lvl>
    <w:lvl w:ilvl="1">
      <w:start w:val="3"/>
      <w:numFmt w:val="decimal"/>
      <w:lvlText w:val="%1.%2."/>
      <w:lvlJc w:val="left"/>
      <w:pPr>
        <w:ind w:left="2149" w:hanging="720"/>
      </w:pPr>
      <w:rPr>
        <w:rFonts w:hint="default"/>
        <w:b/>
        <w:bCs/>
      </w:rPr>
    </w:lvl>
    <w:lvl w:ilvl="2">
      <w:start w:val="1"/>
      <w:numFmt w:val="decimal"/>
      <w:lvlText w:val="%1.%2.%3."/>
      <w:lvlJc w:val="left"/>
      <w:pPr>
        <w:ind w:left="3578" w:hanging="720"/>
      </w:pPr>
      <w:rPr>
        <w:rFonts w:hint="default"/>
      </w:rPr>
    </w:lvl>
    <w:lvl w:ilvl="3">
      <w:start w:val="1"/>
      <w:numFmt w:val="decimal"/>
      <w:lvlText w:val="%1.%2.%3.%4."/>
      <w:lvlJc w:val="left"/>
      <w:pPr>
        <w:ind w:left="5367" w:hanging="108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585" w:hanging="144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803" w:hanging="1800"/>
      </w:pPr>
      <w:rPr>
        <w:rFonts w:hint="default"/>
      </w:rPr>
    </w:lvl>
    <w:lvl w:ilvl="8">
      <w:start w:val="1"/>
      <w:numFmt w:val="decimal"/>
      <w:lvlText w:val="%1.%2.%3.%4.%5.%6.%7.%8.%9."/>
      <w:lvlJc w:val="left"/>
      <w:pPr>
        <w:ind w:left="13592" w:hanging="2160"/>
      </w:pPr>
      <w:rPr>
        <w:rFonts w:hint="default"/>
      </w:rPr>
    </w:lvl>
  </w:abstractNum>
  <w:abstractNum w:abstractNumId="13" w15:restartNumberingAfterBreak="0">
    <w:nsid w:val="3C0D73B3"/>
    <w:multiLevelType w:val="hybridMultilevel"/>
    <w:tmpl w:val="3AD8F14E"/>
    <w:lvl w:ilvl="0" w:tplc="140A0001">
      <w:start w:val="1"/>
      <w:numFmt w:val="bullet"/>
      <w:lvlText w:val=""/>
      <w:lvlJc w:val="left"/>
      <w:pPr>
        <w:ind w:left="720" w:hanging="360"/>
      </w:pPr>
      <w:rPr>
        <w:rFonts w:ascii="Symbol" w:hAnsi="Symbol"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4" w15:restartNumberingAfterBreak="0">
    <w:nsid w:val="3E91732E"/>
    <w:multiLevelType w:val="multilevel"/>
    <w:tmpl w:val="198089F2"/>
    <w:lvl w:ilvl="0">
      <w:start w:val="4"/>
      <w:numFmt w:val="decimal"/>
      <w:lvlText w:val="%1."/>
      <w:lvlJc w:val="left"/>
      <w:pPr>
        <w:ind w:left="360" w:hanging="360"/>
      </w:pPr>
      <w:rPr>
        <w:rFonts w:hint="default"/>
      </w:rPr>
    </w:lvl>
    <w:lvl w:ilvl="1">
      <w:start w:val="1"/>
      <w:numFmt w:val="decimal"/>
      <w:lvlText w:val="%1.%2."/>
      <w:lvlJc w:val="left"/>
      <w:pPr>
        <w:ind w:left="3240" w:hanging="720"/>
      </w:pPr>
      <w:rPr>
        <w:rFonts w:hint="default"/>
      </w:rPr>
    </w:lvl>
    <w:lvl w:ilvl="2">
      <w:start w:val="1"/>
      <w:numFmt w:val="decimal"/>
      <w:lvlText w:val="%1.%2.%3."/>
      <w:lvlJc w:val="left"/>
      <w:pPr>
        <w:ind w:left="5760" w:hanging="720"/>
      </w:pPr>
      <w:rPr>
        <w:rFonts w:hint="default"/>
      </w:rPr>
    </w:lvl>
    <w:lvl w:ilvl="3">
      <w:start w:val="1"/>
      <w:numFmt w:val="decimal"/>
      <w:lvlText w:val="%1.%2.%3.%4."/>
      <w:lvlJc w:val="left"/>
      <w:pPr>
        <w:ind w:left="8640" w:hanging="1080"/>
      </w:pPr>
      <w:rPr>
        <w:rFonts w:hint="default"/>
      </w:rPr>
    </w:lvl>
    <w:lvl w:ilvl="4">
      <w:start w:val="1"/>
      <w:numFmt w:val="decimal"/>
      <w:lvlText w:val="%1.%2.%3.%4.%5."/>
      <w:lvlJc w:val="left"/>
      <w:pPr>
        <w:ind w:left="11160" w:hanging="1080"/>
      </w:pPr>
      <w:rPr>
        <w:rFonts w:hint="default"/>
      </w:rPr>
    </w:lvl>
    <w:lvl w:ilvl="5">
      <w:start w:val="1"/>
      <w:numFmt w:val="decimal"/>
      <w:lvlText w:val="%1.%2.%3.%4.%5.%6."/>
      <w:lvlJc w:val="left"/>
      <w:pPr>
        <w:ind w:left="14040" w:hanging="1440"/>
      </w:pPr>
      <w:rPr>
        <w:rFonts w:hint="default"/>
      </w:rPr>
    </w:lvl>
    <w:lvl w:ilvl="6">
      <w:start w:val="1"/>
      <w:numFmt w:val="decimal"/>
      <w:lvlText w:val="%1.%2.%3.%4.%5.%6.%7."/>
      <w:lvlJc w:val="left"/>
      <w:pPr>
        <w:ind w:left="16560" w:hanging="1440"/>
      </w:pPr>
      <w:rPr>
        <w:rFonts w:hint="default"/>
      </w:rPr>
    </w:lvl>
    <w:lvl w:ilvl="7">
      <w:start w:val="1"/>
      <w:numFmt w:val="decimal"/>
      <w:lvlText w:val="%1.%2.%3.%4.%5.%6.%7.%8."/>
      <w:lvlJc w:val="left"/>
      <w:pPr>
        <w:ind w:left="19440" w:hanging="1800"/>
      </w:pPr>
      <w:rPr>
        <w:rFonts w:hint="default"/>
      </w:rPr>
    </w:lvl>
    <w:lvl w:ilvl="8">
      <w:start w:val="1"/>
      <w:numFmt w:val="decimal"/>
      <w:lvlText w:val="%1.%2.%3.%4.%5.%6.%7.%8.%9."/>
      <w:lvlJc w:val="left"/>
      <w:pPr>
        <w:ind w:left="21960" w:hanging="1800"/>
      </w:pPr>
      <w:rPr>
        <w:rFonts w:hint="default"/>
      </w:rPr>
    </w:lvl>
  </w:abstractNum>
  <w:abstractNum w:abstractNumId="15" w15:restartNumberingAfterBreak="0">
    <w:nsid w:val="4A1128F1"/>
    <w:multiLevelType w:val="hybridMultilevel"/>
    <w:tmpl w:val="1CD45F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4E0907C1"/>
    <w:multiLevelType w:val="multilevel"/>
    <w:tmpl w:val="4B8EFD44"/>
    <w:lvl w:ilvl="0">
      <w:start w:val="10"/>
      <w:numFmt w:val="decimal"/>
      <w:lvlText w:val="%1."/>
      <w:lvlJc w:val="left"/>
      <w:pPr>
        <w:ind w:left="480" w:hanging="48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17" w15:restartNumberingAfterBreak="0">
    <w:nsid w:val="540F789A"/>
    <w:multiLevelType w:val="multilevel"/>
    <w:tmpl w:val="E700B1B0"/>
    <w:lvl w:ilvl="0">
      <w:start w:val="9"/>
      <w:numFmt w:val="decimal"/>
      <w:lvlText w:val="%1."/>
      <w:lvlJc w:val="left"/>
      <w:pPr>
        <w:ind w:left="360" w:hanging="360"/>
      </w:pPr>
      <w:rPr>
        <w:rFonts w:cs="Arial" w:hint="default"/>
      </w:rPr>
    </w:lvl>
    <w:lvl w:ilvl="1">
      <w:start w:val="1"/>
      <w:numFmt w:val="decimal"/>
      <w:lvlText w:val="%1.%2."/>
      <w:lvlJc w:val="left"/>
      <w:pPr>
        <w:ind w:left="720" w:hanging="720"/>
      </w:pPr>
      <w:rPr>
        <w:rFonts w:cs="Arial" w:hint="default"/>
      </w:rPr>
    </w:lvl>
    <w:lvl w:ilvl="2">
      <w:start w:val="1"/>
      <w:numFmt w:val="decimal"/>
      <w:lvlText w:val="%1.%2.%3."/>
      <w:lvlJc w:val="left"/>
      <w:pPr>
        <w:ind w:left="720" w:hanging="720"/>
      </w:pPr>
      <w:rPr>
        <w:rFonts w:cs="Arial" w:hint="default"/>
      </w:rPr>
    </w:lvl>
    <w:lvl w:ilvl="3">
      <w:start w:val="1"/>
      <w:numFmt w:val="decimal"/>
      <w:lvlText w:val="%1.%2.%3.%4."/>
      <w:lvlJc w:val="left"/>
      <w:pPr>
        <w:ind w:left="1080" w:hanging="1080"/>
      </w:pPr>
      <w:rPr>
        <w:rFonts w:cs="Arial" w:hint="default"/>
      </w:rPr>
    </w:lvl>
    <w:lvl w:ilvl="4">
      <w:start w:val="1"/>
      <w:numFmt w:val="decimal"/>
      <w:lvlText w:val="%1.%2.%3.%4.%5."/>
      <w:lvlJc w:val="left"/>
      <w:pPr>
        <w:ind w:left="1080" w:hanging="1080"/>
      </w:pPr>
      <w:rPr>
        <w:rFonts w:cs="Arial" w:hint="default"/>
      </w:rPr>
    </w:lvl>
    <w:lvl w:ilvl="5">
      <w:start w:val="1"/>
      <w:numFmt w:val="decimal"/>
      <w:lvlText w:val="%1.%2.%3.%4.%5.%6."/>
      <w:lvlJc w:val="left"/>
      <w:pPr>
        <w:ind w:left="1440" w:hanging="1440"/>
      </w:pPr>
      <w:rPr>
        <w:rFonts w:cs="Arial" w:hint="default"/>
      </w:rPr>
    </w:lvl>
    <w:lvl w:ilvl="6">
      <w:start w:val="1"/>
      <w:numFmt w:val="decimal"/>
      <w:lvlText w:val="%1.%2.%3.%4.%5.%6.%7."/>
      <w:lvlJc w:val="left"/>
      <w:pPr>
        <w:ind w:left="1440" w:hanging="1440"/>
      </w:pPr>
      <w:rPr>
        <w:rFonts w:cs="Arial" w:hint="default"/>
      </w:rPr>
    </w:lvl>
    <w:lvl w:ilvl="7">
      <w:start w:val="1"/>
      <w:numFmt w:val="decimal"/>
      <w:lvlText w:val="%1.%2.%3.%4.%5.%6.%7.%8."/>
      <w:lvlJc w:val="left"/>
      <w:pPr>
        <w:ind w:left="1800" w:hanging="1800"/>
      </w:pPr>
      <w:rPr>
        <w:rFonts w:cs="Arial" w:hint="default"/>
      </w:rPr>
    </w:lvl>
    <w:lvl w:ilvl="8">
      <w:start w:val="1"/>
      <w:numFmt w:val="decimal"/>
      <w:lvlText w:val="%1.%2.%3.%4.%5.%6.%7.%8.%9."/>
      <w:lvlJc w:val="left"/>
      <w:pPr>
        <w:ind w:left="1800" w:hanging="1800"/>
      </w:pPr>
      <w:rPr>
        <w:rFonts w:cs="Arial" w:hint="default"/>
      </w:rPr>
    </w:lvl>
  </w:abstractNum>
  <w:abstractNum w:abstractNumId="18" w15:restartNumberingAfterBreak="0">
    <w:nsid w:val="55AD27E0"/>
    <w:multiLevelType w:val="hybridMultilevel"/>
    <w:tmpl w:val="F1445D1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593A5794"/>
    <w:multiLevelType w:val="hybridMultilevel"/>
    <w:tmpl w:val="33686CCA"/>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0" w15:restartNumberingAfterBreak="0">
    <w:nsid w:val="5F521B45"/>
    <w:multiLevelType w:val="hybridMultilevel"/>
    <w:tmpl w:val="D256E82C"/>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62065D30"/>
    <w:multiLevelType w:val="hybridMultilevel"/>
    <w:tmpl w:val="9E64E7D8"/>
    <w:lvl w:ilvl="0" w:tplc="140A0017">
      <w:start w:val="1"/>
      <w:numFmt w:val="lowerLetter"/>
      <w:lvlText w:val="%1)"/>
      <w:lvlJc w:val="left"/>
      <w:pPr>
        <w:ind w:left="1430" w:hanging="360"/>
      </w:pPr>
    </w:lvl>
    <w:lvl w:ilvl="1" w:tplc="140A0019">
      <w:start w:val="1"/>
      <w:numFmt w:val="lowerLetter"/>
      <w:lvlText w:val="%2."/>
      <w:lvlJc w:val="left"/>
      <w:pPr>
        <w:ind w:left="2150" w:hanging="360"/>
      </w:pPr>
    </w:lvl>
    <w:lvl w:ilvl="2" w:tplc="140A001B" w:tentative="1">
      <w:start w:val="1"/>
      <w:numFmt w:val="lowerRoman"/>
      <w:lvlText w:val="%3."/>
      <w:lvlJc w:val="right"/>
      <w:pPr>
        <w:ind w:left="2870" w:hanging="180"/>
      </w:pPr>
    </w:lvl>
    <w:lvl w:ilvl="3" w:tplc="140A000F" w:tentative="1">
      <w:start w:val="1"/>
      <w:numFmt w:val="decimal"/>
      <w:lvlText w:val="%4."/>
      <w:lvlJc w:val="left"/>
      <w:pPr>
        <w:ind w:left="3590" w:hanging="360"/>
      </w:pPr>
    </w:lvl>
    <w:lvl w:ilvl="4" w:tplc="140A0019" w:tentative="1">
      <w:start w:val="1"/>
      <w:numFmt w:val="lowerLetter"/>
      <w:lvlText w:val="%5."/>
      <w:lvlJc w:val="left"/>
      <w:pPr>
        <w:ind w:left="4310" w:hanging="360"/>
      </w:pPr>
    </w:lvl>
    <w:lvl w:ilvl="5" w:tplc="140A001B" w:tentative="1">
      <w:start w:val="1"/>
      <w:numFmt w:val="lowerRoman"/>
      <w:lvlText w:val="%6."/>
      <w:lvlJc w:val="right"/>
      <w:pPr>
        <w:ind w:left="5030" w:hanging="180"/>
      </w:pPr>
    </w:lvl>
    <w:lvl w:ilvl="6" w:tplc="140A000F" w:tentative="1">
      <w:start w:val="1"/>
      <w:numFmt w:val="decimal"/>
      <w:lvlText w:val="%7."/>
      <w:lvlJc w:val="left"/>
      <w:pPr>
        <w:ind w:left="5750" w:hanging="360"/>
      </w:pPr>
    </w:lvl>
    <w:lvl w:ilvl="7" w:tplc="140A0019" w:tentative="1">
      <w:start w:val="1"/>
      <w:numFmt w:val="lowerLetter"/>
      <w:lvlText w:val="%8."/>
      <w:lvlJc w:val="left"/>
      <w:pPr>
        <w:ind w:left="6470" w:hanging="360"/>
      </w:pPr>
    </w:lvl>
    <w:lvl w:ilvl="8" w:tplc="140A001B" w:tentative="1">
      <w:start w:val="1"/>
      <w:numFmt w:val="lowerRoman"/>
      <w:lvlText w:val="%9."/>
      <w:lvlJc w:val="right"/>
      <w:pPr>
        <w:ind w:left="7190" w:hanging="180"/>
      </w:pPr>
    </w:lvl>
  </w:abstractNum>
  <w:abstractNum w:abstractNumId="22" w15:restartNumberingAfterBreak="0">
    <w:nsid w:val="66627AE6"/>
    <w:multiLevelType w:val="multilevel"/>
    <w:tmpl w:val="F3021F86"/>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74F360B1"/>
    <w:multiLevelType w:val="hybridMultilevel"/>
    <w:tmpl w:val="BFEC4F2A"/>
    <w:lvl w:ilvl="0" w:tplc="7F926DDE">
      <w:start w:val="1"/>
      <w:numFmt w:val="upperLetter"/>
      <w:lvlText w:val="%1."/>
      <w:lvlJc w:val="left"/>
      <w:pPr>
        <w:ind w:left="786" w:hanging="360"/>
      </w:pPr>
      <w:rPr>
        <w:color w:val="auto"/>
      </w:rPr>
    </w:lvl>
    <w:lvl w:ilvl="1" w:tplc="86CCA87A">
      <w:start w:val="1"/>
      <w:numFmt w:val="decimal"/>
      <w:lvlText w:val="%2."/>
      <w:lvlJc w:val="left"/>
      <w:pPr>
        <w:ind w:left="1506" w:hanging="360"/>
      </w:pPr>
      <w:rPr>
        <w:rFonts w:ascii="Book Antiqua" w:eastAsia="Times New Roman" w:hAnsi="Book Antiqua" w:cs="Arial" w:hint="default"/>
      </w:rPr>
    </w:lvl>
    <w:lvl w:ilvl="2" w:tplc="140A001B">
      <w:start w:val="1"/>
      <w:numFmt w:val="lowerRoman"/>
      <w:lvlText w:val="%3."/>
      <w:lvlJc w:val="right"/>
      <w:pPr>
        <w:ind w:left="2226" w:hanging="180"/>
      </w:pPr>
    </w:lvl>
    <w:lvl w:ilvl="3" w:tplc="140A000F">
      <w:start w:val="1"/>
      <w:numFmt w:val="decimal"/>
      <w:lvlText w:val="%4."/>
      <w:lvlJc w:val="left"/>
      <w:pPr>
        <w:ind w:left="2946" w:hanging="360"/>
      </w:pPr>
    </w:lvl>
    <w:lvl w:ilvl="4" w:tplc="140A0019">
      <w:start w:val="1"/>
      <w:numFmt w:val="lowerLetter"/>
      <w:lvlText w:val="%5."/>
      <w:lvlJc w:val="left"/>
      <w:pPr>
        <w:ind w:left="3666" w:hanging="360"/>
      </w:pPr>
    </w:lvl>
    <w:lvl w:ilvl="5" w:tplc="140A001B">
      <w:start w:val="1"/>
      <w:numFmt w:val="lowerRoman"/>
      <w:lvlText w:val="%6."/>
      <w:lvlJc w:val="right"/>
      <w:pPr>
        <w:ind w:left="4386" w:hanging="180"/>
      </w:pPr>
    </w:lvl>
    <w:lvl w:ilvl="6" w:tplc="140A000F">
      <w:start w:val="1"/>
      <w:numFmt w:val="decimal"/>
      <w:lvlText w:val="%7."/>
      <w:lvlJc w:val="left"/>
      <w:pPr>
        <w:ind w:left="5106" w:hanging="360"/>
      </w:pPr>
    </w:lvl>
    <w:lvl w:ilvl="7" w:tplc="140A0019">
      <w:start w:val="1"/>
      <w:numFmt w:val="lowerLetter"/>
      <w:lvlText w:val="%8."/>
      <w:lvlJc w:val="left"/>
      <w:pPr>
        <w:ind w:left="5826" w:hanging="360"/>
      </w:pPr>
    </w:lvl>
    <w:lvl w:ilvl="8" w:tplc="140A001B">
      <w:start w:val="1"/>
      <w:numFmt w:val="lowerRoman"/>
      <w:lvlText w:val="%9."/>
      <w:lvlJc w:val="right"/>
      <w:pPr>
        <w:ind w:left="6546" w:hanging="180"/>
      </w:pPr>
    </w:lvl>
  </w:abstractNum>
  <w:num w:numId="1">
    <w:abstractNumId w:val="2"/>
  </w:num>
  <w:num w:numId="2">
    <w:abstractNumId w:val="9"/>
  </w:num>
  <w:num w:numId="3">
    <w:abstractNumId w:val="6"/>
  </w:num>
  <w:num w:numId="4">
    <w:abstractNumId w:val="19"/>
  </w:num>
  <w:num w:numId="5">
    <w:abstractNumId w:val="18"/>
  </w:num>
  <w:num w:numId="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1"/>
  </w:num>
  <w:num w:numId="8">
    <w:abstractNumId w:val="17"/>
  </w:num>
  <w:num w:numId="9">
    <w:abstractNumId w:val="10"/>
  </w:num>
  <w:num w:numId="10">
    <w:abstractNumId w:val="14"/>
  </w:num>
  <w:num w:numId="11">
    <w:abstractNumId w:val="21"/>
  </w:num>
  <w:num w:numId="12">
    <w:abstractNumId w:val="22"/>
  </w:num>
  <w:num w:numId="13">
    <w:abstractNumId w:val="5"/>
  </w:num>
  <w:num w:numId="14">
    <w:abstractNumId w:val="11"/>
  </w:num>
  <w:num w:numId="15">
    <w:abstractNumId w:val="7"/>
  </w:num>
  <w:num w:numId="16">
    <w:abstractNumId w:val="3"/>
  </w:num>
  <w:num w:numId="17">
    <w:abstractNumId w:val="4"/>
  </w:num>
  <w:num w:numId="18">
    <w:abstractNumId w:val="15"/>
  </w:num>
  <w:num w:numId="19">
    <w:abstractNumId w:val="1"/>
  </w:num>
  <w:num w:numId="20">
    <w:abstractNumId w:val="13"/>
  </w:num>
  <w:num w:numId="21">
    <w:abstractNumId w:val="20"/>
  </w:num>
  <w:num w:numId="22">
    <w:abstractNumId w:val="8"/>
  </w:num>
  <w:num w:numId="23">
    <w:abstractNumId w:val="4"/>
  </w:num>
  <w:num w:numId="24">
    <w:abstractNumId w:val="16"/>
  </w:num>
  <w:num w:numId="25">
    <w:abstractNumId w:val="1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1630"/>
    <w:rsid w:val="00003522"/>
    <w:rsid w:val="000041A5"/>
    <w:rsid w:val="000044C6"/>
    <w:rsid w:val="00004EA0"/>
    <w:rsid w:val="00007A47"/>
    <w:rsid w:val="00010DDE"/>
    <w:rsid w:val="00013493"/>
    <w:rsid w:val="00016732"/>
    <w:rsid w:val="00021B4B"/>
    <w:rsid w:val="00022388"/>
    <w:rsid w:val="0002370C"/>
    <w:rsid w:val="00023CE0"/>
    <w:rsid w:val="000247BB"/>
    <w:rsid w:val="000251F9"/>
    <w:rsid w:val="00027B45"/>
    <w:rsid w:val="0003222C"/>
    <w:rsid w:val="0003295A"/>
    <w:rsid w:val="00033246"/>
    <w:rsid w:val="000362CC"/>
    <w:rsid w:val="000366D9"/>
    <w:rsid w:val="00036FCD"/>
    <w:rsid w:val="00037FEE"/>
    <w:rsid w:val="000403A0"/>
    <w:rsid w:val="0004172F"/>
    <w:rsid w:val="00043247"/>
    <w:rsid w:val="000433D3"/>
    <w:rsid w:val="00052161"/>
    <w:rsid w:val="0005275E"/>
    <w:rsid w:val="00057E98"/>
    <w:rsid w:val="00057F90"/>
    <w:rsid w:val="000607DA"/>
    <w:rsid w:val="00061541"/>
    <w:rsid w:val="00061802"/>
    <w:rsid w:val="00063013"/>
    <w:rsid w:val="0006354B"/>
    <w:rsid w:val="000664A1"/>
    <w:rsid w:val="000770CE"/>
    <w:rsid w:val="0008384D"/>
    <w:rsid w:val="000866D3"/>
    <w:rsid w:val="000874D1"/>
    <w:rsid w:val="000905D2"/>
    <w:rsid w:val="00091E3D"/>
    <w:rsid w:val="00092D89"/>
    <w:rsid w:val="00093CF9"/>
    <w:rsid w:val="000957E7"/>
    <w:rsid w:val="00096A66"/>
    <w:rsid w:val="0009712A"/>
    <w:rsid w:val="00097C1D"/>
    <w:rsid w:val="00097DDC"/>
    <w:rsid w:val="000A2DB8"/>
    <w:rsid w:val="000A46A5"/>
    <w:rsid w:val="000B03AA"/>
    <w:rsid w:val="000B22BF"/>
    <w:rsid w:val="000B4A0E"/>
    <w:rsid w:val="000B5C94"/>
    <w:rsid w:val="000B798C"/>
    <w:rsid w:val="000B7E73"/>
    <w:rsid w:val="000C0251"/>
    <w:rsid w:val="000C08E6"/>
    <w:rsid w:val="000C0FFB"/>
    <w:rsid w:val="000C270C"/>
    <w:rsid w:val="000C4B14"/>
    <w:rsid w:val="000C6FE2"/>
    <w:rsid w:val="000D20A4"/>
    <w:rsid w:val="000D25CA"/>
    <w:rsid w:val="000D3237"/>
    <w:rsid w:val="000D4BB1"/>
    <w:rsid w:val="000D4C0B"/>
    <w:rsid w:val="000D6611"/>
    <w:rsid w:val="000D6C29"/>
    <w:rsid w:val="000D7D73"/>
    <w:rsid w:val="000E0914"/>
    <w:rsid w:val="000E0DDB"/>
    <w:rsid w:val="000E1822"/>
    <w:rsid w:val="000E1991"/>
    <w:rsid w:val="000E5615"/>
    <w:rsid w:val="000E56D0"/>
    <w:rsid w:val="000F00B0"/>
    <w:rsid w:val="000F1498"/>
    <w:rsid w:val="000F28C3"/>
    <w:rsid w:val="000F4FFD"/>
    <w:rsid w:val="000F6009"/>
    <w:rsid w:val="000F6599"/>
    <w:rsid w:val="000F661B"/>
    <w:rsid w:val="00100908"/>
    <w:rsid w:val="00100E2B"/>
    <w:rsid w:val="001020A9"/>
    <w:rsid w:val="00102C28"/>
    <w:rsid w:val="00102CCC"/>
    <w:rsid w:val="00103557"/>
    <w:rsid w:val="00105EFD"/>
    <w:rsid w:val="00110689"/>
    <w:rsid w:val="0011106C"/>
    <w:rsid w:val="00112D6F"/>
    <w:rsid w:val="00113FC0"/>
    <w:rsid w:val="00114248"/>
    <w:rsid w:val="00115520"/>
    <w:rsid w:val="00122794"/>
    <w:rsid w:val="00123167"/>
    <w:rsid w:val="00123FD7"/>
    <w:rsid w:val="00126CA0"/>
    <w:rsid w:val="00127B2C"/>
    <w:rsid w:val="00127F62"/>
    <w:rsid w:val="00130B93"/>
    <w:rsid w:val="00130C1A"/>
    <w:rsid w:val="00131AC2"/>
    <w:rsid w:val="0013251A"/>
    <w:rsid w:val="00133762"/>
    <w:rsid w:val="00133DC3"/>
    <w:rsid w:val="00133F78"/>
    <w:rsid w:val="00134EBD"/>
    <w:rsid w:val="00135FC7"/>
    <w:rsid w:val="001415FF"/>
    <w:rsid w:val="00141D26"/>
    <w:rsid w:val="001435A2"/>
    <w:rsid w:val="001446F2"/>
    <w:rsid w:val="00144E7B"/>
    <w:rsid w:val="001456FE"/>
    <w:rsid w:val="00145A21"/>
    <w:rsid w:val="001467E5"/>
    <w:rsid w:val="00146947"/>
    <w:rsid w:val="00147280"/>
    <w:rsid w:val="00147B8C"/>
    <w:rsid w:val="0015035D"/>
    <w:rsid w:val="001519FD"/>
    <w:rsid w:val="001527ED"/>
    <w:rsid w:val="00152833"/>
    <w:rsid w:val="00154FBE"/>
    <w:rsid w:val="0015516B"/>
    <w:rsid w:val="0015572B"/>
    <w:rsid w:val="00156DA6"/>
    <w:rsid w:val="00157135"/>
    <w:rsid w:val="00163A49"/>
    <w:rsid w:val="00167FC7"/>
    <w:rsid w:val="001708D6"/>
    <w:rsid w:val="00171005"/>
    <w:rsid w:val="00171AC3"/>
    <w:rsid w:val="00172391"/>
    <w:rsid w:val="00172D03"/>
    <w:rsid w:val="00173609"/>
    <w:rsid w:val="00174B07"/>
    <w:rsid w:val="0017703A"/>
    <w:rsid w:val="00177432"/>
    <w:rsid w:val="00180409"/>
    <w:rsid w:val="00182EF5"/>
    <w:rsid w:val="001832C4"/>
    <w:rsid w:val="00184745"/>
    <w:rsid w:val="00185BD6"/>
    <w:rsid w:val="00186F98"/>
    <w:rsid w:val="00191757"/>
    <w:rsid w:val="001917CC"/>
    <w:rsid w:val="00191C74"/>
    <w:rsid w:val="00196747"/>
    <w:rsid w:val="001973CA"/>
    <w:rsid w:val="00197D3C"/>
    <w:rsid w:val="001A109F"/>
    <w:rsid w:val="001A1982"/>
    <w:rsid w:val="001A389D"/>
    <w:rsid w:val="001A3B0A"/>
    <w:rsid w:val="001A4042"/>
    <w:rsid w:val="001A4597"/>
    <w:rsid w:val="001A650E"/>
    <w:rsid w:val="001A6832"/>
    <w:rsid w:val="001A74D1"/>
    <w:rsid w:val="001B0CF9"/>
    <w:rsid w:val="001B18E0"/>
    <w:rsid w:val="001B2246"/>
    <w:rsid w:val="001B2FEA"/>
    <w:rsid w:val="001B4D9E"/>
    <w:rsid w:val="001B634B"/>
    <w:rsid w:val="001B6B59"/>
    <w:rsid w:val="001C293A"/>
    <w:rsid w:val="001C2F8C"/>
    <w:rsid w:val="001C4F5B"/>
    <w:rsid w:val="001C54DB"/>
    <w:rsid w:val="001C5E10"/>
    <w:rsid w:val="001C5EEC"/>
    <w:rsid w:val="001D0E1B"/>
    <w:rsid w:val="001D1A6D"/>
    <w:rsid w:val="001D2024"/>
    <w:rsid w:val="001D77E5"/>
    <w:rsid w:val="001E219F"/>
    <w:rsid w:val="001E2E63"/>
    <w:rsid w:val="001E3279"/>
    <w:rsid w:val="001E4689"/>
    <w:rsid w:val="001E4D6B"/>
    <w:rsid w:val="001E7185"/>
    <w:rsid w:val="001E72CD"/>
    <w:rsid w:val="001F1BCE"/>
    <w:rsid w:val="001F369C"/>
    <w:rsid w:val="001F43B3"/>
    <w:rsid w:val="001F59A8"/>
    <w:rsid w:val="001F663E"/>
    <w:rsid w:val="001F7D06"/>
    <w:rsid w:val="00202A61"/>
    <w:rsid w:val="002031EC"/>
    <w:rsid w:val="00204722"/>
    <w:rsid w:val="00204B07"/>
    <w:rsid w:val="00204D47"/>
    <w:rsid w:val="00206698"/>
    <w:rsid w:val="002112AC"/>
    <w:rsid w:val="00211A29"/>
    <w:rsid w:val="00211F17"/>
    <w:rsid w:val="002124F7"/>
    <w:rsid w:val="0021258C"/>
    <w:rsid w:val="00212F17"/>
    <w:rsid w:val="0021597C"/>
    <w:rsid w:val="00216172"/>
    <w:rsid w:val="0021668F"/>
    <w:rsid w:val="00216E9A"/>
    <w:rsid w:val="002205E1"/>
    <w:rsid w:val="00221C4A"/>
    <w:rsid w:val="00221E1E"/>
    <w:rsid w:val="0022285D"/>
    <w:rsid w:val="00222C74"/>
    <w:rsid w:val="00223DDA"/>
    <w:rsid w:val="00224FF9"/>
    <w:rsid w:val="0022567B"/>
    <w:rsid w:val="00225967"/>
    <w:rsid w:val="00226945"/>
    <w:rsid w:val="00231324"/>
    <w:rsid w:val="00231838"/>
    <w:rsid w:val="00233212"/>
    <w:rsid w:val="00233BB4"/>
    <w:rsid w:val="002356E4"/>
    <w:rsid w:val="002376EB"/>
    <w:rsid w:val="002412B1"/>
    <w:rsid w:val="002435D5"/>
    <w:rsid w:val="002440F3"/>
    <w:rsid w:val="00244234"/>
    <w:rsid w:val="00246F66"/>
    <w:rsid w:val="00247A59"/>
    <w:rsid w:val="0025007D"/>
    <w:rsid w:val="00250923"/>
    <w:rsid w:val="00252C76"/>
    <w:rsid w:val="0025306C"/>
    <w:rsid w:val="0025324B"/>
    <w:rsid w:val="00253A17"/>
    <w:rsid w:val="0025630B"/>
    <w:rsid w:val="0025740C"/>
    <w:rsid w:val="0025753D"/>
    <w:rsid w:val="00257917"/>
    <w:rsid w:val="002609A8"/>
    <w:rsid w:val="00261FB9"/>
    <w:rsid w:val="002665EB"/>
    <w:rsid w:val="00267339"/>
    <w:rsid w:val="00275FB6"/>
    <w:rsid w:val="0027655B"/>
    <w:rsid w:val="00276C40"/>
    <w:rsid w:val="00277BA6"/>
    <w:rsid w:val="00280277"/>
    <w:rsid w:val="00280B29"/>
    <w:rsid w:val="00280BE0"/>
    <w:rsid w:val="00281A1C"/>
    <w:rsid w:val="002833F6"/>
    <w:rsid w:val="00284EB6"/>
    <w:rsid w:val="00285905"/>
    <w:rsid w:val="002859FD"/>
    <w:rsid w:val="00287B44"/>
    <w:rsid w:val="00291498"/>
    <w:rsid w:val="00292210"/>
    <w:rsid w:val="00295AF5"/>
    <w:rsid w:val="00296F1A"/>
    <w:rsid w:val="002A2D6F"/>
    <w:rsid w:val="002A2F9B"/>
    <w:rsid w:val="002A3080"/>
    <w:rsid w:val="002A58AA"/>
    <w:rsid w:val="002A5B89"/>
    <w:rsid w:val="002A6DEC"/>
    <w:rsid w:val="002A70EA"/>
    <w:rsid w:val="002B126B"/>
    <w:rsid w:val="002B3427"/>
    <w:rsid w:val="002B57B7"/>
    <w:rsid w:val="002B64F1"/>
    <w:rsid w:val="002B6A31"/>
    <w:rsid w:val="002C028F"/>
    <w:rsid w:val="002C10B7"/>
    <w:rsid w:val="002C221E"/>
    <w:rsid w:val="002C52F4"/>
    <w:rsid w:val="002C7183"/>
    <w:rsid w:val="002C7A23"/>
    <w:rsid w:val="002D0E24"/>
    <w:rsid w:val="002D1925"/>
    <w:rsid w:val="002D2601"/>
    <w:rsid w:val="002D35B3"/>
    <w:rsid w:val="002D35BC"/>
    <w:rsid w:val="002D66CB"/>
    <w:rsid w:val="002E3402"/>
    <w:rsid w:val="002E63F0"/>
    <w:rsid w:val="002E6FF7"/>
    <w:rsid w:val="002E738B"/>
    <w:rsid w:val="002F0937"/>
    <w:rsid w:val="002F114E"/>
    <w:rsid w:val="002F1CBF"/>
    <w:rsid w:val="002F221B"/>
    <w:rsid w:val="002F2294"/>
    <w:rsid w:val="002F2617"/>
    <w:rsid w:val="002F2BD8"/>
    <w:rsid w:val="002F47FD"/>
    <w:rsid w:val="002F5B93"/>
    <w:rsid w:val="002F6063"/>
    <w:rsid w:val="002F7B20"/>
    <w:rsid w:val="00300B66"/>
    <w:rsid w:val="00301D83"/>
    <w:rsid w:val="003045A7"/>
    <w:rsid w:val="00304980"/>
    <w:rsid w:val="00304992"/>
    <w:rsid w:val="00304D6D"/>
    <w:rsid w:val="00305B9D"/>
    <w:rsid w:val="00305FD0"/>
    <w:rsid w:val="00306B6D"/>
    <w:rsid w:val="00307DB4"/>
    <w:rsid w:val="0031030A"/>
    <w:rsid w:val="00311C7B"/>
    <w:rsid w:val="0031758D"/>
    <w:rsid w:val="00317D11"/>
    <w:rsid w:val="0032038F"/>
    <w:rsid w:val="00320802"/>
    <w:rsid w:val="003212E8"/>
    <w:rsid w:val="00323C41"/>
    <w:rsid w:val="00325F7E"/>
    <w:rsid w:val="0032685F"/>
    <w:rsid w:val="00330539"/>
    <w:rsid w:val="00331249"/>
    <w:rsid w:val="0033367E"/>
    <w:rsid w:val="003341B3"/>
    <w:rsid w:val="0033481D"/>
    <w:rsid w:val="00334952"/>
    <w:rsid w:val="00335ED7"/>
    <w:rsid w:val="003379DD"/>
    <w:rsid w:val="00341D7A"/>
    <w:rsid w:val="00342C87"/>
    <w:rsid w:val="00343F4F"/>
    <w:rsid w:val="00345211"/>
    <w:rsid w:val="003455AB"/>
    <w:rsid w:val="003466F0"/>
    <w:rsid w:val="00346916"/>
    <w:rsid w:val="00350071"/>
    <w:rsid w:val="00351EFE"/>
    <w:rsid w:val="00353272"/>
    <w:rsid w:val="0035430F"/>
    <w:rsid w:val="00354734"/>
    <w:rsid w:val="00354F4B"/>
    <w:rsid w:val="0035504B"/>
    <w:rsid w:val="003568D9"/>
    <w:rsid w:val="003573C3"/>
    <w:rsid w:val="003633B6"/>
    <w:rsid w:val="00363669"/>
    <w:rsid w:val="00363EDE"/>
    <w:rsid w:val="0037127B"/>
    <w:rsid w:val="00372685"/>
    <w:rsid w:val="003736AF"/>
    <w:rsid w:val="0037503E"/>
    <w:rsid w:val="00375B69"/>
    <w:rsid w:val="00376169"/>
    <w:rsid w:val="003764E1"/>
    <w:rsid w:val="003768A0"/>
    <w:rsid w:val="00377718"/>
    <w:rsid w:val="00380512"/>
    <w:rsid w:val="00380D16"/>
    <w:rsid w:val="00382DEB"/>
    <w:rsid w:val="00383817"/>
    <w:rsid w:val="003840A4"/>
    <w:rsid w:val="003842C3"/>
    <w:rsid w:val="00384615"/>
    <w:rsid w:val="00386432"/>
    <w:rsid w:val="00387BC0"/>
    <w:rsid w:val="00390156"/>
    <w:rsid w:val="003905D0"/>
    <w:rsid w:val="00390F56"/>
    <w:rsid w:val="003910F5"/>
    <w:rsid w:val="0039135C"/>
    <w:rsid w:val="00391E5D"/>
    <w:rsid w:val="003921F3"/>
    <w:rsid w:val="0039265D"/>
    <w:rsid w:val="00392677"/>
    <w:rsid w:val="00392EC4"/>
    <w:rsid w:val="00394D1E"/>
    <w:rsid w:val="00397234"/>
    <w:rsid w:val="003A16E0"/>
    <w:rsid w:val="003A2F32"/>
    <w:rsid w:val="003A34D8"/>
    <w:rsid w:val="003A3B3F"/>
    <w:rsid w:val="003A490C"/>
    <w:rsid w:val="003A6D9D"/>
    <w:rsid w:val="003A70D9"/>
    <w:rsid w:val="003B0C74"/>
    <w:rsid w:val="003B1AC9"/>
    <w:rsid w:val="003B1D9C"/>
    <w:rsid w:val="003B2D41"/>
    <w:rsid w:val="003B36BA"/>
    <w:rsid w:val="003B3C00"/>
    <w:rsid w:val="003B54B8"/>
    <w:rsid w:val="003B569C"/>
    <w:rsid w:val="003B5D41"/>
    <w:rsid w:val="003B62F6"/>
    <w:rsid w:val="003C0592"/>
    <w:rsid w:val="003C1258"/>
    <w:rsid w:val="003C1C10"/>
    <w:rsid w:val="003C3908"/>
    <w:rsid w:val="003C485B"/>
    <w:rsid w:val="003C6C1E"/>
    <w:rsid w:val="003C78CC"/>
    <w:rsid w:val="003D0696"/>
    <w:rsid w:val="003D2ED2"/>
    <w:rsid w:val="003D3C61"/>
    <w:rsid w:val="003D3F66"/>
    <w:rsid w:val="003D4F52"/>
    <w:rsid w:val="003D69D7"/>
    <w:rsid w:val="003D7B10"/>
    <w:rsid w:val="003E090C"/>
    <w:rsid w:val="003E3379"/>
    <w:rsid w:val="003F1068"/>
    <w:rsid w:val="003F2476"/>
    <w:rsid w:val="003F25A6"/>
    <w:rsid w:val="003F4819"/>
    <w:rsid w:val="003F4CDD"/>
    <w:rsid w:val="003F4F65"/>
    <w:rsid w:val="003F5A58"/>
    <w:rsid w:val="003F7081"/>
    <w:rsid w:val="00400884"/>
    <w:rsid w:val="00403ECC"/>
    <w:rsid w:val="00404EA0"/>
    <w:rsid w:val="00411546"/>
    <w:rsid w:val="00411557"/>
    <w:rsid w:val="00412177"/>
    <w:rsid w:val="00412AEC"/>
    <w:rsid w:val="00413425"/>
    <w:rsid w:val="004137FB"/>
    <w:rsid w:val="00413BBA"/>
    <w:rsid w:val="00420966"/>
    <w:rsid w:val="00421685"/>
    <w:rsid w:val="004229DE"/>
    <w:rsid w:val="004237D2"/>
    <w:rsid w:val="00423AC9"/>
    <w:rsid w:val="00424FBD"/>
    <w:rsid w:val="004252BF"/>
    <w:rsid w:val="0042569F"/>
    <w:rsid w:val="004260EC"/>
    <w:rsid w:val="00427811"/>
    <w:rsid w:val="004279AB"/>
    <w:rsid w:val="00427F5D"/>
    <w:rsid w:val="00432781"/>
    <w:rsid w:val="0044019B"/>
    <w:rsid w:val="00440400"/>
    <w:rsid w:val="004414F8"/>
    <w:rsid w:val="0044167E"/>
    <w:rsid w:val="0044632F"/>
    <w:rsid w:val="00447ECD"/>
    <w:rsid w:val="004525E2"/>
    <w:rsid w:val="004532FE"/>
    <w:rsid w:val="00453A0F"/>
    <w:rsid w:val="00454F6A"/>
    <w:rsid w:val="00455E4C"/>
    <w:rsid w:val="00457A87"/>
    <w:rsid w:val="00460A55"/>
    <w:rsid w:val="00461EEE"/>
    <w:rsid w:val="00463369"/>
    <w:rsid w:val="00464936"/>
    <w:rsid w:val="00465789"/>
    <w:rsid w:val="00471FB9"/>
    <w:rsid w:val="00472821"/>
    <w:rsid w:val="00474991"/>
    <w:rsid w:val="00474D7F"/>
    <w:rsid w:val="00475EFE"/>
    <w:rsid w:val="004819A6"/>
    <w:rsid w:val="00482303"/>
    <w:rsid w:val="0048628F"/>
    <w:rsid w:val="004863F2"/>
    <w:rsid w:val="004876D5"/>
    <w:rsid w:val="00490E90"/>
    <w:rsid w:val="00492823"/>
    <w:rsid w:val="0049299F"/>
    <w:rsid w:val="00495689"/>
    <w:rsid w:val="00496CFE"/>
    <w:rsid w:val="004974BB"/>
    <w:rsid w:val="004A0D9E"/>
    <w:rsid w:val="004A3197"/>
    <w:rsid w:val="004A41DB"/>
    <w:rsid w:val="004A4679"/>
    <w:rsid w:val="004A4E03"/>
    <w:rsid w:val="004A5130"/>
    <w:rsid w:val="004A653B"/>
    <w:rsid w:val="004A68BE"/>
    <w:rsid w:val="004A6E8A"/>
    <w:rsid w:val="004B01E7"/>
    <w:rsid w:val="004B02B1"/>
    <w:rsid w:val="004B0E54"/>
    <w:rsid w:val="004B2E53"/>
    <w:rsid w:val="004B38BE"/>
    <w:rsid w:val="004B69FD"/>
    <w:rsid w:val="004B79D5"/>
    <w:rsid w:val="004B7EDD"/>
    <w:rsid w:val="004C0B1B"/>
    <w:rsid w:val="004C1908"/>
    <w:rsid w:val="004C238E"/>
    <w:rsid w:val="004C2B67"/>
    <w:rsid w:val="004C54A5"/>
    <w:rsid w:val="004C5611"/>
    <w:rsid w:val="004C65F1"/>
    <w:rsid w:val="004D25AC"/>
    <w:rsid w:val="004D4B92"/>
    <w:rsid w:val="004D56ED"/>
    <w:rsid w:val="004E09BB"/>
    <w:rsid w:val="004E0A06"/>
    <w:rsid w:val="004E2A71"/>
    <w:rsid w:val="004E50CC"/>
    <w:rsid w:val="004E7212"/>
    <w:rsid w:val="004F17E1"/>
    <w:rsid w:val="004F3EC7"/>
    <w:rsid w:val="004F437A"/>
    <w:rsid w:val="004F7EAF"/>
    <w:rsid w:val="005014F2"/>
    <w:rsid w:val="005016A2"/>
    <w:rsid w:val="005028AA"/>
    <w:rsid w:val="005028FE"/>
    <w:rsid w:val="005036AF"/>
    <w:rsid w:val="005058DD"/>
    <w:rsid w:val="005066F3"/>
    <w:rsid w:val="00510558"/>
    <w:rsid w:val="00510FA0"/>
    <w:rsid w:val="00512F77"/>
    <w:rsid w:val="00515FB3"/>
    <w:rsid w:val="005164B3"/>
    <w:rsid w:val="00516ACB"/>
    <w:rsid w:val="00517D3C"/>
    <w:rsid w:val="00521CE6"/>
    <w:rsid w:val="005233A4"/>
    <w:rsid w:val="0052549E"/>
    <w:rsid w:val="00525AE7"/>
    <w:rsid w:val="00527469"/>
    <w:rsid w:val="00530538"/>
    <w:rsid w:val="00530860"/>
    <w:rsid w:val="00531273"/>
    <w:rsid w:val="00531F49"/>
    <w:rsid w:val="005327B2"/>
    <w:rsid w:val="005370CC"/>
    <w:rsid w:val="0053793A"/>
    <w:rsid w:val="00537FF9"/>
    <w:rsid w:val="0054073B"/>
    <w:rsid w:val="005424E9"/>
    <w:rsid w:val="0054284C"/>
    <w:rsid w:val="00543F0E"/>
    <w:rsid w:val="00546A69"/>
    <w:rsid w:val="00546DD7"/>
    <w:rsid w:val="00550D96"/>
    <w:rsid w:val="00553C28"/>
    <w:rsid w:val="00554F04"/>
    <w:rsid w:val="00555B26"/>
    <w:rsid w:val="005609F6"/>
    <w:rsid w:val="00563E65"/>
    <w:rsid w:val="00565384"/>
    <w:rsid w:val="00565BFC"/>
    <w:rsid w:val="00566BF9"/>
    <w:rsid w:val="005678DE"/>
    <w:rsid w:val="00567C9A"/>
    <w:rsid w:val="00570E34"/>
    <w:rsid w:val="00571FE4"/>
    <w:rsid w:val="005721CF"/>
    <w:rsid w:val="005743D5"/>
    <w:rsid w:val="0057449F"/>
    <w:rsid w:val="00574D7B"/>
    <w:rsid w:val="0057550F"/>
    <w:rsid w:val="00575939"/>
    <w:rsid w:val="00576BE0"/>
    <w:rsid w:val="00576FD2"/>
    <w:rsid w:val="0057718A"/>
    <w:rsid w:val="00577598"/>
    <w:rsid w:val="00577C2F"/>
    <w:rsid w:val="00580361"/>
    <w:rsid w:val="005804F9"/>
    <w:rsid w:val="00580940"/>
    <w:rsid w:val="00580B9C"/>
    <w:rsid w:val="0058161E"/>
    <w:rsid w:val="00583CFF"/>
    <w:rsid w:val="00584A45"/>
    <w:rsid w:val="00584DD8"/>
    <w:rsid w:val="005865DD"/>
    <w:rsid w:val="00586F0E"/>
    <w:rsid w:val="0058788C"/>
    <w:rsid w:val="00592245"/>
    <w:rsid w:val="00593C9E"/>
    <w:rsid w:val="0059430F"/>
    <w:rsid w:val="00597679"/>
    <w:rsid w:val="00597C87"/>
    <w:rsid w:val="00597CE0"/>
    <w:rsid w:val="00597F07"/>
    <w:rsid w:val="005A260F"/>
    <w:rsid w:val="005A3AC2"/>
    <w:rsid w:val="005A3E6A"/>
    <w:rsid w:val="005A43C5"/>
    <w:rsid w:val="005A4CFD"/>
    <w:rsid w:val="005A5CD1"/>
    <w:rsid w:val="005A6E82"/>
    <w:rsid w:val="005A7C97"/>
    <w:rsid w:val="005B1A14"/>
    <w:rsid w:val="005B1C0C"/>
    <w:rsid w:val="005B2F02"/>
    <w:rsid w:val="005B5050"/>
    <w:rsid w:val="005B531F"/>
    <w:rsid w:val="005B68A2"/>
    <w:rsid w:val="005B6FDA"/>
    <w:rsid w:val="005C02B5"/>
    <w:rsid w:val="005C0C4B"/>
    <w:rsid w:val="005C3698"/>
    <w:rsid w:val="005C5A9D"/>
    <w:rsid w:val="005C5E6A"/>
    <w:rsid w:val="005C7F0F"/>
    <w:rsid w:val="005D12C1"/>
    <w:rsid w:val="005D1821"/>
    <w:rsid w:val="005D3E5D"/>
    <w:rsid w:val="005D7754"/>
    <w:rsid w:val="005D78E4"/>
    <w:rsid w:val="005D7EA1"/>
    <w:rsid w:val="005E04D4"/>
    <w:rsid w:val="005E3CAE"/>
    <w:rsid w:val="005E3E42"/>
    <w:rsid w:val="005E4B73"/>
    <w:rsid w:val="005E4F7F"/>
    <w:rsid w:val="005E5410"/>
    <w:rsid w:val="005E6C46"/>
    <w:rsid w:val="005F18E5"/>
    <w:rsid w:val="005F30E5"/>
    <w:rsid w:val="005F333A"/>
    <w:rsid w:val="005F45DA"/>
    <w:rsid w:val="005F4DBF"/>
    <w:rsid w:val="005F6304"/>
    <w:rsid w:val="0060027A"/>
    <w:rsid w:val="00601200"/>
    <w:rsid w:val="006015EA"/>
    <w:rsid w:val="00601CCC"/>
    <w:rsid w:val="00602ACC"/>
    <w:rsid w:val="00602B41"/>
    <w:rsid w:val="006032BD"/>
    <w:rsid w:val="0060345B"/>
    <w:rsid w:val="00603F4A"/>
    <w:rsid w:val="00605234"/>
    <w:rsid w:val="00607F7B"/>
    <w:rsid w:val="00610F04"/>
    <w:rsid w:val="00612867"/>
    <w:rsid w:val="0061294E"/>
    <w:rsid w:val="00612CFA"/>
    <w:rsid w:val="00614EFC"/>
    <w:rsid w:val="00615AF3"/>
    <w:rsid w:val="00616CEA"/>
    <w:rsid w:val="00620CC3"/>
    <w:rsid w:val="00622293"/>
    <w:rsid w:val="006222A9"/>
    <w:rsid w:val="00623525"/>
    <w:rsid w:val="0062530E"/>
    <w:rsid w:val="006257D7"/>
    <w:rsid w:val="00627ABA"/>
    <w:rsid w:val="00627DE9"/>
    <w:rsid w:val="006309C9"/>
    <w:rsid w:val="006316AE"/>
    <w:rsid w:val="00632568"/>
    <w:rsid w:val="00635E42"/>
    <w:rsid w:val="006361B5"/>
    <w:rsid w:val="0063647A"/>
    <w:rsid w:val="00636711"/>
    <w:rsid w:val="00636DFA"/>
    <w:rsid w:val="00637ADE"/>
    <w:rsid w:val="00637E47"/>
    <w:rsid w:val="006410C3"/>
    <w:rsid w:val="00643830"/>
    <w:rsid w:val="006438ED"/>
    <w:rsid w:val="00645CA4"/>
    <w:rsid w:val="00650ED7"/>
    <w:rsid w:val="006514E3"/>
    <w:rsid w:val="006546F2"/>
    <w:rsid w:val="006555E2"/>
    <w:rsid w:val="00655CC1"/>
    <w:rsid w:val="00657FCD"/>
    <w:rsid w:val="00660101"/>
    <w:rsid w:val="00665409"/>
    <w:rsid w:val="00665579"/>
    <w:rsid w:val="0066592D"/>
    <w:rsid w:val="0066715F"/>
    <w:rsid w:val="00667E82"/>
    <w:rsid w:val="00670085"/>
    <w:rsid w:val="00671693"/>
    <w:rsid w:val="006717D3"/>
    <w:rsid w:val="006724DB"/>
    <w:rsid w:val="0067451C"/>
    <w:rsid w:val="00674C6C"/>
    <w:rsid w:val="00680B3A"/>
    <w:rsid w:val="00681872"/>
    <w:rsid w:val="00682206"/>
    <w:rsid w:val="0068259B"/>
    <w:rsid w:val="00687A32"/>
    <w:rsid w:val="0069034F"/>
    <w:rsid w:val="00690DE1"/>
    <w:rsid w:val="00692B3F"/>
    <w:rsid w:val="00692D90"/>
    <w:rsid w:val="006948BB"/>
    <w:rsid w:val="00696596"/>
    <w:rsid w:val="006967B4"/>
    <w:rsid w:val="00697953"/>
    <w:rsid w:val="006A02E1"/>
    <w:rsid w:val="006A05C7"/>
    <w:rsid w:val="006A11C2"/>
    <w:rsid w:val="006A2815"/>
    <w:rsid w:val="006A297B"/>
    <w:rsid w:val="006A3A22"/>
    <w:rsid w:val="006A6536"/>
    <w:rsid w:val="006A7A4F"/>
    <w:rsid w:val="006B0795"/>
    <w:rsid w:val="006B325F"/>
    <w:rsid w:val="006B3567"/>
    <w:rsid w:val="006B4330"/>
    <w:rsid w:val="006B4F5A"/>
    <w:rsid w:val="006B564F"/>
    <w:rsid w:val="006B5FED"/>
    <w:rsid w:val="006B6543"/>
    <w:rsid w:val="006B691F"/>
    <w:rsid w:val="006B7182"/>
    <w:rsid w:val="006C1384"/>
    <w:rsid w:val="006C1E76"/>
    <w:rsid w:val="006C2016"/>
    <w:rsid w:val="006C26CC"/>
    <w:rsid w:val="006C383B"/>
    <w:rsid w:val="006C664F"/>
    <w:rsid w:val="006C7882"/>
    <w:rsid w:val="006D04FF"/>
    <w:rsid w:val="006D0EE2"/>
    <w:rsid w:val="006D2629"/>
    <w:rsid w:val="006D5D9D"/>
    <w:rsid w:val="006D72E2"/>
    <w:rsid w:val="006D7BF0"/>
    <w:rsid w:val="006E0352"/>
    <w:rsid w:val="006E103C"/>
    <w:rsid w:val="006E15DB"/>
    <w:rsid w:val="006E2404"/>
    <w:rsid w:val="006E2868"/>
    <w:rsid w:val="006E295B"/>
    <w:rsid w:val="006E2C3A"/>
    <w:rsid w:val="006E2EFD"/>
    <w:rsid w:val="006E4874"/>
    <w:rsid w:val="006E4907"/>
    <w:rsid w:val="006E5160"/>
    <w:rsid w:val="006F1046"/>
    <w:rsid w:val="006F263C"/>
    <w:rsid w:val="006F2C5E"/>
    <w:rsid w:val="006F41DE"/>
    <w:rsid w:val="006F4FD1"/>
    <w:rsid w:val="006F7CF5"/>
    <w:rsid w:val="00700F03"/>
    <w:rsid w:val="00701369"/>
    <w:rsid w:val="00703A5F"/>
    <w:rsid w:val="00703D9C"/>
    <w:rsid w:val="007074E7"/>
    <w:rsid w:val="00707973"/>
    <w:rsid w:val="007123D1"/>
    <w:rsid w:val="00713903"/>
    <w:rsid w:val="00714B28"/>
    <w:rsid w:val="00714BE3"/>
    <w:rsid w:val="007169BA"/>
    <w:rsid w:val="00716A00"/>
    <w:rsid w:val="00716ACA"/>
    <w:rsid w:val="0072044B"/>
    <w:rsid w:val="00722A7C"/>
    <w:rsid w:val="007232C7"/>
    <w:rsid w:val="0072415E"/>
    <w:rsid w:val="00732D31"/>
    <w:rsid w:val="007332E8"/>
    <w:rsid w:val="007343D1"/>
    <w:rsid w:val="007370CC"/>
    <w:rsid w:val="007375C5"/>
    <w:rsid w:val="007407F4"/>
    <w:rsid w:val="00744232"/>
    <w:rsid w:val="00744B75"/>
    <w:rsid w:val="00744E14"/>
    <w:rsid w:val="00745126"/>
    <w:rsid w:val="00745528"/>
    <w:rsid w:val="007467FD"/>
    <w:rsid w:val="00746D86"/>
    <w:rsid w:val="00747F39"/>
    <w:rsid w:val="007529BB"/>
    <w:rsid w:val="00752E4B"/>
    <w:rsid w:val="00754961"/>
    <w:rsid w:val="007561B9"/>
    <w:rsid w:val="007602F6"/>
    <w:rsid w:val="0076180B"/>
    <w:rsid w:val="00761889"/>
    <w:rsid w:val="007632D2"/>
    <w:rsid w:val="00764420"/>
    <w:rsid w:val="00764F2C"/>
    <w:rsid w:val="00766444"/>
    <w:rsid w:val="007665B5"/>
    <w:rsid w:val="007669E9"/>
    <w:rsid w:val="00767516"/>
    <w:rsid w:val="00771882"/>
    <w:rsid w:val="00771F6C"/>
    <w:rsid w:val="00772916"/>
    <w:rsid w:val="00772AF2"/>
    <w:rsid w:val="00773D5F"/>
    <w:rsid w:val="00773FE5"/>
    <w:rsid w:val="00780DF3"/>
    <w:rsid w:val="0078109C"/>
    <w:rsid w:val="00781841"/>
    <w:rsid w:val="00781F62"/>
    <w:rsid w:val="0078222A"/>
    <w:rsid w:val="0078443E"/>
    <w:rsid w:val="00784A43"/>
    <w:rsid w:val="00787554"/>
    <w:rsid w:val="007878C0"/>
    <w:rsid w:val="00790287"/>
    <w:rsid w:val="007915D1"/>
    <w:rsid w:val="007936C1"/>
    <w:rsid w:val="00797232"/>
    <w:rsid w:val="007A037C"/>
    <w:rsid w:val="007A231B"/>
    <w:rsid w:val="007A39D2"/>
    <w:rsid w:val="007A45B4"/>
    <w:rsid w:val="007A4A49"/>
    <w:rsid w:val="007A4BF4"/>
    <w:rsid w:val="007A5E0E"/>
    <w:rsid w:val="007A69E6"/>
    <w:rsid w:val="007A709F"/>
    <w:rsid w:val="007B0082"/>
    <w:rsid w:val="007B0C8A"/>
    <w:rsid w:val="007B2E6E"/>
    <w:rsid w:val="007B30D9"/>
    <w:rsid w:val="007B3493"/>
    <w:rsid w:val="007B3524"/>
    <w:rsid w:val="007B38F1"/>
    <w:rsid w:val="007B61CD"/>
    <w:rsid w:val="007B69DA"/>
    <w:rsid w:val="007B71B5"/>
    <w:rsid w:val="007C07F4"/>
    <w:rsid w:val="007C1001"/>
    <w:rsid w:val="007C2F99"/>
    <w:rsid w:val="007C34FE"/>
    <w:rsid w:val="007C35D9"/>
    <w:rsid w:val="007C3B80"/>
    <w:rsid w:val="007C4EB8"/>
    <w:rsid w:val="007C649B"/>
    <w:rsid w:val="007D0678"/>
    <w:rsid w:val="007D1684"/>
    <w:rsid w:val="007D196B"/>
    <w:rsid w:val="007D23B2"/>
    <w:rsid w:val="007D2424"/>
    <w:rsid w:val="007D24FB"/>
    <w:rsid w:val="007D2668"/>
    <w:rsid w:val="007D40E0"/>
    <w:rsid w:val="007D62D9"/>
    <w:rsid w:val="007D6691"/>
    <w:rsid w:val="007D7540"/>
    <w:rsid w:val="007E1175"/>
    <w:rsid w:val="007E4AF3"/>
    <w:rsid w:val="007E5A79"/>
    <w:rsid w:val="007E66CF"/>
    <w:rsid w:val="007E67FE"/>
    <w:rsid w:val="007F0E33"/>
    <w:rsid w:val="007F27AA"/>
    <w:rsid w:val="007F3126"/>
    <w:rsid w:val="007F5F7F"/>
    <w:rsid w:val="007F6BA4"/>
    <w:rsid w:val="007F6CE5"/>
    <w:rsid w:val="007F786D"/>
    <w:rsid w:val="007F795E"/>
    <w:rsid w:val="008031C3"/>
    <w:rsid w:val="00804843"/>
    <w:rsid w:val="00806765"/>
    <w:rsid w:val="00806D95"/>
    <w:rsid w:val="008121A4"/>
    <w:rsid w:val="0081342C"/>
    <w:rsid w:val="00813F9C"/>
    <w:rsid w:val="008141B2"/>
    <w:rsid w:val="00817E7C"/>
    <w:rsid w:val="00822727"/>
    <w:rsid w:val="008234B4"/>
    <w:rsid w:val="008240B1"/>
    <w:rsid w:val="008240E3"/>
    <w:rsid w:val="0082519A"/>
    <w:rsid w:val="0082548E"/>
    <w:rsid w:val="00825B6A"/>
    <w:rsid w:val="00826061"/>
    <w:rsid w:val="0082774E"/>
    <w:rsid w:val="00827887"/>
    <w:rsid w:val="00831633"/>
    <w:rsid w:val="00835430"/>
    <w:rsid w:val="0083571E"/>
    <w:rsid w:val="00835CE7"/>
    <w:rsid w:val="00836ECF"/>
    <w:rsid w:val="008409AB"/>
    <w:rsid w:val="00842E13"/>
    <w:rsid w:val="00842F72"/>
    <w:rsid w:val="00845487"/>
    <w:rsid w:val="00847FB7"/>
    <w:rsid w:val="0085085A"/>
    <w:rsid w:val="00850AAC"/>
    <w:rsid w:val="00850D8D"/>
    <w:rsid w:val="008510CC"/>
    <w:rsid w:val="00852555"/>
    <w:rsid w:val="00853849"/>
    <w:rsid w:val="00854D47"/>
    <w:rsid w:val="0085566B"/>
    <w:rsid w:val="008567AC"/>
    <w:rsid w:val="00857D0F"/>
    <w:rsid w:val="0086244C"/>
    <w:rsid w:val="00862D2E"/>
    <w:rsid w:val="008658CE"/>
    <w:rsid w:val="00865C4D"/>
    <w:rsid w:val="00866D20"/>
    <w:rsid w:val="0086715E"/>
    <w:rsid w:val="0086718B"/>
    <w:rsid w:val="00875B65"/>
    <w:rsid w:val="00875ECC"/>
    <w:rsid w:val="008764DE"/>
    <w:rsid w:val="00876B0B"/>
    <w:rsid w:val="00877035"/>
    <w:rsid w:val="00877B3E"/>
    <w:rsid w:val="0088063F"/>
    <w:rsid w:val="00882AC2"/>
    <w:rsid w:val="008832DE"/>
    <w:rsid w:val="00887C20"/>
    <w:rsid w:val="00890569"/>
    <w:rsid w:val="00891151"/>
    <w:rsid w:val="0089297D"/>
    <w:rsid w:val="00893074"/>
    <w:rsid w:val="00894506"/>
    <w:rsid w:val="00894DE7"/>
    <w:rsid w:val="00896112"/>
    <w:rsid w:val="00897606"/>
    <w:rsid w:val="008977A2"/>
    <w:rsid w:val="008A1C01"/>
    <w:rsid w:val="008A1C4B"/>
    <w:rsid w:val="008A6BA2"/>
    <w:rsid w:val="008B192A"/>
    <w:rsid w:val="008B2C0A"/>
    <w:rsid w:val="008B3A6E"/>
    <w:rsid w:val="008B49EF"/>
    <w:rsid w:val="008B534E"/>
    <w:rsid w:val="008B61C2"/>
    <w:rsid w:val="008C36C3"/>
    <w:rsid w:val="008C5CE7"/>
    <w:rsid w:val="008C622F"/>
    <w:rsid w:val="008C7460"/>
    <w:rsid w:val="008C75D4"/>
    <w:rsid w:val="008D1E8E"/>
    <w:rsid w:val="008D5192"/>
    <w:rsid w:val="008D7934"/>
    <w:rsid w:val="008E0884"/>
    <w:rsid w:val="008E153D"/>
    <w:rsid w:val="008E2ACD"/>
    <w:rsid w:val="008E5B02"/>
    <w:rsid w:val="008E683A"/>
    <w:rsid w:val="008E78A6"/>
    <w:rsid w:val="008F07B5"/>
    <w:rsid w:val="008F0DA4"/>
    <w:rsid w:val="008F1ADD"/>
    <w:rsid w:val="008F224D"/>
    <w:rsid w:val="008F496E"/>
    <w:rsid w:val="008F4DAF"/>
    <w:rsid w:val="008F705C"/>
    <w:rsid w:val="00901748"/>
    <w:rsid w:val="009026B5"/>
    <w:rsid w:val="00902C48"/>
    <w:rsid w:val="009033FE"/>
    <w:rsid w:val="00903727"/>
    <w:rsid w:val="00903C63"/>
    <w:rsid w:val="00904D7E"/>
    <w:rsid w:val="00905CF2"/>
    <w:rsid w:val="00906FBA"/>
    <w:rsid w:val="009071FE"/>
    <w:rsid w:val="00910A5D"/>
    <w:rsid w:val="0091105D"/>
    <w:rsid w:val="00911523"/>
    <w:rsid w:val="00911712"/>
    <w:rsid w:val="0091483D"/>
    <w:rsid w:val="00914B40"/>
    <w:rsid w:val="009153C7"/>
    <w:rsid w:val="00915E15"/>
    <w:rsid w:val="009162D7"/>
    <w:rsid w:val="00916BCA"/>
    <w:rsid w:val="0092073F"/>
    <w:rsid w:val="00920E05"/>
    <w:rsid w:val="00920E13"/>
    <w:rsid w:val="0092181B"/>
    <w:rsid w:val="00921FA4"/>
    <w:rsid w:val="00923EAD"/>
    <w:rsid w:val="00923FF9"/>
    <w:rsid w:val="009266C5"/>
    <w:rsid w:val="009276FF"/>
    <w:rsid w:val="0093013E"/>
    <w:rsid w:val="0093040A"/>
    <w:rsid w:val="00930A69"/>
    <w:rsid w:val="0093121B"/>
    <w:rsid w:val="00931559"/>
    <w:rsid w:val="0093250F"/>
    <w:rsid w:val="0093361A"/>
    <w:rsid w:val="00935060"/>
    <w:rsid w:val="0093506B"/>
    <w:rsid w:val="00935B8E"/>
    <w:rsid w:val="00937066"/>
    <w:rsid w:val="00937672"/>
    <w:rsid w:val="00941DDD"/>
    <w:rsid w:val="00944C84"/>
    <w:rsid w:val="0094554E"/>
    <w:rsid w:val="00945CBA"/>
    <w:rsid w:val="00945EB0"/>
    <w:rsid w:val="00946421"/>
    <w:rsid w:val="009466F3"/>
    <w:rsid w:val="00947231"/>
    <w:rsid w:val="00950538"/>
    <w:rsid w:val="0095123F"/>
    <w:rsid w:val="00951E49"/>
    <w:rsid w:val="00953B4F"/>
    <w:rsid w:val="0095423B"/>
    <w:rsid w:val="0095484A"/>
    <w:rsid w:val="00954A81"/>
    <w:rsid w:val="009621DE"/>
    <w:rsid w:val="00963956"/>
    <w:rsid w:val="00964F37"/>
    <w:rsid w:val="00966F57"/>
    <w:rsid w:val="00970ED1"/>
    <w:rsid w:val="009727A5"/>
    <w:rsid w:val="009732C5"/>
    <w:rsid w:val="00973887"/>
    <w:rsid w:val="00973AE4"/>
    <w:rsid w:val="00974FAB"/>
    <w:rsid w:val="00976B57"/>
    <w:rsid w:val="00977556"/>
    <w:rsid w:val="0098050D"/>
    <w:rsid w:val="00980605"/>
    <w:rsid w:val="009817BB"/>
    <w:rsid w:val="00984123"/>
    <w:rsid w:val="00984374"/>
    <w:rsid w:val="009849E3"/>
    <w:rsid w:val="009854A0"/>
    <w:rsid w:val="009858A9"/>
    <w:rsid w:val="00986D0D"/>
    <w:rsid w:val="009876A0"/>
    <w:rsid w:val="00987B6A"/>
    <w:rsid w:val="00990014"/>
    <w:rsid w:val="009905D7"/>
    <w:rsid w:val="00990BBE"/>
    <w:rsid w:val="00991510"/>
    <w:rsid w:val="00992E17"/>
    <w:rsid w:val="00992F1E"/>
    <w:rsid w:val="00993D81"/>
    <w:rsid w:val="009943B2"/>
    <w:rsid w:val="0099651A"/>
    <w:rsid w:val="00997567"/>
    <w:rsid w:val="009A0B65"/>
    <w:rsid w:val="009A133F"/>
    <w:rsid w:val="009A1571"/>
    <w:rsid w:val="009A3A3A"/>
    <w:rsid w:val="009A4580"/>
    <w:rsid w:val="009A5112"/>
    <w:rsid w:val="009B1971"/>
    <w:rsid w:val="009B32F3"/>
    <w:rsid w:val="009B3824"/>
    <w:rsid w:val="009B3E59"/>
    <w:rsid w:val="009B5359"/>
    <w:rsid w:val="009B72B0"/>
    <w:rsid w:val="009B767E"/>
    <w:rsid w:val="009C088E"/>
    <w:rsid w:val="009C2896"/>
    <w:rsid w:val="009C2CD0"/>
    <w:rsid w:val="009C4863"/>
    <w:rsid w:val="009C4EC0"/>
    <w:rsid w:val="009C60A8"/>
    <w:rsid w:val="009C69C4"/>
    <w:rsid w:val="009D62A0"/>
    <w:rsid w:val="009D73F4"/>
    <w:rsid w:val="009E08A0"/>
    <w:rsid w:val="009E0DBC"/>
    <w:rsid w:val="009E144F"/>
    <w:rsid w:val="009E15E1"/>
    <w:rsid w:val="009E563D"/>
    <w:rsid w:val="009E7641"/>
    <w:rsid w:val="009E7F61"/>
    <w:rsid w:val="009F1344"/>
    <w:rsid w:val="009F13D1"/>
    <w:rsid w:val="009F2166"/>
    <w:rsid w:val="009F21BD"/>
    <w:rsid w:val="009F2976"/>
    <w:rsid w:val="009F40BA"/>
    <w:rsid w:val="009F42CE"/>
    <w:rsid w:val="009F6077"/>
    <w:rsid w:val="009F6174"/>
    <w:rsid w:val="00A002CE"/>
    <w:rsid w:val="00A00E54"/>
    <w:rsid w:val="00A0253A"/>
    <w:rsid w:val="00A033AE"/>
    <w:rsid w:val="00A06403"/>
    <w:rsid w:val="00A064DE"/>
    <w:rsid w:val="00A070B3"/>
    <w:rsid w:val="00A10DCE"/>
    <w:rsid w:val="00A11141"/>
    <w:rsid w:val="00A11218"/>
    <w:rsid w:val="00A14080"/>
    <w:rsid w:val="00A14D12"/>
    <w:rsid w:val="00A14D39"/>
    <w:rsid w:val="00A17019"/>
    <w:rsid w:val="00A20593"/>
    <w:rsid w:val="00A20AD0"/>
    <w:rsid w:val="00A2101A"/>
    <w:rsid w:val="00A23F0E"/>
    <w:rsid w:val="00A259D6"/>
    <w:rsid w:val="00A25B78"/>
    <w:rsid w:val="00A262A3"/>
    <w:rsid w:val="00A2752E"/>
    <w:rsid w:val="00A31905"/>
    <w:rsid w:val="00A31BE7"/>
    <w:rsid w:val="00A32D71"/>
    <w:rsid w:val="00A33ED1"/>
    <w:rsid w:val="00A34120"/>
    <w:rsid w:val="00A3684A"/>
    <w:rsid w:val="00A3697E"/>
    <w:rsid w:val="00A37389"/>
    <w:rsid w:val="00A409E5"/>
    <w:rsid w:val="00A4309A"/>
    <w:rsid w:val="00A43819"/>
    <w:rsid w:val="00A43D8C"/>
    <w:rsid w:val="00A44A7C"/>
    <w:rsid w:val="00A44B4A"/>
    <w:rsid w:val="00A455FA"/>
    <w:rsid w:val="00A45EA7"/>
    <w:rsid w:val="00A46DD9"/>
    <w:rsid w:val="00A56D40"/>
    <w:rsid w:val="00A5742F"/>
    <w:rsid w:val="00A57691"/>
    <w:rsid w:val="00A57ABE"/>
    <w:rsid w:val="00A60FA6"/>
    <w:rsid w:val="00A61B47"/>
    <w:rsid w:val="00A632DE"/>
    <w:rsid w:val="00A66B56"/>
    <w:rsid w:val="00A672A3"/>
    <w:rsid w:val="00A719F7"/>
    <w:rsid w:val="00A727CF"/>
    <w:rsid w:val="00A74E02"/>
    <w:rsid w:val="00A77FF6"/>
    <w:rsid w:val="00A80C5D"/>
    <w:rsid w:val="00A83DDA"/>
    <w:rsid w:val="00A8437A"/>
    <w:rsid w:val="00A86563"/>
    <w:rsid w:val="00A867D2"/>
    <w:rsid w:val="00A90BFC"/>
    <w:rsid w:val="00A9236A"/>
    <w:rsid w:val="00A9595E"/>
    <w:rsid w:val="00A96D1C"/>
    <w:rsid w:val="00A97953"/>
    <w:rsid w:val="00AA0FAB"/>
    <w:rsid w:val="00AA3016"/>
    <w:rsid w:val="00AA30A6"/>
    <w:rsid w:val="00AA4698"/>
    <w:rsid w:val="00AA67DC"/>
    <w:rsid w:val="00AA7640"/>
    <w:rsid w:val="00AB2422"/>
    <w:rsid w:val="00AB493A"/>
    <w:rsid w:val="00AB5A82"/>
    <w:rsid w:val="00AC2421"/>
    <w:rsid w:val="00AC27B0"/>
    <w:rsid w:val="00AC38F2"/>
    <w:rsid w:val="00AC3C65"/>
    <w:rsid w:val="00AC52F1"/>
    <w:rsid w:val="00AC57D1"/>
    <w:rsid w:val="00AC66D4"/>
    <w:rsid w:val="00AC6841"/>
    <w:rsid w:val="00AD0247"/>
    <w:rsid w:val="00AD1C8C"/>
    <w:rsid w:val="00AD6540"/>
    <w:rsid w:val="00AD6856"/>
    <w:rsid w:val="00AD72DC"/>
    <w:rsid w:val="00AD77A2"/>
    <w:rsid w:val="00AD7B55"/>
    <w:rsid w:val="00AE27D6"/>
    <w:rsid w:val="00AE3BB5"/>
    <w:rsid w:val="00AE59DF"/>
    <w:rsid w:val="00AE6E0D"/>
    <w:rsid w:val="00AE7C87"/>
    <w:rsid w:val="00AF057F"/>
    <w:rsid w:val="00AF1CF5"/>
    <w:rsid w:val="00AF5F57"/>
    <w:rsid w:val="00AF7A9B"/>
    <w:rsid w:val="00B00B79"/>
    <w:rsid w:val="00B0227D"/>
    <w:rsid w:val="00B068A3"/>
    <w:rsid w:val="00B0700D"/>
    <w:rsid w:val="00B122E5"/>
    <w:rsid w:val="00B126ED"/>
    <w:rsid w:val="00B128EF"/>
    <w:rsid w:val="00B136A5"/>
    <w:rsid w:val="00B13A6B"/>
    <w:rsid w:val="00B15264"/>
    <w:rsid w:val="00B15675"/>
    <w:rsid w:val="00B1653A"/>
    <w:rsid w:val="00B16739"/>
    <w:rsid w:val="00B214D8"/>
    <w:rsid w:val="00B24E67"/>
    <w:rsid w:val="00B25D5C"/>
    <w:rsid w:val="00B273D4"/>
    <w:rsid w:val="00B27B42"/>
    <w:rsid w:val="00B318DB"/>
    <w:rsid w:val="00B319F1"/>
    <w:rsid w:val="00B32CA1"/>
    <w:rsid w:val="00B34C8B"/>
    <w:rsid w:val="00B35605"/>
    <w:rsid w:val="00B35924"/>
    <w:rsid w:val="00B3624E"/>
    <w:rsid w:val="00B36435"/>
    <w:rsid w:val="00B369B9"/>
    <w:rsid w:val="00B43C78"/>
    <w:rsid w:val="00B4480C"/>
    <w:rsid w:val="00B4538F"/>
    <w:rsid w:val="00B45C85"/>
    <w:rsid w:val="00B46118"/>
    <w:rsid w:val="00B4721F"/>
    <w:rsid w:val="00B47676"/>
    <w:rsid w:val="00B47AB5"/>
    <w:rsid w:val="00B51619"/>
    <w:rsid w:val="00B528D1"/>
    <w:rsid w:val="00B52A46"/>
    <w:rsid w:val="00B531B0"/>
    <w:rsid w:val="00B531CE"/>
    <w:rsid w:val="00B54A32"/>
    <w:rsid w:val="00B54C00"/>
    <w:rsid w:val="00B639D6"/>
    <w:rsid w:val="00B65408"/>
    <w:rsid w:val="00B65B5C"/>
    <w:rsid w:val="00B667F9"/>
    <w:rsid w:val="00B66D9C"/>
    <w:rsid w:val="00B66E81"/>
    <w:rsid w:val="00B67F96"/>
    <w:rsid w:val="00B720A6"/>
    <w:rsid w:val="00B72526"/>
    <w:rsid w:val="00B72A90"/>
    <w:rsid w:val="00B730E8"/>
    <w:rsid w:val="00B74E3F"/>
    <w:rsid w:val="00B7708E"/>
    <w:rsid w:val="00B779FD"/>
    <w:rsid w:val="00B77EE0"/>
    <w:rsid w:val="00B82CD9"/>
    <w:rsid w:val="00B82EEC"/>
    <w:rsid w:val="00B83111"/>
    <w:rsid w:val="00B83679"/>
    <w:rsid w:val="00B84058"/>
    <w:rsid w:val="00B848FD"/>
    <w:rsid w:val="00B84E39"/>
    <w:rsid w:val="00B873BA"/>
    <w:rsid w:val="00B901A1"/>
    <w:rsid w:val="00B948EF"/>
    <w:rsid w:val="00B95732"/>
    <w:rsid w:val="00B95E7D"/>
    <w:rsid w:val="00B95F59"/>
    <w:rsid w:val="00B966E6"/>
    <w:rsid w:val="00B96AE2"/>
    <w:rsid w:val="00BA0638"/>
    <w:rsid w:val="00BA11A3"/>
    <w:rsid w:val="00BA1901"/>
    <w:rsid w:val="00BA4CBA"/>
    <w:rsid w:val="00BA75D0"/>
    <w:rsid w:val="00BA7784"/>
    <w:rsid w:val="00BB05D7"/>
    <w:rsid w:val="00BB1428"/>
    <w:rsid w:val="00BB2145"/>
    <w:rsid w:val="00BB29D2"/>
    <w:rsid w:val="00BB30DF"/>
    <w:rsid w:val="00BB39AB"/>
    <w:rsid w:val="00BB48CC"/>
    <w:rsid w:val="00BB678D"/>
    <w:rsid w:val="00BB68FF"/>
    <w:rsid w:val="00BB723D"/>
    <w:rsid w:val="00BC1B69"/>
    <w:rsid w:val="00BC3D81"/>
    <w:rsid w:val="00BC4A6C"/>
    <w:rsid w:val="00BC6A98"/>
    <w:rsid w:val="00BC6B9F"/>
    <w:rsid w:val="00BC6F82"/>
    <w:rsid w:val="00BD06B1"/>
    <w:rsid w:val="00BD13D9"/>
    <w:rsid w:val="00BD162D"/>
    <w:rsid w:val="00BD19A3"/>
    <w:rsid w:val="00BD2FF0"/>
    <w:rsid w:val="00BD315E"/>
    <w:rsid w:val="00BD38A7"/>
    <w:rsid w:val="00BD7606"/>
    <w:rsid w:val="00BD7788"/>
    <w:rsid w:val="00BE126F"/>
    <w:rsid w:val="00BE1E0D"/>
    <w:rsid w:val="00BE3125"/>
    <w:rsid w:val="00BE5CD7"/>
    <w:rsid w:val="00BE7121"/>
    <w:rsid w:val="00BE7906"/>
    <w:rsid w:val="00BF189D"/>
    <w:rsid w:val="00BF2EF4"/>
    <w:rsid w:val="00BF3F5D"/>
    <w:rsid w:val="00BF4EAA"/>
    <w:rsid w:val="00BF527F"/>
    <w:rsid w:val="00BF5F7C"/>
    <w:rsid w:val="00BF7221"/>
    <w:rsid w:val="00C015AE"/>
    <w:rsid w:val="00C01C3A"/>
    <w:rsid w:val="00C01F43"/>
    <w:rsid w:val="00C05124"/>
    <w:rsid w:val="00C06A6D"/>
    <w:rsid w:val="00C06CBA"/>
    <w:rsid w:val="00C06F91"/>
    <w:rsid w:val="00C106C1"/>
    <w:rsid w:val="00C11D7B"/>
    <w:rsid w:val="00C12323"/>
    <w:rsid w:val="00C13D0C"/>
    <w:rsid w:val="00C1572C"/>
    <w:rsid w:val="00C17A30"/>
    <w:rsid w:val="00C226FB"/>
    <w:rsid w:val="00C22D0B"/>
    <w:rsid w:val="00C278E9"/>
    <w:rsid w:val="00C303F9"/>
    <w:rsid w:val="00C30677"/>
    <w:rsid w:val="00C3342C"/>
    <w:rsid w:val="00C34B56"/>
    <w:rsid w:val="00C35C29"/>
    <w:rsid w:val="00C3681F"/>
    <w:rsid w:val="00C36BAD"/>
    <w:rsid w:val="00C374A0"/>
    <w:rsid w:val="00C37F90"/>
    <w:rsid w:val="00C40307"/>
    <w:rsid w:val="00C40B64"/>
    <w:rsid w:val="00C44FC9"/>
    <w:rsid w:val="00C45EC4"/>
    <w:rsid w:val="00C50EAD"/>
    <w:rsid w:val="00C51AC1"/>
    <w:rsid w:val="00C54A37"/>
    <w:rsid w:val="00C55A3E"/>
    <w:rsid w:val="00C5608C"/>
    <w:rsid w:val="00C575EF"/>
    <w:rsid w:val="00C57F7F"/>
    <w:rsid w:val="00C6111E"/>
    <w:rsid w:val="00C61491"/>
    <w:rsid w:val="00C62FE5"/>
    <w:rsid w:val="00C645FE"/>
    <w:rsid w:val="00C6577C"/>
    <w:rsid w:val="00C659D3"/>
    <w:rsid w:val="00C66141"/>
    <w:rsid w:val="00C668B5"/>
    <w:rsid w:val="00C72179"/>
    <w:rsid w:val="00C740F4"/>
    <w:rsid w:val="00C76E2C"/>
    <w:rsid w:val="00C773A2"/>
    <w:rsid w:val="00C809FA"/>
    <w:rsid w:val="00C81B24"/>
    <w:rsid w:val="00C8312A"/>
    <w:rsid w:val="00C8424D"/>
    <w:rsid w:val="00C846A9"/>
    <w:rsid w:val="00C846B2"/>
    <w:rsid w:val="00C85B29"/>
    <w:rsid w:val="00C86418"/>
    <w:rsid w:val="00C86766"/>
    <w:rsid w:val="00C868D9"/>
    <w:rsid w:val="00C90A24"/>
    <w:rsid w:val="00C9129F"/>
    <w:rsid w:val="00C9335D"/>
    <w:rsid w:val="00C9386E"/>
    <w:rsid w:val="00C93875"/>
    <w:rsid w:val="00C93CF6"/>
    <w:rsid w:val="00C94217"/>
    <w:rsid w:val="00C9467C"/>
    <w:rsid w:val="00C95ACA"/>
    <w:rsid w:val="00C95B7C"/>
    <w:rsid w:val="00CA0F57"/>
    <w:rsid w:val="00CA2020"/>
    <w:rsid w:val="00CA2475"/>
    <w:rsid w:val="00CA3906"/>
    <w:rsid w:val="00CA41E3"/>
    <w:rsid w:val="00CA56D9"/>
    <w:rsid w:val="00CA5D5B"/>
    <w:rsid w:val="00CA6E82"/>
    <w:rsid w:val="00CB087B"/>
    <w:rsid w:val="00CB0954"/>
    <w:rsid w:val="00CB126D"/>
    <w:rsid w:val="00CB1774"/>
    <w:rsid w:val="00CB1EB4"/>
    <w:rsid w:val="00CB2C02"/>
    <w:rsid w:val="00CB36A8"/>
    <w:rsid w:val="00CB67CB"/>
    <w:rsid w:val="00CB793A"/>
    <w:rsid w:val="00CB7BE5"/>
    <w:rsid w:val="00CC0621"/>
    <w:rsid w:val="00CC0A15"/>
    <w:rsid w:val="00CC12CF"/>
    <w:rsid w:val="00CC2636"/>
    <w:rsid w:val="00CC305B"/>
    <w:rsid w:val="00CC34AC"/>
    <w:rsid w:val="00CC6CA8"/>
    <w:rsid w:val="00CD2835"/>
    <w:rsid w:val="00CD53B1"/>
    <w:rsid w:val="00CD6342"/>
    <w:rsid w:val="00CE0C10"/>
    <w:rsid w:val="00CE1FEF"/>
    <w:rsid w:val="00CE2349"/>
    <w:rsid w:val="00CE2726"/>
    <w:rsid w:val="00CE3118"/>
    <w:rsid w:val="00CE3AD2"/>
    <w:rsid w:val="00CE5CEA"/>
    <w:rsid w:val="00CE620F"/>
    <w:rsid w:val="00CF06B0"/>
    <w:rsid w:val="00CF0ED5"/>
    <w:rsid w:val="00CF1AB4"/>
    <w:rsid w:val="00CF1B45"/>
    <w:rsid w:val="00CF21F0"/>
    <w:rsid w:val="00CF346A"/>
    <w:rsid w:val="00CF418C"/>
    <w:rsid w:val="00CF45C7"/>
    <w:rsid w:val="00CF5F7D"/>
    <w:rsid w:val="00CF66B9"/>
    <w:rsid w:val="00D015F9"/>
    <w:rsid w:val="00D0200E"/>
    <w:rsid w:val="00D02D1B"/>
    <w:rsid w:val="00D07763"/>
    <w:rsid w:val="00D12613"/>
    <w:rsid w:val="00D156D3"/>
    <w:rsid w:val="00D209EF"/>
    <w:rsid w:val="00D21C39"/>
    <w:rsid w:val="00D22DD6"/>
    <w:rsid w:val="00D248C5"/>
    <w:rsid w:val="00D25AD7"/>
    <w:rsid w:val="00D25DBB"/>
    <w:rsid w:val="00D2601B"/>
    <w:rsid w:val="00D26599"/>
    <w:rsid w:val="00D3031A"/>
    <w:rsid w:val="00D31639"/>
    <w:rsid w:val="00D3204E"/>
    <w:rsid w:val="00D32B02"/>
    <w:rsid w:val="00D33628"/>
    <w:rsid w:val="00D340C3"/>
    <w:rsid w:val="00D34BA4"/>
    <w:rsid w:val="00D34DE9"/>
    <w:rsid w:val="00D35903"/>
    <w:rsid w:val="00D3610A"/>
    <w:rsid w:val="00D37A67"/>
    <w:rsid w:val="00D414AB"/>
    <w:rsid w:val="00D4239A"/>
    <w:rsid w:val="00D44F1C"/>
    <w:rsid w:val="00D457A5"/>
    <w:rsid w:val="00D45E69"/>
    <w:rsid w:val="00D46534"/>
    <w:rsid w:val="00D47DA8"/>
    <w:rsid w:val="00D51504"/>
    <w:rsid w:val="00D52E31"/>
    <w:rsid w:val="00D5332A"/>
    <w:rsid w:val="00D5388C"/>
    <w:rsid w:val="00D53DAA"/>
    <w:rsid w:val="00D545BD"/>
    <w:rsid w:val="00D5499D"/>
    <w:rsid w:val="00D57A35"/>
    <w:rsid w:val="00D626B6"/>
    <w:rsid w:val="00D62740"/>
    <w:rsid w:val="00D64557"/>
    <w:rsid w:val="00D657F1"/>
    <w:rsid w:val="00D66DA1"/>
    <w:rsid w:val="00D723BE"/>
    <w:rsid w:val="00D73428"/>
    <w:rsid w:val="00D73958"/>
    <w:rsid w:val="00D75DA6"/>
    <w:rsid w:val="00D7613B"/>
    <w:rsid w:val="00D766FA"/>
    <w:rsid w:val="00D7798F"/>
    <w:rsid w:val="00D80E6E"/>
    <w:rsid w:val="00D828F2"/>
    <w:rsid w:val="00D829B6"/>
    <w:rsid w:val="00D83616"/>
    <w:rsid w:val="00D8368A"/>
    <w:rsid w:val="00D84CF4"/>
    <w:rsid w:val="00D84F3A"/>
    <w:rsid w:val="00D85C2F"/>
    <w:rsid w:val="00D90CCF"/>
    <w:rsid w:val="00D9116F"/>
    <w:rsid w:val="00D91687"/>
    <w:rsid w:val="00D95367"/>
    <w:rsid w:val="00D95E54"/>
    <w:rsid w:val="00D96284"/>
    <w:rsid w:val="00D96C44"/>
    <w:rsid w:val="00D97CDD"/>
    <w:rsid w:val="00DA0E10"/>
    <w:rsid w:val="00DA1E6E"/>
    <w:rsid w:val="00DA1FAD"/>
    <w:rsid w:val="00DA275E"/>
    <w:rsid w:val="00DA39F4"/>
    <w:rsid w:val="00DA43AA"/>
    <w:rsid w:val="00DA4C12"/>
    <w:rsid w:val="00DA4DBA"/>
    <w:rsid w:val="00DB1A40"/>
    <w:rsid w:val="00DC0102"/>
    <w:rsid w:val="00DC0183"/>
    <w:rsid w:val="00DC027E"/>
    <w:rsid w:val="00DC20CE"/>
    <w:rsid w:val="00DC2861"/>
    <w:rsid w:val="00DC2958"/>
    <w:rsid w:val="00DC2A70"/>
    <w:rsid w:val="00DC2B46"/>
    <w:rsid w:val="00DC43DA"/>
    <w:rsid w:val="00DC4B63"/>
    <w:rsid w:val="00DC7268"/>
    <w:rsid w:val="00DC7F02"/>
    <w:rsid w:val="00DC7F0E"/>
    <w:rsid w:val="00DD213E"/>
    <w:rsid w:val="00DD23CC"/>
    <w:rsid w:val="00DD33D3"/>
    <w:rsid w:val="00DD3745"/>
    <w:rsid w:val="00DD42DC"/>
    <w:rsid w:val="00DD51D7"/>
    <w:rsid w:val="00DD6ED9"/>
    <w:rsid w:val="00DD78C0"/>
    <w:rsid w:val="00DD7DEC"/>
    <w:rsid w:val="00DE0985"/>
    <w:rsid w:val="00DE3EEA"/>
    <w:rsid w:val="00DE495B"/>
    <w:rsid w:val="00DE6632"/>
    <w:rsid w:val="00DF2101"/>
    <w:rsid w:val="00DF2422"/>
    <w:rsid w:val="00DF2FA0"/>
    <w:rsid w:val="00DF3EDD"/>
    <w:rsid w:val="00DF438C"/>
    <w:rsid w:val="00DF5140"/>
    <w:rsid w:val="00DF5243"/>
    <w:rsid w:val="00DF598E"/>
    <w:rsid w:val="00DF5EEA"/>
    <w:rsid w:val="00DF655E"/>
    <w:rsid w:val="00DF7886"/>
    <w:rsid w:val="00E001CF"/>
    <w:rsid w:val="00E00324"/>
    <w:rsid w:val="00E021ED"/>
    <w:rsid w:val="00E03100"/>
    <w:rsid w:val="00E0390B"/>
    <w:rsid w:val="00E04373"/>
    <w:rsid w:val="00E043EE"/>
    <w:rsid w:val="00E047E2"/>
    <w:rsid w:val="00E04FE3"/>
    <w:rsid w:val="00E0615C"/>
    <w:rsid w:val="00E067DE"/>
    <w:rsid w:val="00E12A88"/>
    <w:rsid w:val="00E12D54"/>
    <w:rsid w:val="00E13763"/>
    <w:rsid w:val="00E138A2"/>
    <w:rsid w:val="00E13D4A"/>
    <w:rsid w:val="00E1457C"/>
    <w:rsid w:val="00E149AD"/>
    <w:rsid w:val="00E1587E"/>
    <w:rsid w:val="00E15E23"/>
    <w:rsid w:val="00E16EAA"/>
    <w:rsid w:val="00E177C7"/>
    <w:rsid w:val="00E221C0"/>
    <w:rsid w:val="00E247B8"/>
    <w:rsid w:val="00E25916"/>
    <w:rsid w:val="00E25C75"/>
    <w:rsid w:val="00E27DD0"/>
    <w:rsid w:val="00E30128"/>
    <w:rsid w:val="00E30E02"/>
    <w:rsid w:val="00E3388D"/>
    <w:rsid w:val="00E3627D"/>
    <w:rsid w:val="00E37826"/>
    <w:rsid w:val="00E40128"/>
    <w:rsid w:val="00E41BB8"/>
    <w:rsid w:val="00E41C27"/>
    <w:rsid w:val="00E42D00"/>
    <w:rsid w:val="00E458FB"/>
    <w:rsid w:val="00E507C1"/>
    <w:rsid w:val="00E511B9"/>
    <w:rsid w:val="00E528DC"/>
    <w:rsid w:val="00E52FEC"/>
    <w:rsid w:val="00E53066"/>
    <w:rsid w:val="00E5347A"/>
    <w:rsid w:val="00E54B99"/>
    <w:rsid w:val="00E555A2"/>
    <w:rsid w:val="00E55C1E"/>
    <w:rsid w:val="00E55F72"/>
    <w:rsid w:val="00E56CDC"/>
    <w:rsid w:val="00E57A75"/>
    <w:rsid w:val="00E60056"/>
    <w:rsid w:val="00E605B2"/>
    <w:rsid w:val="00E607F3"/>
    <w:rsid w:val="00E6193C"/>
    <w:rsid w:val="00E633EF"/>
    <w:rsid w:val="00E64305"/>
    <w:rsid w:val="00E643D7"/>
    <w:rsid w:val="00E64FA3"/>
    <w:rsid w:val="00E6504E"/>
    <w:rsid w:val="00E65AA4"/>
    <w:rsid w:val="00E6721D"/>
    <w:rsid w:val="00E67846"/>
    <w:rsid w:val="00E72908"/>
    <w:rsid w:val="00E72A6D"/>
    <w:rsid w:val="00E73853"/>
    <w:rsid w:val="00E75BEA"/>
    <w:rsid w:val="00E75DF0"/>
    <w:rsid w:val="00E7622F"/>
    <w:rsid w:val="00E774B7"/>
    <w:rsid w:val="00E81101"/>
    <w:rsid w:val="00E82018"/>
    <w:rsid w:val="00E832A4"/>
    <w:rsid w:val="00E83E22"/>
    <w:rsid w:val="00E86DA3"/>
    <w:rsid w:val="00E86E1C"/>
    <w:rsid w:val="00E90391"/>
    <w:rsid w:val="00E906D9"/>
    <w:rsid w:val="00E90A0D"/>
    <w:rsid w:val="00E93B1B"/>
    <w:rsid w:val="00E95993"/>
    <w:rsid w:val="00E95C6C"/>
    <w:rsid w:val="00E961E9"/>
    <w:rsid w:val="00E96436"/>
    <w:rsid w:val="00E96942"/>
    <w:rsid w:val="00E96A06"/>
    <w:rsid w:val="00E97809"/>
    <w:rsid w:val="00EA102B"/>
    <w:rsid w:val="00EA48AB"/>
    <w:rsid w:val="00EA5883"/>
    <w:rsid w:val="00EA7682"/>
    <w:rsid w:val="00EA7F83"/>
    <w:rsid w:val="00EB1513"/>
    <w:rsid w:val="00EB308F"/>
    <w:rsid w:val="00EB43B0"/>
    <w:rsid w:val="00EB5997"/>
    <w:rsid w:val="00EB6714"/>
    <w:rsid w:val="00EB6A7E"/>
    <w:rsid w:val="00EC150F"/>
    <w:rsid w:val="00EC250D"/>
    <w:rsid w:val="00EC258E"/>
    <w:rsid w:val="00EC2C6D"/>
    <w:rsid w:val="00EC3563"/>
    <w:rsid w:val="00EC3AD7"/>
    <w:rsid w:val="00EC4A48"/>
    <w:rsid w:val="00EC5250"/>
    <w:rsid w:val="00EC677D"/>
    <w:rsid w:val="00EC7563"/>
    <w:rsid w:val="00EC7959"/>
    <w:rsid w:val="00ED5E52"/>
    <w:rsid w:val="00ED6863"/>
    <w:rsid w:val="00ED7C8E"/>
    <w:rsid w:val="00EE1103"/>
    <w:rsid w:val="00EE1704"/>
    <w:rsid w:val="00EE21C4"/>
    <w:rsid w:val="00EE3679"/>
    <w:rsid w:val="00EE58CD"/>
    <w:rsid w:val="00EE5B63"/>
    <w:rsid w:val="00EE722B"/>
    <w:rsid w:val="00EF00D1"/>
    <w:rsid w:val="00EF3899"/>
    <w:rsid w:val="00EF5538"/>
    <w:rsid w:val="00EF591D"/>
    <w:rsid w:val="00EF5C60"/>
    <w:rsid w:val="00EF6A38"/>
    <w:rsid w:val="00EF7E3B"/>
    <w:rsid w:val="00F00742"/>
    <w:rsid w:val="00F012D7"/>
    <w:rsid w:val="00F01712"/>
    <w:rsid w:val="00F04948"/>
    <w:rsid w:val="00F07610"/>
    <w:rsid w:val="00F07C99"/>
    <w:rsid w:val="00F11F0F"/>
    <w:rsid w:val="00F133C1"/>
    <w:rsid w:val="00F16327"/>
    <w:rsid w:val="00F17024"/>
    <w:rsid w:val="00F17CAA"/>
    <w:rsid w:val="00F20730"/>
    <w:rsid w:val="00F2099C"/>
    <w:rsid w:val="00F311EA"/>
    <w:rsid w:val="00F32B5F"/>
    <w:rsid w:val="00F32F9D"/>
    <w:rsid w:val="00F33508"/>
    <w:rsid w:val="00F33620"/>
    <w:rsid w:val="00F33A60"/>
    <w:rsid w:val="00F358CF"/>
    <w:rsid w:val="00F360C8"/>
    <w:rsid w:val="00F37016"/>
    <w:rsid w:val="00F40656"/>
    <w:rsid w:val="00F41848"/>
    <w:rsid w:val="00F45BAC"/>
    <w:rsid w:val="00F46113"/>
    <w:rsid w:val="00F46539"/>
    <w:rsid w:val="00F4659F"/>
    <w:rsid w:val="00F46676"/>
    <w:rsid w:val="00F504DE"/>
    <w:rsid w:val="00F50D97"/>
    <w:rsid w:val="00F517D2"/>
    <w:rsid w:val="00F51F0A"/>
    <w:rsid w:val="00F5218A"/>
    <w:rsid w:val="00F54A11"/>
    <w:rsid w:val="00F553E8"/>
    <w:rsid w:val="00F569BD"/>
    <w:rsid w:val="00F56D74"/>
    <w:rsid w:val="00F56F97"/>
    <w:rsid w:val="00F627D9"/>
    <w:rsid w:val="00F6346F"/>
    <w:rsid w:val="00F63B97"/>
    <w:rsid w:val="00F64E7C"/>
    <w:rsid w:val="00F65CB6"/>
    <w:rsid w:val="00F674EB"/>
    <w:rsid w:val="00F742BB"/>
    <w:rsid w:val="00F748CA"/>
    <w:rsid w:val="00F756D7"/>
    <w:rsid w:val="00F806AF"/>
    <w:rsid w:val="00F81168"/>
    <w:rsid w:val="00F81AD3"/>
    <w:rsid w:val="00F84492"/>
    <w:rsid w:val="00F84D72"/>
    <w:rsid w:val="00F8511F"/>
    <w:rsid w:val="00F8519B"/>
    <w:rsid w:val="00F86141"/>
    <w:rsid w:val="00F87FB7"/>
    <w:rsid w:val="00F91F77"/>
    <w:rsid w:val="00F928DE"/>
    <w:rsid w:val="00F94F8D"/>
    <w:rsid w:val="00F96D36"/>
    <w:rsid w:val="00FA10D6"/>
    <w:rsid w:val="00FA17CF"/>
    <w:rsid w:val="00FA214F"/>
    <w:rsid w:val="00FA39BB"/>
    <w:rsid w:val="00FA5311"/>
    <w:rsid w:val="00FA69A6"/>
    <w:rsid w:val="00FA6DCF"/>
    <w:rsid w:val="00FA7A1C"/>
    <w:rsid w:val="00FB005C"/>
    <w:rsid w:val="00FB1033"/>
    <w:rsid w:val="00FB19BA"/>
    <w:rsid w:val="00FB1E62"/>
    <w:rsid w:val="00FB3FDD"/>
    <w:rsid w:val="00FB431E"/>
    <w:rsid w:val="00FB6E5C"/>
    <w:rsid w:val="00FB7275"/>
    <w:rsid w:val="00FC04BA"/>
    <w:rsid w:val="00FC1F79"/>
    <w:rsid w:val="00FC3A74"/>
    <w:rsid w:val="00FC4D8E"/>
    <w:rsid w:val="00FC57F0"/>
    <w:rsid w:val="00FC7241"/>
    <w:rsid w:val="00FD09D8"/>
    <w:rsid w:val="00FD2A9F"/>
    <w:rsid w:val="00FD3ACB"/>
    <w:rsid w:val="00FD4F85"/>
    <w:rsid w:val="00FE2315"/>
    <w:rsid w:val="00FE2AC3"/>
    <w:rsid w:val="00FE4A5A"/>
    <w:rsid w:val="00FE5734"/>
    <w:rsid w:val="00FF1EBC"/>
    <w:rsid w:val="00FF2926"/>
    <w:rsid w:val="00FF3135"/>
    <w:rsid w:val="00FF3955"/>
    <w:rsid w:val="00FF399E"/>
    <w:rsid w:val="00FF49E3"/>
    <w:rsid w:val="00FF5249"/>
    <w:rsid w:val="00FF589E"/>
    <w:rsid w:val="00FF7773"/>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23ABB4E"/>
  <w15:docId w15:val="{2F3156FE-ACC3-477E-B40A-5248250439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aliases w:val="Bullet 1,Use Case List Paragraph,Lista vistosa - Énfasis 11,Párrafo de lista Car Car Car,3,Informe,Footnote,List Paragraph2,List Paragraph 1,Numbered List Paragraph,Main numbered paragraph,Bullets,List Paragraph (numbered (a)),列出段落"/>
    <w:basedOn w:val="Normal"/>
    <w:link w:val="PrrafodelistaCar"/>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unhideWhenUsed/>
    <w:rsid w:val="00CF45C7"/>
    <w:pPr>
      <w:spacing w:after="0" w:line="240" w:lineRule="auto"/>
    </w:pPr>
    <w:rPr>
      <w:sz w:val="20"/>
      <w:szCs w:val="20"/>
      <w:lang w:val="x-none"/>
    </w:rPr>
  </w:style>
  <w:style w:type="character" w:customStyle="1" w:styleId="TextonotapieCar">
    <w:name w:val="Texto nota pie Car"/>
    <w:link w:val="Textonotapie"/>
    <w:uiPriority w:val="99"/>
    <w:rsid w:val="00CF45C7"/>
    <w:rPr>
      <w:lang w:eastAsia="en-US"/>
    </w:rPr>
  </w:style>
  <w:style w:type="character" w:styleId="Refdenotaalpie">
    <w:name w:val="footnote reference"/>
    <w:uiPriority w:val="99"/>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olor w:val="2E74B5"/>
      <w:kern w:val="28"/>
      <w:sz w:val="22"/>
      <w:szCs w:val="32"/>
      <w:lang w:eastAsia="en-US"/>
    </w:rPr>
  </w:style>
  <w:style w:type="character" w:customStyle="1" w:styleId="Ttulo3Car">
    <w:name w:val="Título 3 Car"/>
    <w:link w:val="Ttulo3"/>
    <w:uiPriority w:val="9"/>
    <w:rsid w:val="00F07610"/>
    <w:rPr>
      <w:rFonts w:ascii="Calibri Light" w:eastAsia="Times New Roman" w:hAnsi="Calibri Light"/>
      <w:b/>
      <w:bCs/>
      <w:sz w:val="26"/>
      <w:szCs w:val="26"/>
      <w:lang w:eastAsia="en-US"/>
    </w:rPr>
  </w:style>
  <w:style w:type="character" w:customStyle="1" w:styleId="Ttulo4Car">
    <w:name w:val="Título 4 Car"/>
    <w:link w:val="Ttulo4"/>
    <w:uiPriority w:val="9"/>
    <w:rsid w:val="00F07610"/>
    <w:rPr>
      <w:rFonts w:eastAsia="Times New Roman"/>
      <w:b/>
      <w:bCs/>
      <w:sz w:val="28"/>
      <w:szCs w:val="28"/>
      <w:lang w:eastAsia="en-US"/>
    </w:rPr>
  </w:style>
  <w:style w:type="character" w:customStyle="1" w:styleId="Ttulo5Car">
    <w:name w:val="Título 5 Car"/>
    <w:link w:val="Ttulo5"/>
    <w:uiPriority w:val="9"/>
    <w:semiHidden/>
    <w:rsid w:val="00F07610"/>
    <w:rPr>
      <w:rFonts w:eastAsia="Times New Roman"/>
      <w:b/>
      <w:bCs/>
      <w:i/>
      <w:iCs/>
      <w:sz w:val="26"/>
      <w:szCs w:val="26"/>
      <w:lang w:eastAsia="en-US"/>
    </w:rPr>
  </w:style>
  <w:style w:type="character" w:customStyle="1" w:styleId="Ttulo6Car">
    <w:name w:val="Título 6 Car"/>
    <w:link w:val="Ttulo6"/>
    <w:uiPriority w:val="9"/>
    <w:semiHidden/>
    <w:rsid w:val="00F07610"/>
    <w:rPr>
      <w:rFonts w:eastAsia="Times New Roman"/>
      <w:b/>
      <w:bCs/>
      <w:sz w:val="22"/>
      <w:szCs w:val="22"/>
      <w:lang w:eastAsia="en-US"/>
    </w:rPr>
  </w:style>
  <w:style w:type="character" w:customStyle="1" w:styleId="Ttulo7Car">
    <w:name w:val="Título 7 Car"/>
    <w:link w:val="Ttulo7"/>
    <w:uiPriority w:val="9"/>
    <w:semiHidden/>
    <w:rsid w:val="00F07610"/>
    <w:rPr>
      <w:rFonts w:eastAsia="Times New Roman"/>
      <w:sz w:val="24"/>
      <w:szCs w:val="24"/>
      <w:lang w:eastAsia="en-US"/>
    </w:rPr>
  </w:style>
  <w:style w:type="character" w:customStyle="1" w:styleId="Ttulo8Car">
    <w:name w:val="Título 8 Car"/>
    <w:link w:val="Ttulo8"/>
    <w:uiPriority w:val="9"/>
    <w:semiHidden/>
    <w:rsid w:val="00F07610"/>
    <w:rPr>
      <w:rFonts w:eastAsia="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qFormat/>
    <w:rsid w:val="0093506B"/>
    <w:pPr>
      <w:spacing w:before="0" w:after="200" w:line="360" w:lineRule="auto"/>
      <w:ind w:left="720"/>
      <w:contextualSpacing/>
    </w:pPr>
    <w:rPr>
      <w:sz w:val="24"/>
    </w:rPr>
  </w:style>
  <w:style w:type="paragraph" w:styleId="Descripcin">
    <w:name w:val="caption"/>
    <w:aliases w:val="Epígrafe,Descripción1,Epígrafe2"/>
    <w:basedOn w:val="Normal"/>
    <w:next w:val="Normal"/>
    <w:uiPriority w:val="35"/>
    <w:unhideWhenUsed/>
    <w:qFormat/>
    <w:rsid w:val="00B34C8B"/>
    <w:pPr>
      <w:spacing w:before="0" w:after="200" w:line="240" w:lineRule="auto"/>
      <w:ind w:left="0"/>
      <w:jc w:val="left"/>
    </w:pPr>
    <w:rPr>
      <w:rFonts w:ascii="Calibri" w:hAnsi="Calibri"/>
      <w:i/>
      <w:iCs/>
      <w:color w:val="44546A"/>
      <w:sz w:val="18"/>
      <w:szCs w:val="18"/>
    </w:rPr>
  </w:style>
  <w:style w:type="character" w:customStyle="1" w:styleId="NormalWebCar">
    <w:name w:val="Normal (Web) Car"/>
    <w:link w:val="NormalWeb"/>
    <w:uiPriority w:val="99"/>
    <w:locked/>
    <w:rsid w:val="00B34C8B"/>
    <w:rPr>
      <w:rFonts w:ascii="Times New Roman" w:eastAsia="Times New Roman" w:hAnsi="Times New Roman"/>
      <w:sz w:val="24"/>
      <w:szCs w:val="24"/>
    </w:rPr>
  </w:style>
  <w:style w:type="paragraph" w:customStyle="1" w:styleId="Trabajo2">
    <w:name w:val="Trabajo2"/>
    <w:rsid w:val="00597CE0"/>
    <w:pPr>
      <w:suppressAutoHyphens/>
      <w:spacing w:line="360" w:lineRule="auto"/>
      <w:jc w:val="both"/>
    </w:pPr>
    <w:rPr>
      <w:rFonts w:ascii="Arial" w:eastAsia="Times New Roman" w:hAnsi="Arial" w:cs="Arial"/>
      <w:lang w:val="es-ES" w:eastAsia="zh-CN"/>
    </w:rPr>
  </w:style>
  <w:style w:type="character" w:customStyle="1" w:styleId="ng-binding">
    <w:name w:val="ng-binding"/>
    <w:rsid w:val="00D73958"/>
  </w:style>
  <w:style w:type="paragraph" w:customStyle="1" w:styleId="Car">
    <w:name w:val="Car"/>
    <w:basedOn w:val="Normal"/>
    <w:semiHidden/>
    <w:rsid w:val="009466F3"/>
    <w:pPr>
      <w:spacing w:before="0" w:after="160" w:line="240" w:lineRule="exact"/>
      <w:ind w:left="0"/>
      <w:jc w:val="left"/>
    </w:pPr>
    <w:rPr>
      <w:rFonts w:ascii="Verdana" w:eastAsia="Times New Roman" w:hAnsi="Verdana"/>
      <w:sz w:val="20"/>
      <w:szCs w:val="21"/>
      <w:lang w:val="en-AU"/>
    </w:rPr>
  </w:style>
  <w:style w:type="paragraph" w:customStyle="1" w:styleId="Predeterminado">
    <w:name w:val="Predeterminado"/>
    <w:next w:val="Normal"/>
    <w:uiPriority w:val="99"/>
    <w:rsid w:val="0004172F"/>
    <w:pPr>
      <w:widowControl w:val="0"/>
      <w:autoSpaceDE w:val="0"/>
      <w:autoSpaceDN w:val="0"/>
      <w:adjustRightInd w:val="0"/>
    </w:pPr>
    <w:rPr>
      <w:rFonts w:ascii="Arial" w:eastAsia="Times New Roman" w:hAnsi="Arial" w:cs="Arial"/>
      <w:sz w:val="24"/>
      <w:szCs w:val="24"/>
      <w:lang w:val="es-ES" w:eastAsia="es-ES"/>
    </w:rPr>
  </w:style>
  <w:style w:type="character" w:styleId="Hipervnculo">
    <w:name w:val="Hyperlink"/>
    <w:uiPriority w:val="99"/>
    <w:unhideWhenUsed/>
    <w:rsid w:val="00D5388C"/>
    <w:rPr>
      <w:color w:val="0563C1"/>
      <w:u w:val="single"/>
    </w:rPr>
  </w:style>
  <w:style w:type="character" w:styleId="Hipervnculovisitado">
    <w:name w:val="FollowedHyperlink"/>
    <w:uiPriority w:val="99"/>
    <w:semiHidden/>
    <w:unhideWhenUsed/>
    <w:rsid w:val="00D5388C"/>
    <w:rPr>
      <w:color w:val="954F72"/>
      <w:u w:val="single"/>
    </w:rPr>
  </w:style>
  <w:style w:type="paragraph" w:styleId="Textoindependiente">
    <w:name w:val="Body Text"/>
    <w:basedOn w:val="Normal"/>
    <w:link w:val="TextoindependienteCar"/>
    <w:rsid w:val="004C0B1B"/>
    <w:pPr>
      <w:spacing w:before="0" w:after="120" w:line="360" w:lineRule="auto"/>
      <w:ind w:left="0"/>
    </w:pPr>
    <w:rPr>
      <w:rFonts w:eastAsia="Times New Roman"/>
      <w:szCs w:val="24"/>
      <w:lang w:val="es-ES" w:eastAsia="es-ES"/>
    </w:rPr>
  </w:style>
  <w:style w:type="character" w:customStyle="1" w:styleId="TextoindependienteCar">
    <w:name w:val="Texto independiente Car"/>
    <w:link w:val="Textoindependiente"/>
    <w:rsid w:val="004C0B1B"/>
    <w:rPr>
      <w:rFonts w:ascii="Arial" w:eastAsia="Times New Roman" w:hAnsi="Arial"/>
      <w:sz w:val="22"/>
      <w:szCs w:val="24"/>
      <w:lang w:val="es-ES" w:eastAsia="es-ES"/>
    </w:rPr>
  </w:style>
  <w:style w:type="character" w:customStyle="1" w:styleId="PrrafodelistaCar">
    <w:name w:val="Párrafo de lista Car"/>
    <w:aliases w:val="Bullet 1 Car,Use Case List Paragraph Car,Lista vistosa - Énfasis 11 Car,Párrafo de lista Car Car Car Car,3 Car,Informe Car,Footnote Car,List Paragraph2 Car,List Paragraph 1 Car,Numbered List Paragraph Car,Main numbered paragraph Car"/>
    <w:link w:val="Prrafodelista"/>
    <w:uiPriority w:val="34"/>
    <w:locked/>
    <w:rsid w:val="00304980"/>
    <w:rPr>
      <w:rFonts w:ascii="Arial" w:eastAsia="Times New Roman" w:hAnsi="Arial" w:cs="Arial"/>
      <w:sz w:val="24"/>
      <w:szCs w:val="24"/>
      <w:lang w:val="es-ES" w:eastAsia="es-ES"/>
    </w:rPr>
  </w:style>
  <w:style w:type="paragraph" w:customStyle="1" w:styleId="WW-Predeterminado">
    <w:name w:val="WW-Predeterminado"/>
    <w:uiPriority w:val="99"/>
    <w:rsid w:val="00304980"/>
    <w:pPr>
      <w:widowControl w:val="0"/>
      <w:autoSpaceDE w:val="0"/>
      <w:autoSpaceDN w:val="0"/>
      <w:adjustRightInd w:val="0"/>
    </w:pPr>
    <w:rPr>
      <w:rFonts w:ascii="Arial" w:eastAsia="Times New Roman" w:hAnsi="Arial" w:cs="Arial"/>
      <w:sz w:val="24"/>
      <w:szCs w:val="24"/>
      <w:u w:val="single"/>
      <w:lang w:val="es-ES"/>
    </w:rPr>
  </w:style>
  <w:style w:type="paragraph" w:customStyle="1" w:styleId="Prrafodelista2">
    <w:name w:val="Párrafo de lista2"/>
    <w:basedOn w:val="Normal"/>
    <w:qFormat/>
    <w:rsid w:val="003910F5"/>
    <w:pPr>
      <w:spacing w:before="0" w:after="0" w:line="240" w:lineRule="auto"/>
      <w:ind w:left="720"/>
      <w:jc w:val="left"/>
    </w:pPr>
    <w:rPr>
      <w:rFonts w:ascii="Times New Roman" w:eastAsia="Times New Roman" w:hAnsi="Times New Roman"/>
      <w:sz w:val="24"/>
      <w:szCs w:val="24"/>
      <w:lang w:val="es-ES" w:eastAsia="es-ES"/>
    </w:rPr>
  </w:style>
  <w:style w:type="paragraph" w:customStyle="1" w:styleId="Prrafodelista100">
    <w:name w:val="Párrafo de lista10"/>
    <w:basedOn w:val="Normal"/>
    <w:qFormat/>
    <w:rsid w:val="00CE1FEF"/>
    <w:pPr>
      <w:spacing w:before="0" w:after="200" w:line="360" w:lineRule="auto"/>
      <w:ind w:left="720"/>
      <w:contextualSpacing/>
    </w:pPr>
    <w:rPr>
      <w:sz w:val="24"/>
    </w:rPr>
  </w:style>
  <w:style w:type="paragraph" w:customStyle="1" w:styleId="Prrafodelista1000">
    <w:name w:val="Párrafo de lista100"/>
    <w:basedOn w:val="Normal"/>
    <w:uiPriority w:val="34"/>
    <w:qFormat/>
    <w:rsid w:val="001E4D6B"/>
    <w:pPr>
      <w:spacing w:before="0" w:after="200" w:line="360" w:lineRule="auto"/>
      <w:ind w:left="720"/>
      <w:contextualSpacing/>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660121">
      <w:bodyDiv w:val="1"/>
      <w:marLeft w:val="0"/>
      <w:marRight w:val="0"/>
      <w:marTop w:val="0"/>
      <w:marBottom w:val="0"/>
      <w:divBdr>
        <w:top w:val="none" w:sz="0" w:space="0" w:color="auto"/>
        <w:left w:val="none" w:sz="0" w:space="0" w:color="auto"/>
        <w:bottom w:val="none" w:sz="0" w:space="0" w:color="auto"/>
        <w:right w:val="none" w:sz="0" w:space="0" w:color="auto"/>
      </w:divBdr>
    </w:div>
    <w:div w:id="52586490">
      <w:bodyDiv w:val="1"/>
      <w:marLeft w:val="0"/>
      <w:marRight w:val="0"/>
      <w:marTop w:val="0"/>
      <w:marBottom w:val="0"/>
      <w:divBdr>
        <w:top w:val="none" w:sz="0" w:space="0" w:color="auto"/>
        <w:left w:val="none" w:sz="0" w:space="0" w:color="auto"/>
        <w:bottom w:val="none" w:sz="0" w:space="0" w:color="auto"/>
        <w:right w:val="none" w:sz="0" w:space="0" w:color="auto"/>
      </w:divBdr>
    </w:div>
    <w:div w:id="58016320">
      <w:bodyDiv w:val="1"/>
      <w:marLeft w:val="0"/>
      <w:marRight w:val="0"/>
      <w:marTop w:val="0"/>
      <w:marBottom w:val="0"/>
      <w:divBdr>
        <w:top w:val="none" w:sz="0" w:space="0" w:color="auto"/>
        <w:left w:val="none" w:sz="0" w:space="0" w:color="auto"/>
        <w:bottom w:val="none" w:sz="0" w:space="0" w:color="auto"/>
        <w:right w:val="none" w:sz="0" w:space="0" w:color="auto"/>
      </w:divBdr>
    </w:div>
    <w:div w:id="69428518">
      <w:bodyDiv w:val="1"/>
      <w:marLeft w:val="0"/>
      <w:marRight w:val="0"/>
      <w:marTop w:val="0"/>
      <w:marBottom w:val="0"/>
      <w:divBdr>
        <w:top w:val="none" w:sz="0" w:space="0" w:color="auto"/>
        <w:left w:val="none" w:sz="0" w:space="0" w:color="auto"/>
        <w:bottom w:val="none" w:sz="0" w:space="0" w:color="auto"/>
        <w:right w:val="none" w:sz="0" w:space="0" w:color="auto"/>
      </w:divBdr>
    </w:div>
    <w:div w:id="80958477">
      <w:bodyDiv w:val="1"/>
      <w:marLeft w:val="0"/>
      <w:marRight w:val="0"/>
      <w:marTop w:val="0"/>
      <w:marBottom w:val="0"/>
      <w:divBdr>
        <w:top w:val="none" w:sz="0" w:space="0" w:color="auto"/>
        <w:left w:val="none" w:sz="0" w:space="0" w:color="auto"/>
        <w:bottom w:val="none" w:sz="0" w:space="0" w:color="auto"/>
        <w:right w:val="none" w:sz="0" w:space="0" w:color="auto"/>
      </w:divBdr>
    </w:div>
    <w:div w:id="81610443">
      <w:bodyDiv w:val="1"/>
      <w:marLeft w:val="0"/>
      <w:marRight w:val="0"/>
      <w:marTop w:val="0"/>
      <w:marBottom w:val="0"/>
      <w:divBdr>
        <w:top w:val="none" w:sz="0" w:space="0" w:color="auto"/>
        <w:left w:val="none" w:sz="0" w:space="0" w:color="auto"/>
        <w:bottom w:val="none" w:sz="0" w:space="0" w:color="auto"/>
        <w:right w:val="none" w:sz="0" w:space="0" w:color="auto"/>
      </w:divBdr>
    </w:div>
    <w:div w:id="94710060">
      <w:bodyDiv w:val="1"/>
      <w:marLeft w:val="0"/>
      <w:marRight w:val="0"/>
      <w:marTop w:val="0"/>
      <w:marBottom w:val="0"/>
      <w:divBdr>
        <w:top w:val="none" w:sz="0" w:space="0" w:color="auto"/>
        <w:left w:val="none" w:sz="0" w:space="0" w:color="auto"/>
        <w:bottom w:val="none" w:sz="0" w:space="0" w:color="auto"/>
        <w:right w:val="none" w:sz="0" w:space="0" w:color="auto"/>
      </w:divBdr>
    </w:div>
    <w:div w:id="126944765">
      <w:bodyDiv w:val="1"/>
      <w:marLeft w:val="0"/>
      <w:marRight w:val="0"/>
      <w:marTop w:val="0"/>
      <w:marBottom w:val="0"/>
      <w:divBdr>
        <w:top w:val="none" w:sz="0" w:space="0" w:color="auto"/>
        <w:left w:val="none" w:sz="0" w:space="0" w:color="auto"/>
        <w:bottom w:val="none" w:sz="0" w:space="0" w:color="auto"/>
        <w:right w:val="none" w:sz="0" w:space="0" w:color="auto"/>
      </w:divBdr>
    </w:div>
    <w:div w:id="158886806">
      <w:bodyDiv w:val="1"/>
      <w:marLeft w:val="0"/>
      <w:marRight w:val="0"/>
      <w:marTop w:val="0"/>
      <w:marBottom w:val="0"/>
      <w:divBdr>
        <w:top w:val="none" w:sz="0" w:space="0" w:color="auto"/>
        <w:left w:val="none" w:sz="0" w:space="0" w:color="auto"/>
        <w:bottom w:val="none" w:sz="0" w:space="0" w:color="auto"/>
        <w:right w:val="none" w:sz="0" w:space="0" w:color="auto"/>
      </w:divBdr>
    </w:div>
    <w:div w:id="159279348">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287473659">
      <w:bodyDiv w:val="1"/>
      <w:marLeft w:val="0"/>
      <w:marRight w:val="0"/>
      <w:marTop w:val="0"/>
      <w:marBottom w:val="0"/>
      <w:divBdr>
        <w:top w:val="none" w:sz="0" w:space="0" w:color="auto"/>
        <w:left w:val="none" w:sz="0" w:space="0" w:color="auto"/>
        <w:bottom w:val="none" w:sz="0" w:space="0" w:color="auto"/>
        <w:right w:val="none" w:sz="0" w:space="0" w:color="auto"/>
      </w:divBdr>
    </w:div>
    <w:div w:id="334890940">
      <w:bodyDiv w:val="1"/>
      <w:marLeft w:val="0"/>
      <w:marRight w:val="0"/>
      <w:marTop w:val="0"/>
      <w:marBottom w:val="0"/>
      <w:divBdr>
        <w:top w:val="none" w:sz="0" w:space="0" w:color="auto"/>
        <w:left w:val="none" w:sz="0" w:space="0" w:color="auto"/>
        <w:bottom w:val="none" w:sz="0" w:space="0" w:color="auto"/>
        <w:right w:val="none" w:sz="0" w:space="0" w:color="auto"/>
      </w:divBdr>
    </w:div>
    <w:div w:id="349841527">
      <w:bodyDiv w:val="1"/>
      <w:marLeft w:val="0"/>
      <w:marRight w:val="0"/>
      <w:marTop w:val="0"/>
      <w:marBottom w:val="0"/>
      <w:divBdr>
        <w:top w:val="none" w:sz="0" w:space="0" w:color="auto"/>
        <w:left w:val="none" w:sz="0" w:space="0" w:color="auto"/>
        <w:bottom w:val="none" w:sz="0" w:space="0" w:color="auto"/>
        <w:right w:val="none" w:sz="0" w:space="0" w:color="auto"/>
      </w:divBdr>
      <w:divsChild>
        <w:div w:id="1568110724">
          <w:marLeft w:val="547"/>
          <w:marRight w:val="0"/>
          <w:marTop w:val="0"/>
          <w:marBottom w:val="0"/>
          <w:divBdr>
            <w:top w:val="none" w:sz="0" w:space="0" w:color="auto"/>
            <w:left w:val="none" w:sz="0" w:space="0" w:color="auto"/>
            <w:bottom w:val="none" w:sz="0" w:space="0" w:color="auto"/>
            <w:right w:val="none" w:sz="0" w:space="0" w:color="auto"/>
          </w:divBdr>
        </w:div>
      </w:divsChild>
    </w:div>
    <w:div w:id="387530336">
      <w:bodyDiv w:val="1"/>
      <w:marLeft w:val="0"/>
      <w:marRight w:val="0"/>
      <w:marTop w:val="0"/>
      <w:marBottom w:val="0"/>
      <w:divBdr>
        <w:top w:val="none" w:sz="0" w:space="0" w:color="auto"/>
        <w:left w:val="none" w:sz="0" w:space="0" w:color="auto"/>
        <w:bottom w:val="none" w:sz="0" w:space="0" w:color="auto"/>
        <w:right w:val="none" w:sz="0" w:space="0" w:color="auto"/>
      </w:divBdr>
    </w:div>
    <w:div w:id="423765313">
      <w:bodyDiv w:val="1"/>
      <w:marLeft w:val="0"/>
      <w:marRight w:val="0"/>
      <w:marTop w:val="0"/>
      <w:marBottom w:val="0"/>
      <w:divBdr>
        <w:top w:val="none" w:sz="0" w:space="0" w:color="auto"/>
        <w:left w:val="none" w:sz="0" w:space="0" w:color="auto"/>
        <w:bottom w:val="none" w:sz="0" w:space="0" w:color="auto"/>
        <w:right w:val="none" w:sz="0" w:space="0" w:color="auto"/>
      </w:divBdr>
    </w:div>
    <w:div w:id="443306745">
      <w:bodyDiv w:val="1"/>
      <w:marLeft w:val="0"/>
      <w:marRight w:val="0"/>
      <w:marTop w:val="0"/>
      <w:marBottom w:val="0"/>
      <w:divBdr>
        <w:top w:val="none" w:sz="0" w:space="0" w:color="auto"/>
        <w:left w:val="none" w:sz="0" w:space="0" w:color="auto"/>
        <w:bottom w:val="none" w:sz="0" w:space="0" w:color="auto"/>
        <w:right w:val="none" w:sz="0" w:space="0" w:color="auto"/>
      </w:divBdr>
      <w:divsChild>
        <w:div w:id="1716850660">
          <w:marLeft w:val="446"/>
          <w:marRight w:val="0"/>
          <w:marTop w:val="67"/>
          <w:marBottom w:val="0"/>
          <w:divBdr>
            <w:top w:val="none" w:sz="0" w:space="0" w:color="auto"/>
            <w:left w:val="none" w:sz="0" w:space="0" w:color="auto"/>
            <w:bottom w:val="none" w:sz="0" w:space="0" w:color="auto"/>
            <w:right w:val="none" w:sz="0" w:space="0" w:color="auto"/>
          </w:divBdr>
        </w:div>
      </w:divsChild>
    </w:div>
    <w:div w:id="460148675">
      <w:bodyDiv w:val="1"/>
      <w:marLeft w:val="0"/>
      <w:marRight w:val="0"/>
      <w:marTop w:val="0"/>
      <w:marBottom w:val="0"/>
      <w:divBdr>
        <w:top w:val="none" w:sz="0" w:space="0" w:color="auto"/>
        <w:left w:val="none" w:sz="0" w:space="0" w:color="auto"/>
        <w:bottom w:val="none" w:sz="0" w:space="0" w:color="auto"/>
        <w:right w:val="none" w:sz="0" w:space="0" w:color="auto"/>
      </w:divBdr>
      <w:divsChild>
        <w:div w:id="369384128">
          <w:marLeft w:val="0"/>
          <w:marRight w:val="0"/>
          <w:marTop w:val="0"/>
          <w:marBottom w:val="0"/>
          <w:divBdr>
            <w:top w:val="none" w:sz="0" w:space="0" w:color="auto"/>
            <w:left w:val="none" w:sz="0" w:space="0" w:color="auto"/>
            <w:bottom w:val="none" w:sz="0" w:space="0" w:color="auto"/>
            <w:right w:val="none" w:sz="0" w:space="0" w:color="auto"/>
          </w:divBdr>
        </w:div>
      </w:divsChild>
    </w:div>
    <w:div w:id="515703195">
      <w:bodyDiv w:val="1"/>
      <w:marLeft w:val="0"/>
      <w:marRight w:val="0"/>
      <w:marTop w:val="0"/>
      <w:marBottom w:val="0"/>
      <w:divBdr>
        <w:top w:val="none" w:sz="0" w:space="0" w:color="auto"/>
        <w:left w:val="none" w:sz="0" w:space="0" w:color="auto"/>
        <w:bottom w:val="none" w:sz="0" w:space="0" w:color="auto"/>
        <w:right w:val="none" w:sz="0" w:space="0" w:color="auto"/>
      </w:divBdr>
    </w:div>
    <w:div w:id="519516397">
      <w:bodyDiv w:val="1"/>
      <w:marLeft w:val="0"/>
      <w:marRight w:val="0"/>
      <w:marTop w:val="0"/>
      <w:marBottom w:val="0"/>
      <w:divBdr>
        <w:top w:val="none" w:sz="0" w:space="0" w:color="auto"/>
        <w:left w:val="none" w:sz="0" w:space="0" w:color="auto"/>
        <w:bottom w:val="none" w:sz="0" w:space="0" w:color="auto"/>
        <w:right w:val="none" w:sz="0" w:space="0" w:color="auto"/>
      </w:divBdr>
    </w:div>
    <w:div w:id="522868136">
      <w:bodyDiv w:val="1"/>
      <w:marLeft w:val="0"/>
      <w:marRight w:val="0"/>
      <w:marTop w:val="0"/>
      <w:marBottom w:val="0"/>
      <w:divBdr>
        <w:top w:val="none" w:sz="0" w:space="0" w:color="auto"/>
        <w:left w:val="none" w:sz="0" w:space="0" w:color="auto"/>
        <w:bottom w:val="none" w:sz="0" w:space="0" w:color="auto"/>
        <w:right w:val="none" w:sz="0" w:space="0" w:color="auto"/>
      </w:divBdr>
    </w:div>
    <w:div w:id="552348088">
      <w:bodyDiv w:val="1"/>
      <w:marLeft w:val="0"/>
      <w:marRight w:val="0"/>
      <w:marTop w:val="0"/>
      <w:marBottom w:val="0"/>
      <w:divBdr>
        <w:top w:val="none" w:sz="0" w:space="0" w:color="auto"/>
        <w:left w:val="none" w:sz="0" w:space="0" w:color="auto"/>
        <w:bottom w:val="none" w:sz="0" w:space="0" w:color="auto"/>
        <w:right w:val="none" w:sz="0" w:space="0" w:color="auto"/>
      </w:divBdr>
    </w:div>
    <w:div w:id="573055170">
      <w:bodyDiv w:val="1"/>
      <w:marLeft w:val="0"/>
      <w:marRight w:val="0"/>
      <w:marTop w:val="0"/>
      <w:marBottom w:val="0"/>
      <w:divBdr>
        <w:top w:val="none" w:sz="0" w:space="0" w:color="auto"/>
        <w:left w:val="none" w:sz="0" w:space="0" w:color="auto"/>
        <w:bottom w:val="none" w:sz="0" w:space="0" w:color="auto"/>
        <w:right w:val="none" w:sz="0" w:space="0" w:color="auto"/>
      </w:divBdr>
    </w:div>
    <w:div w:id="577061998">
      <w:bodyDiv w:val="1"/>
      <w:marLeft w:val="0"/>
      <w:marRight w:val="0"/>
      <w:marTop w:val="0"/>
      <w:marBottom w:val="0"/>
      <w:divBdr>
        <w:top w:val="none" w:sz="0" w:space="0" w:color="auto"/>
        <w:left w:val="none" w:sz="0" w:space="0" w:color="auto"/>
        <w:bottom w:val="none" w:sz="0" w:space="0" w:color="auto"/>
        <w:right w:val="none" w:sz="0" w:space="0" w:color="auto"/>
      </w:divBdr>
    </w:div>
    <w:div w:id="612053672">
      <w:bodyDiv w:val="1"/>
      <w:marLeft w:val="0"/>
      <w:marRight w:val="0"/>
      <w:marTop w:val="0"/>
      <w:marBottom w:val="0"/>
      <w:divBdr>
        <w:top w:val="none" w:sz="0" w:space="0" w:color="auto"/>
        <w:left w:val="none" w:sz="0" w:space="0" w:color="auto"/>
        <w:bottom w:val="none" w:sz="0" w:space="0" w:color="auto"/>
        <w:right w:val="none" w:sz="0" w:space="0" w:color="auto"/>
      </w:divBdr>
      <w:divsChild>
        <w:div w:id="1055423197">
          <w:marLeft w:val="274"/>
          <w:marRight w:val="0"/>
          <w:marTop w:val="0"/>
          <w:marBottom w:val="0"/>
          <w:divBdr>
            <w:top w:val="none" w:sz="0" w:space="0" w:color="auto"/>
            <w:left w:val="none" w:sz="0" w:space="0" w:color="auto"/>
            <w:bottom w:val="none" w:sz="0" w:space="0" w:color="auto"/>
            <w:right w:val="none" w:sz="0" w:space="0" w:color="auto"/>
          </w:divBdr>
        </w:div>
      </w:divsChild>
    </w:div>
    <w:div w:id="616066950">
      <w:bodyDiv w:val="1"/>
      <w:marLeft w:val="0"/>
      <w:marRight w:val="0"/>
      <w:marTop w:val="0"/>
      <w:marBottom w:val="0"/>
      <w:divBdr>
        <w:top w:val="none" w:sz="0" w:space="0" w:color="auto"/>
        <w:left w:val="none" w:sz="0" w:space="0" w:color="auto"/>
        <w:bottom w:val="none" w:sz="0" w:space="0" w:color="auto"/>
        <w:right w:val="none" w:sz="0" w:space="0" w:color="auto"/>
      </w:divBdr>
    </w:div>
    <w:div w:id="622881324">
      <w:bodyDiv w:val="1"/>
      <w:marLeft w:val="0"/>
      <w:marRight w:val="0"/>
      <w:marTop w:val="0"/>
      <w:marBottom w:val="0"/>
      <w:divBdr>
        <w:top w:val="none" w:sz="0" w:space="0" w:color="auto"/>
        <w:left w:val="none" w:sz="0" w:space="0" w:color="auto"/>
        <w:bottom w:val="none" w:sz="0" w:space="0" w:color="auto"/>
        <w:right w:val="none" w:sz="0" w:space="0" w:color="auto"/>
      </w:divBdr>
    </w:div>
    <w:div w:id="642080458">
      <w:bodyDiv w:val="1"/>
      <w:marLeft w:val="0"/>
      <w:marRight w:val="0"/>
      <w:marTop w:val="0"/>
      <w:marBottom w:val="0"/>
      <w:divBdr>
        <w:top w:val="none" w:sz="0" w:space="0" w:color="auto"/>
        <w:left w:val="none" w:sz="0" w:space="0" w:color="auto"/>
        <w:bottom w:val="none" w:sz="0" w:space="0" w:color="auto"/>
        <w:right w:val="none" w:sz="0" w:space="0" w:color="auto"/>
      </w:divBdr>
    </w:div>
    <w:div w:id="673461118">
      <w:bodyDiv w:val="1"/>
      <w:marLeft w:val="0"/>
      <w:marRight w:val="0"/>
      <w:marTop w:val="0"/>
      <w:marBottom w:val="0"/>
      <w:divBdr>
        <w:top w:val="none" w:sz="0" w:space="0" w:color="auto"/>
        <w:left w:val="none" w:sz="0" w:space="0" w:color="auto"/>
        <w:bottom w:val="none" w:sz="0" w:space="0" w:color="auto"/>
        <w:right w:val="none" w:sz="0" w:space="0" w:color="auto"/>
      </w:divBdr>
    </w:div>
    <w:div w:id="718406091">
      <w:bodyDiv w:val="1"/>
      <w:marLeft w:val="0"/>
      <w:marRight w:val="0"/>
      <w:marTop w:val="0"/>
      <w:marBottom w:val="0"/>
      <w:divBdr>
        <w:top w:val="none" w:sz="0" w:space="0" w:color="auto"/>
        <w:left w:val="none" w:sz="0" w:space="0" w:color="auto"/>
        <w:bottom w:val="none" w:sz="0" w:space="0" w:color="auto"/>
        <w:right w:val="none" w:sz="0" w:space="0" w:color="auto"/>
      </w:divBdr>
    </w:div>
    <w:div w:id="732046465">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73941235">
      <w:bodyDiv w:val="1"/>
      <w:marLeft w:val="0"/>
      <w:marRight w:val="0"/>
      <w:marTop w:val="0"/>
      <w:marBottom w:val="0"/>
      <w:divBdr>
        <w:top w:val="none" w:sz="0" w:space="0" w:color="auto"/>
        <w:left w:val="none" w:sz="0" w:space="0" w:color="auto"/>
        <w:bottom w:val="none" w:sz="0" w:space="0" w:color="auto"/>
        <w:right w:val="none" w:sz="0" w:space="0" w:color="auto"/>
      </w:divBdr>
    </w:div>
    <w:div w:id="778984468">
      <w:bodyDiv w:val="1"/>
      <w:marLeft w:val="0"/>
      <w:marRight w:val="0"/>
      <w:marTop w:val="0"/>
      <w:marBottom w:val="0"/>
      <w:divBdr>
        <w:top w:val="none" w:sz="0" w:space="0" w:color="auto"/>
        <w:left w:val="none" w:sz="0" w:space="0" w:color="auto"/>
        <w:bottom w:val="none" w:sz="0" w:space="0" w:color="auto"/>
        <w:right w:val="none" w:sz="0" w:space="0" w:color="auto"/>
      </w:divBdr>
    </w:div>
    <w:div w:id="790438340">
      <w:bodyDiv w:val="1"/>
      <w:marLeft w:val="0"/>
      <w:marRight w:val="0"/>
      <w:marTop w:val="0"/>
      <w:marBottom w:val="0"/>
      <w:divBdr>
        <w:top w:val="none" w:sz="0" w:space="0" w:color="auto"/>
        <w:left w:val="none" w:sz="0" w:space="0" w:color="auto"/>
        <w:bottom w:val="none" w:sz="0" w:space="0" w:color="auto"/>
        <w:right w:val="none" w:sz="0" w:space="0" w:color="auto"/>
      </w:divBdr>
      <w:divsChild>
        <w:div w:id="1011954656">
          <w:marLeft w:val="547"/>
          <w:marRight w:val="0"/>
          <w:marTop w:val="67"/>
          <w:marBottom w:val="0"/>
          <w:divBdr>
            <w:top w:val="none" w:sz="0" w:space="0" w:color="auto"/>
            <w:left w:val="none" w:sz="0" w:space="0" w:color="auto"/>
            <w:bottom w:val="none" w:sz="0" w:space="0" w:color="auto"/>
            <w:right w:val="none" w:sz="0" w:space="0" w:color="auto"/>
          </w:divBdr>
        </w:div>
      </w:divsChild>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19811140">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848636395">
      <w:bodyDiv w:val="1"/>
      <w:marLeft w:val="0"/>
      <w:marRight w:val="0"/>
      <w:marTop w:val="0"/>
      <w:marBottom w:val="0"/>
      <w:divBdr>
        <w:top w:val="none" w:sz="0" w:space="0" w:color="auto"/>
        <w:left w:val="none" w:sz="0" w:space="0" w:color="auto"/>
        <w:bottom w:val="none" w:sz="0" w:space="0" w:color="auto"/>
        <w:right w:val="none" w:sz="0" w:space="0" w:color="auto"/>
      </w:divBdr>
      <w:divsChild>
        <w:div w:id="76438596">
          <w:marLeft w:val="0"/>
          <w:marRight w:val="0"/>
          <w:marTop w:val="0"/>
          <w:marBottom w:val="0"/>
          <w:divBdr>
            <w:top w:val="none" w:sz="0" w:space="0" w:color="auto"/>
            <w:left w:val="none" w:sz="0" w:space="0" w:color="auto"/>
            <w:bottom w:val="none" w:sz="0" w:space="0" w:color="auto"/>
            <w:right w:val="none" w:sz="0" w:space="0" w:color="auto"/>
          </w:divBdr>
        </w:div>
      </w:divsChild>
    </w:div>
    <w:div w:id="859011803">
      <w:bodyDiv w:val="1"/>
      <w:marLeft w:val="0"/>
      <w:marRight w:val="0"/>
      <w:marTop w:val="0"/>
      <w:marBottom w:val="0"/>
      <w:divBdr>
        <w:top w:val="none" w:sz="0" w:space="0" w:color="auto"/>
        <w:left w:val="none" w:sz="0" w:space="0" w:color="auto"/>
        <w:bottom w:val="none" w:sz="0" w:space="0" w:color="auto"/>
        <w:right w:val="none" w:sz="0" w:space="0" w:color="auto"/>
      </w:divBdr>
      <w:divsChild>
        <w:div w:id="1953393816">
          <w:marLeft w:val="547"/>
          <w:marRight w:val="0"/>
          <w:marTop w:val="0"/>
          <w:marBottom w:val="0"/>
          <w:divBdr>
            <w:top w:val="none" w:sz="0" w:space="0" w:color="auto"/>
            <w:left w:val="none" w:sz="0" w:space="0" w:color="auto"/>
            <w:bottom w:val="none" w:sz="0" w:space="0" w:color="auto"/>
            <w:right w:val="none" w:sz="0" w:space="0" w:color="auto"/>
          </w:divBdr>
        </w:div>
      </w:divsChild>
    </w:div>
    <w:div w:id="864246649">
      <w:bodyDiv w:val="1"/>
      <w:marLeft w:val="0"/>
      <w:marRight w:val="0"/>
      <w:marTop w:val="0"/>
      <w:marBottom w:val="0"/>
      <w:divBdr>
        <w:top w:val="none" w:sz="0" w:space="0" w:color="auto"/>
        <w:left w:val="none" w:sz="0" w:space="0" w:color="auto"/>
        <w:bottom w:val="none" w:sz="0" w:space="0" w:color="auto"/>
        <w:right w:val="none" w:sz="0" w:space="0" w:color="auto"/>
      </w:divBdr>
    </w:div>
    <w:div w:id="894001348">
      <w:bodyDiv w:val="1"/>
      <w:marLeft w:val="0"/>
      <w:marRight w:val="0"/>
      <w:marTop w:val="0"/>
      <w:marBottom w:val="0"/>
      <w:divBdr>
        <w:top w:val="none" w:sz="0" w:space="0" w:color="auto"/>
        <w:left w:val="none" w:sz="0" w:space="0" w:color="auto"/>
        <w:bottom w:val="none" w:sz="0" w:space="0" w:color="auto"/>
        <w:right w:val="none" w:sz="0" w:space="0" w:color="auto"/>
      </w:divBdr>
    </w:div>
    <w:div w:id="937451049">
      <w:bodyDiv w:val="1"/>
      <w:marLeft w:val="0"/>
      <w:marRight w:val="0"/>
      <w:marTop w:val="0"/>
      <w:marBottom w:val="0"/>
      <w:divBdr>
        <w:top w:val="none" w:sz="0" w:space="0" w:color="auto"/>
        <w:left w:val="none" w:sz="0" w:space="0" w:color="auto"/>
        <w:bottom w:val="none" w:sz="0" w:space="0" w:color="auto"/>
        <w:right w:val="none" w:sz="0" w:space="0" w:color="auto"/>
      </w:divBdr>
    </w:div>
    <w:div w:id="940070417">
      <w:bodyDiv w:val="1"/>
      <w:marLeft w:val="0"/>
      <w:marRight w:val="0"/>
      <w:marTop w:val="0"/>
      <w:marBottom w:val="0"/>
      <w:divBdr>
        <w:top w:val="none" w:sz="0" w:space="0" w:color="auto"/>
        <w:left w:val="none" w:sz="0" w:space="0" w:color="auto"/>
        <w:bottom w:val="none" w:sz="0" w:space="0" w:color="auto"/>
        <w:right w:val="none" w:sz="0" w:space="0" w:color="auto"/>
      </w:divBdr>
    </w:div>
    <w:div w:id="977077513">
      <w:bodyDiv w:val="1"/>
      <w:marLeft w:val="0"/>
      <w:marRight w:val="0"/>
      <w:marTop w:val="0"/>
      <w:marBottom w:val="0"/>
      <w:divBdr>
        <w:top w:val="none" w:sz="0" w:space="0" w:color="auto"/>
        <w:left w:val="none" w:sz="0" w:space="0" w:color="auto"/>
        <w:bottom w:val="none" w:sz="0" w:space="0" w:color="auto"/>
        <w:right w:val="none" w:sz="0" w:space="0" w:color="auto"/>
      </w:divBdr>
    </w:div>
    <w:div w:id="979042873">
      <w:bodyDiv w:val="1"/>
      <w:marLeft w:val="0"/>
      <w:marRight w:val="0"/>
      <w:marTop w:val="0"/>
      <w:marBottom w:val="0"/>
      <w:divBdr>
        <w:top w:val="none" w:sz="0" w:space="0" w:color="auto"/>
        <w:left w:val="none" w:sz="0" w:space="0" w:color="auto"/>
        <w:bottom w:val="none" w:sz="0" w:space="0" w:color="auto"/>
        <w:right w:val="none" w:sz="0" w:space="0" w:color="auto"/>
      </w:divBdr>
    </w:div>
    <w:div w:id="979922044">
      <w:bodyDiv w:val="1"/>
      <w:marLeft w:val="0"/>
      <w:marRight w:val="0"/>
      <w:marTop w:val="0"/>
      <w:marBottom w:val="0"/>
      <w:divBdr>
        <w:top w:val="none" w:sz="0" w:space="0" w:color="auto"/>
        <w:left w:val="none" w:sz="0" w:space="0" w:color="auto"/>
        <w:bottom w:val="none" w:sz="0" w:space="0" w:color="auto"/>
        <w:right w:val="none" w:sz="0" w:space="0" w:color="auto"/>
      </w:divBdr>
    </w:div>
    <w:div w:id="1008679031">
      <w:bodyDiv w:val="1"/>
      <w:marLeft w:val="0"/>
      <w:marRight w:val="0"/>
      <w:marTop w:val="0"/>
      <w:marBottom w:val="0"/>
      <w:divBdr>
        <w:top w:val="none" w:sz="0" w:space="0" w:color="auto"/>
        <w:left w:val="none" w:sz="0" w:space="0" w:color="auto"/>
        <w:bottom w:val="none" w:sz="0" w:space="0" w:color="auto"/>
        <w:right w:val="none" w:sz="0" w:space="0" w:color="auto"/>
      </w:divBdr>
    </w:div>
    <w:div w:id="1019969196">
      <w:bodyDiv w:val="1"/>
      <w:marLeft w:val="0"/>
      <w:marRight w:val="0"/>
      <w:marTop w:val="0"/>
      <w:marBottom w:val="0"/>
      <w:divBdr>
        <w:top w:val="none" w:sz="0" w:space="0" w:color="auto"/>
        <w:left w:val="none" w:sz="0" w:space="0" w:color="auto"/>
        <w:bottom w:val="none" w:sz="0" w:space="0" w:color="auto"/>
        <w:right w:val="none" w:sz="0" w:space="0" w:color="auto"/>
      </w:divBdr>
    </w:div>
    <w:div w:id="1075471343">
      <w:bodyDiv w:val="1"/>
      <w:marLeft w:val="0"/>
      <w:marRight w:val="0"/>
      <w:marTop w:val="0"/>
      <w:marBottom w:val="0"/>
      <w:divBdr>
        <w:top w:val="none" w:sz="0" w:space="0" w:color="auto"/>
        <w:left w:val="none" w:sz="0" w:space="0" w:color="auto"/>
        <w:bottom w:val="none" w:sz="0" w:space="0" w:color="auto"/>
        <w:right w:val="none" w:sz="0" w:space="0" w:color="auto"/>
      </w:divBdr>
    </w:div>
    <w:div w:id="1127088415">
      <w:bodyDiv w:val="1"/>
      <w:marLeft w:val="0"/>
      <w:marRight w:val="0"/>
      <w:marTop w:val="0"/>
      <w:marBottom w:val="0"/>
      <w:divBdr>
        <w:top w:val="none" w:sz="0" w:space="0" w:color="auto"/>
        <w:left w:val="none" w:sz="0" w:space="0" w:color="auto"/>
        <w:bottom w:val="none" w:sz="0" w:space="0" w:color="auto"/>
        <w:right w:val="none" w:sz="0" w:space="0" w:color="auto"/>
      </w:divBdr>
      <w:divsChild>
        <w:div w:id="76296331">
          <w:marLeft w:val="274"/>
          <w:marRight w:val="0"/>
          <w:marTop w:val="0"/>
          <w:marBottom w:val="0"/>
          <w:divBdr>
            <w:top w:val="none" w:sz="0" w:space="0" w:color="auto"/>
            <w:left w:val="none" w:sz="0" w:space="0" w:color="auto"/>
            <w:bottom w:val="none" w:sz="0" w:space="0" w:color="auto"/>
            <w:right w:val="none" w:sz="0" w:space="0" w:color="auto"/>
          </w:divBdr>
        </w:div>
        <w:div w:id="461729164">
          <w:marLeft w:val="274"/>
          <w:marRight w:val="0"/>
          <w:marTop w:val="0"/>
          <w:marBottom w:val="0"/>
          <w:divBdr>
            <w:top w:val="none" w:sz="0" w:space="0" w:color="auto"/>
            <w:left w:val="none" w:sz="0" w:space="0" w:color="auto"/>
            <w:bottom w:val="none" w:sz="0" w:space="0" w:color="auto"/>
            <w:right w:val="none" w:sz="0" w:space="0" w:color="auto"/>
          </w:divBdr>
        </w:div>
        <w:div w:id="1278681763">
          <w:marLeft w:val="274"/>
          <w:marRight w:val="0"/>
          <w:marTop w:val="0"/>
          <w:marBottom w:val="0"/>
          <w:divBdr>
            <w:top w:val="none" w:sz="0" w:space="0" w:color="auto"/>
            <w:left w:val="none" w:sz="0" w:space="0" w:color="auto"/>
            <w:bottom w:val="none" w:sz="0" w:space="0" w:color="auto"/>
            <w:right w:val="none" w:sz="0" w:space="0" w:color="auto"/>
          </w:divBdr>
        </w:div>
        <w:div w:id="1937593819">
          <w:marLeft w:val="274"/>
          <w:marRight w:val="0"/>
          <w:marTop w:val="0"/>
          <w:marBottom w:val="0"/>
          <w:divBdr>
            <w:top w:val="none" w:sz="0" w:space="0" w:color="auto"/>
            <w:left w:val="none" w:sz="0" w:space="0" w:color="auto"/>
            <w:bottom w:val="none" w:sz="0" w:space="0" w:color="auto"/>
            <w:right w:val="none" w:sz="0" w:space="0" w:color="auto"/>
          </w:divBdr>
        </w:div>
      </w:divsChild>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139422672">
      <w:bodyDiv w:val="1"/>
      <w:marLeft w:val="0"/>
      <w:marRight w:val="0"/>
      <w:marTop w:val="0"/>
      <w:marBottom w:val="0"/>
      <w:divBdr>
        <w:top w:val="none" w:sz="0" w:space="0" w:color="auto"/>
        <w:left w:val="none" w:sz="0" w:space="0" w:color="auto"/>
        <w:bottom w:val="none" w:sz="0" w:space="0" w:color="auto"/>
        <w:right w:val="none" w:sz="0" w:space="0" w:color="auto"/>
      </w:divBdr>
      <w:divsChild>
        <w:div w:id="2129010972">
          <w:marLeft w:val="274"/>
          <w:marRight w:val="0"/>
          <w:marTop w:val="0"/>
          <w:marBottom w:val="0"/>
          <w:divBdr>
            <w:top w:val="none" w:sz="0" w:space="0" w:color="auto"/>
            <w:left w:val="none" w:sz="0" w:space="0" w:color="auto"/>
            <w:bottom w:val="none" w:sz="0" w:space="0" w:color="auto"/>
            <w:right w:val="none" w:sz="0" w:space="0" w:color="auto"/>
          </w:divBdr>
        </w:div>
      </w:divsChild>
    </w:div>
    <w:div w:id="1145392027">
      <w:bodyDiv w:val="1"/>
      <w:marLeft w:val="0"/>
      <w:marRight w:val="0"/>
      <w:marTop w:val="0"/>
      <w:marBottom w:val="0"/>
      <w:divBdr>
        <w:top w:val="none" w:sz="0" w:space="0" w:color="auto"/>
        <w:left w:val="none" w:sz="0" w:space="0" w:color="auto"/>
        <w:bottom w:val="none" w:sz="0" w:space="0" w:color="auto"/>
        <w:right w:val="none" w:sz="0" w:space="0" w:color="auto"/>
      </w:divBdr>
    </w:div>
    <w:div w:id="1161000210">
      <w:bodyDiv w:val="1"/>
      <w:marLeft w:val="0"/>
      <w:marRight w:val="0"/>
      <w:marTop w:val="0"/>
      <w:marBottom w:val="0"/>
      <w:divBdr>
        <w:top w:val="none" w:sz="0" w:space="0" w:color="auto"/>
        <w:left w:val="none" w:sz="0" w:space="0" w:color="auto"/>
        <w:bottom w:val="none" w:sz="0" w:space="0" w:color="auto"/>
        <w:right w:val="none" w:sz="0" w:space="0" w:color="auto"/>
      </w:divBdr>
    </w:div>
    <w:div w:id="1168864991">
      <w:bodyDiv w:val="1"/>
      <w:marLeft w:val="0"/>
      <w:marRight w:val="0"/>
      <w:marTop w:val="0"/>
      <w:marBottom w:val="0"/>
      <w:divBdr>
        <w:top w:val="none" w:sz="0" w:space="0" w:color="auto"/>
        <w:left w:val="none" w:sz="0" w:space="0" w:color="auto"/>
        <w:bottom w:val="none" w:sz="0" w:space="0" w:color="auto"/>
        <w:right w:val="none" w:sz="0" w:space="0" w:color="auto"/>
      </w:divBdr>
    </w:div>
    <w:div w:id="1188442943">
      <w:bodyDiv w:val="1"/>
      <w:marLeft w:val="0"/>
      <w:marRight w:val="0"/>
      <w:marTop w:val="0"/>
      <w:marBottom w:val="0"/>
      <w:divBdr>
        <w:top w:val="none" w:sz="0" w:space="0" w:color="auto"/>
        <w:left w:val="none" w:sz="0" w:space="0" w:color="auto"/>
        <w:bottom w:val="none" w:sz="0" w:space="0" w:color="auto"/>
        <w:right w:val="none" w:sz="0" w:space="0" w:color="auto"/>
      </w:divBdr>
    </w:div>
    <w:div w:id="1191793925">
      <w:bodyDiv w:val="1"/>
      <w:marLeft w:val="0"/>
      <w:marRight w:val="0"/>
      <w:marTop w:val="0"/>
      <w:marBottom w:val="0"/>
      <w:divBdr>
        <w:top w:val="none" w:sz="0" w:space="0" w:color="auto"/>
        <w:left w:val="none" w:sz="0" w:space="0" w:color="auto"/>
        <w:bottom w:val="none" w:sz="0" w:space="0" w:color="auto"/>
        <w:right w:val="none" w:sz="0" w:space="0" w:color="auto"/>
      </w:divBdr>
    </w:div>
    <w:div w:id="1205212209">
      <w:bodyDiv w:val="1"/>
      <w:marLeft w:val="0"/>
      <w:marRight w:val="0"/>
      <w:marTop w:val="0"/>
      <w:marBottom w:val="0"/>
      <w:divBdr>
        <w:top w:val="none" w:sz="0" w:space="0" w:color="auto"/>
        <w:left w:val="none" w:sz="0" w:space="0" w:color="auto"/>
        <w:bottom w:val="none" w:sz="0" w:space="0" w:color="auto"/>
        <w:right w:val="none" w:sz="0" w:space="0" w:color="auto"/>
      </w:divBdr>
      <w:divsChild>
        <w:div w:id="892810736">
          <w:marLeft w:val="446"/>
          <w:marRight w:val="0"/>
          <w:marTop w:val="0"/>
          <w:marBottom w:val="0"/>
          <w:divBdr>
            <w:top w:val="none" w:sz="0" w:space="0" w:color="auto"/>
            <w:left w:val="none" w:sz="0" w:space="0" w:color="auto"/>
            <w:bottom w:val="none" w:sz="0" w:space="0" w:color="auto"/>
            <w:right w:val="none" w:sz="0" w:space="0" w:color="auto"/>
          </w:divBdr>
        </w:div>
        <w:div w:id="950361018">
          <w:marLeft w:val="446"/>
          <w:marRight w:val="0"/>
          <w:marTop w:val="0"/>
          <w:marBottom w:val="0"/>
          <w:divBdr>
            <w:top w:val="none" w:sz="0" w:space="0" w:color="auto"/>
            <w:left w:val="none" w:sz="0" w:space="0" w:color="auto"/>
            <w:bottom w:val="none" w:sz="0" w:space="0" w:color="auto"/>
            <w:right w:val="none" w:sz="0" w:space="0" w:color="auto"/>
          </w:divBdr>
        </w:div>
        <w:div w:id="1766261754">
          <w:marLeft w:val="446"/>
          <w:marRight w:val="0"/>
          <w:marTop w:val="0"/>
          <w:marBottom w:val="0"/>
          <w:divBdr>
            <w:top w:val="none" w:sz="0" w:space="0" w:color="auto"/>
            <w:left w:val="none" w:sz="0" w:space="0" w:color="auto"/>
            <w:bottom w:val="none" w:sz="0" w:space="0" w:color="auto"/>
            <w:right w:val="none" w:sz="0" w:space="0" w:color="auto"/>
          </w:divBdr>
        </w:div>
      </w:divsChild>
    </w:div>
    <w:div w:id="1255479947">
      <w:bodyDiv w:val="1"/>
      <w:marLeft w:val="0"/>
      <w:marRight w:val="0"/>
      <w:marTop w:val="0"/>
      <w:marBottom w:val="0"/>
      <w:divBdr>
        <w:top w:val="none" w:sz="0" w:space="0" w:color="auto"/>
        <w:left w:val="none" w:sz="0" w:space="0" w:color="auto"/>
        <w:bottom w:val="none" w:sz="0" w:space="0" w:color="auto"/>
        <w:right w:val="none" w:sz="0" w:space="0" w:color="auto"/>
      </w:divBdr>
    </w:div>
    <w:div w:id="1271163803">
      <w:bodyDiv w:val="1"/>
      <w:marLeft w:val="0"/>
      <w:marRight w:val="0"/>
      <w:marTop w:val="0"/>
      <w:marBottom w:val="0"/>
      <w:divBdr>
        <w:top w:val="none" w:sz="0" w:space="0" w:color="auto"/>
        <w:left w:val="none" w:sz="0" w:space="0" w:color="auto"/>
        <w:bottom w:val="none" w:sz="0" w:space="0" w:color="auto"/>
        <w:right w:val="none" w:sz="0" w:space="0" w:color="auto"/>
      </w:divBdr>
    </w:div>
    <w:div w:id="1276598556">
      <w:bodyDiv w:val="1"/>
      <w:marLeft w:val="0"/>
      <w:marRight w:val="0"/>
      <w:marTop w:val="0"/>
      <w:marBottom w:val="0"/>
      <w:divBdr>
        <w:top w:val="none" w:sz="0" w:space="0" w:color="auto"/>
        <w:left w:val="none" w:sz="0" w:space="0" w:color="auto"/>
        <w:bottom w:val="none" w:sz="0" w:space="0" w:color="auto"/>
        <w:right w:val="none" w:sz="0" w:space="0" w:color="auto"/>
      </w:divBdr>
      <w:divsChild>
        <w:div w:id="1144858832">
          <w:marLeft w:val="274"/>
          <w:marRight w:val="0"/>
          <w:marTop w:val="0"/>
          <w:marBottom w:val="0"/>
          <w:divBdr>
            <w:top w:val="none" w:sz="0" w:space="0" w:color="auto"/>
            <w:left w:val="none" w:sz="0" w:space="0" w:color="auto"/>
            <w:bottom w:val="none" w:sz="0" w:space="0" w:color="auto"/>
            <w:right w:val="none" w:sz="0" w:space="0" w:color="auto"/>
          </w:divBdr>
        </w:div>
      </w:divsChild>
    </w:div>
    <w:div w:id="1297250215">
      <w:bodyDiv w:val="1"/>
      <w:marLeft w:val="0"/>
      <w:marRight w:val="0"/>
      <w:marTop w:val="0"/>
      <w:marBottom w:val="0"/>
      <w:divBdr>
        <w:top w:val="none" w:sz="0" w:space="0" w:color="auto"/>
        <w:left w:val="none" w:sz="0" w:space="0" w:color="auto"/>
        <w:bottom w:val="none" w:sz="0" w:space="0" w:color="auto"/>
        <w:right w:val="none" w:sz="0" w:space="0" w:color="auto"/>
      </w:divBdr>
    </w:div>
    <w:div w:id="1367637094">
      <w:bodyDiv w:val="1"/>
      <w:marLeft w:val="0"/>
      <w:marRight w:val="0"/>
      <w:marTop w:val="0"/>
      <w:marBottom w:val="0"/>
      <w:divBdr>
        <w:top w:val="none" w:sz="0" w:space="0" w:color="auto"/>
        <w:left w:val="none" w:sz="0" w:space="0" w:color="auto"/>
        <w:bottom w:val="none" w:sz="0" w:space="0" w:color="auto"/>
        <w:right w:val="none" w:sz="0" w:space="0" w:color="auto"/>
      </w:divBdr>
    </w:div>
    <w:div w:id="1375882659">
      <w:bodyDiv w:val="1"/>
      <w:marLeft w:val="0"/>
      <w:marRight w:val="0"/>
      <w:marTop w:val="0"/>
      <w:marBottom w:val="0"/>
      <w:divBdr>
        <w:top w:val="none" w:sz="0" w:space="0" w:color="auto"/>
        <w:left w:val="none" w:sz="0" w:space="0" w:color="auto"/>
        <w:bottom w:val="none" w:sz="0" w:space="0" w:color="auto"/>
        <w:right w:val="none" w:sz="0" w:space="0" w:color="auto"/>
      </w:divBdr>
    </w:div>
    <w:div w:id="1378044309">
      <w:bodyDiv w:val="1"/>
      <w:marLeft w:val="0"/>
      <w:marRight w:val="0"/>
      <w:marTop w:val="0"/>
      <w:marBottom w:val="0"/>
      <w:divBdr>
        <w:top w:val="none" w:sz="0" w:space="0" w:color="auto"/>
        <w:left w:val="none" w:sz="0" w:space="0" w:color="auto"/>
        <w:bottom w:val="none" w:sz="0" w:space="0" w:color="auto"/>
        <w:right w:val="none" w:sz="0" w:space="0" w:color="auto"/>
      </w:divBdr>
    </w:div>
    <w:div w:id="1394617714">
      <w:bodyDiv w:val="1"/>
      <w:marLeft w:val="0"/>
      <w:marRight w:val="0"/>
      <w:marTop w:val="0"/>
      <w:marBottom w:val="0"/>
      <w:divBdr>
        <w:top w:val="none" w:sz="0" w:space="0" w:color="auto"/>
        <w:left w:val="none" w:sz="0" w:space="0" w:color="auto"/>
        <w:bottom w:val="none" w:sz="0" w:space="0" w:color="auto"/>
        <w:right w:val="none" w:sz="0" w:space="0" w:color="auto"/>
      </w:divBdr>
      <w:divsChild>
        <w:div w:id="593435202">
          <w:marLeft w:val="274"/>
          <w:marRight w:val="0"/>
          <w:marTop w:val="0"/>
          <w:marBottom w:val="0"/>
          <w:divBdr>
            <w:top w:val="none" w:sz="0" w:space="0" w:color="auto"/>
            <w:left w:val="none" w:sz="0" w:space="0" w:color="auto"/>
            <w:bottom w:val="none" w:sz="0" w:space="0" w:color="auto"/>
            <w:right w:val="none" w:sz="0" w:space="0" w:color="auto"/>
          </w:divBdr>
        </w:div>
      </w:divsChild>
    </w:div>
    <w:div w:id="1395933165">
      <w:bodyDiv w:val="1"/>
      <w:marLeft w:val="0"/>
      <w:marRight w:val="0"/>
      <w:marTop w:val="0"/>
      <w:marBottom w:val="0"/>
      <w:divBdr>
        <w:top w:val="none" w:sz="0" w:space="0" w:color="auto"/>
        <w:left w:val="none" w:sz="0" w:space="0" w:color="auto"/>
        <w:bottom w:val="none" w:sz="0" w:space="0" w:color="auto"/>
        <w:right w:val="none" w:sz="0" w:space="0" w:color="auto"/>
      </w:divBdr>
    </w:div>
    <w:div w:id="1405882918">
      <w:bodyDiv w:val="1"/>
      <w:marLeft w:val="0"/>
      <w:marRight w:val="0"/>
      <w:marTop w:val="0"/>
      <w:marBottom w:val="0"/>
      <w:divBdr>
        <w:top w:val="none" w:sz="0" w:space="0" w:color="auto"/>
        <w:left w:val="none" w:sz="0" w:space="0" w:color="auto"/>
        <w:bottom w:val="none" w:sz="0" w:space="0" w:color="auto"/>
        <w:right w:val="none" w:sz="0" w:space="0" w:color="auto"/>
      </w:divBdr>
    </w:div>
    <w:div w:id="1456606674">
      <w:bodyDiv w:val="1"/>
      <w:marLeft w:val="0"/>
      <w:marRight w:val="0"/>
      <w:marTop w:val="0"/>
      <w:marBottom w:val="0"/>
      <w:divBdr>
        <w:top w:val="none" w:sz="0" w:space="0" w:color="auto"/>
        <w:left w:val="none" w:sz="0" w:space="0" w:color="auto"/>
        <w:bottom w:val="none" w:sz="0" w:space="0" w:color="auto"/>
        <w:right w:val="none" w:sz="0" w:space="0" w:color="auto"/>
      </w:divBdr>
    </w:div>
    <w:div w:id="1503861596">
      <w:bodyDiv w:val="1"/>
      <w:marLeft w:val="0"/>
      <w:marRight w:val="0"/>
      <w:marTop w:val="0"/>
      <w:marBottom w:val="0"/>
      <w:divBdr>
        <w:top w:val="none" w:sz="0" w:space="0" w:color="auto"/>
        <w:left w:val="none" w:sz="0" w:space="0" w:color="auto"/>
        <w:bottom w:val="none" w:sz="0" w:space="0" w:color="auto"/>
        <w:right w:val="none" w:sz="0" w:space="0" w:color="auto"/>
      </w:divBdr>
    </w:div>
    <w:div w:id="1505320961">
      <w:bodyDiv w:val="1"/>
      <w:marLeft w:val="0"/>
      <w:marRight w:val="0"/>
      <w:marTop w:val="0"/>
      <w:marBottom w:val="0"/>
      <w:divBdr>
        <w:top w:val="none" w:sz="0" w:space="0" w:color="auto"/>
        <w:left w:val="none" w:sz="0" w:space="0" w:color="auto"/>
        <w:bottom w:val="none" w:sz="0" w:space="0" w:color="auto"/>
        <w:right w:val="none" w:sz="0" w:space="0" w:color="auto"/>
      </w:divBdr>
      <w:divsChild>
        <w:div w:id="667516165">
          <w:marLeft w:val="274"/>
          <w:marRight w:val="0"/>
          <w:marTop w:val="0"/>
          <w:marBottom w:val="0"/>
          <w:divBdr>
            <w:top w:val="none" w:sz="0" w:space="0" w:color="auto"/>
            <w:left w:val="none" w:sz="0" w:space="0" w:color="auto"/>
            <w:bottom w:val="none" w:sz="0" w:space="0" w:color="auto"/>
            <w:right w:val="none" w:sz="0" w:space="0" w:color="auto"/>
          </w:divBdr>
        </w:div>
        <w:div w:id="760103725">
          <w:marLeft w:val="274"/>
          <w:marRight w:val="0"/>
          <w:marTop w:val="0"/>
          <w:marBottom w:val="0"/>
          <w:divBdr>
            <w:top w:val="none" w:sz="0" w:space="0" w:color="auto"/>
            <w:left w:val="none" w:sz="0" w:space="0" w:color="auto"/>
            <w:bottom w:val="none" w:sz="0" w:space="0" w:color="auto"/>
            <w:right w:val="none" w:sz="0" w:space="0" w:color="auto"/>
          </w:divBdr>
        </w:div>
        <w:div w:id="881819049">
          <w:marLeft w:val="274"/>
          <w:marRight w:val="0"/>
          <w:marTop w:val="0"/>
          <w:marBottom w:val="0"/>
          <w:divBdr>
            <w:top w:val="none" w:sz="0" w:space="0" w:color="auto"/>
            <w:left w:val="none" w:sz="0" w:space="0" w:color="auto"/>
            <w:bottom w:val="none" w:sz="0" w:space="0" w:color="auto"/>
            <w:right w:val="none" w:sz="0" w:space="0" w:color="auto"/>
          </w:divBdr>
        </w:div>
        <w:div w:id="901716668">
          <w:marLeft w:val="274"/>
          <w:marRight w:val="0"/>
          <w:marTop w:val="0"/>
          <w:marBottom w:val="0"/>
          <w:divBdr>
            <w:top w:val="none" w:sz="0" w:space="0" w:color="auto"/>
            <w:left w:val="none" w:sz="0" w:space="0" w:color="auto"/>
            <w:bottom w:val="none" w:sz="0" w:space="0" w:color="auto"/>
            <w:right w:val="none" w:sz="0" w:space="0" w:color="auto"/>
          </w:divBdr>
        </w:div>
        <w:div w:id="954101272">
          <w:marLeft w:val="274"/>
          <w:marRight w:val="0"/>
          <w:marTop w:val="0"/>
          <w:marBottom w:val="0"/>
          <w:divBdr>
            <w:top w:val="none" w:sz="0" w:space="0" w:color="auto"/>
            <w:left w:val="none" w:sz="0" w:space="0" w:color="auto"/>
            <w:bottom w:val="none" w:sz="0" w:space="0" w:color="auto"/>
            <w:right w:val="none" w:sz="0" w:space="0" w:color="auto"/>
          </w:divBdr>
        </w:div>
        <w:div w:id="1189099434">
          <w:marLeft w:val="274"/>
          <w:marRight w:val="0"/>
          <w:marTop w:val="0"/>
          <w:marBottom w:val="0"/>
          <w:divBdr>
            <w:top w:val="none" w:sz="0" w:space="0" w:color="auto"/>
            <w:left w:val="none" w:sz="0" w:space="0" w:color="auto"/>
            <w:bottom w:val="none" w:sz="0" w:space="0" w:color="auto"/>
            <w:right w:val="none" w:sz="0" w:space="0" w:color="auto"/>
          </w:divBdr>
        </w:div>
        <w:div w:id="1303658296">
          <w:marLeft w:val="274"/>
          <w:marRight w:val="0"/>
          <w:marTop w:val="0"/>
          <w:marBottom w:val="0"/>
          <w:divBdr>
            <w:top w:val="none" w:sz="0" w:space="0" w:color="auto"/>
            <w:left w:val="none" w:sz="0" w:space="0" w:color="auto"/>
            <w:bottom w:val="none" w:sz="0" w:space="0" w:color="auto"/>
            <w:right w:val="none" w:sz="0" w:space="0" w:color="auto"/>
          </w:divBdr>
        </w:div>
        <w:div w:id="1998728595">
          <w:marLeft w:val="274"/>
          <w:marRight w:val="0"/>
          <w:marTop w:val="0"/>
          <w:marBottom w:val="0"/>
          <w:divBdr>
            <w:top w:val="none" w:sz="0" w:space="0" w:color="auto"/>
            <w:left w:val="none" w:sz="0" w:space="0" w:color="auto"/>
            <w:bottom w:val="none" w:sz="0" w:space="0" w:color="auto"/>
            <w:right w:val="none" w:sz="0" w:space="0" w:color="auto"/>
          </w:divBdr>
        </w:div>
      </w:divsChild>
    </w:div>
    <w:div w:id="1543789730">
      <w:bodyDiv w:val="1"/>
      <w:marLeft w:val="0"/>
      <w:marRight w:val="0"/>
      <w:marTop w:val="0"/>
      <w:marBottom w:val="0"/>
      <w:divBdr>
        <w:top w:val="none" w:sz="0" w:space="0" w:color="auto"/>
        <w:left w:val="none" w:sz="0" w:space="0" w:color="auto"/>
        <w:bottom w:val="none" w:sz="0" w:space="0" w:color="auto"/>
        <w:right w:val="none" w:sz="0" w:space="0" w:color="auto"/>
      </w:divBdr>
    </w:div>
    <w:div w:id="1544367917">
      <w:bodyDiv w:val="1"/>
      <w:marLeft w:val="0"/>
      <w:marRight w:val="0"/>
      <w:marTop w:val="0"/>
      <w:marBottom w:val="0"/>
      <w:divBdr>
        <w:top w:val="none" w:sz="0" w:space="0" w:color="auto"/>
        <w:left w:val="none" w:sz="0" w:space="0" w:color="auto"/>
        <w:bottom w:val="none" w:sz="0" w:space="0" w:color="auto"/>
        <w:right w:val="none" w:sz="0" w:space="0" w:color="auto"/>
      </w:divBdr>
    </w:div>
    <w:div w:id="1580169727">
      <w:bodyDiv w:val="1"/>
      <w:marLeft w:val="0"/>
      <w:marRight w:val="0"/>
      <w:marTop w:val="0"/>
      <w:marBottom w:val="0"/>
      <w:divBdr>
        <w:top w:val="none" w:sz="0" w:space="0" w:color="auto"/>
        <w:left w:val="none" w:sz="0" w:space="0" w:color="auto"/>
        <w:bottom w:val="none" w:sz="0" w:space="0" w:color="auto"/>
        <w:right w:val="none" w:sz="0" w:space="0" w:color="auto"/>
      </w:divBdr>
    </w:div>
    <w:div w:id="1580405541">
      <w:bodyDiv w:val="1"/>
      <w:marLeft w:val="0"/>
      <w:marRight w:val="0"/>
      <w:marTop w:val="0"/>
      <w:marBottom w:val="0"/>
      <w:divBdr>
        <w:top w:val="none" w:sz="0" w:space="0" w:color="auto"/>
        <w:left w:val="none" w:sz="0" w:space="0" w:color="auto"/>
        <w:bottom w:val="none" w:sz="0" w:space="0" w:color="auto"/>
        <w:right w:val="none" w:sz="0" w:space="0" w:color="auto"/>
      </w:divBdr>
    </w:div>
    <w:div w:id="1604801009">
      <w:bodyDiv w:val="1"/>
      <w:marLeft w:val="0"/>
      <w:marRight w:val="0"/>
      <w:marTop w:val="0"/>
      <w:marBottom w:val="0"/>
      <w:divBdr>
        <w:top w:val="none" w:sz="0" w:space="0" w:color="auto"/>
        <w:left w:val="none" w:sz="0" w:space="0" w:color="auto"/>
        <w:bottom w:val="none" w:sz="0" w:space="0" w:color="auto"/>
        <w:right w:val="none" w:sz="0" w:space="0" w:color="auto"/>
      </w:divBdr>
    </w:div>
    <w:div w:id="1670595240">
      <w:bodyDiv w:val="1"/>
      <w:marLeft w:val="0"/>
      <w:marRight w:val="0"/>
      <w:marTop w:val="0"/>
      <w:marBottom w:val="0"/>
      <w:divBdr>
        <w:top w:val="none" w:sz="0" w:space="0" w:color="auto"/>
        <w:left w:val="none" w:sz="0" w:space="0" w:color="auto"/>
        <w:bottom w:val="none" w:sz="0" w:space="0" w:color="auto"/>
        <w:right w:val="none" w:sz="0" w:space="0" w:color="auto"/>
      </w:divBdr>
    </w:div>
    <w:div w:id="1672487591">
      <w:bodyDiv w:val="1"/>
      <w:marLeft w:val="0"/>
      <w:marRight w:val="0"/>
      <w:marTop w:val="0"/>
      <w:marBottom w:val="0"/>
      <w:divBdr>
        <w:top w:val="none" w:sz="0" w:space="0" w:color="auto"/>
        <w:left w:val="none" w:sz="0" w:space="0" w:color="auto"/>
        <w:bottom w:val="none" w:sz="0" w:space="0" w:color="auto"/>
        <w:right w:val="none" w:sz="0" w:space="0" w:color="auto"/>
      </w:divBdr>
    </w:div>
    <w:div w:id="1676885748">
      <w:bodyDiv w:val="1"/>
      <w:marLeft w:val="0"/>
      <w:marRight w:val="0"/>
      <w:marTop w:val="0"/>
      <w:marBottom w:val="0"/>
      <w:divBdr>
        <w:top w:val="none" w:sz="0" w:space="0" w:color="auto"/>
        <w:left w:val="none" w:sz="0" w:space="0" w:color="auto"/>
        <w:bottom w:val="none" w:sz="0" w:space="0" w:color="auto"/>
        <w:right w:val="none" w:sz="0" w:space="0" w:color="auto"/>
      </w:divBdr>
    </w:div>
    <w:div w:id="1697079612">
      <w:bodyDiv w:val="1"/>
      <w:marLeft w:val="0"/>
      <w:marRight w:val="0"/>
      <w:marTop w:val="0"/>
      <w:marBottom w:val="0"/>
      <w:divBdr>
        <w:top w:val="none" w:sz="0" w:space="0" w:color="auto"/>
        <w:left w:val="none" w:sz="0" w:space="0" w:color="auto"/>
        <w:bottom w:val="none" w:sz="0" w:space="0" w:color="auto"/>
        <w:right w:val="none" w:sz="0" w:space="0" w:color="auto"/>
      </w:divBdr>
    </w:div>
    <w:div w:id="1717269089">
      <w:bodyDiv w:val="1"/>
      <w:marLeft w:val="0"/>
      <w:marRight w:val="0"/>
      <w:marTop w:val="0"/>
      <w:marBottom w:val="0"/>
      <w:divBdr>
        <w:top w:val="none" w:sz="0" w:space="0" w:color="auto"/>
        <w:left w:val="none" w:sz="0" w:space="0" w:color="auto"/>
        <w:bottom w:val="none" w:sz="0" w:space="0" w:color="auto"/>
        <w:right w:val="none" w:sz="0" w:space="0" w:color="auto"/>
      </w:divBdr>
    </w:div>
    <w:div w:id="1730223799">
      <w:bodyDiv w:val="1"/>
      <w:marLeft w:val="0"/>
      <w:marRight w:val="0"/>
      <w:marTop w:val="0"/>
      <w:marBottom w:val="0"/>
      <w:divBdr>
        <w:top w:val="none" w:sz="0" w:space="0" w:color="auto"/>
        <w:left w:val="none" w:sz="0" w:space="0" w:color="auto"/>
        <w:bottom w:val="none" w:sz="0" w:space="0" w:color="auto"/>
        <w:right w:val="none" w:sz="0" w:space="0" w:color="auto"/>
      </w:divBdr>
    </w:div>
    <w:div w:id="1734037775">
      <w:bodyDiv w:val="1"/>
      <w:marLeft w:val="0"/>
      <w:marRight w:val="0"/>
      <w:marTop w:val="0"/>
      <w:marBottom w:val="0"/>
      <w:divBdr>
        <w:top w:val="none" w:sz="0" w:space="0" w:color="auto"/>
        <w:left w:val="none" w:sz="0" w:space="0" w:color="auto"/>
        <w:bottom w:val="none" w:sz="0" w:space="0" w:color="auto"/>
        <w:right w:val="none" w:sz="0" w:space="0" w:color="auto"/>
      </w:divBdr>
    </w:div>
    <w:div w:id="1735006391">
      <w:bodyDiv w:val="1"/>
      <w:marLeft w:val="0"/>
      <w:marRight w:val="0"/>
      <w:marTop w:val="0"/>
      <w:marBottom w:val="0"/>
      <w:divBdr>
        <w:top w:val="none" w:sz="0" w:space="0" w:color="auto"/>
        <w:left w:val="none" w:sz="0" w:space="0" w:color="auto"/>
        <w:bottom w:val="none" w:sz="0" w:space="0" w:color="auto"/>
        <w:right w:val="none" w:sz="0" w:space="0" w:color="auto"/>
      </w:divBdr>
    </w:div>
    <w:div w:id="1735275678">
      <w:bodyDiv w:val="1"/>
      <w:marLeft w:val="0"/>
      <w:marRight w:val="0"/>
      <w:marTop w:val="0"/>
      <w:marBottom w:val="0"/>
      <w:divBdr>
        <w:top w:val="none" w:sz="0" w:space="0" w:color="auto"/>
        <w:left w:val="none" w:sz="0" w:space="0" w:color="auto"/>
        <w:bottom w:val="none" w:sz="0" w:space="0" w:color="auto"/>
        <w:right w:val="none" w:sz="0" w:space="0" w:color="auto"/>
      </w:divBdr>
    </w:div>
    <w:div w:id="1741244060">
      <w:bodyDiv w:val="1"/>
      <w:marLeft w:val="0"/>
      <w:marRight w:val="0"/>
      <w:marTop w:val="0"/>
      <w:marBottom w:val="0"/>
      <w:divBdr>
        <w:top w:val="none" w:sz="0" w:space="0" w:color="auto"/>
        <w:left w:val="none" w:sz="0" w:space="0" w:color="auto"/>
        <w:bottom w:val="none" w:sz="0" w:space="0" w:color="auto"/>
        <w:right w:val="none" w:sz="0" w:space="0" w:color="auto"/>
      </w:divBdr>
    </w:div>
    <w:div w:id="1758671942">
      <w:bodyDiv w:val="1"/>
      <w:marLeft w:val="0"/>
      <w:marRight w:val="0"/>
      <w:marTop w:val="0"/>
      <w:marBottom w:val="0"/>
      <w:divBdr>
        <w:top w:val="none" w:sz="0" w:space="0" w:color="auto"/>
        <w:left w:val="none" w:sz="0" w:space="0" w:color="auto"/>
        <w:bottom w:val="none" w:sz="0" w:space="0" w:color="auto"/>
        <w:right w:val="none" w:sz="0" w:space="0" w:color="auto"/>
      </w:divBdr>
    </w:div>
    <w:div w:id="1761756247">
      <w:bodyDiv w:val="1"/>
      <w:marLeft w:val="0"/>
      <w:marRight w:val="0"/>
      <w:marTop w:val="0"/>
      <w:marBottom w:val="0"/>
      <w:divBdr>
        <w:top w:val="none" w:sz="0" w:space="0" w:color="auto"/>
        <w:left w:val="none" w:sz="0" w:space="0" w:color="auto"/>
        <w:bottom w:val="none" w:sz="0" w:space="0" w:color="auto"/>
        <w:right w:val="none" w:sz="0" w:space="0" w:color="auto"/>
      </w:divBdr>
    </w:div>
    <w:div w:id="1762068752">
      <w:bodyDiv w:val="1"/>
      <w:marLeft w:val="0"/>
      <w:marRight w:val="0"/>
      <w:marTop w:val="0"/>
      <w:marBottom w:val="0"/>
      <w:divBdr>
        <w:top w:val="none" w:sz="0" w:space="0" w:color="auto"/>
        <w:left w:val="none" w:sz="0" w:space="0" w:color="auto"/>
        <w:bottom w:val="none" w:sz="0" w:space="0" w:color="auto"/>
        <w:right w:val="none" w:sz="0" w:space="0" w:color="auto"/>
      </w:divBdr>
      <w:divsChild>
        <w:div w:id="946616293">
          <w:marLeft w:val="0"/>
          <w:marRight w:val="0"/>
          <w:marTop w:val="0"/>
          <w:marBottom w:val="0"/>
          <w:divBdr>
            <w:top w:val="none" w:sz="0" w:space="0" w:color="auto"/>
            <w:left w:val="none" w:sz="0" w:space="0" w:color="auto"/>
            <w:bottom w:val="none" w:sz="0" w:space="0" w:color="auto"/>
            <w:right w:val="none" w:sz="0" w:space="0" w:color="auto"/>
          </w:divBdr>
        </w:div>
      </w:divsChild>
    </w:div>
    <w:div w:id="1773865836">
      <w:bodyDiv w:val="1"/>
      <w:marLeft w:val="0"/>
      <w:marRight w:val="0"/>
      <w:marTop w:val="0"/>
      <w:marBottom w:val="0"/>
      <w:divBdr>
        <w:top w:val="none" w:sz="0" w:space="0" w:color="auto"/>
        <w:left w:val="none" w:sz="0" w:space="0" w:color="auto"/>
        <w:bottom w:val="none" w:sz="0" w:space="0" w:color="auto"/>
        <w:right w:val="none" w:sz="0" w:space="0" w:color="auto"/>
      </w:divBdr>
      <w:divsChild>
        <w:div w:id="511456262">
          <w:marLeft w:val="446"/>
          <w:marRight w:val="0"/>
          <w:marTop w:val="67"/>
          <w:marBottom w:val="0"/>
          <w:divBdr>
            <w:top w:val="none" w:sz="0" w:space="0" w:color="auto"/>
            <w:left w:val="none" w:sz="0" w:space="0" w:color="auto"/>
            <w:bottom w:val="none" w:sz="0" w:space="0" w:color="auto"/>
            <w:right w:val="none" w:sz="0" w:space="0" w:color="auto"/>
          </w:divBdr>
        </w:div>
      </w:divsChild>
    </w:div>
    <w:div w:id="1810049275">
      <w:bodyDiv w:val="1"/>
      <w:marLeft w:val="0"/>
      <w:marRight w:val="0"/>
      <w:marTop w:val="0"/>
      <w:marBottom w:val="0"/>
      <w:divBdr>
        <w:top w:val="none" w:sz="0" w:space="0" w:color="auto"/>
        <w:left w:val="none" w:sz="0" w:space="0" w:color="auto"/>
        <w:bottom w:val="none" w:sz="0" w:space="0" w:color="auto"/>
        <w:right w:val="none" w:sz="0" w:space="0" w:color="auto"/>
      </w:divBdr>
    </w:div>
    <w:div w:id="1811051789">
      <w:bodyDiv w:val="1"/>
      <w:marLeft w:val="0"/>
      <w:marRight w:val="0"/>
      <w:marTop w:val="0"/>
      <w:marBottom w:val="0"/>
      <w:divBdr>
        <w:top w:val="none" w:sz="0" w:space="0" w:color="auto"/>
        <w:left w:val="none" w:sz="0" w:space="0" w:color="auto"/>
        <w:bottom w:val="none" w:sz="0" w:space="0" w:color="auto"/>
        <w:right w:val="none" w:sz="0" w:space="0" w:color="auto"/>
      </w:divBdr>
    </w:div>
    <w:div w:id="1816140613">
      <w:bodyDiv w:val="1"/>
      <w:marLeft w:val="0"/>
      <w:marRight w:val="0"/>
      <w:marTop w:val="0"/>
      <w:marBottom w:val="0"/>
      <w:divBdr>
        <w:top w:val="none" w:sz="0" w:space="0" w:color="auto"/>
        <w:left w:val="none" w:sz="0" w:space="0" w:color="auto"/>
        <w:bottom w:val="none" w:sz="0" w:space="0" w:color="auto"/>
        <w:right w:val="none" w:sz="0" w:space="0" w:color="auto"/>
      </w:divBdr>
    </w:div>
    <w:div w:id="1842961634">
      <w:bodyDiv w:val="1"/>
      <w:marLeft w:val="0"/>
      <w:marRight w:val="0"/>
      <w:marTop w:val="0"/>
      <w:marBottom w:val="0"/>
      <w:divBdr>
        <w:top w:val="none" w:sz="0" w:space="0" w:color="auto"/>
        <w:left w:val="none" w:sz="0" w:space="0" w:color="auto"/>
        <w:bottom w:val="none" w:sz="0" w:space="0" w:color="auto"/>
        <w:right w:val="none" w:sz="0" w:space="0" w:color="auto"/>
      </w:divBdr>
    </w:div>
    <w:div w:id="1861622692">
      <w:bodyDiv w:val="1"/>
      <w:marLeft w:val="0"/>
      <w:marRight w:val="0"/>
      <w:marTop w:val="0"/>
      <w:marBottom w:val="0"/>
      <w:divBdr>
        <w:top w:val="none" w:sz="0" w:space="0" w:color="auto"/>
        <w:left w:val="none" w:sz="0" w:space="0" w:color="auto"/>
        <w:bottom w:val="none" w:sz="0" w:space="0" w:color="auto"/>
        <w:right w:val="none" w:sz="0" w:space="0" w:color="auto"/>
      </w:divBdr>
    </w:div>
    <w:div w:id="1877429508">
      <w:bodyDiv w:val="1"/>
      <w:marLeft w:val="0"/>
      <w:marRight w:val="0"/>
      <w:marTop w:val="0"/>
      <w:marBottom w:val="0"/>
      <w:divBdr>
        <w:top w:val="none" w:sz="0" w:space="0" w:color="auto"/>
        <w:left w:val="none" w:sz="0" w:space="0" w:color="auto"/>
        <w:bottom w:val="none" w:sz="0" w:space="0" w:color="auto"/>
        <w:right w:val="none" w:sz="0" w:space="0" w:color="auto"/>
      </w:divBdr>
      <w:divsChild>
        <w:div w:id="84960760">
          <w:marLeft w:val="274"/>
          <w:marRight w:val="0"/>
          <w:marTop w:val="0"/>
          <w:marBottom w:val="0"/>
          <w:divBdr>
            <w:top w:val="none" w:sz="0" w:space="0" w:color="auto"/>
            <w:left w:val="none" w:sz="0" w:space="0" w:color="auto"/>
            <w:bottom w:val="none" w:sz="0" w:space="0" w:color="auto"/>
            <w:right w:val="none" w:sz="0" w:space="0" w:color="auto"/>
          </w:divBdr>
        </w:div>
      </w:divsChild>
    </w:div>
    <w:div w:id="1895197904">
      <w:bodyDiv w:val="1"/>
      <w:marLeft w:val="0"/>
      <w:marRight w:val="0"/>
      <w:marTop w:val="0"/>
      <w:marBottom w:val="0"/>
      <w:divBdr>
        <w:top w:val="none" w:sz="0" w:space="0" w:color="auto"/>
        <w:left w:val="none" w:sz="0" w:space="0" w:color="auto"/>
        <w:bottom w:val="none" w:sz="0" w:space="0" w:color="auto"/>
        <w:right w:val="none" w:sz="0" w:space="0" w:color="auto"/>
      </w:divBdr>
    </w:div>
    <w:div w:id="1926263356">
      <w:bodyDiv w:val="1"/>
      <w:marLeft w:val="0"/>
      <w:marRight w:val="0"/>
      <w:marTop w:val="0"/>
      <w:marBottom w:val="0"/>
      <w:divBdr>
        <w:top w:val="none" w:sz="0" w:space="0" w:color="auto"/>
        <w:left w:val="none" w:sz="0" w:space="0" w:color="auto"/>
        <w:bottom w:val="none" w:sz="0" w:space="0" w:color="auto"/>
        <w:right w:val="none" w:sz="0" w:space="0" w:color="auto"/>
      </w:divBdr>
    </w:div>
    <w:div w:id="1930699553">
      <w:bodyDiv w:val="1"/>
      <w:marLeft w:val="0"/>
      <w:marRight w:val="0"/>
      <w:marTop w:val="0"/>
      <w:marBottom w:val="0"/>
      <w:divBdr>
        <w:top w:val="none" w:sz="0" w:space="0" w:color="auto"/>
        <w:left w:val="none" w:sz="0" w:space="0" w:color="auto"/>
        <w:bottom w:val="none" w:sz="0" w:space="0" w:color="auto"/>
        <w:right w:val="none" w:sz="0" w:space="0" w:color="auto"/>
      </w:divBdr>
      <w:divsChild>
        <w:div w:id="870845744">
          <w:marLeft w:val="446"/>
          <w:marRight w:val="0"/>
          <w:marTop w:val="0"/>
          <w:marBottom w:val="0"/>
          <w:divBdr>
            <w:top w:val="none" w:sz="0" w:space="0" w:color="auto"/>
            <w:left w:val="none" w:sz="0" w:space="0" w:color="auto"/>
            <w:bottom w:val="none" w:sz="0" w:space="0" w:color="auto"/>
            <w:right w:val="none" w:sz="0" w:space="0" w:color="auto"/>
          </w:divBdr>
        </w:div>
      </w:divsChild>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48194674">
      <w:bodyDiv w:val="1"/>
      <w:marLeft w:val="0"/>
      <w:marRight w:val="0"/>
      <w:marTop w:val="0"/>
      <w:marBottom w:val="0"/>
      <w:divBdr>
        <w:top w:val="none" w:sz="0" w:space="0" w:color="auto"/>
        <w:left w:val="none" w:sz="0" w:space="0" w:color="auto"/>
        <w:bottom w:val="none" w:sz="0" w:space="0" w:color="auto"/>
        <w:right w:val="none" w:sz="0" w:space="0" w:color="auto"/>
      </w:divBdr>
      <w:divsChild>
        <w:div w:id="558905010">
          <w:marLeft w:val="0"/>
          <w:marRight w:val="0"/>
          <w:marTop w:val="0"/>
          <w:marBottom w:val="0"/>
          <w:divBdr>
            <w:top w:val="none" w:sz="0" w:space="0" w:color="auto"/>
            <w:left w:val="none" w:sz="0" w:space="0" w:color="auto"/>
            <w:bottom w:val="none" w:sz="0" w:space="0" w:color="auto"/>
            <w:right w:val="none" w:sz="0" w:space="0" w:color="auto"/>
          </w:divBdr>
        </w:div>
      </w:divsChild>
    </w:div>
    <w:div w:id="1951669214">
      <w:bodyDiv w:val="1"/>
      <w:marLeft w:val="0"/>
      <w:marRight w:val="0"/>
      <w:marTop w:val="0"/>
      <w:marBottom w:val="0"/>
      <w:divBdr>
        <w:top w:val="none" w:sz="0" w:space="0" w:color="auto"/>
        <w:left w:val="none" w:sz="0" w:space="0" w:color="auto"/>
        <w:bottom w:val="none" w:sz="0" w:space="0" w:color="auto"/>
        <w:right w:val="none" w:sz="0" w:space="0" w:color="auto"/>
      </w:divBdr>
    </w:div>
    <w:div w:id="1957562357">
      <w:bodyDiv w:val="1"/>
      <w:marLeft w:val="0"/>
      <w:marRight w:val="0"/>
      <w:marTop w:val="0"/>
      <w:marBottom w:val="0"/>
      <w:divBdr>
        <w:top w:val="none" w:sz="0" w:space="0" w:color="auto"/>
        <w:left w:val="none" w:sz="0" w:space="0" w:color="auto"/>
        <w:bottom w:val="none" w:sz="0" w:space="0" w:color="auto"/>
        <w:right w:val="none" w:sz="0" w:space="0" w:color="auto"/>
      </w:divBdr>
    </w:div>
    <w:div w:id="1958216173">
      <w:bodyDiv w:val="1"/>
      <w:marLeft w:val="0"/>
      <w:marRight w:val="0"/>
      <w:marTop w:val="0"/>
      <w:marBottom w:val="0"/>
      <w:divBdr>
        <w:top w:val="none" w:sz="0" w:space="0" w:color="auto"/>
        <w:left w:val="none" w:sz="0" w:space="0" w:color="auto"/>
        <w:bottom w:val="none" w:sz="0" w:space="0" w:color="auto"/>
        <w:right w:val="none" w:sz="0" w:space="0" w:color="auto"/>
      </w:divBdr>
      <w:divsChild>
        <w:div w:id="109512915">
          <w:marLeft w:val="274"/>
          <w:marRight w:val="0"/>
          <w:marTop w:val="0"/>
          <w:marBottom w:val="0"/>
          <w:divBdr>
            <w:top w:val="none" w:sz="0" w:space="0" w:color="auto"/>
            <w:left w:val="none" w:sz="0" w:space="0" w:color="auto"/>
            <w:bottom w:val="none" w:sz="0" w:space="0" w:color="auto"/>
            <w:right w:val="none" w:sz="0" w:space="0" w:color="auto"/>
          </w:divBdr>
        </w:div>
        <w:div w:id="409960260">
          <w:marLeft w:val="274"/>
          <w:marRight w:val="0"/>
          <w:marTop w:val="0"/>
          <w:marBottom w:val="0"/>
          <w:divBdr>
            <w:top w:val="none" w:sz="0" w:space="0" w:color="auto"/>
            <w:left w:val="none" w:sz="0" w:space="0" w:color="auto"/>
            <w:bottom w:val="none" w:sz="0" w:space="0" w:color="auto"/>
            <w:right w:val="none" w:sz="0" w:space="0" w:color="auto"/>
          </w:divBdr>
        </w:div>
        <w:div w:id="605037631">
          <w:marLeft w:val="274"/>
          <w:marRight w:val="0"/>
          <w:marTop w:val="0"/>
          <w:marBottom w:val="0"/>
          <w:divBdr>
            <w:top w:val="none" w:sz="0" w:space="0" w:color="auto"/>
            <w:left w:val="none" w:sz="0" w:space="0" w:color="auto"/>
            <w:bottom w:val="none" w:sz="0" w:space="0" w:color="auto"/>
            <w:right w:val="none" w:sz="0" w:space="0" w:color="auto"/>
          </w:divBdr>
        </w:div>
        <w:div w:id="1799301993">
          <w:marLeft w:val="274"/>
          <w:marRight w:val="0"/>
          <w:marTop w:val="0"/>
          <w:marBottom w:val="0"/>
          <w:divBdr>
            <w:top w:val="none" w:sz="0" w:space="0" w:color="auto"/>
            <w:left w:val="none" w:sz="0" w:space="0" w:color="auto"/>
            <w:bottom w:val="none" w:sz="0" w:space="0" w:color="auto"/>
            <w:right w:val="none" w:sz="0" w:space="0" w:color="auto"/>
          </w:divBdr>
        </w:div>
        <w:div w:id="1838882055">
          <w:marLeft w:val="274"/>
          <w:marRight w:val="0"/>
          <w:marTop w:val="0"/>
          <w:marBottom w:val="0"/>
          <w:divBdr>
            <w:top w:val="none" w:sz="0" w:space="0" w:color="auto"/>
            <w:left w:val="none" w:sz="0" w:space="0" w:color="auto"/>
            <w:bottom w:val="none" w:sz="0" w:space="0" w:color="auto"/>
            <w:right w:val="none" w:sz="0" w:space="0" w:color="auto"/>
          </w:divBdr>
        </w:div>
      </w:divsChild>
    </w:div>
    <w:div w:id="1969819495">
      <w:bodyDiv w:val="1"/>
      <w:marLeft w:val="0"/>
      <w:marRight w:val="0"/>
      <w:marTop w:val="0"/>
      <w:marBottom w:val="0"/>
      <w:divBdr>
        <w:top w:val="none" w:sz="0" w:space="0" w:color="auto"/>
        <w:left w:val="none" w:sz="0" w:space="0" w:color="auto"/>
        <w:bottom w:val="none" w:sz="0" w:space="0" w:color="auto"/>
        <w:right w:val="none" w:sz="0" w:space="0" w:color="auto"/>
      </w:divBdr>
    </w:div>
    <w:div w:id="1980111547">
      <w:bodyDiv w:val="1"/>
      <w:marLeft w:val="0"/>
      <w:marRight w:val="0"/>
      <w:marTop w:val="0"/>
      <w:marBottom w:val="0"/>
      <w:divBdr>
        <w:top w:val="none" w:sz="0" w:space="0" w:color="auto"/>
        <w:left w:val="none" w:sz="0" w:space="0" w:color="auto"/>
        <w:bottom w:val="none" w:sz="0" w:space="0" w:color="auto"/>
        <w:right w:val="none" w:sz="0" w:space="0" w:color="auto"/>
      </w:divBdr>
    </w:div>
    <w:div w:id="2104760665">
      <w:bodyDiv w:val="1"/>
      <w:marLeft w:val="0"/>
      <w:marRight w:val="0"/>
      <w:marTop w:val="0"/>
      <w:marBottom w:val="0"/>
      <w:divBdr>
        <w:top w:val="none" w:sz="0" w:space="0" w:color="auto"/>
        <w:left w:val="none" w:sz="0" w:space="0" w:color="auto"/>
        <w:bottom w:val="none" w:sz="0" w:space="0" w:color="auto"/>
        <w:right w:val="none" w:sz="0" w:space="0" w:color="auto"/>
      </w:divBdr>
    </w:div>
    <w:div w:id="2124420806">
      <w:bodyDiv w:val="1"/>
      <w:marLeft w:val="0"/>
      <w:marRight w:val="0"/>
      <w:marTop w:val="0"/>
      <w:marBottom w:val="0"/>
      <w:divBdr>
        <w:top w:val="none" w:sz="0" w:space="0" w:color="auto"/>
        <w:left w:val="none" w:sz="0" w:space="0" w:color="auto"/>
        <w:bottom w:val="none" w:sz="0" w:space="0" w:color="auto"/>
        <w:right w:val="none" w:sz="0" w:space="0" w:color="auto"/>
      </w:divBdr>
    </w:div>
    <w:div w:id="21304671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jpeg"/><Relationship Id="rId26" Type="http://schemas.openxmlformats.org/officeDocument/2006/relationships/footer" Target="footer1.xml"/><Relationship Id="rId39" Type="http://schemas.openxmlformats.org/officeDocument/2006/relationships/image" Target="media/image18.emf"/><Relationship Id="rId21" Type="http://schemas.openxmlformats.org/officeDocument/2006/relationships/image" Target="media/image9.jpeg"/><Relationship Id="rId34" Type="http://schemas.openxmlformats.org/officeDocument/2006/relationships/image" Target="media/image16.emf"/><Relationship Id="rId42" Type="http://schemas.openxmlformats.org/officeDocument/2006/relationships/oleObject" Target="embeddings/oleObject7.bin"/><Relationship Id="rId47" Type="http://schemas.openxmlformats.org/officeDocument/2006/relationships/image" Target="media/image22.emf"/><Relationship Id="rId50" Type="http://schemas.openxmlformats.org/officeDocument/2006/relationships/oleObject" Target="embeddings/oleObject11.bin"/><Relationship Id="rId55" Type="http://schemas.openxmlformats.org/officeDocument/2006/relationships/image" Target="media/image26.emf"/><Relationship Id="rId63" Type="http://schemas.openxmlformats.org/officeDocument/2006/relationships/image" Target="media/image30.emf"/><Relationship Id="rId68" Type="http://schemas.openxmlformats.org/officeDocument/2006/relationships/package" Target="embeddings/Microsoft_Word_Document1.docx"/><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header" Target="header1.xml"/><Relationship Id="rId32" Type="http://schemas.openxmlformats.org/officeDocument/2006/relationships/image" Target="media/image14.png"/><Relationship Id="rId37" Type="http://schemas.openxmlformats.org/officeDocument/2006/relationships/header" Target="header5.xml"/><Relationship Id="rId40" Type="http://schemas.openxmlformats.org/officeDocument/2006/relationships/oleObject" Target="embeddings/oleObject6.bin"/><Relationship Id="rId45" Type="http://schemas.openxmlformats.org/officeDocument/2006/relationships/image" Target="media/image21.emf"/><Relationship Id="rId53" Type="http://schemas.openxmlformats.org/officeDocument/2006/relationships/image" Target="media/image25.emf"/><Relationship Id="rId58" Type="http://schemas.openxmlformats.org/officeDocument/2006/relationships/oleObject" Target="embeddings/oleObject13.bin"/><Relationship Id="rId66" Type="http://schemas.openxmlformats.org/officeDocument/2006/relationships/oleObject" Target="embeddings/oleObject16.bin"/><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image" Target="media/image9.png"/><Relationship Id="rId28" Type="http://schemas.openxmlformats.org/officeDocument/2006/relationships/image" Target="media/image11.png"/><Relationship Id="rId36" Type="http://schemas.openxmlformats.org/officeDocument/2006/relationships/header" Target="header4.xml"/><Relationship Id="rId49" Type="http://schemas.openxmlformats.org/officeDocument/2006/relationships/image" Target="media/image23.emf"/><Relationship Id="rId57" Type="http://schemas.openxmlformats.org/officeDocument/2006/relationships/image" Target="media/image27.emf"/><Relationship Id="rId61" Type="http://schemas.openxmlformats.org/officeDocument/2006/relationships/image" Target="media/image29.emf"/><Relationship Id="rId10" Type="http://schemas.openxmlformats.org/officeDocument/2006/relationships/image" Target="media/image2.emf"/><Relationship Id="rId19" Type="http://schemas.openxmlformats.org/officeDocument/2006/relationships/image" Target="media/image7.jpeg"/><Relationship Id="rId31" Type="http://schemas.openxmlformats.org/officeDocument/2006/relationships/hyperlink" Target="https://ghanalisispuestos.poder-judicial.go.cr/index.php/manual-descriptivo-de-clases-de-puestos" TargetMode="External"/><Relationship Id="rId44" Type="http://schemas.openxmlformats.org/officeDocument/2006/relationships/oleObject" Target="embeddings/oleObject8.bin"/><Relationship Id="rId52" Type="http://schemas.openxmlformats.org/officeDocument/2006/relationships/oleObject" Target="embeddings/oleObject12.bin"/><Relationship Id="rId60" Type="http://schemas.openxmlformats.org/officeDocument/2006/relationships/oleObject" Target="embeddings/oleObject14.bin"/><Relationship Id="rId65" Type="http://schemas.openxmlformats.org/officeDocument/2006/relationships/image" Target="media/image31.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8.png"/><Relationship Id="rId27" Type="http://schemas.openxmlformats.org/officeDocument/2006/relationships/header" Target="header3.xml"/><Relationship Id="rId30" Type="http://schemas.openxmlformats.org/officeDocument/2006/relationships/image" Target="media/image13.png"/><Relationship Id="rId35" Type="http://schemas.openxmlformats.org/officeDocument/2006/relationships/package" Target="embeddings/Microsoft_PowerPoint_Presentation.pptx"/><Relationship Id="rId43" Type="http://schemas.openxmlformats.org/officeDocument/2006/relationships/image" Target="media/image20.emf"/><Relationship Id="rId48" Type="http://schemas.openxmlformats.org/officeDocument/2006/relationships/oleObject" Target="embeddings/oleObject10.bin"/><Relationship Id="rId56" Type="http://schemas.openxmlformats.org/officeDocument/2006/relationships/oleObject" Target="embeddings/Microsoft_Word_97_-_2003_Document.doc"/><Relationship Id="rId64" Type="http://schemas.openxmlformats.org/officeDocument/2006/relationships/oleObject" Target="embeddings/oleObject15.bin"/><Relationship Id="rId69" Type="http://schemas.openxmlformats.org/officeDocument/2006/relationships/image" Target="media/image33.emf"/><Relationship Id="rId8" Type="http://schemas.openxmlformats.org/officeDocument/2006/relationships/image" Target="media/image1.emf"/><Relationship Id="rId51" Type="http://schemas.openxmlformats.org/officeDocument/2006/relationships/image" Target="media/image24.em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header" Target="header2.xml"/><Relationship Id="rId33" Type="http://schemas.openxmlformats.org/officeDocument/2006/relationships/image" Target="media/image15.png"/><Relationship Id="rId38" Type="http://schemas.openxmlformats.org/officeDocument/2006/relationships/header" Target="header6.xml"/><Relationship Id="rId46" Type="http://schemas.openxmlformats.org/officeDocument/2006/relationships/oleObject" Target="embeddings/oleObject9.bin"/><Relationship Id="rId59" Type="http://schemas.openxmlformats.org/officeDocument/2006/relationships/image" Target="media/image28.emf"/><Relationship Id="rId67" Type="http://schemas.openxmlformats.org/officeDocument/2006/relationships/image" Target="media/image32.emf"/><Relationship Id="rId20" Type="http://schemas.openxmlformats.org/officeDocument/2006/relationships/image" Target="media/image8.jpeg"/><Relationship Id="rId41" Type="http://schemas.openxmlformats.org/officeDocument/2006/relationships/image" Target="media/image19.emf"/><Relationship Id="rId54" Type="http://schemas.openxmlformats.org/officeDocument/2006/relationships/package" Target="embeddings/Microsoft_Word_Document.docx"/><Relationship Id="rId62" Type="http://schemas.openxmlformats.org/officeDocument/2006/relationships/oleObject" Target="embeddings/Microsoft_Word_97_-_2003_Document1.doc"/><Relationship Id="rId70" Type="http://schemas.openxmlformats.org/officeDocument/2006/relationships/package" Target="embeddings/Microsoft_Excel_Worksheet.xlsx"/></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s>
</file>

<file path=word/_rels/header5.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1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5455C5-C93D-4CC9-BD12-3B83F5758A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254</TotalTime>
  <Pages>82</Pages>
  <Words>32844</Words>
  <Characters>180644</Characters>
  <Application>Microsoft Office Word</Application>
  <DocSecurity>0</DocSecurity>
  <Lines>1505</Lines>
  <Paragraphs>426</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213062</CharactersWithSpaces>
  <SharedDoc>false</SharedDoc>
  <HLinks>
    <vt:vector size="6" baseType="variant">
      <vt:variant>
        <vt:i4>1769566</vt:i4>
      </vt:variant>
      <vt:variant>
        <vt:i4>24</vt:i4>
      </vt:variant>
      <vt:variant>
        <vt:i4>0</vt:i4>
      </vt:variant>
      <vt:variant>
        <vt:i4>5</vt:i4>
      </vt:variant>
      <vt:variant>
        <vt:lpwstr>https://ghanalisispuestos.poder-judicial.go.cr/index.php/manual-descriptivo-de-clases-de-puestos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dc:description/>
  <cp:lastModifiedBy>Xinia Barrientos Arroyo (Autorizada-Dirección de Planificación)</cp:lastModifiedBy>
  <cp:revision>52</cp:revision>
  <dcterms:created xsi:type="dcterms:W3CDTF">2022-07-18T16:38:00Z</dcterms:created>
  <dcterms:modified xsi:type="dcterms:W3CDTF">2022-07-19T14:01:00Z</dcterms:modified>
</cp:coreProperties>
</file>