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EB2DB" w14:textId="6D997E74" w:rsidR="007A1880" w:rsidRPr="00497441" w:rsidRDefault="001F7EA3" w:rsidP="001F7EA3">
      <w:pPr>
        <w:spacing w:after="0" w:line="240" w:lineRule="auto"/>
        <w:jc w:val="right"/>
        <w:rPr>
          <w:rFonts w:ascii="Book Antiqua" w:hAnsi="Book Antiqua" w:cs="Book Antiqua"/>
          <w:sz w:val="24"/>
          <w:szCs w:val="24"/>
          <w:lang w:val="pt-BR"/>
        </w:rPr>
      </w:pPr>
      <w:r>
        <w:rPr>
          <w:rFonts w:ascii="Book Antiqua" w:hAnsi="Book Antiqua" w:cs="Book Antiqua"/>
          <w:sz w:val="24"/>
          <w:szCs w:val="24"/>
          <w:lang w:val="pt-BR"/>
        </w:rPr>
        <w:t>96</w:t>
      </w:r>
      <w:r w:rsidR="007A1880" w:rsidRPr="00497441">
        <w:rPr>
          <w:rFonts w:ascii="Book Antiqua" w:hAnsi="Book Antiqua" w:cs="Book Antiqua"/>
          <w:sz w:val="24"/>
          <w:szCs w:val="24"/>
          <w:lang w:val="pt-BR"/>
        </w:rPr>
        <w:t>-PLA-</w:t>
      </w:r>
      <w:r w:rsidR="007A1880">
        <w:rPr>
          <w:rFonts w:ascii="Book Antiqua" w:hAnsi="Book Antiqua" w:cs="Book Antiqua"/>
          <w:sz w:val="24"/>
          <w:szCs w:val="24"/>
          <w:lang w:val="pt-BR"/>
        </w:rPr>
        <w:t>MI</w:t>
      </w:r>
      <w:r w:rsidR="007A1880" w:rsidRPr="00497441">
        <w:rPr>
          <w:rFonts w:ascii="Book Antiqua" w:hAnsi="Book Antiqua" w:cs="Book Antiqua"/>
          <w:sz w:val="24"/>
          <w:szCs w:val="24"/>
          <w:lang w:val="pt-BR"/>
        </w:rPr>
        <w:t>-20</w:t>
      </w:r>
      <w:r w:rsidR="007A1880">
        <w:rPr>
          <w:rFonts w:ascii="Book Antiqua" w:hAnsi="Book Antiqua" w:cs="Book Antiqua"/>
          <w:sz w:val="24"/>
          <w:szCs w:val="24"/>
          <w:lang w:val="pt-BR"/>
        </w:rPr>
        <w:t>2</w:t>
      </w:r>
      <w:r w:rsidR="00856FDD">
        <w:rPr>
          <w:rFonts w:ascii="Book Antiqua" w:hAnsi="Book Antiqua" w:cs="Book Antiqua"/>
          <w:sz w:val="24"/>
          <w:szCs w:val="24"/>
          <w:lang w:val="pt-BR"/>
        </w:rPr>
        <w:t>2</w:t>
      </w:r>
    </w:p>
    <w:p w14:paraId="71B2EB3E" w14:textId="7315C8C7" w:rsidR="00856FDD" w:rsidRPr="001F7EA3" w:rsidRDefault="007A1880" w:rsidP="001F7EA3">
      <w:pPr>
        <w:tabs>
          <w:tab w:val="left" w:pos="1740"/>
        </w:tabs>
        <w:spacing w:after="0" w:line="240" w:lineRule="auto"/>
        <w:jc w:val="right"/>
        <w:rPr>
          <w:rFonts w:ascii="Book Antiqua" w:hAnsi="Book Antiqua"/>
          <w:sz w:val="24"/>
          <w:szCs w:val="24"/>
          <w:lang w:eastAsia="es-CR"/>
        </w:rPr>
      </w:pPr>
      <w:r w:rsidRPr="00497441">
        <w:rPr>
          <w:rFonts w:ascii="Book Antiqua" w:hAnsi="Book Antiqua" w:cs="Book Antiqua"/>
          <w:sz w:val="24"/>
          <w:szCs w:val="24"/>
        </w:rPr>
        <w:t xml:space="preserve">Ref. </w:t>
      </w:r>
      <w:r w:rsidRPr="001F7EA3">
        <w:rPr>
          <w:rFonts w:ascii="Book Antiqua" w:hAnsi="Book Antiqua" w:cs="Book Antiqua"/>
          <w:sz w:val="24"/>
          <w:szCs w:val="24"/>
        </w:rPr>
        <w:t>SICE:</w:t>
      </w:r>
      <w:r w:rsidR="001F7EA3" w:rsidRPr="001F7EA3">
        <w:rPr>
          <w:rFonts w:ascii="Book Antiqua" w:hAnsi="Book Antiqua" w:cs="Book Antiqua"/>
          <w:sz w:val="24"/>
          <w:szCs w:val="24"/>
        </w:rPr>
        <w:t xml:space="preserve"> </w:t>
      </w:r>
      <w:r w:rsidR="00856FDD" w:rsidRPr="001F7EA3">
        <w:rPr>
          <w:rFonts w:ascii="Book Antiqua" w:hAnsi="Book Antiqua"/>
          <w:sz w:val="24"/>
          <w:szCs w:val="24"/>
          <w:lang w:eastAsia="es-CR"/>
        </w:rPr>
        <w:t>34-2022</w:t>
      </w:r>
    </w:p>
    <w:p w14:paraId="32003F25" w14:textId="77F79FD5" w:rsidR="007A1880" w:rsidRPr="001F7EA3" w:rsidRDefault="007A1880" w:rsidP="001F7EA3">
      <w:pPr>
        <w:spacing w:after="0" w:line="240" w:lineRule="auto"/>
        <w:jc w:val="center"/>
        <w:rPr>
          <w:rFonts w:ascii="Book Antiqua" w:hAnsi="Book Antiqua" w:cs="Book Antiqua"/>
          <w:sz w:val="24"/>
          <w:szCs w:val="24"/>
        </w:rPr>
      </w:pPr>
    </w:p>
    <w:p w14:paraId="1C8D0E6F" w14:textId="5BD702BC" w:rsidR="007A1880" w:rsidRDefault="001F7EA3" w:rsidP="001F7EA3">
      <w:pPr>
        <w:spacing w:after="0" w:line="240" w:lineRule="auto"/>
        <w:rPr>
          <w:rFonts w:ascii="Book Antiqua" w:hAnsi="Book Antiqua" w:cs="Book Antiqua"/>
          <w:sz w:val="24"/>
          <w:szCs w:val="24"/>
          <w:lang w:val="pt-BR"/>
        </w:rPr>
      </w:pPr>
      <w:r>
        <w:rPr>
          <w:rFonts w:ascii="Book Antiqua" w:hAnsi="Book Antiqua" w:cs="Book Antiqua"/>
          <w:sz w:val="24"/>
          <w:szCs w:val="24"/>
          <w:lang w:val="pt-BR"/>
        </w:rPr>
        <w:t>31</w:t>
      </w:r>
      <w:r w:rsidR="00856FDD">
        <w:rPr>
          <w:rFonts w:ascii="Book Antiqua" w:hAnsi="Book Antiqua" w:cs="Book Antiqua"/>
          <w:sz w:val="24"/>
          <w:szCs w:val="24"/>
          <w:lang w:val="pt-BR"/>
        </w:rPr>
        <w:t xml:space="preserve"> de enero</w:t>
      </w:r>
      <w:r w:rsidR="007A1880">
        <w:rPr>
          <w:rFonts w:ascii="Book Antiqua" w:hAnsi="Book Antiqua" w:cs="Book Antiqua"/>
          <w:sz w:val="24"/>
          <w:szCs w:val="24"/>
          <w:lang w:val="pt-BR"/>
        </w:rPr>
        <w:t xml:space="preserve"> de 202</w:t>
      </w:r>
      <w:r w:rsidR="00856FDD">
        <w:rPr>
          <w:rFonts w:ascii="Book Antiqua" w:hAnsi="Book Antiqua" w:cs="Book Antiqua"/>
          <w:sz w:val="24"/>
          <w:szCs w:val="24"/>
          <w:lang w:val="pt-BR"/>
        </w:rPr>
        <w:t>2</w:t>
      </w:r>
    </w:p>
    <w:p w14:paraId="541C3461" w14:textId="52C37121" w:rsidR="007A1880" w:rsidRDefault="007A1880" w:rsidP="001F7EA3">
      <w:pPr>
        <w:pStyle w:val="Textoindependiente2"/>
        <w:rPr>
          <w:rFonts w:ascii="Book Antiqua" w:hAnsi="Book Antiqua" w:cs="Book Antiqua"/>
          <w:color w:val="FF0000"/>
          <w:lang w:val="es-CR"/>
        </w:rPr>
      </w:pPr>
    </w:p>
    <w:p w14:paraId="2ED7CF2A" w14:textId="28333F5F" w:rsidR="001F7EA3" w:rsidRDefault="001F7EA3" w:rsidP="001F7EA3">
      <w:pPr>
        <w:pStyle w:val="Textoindependiente2"/>
        <w:rPr>
          <w:rFonts w:ascii="Book Antiqua" w:hAnsi="Book Antiqua" w:cs="Book Antiqua"/>
          <w:color w:val="FF0000"/>
          <w:lang w:val="es-CR"/>
        </w:rPr>
      </w:pPr>
    </w:p>
    <w:p w14:paraId="5112F36E" w14:textId="77777777" w:rsidR="001F7EA3" w:rsidRDefault="001F7EA3" w:rsidP="001F7EA3">
      <w:pPr>
        <w:pStyle w:val="Textoindependiente2"/>
        <w:rPr>
          <w:rFonts w:ascii="Book Antiqua" w:hAnsi="Book Antiqua" w:cs="Book Antiqua"/>
          <w:color w:val="FF0000"/>
          <w:lang w:val="es-CR"/>
        </w:rPr>
      </w:pPr>
    </w:p>
    <w:p w14:paraId="59124D38" w14:textId="77777777" w:rsidR="007A1880" w:rsidRPr="00E4204F" w:rsidRDefault="007A1880" w:rsidP="001F7EA3">
      <w:pPr>
        <w:pStyle w:val="Textoindependiente2"/>
        <w:rPr>
          <w:rFonts w:ascii="Book Antiqua" w:hAnsi="Book Antiqua"/>
        </w:rPr>
      </w:pPr>
      <w:r w:rsidRPr="00E4204F">
        <w:rPr>
          <w:rFonts w:ascii="Book Antiqua" w:hAnsi="Book Antiqua"/>
        </w:rPr>
        <w:t xml:space="preserve">Licenciada </w:t>
      </w:r>
    </w:p>
    <w:p w14:paraId="2E295156" w14:textId="77777777" w:rsidR="007A1880" w:rsidRPr="00E4204F" w:rsidRDefault="007A1880" w:rsidP="001F7EA3">
      <w:pPr>
        <w:pStyle w:val="Textoindependiente2"/>
        <w:rPr>
          <w:rFonts w:ascii="Book Antiqua" w:hAnsi="Book Antiqua"/>
        </w:rPr>
      </w:pPr>
      <w:r w:rsidRPr="00E4204F">
        <w:rPr>
          <w:rFonts w:ascii="Book Antiqua" w:hAnsi="Book Antiqua"/>
        </w:rPr>
        <w:t>Silvia Navarro Romanini</w:t>
      </w:r>
    </w:p>
    <w:p w14:paraId="02220A9E" w14:textId="77777777" w:rsidR="007A1880" w:rsidRPr="00E4204F" w:rsidRDefault="007A1880" w:rsidP="001F7EA3">
      <w:pPr>
        <w:pStyle w:val="Textoindependiente2"/>
        <w:rPr>
          <w:rFonts w:ascii="Book Antiqua" w:hAnsi="Book Antiqua"/>
        </w:rPr>
      </w:pPr>
      <w:r w:rsidRPr="00E4204F">
        <w:rPr>
          <w:rFonts w:ascii="Book Antiqua" w:hAnsi="Book Antiqua"/>
        </w:rPr>
        <w:t>Secretaría General de la Corte</w:t>
      </w:r>
    </w:p>
    <w:p w14:paraId="1EDE5E4A" w14:textId="5F11AD95" w:rsidR="007A1880" w:rsidRDefault="007A1880" w:rsidP="001F7EA3">
      <w:pPr>
        <w:widowControl w:val="0"/>
        <w:spacing w:after="0" w:line="240" w:lineRule="auto"/>
        <w:rPr>
          <w:rFonts w:ascii="Book Antiqua" w:hAnsi="Book Antiqua" w:cs="Book Antiqua"/>
          <w:snapToGrid w:val="0"/>
          <w:sz w:val="24"/>
          <w:szCs w:val="24"/>
        </w:rPr>
      </w:pPr>
    </w:p>
    <w:p w14:paraId="443D192D" w14:textId="77777777" w:rsidR="001F7EA3" w:rsidRPr="00E4204F" w:rsidRDefault="001F7EA3" w:rsidP="001F7EA3">
      <w:pPr>
        <w:widowControl w:val="0"/>
        <w:spacing w:after="0" w:line="240" w:lineRule="auto"/>
        <w:rPr>
          <w:rFonts w:ascii="Book Antiqua" w:hAnsi="Book Antiqua" w:cs="Book Antiqua"/>
          <w:snapToGrid w:val="0"/>
          <w:sz w:val="24"/>
          <w:szCs w:val="24"/>
        </w:rPr>
      </w:pPr>
    </w:p>
    <w:p w14:paraId="53D3F7DA" w14:textId="77777777" w:rsidR="007A1880" w:rsidRPr="00E4204F" w:rsidRDefault="007A1880" w:rsidP="001F7EA3">
      <w:pPr>
        <w:widowControl w:val="0"/>
        <w:spacing w:after="0" w:line="240" w:lineRule="auto"/>
        <w:rPr>
          <w:rFonts w:ascii="Book Antiqua" w:hAnsi="Book Antiqua" w:cs="Book Antiqua"/>
          <w:snapToGrid w:val="0"/>
          <w:sz w:val="24"/>
          <w:szCs w:val="24"/>
        </w:rPr>
      </w:pPr>
      <w:r w:rsidRPr="00E4204F">
        <w:rPr>
          <w:rFonts w:ascii="Book Antiqua" w:hAnsi="Book Antiqua" w:cs="Book Antiqua"/>
          <w:snapToGrid w:val="0"/>
          <w:sz w:val="24"/>
          <w:szCs w:val="24"/>
        </w:rPr>
        <w:t>Estimada señora:</w:t>
      </w:r>
    </w:p>
    <w:p w14:paraId="64BF7B42" w14:textId="77777777" w:rsidR="00856FDD" w:rsidRDefault="00856FDD" w:rsidP="001F7EA3">
      <w:pPr>
        <w:shd w:val="clear" w:color="auto" w:fill="FFFFFF"/>
        <w:spacing w:after="0" w:line="240" w:lineRule="auto"/>
        <w:jc w:val="both"/>
        <w:rPr>
          <w:rFonts w:ascii="Book Antiqua" w:hAnsi="Book Antiqua" w:cs="Book Antiqua"/>
          <w:snapToGrid w:val="0"/>
          <w:color w:val="FF0000"/>
          <w:sz w:val="24"/>
          <w:szCs w:val="24"/>
        </w:rPr>
      </w:pPr>
    </w:p>
    <w:p w14:paraId="53D58E2C" w14:textId="49A135D5" w:rsidR="007A1880" w:rsidRPr="007B1218" w:rsidRDefault="007A1880" w:rsidP="001F7EA3">
      <w:pPr>
        <w:shd w:val="clear" w:color="auto" w:fill="FFFFFF"/>
        <w:spacing w:after="0" w:line="240" w:lineRule="auto"/>
        <w:ind w:firstLine="708"/>
        <w:jc w:val="both"/>
        <w:rPr>
          <w:rFonts w:ascii="Book Antiqua" w:hAnsi="Book Antiqua" w:cs="Book Antiqua"/>
          <w:b/>
          <w:bCs/>
          <w:sz w:val="24"/>
          <w:szCs w:val="24"/>
        </w:rPr>
      </w:pPr>
      <w:r w:rsidRPr="00856FDD">
        <w:rPr>
          <w:rFonts w:ascii="Book Antiqua" w:hAnsi="Book Antiqua" w:cs="Book Antiqua"/>
          <w:sz w:val="24"/>
          <w:szCs w:val="24"/>
        </w:rPr>
        <w:t>Le remito el informe suscrito por el Ing. Jorge Fernando Rodríguez Salazar, Jefe a.i. del Subproceso de Modernización Institucional, relacionado</w:t>
      </w:r>
      <w:r w:rsidR="001F7EA3">
        <w:rPr>
          <w:rFonts w:ascii="Book Antiqua" w:hAnsi="Book Antiqua" w:cs="Book Antiqua"/>
          <w:sz w:val="24"/>
          <w:szCs w:val="24"/>
        </w:rPr>
        <w:t xml:space="preserve"> con</w:t>
      </w:r>
      <w:r w:rsidRPr="00856FDD">
        <w:rPr>
          <w:rFonts w:ascii="Book Antiqua" w:hAnsi="Book Antiqua" w:cs="Book Antiqua"/>
          <w:sz w:val="24"/>
          <w:szCs w:val="24"/>
        </w:rPr>
        <w:t xml:space="preserve"> </w:t>
      </w:r>
      <w:r w:rsidR="00856FDD" w:rsidRPr="00856FDD">
        <w:rPr>
          <w:rFonts w:ascii="Book Antiqua" w:hAnsi="Book Antiqua" w:cs="Book Antiqua"/>
          <w:sz w:val="24"/>
          <w:szCs w:val="24"/>
        </w:rPr>
        <w:t xml:space="preserve">la propuesta de plan de trabajo para la materia Agraria 2022. Incluye el plan de asignación de los 2 permisos con goce de salario y sustitución de Jueza o Juez 3 Agrario </w:t>
      </w:r>
      <w:r w:rsidR="00856FDD" w:rsidRPr="007B1218">
        <w:rPr>
          <w:rFonts w:ascii="Book Antiqua" w:hAnsi="Book Antiqua" w:cs="Book Antiqua"/>
          <w:b/>
          <w:bCs/>
          <w:sz w:val="24"/>
          <w:szCs w:val="24"/>
        </w:rPr>
        <w:t>ya aprobados por el Consejo Superior de enero al 31 de marzo 2022</w:t>
      </w:r>
      <w:r w:rsidR="001F2B69">
        <w:rPr>
          <w:rFonts w:ascii="Book Antiqua" w:hAnsi="Book Antiqua" w:cs="Book Antiqua"/>
          <w:b/>
          <w:bCs/>
          <w:sz w:val="24"/>
          <w:szCs w:val="24"/>
        </w:rPr>
        <w:t>,</w:t>
      </w:r>
      <w:r w:rsidR="00856FDD" w:rsidRPr="007B1218">
        <w:rPr>
          <w:rFonts w:ascii="Book Antiqua" w:hAnsi="Book Antiqua" w:cs="Book Antiqua"/>
          <w:b/>
          <w:bCs/>
          <w:sz w:val="24"/>
          <w:szCs w:val="24"/>
        </w:rPr>
        <w:t xml:space="preserve"> en sesión </w:t>
      </w:r>
      <w:r w:rsidR="00856FDD" w:rsidRPr="007B1218">
        <w:rPr>
          <w:rFonts w:ascii="Book Antiqua" w:hAnsi="Book Antiqua"/>
          <w:b/>
          <w:bCs/>
          <w:sz w:val="24"/>
          <w:szCs w:val="24"/>
        </w:rPr>
        <w:t>108-2021 celebrada el 16 de diciembre del 2021, artículo XXIV.</w:t>
      </w:r>
    </w:p>
    <w:p w14:paraId="7864FAB1" w14:textId="489B0ADD" w:rsidR="007A1880" w:rsidRDefault="007A1880" w:rsidP="001F7EA3">
      <w:pPr>
        <w:spacing w:after="0" w:line="240" w:lineRule="auto"/>
        <w:ind w:firstLine="708"/>
        <w:jc w:val="both"/>
        <w:rPr>
          <w:rFonts w:ascii="Book Antiqua" w:hAnsi="Book Antiqua" w:cs="Book Antiqua"/>
          <w:color w:val="FF0000"/>
          <w:sz w:val="24"/>
          <w:szCs w:val="24"/>
          <w:u w:val="single"/>
        </w:rPr>
      </w:pPr>
    </w:p>
    <w:p w14:paraId="7EFC9BFE" w14:textId="3BF96C10" w:rsidR="001F7EA3" w:rsidRDefault="001F7EA3" w:rsidP="001F7EA3">
      <w:pPr>
        <w:spacing w:after="0" w:line="240" w:lineRule="auto"/>
        <w:ind w:firstLine="708"/>
        <w:jc w:val="both"/>
        <w:rPr>
          <w:rFonts w:ascii="Book Antiqua" w:hAnsi="Book Antiqua" w:cs="Book Antiqua"/>
          <w:color w:val="FF0000"/>
          <w:sz w:val="24"/>
          <w:szCs w:val="24"/>
          <w:u w:val="single"/>
        </w:rPr>
      </w:pPr>
    </w:p>
    <w:p w14:paraId="6EDB8550" w14:textId="19C346F0" w:rsidR="007A1880" w:rsidRPr="007B1218" w:rsidRDefault="007A1880" w:rsidP="001F7EA3">
      <w:pPr>
        <w:widowControl w:val="0"/>
        <w:spacing w:after="0" w:line="240" w:lineRule="auto"/>
        <w:rPr>
          <w:rFonts w:ascii="Book Antiqua" w:hAnsi="Book Antiqua" w:cs="Book Antiqua"/>
          <w:b/>
          <w:bCs/>
          <w:snapToGrid w:val="0"/>
          <w:sz w:val="24"/>
          <w:szCs w:val="24"/>
          <w:lang w:val="pt-BR"/>
        </w:rPr>
      </w:pPr>
      <w:r w:rsidRPr="00833C0C">
        <w:rPr>
          <w:rFonts w:ascii="Book Antiqua" w:hAnsi="Book Antiqua" w:cs="Book Antiqua"/>
          <w:snapToGrid w:val="0"/>
          <w:sz w:val="24"/>
          <w:szCs w:val="24"/>
          <w:lang w:val="pt-BR"/>
        </w:rPr>
        <w:t>Atentamente,</w:t>
      </w:r>
    </w:p>
    <w:p w14:paraId="769648CB" w14:textId="77777777" w:rsidR="007A1880" w:rsidRPr="00833C0C" w:rsidRDefault="007A1880" w:rsidP="001F7EA3">
      <w:pPr>
        <w:widowControl w:val="0"/>
        <w:spacing w:after="0" w:line="240" w:lineRule="auto"/>
        <w:rPr>
          <w:rFonts w:ascii="Book Antiqua" w:hAnsi="Book Antiqua" w:cs="Book Antiqua"/>
          <w:snapToGrid w:val="0"/>
          <w:sz w:val="24"/>
          <w:szCs w:val="24"/>
          <w:lang w:val="pt-BR"/>
        </w:rPr>
      </w:pPr>
    </w:p>
    <w:p w14:paraId="568C74F0" w14:textId="77777777" w:rsidR="001F7EA3" w:rsidRDefault="001F7EA3" w:rsidP="001F7EA3">
      <w:pPr>
        <w:spacing w:after="0" w:line="240" w:lineRule="auto"/>
        <w:rPr>
          <w:rFonts w:ascii="Book Antiqua" w:hAnsi="Book Antiqua" w:cs="Book Antiqua"/>
          <w:snapToGrid w:val="0"/>
          <w:sz w:val="24"/>
          <w:szCs w:val="24"/>
          <w:lang w:val="pt-BR"/>
        </w:rPr>
      </w:pPr>
    </w:p>
    <w:p w14:paraId="7E7381F6" w14:textId="18F37D24" w:rsidR="007A1880" w:rsidRPr="00311F1F" w:rsidRDefault="001F7EA3" w:rsidP="001F7EA3">
      <w:pPr>
        <w:spacing w:after="0" w:line="240" w:lineRule="auto"/>
        <w:rPr>
          <w:rFonts w:ascii="Book Antiqua" w:hAnsi="Book Antiqua" w:cs="Book Antiqua"/>
          <w:snapToGrid w:val="0"/>
          <w:sz w:val="24"/>
          <w:szCs w:val="24"/>
          <w:lang w:val="pt-BR"/>
        </w:rPr>
      </w:pPr>
      <w:r>
        <w:rPr>
          <w:rFonts w:ascii="Book Antiqua" w:hAnsi="Book Antiqua" w:cs="Book Antiqua"/>
          <w:snapToGrid w:val="0"/>
          <w:sz w:val="24"/>
          <w:szCs w:val="24"/>
          <w:lang w:val="pt-BR"/>
        </w:rPr>
        <w:t xml:space="preserve">Ing. </w:t>
      </w:r>
      <w:r w:rsidR="007A1880" w:rsidRPr="00311F1F">
        <w:rPr>
          <w:rFonts w:ascii="Book Antiqua" w:hAnsi="Book Antiqua" w:cs="Book Antiqua"/>
          <w:snapToGrid w:val="0"/>
          <w:sz w:val="24"/>
          <w:szCs w:val="24"/>
          <w:lang w:val="pt-BR"/>
        </w:rPr>
        <w:t xml:space="preserve">Dixon Li Morales, Jefe a.i. </w:t>
      </w:r>
    </w:p>
    <w:p w14:paraId="304DC210" w14:textId="77777777" w:rsidR="007A1880" w:rsidRDefault="007A1880" w:rsidP="001F7EA3">
      <w:pPr>
        <w:spacing w:after="0" w:line="240" w:lineRule="auto"/>
        <w:rPr>
          <w:rFonts w:ascii="Book Antiqua" w:hAnsi="Book Antiqua" w:cs="Book Antiqua"/>
          <w:snapToGrid w:val="0"/>
          <w:sz w:val="24"/>
          <w:szCs w:val="24"/>
          <w:lang w:val="pt-BR"/>
        </w:rPr>
      </w:pPr>
      <w:r w:rsidRPr="00311F1F">
        <w:rPr>
          <w:rFonts w:ascii="Book Antiqua" w:hAnsi="Book Antiqua" w:cs="Book Antiqua"/>
          <w:snapToGrid w:val="0"/>
          <w:sz w:val="24"/>
          <w:szCs w:val="24"/>
          <w:lang w:val="pt-BR"/>
        </w:rPr>
        <w:t>Proceso Ejecución de las Operaciones</w:t>
      </w:r>
    </w:p>
    <w:p w14:paraId="6488006E" w14:textId="1A18D8F0" w:rsidR="00856FDD" w:rsidRDefault="00856FDD" w:rsidP="001F7EA3">
      <w:pPr>
        <w:spacing w:after="0" w:line="240" w:lineRule="auto"/>
        <w:rPr>
          <w:rFonts w:ascii="Book Antiqua" w:hAnsi="Book Antiqua" w:cs="Book Antiqua"/>
          <w:snapToGrid w:val="0"/>
          <w:sz w:val="24"/>
          <w:szCs w:val="24"/>
          <w:lang w:val="pt-BR"/>
        </w:rPr>
      </w:pPr>
    </w:p>
    <w:p w14:paraId="46473000" w14:textId="77777777" w:rsidR="001F7EA3" w:rsidRDefault="001F7EA3" w:rsidP="001F7EA3">
      <w:pPr>
        <w:spacing w:after="0" w:line="240" w:lineRule="auto"/>
        <w:rPr>
          <w:rFonts w:ascii="Book Antiqua" w:hAnsi="Book Antiqua" w:cs="Book Antiqua"/>
          <w:snapToGrid w:val="0"/>
          <w:sz w:val="24"/>
          <w:szCs w:val="24"/>
          <w:lang w:val="pt-BR"/>
        </w:rPr>
      </w:pPr>
    </w:p>
    <w:p w14:paraId="54F551D4" w14:textId="33474B8C" w:rsidR="00856FDD" w:rsidRDefault="001F7EA3" w:rsidP="001F7EA3">
      <w:pPr>
        <w:spacing w:after="0" w:line="240" w:lineRule="auto"/>
        <w:rPr>
          <w:rFonts w:ascii="Book Antiqua" w:hAnsi="Book Antiqua" w:cs="Book Antiqua"/>
          <w:snapToGrid w:val="0"/>
          <w:sz w:val="24"/>
          <w:szCs w:val="24"/>
          <w:lang w:val="pt-BR"/>
        </w:rPr>
      </w:pPr>
      <w:r>
        <w:rPr>
          <w:rFonts w:ascii="Book Antiqua" w:hAnsi="Book Antiqua" w:cs="Book Antiqua"/>
          <w:snapToGrid w:val="0"/>
          <w:sz w:val="24"/>
          <w:szCs w:val="24"/>
          <w:lang w:val="pt-BR"/>
        </w:rPr>
        <w:t>Copias:</w:t>
      </w:r>
    </w:p>
    <w:p w14:paraId="512A14BF" w14:textId="566AC9E3" w:rsidR="001F7EA3" w:rsidRDefault="001F7EA3" w:rsidP="001F7EA3">
      <w:pPr>
        <w:spacing w:after="0" w:line="240" w:lineRule="auto"/>
        <w:rPr>
          <w:rFonts w:ascii="Book Antiqua" w:hAnsi="Book Antiqua" w:cs="Book Antiqua"/>
          <w:snapToGrid w:val="0"/>
          <w:sz w:val="24"/>
          <w:szCs w:val="24"/>
          <w:lang w:val="pt-BR"/>
        </w:rPr>
      </w:pPr>
    </w:p>
    <w:p w14:paraId="112E5242" w14:textId="77777777" w:rsidR="001F7EA3" w:rsidRPr="001F7EA3" w:rsidRDefault="001F7EA3" w:rsidP="001468E7">
      <w:pPr>
        <w:spacing w:after="0" w:line="240" w:lineRule="auto"/>
        <w:jc w:val="both"/>
        <w:rPr>
          <w:rFonts w:ascii="Book Antiqua" w:hAnsi="Book Antiqua" w:cs="Book Antiqua"/>
          <w:snapToGrid w:val="0"/>
          <w:sz w:val="24"/>
          <w:szCs w:val="24"/>
          <w:lang w:val="pt-BR"/>
        </w:rPr>
      </w:pPr>
      <w:r w:rsidRPr="001F7EA3">
        <w:rPr>
          <w:rFonts w:ascii="Book Antiqua" w:hAnsi="Book Antiqua" w:cs="Book Antiqua"/>
          <w:snapToGrid w:val="0"/>
          <w:sz w:val="24"/>
          <w:szCs w:val="24"/>
          <w:lang w:val="pt-BR"/>
        </w:rPr>
        <w:t>•</w:t>
      </w:r>
      <w:r w:rsidRPr="001F7EA3">
        <w:rPr>
          <w:rFonts w:ascii="Book Antiqua" w:hAnsi="Book Antiqua" w:cs="Book Antiqua"/>
          <w:snapToGrid w:val="0"/>
          <w:sz w:val="24"/>
          <w:szCs w:val="24"/>
          <w:lang w:val="pt-BR"/>
        </w:rPr>
        <w:tab/>
        <w:t>Comisión de la Jurisdicción Agraria</w:t>
      </w:r>
    </w:p>
    <w:p w14:paraId="39166D84" w14:textId="77777777" w:rsidR="001F7EA3" w:rsidRPr="001F7EA3" w:rsidRDefault="001F7EA3" w:rsidP="001468E7">
      <w:pPr>
        <w:spacing w:after="0" w:line="240" w:lineRule="auto"/>
        <w:ind w:left="709" w:hanging="709"/>
        <w:jc w:val="both"/>
        <w:rPr>
          <w:rFonts w:ascii="Book Antiqua" w:hAnsi="Book Antiqua" w:cs="Book Antiqua"/>
          <w:snapToGrid w:val="0"/>
          <w:sz w:val="24"/>
          <w:szCs w:val="24"/>
          <w:lang w:val="pt-BR"/>
        </w:rPr>
      </w:pPr>
      <w:r w:rsidRPr="001F7EA3">
        <w:rPr>
          <w:rFonts w:ascii="Book Antiqua" w:hAnsi="Book Antiqua" w:cs="Book Antiqua"/>
          <w:snapToGrid w:val="0"/>
          <w:sz w:val="24"/>
          <w:szCs w:val="24"/>
          <w:lang w:val="pt-BR"/>
        </w:rPr>
        <w:t>•</w:t>
      </w:r>
      <w:r w:rsidRPr="001F7EA3">
        <w:rPr>
          <w:rFonts w:ascii="Book Antiqua" w:hAnsi="Book Antiqua" w:cs="Book Antiqua"/>
          <w:snapToGrid w:val="0"/>
          <w:sz w:val="24"/>
          <w:szCs w:val="24"/>
          <w:lang w:val="pt-BR"/>
        </w:rPr>
        <w:tab/>
        <w:t>Juzgado Civil, Trabajo, Familia, Penal Juvenil, Violencia Doméstica y Agrario de Upala</w:t>
      </w:r>
    </w:p>
    <w:p w14:paraId="2C743BFE" w14:textId="77777777" w:rsidR="001F7EA3" w:rsidRPr="001F7EA3" w:rsidRDefault="001F7EA3" w:rsidP="001468E7">
      <w:pPr>
        <w:spacing w:after="0" w:line="240" w:lineRule="auto"/>
        <w:jc w:val="both"/>
        <w:rPr>
          <w:rFonts w:ascii="Book Antiqua" w:hAnsi="Book Antiqua" w:cs="Book Antiqua"/>
          <w:snapToGrid w:val="0"/>
          <w:sz w:val="24"/>
          <w:szCs w:val="24"/>
          <w:lang w:val="pt-BR"/>
        </w:rPr>
      </w:pPr>
      <w:r w:rsidRPr="001F7EA3">
        <w:rPr>
          <w:rFonts w:ascii="Book Antiqua" w:hAnsi="Book Antiqua" w:cs="Book Antiqua"/>
          <w:snapToGrid w:val="0"/>
          <w:sz w:val="24"/>
          <w:szCs w:val="24"/>
          <w:lang w:val="pt-BR"/>
        </w:rPr>
        <w:t>•</w:t>
      </w:r>
      <w:r w:rsidRPr="001F7EA3">
        <w:rPr>
          <w:rFonts w:ascii="Book Antiqua" w:hAnsi="Book Antiqua" w:cs="Book Antiqua"/>
          <w:snapToGrid w:val="0"/>
          <w:sz w:val="24"/>
          <w:szCs w:val="24"/>
          <w:lang w:val="pt-BR"/>
        </w:rPr>
        <w:tab/>
        <w:t>Juzgado Agrario de Cartago</w:t>
      </w:r>
    </w:p>
    <w:p w14:paraId="022E4D5A" w14:textId="77777777" w:rsidR="001F7EA3" w:rsidRPr="001F7EA3" w:rsidRDefault="001F7EA3" w:rsidP="001468E7">
      <w:pPr>
        <w:spacing w:after="0" w:line="240" w:lineRule="auto"/>
        <w:jc w:val="both"/>
        <w:rPr>
          <w:rFonts w:ascii="Book Antiqua" w:hAnsi="Book Antiqua" w:cs="Book Antiqua"/>
          <w:snapToGrid w:val="0"/>
          <w:sz w:val="24"/>
          <w:szCs w:val="24"/>
          <w:lang w:val="pt-BR"/>
        </w:rPr>
      </w:pPr>
      <w:r w:rsidRPr="001F7EA3">
        <w:rPr>
          <w:rFonts w:ascii="Book Antiqua" w:hAnsi="Book Antiqua" w:cs="Book Antiqua"/>
          <w:snapToGrid w:val="0"/>
          <w:sz w:val="24"/>
          <w:szCs w:val="24"/>
          <w:lang w:val="pt-BR"/>
        </w:rPr>
        <w:t>•</w:t>
      </w:r>
      <w:r w:rsidRPr="001F7EA3">
        <w:rPr>
          <w:rFonts w:ascii="Book Antiqua" w:hAnsi="Book Antiqua" w:cs="Book Antiqua"/>
          <w:snapToGrid w:val="0"/>
          <w:sz w:val="24"/>
          <w:szCs w:val="24"/>
          <w:lang w:val="pt-BR"/>
        </w:rPr>
        <w:tab/>
        <w:t>Juzgado Agrario de Limón</w:t>
      </w:r>
    </w:p>
    <w:p w14:paraId="455A3383" w14:textId="77777777" w:rsidR="001F7EA3" w:rsidRPr="001F7EA3" w:rsidRDefault="001F7EA3" w:rsidP="001468E7">
      <w:pPr>
        <w:spacing w:after="0" w:line="240" w:lineRule="auto"/>
        <w:jc w:val="both"/>
        <w:rPr>
          <w:rFonts w:ascii="Book Antiqua" w:hAnsi="Book Antiqua" w:cs="Book Antiqua"/>
          <w:snapToGrid w:val="0"/>
          <w:sz w:val="24"/>
          <w:szCs w:val="24"/>
          <w:lang w:val="pt-BR"/>
        </w:rPr>
      </w:pPr>
      <w:r w:rsidRPr="001F7EA3">
        <w:rPr>
          <w:rFonts w:ascii="Book Antiqua" w:hAnsi="Book Antiqua" w:cs="Book Antiqua"/>
          <w:snapToGrid w:val="0"/>
          <w:sz w:val="24"/>
          <w:szCs w:val="24"/>
          <w:lang w:val="pt-BR"/>
        </w:rPr>
        <w:t>•</w:t>
      </w:r>
      <w:r w:rsidRPr="001F7EA3">
        <w:rPr>
          <w:rFonts w:ascii="Book Antiqua" w:hAnsi="Book Antiqua" w:cs="Book Antiqua"/>
          <w:snapToGrid w:val="0"/>
          <w:sz w:val="24"/>
          <w:szCs w:val="24"/>
          <w:lang w:val="pt-BR"/>
        </w:rPr>
        <w:tab/>
        <w:t>Juzgado Agrario de Santa Cruz</w:t>
      </w:r>
    </w:p>
    <w:p w14:paraId="3076FCD0" w14:textId="77777777" w:rsidR="001F7EA3" w:rsidRPr="001F7EA3" w:rsidRDefault="001F7EA3" w:rsidP="001468E7">
      <w:pPr>
        <w:spacing w:after="0" w:line="240" w:lineRule="auto"/>
        <w:jc w:val="both"/>
        <w:rPr>
          <w:rFonts w:ascii="Book Antiqua" w:hAnsi="Book Antiqua" w:cs="Book Antiqua"/>
          <w:snapToGrid w:val="0"/>
          <w:sz w:val="24"/>
          <w:szCs w:val="24"/>
          <w:lang w:val="pt-BR"/>
        </w:rPr>
      </w:pPr>
      <w:r w:rsidRPr="001F7EA3">
        <w:rPr>
          <w:rFonts w:ascii="Book Antiqua" w:hAnsi="Book Antiqua" w:cs="Book Antiqua"/>
          <w:snapToGrid w:val="0"/>
          <w:sz w:val="24"/>
          <w:szCs w:val="24"/>
          <w:lang w:val="pt-BR"/>
        </w:rPr>
        <w:t>•</w:t>
      </w:r>
      <w:r w:rsidRPr="001F7EA3">
        <w:rPr>
          <w:rFonts w:ascii="Book Antiqua" w:hAnsi="Book Antiqua" w:cs="Book Antiqua"/>
          <w:snapToGrid w:val="0"/>
          <w:sz w:val="24"/>
          <w:szCs w:val="24"/>
          <w:lang w:val="pt-BR"/>
        </w:rPr>
        <w:tab/>
        <w:t>Juzgado Agrario de Puntarenas</w:t>
      </w:r>
    </w:p>
    <w:p w14:paraId="5FCD8855" w14:textId="2F28EC57" w:rsidR="001F7EA3" w:rsidRDefault="001F7EA3" w:rsidP="001468E7">
      <w:pPr>
        <w:spacing w:after="0" w:line="240" w:lineRule="auto"/>
        <w:jc w:val="both"/>
        <w:rPr>
          <w:rFonts w:ascii="Book Antiqua" w:hAnsi="Book Antiqua" w:cs="Book Antiqua"/>
          <w:snapToGrid w:val="0"/>
          <w:sz w:val="24"/>
          <w:szCs w:val="24"/>
          <w:lang w:val="pt-BR"/>
        </w:rPr>
      </w:pPr>
      <w:r w:rsidRPr="001F7EA3">
        <w:rPr>
          <w:rFonts w:ascii="Book Antiqua" w:hAnsi="Book Antiqua" w:cs="Book Antiqua"/>
          <w:snapToGrid w:val="0"/>
          <w:sz w:val="24"/>
          <w:szCs w:val="24"/>
          <w:lang w:val="pt-BR"/>
        </w:rPr>
        <w:t>•</w:t>
      </w:r>
      <w:r w:rsidRPr="001F7EA3">
        <w:rPr>
          <w:rFonts w:ascii="Book Antiqua" w:hAnsi="Book Antiqua" w:cs="Book Antiqua"/>
          <w:snapToGrid w:val="0"/>
          <w:sz w:val="24"/>
          <w:szCs w:val="24"/>
          <w:lang w:val="pt-BR"/>
        </w:rPr>
        <w:tab/>
        <w:t>Consejo de Administración de Limón</w:t>
      </w:r>
    </w:p>
    <w:p w14:paraId="4FFF99D3" w14:textId="1BBD13CA" w:rsidR="001468E7" w:rsidRDefault="001468E7" w:rsidP="001468E7">
      <w:pPr>
        <w:spacing w:after="0" w:line="240" w:lineRule="auto"/>
        <w:jc w:val="both"/>
        <w:rPr>
          <w:rFonts w:ascii="Book Antiqua" w:hAnsi="Book Antiqua" w:cs="Book Antiqua"/>
          <w:snapToGrid w:val="0"/>
          <w:sz w:val="24"/>
          <w:szCs w:val="24"/>
          <w:lang w:val="pt-BR"/>
        </w:rPr>
      </w:pPr>
    </w:p>
    <w:p w14:paraId="5BFF52DD" w14:textId="77777777" w:rsidR="001F7EA3" w:rsidRDefault="001F7EA3" w:rsidP="001468E7">
      <w:pPr>
        <w:spacing w:after="0" w:line="240" w:lineRule="auto"/>
        <w:ind w:left="709" w:hanging="709"/>
        <w:jc w:val="both"/>
        <w:rPr>
          <w:rFonts w:ascii="Book Antiqua" w:hAnsi="Book Antiqua" w:cs="Book Antiqua"/>
          <w:snapToGrid w:val="0"/>
          <w:sz w:val="24"/>
          <w:szCs w:val="24"/>
          <w:lang w:val="pt-BR"/>
        </w:rPr>
      </w:pPr>
      <w:r w:rsidRPr="001F7EA3">
        <w:rPr>
          <w:rFonts w:ascii="Book Antiqua" w:hAnsi="Book Antiqua" w:cs="Book Antiqua"/>
          <w:snapToGrid w:val="0"/>
          <w:sz w:val="24"/>
          <w:szCs w:val="24"/>
          <w:lang w:val="pt-BR"/>
        </w:rPr>
        <w:lastRenderedPageBreak/>
        <w:t>•</w:t>
      </w:r>
      <w:r w:rsidRPr="001F7EA3">
        <w:rPr>
          <w:rFonts w:ascii="Book Antiqua" w:hAnsi="Book Antiqua" w:cs="Book Antiqua"/>
          <w:snapToGrid w:val="0"/>
          <w:sz w:val="24"/>
          <w:szCs w:val="24"/>
          <w:lang w:val="pt-BR"/>
        </w:rPr>
        <w:tab/>
        <w:t xml:space="preserve">Master Abigail Gómez Abarca, </w:t>
      </w:r>
      <w:bookmarkStart w:id="0" w:name="_Hlk94512848"/>
      <w:r>
        <w:rPr>
          <w:rFonts w:ascii="Book Antiqua" w:hAnsi="Book Antiqua" w:cs="Book Antiqua"/>
          <w:snapToGrid w:val="0"/>
          <w:sz w:val="24"/>
          <w:szCs w:val="24"/>
          <w:lang w:val="pt-BR"/>
        </w:rPr>
        <w:t>P</w:t>
      </w:r>
      <w:r w:rsidRPr="001F7EA3">
        <w:rPr>
          <w:rFonts w:ascii="Book Antiqua" w:hAnsi="Book Antiqua" w:cs="Book Antiqua"/>
          <w:snapToGrid w:val="0"/>
          <w:sz w:val="24"/>
          <w:szCs w:val="24"/>
          <w:lang w:val="pt-BR"/>
        </w:rPr>
        <w:t xml:space="preserve">rofesional </w:t>
      </w:r>
      <w:r>
        <w:rPr>
          <w:rFonts w:ascii="Book Antiqua" w:hAnsi="Book Antiqua" w:cs="Book Antiqua"/>
          <w:snapToGrid w:val="0"/>
          <w:sz w:val="24"/>
          <w:szCs w:val="24"/>
          <w:lang w:val="pt-BR"/>
        </w:rPr>
        <w:t>Encargada</w:t>
      </w:r>
      <w:bookmarkEnd w:id="0"/>
    </w:p>
    <w:p w14:paraId="6AF41DBC" w14:textId="24F4876B" w:rsidR="001F7EA3" w:rsidRDefault="001F7EA3" w:rsidP="001468E7">
      <w:pPr>
        <w:spacing w:after="0" w:line="240" w:lineRule="auto"/>
        <w:ind w:left="709"/>
        <w:jc w:val="both"/>
        <w:rPr>
          <w:rFonts w:ascii="Book Antiqua" w:hAnsi="Book Antiqua" w:cs="Book Antiqua"/>
          <w:snapToGrid w:val="0"/>
          <w:sz w:val="24"/>
          <w:szCs w:val="24"/>
          <w:lang w:val="pt-BR"/>
        </w:rPr>
      </w:pPr>
      <w:r w:rsidRPr="001F7EA3">
        <w:rPr>
          <w:rFonts w:ascii="Book Antiqua" w:hAnsi="Book Antiqua" w:cs="Book Antiqua"/>
          <w:snapToGrid w:val="0"/>
          <w:sz w:val="24"/>
          <w:szCs w:val="24"/>
          <w:lang w:val="pt-BR"/>
        </w:rPr>
        <w:t>Modelo de Sostenibilidad del Circuito Judicial de Cartago</w:t>
      </w:r>
    </w:p>
    <w:p w14:paraId="53FBD176" w14:textId="77777777" w:rsidR="001468E7" w:rsidRPr="001F7EA3" w:rsidRDefault="001468E7" w:rsidP="001468E7">
      <w:pPr>
        <w:spacing w:after="0" w:line="240" w:lineRule="auto"/>
        <w:ind w:left="709"/>
        <w:jc w:val="both"/>
        <w:rPr>
          <w:rFonts w:ascii="Book Antiqua" w:hAnsi="Book Antiqua" w:cs="Book Antiqua"/>
          <w:snapToGrid w:val="0"/>
          <w:sz w:val="24"/>
          <w:szCs w:val="24"/>
          <w:lang w:val="pt-BR"/>
        </w:rPr>
      </w:pPr>
    </w:p>
    <w:p w14:paraId="19881F9A" w14:textId="4EA05F08" w:rsidR="001468E7" w:rsidRDefault="001F7EA3" w:rsidP="001468E7">
      <w:pPr>
        <w:spacing w:after="0" w:line="240" w:lineRule="auto"/>
        <w:ind w:left="709" w:hanging="709"/>
        <w:jc w:val="both"/>
        <w:rPr>
          <w:rFonts w:ascii="Book Antiqua" w:hAnsi="Book Antiqua" w:cs="Book Antiqua"/>
          <w:snapToGrid w:val="0"/>
          <w:sz w:val="24"/>
          <w:szCs w:val="24"/>
          <w:lang w:val="pt-BR"/>
        </w:rPr>
      </w:pPr>
      <w:r w:rsidRPr="001F7EA3">
        <w:rPr>
          <w:rFonts w:ascii="Book Antiqua" w:hAnsi="Book Antiqua" w:cs="Book Antiqua"/>
          <w:snapToGrid w:val="0"/>
          <w:sz w:val="24"/>
          <w:szCs w:val="24"/>
          <w:lang w:val="pt-BR"/>
        </w:rPr>
        <w:t>•</w:t>
      </w:r>
      <w:r w:rsidRPr="001F7EA3">
        <w:rPr>
          <w:rFonts w:ascii="Book Antiqua" w:hAnsi="Book Antiqua" w:cs="Book Antiqua"/>
          <w:snapToGrid w:val="0"/>
          <w:sz w:val="24"/>
          <w:szCs w:val="24"/>
          <w:lang w:val="pt-BR"/>
        </w:rPr>
        <w:tab/>
        <w:t xml:space="preserve">Licda. </w:t>
      </w:r>
      <w:r w:rsidR="00DA13F7" w:rsidRPr="001F7EA3">
        <w:rPr>
          <w:rFonts w:ascii="Book Antiqua" w:hAnsi="Book Antiqua" w:cs="Book Antiqua"/>
          <w:snapToGrid w:val="0"/>
          <w:sz w:val="24"/>
          <w:szCs w:val="24"/>
          <w:lang w:val="pt-BR"/>
        </w:rPr>
        <w:t>Arelys</w:t>
      </w:r>
      <w:r w:rsidRPr="001F7EA3">
        <w:rPr>
          <w:rFonts w:ascii="Book Antiqua" w:hAnsi="Book Antiqua" w:cs="Book Antiqua"/>
          <w:snapToGrid w:val="0"/>
          <w:sz w:val="24"/>
          <w:szCs w:val="24"/>
          <w:lang w:val="pt-BR"/>
        </w:rPr>
        <w:t xml:space="preserve"> Hernández Ovares, </w:t>
      </w:r>
      <w:r w:rsidR="001468E7">
        <w:rPr>
          <w:rFonts w:ascii="Book Antiqua" w:hAnsi="Book Antiqua" w:cs="Book Antiqua"/>
          <w:snapToGrid w:val="0"/>
          <w:sz w:val="24"/>
          <w:szCs w:val="24"/>
          <w:lang w:val="pt-BR"/>
        </w:rPr>
        <w:t>P</w:t>
      </w:r>
      <w:r w:rsidR="001468E7" w:rsidRPr="001F7EA3">
        <w:rPr>
          <w:rFonts w:ascii="Book Antiqua" w:hAnsi="Book Antiqua" w:cs="Book Antiqua"/>
          <w:snapToGrid w:val="0"/>
          <w:sz w:val="24"/>
          <w:szCs w:val="24"/>
          <w:lang w:val="pt-BR"/>
        </w:rPr>
        <w:t xml:space="preserve">rofesional </w:t>
      </w:r>
      <w:r w:rsidR="001468E7">
        <w:rPr>
          <w:rFonts w:ascii="Book Antiqua" w:hAnsi="Book Antiqua" w:cs="Book Antiqua"/>
          <w:snapToGrid w:val="0"/>
          <w:sz w:val="24"/>
          <w:szCs w:val="24"/>
          <w:lang w:val="pt-BR"/>
        </w:rPr>
        <w:t>Encargada</w:t>
      </w:r>
      <w:r w:rsidR="001468E7" w:rsidRPr="001F7EA3">
        <w:rPr>
          <w:rFonts w:ascii="Book Antiqua" w:hAnsi="Book Antiqua" w:cs="Book Antiqua"/>
          <w:snapToGrid w:val="0"/>
          <w:sz w:val="24"/>
          <w:szCs w:val="24"/>
          <w:lang w:val="pt-BR"/>
        </w:rPr>
        <w:t xml:space="preserve"> </w:t>
      </w:r>
    </w:p>
    <w:p w14:paraId="3225B4FA" w14:textId="7E9F818B" w:rsidR="001F7EA3" w:rsidRDefault="001468E7" w:rsidP="001468E7">
      <w:pPr>
        <w:spacing w:after="0" w:line="240" w:lineRule="auto"/>
        <w:ind w:left="709" w:hanging="709"/>
        <w:jc w:val="both"/>
        <w:rPr>
          <w:rFonts w:ascii="Book Antiqua" w:hAnsi="Book Antiqua" w:cs="Book Antiqua"/>
          <w:snapToGrid w:val="0"/>
          <w:sz w:val="24"/>
          <w:szCs w:val="24"/>
          <w:lang w:val="pt-BR"/>
        </w:rPr>
      </w:pPr>
      <w:r>
        <w:rPr>
          <w:rFonts w:ascii="Book Antiqua" w:hAnsi="Book Antiqua" w:cs="Book Antiqua"/>
          <w:snapToGrid w:val="0"/>
          <w:sz w:val="24"/>
          <w:szCs w:val="24"/>
          <w:lang w:val="pt-BR"/>
        </w:rPr>
        <w:t xml:space="preserve">            </w:t>
      </w:r>
      <w:r w:rsidR="001F7EA3" w:rsidRPr="001F7EA3">
        <w:rPr>
          <w:rFonts w:ascii="Book Antiqua" w:hAnsi="Book Antiqua" w:cs="Book Antiqua"/>
          <w:snapToGrid w:val="0"/>
          <w:sz w:val="24"/>
          <w:szCs w:val="24"/>
          <w:lang w:val="pt-BR"/>
        </w:rPr>
        <w:t>Modelo de Sostenibilidad del Primer Circuito Judicial de la Zona Atlántica</w:t>
      </w:r>
    </w:p>
    <w:p w14:paraId="48399DFE" w14:textId="77777777" w:rsidR="001468E7" w:rsidRPr="001F7EA3" w:rsidRDefault="001468E7" w:rsidP="001468E7">
      <w:pPr>
        <w:spacing w:after="0" w:line="240" w:lineRule="auto"/>
        <w:ind w:left="709" w:hanging="709"/>
        <w:jc w:val="both"/>
        <w:rPr>
          <w:rFonts w:ascii="Book Antiqua" w:hAnsi="Book Antiqua" w:cs="Book Antiqua"/>
          <w:snapToGrid w:val="0"/>
          <w:sz w:val="24"/>
          <w:szCs w:val="24"/>
          <w:lang w:val="pt-BR"/>
        </w:rPr>
      </w:pPr>
    </w:p>
    <w:p w14:paraId="022B3468" w14:textId="77777777" w:rsidR="001468E7" w:rsidRDefault="001F7EA3" w:rsidP="001468E7">
      <w:pPr>
        <w:spacing w:after="0" w:line="240" w:lineRule="auto"/>
        <w:ind w:left="709" w:hanging="709"/>
        <w:jc w:val="both"/>
        <w:rPr>
          <w:rFonts w:ascii="Book Antiqua" w:hAnsi="Book Antiqua" w:cs="Book Antiqua"/>
          <w:snapToGrid w:val="0"/>
          <w:sz w:val="24"/>
          <w:szCs w:val="24"/>
          <w:lang w:val="pt-BR"/>
        </w:rPr>
      </w:pPr>
      <w:r w:rsidRPr="001F7EA3">
        <w:rPr>
          <w:rFonts w:ascii="Book Antiqua" w:hAnsi="Book Antiqua" w:cs="Book Antiqua"/>
          <w:snapToGrid w:val="0"/>
          <w:sz w:val="24"/>
          <w:szCs w:val="24"/>
          <w:lang w:val="pt-BR"/>
        </w:rPr>
        <w:t>•</w:t>
      </w:r>
      <w:r w:rsidRPr="001F7EA3">
        <w:rPr>
          <w:rFonts w:ascii="Book Antiqua" w:hAnsi="Book Antiqua" w:cs="Book Antiqua"/>
          <w:snapToGrid w:val="0"/>
          <w:sz w:val="24"/>
          <w:szCs w:val="24"/>
          <w:lang w:val="pt-BR"/>
        </w:rPr>
        <w:tab/>
        <w:t xml:space="preserve">Licda. Kristel Cornejo Esquivel, </w:t>
      </w:r>
      <w:r w:rsidR="001468E7">
        <w:rPr>
          <w:rFonts w:ascii="Book Antiqua" w:hAnsi="Book Antiqua" w:cs="Book Antiqua"/>
          <w:snapToGrid w:val="0"/>
          <w:sz w:val="24"/>
          <w:szCs w:val="24"/>
          <w:lang w:val="pt-BR"/>
        </w:rPr>
        <w:t>P</w:t>
      </w:r>
      <w:r w:rsidR="001468E7" w:rsidRPr="001F7EA3">
        <w:rPr>
          <w:rFonts w:ascii="Book Antiqua" w:hAnsi="Book Antiqua" w:cs="Book Antiqua"/>
          <w:snapToGrid w:val="0"/>
          <w:sz w:val="24"/>
          <w:szCs w:val="24"/>
          <w:lang w:val="pt-BR"/>
        </w:rPr>
        <w:t xml:space="preserve">rofesional </w:t>
      </w:r>
      <w:r w:rsidR="001468E7">
        <w:rPr>
          <w:rFonts w:ascii="Book Antiqua" w:hAnsi="Book Antiqua" w:cs="Book Antiqua"/>
          <w:snapToGrid w:val="0"/>
          <w:sz w:val="24"/>
          <w:szCs w:val="24"/>
          <w:lang w:val="pt-BR"/>
        </w:rPr>
        <w:t>Encargada</w:t>
      </w:r>
      <w:r w:rsidR="001468E7" w:rsidRPr="001F7EA3">
        <w:rPr>
          <w:rFonts w:ascii="Book Antiqua" w:hAnsi="Book Antiqua" w:cs="Book Antiqua"/>
          <w:snapToGrid w:val="0"/>
          <w:sz w:val="24"/>
          <w:szCs w:val="24"/>
          <w:lang w:val="pt-BR"/>
        </w:rPr>
        <w:t xml:space="preserve"> </w:t>
      </w:r>
    </w:p>
    <w:p w14:paraId="6B9CA213" w14:textId="162938EF" w:rsidR="001F7EA3" w:rsidRDefault="001468E7" w:rsidP="001468E7">
      <w:pPr>
        <w:spacing w:after="0" w:line="240" w:lineRule="auto"/>
        <w:ind w:left="709" w:hanging="709"/>
        <w:jc w:val="both"/>
        <w:rPr>
          <w:rFonts w:ascii="Book Antiqua" w:hAnsi="Book Antiqua" w:cs="Book Antiqua"/>
          <w:snapToGrid w:val="0"/>
          <w:sz w:val="24"/>
          <w:szCs w:val="24"/>
          <w:lang w:val="pt-BR"/>
        </w:rPr>
      </w:pPr>
      <w:r>
        <w:rPr>
          <w:rFonts w:ascii="Book Antiqua" w:hAnsi="Book Antiqua" w:cs="Book Antiqua"/>
          <w:snapToGrid w:val="0"/>
          <w:sz w:val="24"/>
          <w:szCs w:val="24"/>
          <w:lang w:val="pt-BR"/>
        </w:rPr>
        <w:t xml:space="preserve">            </w:t>
      </w:r>
      <w:r w:rsidR="001F7EA3" w:rsidRPr="001F7EA3">
        <w:rPr>
          <w:rFonts w:ascii="Book Antiqua" w:hAnsi="Book Antiqua" w:cs="Book Antiqua"/>
          <w:snapToGrid w:val="0"/>
          <w:sz w:val="24"/>
          <w:szCs w:val="24"/>
          <w:lang w:val="pt-BR"/>
        </w:rPr>
        <w:t>Modelo de Sostenibilidad del Primer Circuito Judicial de la Zona Atlántica</w:t>
      </w:r>
    </w:p>
    <w:p w14:paraId="6C88702C" w14:textId="77777777" w:rsidR="001468E7" w:rsidRPr="001F7EA3" w:rsidRDefault="001468E7" w:rsidP="001468E7">
      <w:pPr>
        <w:spacing w:after="0" w:line="240" w:lineRule="auto"/>
        <w:ind w:left="709" w:hanging="709"/>
        <w:jc w:val="both"/>
        <w:rPr>
          <w:rFonts w:ascii="Book Antiqua" w:hAnsi="Book Antiqua" w:cs="Book Antiqua"/>
          <w:snapToGrid w:val="0"/>
          <w:sz w:val="24"/>
          <w:szCs w:val="24"/>
          <w:lang w:val="pt-BR"/>
        </w:rPr>
      </w:pPr>
    </w:p>
    <w:p w14:paraId="7302A923" w14:textId="77777777" w:rsidR="001F7EA3" w:rsidRPr="001F7EA3" w:rsidRDefault="001F7EA3" w:rsidP="001468E7">
      <w:pPr>
        <w:spacing w:after="0" w:line="240" w:lineRule="auto"/>
        <w:jc w:val="both"/>
        <w:rPr>
          <w:rFonts w:ascii="Book Antiqua" w:hAnsi="Book Antiqua" w:cs="Book Antiqua"/>
          <w:snapToGrid w:val="0"/>
          <w:sz w:val="24"/>
          <w:szCs w:val="24"/>
          <w:lang w:val="pt-BR"/>
        </w:rPr>
      </w:pPr>
      <w:r w:rsidRPr="001F7EA3">
        <w:rPr>
          <w:rFonts w:ascii="Book Antiqua" w:hAnsi="Book Antiqua" w:cs="Book Antiqua"/>
          <w:snapToGrid w:val="0"/>
          <w:sz w:val="24"/>
          <w:szCs w:val="24"/>
          <w:lang w:val="pt-BR"/>
        </w:rPr>
        <w:t>•</w:t>
      </w:r>
      <w:r w:rsidRPr="001F7EA3">
        <w:rPr>
          <w:rFonts w:ascii="Book Antiqua" w:hAnsi="Book Antiqua" w:cs="Book Antiqua"/>
          <w:snapToGrid w:val="0"/>
          <w:sz w:val="24"/>
          <w:szCs w:val="24"/>
          <w:lang w:val="pt-BR"/>
        </w:rPr>
        <w:tab/>
        <w:t>Subproceso de Estadística</w:t>
      </w:r>
    </w:p>
    <w:p w14:paraId="481F95D5" w14:textId="6EDFAE28" w:rsidR="001F7EA3" w:rsidRPr="001F7EA3" w:rsidRDefault="001F7EA3" w:rsidP="001468E7">
      <w:pPr>
        <w:spacing w:after="0" w:line="240" w:lineRule="auto"/>
        <w:ind w:left="709" w:hanging="709"/>
        <w:jc w:val="both"/>
        <w:rPr>
          <w:rFonts w:ascii="Book Antiqua" w:hAnsi="Book Antiqua" w:cs="Book Antiqua"/>
          <w:snapToGrid w:val="0"/>
          <w:sz w:val="24"/>
          <w:szCs w:val="24"/>
          <w:lang w:val="pt-BR"/>
        </w:rPr>
      </w:pPr>
      <w:r w:rsidRPr="001F7EA3">
        <w:rPr>
          <w:rFonts w:ascii="Book Antiqua" w:hAnsi="Book Antiqua" w:cs="Book Antiqua"/>
          <w:snapToGrid w:val="0"/>
          <w:sz w:val="24"/>
          <w:szCs w:val="24"/>
          <w:lang w:val="pt-BR"/>
        </w:rPr>
        <w:t>•</w:t>
      </w:r>
      <w:r w:rsidRPr="001F7EA3">
        <w:rPr>
          <w:rFonts w:ascii="Book Antiqua" w:hAnsi="Book Antiqua" w:cs="Book Antiqua"/>
          <w:snapToGrid w:val="0"/>
          <w:sz w:val="24"/>
          <w:szCs w:val="24"/>
          <w:lang w:val="pt-BR"/>
        </w:rPr>
        <w:tab/>
      </w:r>
      <w:r w:rsidR="001468E7">
        <w:rPr>
          <w:rFonts w:ascii="Book Antiqua" w:hAnsi="Book Antiqua" w:cs="Book Antiqua"/>
          <w:snapToGrid w:val="0"/>
          <w:sz w:val="24"/>
          <w:szCs w:val="24"/>
          <w:lang w:val="pt-BR"/>
        </w:rPr>
        <w:t xml:space="preserve">Área de </w:t>
      </w:r>
      <w:r w:rsidRPr="001F7EA3">
        <w:rPr>
          <w:rFonts w:ascii="Book Antiqua" w:hAnsi="Book Antiqua" w:cs="Book Antiqua"/>
          <w:snapToGrid w:val="0"/>
          <w:sz w:val="24"/>
          <w:szCs w:val="24"/>
          <w:lang w:val="pt-BR"/>
        </w:rPr>
        <w:t>Normalización de la Dirección de Tecnología de la Información y Comunicaciones</w:t>
      </w:r>
    </w:p>
    <w:p w14:paraId="7EC3D86D" w14:textId="77777777" w:rsidR="001F7EA3" w:rsidRPr="001F7EA3" w:rsidRDefault="001F7EA3" w:rsidP="001468E7">
      <w:pPr>
        <w:spacing w:after="0" w:line="240" w:lineRule="auto"/>
        <w:jc w:val="both"/>
        <w:rPr>
          <w:rFonts w:ascii="Book Antiqua" w:hAnsi="Book Antiqua" w:cs="Book Antiqua"/>
          <w:snapToGrid w:val="0"/>
          <w:sz w:val="24"/>
          <w:szCs w:val="24"/>
          <w:lang w:val="pt-BR"/>
        </w:rPr>
      </w:pPr>
      <w:r w:rsidRPr="001F7EA3">
        <w:rPr>
          <w:rFonts w:ascii="Book Antiqua" w:hAnsi="Book Antiqua" w:cs="Book Antiqua"/>
          <w:snapToGrid w:val="0"/>
          <w:sz w:val="24"/>
          <w:szCs w:val="24"/>
          <w:lang w:val="pt-BR"/>
        </w:rPr>
        <w:t>•</w:t>
      </w:r>
      <w:r w:rsidRPr="001F7EA3">
        <w:rPr>
          <w:rFonts w:ascii="Book Antiqua" w:hAnsi="Book Antiqua" w:cs="Book Antiqua"/>
          <w:snapToGrid w:val="0"/>
          <w:sz w:val="24"/>
          <w:szCs w:val="24"/>
          <w:lang w:val="pt-BR"/>
        </w:rPr>
        <w:tab/>
        <w:t>Archivo</w:t>
      </w:r>
    </w:p>
    <w:p w14:paraId="59CFF5E3" w14:textId="77777777" w:rsidR="001F7EA3" w:rsidRDefault="001F7EA3" w:rsidP="001468E7">
      <w:pPr>
        <w:spacing w:after="0" w:line="240" w:lineRule="auto"/>
        <w:jc w:val="both"/>
        <w:rPr>
          <w:rFonts w:ascii="Book Antiqua" w:hAnsi="Book Antiqua" w:cs="Book Antiqua"/>
          <w:snapToGrid w:val="0"/>
          <w:sz w:val="24"/>
          <w:szCs w:val="24"/>
          <w:lang w:val="pt-BR"/>
        </w:rPr>
      </w:pPr>
    </w:p>
    <w:p w14:paraId="79405CEE" w14:textId="5E764F84" w:rsidR="00856FDD" w:rsidRDefault="00856FDD" w:rsidP="001F7EA3">
      <w:pPr>
        <w:spacing w:after="0" w:line="240" w:lineRule="auto"/>
        <w:rPr>
          <w:rFonts w:ascii="Book Antiqua" w:hAnsi="Book Antiqua" w:cs="Book Antiqua"/>
          <w:snapToGrid w:val="0"/>
          <w:sz w:val="24"/>
          <w:szCs w:val="24"/>
          <w:lang w:val="pt-BR"/>
        </w:rPr>
      </w:pPr>
    </w:p>
    <w:p w14:paraId="7BD55217" w14:textId="6198E0C3" w:rsidR="00856FDD" w:rsidRDefault="00856FDD" w:rsidP="001F7EA3">
      <w:pPr>
        <w:spacing w:after="0" w:line="240" w:lineRule="auto"/>
        <w:rPr>
          <w:rFonts w:ascii="Book Antiqua" w:hAnsi="Book Antiqua" w:cs="Book Antiqua"/>
          <w:snapToGrid w:val="0"/>
          <w:sz w:val="24"/>
          <w:szCs w:val="24"/>
          <w:lang w:val="pt-BR"/>
        </w:rPr>
      </w:pPr>
    </w:p>
    <w:p w14:paraId="3004537A" w14:textId="269C7BE4" w:rsidR="00873B8C" w:rsidRDefault="001F7EA3" w:rsidP="001F7EA3">
      <w:pPr>
        <w:spacing w:after="0" w:line="240" w:lineRule="auto"/>
        <w:rPr>
          <w:rFonts w:ascii="Book Antiqua" w:hAnsi="Book Antiqua" w:cs="Book Antiqua"/>
          <w:snapToGrid w:val="0"/>
        </w:rPr>
      </w:pPr>
      <w:r>
        <w:rPr>
          <w:rFonts w:ascii="Book Antiqua" w:hAnsi="Book Antiqua" w:cs="Book Antiqua"/>
          <w:snapToGrid w:val="0"/>
        </w:rPr>
        <w:t>rqp</w:t>
      </w:r>
    </w:p>
    <w:p w14:paraId="1AD4E3A6" w14:textId="45603B65" w:rsidR="00CF1091" w:rsidRPr="007B1218" w:rsidRDefault="00CF1091" w:rsidP="001F7EA3">
      <w:pPr>
        <w:widowControl w:val="0"/>
        <w:spacing w:after="0" w:line="240" w:lineRule="auto"/>
        <w:rPr>
          <w:rFonts w:ascii="Book Antiqua" w:hAnsi="Book Antiqua" w:cs="Book Antiqua"/>
          <w:snapToGrid w:val="0"/>
          <w:sz w:val="24"/>
          <w:szCs w:val="24"/>
        </w:rPr>
      </w:pPr>
      <w:r w:rsidRPr="007B1218">
        <w:rPr>
          <w:rFonts w:ascii="Book Antiqua" w:hAnsi="Book Antiqua" w:cs="Book Antiqua"/>
          <w:sz w:val="24"/>
          <w:szCs w:val="24"/>
        </w:rPr>
        <w:t>Ref. SICE:</w:t>
      </w:r>
      <w:r w:rsidR="00B751C0" w:rsidRPr="007B1218">
        <w:rPr>
          <w:rFonts w:ascii="Book Antiqua" w:hAnsi="Book Antiqua" w:cs="Book Antiqua"/>
          <w:sz w:val="24"/>
          <w:szCs w:val="24"/>
        </w:rPr>
        <w:t xml:space="preserve"> </w:t>
      </w:r>
      <w:r w:rsidR="005A4357" w:rsidRPr="007B1218">
        <w:rPr>
          <w:rFonts w:ascii="Book Antiqua" w:hAnsi="Book Antiqua"/>
          <w:b/>
          <w:bCs/>
          <w:sz w:val="24"/>
          <w:szCs w:val="24"/>
          <w:lang w:eastAsia="es-CR"/>
        </w:rPr>
        <w:t>34</w:t>
      </w:r>
      <w:r w:rsidR="00FB3012" w:rsidRPr="007B1218">
        <w:rPr>
          <w:rFonts w:ascii="Book Antiqua" w:hAnsi="Book Antiqua"/>
          <w:b/>
          <w:bCs/>
          <w:sz w:val="24"/>
          <w:szCs w:val="24"/>
          <w:lang w:eastAsia="es-CR"/>
        </w:rPr>
        <w:t>-202</w:t>
      </w:r>
      <w:r w:rsidR="005A4357" w:rsidRPr="007B1218">
        <w:rPr>
          <w:rFonts w:ascii="Book Antiqua" w:hAnsi="Book Antiqua"/>
          <w:b/>
          <w:bCs/>
          <w:sz w:val="24"/>
          <w:szCs w:val="24"/>
          <w:lang w:eastAsia="es-CR"/>
        </w:rPr>
        <w:t>2</w:t>
      </w:r>
      <w:r w:rsidR="00FB3012" w:rsidRPr="007B1218">
        <w:rPr>
          <w:rFonts w:ascii="Book Antiqua" w:hAnsi="Book Antiqua"/>
          <w:sz w:val="24"/>
          <w:szCs w:val="24"/>
          <w:lang w:eastAsia="es-CR"/>
        </w:rPr>
        <w:t xml:space="preserve">, </w:t>
      </w:r>
      <w:r w:rsidR="003C1858" w:rsidRPr="007B1218">
        <w:rPr>
          <w:rFonts w:ascii="Book Antiqua" w:hAnsi="Book Antiqua"/>
          <w:sz w:val="24"/>
          <w:szCs w:val="24"/>
          <w:lang w:eastAsia="es-CR"/>
        </w:rPr>
        <w:t xml:space="preserve">289,21, </w:t>
      </w:r>
      <w:r w:rsidR="0035512A" w:rsidRPr="007B1218">
        <w:rPr>
          <w:rFonts w:ascii="Book Antiqua" w:hAnsi="Book Antiqua" w:cs="Book Antiqua"/>
          <w:sz w:val="24"/>
          <w:szCs w:val="24"/>
        </w:rPr>
        <w:t>2483</w:t>
      </w:r>
      <w:r w:rsidRPr="007B1218">
        <w:rPr>
          <w:rFonts w:ascii="Book Antiqua" w:hAnsi="Book Antiqua" w:cs="Book Antiqua"/>
          <w:sz w:val="24"/>
          <w:szCs w:val="24"/>
        </w:rPr>
        <w:t>-</w:t>
      </w:r>
      <w:r w:rsidR="0035512A" w:rsidRPr="007B1218">
        <w:rPr>
          <w:rFonts w:ascii="Book Antiqua" w:hAnsi="Book Antiqua" w:cs="Book Antiqua"/>
          <w:sz w:val="24"/>
          <w:szCs w:val="24"/>
        </w:rPr>
        <w:t>21</w:t>
      </w:r>
      <w:r w:rsidR="00A84C06" w:rsidRPr="007B1218">
        <w:rPr>
          <w:rFonts w:ascii="Book Antiqua" w:hAnsi="Book Antiqua" w:cs="Book Antiqua"/>
          <w:sz w:val="24"/>
          <w:szCs w:val="24"/>
        </w:rPr>
        <w:t>, 2613-2021</w:t>
      </w:r>
    </w:p>
    <w:p w14:paraId="1AD4E3A7" w14:textId="77777777" w:rsidR="00CF1091" w:rsidRPr="007B1218" w:rsidRDefault="00CF1091" w:rsidP="009E73B0">
      <w:pPr>
        <w:spacing w:before="120" w:after="120" w:line="276" w:lineRule="auto"/>
        <w:rPr>
          <w:rFonts w:ascii="Book Antiqua" w:hAnsi="Book Antiqua" w:cs="Book Antiqua"/>
          <w:sz w:val="24"/>
          <w:szCs w:val="24"/>
        </w:rPr>
      </w:pPr>
    </w:p>
    <w:p w14:paraId="4BCBCA3B" w14:textId="77777777" w:rsidR="001468E7" w:rsidRDefault="001468E7">
      <w:pPr>
        <w:rPr>
          <w:rFonts w:ascii="Book Antiqua" w:hAnsi="Book Antiqua" w:cs="Book Antiqua"/>
          <w:sz w:val="24"/>
          <w:szCs w:val="24"/>
        </w:rPr>
      </w:pPr>
      <w:r>
        <w:rPr>
          <w:rFonts w:ascii="Book Antiqua" w:hAnsi="Book Antiqua" w:cs="Book Antiqua"/>
          <w:sz w:val="24"/>
          <w:szCs w:val="24"/>
        </w:rPr>
        <w:br w:type="page"/>
      </w:r>
    </w:p>
    <w:p w14:paraId="1AD4E3A8" w14:textId="458BA236" w:rsidR="00CF1091" w:rsidRPr="007B1218" w:rsidRDefault="001468E7" w:rsidP="001468E7">
      <w:pPr>
        <w:spacing w:after="0" w:line="240" w:lineRule="auto"/>
        <w:rPr>
          <w:rFonts w:ascii="Book Antiqua" w:hAnsi="Book Antiqua" w:cs="Book Antiqua"/>
          <w:sz w:val="24"/>
          <w:szCs w:val="24"/>
        </w:rPr>
      </w:pPr>
      <w:r>
        <w:rPr>
          <w:rFonts w:ascii="Book Antiqua" w:hAnsi="Book Antiqua" w:cs="Book Antiqua"/>
          <w:sz w:val="24"/>
          <w:szCs w:val="24"/>
        </w:rPr>
        <w:lastRenderedPageBreak/>
        <w:t>3</w:t>
      </w:r>
      <w:r w:rsidR="000E7F8A">
        <w:rPr>
          <w:rFonts w:ascii="Book Antiqua" w:hAnsi="Book Antiqua" w:cs="Book Antiqua"/>
          <w:sz w:val="24"/>
          <w:szCs w:val="24"/>
        </w:rPr>
        <w:t>1</w:t>
      </w:r>
      <w:r w:rsidR="00FB3012" w:rsidRPr="007B1218">
        <w:rPr>
          <w:rFonts w:ascii="Book Antiqua" w:hAnsi="Book Antiqua" w:cs="Book Antiqua"/>
          <w:sz w:val="24"/>
          <w:szCs w:val="24"/>
        </w:rPr>
        <w:t xml:space="preserve"> de enero</w:t>
      </w:r>
      <w:r w:rsidR="00CF1091" w:rsidRPr="007B1218">
        <w:rPr>
          <w:rFonts w:ascii="Book Antiqua" w:hAnsi="Book Antiqua" w:cs="Book Antiqua"/>
          <w:sz w:val="24"/>
          <w:szCs w:val="24"/>
        </w:rPr>
        <w:t xml:space="preserve"> del 202</w:t>
      </w:r>
      <w:r w:rsidR="00FB3012" w:rsidRPr="007B1218">
        <w:rPr>
          <w:rFonts w:ascii="Book Antiqua" w:hAnsi="Book Antiqua" w:cs="Book Antiqua"/>
          <w:sz w:val="24"/>
          <w:szCs w:val="24"/>
        </w:rPr>
        <w:t>2</w:t>
      </w:r>
    </w:p>
    <w:p w14:paraId="1AD4E3A9" w14:textId="18DAC192" w:rsidR="00CF1091" w:rsidRDefault="00CF1091" w:rsidP="001468E7">
      <w:pPr>
        <w:spacing w:after="0" w:line="240" w:lineRule="auto"/>
        <w:rPr>
          <w:rFonts w:ascii="Book Antiqua" w:hAnsi="Book Antiqua" w:cs="Book Antiqua"/>
          <w:sz w:val="24"/>
          <w:szCs w:val="24"/>
        </w:rPr>
      </w:pPr>
    </w:p>
    <w:p w14:paraId="1B40AA40" w14:textId="1AD0132C" w:rsidR="001468E7" w:rsidRDefault="001468E7" w:rsidP="001468E7">
      <w:pPr>
        <w:spacing w:after="0" w:line="240" w:lineRule="auto"/>
        <w:rPr>
          <w:rFonts w:ascii="Book Antiqua" w:hAnsi="Book Antiqua" w:cs="Book Antiqua"/>
          <w:sz w:val="24"/>
          <w:szCs w:val="24"/>
        </w:rPr>
      </w:pPr>
    </w:p>
    <w:p w14:paraId="3B7C421F" w14:textId="77777777" w:rsidR="001468E7" w:rsidRPr="007B1218" w:rsidRDefault="001468E7" w:rsidP="001468E7">
      <w:pPr>
        <w:spacing w:after="0" w:line="240" w:lineRule="auto"/>
        <w:rPr>
          <w:rFonts w:ascii="Book Antiqua" w:hAnsi="Book Antiqua" w:cs="Book Antiqua"/>
          <w:sz w:val="24"/>
          <w:szCs w:val="24"/>
        </w:rPr>
      </w:pPr>
    </w:p>
    <w:p w14:paraId="1AD4E3AA" w14:textId="77777777" w:rsidR="00CF1091" w:rsidRPr="007B1218" w:rsidRDefault="00CF1091" w:rsidP="001468E7">
      <w:pPr>
        <w:spacing w:after="0" w:line="240" w:lineRule="auto"/>
        <w:rPr>
          <w:rFonts w:ascii="Book Antiqua" w:hAnsi="Book Antiqua" w:cs="Arial"/>
          <w:snapToGrid w:val="0"/>
          <w:sz w:val="24"/>
          <w:szCs w:val="24"/>
        </w:rPr>
      </w:pPr>
      <w:r w:rsidRPr="007B1218">
        <w:rPr>
          <w:rFonts w:ascii="Book Antiqua" w:hAnsi="Book Antiqua" w:cs="Arial"/>
          <w:sz w:val="24"/>
          <w:szCs w:val="24"/>
        </w:rPr>
        <w:t xml:space="preserve">Ingeniero </w:t>
      </w:r>
    </w:p>
    <w:p w14:paraId="1AD4E3AB" w14:textId="77777777" w:rsidR="00CF1091" w:rsidRPr="007B1218" w:rsidRDefault="00CF1091" w:rsidP="001468E7">
      <w:pPr>
        <w:spacing w:after="0" w:line="240" w:lineRule="auto"/>
        <w:rPr>
          <w:rFonts w:ascii="Book Antiqua" w:hAnsi="Book Antiqua" w:cs="Arial"/>
          <w:snapToGrid w:val="0"/>
          <w:sz w:val="24"/>
          <w:szCs w:val="24"/>
        </w:rPr>
      </w:pPr>
      <w:r w:rsidRPr="007B1218">
        <w:rPr>
          <w:rFonts w:ascii="Book Antiqua" w:hAnsi="Book Antiqua" w:cs="Arial"/>
          <w:snapToGrid w:val="0"/>
          <w:sz w:val="24"/>
          <w:szCs w:val="24"/>
        </w:rPr>
        <w:t>Dixon Li Morales, Jefe a.i.</w:t>
      </w:r>
    </w:p>
    <w:p w14:paraId="1AD4E3AC" w14:textId="77777777" w:rsidR="00CF1091" w:rsidRPr="007B1218" w:rsidRDefault="00CF1091" w:rsidP="001468E7">
      <w:pPr>
        <w:spacing w:after="0" w:line="240" w:lineRule="auto"/>
        <w:rPr>
          <w:rFonts w:ascii="Book Antiqua" w:hAnsi="Book Antiqua" w:cs="Arial"/>
          <w:snapToGrid w:val="0"/>
          <w:sz w:val="24"/>
          <w:szCs w:val="24"/>
        </w:rPr>
      </w:pPr>
      <w:r w:rsidRPr="007B1218">
        <w:rPr>
          <w:rFonts w:ascii="Book Antiqua" w:hAnsi="Book Antiqua" w:cs="Arial"/>
          <w:snapToGrid w:val="0"/>
          <w:sz w:val="24"/>
          <w:szCs w:val="24"/>
        </w:rPr>
        <w:t>Proceso Ejecución de las Operaciones</w:t>
      </w:r>
    </w:p>
    <w:p w14:paraId="1AD4E3AD" w14:textId="77777777" w:rsidR="00CF1091" w:rsidRPr="007B1218" w:rsidRDefault="00CF1091" w:rsidP="001468E7">
      <w:pPr>
        <w:spacing w:after="0" w:line="240" w:lineRule="auto"/>
        <w:rPr>
          <w:rFonts w:ascii="Book Antiqua" w:hAnsi="Book Antiqua" w:cs="Arial"/>
          <w:snapToGrid w:val="0"/>
          <w:sz w:val="24"/>
          <w:szCs w:val="24"/>
        </w:rPr>
      </w:pPr>
    </w:p>
    <w:p w14:paraId="1AD4E3AE" w14:textId="505EA422" w:rsidR="00CF1091" w:rsidRPr="007B1218" w:rsidRDefault="00CF1091" w:rsidP="001468E7">
      <w:pPr>
        <w:spacing w:after="0" w:line="240" w:lineRule="auto"/>
        <w:rPr>
          <w:rFonts w:ascii="Book Antiqua" w:hAnsi="Book Antiqua" w:cs="Arial"/>
          <w:snapToGrid w:val="0"/>
          <w:sz w:val="24"/>
          <w:szCs w:val="24"/>
        </w:rPr>
      </w:pPr>
      <w:r w:rsidRPr="007B1218">
        <w:rPr>
          <w:rFonts w:ascii="Book Antiqua" w:hAnsi="Book Antiqua" w:cs="Arial"/>
          <w:snapToGrid w:val="0"/>
          <w:sz w:val="24"/>
          <w:szCs w:val="24"/>
        </w:rPr>
        <w:t>Estimado señor:</w:t>
      </w:r>
    </w:p>
    <w:p w14:paraId="2B1DD1DF" w14:textId="77777777" w:rsidR="008F1514" w:rsidRPr="007B1218" w:rsidRDefault="008F1514" w:rsidP="009E73B0">
      <w:pPr>
        <w:spacing w:before="120" w:after="120" w:line="276" w:lineRule="auto"/>
        <w:ind w:right="49"/>
        <w:jc w:val="both"/>
        <w:rPr>
          <w:rFonts w:ascii="Book Antiqua" w:hAnsi="Book Antiqua"/>
          <w:sz w:val="24"/>
          <w:szCs w:val="24"/>
        </w:rPr>
      </w:pPr>
    </w:p>
    <w:p w14:paraId="37467935" w14:textId="0824E38C" w:rsidR="00646F2C" w:rsidRDefault="00646F2C" w:rsidP="009E73B0">
      <w:pPr>
        <w:spacing w:before="120" w:after="120" w:line="276" w:lineRule="auto"/>
        <w:ind w:right="49"/>
        <w:jc w:val="both"/>
        <w:rPr>
          <w:rFonts w:ascii="Book Antiqua" w:hAnsi="Book Antiqua"/>
          <w:sz w:val="24"/>
          <w:szCs w:val="24"/>
        </w:rPr>
      </w:pPr>
      <w:r>
        <w:rPr>
          <w:rFonts w:ascii="Book Antiqua" w:hAnsi="Book Antiqua"/>
          <w:sz w:val="24"/>
          <w:szCs w:val="24"/>
        </w:rPr>
        <w:t>Se adjunta la propuesta de plan de trabajo integral para materia Agraria 2022,</w:t>
      </w:r>
      <w:r w:rsidR="00514281">
        <w:rPr>
          <w:rFonts w:ascii="Book Antiqua" w:hAnsi="Book Antiqua"/>
          <w:sz w:val="24"/>
          <w:szCs w:val="24"/>
        </w:rPr>
        <w:t xml:space="preserve"> </w:t>
      </w:r>
      <w:r>
        <w:rPr>
          <w:rFonts w:ascii="Book Antiqua" w:hAnsi="Book Antiqua"/>
          <w:sz w:val="24"/>
          <w:szCs w:val="24"/>
        </w:rPr>
        <w:t>este plan dispone de 2 plazas del Cetro de Apoyo y 2 permisos con goce de salario y sustitución</w:t>
      </w:r>
      <w:r w:rsidR="00A16421">
        <w:rPr>
          <w:rFonts w:ascii="Book Antiqua" w:hAnsi="Book Antiqua"/>
          <w:sz w:val="24"/>
          <w:szCs w:val="24"/>
        </w:rPr>
        <w:t xml:space="preserve"> (ya </w:t>
      </w:r>
      <w:r w:rsidR="00DA13F7">
        <w:rPr>
          <w:rFonts w:ascii="Book Antiqua" w:hAnsi="Book Antiqua"/>
          <w:sz w:val="24"/>
          <w:szCs w:val="24"/>
        </w:rPr>
        <w:t>están</w:t>
      </w:r>
      <w:r w:rsidR="00A16421">
        <w:rPr>
          <w:rFonts w:ascii="Book Antiqua" w:hAnsi="Book Antiqua"/>
          <w:sz w:val="24"/>
          <w:szCs w:val="24"/>
        </w:rPr>
        <w:t xml:space="preserve"> aprobados)</w:t>
      </w:r>
      <w:r>
        <w:rPr>
          <w:rFonts w:ascii="Book Antiqua" w:hAnsi="Book Antiqua"/>
          <w:sz w:val="24"/>
          <w:szCs w:val="24"/>
        </w:rPr>
        <w:t xml:space="preserve">. </w:t>
      </w:r>
    </w:p>
    <w:p w14:paraId="1AD4E3AF" w14:textId="07F49551" w:rsidR="00CF1091" w:rsidRPr="007B1218" w:rsidRDefault="00646F2C" w:rsidP="009E73B0">
      <w:pPr>
        <w:spacing w:before="120" w:after="120" w:line="276" w:lineRule="auto"/>
        <w:ind w:right="49"/>
        <w:jc w:val="both"/>
        <w:rPr>
          <w:rFonts w:ascii="Book Antiqua" w:hAnsi="Book Antiqua"/>
          <w:sz w:val="24"/>
          <w:szCs w:val="24"/>
        </w:rPr>
      </w:pPr>
      <w:r>
        <w:rPr>
          <w:rFonts w:ascii="Book Antiqua" w:hAnsi="Book Antiqua"/>
          <w:sz w:val="24"/>
          <w:szCs w:val="24"/>
        </w:rPr>
        <w:t>La aprobación de los 2 permisos fue comunicada por l</w:t>
      </w:r>
      <w:r w:rsidR="008F1514" w:rsidRPr="007B1218">
        <w:rPr>
          <w:rFonts w:ascii="Book Antiqua" w:hAnsi="Book Antiqua"/>
          <w:sz w:val="24"/>
          <w:szCs w:val="24"/>
        </w:rPr>
        <w:t xml:space="preserve">a Secretaría General de la Corte mediante oficio </w:t>
      </w:r>
      <w:r w:rsidR="00A26CD6" w:rsidRPr="007B1218">
        <w:rPr>
          <w:rFonts w:ascii="Book Antiqua" w:hAnsi="Book Antiqua"/>
          <w:sz w:val="24"/>
          <w:szCs w:val="24"/>
        </w:rPr>
        <w:t>11442-2021</w:t>
      </w:r>
      <w:r w:rsidR="008F1514" w:rsidRPr="007B1218">
        <w:rPr>
          <w:rFonts w:ascii="Book Antiqua" w:hAnsi="Book Antiqua"/>
          <w:sz w:val="24"/>
          <w:szCs w:val="24"/>
        </w:rPr>
        <w:t xml:space="preserve"> comunica el acuerdo del Consejo Superior en sesión </w:t>
      </w:r>
      <w:r w:rsidR="00A26CD6" w:rsidRPr="007B1218">
        <w:rPr>
          <w:rFonts w:ascii="Book Antiqua" w:hAnsi="Book Antiqua"/>
          <w:sz w:val="24"/>
          <w:szCs w:val="24"/>
        </w:rPr>
        <w:t>108-2021 celebrada el 16 de diciembre del 2021, artículo XXIV</w:t>
      </w:r>
      <w:r w:rsidR="000E0054" w:rsidRPr="007B1218">
        <w:rPr>
          <w:rStyle w:val="Refdenotaalpie"/>
          <w:rFonts w:ascii="Book Antiqua" w:hAnsi="Book Antiqua"/>
          <w:sz w:val="24"/>
          <w:szCs w:val="24"/>
        </w:rPr>
        <w:footnoteReference w:id="1"/>
      </w:r>
      <w:r w:rsidR="00A26CD6" w:rsidRPr="007B1218">
        <w:rPr>
          <w:rFonts w:ascii="Book Antiqua" w:hAnsi="Book Antiqua"/>
          <w:sz w:val="24"/>
          <w:szCs w:val="24"/>
        </w:rPr>
        <w:t xml:space="preserve"> </w:t>
      </w:r>
      <w:r w:rsidR="008F1514" w:rsidRPr="007B1218">
        <w:rPr>
          <w:rFonts w:ascii="Book Antiqua" w:hAnsi="Book Antiqua"/>
          <w:sz w:val="24"/>
          <w:szCs w:val="24"/>
        </w:rPr>
        <w:t xml:space="preserve">donde aprueba 2 permisos con goce de salario y sustitución </w:t>
      </w:r>
      <w:r w:rsidR="00A26CD6" w:rsidRPr="007B1218">
        <w:rPr>
          <w:rFonts w:ascii="Book Antiqua" w:hAnsi="Book Antiqua"/>
          <w:sz w:val="24"/>
          <w:szCs w:val="24"/>
        </w:rPr>
        <w:t xml:space="preserve">sobre plazas de Jueza o Juez 3 </w:t>
      </w:r>
      <w:r w:rsidR="008F1514" w:rsidRPr="007B1218">
        <w:rPr>
          <w:rFonts w:ascii="Book Antiqua" w:hAnsi="Book Antiqua"/>
          <w:sz w:val="24"/>
          <w:szCs w:val="24"/>
        </w:rPr>
        <w:t>de conformidad con el artículo 44 de la Ley Orgánica del Poder Judicial por el per</w:t>
      </w:r>
      <w:r w:rsidR="000E0054" w:rsidRPr="007B1218">
        <w:rPr>
          <w:rFonts w:ascii="Book Antiqua" w:hAnsi="Book Antiqua"/>
          <w:sz w:val="24"/>
          <w:szCs w:val="24"/>
        </w:rPr>
        <w:t>í</w:t>
      </w:r>
      <w:r w:rsidR="008F1514" w:rsidRPr="007B1218">
        <w:rPr>
          <w:rFonts w:ascii="Book Antiqua" w:hAnsi="Book Antiqua"/>
          <w:sz w:val="24"/>
          <w:szCs w:val="24"/>
        </w:rPr>
        <w:t>odo de enero a mar</w:t>
      </w:r>
      <w:r w:rsidR="00C25FAD" w:rsidRPr="007B1218">
        <w:rPr>
          <w:rFonts w:ascii="Book Antiqua" w:hAnsi="Book Antiqua"/>
          <w:sz w:val="24"/>
          <w:szCs w:val="24"/>
        </w:rPr>
        <w:t>z</w:t>
      </w:r>
      <w:r w:rsidR="008F1514" w:rsidRPr="007B1218">
        <w:rPr>
          <w:rFonts w:ascii="Book Antiqua" w:hAnsi="Book Antiqua"/>
          <w:sz w:val="24"/>
          <w:szCs w:val="24"/>
        </w:rPr>
        <w:t>o 2022 con posibilidad de prórroga de existir contenido presupuestario por el resto del año</w:t>
      </w:r>
      <w:r w:rsidR="000E0054" w:rsidRPr="007B1218">
        <w:rPr>
          <w:rFonts w:ascii="Book Antiqua" w:hAnsi="Book Antiqua"/>
          <w:sz w:val="24"/>
          <w:szCs w:val="24"/>
        </w:rPr>
        <w:t>;</w:t>
      </w:r>
      <w:r w:rsidR="00A26CD6" w:rsidRPr="007B1218">
        <w:rPr>
          <w:rFonts w:ascii="Book Antiqua" w:hAnsi="Book Antiqua"/>
          <w:sz w:val="24"/>
          <w:szCs w:val="24"/>
        </w:rPr>
        <w:t xml:space="preserve"> para la atención de planes de trabajo asociados al proyecto estratégico denominado </w:t>
      </w:r>
      <w:r w:rsidR="00A26CD6" w:rsidRPr="007B1218">
        <w:rPr>
          <w:rFonts w:ascii="Book Antiqua" w:hAnsi="Book Antiqua"/>
          <w:i/>
          <w:iCs/>
          <w:sz w:val="24"/>
          <w:szCs w:val="24"/>
        </w:rPr>
        <w:t>“Implementación del Código Procesal Agrario“</w:t>
      </w:r>
      <w:r w:rsidR="000E0054" w:rsidRPr="007B1218">
        <w:rPr>
          <w:rFonts w:ascii="Book Antiqua" w:hAnsi="Book Antiqua"/>
          <w:i/>
          <w:iCs/>
          <w:sz w:val="24"/>
          <w:szCs w:val="24"/>
        </w:rPr>
        <w:t>.</w:t>
      </w:r>
    </w:p>
    <w:p w14:paraId="1AD4E3B0" w14:textId="77777777" w:rsidR="005A00D0" w:rsidRPr="009E73B0" w:rsidRDefault="005A00D0" w:rsidP="009E73B0">
      <w:pPr>
        <w:spacing w:before="120" w:after="120" w:line="276" w:lineRule="auto"/>
        <w:ind w:right="49"/>
        <w:jc w:val="both"/>
        <w:rPr>
          <w:rFonts w:ascii="Book Antiqua" w:hAnsi="Book Antiqua"/>
        </w:rPr>
      </w:pPr>
    </w:p>
    <w:p w14:paraId="1AD4E3B1" w14:textId="77777777" w:rsidR="007E5453" w:rsidRPr="007B1218" w:rsidRDefault="007E5453" w:rsidP="009E73B0">
      <w:pPr>
        <w:pStyle w:val="Ttulo1"/>
        <w:spacing w:before="120" w:after="120" w:line="276" w:lineRule="auto"/>
        <w:rPr>
          <w:szCs w:val="24"/>
        </w:rPr>
      </w:pPr>
      <w:bookmarkStart w:id="1" w:name="_Toc37670444"/>
      <w:r w:rsidRPr="007B1218">
        <w:rPr>
          <w:szCs w:val="24"/>
        </w:rPr>
        <w:t>Antecedentes</w:t>
      </w:r>
      <w:bookmarkEnd w:id="1"/>
    </w:p>
    <w:p w14:paraId="1AD4E3FC" w14:textId="3F710052" w:rsidR="000B6C61" w:rsidRPr="007B1218" w:rsidRDefault="00A26CD6" w:rsidP="009E73B0">
      <w:pPr>
        <w:pStyle w:val="Prrafodelista"/>
        <w:numPr>
          <w:ilvl w:val="1"/>
          <w:numId w:val="21"/>
        </w:numPr>
        <w:spacing w:before="120" w:after="120" w:line="276" w:lineRule="auto"/>
        <w:ind w:right="51"/>
        <w:jc w:val="both"/>
        <w:rPr>
          <w:rFonts w:ascii="Book Antiqua" w:hAnsi="Book Antiqua"/>
          <w:sz w:val="24"/>
          <w:szCs w:val="24"/>
        </w:rPr>
      </w:pPr>
      <w:r w:rsidRPr="007B1218">
        <w:rPr>
          <w:rFonts w:ascii="Book Antiqua" w:hAnsi="Book Antiqua"/>
          <w:sz w:val="24"/>
          <w:szCs w:val="24"/>
        </w:rPr>
        <w:t>I</w:t>
      </w:r>
      <w:r w:rsidR="000B6C61" w:rsidRPr="007B1218">
        <w:rPr>
          <w:rFonts w:ascii="Book Antiqua" w:hAnsi="Book Antiqua"/>
          <w:sz w:val="24"/>
          <w:szCs w:val="24"/>
        </w:rPr>
        <w:t>nforme 555-PLA-RH-MI-2020, relacionado con Impacto organizacional y presupuestario en el Poder Judicial a partir de la promulgación del Nuevo Código Procesal Agrario para el 2021, Ley 9609</w:t>
      </w:r>
      <w:r w:rsidR="00F25BAA" w:rsidRPr="007B1218">
        <w:rPr>
          <w:rFonts w:ascii="Book Antiqua" w:hAnsi="Book Antiqua"/>
          <w:sz w:val="24"/>
          <w:szCs w:val="24"/>
        </w:rPr>
        <w:t xml:space="preserve"> en donde desde el 2019 se identifica la necesidad de contar con recursos de apoyo para el descongestionamiento de la materia Agraria y en donde en ese momento se recomendó</w:t>
      </w:r>
      <w:r w:rsidR="00953913" w:rsidRPr="007B1218">
        <w:rPr>
          <w:rFonts w:ascii="Book Antiqua" w:hAnsi="Book Antiqua"/>
          <w:sz w:val="24"/>
          <w:szCs w:val="24"/>
        </w:rPr>
        <w:t xml:space="preserve"> lo siguiente: </w:t>
      </w:r>
    </w:p>
    <w:p w14:paraId="1AD4E3FD" w14:textId="371FBCAC" w:rsidR="00953913" w:rsidRDefault="00953913" w:rsidP="009E73B0">
      <w:pPr>
        <w:pStyle w:val="Prrafodelista"/>
        <w:spacing w:before="120" w:after="120" w:line="276" w:lineRule="auto"/>
        <w:ind w:left="993" w:right="333"/>
        <w:contextualSpacing w:val="0"/>
        <w:jc w:val="both"/>
        <w:rPr>
          <w:rFonts w:ascii="Book Antiqua" w:hAnsi="Book Antiqua"/>
          <w:i/>
          <w:iCs/>
          <w:sz w:val="24"/>
          <w:szCs w:val="24"/>
        </w:rPr>
      </w:pPr>
      <w:r w:rsidRPr="007B1218">
        <w:rPr>
          <w:rFonts w:ascii="Book Antiqua" w:hAnsi="Book Antiqua"/>
          <w:i/>
          <w:iCs/>
          <w:sz w:val="24"/>
          <w:szCs w:val="24"/>
        </w:rPr>
        <w:lastRenderedPageBreak/>
        <w:t>“…Cuatro (4) plazas de Juez 3 itinerantes, de forma extraordinaria, adscritos al Centro de Apoyo, Coordinación y Mejoramiento de la Función Jurisdiccional, para la atención de planes de descongestionamiento…”</w:t>
      </w:r>
      <w:r w:rsidR="001468E7">
        <w:rPr>
          <w:rFonts w:ascii="Book Antiqua" w:hAnsi="Book Antiqua"/>
          <w:i/>
          <w:iCs/>
          <w:sz w:val="24"/>
          <w:szCs w:val="24"/>
        </w:rPr>
        <w:t>.</w:t>
      </w:r>
    </w:p>
    <w:p w14:paraId="5795E248" w14:textId="77777777" w:rsidR="001468E7" w:rsidRPr="007B1218" w:rsidRDefault="001468E7" w:rsidP="009E73B0">
      <w:pPr>
        <w:pStyle w:val="Prrafodelista"/>
        <w:spacing w:before="120" w:after="120" w:line="276" w:lineRule="auto"/>
        <w:ind w:left="993" w:right="333"/>
        <w:contextualSpacing w:val="0"/>
        <w:jc w:val="both"/>
        <w:rPr>
          <w:rFonts w:ascii="Book Antiqua" w:hAnsi="Book Antiqua"/>
          <w:i/>
          <w:iCs/>
          <w:sz w:val="24"/>
          <w:szCs w:val="24"/>
        </w:rPr>
      </w:pPr>
    </w:p>
    <w:p w14:paraId="2AC8B01C" w14:textId="0D6C4F00" w:rsidR="00F25BAA" w:rsidRPr="007B1218" w:rsidRDefault="00F11C9D" w:rsidP="009E73B0">
      <w:pPr>
        <w:pStyle w:val="Prrafodelista"/>
        <w:numPr>
          <w:ilvl w:val="1"/>
          <w:numId w:val="21"/>
        </w:numPr>
        <w:spacing w:line="276" w:lineRule="auto"/>
        <w:jc w:val="both"/>
        <w:rPr>
          <w:sz w:val="24"/>
          <w:szCs w:val="24"/>
        </w:rPr>
      </w:pPr>
      <w:r w:rsidRPr="007B1218">
        <w:rPr>
          <w:rFonts w:ascii="Book Antiqua" w:hAnsi="Book Antiqua"/>
          <w:sz w:val="24"/>
          <w:szCs w:val="24"/>
        </w:rPr>
        <w:t xml:space="preserve">Oficio </w:t>
      </w:r>
      <w:r w:rsidR="00A26CD6" w:rsidRPr="007B1218">
        <w:rPr>
          <w:rFonts w:ascii="Book Antiqua" w:hAnsi="Book Antiqua"/>
          <w:sz w:val="24"/>
          <w:szCs w:val="24"/>
        </w:rPr>
        <w:t xml:space="preserve">de la Dirección de Planificación </w:t>
      </w:r>
      <w:r w:rsidRPr="007B1218">
        <w:rPr>
          <w:rFonts w:ascii="Book Antiqua" w:hAnsi="Book Antiqua"/>
          <w:sz w:val="24"/>
          <w:szCs w:val="24"/>
        </w:rPr>
        <w:t>655-PLA-MI-2020</w:t>
      </w:r>
      <w:r w:rsidR="00A26CD6" w:rsidRPr="007B1218">
        <w:rPr>
          <w:rFonts w:ascii="Book Antiqua" w:hAnsi="Book Antiqua"/>
          <w:sz w:val="24"/>
          <w:szCs w:val="24"/>
        </w:rPr>
        <w:t xml:space="preserve"> relacionado con las recomendaciones remitidas por el Centro de Apoyo y Mejoramiento de la Función Jurisdiccional con respecto al informe de los resultados obtenidos en los planes de descongestionamiento en materia Agraria, de agosto a diciembre 2019 y los resultados de la colaboración brindada por el citado Centro, en los meses comprendidos de enero a diciembre del año 2019.</w:t>
      </w:r>
    </w:p>
    <w:p w14:paraId="0667CC3E" w14:textId="77777777" w:rsidR="00F25BAA" w:rsidRPr="007B1218" w:rsidRDefault="00F25BAA" w:rsidP="009E73B0">
      <w:pPr>
        <w:pStyle w:val="Prrafodelista"/>
        <w:spacing w:before="120" w:after="120" w:line="276" w:lineRule="auto"/>
        <w:ind w:right="49"/>
        <w:jc w:val="both"/>
        <w:rPr>
          <w:rFonts w:ascii="Book Antiqua" w:hAnsi="Book Antiqua"/>
          <w:sz w:val="24"/>
          <w:szCs w:val="24"/>
        </w:rPr>
      </w:pPr>
    </w:p>
    <w:p w14:paraId="0ADFAFC1" w14:textId="44AD27F0" w:rsidR="00560054" w:rsidRPr="001468E7" w:rsidRDefault="009612C6" w:rsidP="009E73B0">
      <w:pPr>
        <w:pStyle w:val="Prrafodelista"/>
        <w:numPr>
          <w:ilvl w:val="1"/>
          <w:numId w:val="21"/>
        </w:numPr>
        <w:spacing w:before="120" w:after="120" w:line="276" w:lineRule="auto"/>
        <w:ind w:right="49"/>
        <w:jc w:val="both"/>
        <w:rPr>
          <w:rFonts w:ascii="Book Antiqua" w:hAnsi="Book Antiqua"/>
          <w:sz w:val="24"/>
          <w:szCs w:val="24"/>
        </w:rPr>
      </w:pPr>
      <w:r w:rsidRPr="007B1218">
        <w:rPr>
          <w:rFonts w:ascii="Book Antiqua" w:hAnsi="Book Antiqua"/>
          <w:sz w:val="24"/>
          <w:szCs w:val="24"/>
        </w:rPr>
        <w:t>Oficio 428-PLA-RH-MI-2021</w:t>
      </w:r>
      <w:r w:rsidR="00A26CD6" w:rsidRPr="007B1218">
        <w:rPr>
          <w:rFonts w:ascii="Book Antiqua" w:hAnsi="Book Antiqua"/>
          <w:sz w:val="24"/>
          <w:szCs w:val="24"/>
        </w:rPr>
        <w:t>de</w:t>
      </w:r>
      <w:r w:rsidRPr="007B1218">
        <w:rPr>
          <w:rFonts w:ascii="Book Antiqua" w:hAnsi="Book Antiqua"/>
          <w:sz w:val="24"/>
          <w:szCs w:val="24"/>
        </w:rPr>
        <w:t xml:space="preserve"> la Dirección de Planificación</w:t>
      </w:r>
      <w:r w:rsidR="00C1764D" w:rsidRPr="007B1218">
        <w:rPr>
          <w:rFonts w:ascii="Book Antiqua" w:hAnsi="Book Antiqua"/>
          <w:sz w:val="24"/>
          <w:szCs w:val="24"/>
        </w:rPr>
        <w:t>, aprobado en sesión extraordinaria (presupuesto) del Consejo Superior</w:t>
      </w:r>
      <w:r w:rsidR="003438F5" w:rsidRPr="007B1218">
        <w:rPr>
          <w:rFonts w:ascii="Book Antiqua" w:hAnsi="Book Antiqua"/>
          <w:sz w:val="24"/>
          <w:szCs w:val="24"/>
        </w:rPr>
        <w:t xml:space="preserve"> en sesión 30-2021 celebrada el 16 de abril de 2021, incorpora el acuerdo del Consejo </w:t>
      </w:r>
      <w:r w:rsidR="00431681" w:rsidRPr="007B1218">
        <w:rPr>
          <w:rFonts w:ascii="Book Antiqua" w:hAnsi="Book Antiqua"/>
          <w:sz w:val="24"/>
          <w:szCs w:val="24"/>
        </w:rPr>
        <w:t>Superior en sesión extraordinaria de presupuesto del 30 de abril de 2021</w:t>
      </w:r>
      <w:r w:rsidR="006F0DEA" w:rsidRPr="007B1218">
        <w:rPr>
          <w:rFonts w:ascii="Book Antiqua" w:hAnsi="Book Antiqua"/>
          <w:sz w:val="24"/>
          <w:szCs w:val="24"/>
        </w:rPr>
        <w:t xml:space="preserve">, </w:t>
      </w:r>
      <w:r w:rsidR="00A26CD6" w:rsidRPr="007B1218">
        <w:rPr>
          <w:rFonts w:ascii="Book Antiqua" w:hAnsi="Book Antiqua"/>
          <w:sz w:val="24"/>
          <w:szCs w:val="24"/>
        </w:rPr>
        <w:t>a</w:t>
      </w:r>
      <w:r w:rsidR="006F0DEA" w:rsidRPr="007B1218">
        <w:rPr>
          <w:rFonts w:ascii="Book Antiqua" w:hAnsi="Book Antiqua"/>
          <w:sz w:val="24"/>
          <w:szCs w:val="24"/>
        </w:rPr>
        <w:t xml:space="preserve">rtículo </w:t>
      </w:r>
      <w:r w:rsidR="00C72A04" w:rsidRPr="007B1218">
        <w:rPr>
          <w:rFonts w:ascii="Book Antiqua" w:hAnsi="Book Antiqua"/>
          <w:sz w:val="24"/>
          <w:szCs w:val="24"/>
        </w:rPr>
        <w:t>XXII</w:t>
      </w:r>
      <w:r w:rsidR="008C5DF8" w:rsidRPr="007B1218">
        <w:rPr>
          <w:rFonts w:ascii="Book Antiqua" w:hAnsi="Book Antiqua"/>
          <w:sz w:val="24"/>
          <w:szCs w:val="24"/>
        </w:rPr>
        <w:t>, relacionado con el estudio de requerimiento</w:t>
      </w:r>
      <w:r w:rsidR="00EB6D46" w:rsidRPr="007B1218">
        <w:rPr>
          <w:rFonts w:ascii="Book Antiqua" w:hAnsi="Book Antiqua"/>
          <w:sz w:val="24"/>
          <w:szCs w:val="24"/>
        </w:rPr>
        <w:t xml:space="preserve"> humano sobre el impacto organizacional y presupuestario en el Poder Judicial a partir de la promulgación</w:t>
      </w:r>
      <w:r w:rsidR="0083693E" w:rsidRPr="007B1218">
        <w:rPr>
          <w:rFonts w:ascii="Book Antiqua" w:hAnsi="Book Antiqua"/>
          <w:sz w:val="24"/>
          <w:szCs w:val="24"/>
        </w:rPr>
        <w:t xml:space="preserve"> del Nuevo Código Procesal Agrario para el 2022, Ley 9609</w:t>
      </w:r>
      <w:r w:rsidR="00246394" w:rsidRPr="007B1218">
        <w:rPr>
          <w:rFonts w:ascii="Book Antiqua" w:hAnsi="Book Antiqua"/>
          <w:sz w:val="24"/>
          <w:szCs w:val="24"/>
        </w:rPr>
        <w:t>; donde se acordó: “</w:t>
      </w:r>
      <w:r w:rsidR="006F0447" w:rsidRPr="007B1218">
        <w:rPr>
          <w:rFonts w:ascii="Book Antiqua" w:hAnsi="Book Antiqua"/>
          <w:b/>
          <w:bCs/>
          <w:i/>
          <w:iCs/>
          <w:sz w:val="24"/>
          <w:szCs w:val="24"/>
        </w:rPr>
        <w:t>1)</w:t>
      </w:r>
      <w:r w:rsidR="006F0447" w:rsidRPr="007B1218">
        <w:rPr>
          <w:rFonts w:ascii="Book Antiqua" w:hAnsi="Book Antiqua"/>
          <w:sz w:val="24"/>
          <w:szCs w:val="24"/>
        </w:rPr>
        <w:t xml:space="preserve"> </w:t>
      </w:r>
      <w:r w:rsidR="00246394" w:rsidRPr="007B1218">
        <w:rPr>
          <w:rFonts w:ascii="Book Antiqua" w:hAnsi="Book Antiqua"/>
          <w:i/>
          <w:iCs/>
          <w:sz w:val="24"/>
          <w:szCs w:val="24"/>
        </w:rPr>
        <w:t xml:space="preserve">Aprobar el informe </w:t>
      </w:r>
      <w:r w:rsidR="00246394" w:rsidRPr="007B1218">
        <w:rPr>
          <w:rFonts w:ascii="Book Antiqua" w:hAnsi="Book Antiqua"/>
          <w:b/>
          <w:bCs/>
          <w:i/>
          <w:iCs/>
          <w:sz w:val="24"/>
          <w:szCs w:val="24"/>
        </w:rPr>
        <w:t>428-PLA-RH-</w:t>
      </w:r>
      <w:r w:rsidR="00F43B0A" w:rsidRPr="007B1218">
        <w:rPr>
          <w:rFonts w:ascii="Book Antiqua" w:hAnsi="Book Antiqua"/>
          <w:b/>
          <w:bCs/>
          <w:i/>
          <w:iCs/>
          <w:sz w:val="24"/>
          <w:szCs w:val="24"/>
        </w:rPr>
        <w:t>MI-2021</w:t>
      </w:r>
      <w:r w:rsidR="00F43B0A" w:rsidRPr="007B1218">
        <w:rPr>
          <w:rFonts w:ascii="Book Antiqua" w:hAnsi="Book Antiqua"/>
          <w:i/>
          <w:iCs/>
          <w:sz w:val="24"/>
          <w:szCs w:val="24"/>
        </w:rPr>
        <w:t>, relacionado con el estudio de Requerimiento</w:t>
      </w:r>
      <w:r w:rsidR="005716D9" w:rsidRPr="007B1218">
        <w:rPr>
          <w:rFonts w:ascii="Book Antiqua" w:hAnsi="Book Antiqua"/>
          <w:i/>
          <w:iCs/>
          <w:sz w:val="24"/>
          <w:szCs w:val="24"/>
        </w:rPr>
        <w:t xml:space="preserve"> Humano sobre el Impacto organizacional y presupuestario en el Poder Judicial a partir de la promulgación del Nuevo Código </w:t>
      </w:r>
      <w:r w:rsidR="006F0447" w:rsidRPr="007B1218">
        <w:rPr>
          <w:rFonts w:ascii="Book Antiqua" w:hAnsi="Book Antiqua"/>
          <w:i/>
          <w:iCs/>
          <w:sz w:val="24"/>
          <w:szCs w:val="24"/>
        </w:rPr>
        <w:t>Procesal Agrario para el 2022, Ley 9609 y sus recomendaciones…</w:t>
      </w:r>
      <w:r w:rsidR="00246394" w:rsidRPr="007B1218">
        <w:rPr>
          <w:rFonts w:ascii="Book Antiqua" w:hAnsi="Book Antiqua"/>
          <w:b/>
          <w:bCs/>
          <w:sz w:val="24"/>
          <w:szCs w:val="24"/>
        </w:rPr>
        <w:t>”</w:t>
      </w:r>
      <w:r w:rsidR="00B56E2C" w:rsidRPr="007B1218">
        <w:rPr>
          <w:rFonts w:ascii="Book Antiqua" w:hAnsi="Book Antiqua"/>
          <w:b/>
          <w:bCs/>
          <w:sz w:val="24"/>
          <w:szCs w:val="24"/>
        </w:rPr>
        <w:t xml:space="preserve"> Este </w:t>
      </w:r>
      <w:r w:rsidR="00076E7E" w:rsidRPr="007B1218">
        <w:rPr>
          <w:rFonts w:ascii="Book Antiqua" w:hAnsi="Book Antiqua"/>
          <w:b/>
          <w:bCs/>
          <w:sz w:val="24"/>
          <w:szCs w:val="24"/>
        </w:rPr>
        <w:t>informe</w:t>
      </w:r>
      <w:r w:rsidR="00B56E2C" w:rsidRPr="007B1218">
        <w:rPr>
          <w:rFonts w:ascii="Book Antiqua" w:hAnsi="Book Antiqua"/>
          <w:b/>
          <w:bCs/>
          <w:sz w:val="24"/>
          <w:szCs w:val="24"/>
        </w:rPr>
        <w:t xml:space="preserve"> recomendó</w:t>
      </w:r>
      <w:r w:rsidR="002332C5" w:rsidRPr="007B1218">
        <w:rPr>
          <w:rFonts w:ascii="Book Antiqua" w:hAnsi="Book Antiqua"/>
          <w:b/>
          <w:bCs/>
          <w:sz w:val="24"/>
          <w:szCs w:val="24"/>
        </w:rPr>
        <w:t xml:space="preserve"> la creación de 4 recursos de persona juzgadora para planes de descongestionamiento y además</w:t>
      </w:r>
      <w:r w:rsidR="00B56E2C" w:rsidRPr="007B1218">
        <w:rPr>
          <w:rFonts w:ascii="Book Antiqua" w:hAnsi="Book Antiqua"/>
          <w:b/>
          <w:bCs/>
          <w:sz w:val="24"/>
          <w:szCs w:val="24"/>
        </w:rPr>
        <w:t xml:space="preserve"> el </w:t>
      </w:r>
      <w:r w:rsidR="00076E7E" w:rsidRPr="007B1218">
        <w:rPr>
          <w:rFonts w:ascii="Book Antiqua" w:hAnsi="Book Antiqua"/>
          <w:b/>
          <w:bCs/>
          <w:sz w:val="24"/>
          <w:szCs w:val="24"/>
        </w:rPr>
        <w:t>reforzamiento</w:t>
      </w:r>
      <w:r w:rsidR="00B56E2C" w:rsidRPr="007B1218">
        <w:rPr>
          <w:rFonts w:ascii="Book Antiqua" w:hAnsi="Book Antiqua"/>
          <w:b/>
          <w:bCs/>
          <w:sz w:val="24"/>
          <w:szCs w:val="24"/>
        </w:rPr>
        <w:t xml:space="preserve"> con</w:t>
      </w:r>
      <w:r w:rsidR="00F25BAA" w:rsidRPr="007B1218">
        <w:rPr>
          <w:rFonts w:ascii="Book Antiqua" w:hAnsi="Book Antiqua"/>
          <w:b/>
          <w:bCs/>
          <w:sz w:val="24"/>
          <w:szCs w:val="24"/>
        </w:rPr>
        <w:t xml:space="preserve"> una</w:t>
      </w:r>
      <w:r w:rsidR="00B56E2C" w:rsidRPr="007B1218">
        <w:rPr>
          <w:rFonts w:ascii="Book Antiqua" w:hAnsi="Book Antiqua"/>
          <w:b/>
          <w:bCs/>
          <w:sz w:val="24"/>
          <w:szCs w:val="24"/>
        </w:rPr>
        <w:t xml:space="preserve"> plaza de persona </w:t>
      </w:r>
      <w:r w:rsidR="00076E7E" w:rsidRPr="007B1218">
        <w:rPr>
          <w:rFonts w:ascii="Book Antiqua" w:hAnsi="Book Antiqua"/>
          <w:b/>
          <w:bCs/>
          <w:sz w:val="24"/>
          <w:szCs w:val="24"/>
        </w:rPr>
        <w:t>juzgadora</w:t>
      </w:r>
      <w:r w:rsidR="00B56E2C" w:rsidRPr="007B1218">
        <w:rPr>
          <w:rFonts w:ascii="Book Antiqua" w:hAnsi="Book Antiqua"/>
          <w:b/>
          <w:bCs/>
          <w:sz w:val="24"/>
          <w:szCs w:val="24"/>
        </w:rPr>
        <w:t xml:space="preserve"> </w:t>
      </w:r>
      <w:r w:rsidR="00076E7E" w:rsidRPr="007B1218">
        <w:rPr>
          <w:rFonts w:ascii="Book Antiqua" w:hAnsi="Book Antiqua"/>
          <w:b/>
          <w:bCs/>
          <w:sz w:val="24"/>
          <w:szCs w:val="24"/>
        </w:rPr>
        <w:t xml:space="preserve">a partir de enero 2022 </w:t>
      </w:r>
      <w:r w:rsidR="002332C5" w:rsidRPr="007B1218">
        <w:rPr>
          <w:rFonts w:ascii="Book Antiqua" w:hAnsi="Book Antiqua"/>
          <w:b/>
          <w:bCs/>
          <w:sz w:val="24"/>
          <w:szCs w:val="24"/>
        </w:rPr>
        <w:t>de</w:t>
      </w:r>
      <w:r w:rsidR="00B56E2C" w:rsidRPr="007B1218">
        <w:rPr>
          <w:rFonts w:ascii="Book Antiqua" w:hAnsi="Book Antiqua"/>
          <w:b/>
          <w:bCs/>
          <w:sz w:val="24"/>
          <w:szCs w:val="24"/>
        </w:rPr>
        <w:t xml:space="preserve">l </w:t>
      </w:r>
      <w:r w:rsidR="00450866" w:rsidRPr="007B1218">
        <w:rPr>
          <w:rFonts w:ascii="Book Antiqua" w:hAnsi="Book Antiqua"/>
          <w:b/>
          <w:bCs/>
          <w:sz w:val="24"/>
          <w:szCs w:val="24"/>
        </w:rPr>
        <w:t>Juzgado con</w:t>
      </w:r>
      <w:r w:rsidR="00B56E2C" w:rsidRPr="007B1218">
        <w:rPr>
          <w:rFonts w:ascii="Book Antiqua" w:hAnsi="Book Antiqua"/>
          <w:b/>
          <w:bCs/>
          <w:sz w:val="24"/>
          <w:szCs w:val="24"/>
        </w:rPr>
        <w:t xml:space="preserve"> competencia en materia </w:t>
      </w:r>
      <w:r w:rsidR="00076E7E" w:rsidRPr="007B1218">
        <w:rPr>
          <w:rFonts w:ascii="Book Antiqua" w:hAnsi="Book Antiqua"/>
          <w:b/>
          <w:bCs/>
          <w:sz w:val="24"/>
          <w:szCs w:val="24"/>
        </w:rPr>
        <w:t>Agrari</w:t>
      </w:r>
      <w:r w:rsidR="00F25BAA" w:rsidRPr="007B1218">
        <w:rPr>
          <w:rFonts w:ascii="Book Antiqua" w:hAnsi="Book Antiqua"/>
          <w:b/>
          <w:bCs/>
          <w:sz w:val="24"/>
          <w:szCs w:val="24"/>
        </w:rPr>
        <w:t>a</w:t>
      </w:r>
      <w:r w:rsidR="00076E7E" w:rsidRPr="007B1218">
        <w:rPr>
          <w:rFonts w:ascii="Book Antiqua" w:hAnsi="Book Antiqua"/>
          <w:b/>
          <w:bCs/>
          <w:sz w:val="24"/>
          <w:szCs w:val="24"/>
        </w:rPr>
        <w:t xml:space="preserve"> en</w:t>
      </w:r>
      <w:r w:rsidR="00B56E2C" w:rsidRPr="007B1218">
        <w:rPr>
          <w:rFonts w:ascii="Book Antiqua" w:hAnsi="Book Antiqua"/>
          <w:b/>
          <w:bCs/>
          <w:sz w:val="24"/>
          <w:szCs w:val="24"/>
        </w:rPr>
        <w:t xml:space="preserve"> Upala, sin embargo, </w:t>
      </w:r>
      <w:r w:rsidR="00076E7E" w:rsidRPr="007B1218">
        <w:rPr>
          <w:rFonts w:ascii="Book Antiqua" w:hAnsi="Book Antiqua"/>
          <w:b/>
          <w:bCs/>
          <w:sz w:val="24"/>
          <w:szCs w:val="24"/>
        </w:rPr>
        <w:t>la formulación del presupuesto no fue presentada por el Ministerio de Hacienda a la Asamblea Legislativa por lo que no se cuenta con el recurso</w:t>
      </w:r>
      <w:r w:rsidR="002332C5" w:rsidRPr="007B1218">
        <w:rPr>
          <w:rFonts w:ascii="Book Antiqua" w:hAnsi="Book Antiqua"/>
          <w:b/>
          <w:bCs/>
          <w:sz w:val="24"/>
          <w:szCs w:val="24"/>
        </w:rPr>
        <w:t xml:space="preserve"> este año</w:t>
      </w:r>
      <w:r w:rsidR="00076E7E" w:rsidRPr="007B1218">
        <w:rPr>
          <w:rFonts w:ascii="Book Antiqua" w:hAnsi="Book Antiqua"/>
          <w:b/>
          <w:bCs/>
          <w:sz w:val="24"/>
          <w:szCs w:val="24"/>
        </w:rPr>
        <w:t xml:space="preserve">. </w:t>
      </w:r>
    </w:p>
    <w:p w14:paraId="41E1F402" w14:textId="77777777" w:rsidR="001468E7" w:rsidRPr="001468E7" w:rsidRDefault="001468E7" w:rsidP="001468E7">
      <w:pPr>
        <w:spacing w:before="120" w:after="120" w:line="276" w:lineRule="auto"/>
        <w:ind w:right="49"/>
        <w:jc w:val="both"/>
        <w:rPr>
          <w:rFonts w:ascii="Book Antiqua" w:hAnsi="Book Antiqua"/>
          <w:sz w:val="24"/>
          <w:szCs w:val="24"/>
        </w:rPr>
      </w:pPr>
    </w:p>
    <w:p w14:paraId="70555B09" w14:textId="26EE08F5" w:rsidR="00125BC1" w:rsidRPr="003141DF" w:rsidRDefault="000C2B7F" w:rsidP="007B1218">
      <w:pPr>
        <w:pStyle w:val="Ttulo1"/>
      </w:pPr>
      <w:r w:rsidRPr="009E73B0">
        <w:lastRenderedPageBreak/>
        <w:t>Información relevante</w:t>
      </w:r>
    </w:p>
    <w:p w14:paraId="1102C7CA" w14:textId="69DB1DA8" w:rsidR="00125BC1" w:rsidRPr="0000486D" w:rsidRDefault="00177EEC" w:rsidP="007B1218">
      <w:pPr>
        <w:pStyle w:val="Ttulo2"/>
        <w:spacing w:line="240" w:lineRule="auto"/>
        <w:rPr>
          <w:lang w:val="es-CR"/>
        </w:rPr>
      </w:pPr>
      <w:r>
        <w:t>Balance general materia Agraria</w:t>
      </w:r>
    </w:p>
    <w:p w14:paraId="47AC25D4" w14:textId="769758C7" w:rsidR="00422656" w:rsidRPr="007B1218" w:rsidRDefault="00397DC3" w:rsidP="007B1218">
      <w:pPr>
        <w:spacing w:line="240" w:lineRule="auto"/>
        <w:jc w:val="both"/>
        <w:rPr>
          <w:rFonts w:ascii="Book Antiqua" w:hAnsi="Book Antiqua"/>
          <w:sz w:val="24"/>
          <w:szCs w:val="24"/>
          <w:lang w:eastAsia="es-CR"/>
        </w:rPr>
      </w:pPr>
      <w:r w:rsidRPr="007B1218">
        <w:rPr>
          <w:rFonts w:ascii="Book Antiqua" w:hAnsi="Book Antiqua"/>
          <w:sz w:val="24"/>
          <w:szCs w:val="24"/>
          <w:lang w:eastAsia="es-CR"/>
        </w:rPr>
        <w:t xml:space="preserve">Se presenta a continuación el balance general de la materia Agraria en el periodo del 2019 al 2021. </w:t>
      </w:r>
    </w:p>
    <w:p w14:paraId="5566E1F6" w14:textId="77777777" w:rsidR="00204DC3" w:rsidRPr="00770255" w:rsidRDefault="00204DC3" w:rsidP="007B1218">
      <w:pPr>
        <w:pStyle w:val="Ttulo"/>
        <w:spacing w:before="0" w:after="0" w:line="240" w:lineRule="auto"/>
        <w:rPr>
          <w:rFonts w:eastAsia="Times New Roman" w:cs="Arial"/>
          <w:iCs/>
          <w:spacing w:val="0"/>
          <w:sz w:val="22"/>
          <w:szCs w:val="24"/>
          <w:lang w:val="es-CR" w:eastAsia="es-ES"/>
        </w:rPr>
      </w:pPr>
      <w:r w:rsidRPr="00770255">
        <w:rPr>
          <w:rFonts w:eastAsia="Times New Roman" w:cs="Arial"/>
          <w:iCs/>
          <w:spacing w:val="0"/>
          <w:sz w:val="22"/>
          <w:szCs w:val="24"/>
          <w:lang w:val="es-CR" w:eastAsia="es-ES"/>
        </w:rPr>
        <w:t xml:space="preserve">Cuadro </w:t>
      </w:r>
      <w:r w:rsidRPr="00770255">
        <w:rPr>
          <w:rFonts w:eastAsia="Times New Roman" w:cs="Arial"/>
          <w:iCs/>
          <w:spacing w:val="0"/>
          <w:sz w:val="22"/>
          <w:szCs w:val="24"/>
          <w:lang w:val="es-CR" w:eastAsia="es-ES"/>
        </w:rPr>
        <w:fldChar w:fldCharType="begin"/>
      </w:r>
      <w:r w:rsidRPr="00770255">
        <w:rPr>
          <w:rFonts w:eastAsia="Times New Roman" w:cs="Arial"/>
          <w:iCs/>
          <w:spacing w:val="0"/>
          <w:sz w:val="22"/>
          <w:szCs w:val="24"/>
          <w:lang w:val="es-CR" w:eastAsia="es-ES"/>
        </w:rPr>
        <w:instrText xml:space="preserve"> SEQ Cuadro \* ARABIC </w:instrText>
      </w:r>
      <w:r w:rsidRPr="00770255">
        <w:rPr>
          <w:rFonts w:eastAsia="Times New Roman" w:cs="Arial"/>
          <w:iCs/>
          <w:spacing w:val="0"/>
          <w:sz w:val="22"/>
          <w:szCs w:val="24"/>
          <w:lang w:val="es-CR" w:eastAsia="es-ES"/>
        </w:rPr>
        <w:fldChar w:fldCharType="separate"/>
      </w:r>
      <w:r>
        <w:rPr>
          <w:rFonts w:eastAsia="Times New Roman" w:cs="Arial"/>
          <w:iCs/>
          <w:noProof/>
          <w:spacing w:val="0"/>
          <w:sz w:val="22"/>
          <w:szCs w:val="24"/>
          <w:lang w:val="es-CR" w:eastAsia="es-ES"/>
        </w:rPr>
        <w:t>1</w:t>
      </w:r>
      <w:r w:rsidRPr="00770255">
        <w:rPr>
          <w:rFonts w:eastAsia="Times New Roman" w:cs="Arial"/>
          <w:iCs/>
          <w:spacing w:val="0"/>
          <w:sz w:val="22"/>
          <w:szCs w:val="24"/>
          <w:lang w:val="es-CR" w:eastAsia="es-ES"/>
        </w:rPr>
        <w:fldChar w:fldCharType="end"/>
      </w:r>
    </w:p>
    <w:p w14:paraId="4468BDDC" w14:textId="2A402190" w:rsidR="00273FF4" w:rsidRDefault="00204DC3" w:rsidP="007B1218">
      <w:pPr>
        <w:spacing w:line="240" w:lineRule="auto"/>
        <w:jc w:val="center"/>
        <w:rPr>
          <w:rFonts w:ascii="Book Antiqua" w:hAnsi="Book Antiqua"/>
          <w:lang w:eastAsia="es-CR"/>
        </w:rPr>
      </w:pPr>
      <w:r>
        <w:rPr>
          <w:rFonts w:ascii="Book Antiqua" w:hAnsi="Book Antiqua" w:cs="Arial"/>
          <w:b/>
          <w:iCs/>
          <w:color w:val="1F3864" w:themeColor="accent1" w:themeShade="80"/>
          <w:szCs w:val="24"/>
        </w:rPr>
        <w:t xml:space="preserve">Balance General, </w:t>
      </w:r>
      <w:r w:rsidRPr="00770255">
        <w:rPr>
          <w:rFonts w:ascii="Book Antiqua" w:hAnsi="Book Antiqua" w:cs="Arial"/>
          <w:b/>
          <w:iCs/>
          <w:color w:val="1F3864" w:themeColor="accent1" w:themeShade="80"/>
          <w:szCs w:val="24"/>
        </w:rPr>
        <w:t>Juzgados Agrarios a Nivel Nacional</w:t>
      </w:r>
      <w:r>
        <w:rPr>
          <w:rFonts w:ascii="Book Antiqua" w:hAnsi="Book Antiqua" w:cs="Arial"/>
          <w:b/>
          <w:iCs/>
          <w:color w:val="1F3864" w:themeColor="accent1" w:themeShade="80"/>
          <w:szCs w:val="24"/>
        </w:rPr>
        <w:t>, período 2019 al 2021</w:t>
      </w:r>
    </w:p>
    <w:p w14:paraId="54CE1A2F" w14:textId="1F7A52CC" w:rsidR="00273FF4" w:rsidRDefault="00BD046F" w:rsidP="007B1218">
      <w:pPr>
        <w:spacing w:line="276" w:lineRule="auto"/>
        <w:ind w:left="-1276" w:right="-1085"/>
        <w:jc w:val="center"/>
        <w:rPr>
          <w:rFonts w:ascii="Book Antiqua" w:hAnsi="Book Antiqua"/>
          <w:lang w:eastAsia="es-CR"/>
        </w:rPr>
      </w:pPr>
      <w:r w:rsidRPr="00BD046F">
        <w:rPr>
          <w:noProof/>
        </w:rPr>
        <w:drawing>
          <wp:inline distT="0" distB="0" distL="0" distR="0" wp14:anchorId="31BA9FA1" wp14:editId="3AF75EAA">
            <wp:extent cx="6441494" cy="5791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1494" cy="5791200"/>
                    </a:xfrm>
                    <a:prstGeom prst="rect">
                      <a:avLst/>
                    </a:prstGeom>
                    <a:noFill/>
                    <a:ln>
                      <a:noFill/>
                    </a:ln>
                  </pic:spPr>
                </pic:pic>
              </a:graphicData>
            </a:graphic>
          </wp:inline>
        </w:drawing>
      </w:r>
    </w:p>
    <w:p w14:paraId="0A96A887" w14:textId="6D82250D" w:rsidR="00273FF4" w:rsidRDefault="001468E7" w:rsidP="007B1218">
      <w:pPr>
        <w:spacing w:line="276" w:lineRule="auto"/>
        <w:ind w:left="-1276"/>
        <w:jc w:val="both"/>
        <w:rPr>
          <w:rFonts w:ascii="Book Antiqua" w:hAnsi="Book Antiqua"/>
          <w:lang w:eastAsia="es-CR"/>
        </w:rPr>
      </w:pPr>
      <w:r>
        <w:rPr>
          <w:rFonts w:ascii="Book Antiqua" w:eastAsia="Times New Roman" w:hAnsi="Book Antiqua" w:cs="Times New Roman"/>
          <w:b/>
          <w:i/>
          <w:sz w:val="18"/>
          <w:szCs w:val="20"/>
        </w:rPr>
        <w:t xml:space="preserve">                             </w:t>
      </w:r>
      <w:r w:rsidR="00204DC3" w:rsidRPr="00770255">
        <w:rPr>
          <w:rFonts w:ascii="Book Antiqua" w:eastAsia="Times New Roman" w:hAnsi="Book Antiqua" w:cs="Times New Roman"/>
          <w:b/>
          <w:i/>
          <w:sz w:val="18"/>
          <w:szCs w:val="20"/>
        </w:rPr>
        <w:t xml:space="preserve">Fuente: Subproceso de Modernización Institucional con base en datos del sistema SIGMA, </w:t>
      </w:r>
      <w:r w:rsidR="00204DC3">
        <w:rPr>
          <w:rFonts w:ascii="Book Antiqua" w:eastAsia="Times New Roman" w:hAnsi="Book Antiqua" w:cs="Times New Roman"/>
          <w:b/>
          <w:i/>
          <w:sz w:val="18"/>
          <w:szCs w:val="20"/>
        </w:rPr>
        <w:t>2019 al 2021</w:t>
      </w:r>
      <w:r w:rsidR="00204DC3" w:rsidRPr="00770255">
        <w:rPr>
          <w:rFonts w:ascii="Book Antiqua" w:eastAsia="Times New Roman" w:hAnsi="Book Antiqua" w:cs="Times New Roman"/>
          <w:b/>
          <w:i/>
          <w:sz w:val="18"/>
          <w:szCs w:val="20"/>
        </w:rPr>
        <w:t>.</w:t>
      </w:r>
    </w:p>
    <w:p w14:paraId="6BC8E847" w14:textId="70F628D4" w:rsidR="00204DC3" w:rsidRPr="007B1218" w:rsidRDefault="00182AA5" w:rsidP="00125BC1">
      <w:pPr>
        <w:spacing w:line="276" w:lineRule="auto"/>
        <w:jc w:val="both"/>
        <w:rPr>
          <w:rFonts w:ascii="Book Antiqua" w:hAnsi="Book Antiqua"/>
          <w:sz w:val="24"/>
          <w:szCs w:val="24"/>
          <w:lang w:eastAsia="es-CR"/>
        </w:rPr>
      </w:pPr>
      <w:r w:rsidRPr="007B1218">
        <w:rPr>
          <w:rFonts w:ascii="Book Antiqua" w:hAnsi="Book Antiqua"/>
          <w:sz w:val="24"/>
          <w:szCs w:val="24"/>
          <w:lang w:eastAsia="es-CR"/>
        </w:rPr>
        <w:lastRenderedPageBreak/>
        <w:t xml:space="preserve">Como se logra apreciar en el cuadro anterior, </w:t>
      </w:r>
      <w:r w:rsidR="00476A54" w:rsidRPr="007B1218">
        <w:rPr>
          <w:rFonts w:ascii="Book Antiqua" w:hAnsi="Book Antiqua"/>
          <w:sz w:val="24"/>
          <w:szCs w:val="24"/>
          <w:lang w:eastAsia="es-CR"/>
        </w:rPr>
        <w:t>el comportamiento en la entrada de asuntos a lo largo del período en estudio (2019-2021) se presenta en su mayoría</w:t>
      </w:r>
      <w:r w:rsidR="00482CC9" w:rsidRPr="007B1218">
        <w:rPr>
          <w:rFonts w:ascii="Book Antiqua" w:hAnsi="Book Antiqua"/>
          <w:sz w:val="24"/>
          <w:szCs w:val="24"/>
          <w:lang w:eastAsia="es-CR"/>
        </w:rPr>
        <w:t xml:space="preserve"> ascendente, siendo el 2021 el período con mayor ingreso de </w:t>
      </w:r>
      <w:r w:rsidR="0079091F" w:rsidRPr="007B1218">
        <w:rPr>
          <w:rFonts w:ascii="Book Antiqua" w:hAnsi="Book Antiqua"/>
          <w:sz w:val="24"/>
          <w:szCs w:val="24"/>
          <w:lang w:eastAsia="es-CR"/>
        </w:rPr>
        <w:t>expedientes a los despachos en general.</w:t>
      </w:r>
    </w:p>
    <w:p w14:paraId="1FFDB7EB" w14:textId="2D755F12" w:rsidR="0079091F" w:rsidRPr="007B1218" w:rsidRDefault="0079091F" w:rsidP="00125BC1">
      <w:pPr>
        <w:spacing w:line="276" w:lineRule="auto"/>
        <w:jc w:val="both"/>
        <w:rPr>
          <w:rFonts w:ascii="Book Antiqua" w:hAnsi="Book Antiqua"/>
          <w:sz w:val="24"/>
          <w:szCs w:val="24"/>
          <w:lang w:eastAsia="es-CR"/>
        </w:rPr>
      </w:pPr>
      <w:r w:rsidRPr="007B1218">
        <w:rPr>
          <w:rFonts w:ascii="Book Antiqua" w:hAnsi="Book Antiqua"/>
          <w:sz w:val="24"/>
          <w:szCs w:val="24"/>
          <w:lang w:eastAsia="es-CR"/>
        </w:rPr>
        <w:t xml:space="preserve">Por otro lado, los despachos que finalizan el período con mayor circulante son </w:t>
      </w:r>
      <w:r w:rsidR="00DA618F" w:rsidRPr="007B1218">
        <w:rPr>
          <w:rFonts w:ascii="Book Antiqua" w:hAnsi="Book Antiqua"/>
          <w:sz w:val="24"/>
          <w:szCs w:val="24"/>
          <w:lang w:eastAsia="es-CR"/>
        </w:rPr>
        <w:t xml:space="preserve">el Juzgado Agrario de Limón, Juzgado Agrario de Santa Cruz, Juzgado </w:t>
      </w:r>
      <w:r w:rsidR="00BF3604" w:rsidRPr="007B1218">
        <w:rPr>
          <w:rFonts w:ascii="Book Antiqua" w:hAnsi="Book Antiqua"/>
          <w:sz w:val="24"/>
          <w:szCs w:val="24"/>
          <w:lang w:eastAsia="es-CR"/>
        </w:rPr>
        <w:t xml:space="preserve">Civil y Trabajo del Segundo Circuito Judicial de Alajuela, sede Upala, </w:t>
      </w:r>
      <w:r w:rsidR="004E4D36" w:rsidRPr="007B1218">
        <w:rPr>
          <w:rFonts w:ascii="Book Antiqua" w:hAnsi="Book Antiqua"/>
          <w:sz w:val="24"/>
          <w:szCs w:val="24"/>
          <w:lang w:eastAsia="es-CR"/>
        </w:rPr>
        <w:t xml:space="preserve">Juzgado Agrario de Pococí y el Juzgado Agrario de Corredores con </w:t>
      </w:r>
      <w:r w:rsidR="00A2575E" w:rsidRPr="007B1218">
        <w:rPr>
          <w:rFonts w:ascii="Book Antiqua" w:hAnsi="Book Antiqua"/>
          <w:sz w:val="24"/>
          <w:szCs w:val="24"/>
          <w:lang w:eastAsia="es-CR"/>
        </w:rPr>
        <w:t xml:space="preserve">868, 805, </w:t>
      </w:r>
      <w:r w:rsidR="00DC2EB7" w:rsidRPr="007B1218">
        <w:rPr>
          <w:rFonts w:ascii="Book Antiqua" w:hAnsi="Book Antiqua"/>
          <w:sz w:val="24"/>
          <w:szCs w:val="24"/>
          <w:lang w:eastAsia="es-CR"/>
        </w:rPr>
        <w:t xml:space="preserve">750, 697 y 581 expedientes </w:t>
      </w:r>
      <w:r w:rsidR="00397DC3" w:rsidRPr="007B1218">
        <w:rPr>
          <w:rFonts w:ascii="Book Antiqua" w:hAnsi="Book Antiqua"/>
          <w:sz w:val="24"/>
          <w:szCs w:val="24"/>
          <w:lang w:eastAsia="es-CR"/>
        </w:rPr>
        <w:t xml:space="preserve">activos </w:t>
      </w:r>
      <w:r w:rsidR="00DC2EB7" w:rsidRPr="007B1218">
        <w:rPr>
          <w:rFonts w:ascii="Book Antiqua" w:hAnsi="Book Antiqua"/>
          <w:sz w:val="24"/>
          <w:szCs w:val="24"/>
          <w:lang w:eastAsia="es-CR"/>
        </w:rPr>
        <w:t>respectivamente.</w:t>
      </w:r>
    </w:p>
    <w:p w14:paraId="3108A58D" w14:textId="6FAD70AF" w:rsidR="00125BC1" w:rsidRPr="007B1218" w:rsidRDefault="00125BC1" w:rsidP="00125BC1">
      <w:pPr>
        <w:spacing w:line="276" w:lineRule="auto"/>
        <w:jc w:val="both"/>
        <w:rPr>
          <w:rFonts w:ascii="Book Antiqua" w:hAnsi="Book Antiqua"/>
          <w:sz w:val="24"/>
          <w:szCs w:val="24"/>
          <w:lang w:eastAsia="es-CR"/>
        </w:rPr>
      </w:pPr>
      <w:r w:rsidRPr="007B1218">
        <w:rPr>
          <w:rFonts w:ascii="Book Antiqua" w:hAnsi="Book Antiqua"/>
          <w:sz w:val="24"/>
          <w:szCs w:val="24"/>
          <w:lang w:eastAsia="es-CR"/>
        </w:rPr>
        <w:t>Es relevante identificar el comportamiento del circulante respecto a la distribución de las distintas fases del proceso con la finalidad de determinar los verdaderos cuellos de botella y direccionar las acciones correspondientes. La distribución del circulante por fase del proceso para los Juzgados Agrarios del país a setiembre del 2021 se presenta a continuación:</w:t>
      </w:r>
    </w:p>
    <w:p w14:paraId="33C3CF4A" w14:textId="1DAA3A7F" w:rsidR="00125BC1" w:rsidRPr="00770255" w:rsidRDefault="00125BC1" w:rsidP="00125BC1">
      <w:pPr>
        <w:pStyle w:val="Ttulo"/>
        <w:spacing w:before="0" w:after="0" w:line="276" w:lineRule="auto"/>
        <w:rPr>
          <w:rFonts w:eastAsia="Times New Roman" w:cs="Arial"/>
          <w:iCs/>
          <w:spacing w:val="0"/>
          <w:sz w:val="22"/>
          <w:szCs w:val="24"/>
          <w:lang w:val="es-CR" w:eastAsia="es-ES"/>
        </w:rPr>
      </w:pPr>
      <w:r w:rsidRPr="00770255">
        <w:rPr>
          <w:rFonts w:eastAsia="Times New Roman" w:cs="Arial"/>
          <w:iCs/>
          <w:spacing w:val="0"/>
          <w:sz w:val="22"/>
          <w:szCs w:val="24"/>
          <w:lang w:val="es-CR" w:eastAsia="es-ES"/>
        </w:rPr>
        <w:t xml:space="preserve">Cuadro </w:t>
      </w:r>
      <w:r w:rsidR="00DC2EB7">
        <w:rPr>
          <w:rFonts w:eastAsia="Times New Roman" w:cs="Arial"/>
          <w:iCs/>
          <w:spacing w:val="0"/>
          <w:sz w:val="22"/>
          <w:szCs w:val="24"/>
          <w:lang w:val="es-CR" w:eastAsia="es-ES"/>
        </w:rPr>
        <w:t>2</w:t>
      </w:r>
    </w:p>
    <w:p w14:paraId="79F42524" w14:textId="67D5B066" w:rsidR="00125BC1" w:rsidRPr="00770255" w:rsidRDefault="00AA0AB0" w:rsidP="00125BC1">
      <w:pPr>
        <w:spacing w:line="276" w:lineRule="auto"/>
        <w:jc w:val="center"/>
        <w:rPr>
          <w:rFonts w:ascii="Book Antiqua" w:hAnsi="Book Antiqua" w:cs="Arial"/>
          <w:b/>
          <w:iCs/>
          <w:color w:val="1F3864" w:themeColor="accent1" w:themeShade="80"/>
          <w:szCs w:val="24"/>
        </w:rPr>
      </w:pPr>
      <w:r>
        <w:rPr>
          <w:rFonts w:ascii="Book Antiqua" w:hAnsi="Book Antiqua" w:cs="Arial"/>
          <w:b/>
          <w:iCs/>
          <w:color w:val="1F3864" w:themeColor="accent1" w:themeShade="80"/>
          <w:szCs w:val="24"/>
        </w:rPr>
        <w:t>Distribución</w:t>
      </w:r>
      <w:r w:rsidR="00125BC1" w:rsidRPr="00770255">
        <w:rPr>
          <w:rFonts w:ascii="Book Antiqua" w:hAnsi="Book Antiqua" w:cs="Arial"/>
          <w:b/>
          <w:iCs/>
          <w:color w:val="1F3864" w:themeColor="accent1" w:themeShade="80"/>
          <w:szCs w:val="24"/>
        </w:rPr>
        <w:t xml:space="preserve"> del Circulante Final en Trámite de los Juzgados Agrarios a Nivel Nacional por Fase del Proceso a setiembre del 2021</w:t>
      </w:r>
    </w:p>
    <w:p w14:paraId="2641DF6C" w14:textId="77777777" w:rsidR="00125BC1" w:rsidRPr="00770255" w:rsidRDefault="00125BC1" w:rsidP="00125BC1">
      <w:pPr>
        <w:spacing w:line="276" w:lineRule="auto"/>
        <w:ind w:left="-1418"/>
        <w:jc w:val="center"/>
        <w:rPr>
          <w:rFonts w:ascii="Book Antiqua" w:hAnsi="Book Antiqua" w:cs="Arial"/>
          <w:b/>
          <w:iCs/>
          <w:color w:val="1F3864" w:themeColor="accent1" w:themeShade="80"/>
          <w:szCs w:val="24"/>
        </w:rPr>
      </w:pPr>
      <w:r w:rsidRPr="00770255">
        <w:rPr>
          <w:noProof/>
        </w:rPr>
        <w:drawing>
          <wp:inline distT="0" distB="0" distL="0" distR="0" wp14:anchorId="1A94809C" wp14:editId="4E16A1DC">
            <wp:extent cx="7404100" cy="32385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04100" cy="3238500"/>
                    </a:xfrm>
                    <a:prstGeom prst="rect">
                      <a:avLst/>
                    </a:prstGeom>
                    <a:noFill/>
                    <a:ln>
                      <a:noFill/>
                    </a:ln>
                  </pic:spPr>
                </pic:pic>
              </a:graphicData>
            </a:graphic>
          </wp:inline>
        </w:drawing>
      </w:r>
    </w:p>
    <w:p w14:paraId="48250A20" w14:textId="77777777" w:rsidR="00125BC1" w:rsidRPr="00770255" w:rsidRDefault="00125BC1" w:rsidP="00125BC1">
      <w:pPr>
        <w:spacing w:before="120" w:after="120" w:line="276" w:lineRule="auto"/>
        <w:ind w:left="-1276"/>
        <w:jc w:val="both"/>
        <w:rPr>
          <w:rFonts w:ascii="Book Antiqua" w:eastAsia="Times New Roman" w:hAnsi="Book Antiqua" w:cs="Times New Roman"/>
          <w:b/>
          <w:i/>
          <w:sz w:val="18"/>
          <w:szCs w:val="20"/>
        </w:rPr>
      </w:pPr>
      <w:r w:rsidRPr="00770255">
        <w:rPr>
          <w:rFonts w:ascii="Book Antiqua" w:eastAsia="Times New Roman" w:hAnsi="Book Antiqua" w:cs="Times New Roman"/>
          <w:b/>
          <w:i/>
          <w:sz w:val="18"/>
          <w:szCs w:val="20"/>
        </w:rPr>
        <w:t xml:space="preserve">Fuente: Subproceso de Modernización Institucional con base en datos del sistema SIGMA, setiembre 2021. </w:t>
      </w:r>
    </w:p>
    <w:p w14:paraId="500249F0" w14:textId="77777777" w:rsidR="00125BC1" w:rsidRPr="007B1218" w:rsidRDefault="00125BC1" w:rsidP="00125BC1">
      <w:pPr>
        <w:spacing w:line="276" w:lineRule="auto"/>
        <w:jc w:val="both"/>
        <w:rPr>
          <w:rFonts w:ascii="Book Antiqua" w:hAnsi="Book Antiqua"/>
          <w:sz w:val="24"/>
          <w:szCs w:val="24"/>
          <w:lang w:eastAsia="es-CR"/>
        </w:rPr>
      </w:pPr>
      <w:r w:rsidRPr="007B1218">
        <w:rPr>
          <w:rFonts w:ascii="Book Antiqua" w:hAnsi="Book Antiqua"/>
          <w:sz w:val="24"/>
          <w:szCs w:val="24"/>
          <w:lang w:eastAsia="es-CR"/>
        </w:rPr>
        <w:lastRenderedPageBreak/>
        <w:t xml:space="preserve">La información suministrada sobre el comportamiento del circulante por fase de proceso evidencia que la fase de </w:t>
      </w:r>
      <w:r w:rsidRPr="007B1218">
        <w:rPr>
          <w:rFonts w:ascii="Book Antiqua" w:hAnsi="Book Antiqua"/>
          <w:b/>
          <w:bCs/>
          <w:i/>
          <w:iCs/>
          <w:sz w:val="24"/>
          <w:szCs w:val="24"/>
          <w:lang w:eastAsia="es-CR"/>
        </w:rPr>
        <w:t>Demanda</w:t>
      </w:r>
      <w:r w:rsidRPr="007B1218">
        <w:rPr>
          <w:rFonts w:ascii="Book Antiqua" w:hAnsi="Book Antiqua"/>
          <w:sz w:val="24"/>
          <w:szCs w:val="24"/>
          <w:lang w:eastAsia="es-CR"/>
        </w:rPr>
        <w:t xml:space="preserve"> es en la que se acumulan la mayoría de los expedientes de la Jurisdicción Agraria, la cual equivale a un 48,9% del total del circulante en trámite, donde es de importancia en la medida de lo posible impulsar el trámite o movimiento de dichos expedientes a otras fases del proceso, buscar la manera oficiosa en la cual los Despachos culminen con la etapa procesal en la cual revisen el expediente cuando ingresa por primera vez al Despacho, previene en caso de existir los errores procesales que pueda contener la demanda, y notificar a la parte demandada para que se apersone al proceso y presente sus pruebas de descargo. La siguiente fase más representativa es la </w:t>
      </w:r>
      <w:r w:rsidRPr="007B1218">
        <w:rPr>
          <w:rFonts w:ascii="Book Antiqua" w:hAnsi="Book Antiqua"/>
          <w:b/>
          <w:bCs/>
          <w:i/>
          <w:iCs/>
          <w:sz w:val="24"/>
          <w:szCs w:val="24"/>
          <w:lang w:eastAsia="es-CR"/>
        </w:rPr>
        <w:t>Demostrativa</w:t>
      </w:r>
      <w:r w:rsidRPr="007B1218">
        <w:rPr>
          <w:rFonts w:ascii="Book Antiqua" w:hAnsi="Book Antiqua"/>
          <w:sz w:val="24"/>
          <w:szCs w:val="24"/>
          <w:lang w:eastAsia="es-CR"/>
        </w:rPr>
        <w:t xml:space="preserve">, equivalente a un 32% del total del circulante analizado; seguido por la </w:t>
      </w:r>
      <w:r w:rsidRPr="007B1218">
        <w:rPr>
          <w:rFonts w:ascii="Book Antiqua" w:hAnsi="Book Antiqua"/>
          <w:b/>
          <w:bCs/>
          <w:i/>
          <w:iCs/>
          <w:sz w:val="24"/>
          <w:szCs w:val="24"/>
          <w:lang w:eastAsia="es-CR"/>
        </w:rPr>
        <w:t>Conclusiva</w:t>
      </w:r>
      <w:r w:rsidRPr="007B1218">
        <w:rPr>
          <w:rFonts w:ascii="Book Antiqua" w:hAnsi="Book Antiqua"/>
          <w:sz w:val="24"/>
          <w:szCs w:val="24"/>
          <w:lang w:eastAsia="es-CR"/>
        </w:rPr>
        <w:t xml:space="preserve"> con una representación del 13% y por último la fase de </w:t>
      </w:r>
      <w:r w:rsidRPr="007B1218">
        <w:rPr>
          <w:rFonts w:ascii="Book Antiqua" w:hAnsi="Book Antiqua"/>
          <w:b/>
          <w:bCs/>
          <w:i/>
          <w:iCs/>
          <w:sz w:val="24"/>
          <w:szCs w:val="24"/>
          <w:lang w:eastAsia="es-CR"/>
        </w:rPr>
        <w:t>Ejecución</w:t>
      </w:r>
      <w:r w:rsidRPr="007B1218">
        <w:rPr>
          <w:rFonts w:ascii="Book Antiqua" w:hAnsi="Book Antiqua"/>
          <w:sz w:val="24"/>
          <w:szCs w:val="24"/>
          <w:lang w:eastAsia="es-CR"/>
        </w:rPr>
        <w:t xml:space="preserve"> con un 6%.</w:t>
      </w:r>
    </w:p>
    <w:p w14:paraId="3354F510" w14:textId="5699B3E3" w:rsidR="00EE138F" w:rsidRPr="007B1218" w:rsidRDefault="00125BC1" w:rsidP="00125BC1">
      <w:pPr>
        <w:spacing w:line="276" w:lineRule="auto"/>
        <w:jc w:val="both"/>
        <w:rPr>
          <w:rFonts w:ascii="Book Antiqua" w:hAnsi="Book Antiqua"/>
          <w:sz w:val="24"/>
          <w:szCs w:val="24"/>
          <w:lang w:val="es-ES" w:eastAsia="es-CR"/>
        </w:rPr>
      </w:pPr>
      <w:r w:rsidRPr="007B1218">
        <w:rPr>
          <w:rFonts w:ascii="Book Antiqua" w:hAnsi="Book Antiqua"/>
          <w:sz w:val="24"/>
          <w:szCs w:val="24"/>
          <w:lang w:eastAsia="es-CR"/>
        </w:rPr>
        <w:t>El caso más representativo es el del Juzgado Agrario de Santa Cruz, posee 558 expedientes en la fase de Demanda, lo que significa un 76% del total del circulante, de los cuales 12 casos son Informaciones Posesorias, que equivalen a un 1,6% del circulante total. Otros Juzgados que presentan mayores casos en dicha fase, son el de Limón, Upala, Pococí, Cartago, Corredores y Alajuela.</w:t>
      </w:r>
      <w:r w:rsidR="00511BCC" w:rsidRPr="007B1218">
        <w:rPr>
          <w:rFonts w:ascii="Book Antiqua" w:hAnsi="Book Antiqua"/>
          <w:sz w:val="24"/>
          <w:szCs w:val="24"/>
          <w:lang w:eastAsia="es-CR"/>
        </w:rPr>
        <w:t xml:space="preserve"> </w:t>
      </w:r>
      <w:r w:rsidR="00691D86" w:rsidRPr="007B1218">
        <w:rPr>
          <w:rFonts w:ascii="Book Antiqua" w:hAnsi="Book Antiqua"/>
          <w:sz w:val="24"/>
          <w:szCs w:val="24"/>
          <w:lang w:eastAsia="es-CR"/>
        </w:rPr>
        <w:t xml:space="preserve">En el caso del despacho de Upala, cuenta con 214 casos de Información Posesoria activos, que equivalen a un 28,3% de su circulante actual; </w:t>
      </w:r>
      <w:r w:rsidR="00691D86" w:rsidRPr="007B1218">
        <w:rPr>
          <w:rFonts w:ascii="Book Antiqua" w:hAnsi="Book Antiqua"/>
          <w:sz w:val="24"/>
          <w:szCs w:val="24"/>
          <w:lang w:val="es-ES" w:eastAsia="es-CR"/>
        </w:rPr>
        <w:t xml:space="preserve">despacho </w:t>
      </w:r>
      <w:r w:rsidR="00DA13F7" w:rsidRPr="007B1218">
        <w:rPr>
          <w:rFonts w:ascii="Book Antiqua" w:hAnsi="Book Antiqua"/>
          <w:sz w:val="24"/>
          <w:szCs w:val="24"/>
          <w:lang w:val="es-ES" w:eastAsia="es-CR"/>
        </w:rPr>
        <w:t>que,</w:t>
      </w:r>
      <w:r w:rsidR="00691D86" w:rsidRPr="007B1218">
        <w:rPr>
          <w:rFonts w:ascii="Book Antiqua" w:hAnsi="Book Antiqua"/>
          <w:sz w:val="24"/>
          <w:szCs w:val="24"/>
          <w:lang w:val="es-ES" w:eastAsia="es-CR"/>
        </w:rPr>
        <w:t xml:space="preserve"> además, es mixto ya que tiene a cargo el trámite de seis materias, y cuenta con una sola persona juzgadora a cargo de la materia agraria.</w:t>
      </w:r>
    </w:p>
    <w:p w14:paraId="0A373BE2" w14:textId="690C899D" w:rsidR="00125BC1" w:rsidRPr="007B1218" w:rsidRDefault="00125BC1" w:rsidP="00125BC1">
      <w:pPr>
        <w:spacing w:line="276" w:lineRule="auto"/>
        <w:jc w:val="both"/>
        <w:rPr>
          <w:rFonts w:ascii="Book Antiqua" w:hAnsi="Book Antiqua"/>
          <w:sz w:val="24"/>
          <w:szCs w:val="24"/>
          <w:lang w:eastAsia="es-CR"/>
        </w:rPr>
      </w:pPr>
      <w:r w:rsidRPr="007B1218">
        <w:rPr>
          <w:rFonts w:ascii="Book Antiqua" w:hAnsi="Book Antiqua"/>
          <w:sz w:val="24"/>
          <w:szCs w:val="24"/>
          <w:lang w:eastAsia="es-CR"/>
        </w:rPr>
        <w:t xml:space="preserve">En estos Despachos es necesario impulsar este circulante a las siguientes fases del proceso con el objetivo de brindar una respuesta expedita a las personas usuarias. </w:t>
      </w:r>
    </w:p>
    <w:p w14:paraId="040103E1" w14:textId="14E69941" w:rsidR="00125BC1" w:rsidRPr="007B1218" w:rsidRDefault="00125BC1" w:rsidP="00125BC1">
      <w:pPr>
        <w:spacing w:line="276" w:lineRule="auto"/>
        <w:jc w:val="both"/>
        <w:rPr>
          <w:rFonts w:ascii="Book Antiqua" w:hAnsi="Book Antiqua"/>
          <w:sz w:val="24"/>
          <w:szCs w:val="24"/>
          <w:lang w:eastAsia="es-CR"/>
        </w:rPr>
      </w:pPr>
      <w:r w:rsidRPr="007B1218">
        <w:rPr>
          <w:rFonts w:ascii="Book Antiqua" w:hAnsi="Book Antiqua"/>
          <w:sz w:val="24"/>
          <w:szCs w:val="24"/>
          <w:lang w:eastAsia="es-CR"/>
        </w:rPr>
        <w:t xml:space="preserve">Los Juzgados Agrarios de Puntarenas, Limón, Upala y San Carlos presentan la particularidad en cuanto que la fase de mayor cantidad de circulante es la fase Demostrativa con 390, 360, 348 y 196 expedientes respectivamente. Lo anterior podría ser resultado del trámite del expediente al ingresar a los Juzgados. </w:t>
      </w:r>
    </w:p>
    <w:p w14:paraId="35FE79C0" w14:textId="7A4157FB" w:rsidR="00125BC1" w:rsidRDefault="00125BC1" w:rsidP="00125BC1">
      <w:pPr>
        <w:spacing w:line="276" w:lineRule="auto"/>
        <w:jc w:val="both"/>
        <w:rPr>
          <w:rFonts w:ascii="Book Antiqua" w:hAnsi="Book Antiqua"/>
          <w:sz w:val="24"/>
          <w:szCs w:val="24"/>
          <w:lang w:eastAsia="es-CR"/>
        </w:rPr>
      </w:pPr>
      <w:r w:rsidRPr="007B1218">
        <w:rPr>
          <w:rFonts w:ascii="Book Antiqua" w:hAnsi="Book Antiqua"/>
          <w:sz w:val="24"/>
          <w:szCs w:val="24"/>
          <w:lang w:eastAsia="es-CR"/>
        </w:rPr>
        <w:t>Como parte del análisis del circulante se identifica la necesidad de verificar como se encuentra el circulante a nivel nacional por clase de asunto a setiembre 2021, se presenta lo siguiente:</w:t>
      </w:r>
    </w:p>
    <w:p w14:paraId="37D92A60" w14:textId="702FA36D" w:rsidR="00470F96" w:rsidRDefault="00470F96" w:rsidP="00125BC1">
      <w:pPr>
        <w:spacing w:line="276" w:lineRule="auto"/>
        <w:jc w:val="both"/>
        <w:rPr>
          <w:rFonts w:ascii="Book Antiqua" w:hAnsi="Book Antiqua"/>
          <w:sz w:val="24"/>
          <w:szCs w:val="24"/>
          <w:lang w:eastAsia="es-CR"/>
        </w:rPr>
      </w:pPr>
    </w:p>
    <w:p w14:paraId="6E9D76D8" w14:textId="77777777" w:rsidR="00470F96" w:rsidRPr="007B1218" w:rsidRDefault="00470F96" w:rsidP="00125BC1">
      <w:pPr>
        <w:spacing w:line="276" w:lineRule="auto"/>
        <w:jc w:val="both"/>
        <w:rPr>
          <w:rFonts w:ascii="Book Antiqua" w:hAnsi="Book Antiqua"/>
          <w:sz w:val="24"/>
          <w:szCs w:val="24"/>
          <w:lang w:eastAsia="es-CR"/>
        </w:rPr>
      </w:pPr>
    </w:p>
    <w:p w14:paraId="7E917843" w14:textId="6AB68603" w:rsidR="00125BC1" w:rsidRPr="00770255" w:rsidRDefault="00125BC1" w:rsidP="00125BC1">
      <w:pPr>
        <w:pStyle w:val="Ttulo"/>
        <w:spacing w:before="0" w:after="0" w:line="276" w:lineRule="auto"/>
        <w:rPr>
          <w:rFonts w:eastAsia="Times New Roman" w:cs="Arial"/>
          <w:iCs/>
          <w:spacing w:val="0"/>
          <w:sz w:val="22"/>
          <w:szCs w:val="24"/>
          <w:lang w:val="es-CR" w:eastAsia="es-ES"/>
        </w:rPr>
      </w:pPr>
      <w:r w:rsidRPr="00770255">
        <w:rPr>
          <w:rFonts w:eastAsia="Times New Roman" w:cs="Arial"/>
          <w:iCs/>
          <w:spacing w:val="0"/>
          <w:sz w:val="22"/>
          <w:szCs w:val="24"/>
          <w:lang w:val="es-CR" w:eastAsia="es-ES"/>
        </w:rPr>
        <w:lastRenderedPageBreak/>
        <w:t xml:space="preserve">Gráfico </w:t>
      </w:r>
      <w:r w:rsidRPr="00770255">
        <w:rPr>
          <w:rFonts w:eastAsia="Times New Roman" w:cs="Arial"/>
          <w:iCs/>
          <w:spacing w:val="0"/>
          <w:sz w:val="22"/>
          <w:szCs w:val="24"/>
          <w:lang w:val="es-CR" w:eastAsia="es-ES"/>
        </w:rPr>
        <w:fldChar w:fldCharType="begin"/>
      </w:r>
      <w:r w:rsidRPr="00770255">
        <w:rPr>
          <w:rFonts w:eastAsia="Times New Roman" w:cs="Arial"/>
          <w:iCs/>
          <w:spacing w:val="0"/>
          <w:sz w:val="22"/>
          <w:szCs w:val="24"/>
          <w:lang w:val="es-CR" w:eastAsia="es-ES"/>
        </w:rPr>
        <w:instrText xml:space="preserve"> SEQ Gráfico \* ARABIC </w:instrText>
      </w:r>
      <w:r w:rsidRPr="00770255">
        <w:rPr>
          <w:rFonts w:eastAsia="Times New Roman" w:cs="Arial"/>
          <w:iCs/>
          <w:spacing w:val="0"/>
          <w:sz w:val="22"/>
          <w:szCs w:val="24"/>
          <w:lang w:val="es-CR" w:eastAsia="es-ES"/>
        </w:rPr>
        <w:fldChar w:fldCharType="separate"/>
      </w:r>
      <w:r w:rsidR="00691D86">
        <w:rPr>
          <w:rFonts w:eastAsia="Times New Roman" w:cs="Arial"/>
          <w:iCs/>
          <w:noProof/>
          <w:spacing w:val="0"/>
          <w:sz w:val="22"/>
          <w:szCs w:val="24"/>
          <w:lang w:val="es-CR" w:eastAsia="es-ES"/>
        </w:rPr>
        <w:t>1</w:t>
      </w:r>
      <w:r w:rsidRPr="00770255">
        <w:rPr>
          <w:rFonts w:eastAsia="Times New Roman" w:cs="Arial"/>
          <w:iCs/>
          <w:spacing w:val="0"/>
          <w:sz w:val="22"/>
          <w:szCs w:val="24"/>
          <w:lang w:val="es-CR" w:eastAsia="es-ES"/>
        </w:rPr>
        <w:fldChar w:fldCharType="end"/>
      </w:r>
    </w:p>
    <w:p w14:paraId="2DBFA76A" w14:textId="77777777" w:rsidR="00125BC1" w:rsidRPr="00770255" w:rsidRDefault="00125BC1" w:rsidP="00125BC1">
      <w:pPr>
        <w:pStyle w:val="Ttulo"/>
        <w:spacing w:before="0" w:after="0" w:line="276" w:lineRule="auto"/>
        <w:rPr>
          <w:rFonts w:eastAsia="Times New Roman" w:cs="Arial"/>
          <w:iCs/>
          <w:spacing w:val="0"/>
          <w:sz w:val="22"/>
          <w:szCs w:val="24"/>
          <w:lang w:val="es-CR" w:eastAsia="es-ES"/>
        </w:rPr>
      </w:pPr>
      <w:r w:rsidRPr="00770255">
        <w:rPr>
          <w:rFonts w:eastAsia="Times New Roman" w:cs="Arial"/>
          <w:iCs/>
          <w:spacing w:val="0"/>
          <w:sz w:val="22"/>
          <w:szCs w:val="24"/>
          <w:lang w:val="es-CR" w:eastAsia="es-ES"/>
        </w:rPr>
        <w:t>Circulante en trámite por Clase de Asunto a nivel de todos los Juzgados Agrarios</w:t>
      </w:r>
    </w:p>
    <w:p w14:paraId="2C8657C3" w14:textId="77777777" w:rsidR="00125BC1" w:rsidRPr="00770255" w:rsidRDefault="00125BC1" w:rsidP="00125BC1">
      <w:pPr>
        <w:pStyle w:val="Ttulo"/>
        <w:spacing w:before="0" w:after="0" w:line="276" w:lineRule="auto"/>
        <w:rPr>
          <w:rFonts w:eastAsia="Times New Roman" w:cs="Arial"/>
          <w:iCs/>
          <w:spacing w:val="0"/>
          <w:sz w:val="22"/>
          <w:szCs w:val="24"/>
          <w:lang w:val="es-CR" w:eastAsia="es-ES"/>
        </w:rPr>
      </w:pPr>
      <w:r w:rsidRPr="00770255">
        <w:rPr>
          <w:rFonts w:eastAsia="Times New Roman" w:cs="Arial"/>
          <w:iCs/>
          <w:spacing w:val="0"/>
          <w:sz w:val="22"/>
          <w:szCs w:val="24"/>
          <w:lang w:val="es-CR" w:eastAsia="es-ES"/>
        </w:rPr>
        <w:t>Setiembre 2021</w:t>
      </w:r>
    </w:p>
    <w:p w14:paraId="38E1ADE8" w14:textId="392A6696" w:rsidR="00125BC1" w:rsidRPr="00770255" w:rsidRDefault="00D92EF6" w:rsidP="00125BC1">
      <w:pPr>
        <w:pStyle w:val="Ttulo"/>
        <w:spacing w:before="0" w:after="0" w:line="276" w:lineRule="auto"/>
        <w:rPr>
          <w:rFonts w:eastAsia="Times New Roman" w:cs="Arial"/>
          <w:iCs/>
          <w:spacing w:val="0"/>
          <w:sz w:val="22"/>
          <w:szCs w:val="24"/>
          <w:lang w:val="es-CR" w:eastAsia="es-ES"/>
        </w:rPr>
      </w:pPr>
      <w:r>
        <w:rPr>
          <w:noProof/>
        </w:rPr>
        <w:drawing>
          <wp:inline distT="0" distB="0" distL="0" distR="0" wp14:anchorId="2AAE6B79" wp14:editId="359BC767">
            <wp:extent cx="5612130" cy="2936875"/>
            <wp:effectExtent l="0" t="0" r="7620" b="0"/>
            <wp:docPr id="3" name="Imagen 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circular&#10;&#10;Descripción generada automáticamente"/>
                    <pic:cNvPicPr/>
                  </pic:nvPicPr>
                  <pic:blipFill>
                    <a:blip r:embed="rId10"/>
                    <a:stretch>
                      <a:fillRect/>
                    </a:stretch>
                  </pic:blipFill>
                  <pic:spPr>
                    <a:xfrm>
                      <a:off x="0" y="0"/>
                      <a:ext cx="5612130" cy="2936875"/>
                    </a:xfrm>
                    <a:prstGeom prst="rect">
                      <a:avLst/>
                    </a:prstGeom>
                  </pic:spPr>
                </pic:pic>
              </a:graphicData>
            </a:graphic>
          </wp:inline>
        </w:drawing>
      </w:r>
    </w:p>
    <w:p w14:paraId="44D95D7F" w14:textId="77777777" w:rsidR="00125BC1" w:rsidRPr="00770255" w:rsidRDefault="00125BC1" w:rsidP="00125BC1">
      <w:pPr>
        <w:spacing w:line="276" w:lineRule="auto"/>
        <w:jc w:val="center"/>
        <w:rPr>
          <w:noProof/>
        </w:rPr>
      </w:pPr>
      <w:r w:rsidRPr="00770255">
        <w:rPr>
          <w:rFonts w:ascii="Book Antiqua" w:eastAsia="Times New Roman" w:hAnsi="Book Antiqua" w:cs="Times New Roman"/>
          <w:b/>
          <w:i/>
          <w:sz w:val="18"/>
          <w:szCs w:val="20"/>
        </w:rPr>
        <w:t>Fuente: Subproceso de Modernización Institucional con base en datos del sistema SIGMA, setiembre 2021.</w:t>
      </w:r>
      <w:r w:rsidRPr="00770255">
        <w:rPr>
          <w:b/>
          <w:i/>
          <w:sz w:val="18"/>
        </w:rPr>
        <w:t xml:space="preserve"> </w:t>
      </w:r>
    </w:p>
    <w:p w14:paraId="61E49E29" w14:textId="5BD1F0C9" w:rsidR="00125BC1" w:rsidRPr="007B1218" w:rsidRDefault="00125BC1" w:rsidP="00125BC1">
      <w:pPr>
        <w:spacing w:line="276" w:lineRule="auto"/>
        <w:jc w:val="both"/>
        <w:rPr>
          <w:rFonts w:ascii="Book Antiqua" w:hAnsi="Book Antiqua"/>
          <w:sz w:val="24"/>
          <w:szCs w:val="24"/>
          <w:lang w:eastAsia="es-CR"/>
        </w:rPr>
      </w:pPr>
      <w:r w:rsidRPr="007B1218">
        <w:rPr>
          <w:rFonts w:ascii="Book Antiqua" w:hAnsi="Book Antiqua"/>
          <w:sz w:val="24"/>
          <w:szCs w:val="24"/>
          <w:lang w:eastAsia="es-CR"/>
        </w:rPr>
        <w:t xml:space="preserve">El circulante por clase de asunto a nivel nacional entre los Juzgados Agrarios, está mayormente compuesto por procesos Ordinarios con un 34% de casos (2533 expedientes), seguido de Informaciones Posesorias con un 7,1% (519 casos), Amparos de Posesión con un 5,6% (414 expedientes) y Sucesorios con un 3,2% (261 casos); y otras clases de asuntos con una representación del 46%, donde se encuentran los asuntos no contenciosos de Localización de Derechos, Sumario de Derribo, Ejecución Hipotecaria, entre otros. </w:t>
      </w:r>
    </w:p>
    <w:p w14:paraId="5AC042F8" w14:textId="77777777" w:rsidR="00025338" w:rsidRDefault="00025338">
      <w:pPr>
        <w:rPr>
          <w:rFonts w:ascii="Book Antiqua" w:eastAsia="Times New Roman" w:hAnsi="Book Antiqua" w:cs="Times New Roman"/>
          <w:sz w:val="24"/>
          <w:szCs w:val="24"/>
        </w:rPr>
      </w:pPr>
      <w:r>
        <w:rPr>
          <w:rFonts w:ascii="Book Antiqua" w:eastAsia="Times New Roman" w:hAnsi="Book Antiqua" w:cs="Times New Roman"/>
          <w:sz w:val="24"/>
          <w:szCs w:val="24"/>
        </w:rPr>
        <w:br w:type="page"/>
      </w:r>
    </w:p>
    <w:p w14:paraId="19FE47E6" w14:textId="6881E878" w:rsidR="00125BC1" w:rsidRDefault="00125BC1" w:rsidP="00125BC1">
      <w:pPr>
        <w:spacing w:before="120" w:after="120" w:line="276" w:lineRule="auto"/>
        <w:jc w:val="both"/>
        <w:rPr>
          <w:rFonts w:ascii="Book Antiqua" w:eastAsia="Times New Roman" w:hAnsi="Book Antiqua" w:cs="Times New Roman"/>
          <w:sz w:val="24"/>
          <w:szCs w:val="24"/>
        </w:rPr>
      </w:pPr>
      <w:r w:rsidRPr="007B1218">
        <w:rPr>
          <w:rFonts w:ascii="Book Antiqua" w:eastAsia="Times New Roman" w:hAnsi="Book Antiqua" w:cs="Times New Roman"/>
          <w:sz w:val="24"/>
          <w:szCs w:val="24"/>
        </w:rPr>
        <w:lastRenderedPageBreak/>
        <w:t xml:space="preserve">La </w:t>
      </w:r>
      <w:r w:rsidR="00397DC3" w:rsidRPr="007B1218">
        <w:rPr>
          <w:rFonts w:ascii="Book Antiqua" w:eastAsia="Times New Roman" w:hAnsi="Book Antiqua" w:cs="Times New Roman"/>
          <w:sz w:val="24"/>
          <w:szCs w:val="24"/>
        </w:rPr>
        <w:t xml:space="preserve">entrada </w:t>
      </w:r>
      <w:r w:rsidRPr="007B1218">
        <w:rPr>
          <w:rFonts w:ascii="Book Antiqua" w:eastAsia="Times New Roman" w:hAnsi="Book Antiqua" w:cs="Times New Roman"/>
          <w:sz w:val="24"/>
          <w:szCs w:val="24"/>
        </w:rPr>
        <w:t xml:space="preserve">de Informaciones Posesorias durante el 2016 al 2020 por Despacho, se muestra en el siguiente cuadro: </w:t>
      </w:r>
    </w:p>
    <w:p w14:paraId="4B1905B1" w14:textId="33A5C467" w:rsidR="00125BC1" w:rsidRPr="00770255" w:rsidRDefault="00125BC1" w:rsidP="00125BC1">
      <w:pPr>
        <w:spacing w:after="0" w:line="276" w:lineRule="auto"/>
        <w:jc w:val="center"/>
        <w:rPr>
          <w:rFonts w:ascii="Book Antiqua" w:eastAsia="Times New Roman" w:hAnsi="Book Antiqua" w:cs="Arial"/>
          <w:b/>
          <w:iCs/>
          <w:color w:val="244061"/>
          <w:sz w:val="24"/>
          <w:szCs w:val="28"/>
          <w:lang w:eastAsia="es-ES"/>
        </w:rPr>
      </w:pPr>
      <w:r w:rsidRPr="0000486D">
        <w:rPr>
          <w:rFonts w:ascii="Book Antiqua" w:eastAsia="Times New Roman" w:hAnsi="Book Antiqua" w:cs="Times New Roman"/>
          <w:b/>
          <w:color w:val="244061"/>
          <w:spacing w:val="10"/>
          <w:sz w:val="24"/>
        </w:rPr>
        <w:t xml:space="preserve"> </w:t>
      </w:r>
      <w:r w:rsidRPr="00770255">
        <w:rPr>
          <w:rFonts w:ascii="Book Antiqua" w:eastAsia="Times New Roman" w:hAnsi="Book Antiqua" w:cs="Arial"/>
          <w:b/>
          <w:iCs/>
          <w:color w:val="244061"/>
          <w:sz w:val="24"/>
          <w:szCs w:val="28"/>
          <w:lang w:eastAsia="es-ES"/>
        </w:rPr>
        <w:t xml:space="preserve">Cuadro </w:t>
      </w:r>
      <w:r w:rsidR="00DC2EB7">
        <w:rPr>
          <w:rFonts w:ascii="Book Antiqua" w:eastAsia="Times New Roman" w:hAnsi="Book Antiqua" w:cs="Arial"/>
          <w:b/>
          <w:iCs/>
          <w:color w:val="244061"/>
          <w:sz w:val="24"/>
          <w:szCs w:val="28"/>
          <w:lang w:eastAsia="es-ES"/>
        </w:rPr>
        <w:t>3</w:t>
      </w:r>
    </w:p>
    <w:p w14:paraId="19FC278D" w14:textId="77777777" w:rsidR="00125BC1" w:rsidRPr="00770255" w:rsidRDefault="00125BC1" w:rsidP="00125BC1">
      <w:pPr>
        <w:spacing w:after="120" w:line="276" w:lineRule="auto"/>
        <w:jc w:val="center"/>
        <w:rPr>
          <w:rFonts w:ascii="Book Antiqua" w:eastAsia="Times New Roman" w:hAnsi="Book Antiqua" w:cs="Arial"/>
          <w:b/>
          <w:iCs/>
          <w:color w:val="244061"/>
          <w:sz w:val="24"/>
          <w:szCs w:val="28"/>
          <w:lang w:eastAsia="es-ES"/>
        </w:rPr>
      </w:pPr>
      <w:r w:rsidRPr="00770255">
        <w:rPr>
          <w:rFonts w:ascii="Book Antiqua" w:eastAsia="Times New Roman" w:hAnsi="Book Antiqua" w:cs="Arial"/>
          <w:b/>
          <w:iCs/>
          <w:color w:val="244061"/>
          <w:sz w:val="24"/>
          <w:szCs w:val="28"/>
          <w:lang w:eastAsia="es-ES"/>
        </w:rPr>
        <w:t>Informaciones Posesorias Ingresadas por Despacho en el Periodo 2016-2020</w:t>
      </w:r>
    </w:p>
    <w:tbl>
      <w:tblPr>
        <w:tblW w:w="6692" w:type="pct"/>
        <w:tblInd w:w="-1441" w:type="dxa"/>
        <w:tblCellMar>
          <w:left w:w="70" w:type="dxa"/>
          <w:right w:w="70" w:type="dxa"/>
        </w:tblCellMar>
        <w:tblLook w:val="04A0" w:firstRow="1" w:lastRow="0" w:firstColumn="1" w:lastColumn="0" w:noHBand="0" w:noVBand="1"/>
      </w:tblPr>
      <w:tblGrid>
        <w:gridCol w:w="5662"/>
        <w:gridCol w:w="718"/>
        <w:gridCol w:w="706"/>
        <w:gridCol w:w="706"/>
        <w:gridCol w:w="708"/>
        <w:gridCol w:w="666"/>
        <w:gridCol w:w="1198"/>
        <w:gridCol w:w="1403"/>
      </w:tblGrid>
      <w:tr w:rsidR="00125BC1" w:rsidRPr="00770255" w14:paraId="6902376C" w14:textId="77777777" w:rsidTr="0000486D">
        <w:trPr>
          <w:trHeight w:val="312"/>
        </w:trPr>
        <w:tc>
          <w:tcPr>
            <w:tcW w:w="2406" w:type="pct"/>
            <w:vMerge w:val="restart"/>
            <w:tcBorders>
              <w:top w:val="double" w:sz="6" w:space="0" w:color="1F497D"/>
              <w:left w:val="double" w:sz="6" w:space="0" w:color="1F497D"/>
              <w:bottom w:val="double" w:sz="6" w:space="0" w:color="1F497D"/>
              <w:right w:val="double" w:sz="6" w:space="0" w:color="1F497D"/>
            </w:tcBorders>
            <w:shd w:val="clear" w:color="000000" w:fill="0673A5"/>
            <w:vAlign w:val="center"/>
            <w:hideMark/>
          </w:tcPr>
          <w:p w14:paraId="7986144D" w14:textId="77777777" w:rsidR="00125BC1" w:rsidRPr="00770255" w:rsidRDefault="00125BC1" w:rsidP="0000486D">
            <w:pPr>
              <w:spacing w:after="0" w:line="276" w:lineRule="auto"/>
              <w:jc w:val="center"/>
              <w:rPr>
                <w:rFonts w:ascii="Book Antiqua" w:eastAsia="Times New Roman" w:hAnsi="Book Antiqua" w:cs="Calibri"/>
                <w:b/>
                <w:bCs/>
                <w:color w:val="FFFFFF"/>
                <w:lang w:eastAsia="es-CR"/>
              </w:rPr>
            </w:pPr>
            <w:r w:rsidRPr="00770255">
              <w:rPr>
                <w:rFonts w:ascii="Book Antiqua" w:eastAsia="Times New Roman" w:hAnsi="Book Antiqua" w:cs="Calibri"/>
                <w:b/>
                <w:bCs/>
                <w:color w:val="FFFFFF"/>
                <w:lang w:eastAsia="es-CR"/>
              </w:rPr>
              <w:t xml:space="preserve">Juzgado </w:t>
            </w:r>
          </w:p>
        </w:tc>
        <w:tc>
          <w:tcPr>
            <w:tcW w:w="2594" w:type="pct"/>
            <w:gridSpan w:val="7"/>
            <w:tcBorders>
              <w:top w:val="double" w:sz="6" w:space="0" w:color="1F497D"/>
              <w:left w:val="nil"/>
              <w:bottom w:val="double" w:sz="6" w:space="0" w:color="1F497D"/>
              <w:right w:val="double" w:sz="6" w:space="0" w:color="1F497D"/>
            </w:tcBorders>
            <w:shd w:val="clear" w:color="000000" w:fill="0673A5"/>
            <w:vAlign w:val="center"/>
            <w:hideMark/>
          </w:tcPr>
          <w:p w14:paraId="27C5C423" w14:textId="77777777" w:rsidR="00125BC1" w:rsidRPr="00770255" w:rsidRDefault="00125BC1" w:rsidP="0000486D">
            <w:pPr>
              <w:spacing w:after="0" w:line="276" w:lineRule="auto"/>
              <w:jc w:val="center"/>
              <w:rPr>
                <w:rFonts w:ascii="Book Antiqua" w:eastAsia="Times New Roman" w:hAnsi="Book Antiqua" w:cs="Calibri"/>
                <w:b/>
                <w:bCs/>
                <w:color w:val="FFFFFF"/>
                <w:lang w:eastAsia="es-CR"/>
              </w:rPr>
            </w:pPr>
            <w:r w:rsidRPr="00770255">
              <w:rPr>
                <w:rFonts w:ascii="Book Antiqua" w:eastAsia="Times New Roman" w:hAnsi="Book Antiqua" w:cs="Calibri"/>
                <w:b/>
                <w:bCs/>
                <w:color w:val="FFFFFF"/>
                <w:lang w:eastAsia="es-CR"/>
              </w:rPr>
              <w:t xml:space="preserve">Informaciones Posesorias </w:t>
            </w:r>
          </w:p>
        </w:tc>
      </w:tr>
      <w:tr w:rsidR="00125BC1" w:rsidRPr="00770255" w14:paraId="242CC7F3" w14:textId="77777777" w:rsidTr="0000486D">
        <w:trPr>
          <w:trHeight w:val="600"/>
        </w:trPr>
        <w:tc>
          <w:tcPr>
            <w:tcW w:w="2406" w:type="pct"/>
            <w:vMerge/>
            <w:tcBorders>
              <w:top w:val="double" w:sz="6" w:space="0" w:color="1F497D"/>
              <w:left w:val="double" w:sz="6" w:space="0" w:color="1F497D"/>
              <w:bottom w:val="double" w:sz="6" w:space="0" w:color="1F497D"/>
              <w:right w:val="double" w:sz="6" w:space="0" w:color="1F497D"/>
            </w:tcBorders>
            <w:vAlign w:val="center"/>
            <w:hideMark/>
          </w:tcPr>
          <w:p w14:paraId="151519BB" w14:textId="77777777" w:rsidR="00125BC1" w:rsidRPr="00770255" w:rsidRDefault="00125BC1" w:rsidP="0000486D">
            <w:pPr>
              <w:spacing w:after="0" w:line="276" w:lineRule="auto"/>
              <w:rPr>
                <w:rFonts w:ascii="Book Antiqua" w:eastAsia="Times New Roman" w:hAnsi="Book Antiqua" w:cs="Calibri"/>
                <w:b/>
                <w:bCs/>
                <w:color w:val="FFFFFF"/>
                <w:lang w:eastAsia="es-CR"/>
              </w:rPr>
            </w:pPr>
          </w:p>
        </w:tc>
        <w:tc>
          <w:tcPr>
            <w:tcW w:w="305" w:type="pct"/>
            <w:tcBorders>
              <w:top w:val="nil"/>
              <w:left w:val="nil"/>
              <w:bottom w:val="double" w:sz="6" w:space="0" w:color="1F497D"/>
              <w:right w:val="double" w:sz="6" w:space="0" w:color="1F497D"/>
            </w:tcBorders>
            <w:shd w:val="clear" w:color="000000" w:fill="0673A5"/>
            <w:vAlign w:val="center"/>
            <w:hideMark/>
          </w:tcPr>
          <w:p w14:paraId="6588D932" w14:textId="77777777" w:rsidR="00125BC1" w:rsidRPr="00770255" w:rsidRDefault="00125BC1" w:rsidP="0000486D">
            <w:pPr>
              <w:spacing w:after="0" w:line="276" w:lineRule="auto"/>
              <w:jc w:val="center"/>
              <w:rPr>
                <w:rFonts w:ascii="Book Antiqua" w:eastAsia="Times New Roman" w:hAnsi="Book Antiqua" w:cs="Calibri"/>
                <w:b/>
                <w:bCs/>
                <w:color w:val="FFFFFF"/>
                <w:lang w:eastAsia="es-CR"/>
              </w:rPr>
            </w:pPr>
            <w:r w:rsidRPr="00770255">
              <w:rPr>
                <w:rFonts w:ascii="Book Antiqua" w:eastAsia="Times New Roman" w:hAnsi="Book Antiqua" w:cs="Calibri"/>
                <w:b/>
                <w:bCs/>
                <w:color w:val="FFFFFF"/>
                <w:lang w:eastAsia="es-CR"/>
              </w:rPr>
              <w:t>2016</w:t>
            </w:r>
          </w:p>
        </w:tc>
        <w:tc>
          <w:tcPr>
            <w:tcW w:w="300" w:type="pct"/>
            <w:tcBorders>
              <w:top w:val="nil"/>
              <w:left w:val="nil"/>
              <w:bottom w:val="double" w:sz="6" w:space="0" w:color="1F497D"/>
              <w:right w:val="double" w:sz="6" w:space="0" w:color="1F497D"/>
            </w:tcBorders>
            <w:shd w:val="clear" w:color="000000" w:fill="0673A5"/>
            <w:vAlign w:val="center"/>
            <w:hideMark/>
          </w:tcPr>
          <w:p w14:paraId="4E015131" w14:textId="77777777" w:rsidR="00125BC1" w:rsidRPr="00770255" w:rsidRDefault="00125BC1" w:rsidP="0000486D">
            <w:pPr>
              <w:spacing w:after="0" w:line="276" w:lineRule="auto"/>
              <w:jc w:val="center"/>
              <w:rPr>
                <w:rFonts w:ascii="Book Antiqua" w:eastAsia="Times New Roman" w:hAnsi="Book Antiqua" w:cs="Calibri"/>
                <w:b/>
                <w:bCs/>
                <w:color w:val="FFFFFF"/>
                <w:lang w:eastAsia="es-CR"/>
              </w:rPr>
            </w:pPr>
            <w:r w:rsidRPr="00770255">
              <w:rPr>
                <w:rFonts w:ascii="Book Antiqua" w:eastAsia="Times New Roman" w:hAnsi="Book Antiqua" w:cs="Calibri"/>
                <w:b/>
                <w:bCs/>
                <w:color w:val="FFFFFF"/>
                <w:lang w:eastAsia="es-CR"/>
              </w:rPr>
              <w:t>2017</w:t>
            </w:r>
          </w:p>
        </w:tc>
        <w:tc>
          <w:tcPr>
            <w:tcW w:w="300" w:type="pct"/>
            <w:tcBorders>
              <w:top w:val="nil"/>
              <w:left w:val="nil"/>
              <w:bottom w:val="double" w:sz="6" w:space="0" w:color="1F497D"/>
              <w:right w:val="double" w:sz="6" w:space="0" w:color="1F497D"/>
            </w:tcBorders>
            <w:shd w:val="clear" w:color="000000" w:fill="0673A5"/>
            <w:vAlign w:val="center"/>
            <w:hideMark/>
          </w:tcPr>
          <w:p w14:paraId="2394B293" w14:textId="77777777" w:rsidR="00125BC1" w:rsidRPr="00770255" w:rsidRDefault="00125BC1" w:rsidP="0000486D">
            <w:pPr>
              <w:spacing w:after="0" w:line="276" w:lineRule="auto"/>
              <w:jc w:val="center"/>
              <w:rPr>
                <w:rFonts w:ascii="Book Antiqua" w:eastAsia="Times New Roman" w:hAnsi="Book Antiqua" w:cs="Calibri"/>
                <w:b/>
                <w:bCs/>
                <w:color w:val="FFFFFF"/>
                <w:lang w:eastAsia="es-CR"/>
              </w:rPr>
            </w:pPr>
            <w:r w:rsidRPr="00770255">
              <w:rPr>
                <w:rFonts w:ascii="Book Antiqua" w:eastAsia="Times New Roman" w:hAnsi="Book Antiqua" w:cs="Calibri"/>
                <w:b/>
                <w:bCs/>
                <w:color w:val="FFFFFF"/>
                <w:lang w:eastAsia="es-CR"/>
              </w:rPr>
              <w:t>2018</w:t>
            </w:r>
          </w:p>
        </w:tc>
        <w:tc>
          <w:tcPr>
            <w:tcW w:w="301" w:type="pct"/>
            <w:tcBorders>
              <w:top w:val="nil"/>
              <w:left w:val="nil"/>
              <w:bottom w:val="double" w:sz="6" w:space="0" w:color="1F497D"/>
              <w:right w:val="double" w:sz="6" w:space="0" w:color="1F497D"/>
            </w:tcBorders>
            <w:shd w:val="clear" w:color="000000" w:fill="0673A5"/>
            <w:vAlign w:val="center"/>
            <w:hideMark/>
          </w:tcPr>
          <w:p w14:paraId="1A9368DA" w14:textId="77777777" w:rsidR="00125BC1" w:rsidRPr="00770255" w:rsidRDefault="00125BC1" w:rsidP="0000486D">
            <w:pPr>
              <w:spacing w:after="0" w:line="276" w:lineRule="auto"/>
              <w:jc w:val="center"/>
              <w:rPr>
                <w:rFonts w:ascii="Book Antiqua" w:eastAsia="Times New Roman" w:hAnsi="Book Antiqua" w:cs="Calibri"/>
                <w:b/>
                <w:bCs/>
                <w:color w:val="FFFFFF"/>
                <w:lang w:eastAsia="es-CR"/>
              </w:rPr>
            </w:pPr>
            <w:r w:rsidRPr="00770255">
              <w:rPr>
                <w:rFonts w:ascii="Book Antiqua" w:eastAsia="Times New Roman" w:hAnsi="Book Antiqua" w:cs="Calibri"/>
                <w:b/>
                <w:bCs/>
                <w:color w:val="FFFFFF"/>
                <w:lang w:eastAsia="es-CR"/>
              </w:rPr>
              <w:t>2019</w:t>
            </w:r>
          </w:p>
        </w:tc>
        <w:tc>
          <w:tcPr>
            <w:tcW w:w="283" w:type="pct"/>
            <w:tcBorders>
              <w:top w:val="nil"/>
              <w:left w:val="nil"/>
              <w:bottom w:val="double" w:sz="6" w:space="0" w:color="1F497D"/>
              <w:right w:val="double" w:sz="6" w:space="0" w:color="1F497D"/>
            </w:tcBorders>
            <w:shd w:val="clear" w:color="000000" w:fill="0673A5"/>
            <w:vAlign w:val="center"/>
            <w:hideMark/>
          </w:tcPr>
          <w:p w14:paraId="242A368F" w14:textId="77777777" w:rsidR="00125BC1" w:rsidRPr="00770255" w:rsidRDefault="00125BC1" w:rsidP="0000486D">
            <w:pPr>
              <w:spacing w:after="0" w:line="276" w:lineRule="auto"/>
              <w:jc w:val="center"/>
              <w:rPr>
                <w:rFonts w:ascii="Book Antiqua" w:eastAsia="Times New Roman" w:hAnsi="Book Antiqua" w:cs="Calibri"/>
                <w:b/>
                <w:bCs/>
                <w:color w:val="FFFFFF"/>
                <w:lang w:eastAsia="es-CR"/>
              </w:rPr>
            </w:pPr>
            <w:r w:rsidRPr="00770255">
              <w:rPr>
                <w:rFonts w:ascii="Book Antiqua" w:eastAsia="Times New Roman" w:hAnsi="Book Antiqua" w:cs="Calibri"/>
                <w:b/>
                <w:bCs/>
                <w:color w:val="FFFFFF"/>
                <w:lang w:eastAsia="es-CR"/>
              </w:rPr>
              <w:t>2020</w:t>
            </w:r>
          </w:p>
        </w:tc>
        <w:tc>
          <w:tcPr>
            <w:tcW w:w="509" w:type="pct"/>
            <w:tcBorders>
              <w:top w:val="nil"/>
              <w:left w:val="nil"/>
              <w:bottom w:val="double" w:sz="6" w:space="0" w:color="1F497D"/>
              <w:right w:val="double" w:sz="6" w:space="0" w:color="1F497D"/>
            </w:tcBorders>
            <w:shd w:val="clear" w:color="000000" w:fill="0673A5"/>
            <w:vAlign w:val="center"/>
            <w:hideMark/>
          </w:tcPr>
          <w:p w14:paraId="027BCABE" w14:textId="77777777" w:rsidR="00125BC1" w:rsidRPr="00770255" w:rsidRDefault="00125BC1" w:rsidP="0000486D">
            <w:pPr>
              <w:spacing w:after="0" w:line="276" w:lineRule="auto"/>
              <w:jc w:val="center"/>
              <w:rPr>
                <w:rFonts w:ascii="Book Antiqua" w:eastAsia="Times New Roman" w:hAnsi="Book Antiqua" w:cs="Calibri"/>
                <w:b/>
                <w:bCs/>
                <w:color w:val="FFFFFF"/>
                <w:lang w:eastAsia="es-CR"/>
              </w:rPr>
            </w:pPr>
            <w:r w:rsidRPr="00770255">
              <w:rPr>
                <w:rFonts w:ascii="Book Antiqua" w:eastAsia="Times New Roman" w:hAnsi="Book Antiqua" w:cs="Calibri"/>
                <w:b/>
                <w:bCs/>
                <w:color w:val="FFFFFF"/>
                <w:lang w:eastAsia="es-CR"/>
              </w:rPr>
              <w:t>Promedio Anual</w:t>
            </w:r>
          </w:p>
        </w:tc>
        <w:tc>
          <w:tcPr>
            <w:tcW w:w="595" w:type="pct"/>
            <w:tcBorders>
              <w:top w:val="nil"/>
              <w:left w:val="nil"/>
              <w:bottom w:val="double" w:sz="6" w:space="0" w:color="1F497D"/>
              <w:right w:val="double" w:sz="6" w:space="0" w:color="1F497D"/>
            </w:tcBorders>
            <w:shd w:val="clear" w:color="000000" w:fill="0673A5"/>
            <w:vAlign w:val="center"/>
            <w:hideMark/>
          </w:tcPr>
          <w:p w14:paraId="621D96BD" w14:textId="77777777" w:rsidR="00125BC1" w:rsidRPr="00770255" w:rsidRDefault="00125BC1" w:rsidP="0000486D">
            <w:pPr>
              <w:spacing w:after="0" w:line="276" w:lineRule="auto"/>
              <w:jc w:val="center"/>
              <w:rPr>
                <w:rFonts w:ascii="Book Antiqua" w:eastAsia="Times New Roman" w:hAnsi="Book Antiqua" w:cs="Calibri"/>
                <w:b/>
                <w:bCs/>
                <w:color w:val="FFFFFF"/>
                <w:lang w:eastAsia="es-CR"/>
              </w:rPr>
            </w:pPr>
            <w:r w:rsidRPr="00770255">
              <w:rPr>
                <w:rFonts w:ascii="Book Antiqua" w:eastAsia="Times New Roman" w:hAnsi="Book Antiqua" w:cs="Calibri"/>
                <w:b/>
                <w:bCs/>
                <w:color w:val="FFFFFF"/>
                <w:lang w:eastAsia="es-CR"/>
              </w:rPr>
              <w:t xml:space="preserve">Promedio Mensual </w:t>
            </w:r>
          </w:p>
        </w:tc>
      </w:tr>
      <w:tr w:rsidR="00125BC1" w:rsidRPr="00770255" w14:paraId="547E0FF2" w14:textId="77777777" w:rsidTr="0000486D">
        <w:trPr>
          <w:trHeight w:val="312"/>
        </w:trPr>
        <w:tc>
          <w:tcPr>
            <w:tcW w:w="2406" w:type="pct"/>
            <w:tcBorders>
              <w:top w:val="nil"/>
              <w:left w:val="double" w:sz="6" w:space="0" w:color="1F497D"/>
              <w:bottom w:val="double" w:sz="6" w:space="0" w:color="1F497D"/>
              <w:right w:val="double" w:sz="6" w:space="0" w:color="1F497D"/>
            </w:tcBorders>
            <w:shd w:val="clear" w:color="auto" w:fill="auto"/>
            <w:noWrap/>
            <w:vAlign w:val="center"/>
            <w:hideMark/>
          </w:tcPr>
          <w:p w14:paraId="64FF8659" w14:textId="77777777" w:rsidR="00125BC1" w:rsidRPr="00770255" w:rsidRDefault="00125BC1" w:rsidP="0000486D">
            <w:pPr>
              <w:spacing w:after="0" w:line="276" w:lineRule="auto"/>
              <w:jc w:val="both"/>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Juzgado Agrario II Circ. Jud. Guanacaste (Santa Cruz)</w:t>
            </w:r>
          </w:p>
        </w:tc>
        <w:tc>
          <w:tcPr>
            <w:tcW w:w="305" w:type="pct"/>
            <w:tcBorders>
              <w:top w:val="nil"/>
              <w:left w:val="nil"/>
              <w:bottom w:val="double" w:sz="6" w:space="0" w:color="1F497D"/>
              <w:right w:val="double" w:sz="6" w:space="0" w:color="1F497D"/>
            </w:tcBorders>
            <w:shd w:val="clear" w:color="auto" w:fill="auto"/>
            <w:noWrap/>
            <w:vAlign w:val="center"/>
            <w:hideMark/>
          </w:tcPr>
          <w:p w14:paraId="39D1F2B4"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159</w:t>
            </w:r>
          </w:p>
        </w:tc>
        <w:tc>
          <w:tcPr>
            <w:tcW w:w="300" w:type="pct"/>
            <w:tcBorders>
              <w:top w:val="nil"/>
              <w:left w:val="nil"/>
              <w:bottom w:val="double" w:sz="6" w:space="0" w:color="1F497D"/>
              <w:right w:val="double" w:sz="6" w:space="0" w:color="1F497D"/>
            </w:tcBorders>
            <w:shd w:val="clear" w:color="auto" w:fill="auto"/>
            <w:noWrap/>
            <w:vAlign w:val="center"/>
            <w:hideMark/>
          </w:tcPr>
          <w:p w14:paraId="4658AC39"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172</w:t>
            </w:r>
          </w:p>
        </w:tc>
        <w:tc>
          <w:tcPr>
            <w:tcW w:w="300" w:type="pct"/>
            <w:tcBorders>
              <w:top w:val="nil"/>
              <w:left w:val="nil"/>
              <w:bottom w:val="double" w:sz="6" w:space="0" w:color="1F497D"/>
              <w:right w:val="double" w:sz="6" w:space="0" w:color="1F497D"/>
            </w:tcBorders>
            <w:shd w:val="clear" w:color="auto" w:fill="auto"/>
            <w:noWrap/>
            <w:vAlign w:val="center"/>
            <w:hideMark/>
          </w:tcPr>
          <w:p w14:paraId="52D3CF76"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171</w:t>
            </w:r>
          </w:p>
        </w:tc>
        <w:tc>
          <w:tcPr>
            <w:tcW w:w="301" w:type="pct"/>
            <w:tcBorders>
              <w:top w:val="nil"/>
              <w:left w:val="nil"/>
              <w:bottom w:val="double" w:sz="6" w:space="0" w:color="1F497D"/>
              <w:right w:val="double" w:sz="6" w:space="0" w:color="1F497D"/>
            </w:tcBorders>
            <w:shd w:val="clear" w:color="auto" w:fill="auto"/>
            <w:noWrap/>
            <w:vAlign w:val="center"/>
            <w:hideMark/>
          </w:tcPr>
          <w:p w14:paraId="22CACA05"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35</w:t>
            </w:r>
          </w:p>
        </w:tc>
        <w:tc>
          <w:tcPr>
            <w:tcW w:w="283" w:type="pct"/>
            <w:tcBorders>
              <w:top w:val="nil"/>
              <w:left w:val="nil"/>
              <w:bottom w:val="double" w:sz="6" w:space="0" w:color="1F497D"/>
              <w:right w:val="double" w:sz="6" w:space="0" w:color="1F497D"/>
            </w:tcBorders>
            <w:shd w:val="clear" w:color="auto" w:fill="auto"/>
            <w:noWrap/>
            <w:vAlign w:val="center"/>
            <w:hideMark/>
          </w:tcPr>
          <w:p w14:paraId="58B4E7B9"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152</w:t>
            </w:r>
          </w:p>
        </w:tc>
        <w:tc>
          <w:tcPr>
            <w:tcW w:w="509" w:type="pct"/>
            <w:tcBorders>
              <w:top w:val="nil"/>
              <w:left w:val="nil"/>
              <w:bottom w:val="double" w:sz="6" w:space="0" w:color="1F497D"/>
              <w:right w:val="double" w:sz="6" w:space="0" w:color="1F497D"/>
            </w:tcBorders>
            <w:shd w:val="clear" w:color="auto" w:fill="auto"/>
            <w:noWrap/>
            <w:vAlign w:val="center"/>
            <w:hideMark/>
          </w:tcPr>
          <w:p w14:paraId="2F2A901B"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138</w:t>
            </w:r>
          </w:p>
        </w:tc>
        <w:tc>
          <w:tcPr>
            <w:tcW w:w="595" w:type="pct"/>
            <w:tcBorders>
              <w:top w:val="nil"/>
              <w:left w:val="nil"/>
              <w:bottom w:val="double" w:sz="6" w:space="0" w:color="1F497D"/>
              <w:right w:val="double" w:sz="6" w:space="0" w:color="1F497D"/>
            </w:tcBorders>
            <w:shd w:val="clear" w:color="auto" w:fill="auto"/>
            <w:noWrap/>
            <w:vAlign w:val="center"/>
            <w:hideMark/>
          </w:tcPr>
          <w:p w14:paraId="0EE724DE"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12</w:t>
            </w:r>
          </w:p>
        </w:tc>
      </w:tr>
      <w:tr w:rsidR="00125BC1" w:rsidRPr="00770255" w14:paraId="69EFA2B6" w14:textId="77777777" w:rsidTr="0000486D">
        <w:trPr>
          <w:trHeight w:val="312"/>
        </w:trPr>
        <w:tc>
          <w:tcPr>
            <w:tcW w:w="2406" w:type="pct"/>
            <w:tcBorders>
              <w:top w:val="nil"/>
              <w:left w:val="double" w:sz="6" w:space="0" w:color="1F497D"/>
              <w:bottom w:val="double" w:sz="6" w:space="0" w:color="1F497D"/>
              <w:right w:val="double" w:sz="6" w:space="0" w:color="1F497D"/>
            </w:tcBorders>
            <w:shd w:val="clear" w:color="auto" w:fill="auto"/>
            <w:noWrap/>
            <w:vAlign w:val="center"/>
            <w:hideMark/>
          </w:tcPr>
          <w:p w14:paraId="033692B5" w14:textId="77777777" w:rsidR="00125BC1" w:rsidRPr="00770255" w:rsidRDefault="00125BC1" w:rsidP="0000486D">
            <w:pPr>
              <w:spacing w:after="0" w:line="276" w:lineRule="auto"/>
              <w:jc w:val="both"/>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Juzgado Agrario II Circ. Jud. Zona Sur (Corredores)</w:t>
            </w:r>
          </w:p>
        </w:tc>
        <w:tc>
          <w:tcPr>
            <w:tcW w:w="305" w:type="pct"/>
            <w:tcBorders>
              <w:top w:val="nil"/>
              <w:left w:val="nil"/>
              <w:bottom w:val="double" w:sz="6" w:space="0" w:color="1F497D"/>
              <w:right w:val="double" w:sz="6" w:space="0" w:color="1F497D"/>
            </w:tcBorders>
            <w:shd w:val="clear" w:color="auto" w:fill="auto"/>
            <w:noWrap/>
            <w:vAlign w:val="center"/>
            <w:hideMark/>
          </w:tcPr>
          <w:p w14:paraId="5FA6CA6C"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56</w:t>
            </w:r>
          </w:p>
        </w:tc>
        <w:tc>
          <w:tcPr>
            <w:tcW w:w="300" w:type="pct"/>
            <w:tcBorders>
              <w:top w:val="nil"/>
              <w:left w:val="nil"/>
              <w:bottom w:val="double" w:sz="6" w:space="0" w:color="1F497D"/>
              <w:right w:val="double" w:sz="6" w:space="0" w:color="1F497D"/>
            </w:tcBorders>
            <w:shd w:val="clear" w:color="auto" w:fill="auto"/>
            <w:noWrap/>
            <w:vAlign w:val="center"/>
            <w:hideMark/>
          </w:tcPr>
          <w:p w14:paraId="1CB07292"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54</w:t>
            </w:r>
          </w:p>
        </w:tc>
        <w:tc>
          <w:tcPr>
            <w:tcW w:w="300" w:type="pct"/>
            <w:tcBorders>
              <w:top w:val="nil"/>
              <w:left w:val="nil"/>
              <w:bottom w:val="double" w:sz="6" w:space="0" w:color="1F497D"/>
              <w:right w:val="double" w:sz="6" w:space="0" w:color="1F497D"/>
            </w:tcBorders>
            <w:shd w:val="clear" w:color="auto" w:fill="auto"/>
            <w:noWrap/>
            <w:vAlign w:val="center"/>
            <w:hideMark/>
          </w:tcPr>
          <w:p w14:paraId="382813A5"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54</w:t>
            </w:r>
          </w:p>
        </w:tc>
        <w:tc>
          <w:tcPr>
            <w:tcW w:w="301" w:type="pct"/>
            <w:tcBorders>
              <w:top w:val="nil"/>
              <w:left w:val="nil"/>
              <w:bottom w:val="double" w:sz="6" w:space="0" w:color="1F497D"/>
              <w:right w:val="double" w:sz="6" w:space="0" w:color="1F497D"/>
            </w:tcBorders>
            <w:shd w:val="clear" w:color="auto" w:fill="auto"/>
            <w:noWrap/>
            <w:vAlign w:val="center"/>
            <w:hideMark/>
          </w:tcPr>
          <w:p w14:paraId="74867B27"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143</w:t>
            </w:r>
          </w:p>
        </w:tc>
        <w:tc>
          <w:tcPr>
            <w:tcW w:w="283" w:type="pct"/>
            <w:tcBorders>
              <w:top w:val="nil"/>
              <w:left w:val="nil"/>
              <w:bottom w:val="double" w:sz="6" w:space="0" w:color="1F497D"/>
              <w:right w:val="double" w:sz="6" w:space="0" w:color="1F497D"/>
            </w:tcBorders>
            <w:shd w:val="clear" w:color="auto" w:fill="auto"/>
            <w:noWrap/>
            <w:vAlign w:val="center"/>
            <w:hideMark/>
          </w:tcPr>
          <w:p w14:paraId="662F7BAE"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49</w:t>
            </w:r>
          </w:p>
        </w:tc>
        <w:tc>
          <w:tcPr>
            <w:tcW w:w="509" w:type="pct"/>
            <w:tcBorders>
              <w:top w:val="nil"/>
              <w:left w:val="nil"/>
              <w:bottom w:val="double" w:sz="6" w:space="0" w:color="1F497D"/>
              <w:right w:val="double" w:sz="6" w:space="0" w:color="1F497D"/>
            </w:tcBorders>
            <w:shd w:val="clear" w:color="auto" w:fill="auto"/>
            <w:noWrap/>
            <w:vAlign w:val="center"/>
            <w:hideMark/>
          </w:tcPr>
          <w:p w14:paraId="46A8AD6F"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71</w:t>
            </w:r>
          </w:p>
        </w:tc>
        <w:tc>
          <w:tcPr>
            <w:tcW w:w="595" w:type="pct"/>
            <w:tcBorders>
              <w:top w:val="nil"/>
              <w:left w:val="nil"/>
              <w:bottom w:val="double" w:sz="6" w:space="0" w:color="1F497D"/>
              <w:right w:val="double" w:sz="6" w:space="0" w:color="1F497D"/>
            </w:tcBorders>
            <w:shd w:val="clear" w:color="auto" w:fill="auto"/>
            <w:noWrap/>
            <w:vAlign w:val="center"/>
            <w:hideMark/>
          </w:tcPr>
          <w:p w14:paraId="50125264"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6</w:t>
            </w:r>
          </w:p>
        </w:tc>
      </w:tr>
      <w:tr w:rsidR="00125BC1" w:rsidRPr="00770255" w14:paraId="078339EA" w14:textId="77777777" w:rsidTr="0000486D">
        <w:trPr>
          <w:trHeight w:val="312"/>
        </w:trPr>
        <w:tc>
          <w:tcPr>
            <w:tcW w:w="2406" w:type="pct"/>
            <w:tcBorders>
              <w:top w:val="nil"/>
              <w:left w:val="double" w:sz="6" w:space="0" w:color="1F497D"/>
              <w:bottom w:val="double" w:sz="6" w:space="0" w:color="1F497D"/>
              <w:right w:val="double" w:sz="6" w:space="0" w:color="1F497D"/>
            </w:tcBorders>
            <w:shd w:val="clear" w:color="auto" w:fill="auto"/>
            <w:noWrap/>
            <w:vAlign w:val="center"/>
            <w:hideMark/>
          </w:tcPr>
          <w:p w14:paraId="29421EE6" w14:textId="77777777" w:rsidR="00125BC1" w:rsidRPr="00770255" w:rsidRDefault="00125BC1" w:rsidP="0000486D">
            <w:pPr>
              <w:spacing w:after="0" w:line="276" w:lineRule="auto"/>
              <w:jc w:val="both"/>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Juzgado Agrario III Circ. Jud. Alajuela (San Ramón)</w:t>
            </w:r>
          </w:p>
        </w:tc>
        <w:tc>
          <w:tcPr>
            <w:tcW w:w="305" w:type="pct"/>
            <w:tcBorders>
              <w:top w:val="nil"/>
              <w:left w:val="nil"/>
              <w:bottom w:val="double" w:sz="6" w:space="0" w:color="1F497D"/>
              <w:right w:val="double" w:sz="6" w:space="0" w:color="1F497D"/>
            </w:tcBorders>
            <w:shd w:val="clear" w:color="auto" w:fill="auto"/>
            <w:noWrap/>
            <w:vAlign w:val="center"/>
            <w:hideMark/>
          </w:tcPr>
          <w:p w14:paraId="68A81DEA"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71</w:t>
            </w:r>
          </w:p>
        </w:tc>
        <w:tc>
          <w:tcPr>
            <w:tcW w:w="300" w:type="pct"/>
            <w:tcBorders>
              <w:top w:val="nil"/>
              <w:left w:val="nil"/>
              <w:bottom w:val="double" w:sz="6" w:space="0" w:color="1F497D"/>
              <w:right w:val="double" w:sz="6" w:space="0" w:color="1F497D"/>
            </w:tcBorders>
            <w:shd w:val="clear" w:color="auto" w:fill="auto"/>
            <w:noWrap/>
            <w:vAlign w:val="center"/>
            <w:hideMark/>
          </w:tcPr>
          <w:p w14:paraId="14909B56"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78</w:t>
            </w:r>
          </w:p>
        </w:tc>
        <w:tc>
          <w:tcPr>
            <w:tcW w:w="300" w:type="pct"/>
            <w:tcBorders>
              <w:top w:val="nil"/>
              <w:left w:val="nil"/>
              <w:bottom w:val="double" w:sz="6" w:space="0" w:color="1F497D"/>
              <w:right w:val="double" w:sz="6" w:space="0" w:color="1F497D"/>
            </w:tcBorders>
            <w:shd w:val="clear" w:color="auto" w:fill="auto"/>
            <w:noWrap/>
            <w:vAlign w:val="center"/>
            <w:hideMark/>
          </w:tcPr>
          <w:p w14:paraId="0AA3F95A"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66</w:t>
            </w:r>
          </w:p>
        </w:tc>
        <w:tc>
          <w:tcPr>
            <w:tcW w:w="301" w:type="pct"/>
            <w:tcBorders>
              <w:top w:val="nil"/>
              <w:left w:val="nil"/>
              <w:bottom w:val="double" w:sz="6" w:space="0" w:color="1F497D"/>
              <w:right w:val="double" w:sz="6" w:space="0" w:color="1F497D"/>
            </w:tcBorders>
            <w:shd w:val="clear" w:color="auto" w:fill="auto"/>
            <w:noWrap/>
            <w:vAlign w:val="center"/>
            <w:hideMark/>
          </w:tcPr>
          <w:p w14:paraId="4FA1B3A2"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73</w:t>
            </w:r>
          </w:p>
        </w:tc>
        <w:tc>
          <w:tcPr>
            <w:tcW w:w="283" w:type="pct"/>
            <w:tcBorders>
              <w:top w:val="nil"/>
              <w:left w:val="nil"/>
              <w:bottom w:val="double" w:sz="6" w:space="0" w:color="1F497D"/>
              <w:right w:val="double" w:sz="6" w:space="0" w:color="1F497D"/>
            </w:tcBorders>
            <w:shd w:val="clear" w:color="auto" w:fill="auto"/>
            <w:noWrap/>
            <w:vAlign w:val="center"/>
            <w:hideMark/>
          </w:tcPr>
          <w:p w14:paraId="097521B3"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31</w:t>
            </w:r>
          </w:p>
        </w:tc>
        <w:tc>
          <w:tcPr>
            <w:tcW w:w="509" w:type="pct"/>
            <w:tcBorders>
              <w:top w:val="nil"/>
              <w:left w:val="nil"/>
              <w:bottom w:val="double" w:sz="6" w:space="0" w:color="1F497D"/>
              <w:right w:val="double" w:sz="6" w:space="0" w:color="1F497D"/>
            </w:tcBorders>
            <w:shd w:val="clear" w:color="auto" w:fill="auto"/>
            <w:noWrap/>
            <w:vAlign w:val="center"/>
            <w:hideMark/>
          </w:tcPr>
          <w:p w14:paraId="6D9A8D51"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64</w:t>
            </w:r>
          </w:p>
        </w:tc>
        <w:tc>
          <w:tcPr>
            <w:tcW w:w="595" w:type="pct"/>
            <w:tcBorders>
              <w:top w:val="nil"/>
              <w:left w:val="nil"/>
              <w:bottom w:val="double" w:sz="6" w:space="0" w:color="1F497D"/>
              <w:right w:val="double" w:sz="6" w:space="0" w:color="1F497D"/>
            </w:tcBorders>
            <w:shd w:val="clear" w:color="auto" w:fill="auto"/>
            <w:noWrap/>
            <w:vAlign w:val="center"/>
            <w:hideMark/>
          </w:tcPr>
          <w:p w14:paraId="5D2C4C98"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6</w:t>
            </w:r>
          </w:p>
        </w:tc>
      </w:tr>
      <w:tr w:rsidR="00125BC1" w:rsidRPr="00770255" w14:paraId="5BE4EB2C" w14:textId="77777777" w:rsidTr="0000486D">
        <w:trPr>
          <w:trHeight w:val="312"/>
        </w:trPr>
        <w:tc>
          <w:tcPr>
            <w:tcW w:w="2406" w:type="pct"/>
            <w:tcBorders>
              <w:top w:val="nil"/>
              <w:left w:val="double" w:sz="6" w:space="0" w:color="1F497D"/>
              <w:bottom w:val="double" w:sz="6" w:space="0" w:color="1F497D"/>
              <w:right w:val="double" w:sz="6" w:space="0" w:color="1F497D"/>
            </w:tcBorders>
            <w:shd w:val="clear" w:color="auto" w:fill="auto"/>
            <w:noWrap/>
            <w:vAlign w:val="center"/>
            <w:hideMark/>
          </w:tcPr>
          <w:p w14:paraId="50517F8D" w14:textId="77777777" w:rsidR="00125BC1" w:rsidRPr="00770255" w:rsidRDefault="00125BC1" w:rsidP="0000486D">
            <w:pPr>
              <w:spacing w:after="0" w:line="276" w:lineRule="auto"/>
              <w:jc w:val="both"/>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Juzgado Civil y Trabajo II Circ. Jud. Alajuela, sede Upala</w:t>
            </w:r>
          </w:p>
        </w:tc>
        <w:tc>
          <w:tcPr>
            <w:tcW w:w="305" w:type="pct"/>
            <w:tcBorders>
              <w:top w:val="nil"/>
              <w:left w:val="nil"/>
              <w:bottom w:val="double" w:sz="6" w:space="0" w:color="1F497D"/>
              <w:right w:val="double" w:sz="6" w:space="0" w:color="1F497D"/>
            </w:tcBorders>
            <w:shd w:val="clear" w:color="auto" w:fill="auto"/>
            <w:noWrap/>
            <w:vAlign w:val="center"/>
            <w:hideMark/>
          </w:tcPr>
          <w:p w14:paraId="6197313E"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84</w:t>
            </w:r>
          </w:p>
        </w:tc>
        <w:tc>
          <w:tcPr>
            <w:tcW w:w="300" w:type="pct"/>
            <w:tcBorders>
              <w:top w:val="nil"/>
              <w:left w:val="nil"/>
              <w:bottom w:val="double" w:sz="6" w:space="0" w:color="1F497D"/>
              <w:right w:val="double" w:sz="6" w:space="0" w:color="1F497D"/>
            </w:tcBorders>
            <w:shd w:val="clear" w:color="auto" w:fill="auto"/>
            <w:noWrap/>
            <w:vAlign w:val="center"/>
            <w:hideMark/>
          </w:tcPr>
          <w:p w14:paraId="0048FC62"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74</w:t>
            </w:r>
          </w:p>
        </w:tc>
        <w:tc>
          <w:tcPr>
            <w:tcW w:w="300" w:type="pct"/>
            <w:tcBorders>
              <w:top w:val="nil"/>
              <w:left w:val="nil"/>
              <w:bottom w:val="double" w:sz="6" w:space="0" w:color="1F497D"/>
              <w:right w:val="double" w:sz="6" w:space="0" w:color="1F497D"/>
            </w:tcBorders>
            <w:shd w:val="clear" w:color="auto" w:fill="auto"/>
            <w:noWrap/>
            <w:vAlign w:val="center"/>
            <w:hideMark/>
          </w:tcPr>
          <w:p w14:paraId="0B06DB73"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56</w:t>
            </w:r>
          </w:p>
        </w:tc>
        <w:tc>
          <w:tcPr>
            <w:tcW w:w="301" w:type="pct"/>
            <w:tcBorders>
              <w:top w:val="nil"/>
              <w:left w:val="nil"/>
              <w:bottom w:val="double" w:sz="6" w:space="0" w:color="1F497D"/>
              <w:right w:val="double" w:sz="6" w:space="0" w:color="1F497D"/>
            </w:tcBorders>
            <w:shd w:val="clear" w:color="auto" w:fill="auto"/>
            <w:noWrap/>
            <w:vAlign w:val="center"/>
            <w:hideMark/>
          </w:tcPr>
          <w:p w14:paraId="211D85D3"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72</w:t>
            </w:r>
          </w:p>
        </w:tc>
        <w:tc>
          <w:tcPr>
            <w:tcW w:w="283" w:type="pct"/>
            <w:tcBorders>
              <w:top w:val="nil"/>
              <w:left w:val="nil"/>
              <w:bottom w:val="double" w:sz="6" w:space="0" w:color="1F497D"/>
              <w:right w:val="double" w:sz="6" w:space="0" w:color="1F497D"/>
            </w:tcBorders>
            <w:shd w:val="clear" w:color="auto" w:fill="auto"/>
            <w:noWrap/>
            <w:vAlign w:val="center"/>
            <w:hideMark/>
          </w:tcPr>
          <w:p w14:paraId="04A3B69B"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54</w:t>
            </w:r>
          </w:p>
        </w:tc>
        <w:tc>
          <w:tcPr>
            <w:tcW w:w="509" w:type="pct"/>
            <w:tcBorders>
              <w:top w:val="nil"/>
              <w:left w:val="nil"/>
              <w:bottom w:val="double" w:sz="6" w:space="0" w:color="1F497D"/>
              <w:right w:val="double" w:sz="6" w:space="0" w:color="1F497D"/>
            </w:tcBorders>
            <w:shd w:val="clear" w:color="auto" w:fill="auto"/>
            <w:noWrap/>
            <w:vAlign w:val="center"/>
            <w:hideMark/>
          </w:tcPr>
          <w:p w14:paraId="17A0FD10"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68</w:t>
            </w:r>
          </w:p>
        </w:tc>
        <w:tc>
          <w:tcPr>
            <w:tcW w:w="595" w:type="pct"/>
            <w:tcBorders>
              <w:top w:val="nil"/>
              <w:left w:val="nil"/>
              <w:bottom w:val="double" w:sz="6" w:space="0" w:color="1F497D"/>
              <w:right w:val="double" w:sz="6" w:space="0" w:color="1F497D"/>
            </w:tcBorders>
            <w:shd w:val="clear" w:color="auto" w:fill="auto"/>
            <w:noWrap/>
            <w:vAlign w:val="center"/>
            <w:hideMark/>
          </w:tcPr>
          <w:p w14:paraId="1619191B"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6</w:t>
            </w:r>
          </w:p>
        </w:tc>
      </w:tr>
      <w:tr w:rsidR="00125BC1" w:rsidRPr="00770255" w14:paraId="2DCA402A" w14:textId="77777777" w:rsidTr="0000486D">
        <w:trPr>
          <w:trHeight w:val="312"/>
        </w:trPr>
        <w:tc>
          <w:tcPr>
            <w:tcW w:w="2406" w:type="pct"/>
            <w:tcBorders>
              <w:top w:val="nil"/>
              <w:left w:val="double" w:sz="6" w:space="0" w:color="1F497D"/>
              <w:bottom w:val="double" w:sz="6" w:space="0" w:color="1F497D"/>
              <w:right w:val="double" w:sz="6" w:space="0" w:color="1F497D"/>
            </w:tcBorders>
            <w:shd w:val="clear" w:color="auto" w:fill="auto"/>
            <w:noWrap/>
            <w:vAlign w:val="center"/>
            <w:hideMark/>
          </w:tcPr>
          <w:p w14:paraId="781EEEAE" w14:textId="77777777" w:rsidR="00125BC1" w:rsidRPr="00770255" w:rsidRDefault="00125BC1" w:rsidP="0000486D">
            <w:pPr>
              <w:spacing w:after="0" w:line="276" w:lineRule="auto"/>
              <w:jc w:val="both"/>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Juzgado Agrario I Circ. Jud. Guanacaste (Liberia)</w:t>
            </w:r>
          </w:p>
        </w:tc>
        <w:tc>
          <w:tcPr>
            <w:tcW w:w="305" w:type="pct"/>
            <w:tcBorders>
              <w:top w:val="nil"/>
              <w:left w:val="nil"/>
              <w:bottom w:val="double" w:sz="6" w:space="0" w:color="1F497D"/>
              <w:right w:val="double" w:sz="6" w:space="0" w:color="1F497D"/>
            </w:tcBorders>
            <w:shd w:val="clear" w:color="auto" w:fill="auto"/>
            <w:noWrap/>
            <w:vAlign w:val="center"/>
            <w:hideMark/>
          </w:tcPr>
          <w:p w14:paraId="55B77CC0"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75</w:t>
            </w:r>
          </w:p>
        </w:tc>
        <w:tc>
          <w:tcPr>
            <w:tcW w:w="300" w:type="pct"/>
            <w:tcBorders>
              <w:top w:val="nil"/>
              <w:left w:val="nil"/>
              <w:bottom w:val="double" w:sz="6" w:space="0" w:color="1F497D"/>
              <w:right w:val="double" w:sz="6" w:space="0" w:color="1F497D"/>
            </w:tcBorders>
            <w:shd w:val="clear" w:color="auto" w:fill="auto"/>
            <w:noWrap/>
            <w:vAlign w:val="center"/>
            <w:hideMark/>
          </w:tcPr>
          <w:p w14:paraId="7B39AF2F"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82</w:t>
            </w:r>
          </w:p>
        </w:tc>
        <w:tc>
          <w:tcPr>
            <w:tcW w:w="300" w:type="pct"/>
            <w:tcBorders>
              <w:top w:val="nil"/>
              <w:left w:val="nil"/>
              <w:bottom w:val="double" w:sz="6" w:space="0" w:color="1F497D"/>
              <w:right w:val="double" w:sz="6" w:space="0" w:color="1F497D"/>
            </w:tcBorders>
            <w:shd w:val="clear" w:color="auto" w:fill="auto"/>
            <w:noWrap/>
            <w:vAlign w:val="center"/>
            <w:hideMark/>
          </w:tcPr>
          <w:p w14:paraId="6F028B51"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72</w:t>
            </w:r>
          </w:p>
        </w:tc>
        <w:tc>
          <w:tcPr>
            <w:tcW w:w="301" w:type="pct"/>
            <w:tcBorders>
              <w:top w:val="nil"/>
              <w:left w:val="nil"/>
              <w:bottom w:val="double" w:sz="6" w:space="0" w:color="1F497D"/>
              <w:right w:val="double" w:sz="6" w:space="0" w:color="1F497D"/>
            </w:tcBorders>
            <w:shd w:val="clear" w:color="auto" w:fill="auto"/>
            <w:noWrap/>
            <w:vAlign w:val="center"/>
            <w:hideMark/>
          </w:tcPr>
          <w:p w14:paraId="4FA79C55"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14</w:t>
            </w:r>
          </w:p>
        </w:tc>
        <w:tc>
          <w:tcPr>
            <w:tcW w:w="283" w:type="pct"/>
            <w:tcBorders>
              <w:top w:val="nil"/>
              <w:left w:val="nil"/>
              <w:bottom w:val="double" w:sz="6" w:space="0" w:color="1F497D"/>
              <w:right w:val="double" w:sz="6" w:space="0" w:color="1F497D"/>
            </w:tcBorders>
            <w:shd w:val="clear" w:color="auto" w:fill="auto"/>
            <w:noWrap/>
            <w:vAlign w:val="center"/>
            <w:hideMark/>
          </w:tcPr>
          <w:p w14:paraId="6C255719"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60</w:t>
            </w:r>
          </w:p>
        </w:tc>
        <w:tc>
          <w:tcPr>
            <w:tcW w:w="509" w:type="pct"/>
            <w:tcBorders>
              <w:top w:val="nil"/>
              <w:left w:val="nil"/>
              <w:bottom w:val="double" w:sz="6" w:space="0" w:color="1F497D"/>
              <w:right w:val="double" w:sz="6" w:space="0" w:color="1F497D"/>
            </w:tcBorders>
            <w:shd w:val="clear" w:color="auto" w:fill="auto"/>
            <w:noWrap/>
            <w:vAlign w:val="center"/>
            <w:hideMark/>
          </w:tcPr>
          <w:p w14:paraId="6F8B3B56"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61</w:t>
            </w:r>
          </w:p>
        </w:tc>
        <w:tc>
          <w:tcPr>
            <w:tcW w:w="595" w:type="pct"/>
            <w:tcBorders>
              <w:top w:val="nil"/>
              <w:left w:val="nil"/>
              <w:bottom w:val="double" w:sz="6" w:space="0" w:color="1F497D"/>
              <w:right w:val="double" w:sz="6" w:space="0" w:color="1F497D"/>
            </w:tcBorders>
            <w:shd w:val="clear" w:color="auto" w:fill="auto"/>
            <w:noWrap/>
            <w:vAlign w:val="center"/>
            <w:hideMark/>
          </w:tcPr>
          <w:p w14:paraId="4B7049C1"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5</w:t>
            </w:r>
          </w:p>
        </w:tc>
      </w:tr>
      <w:tr w:rsidR="00125BC1" w:rsidRPr="00770255" w14:paraId="2C853340" w14:textId="77777777" w:rsidTr="0000486D">
        <w:trPr>
          <w:trHeight w:val="312"/>
        </w:trPr>
        <w:tc>
          <w:tcPr>
            <w:tcW w:w="2406" w:type="pct"/>
            <w:tcBorders>
              <w:top w:val="nil"/>
              <w:left w:val="double" w:sz="6" w:space="0" w:color="1F497D"/>
              <w:bottom w:val="double" w:sz="6" w:space="0" w:color="1F497D"/>
              <w:right w:val="double" w:sz="6" w:space="0" w:color="1F497D"/>
            </w:tcBorders>
            <w:shd w:val="clear" w:color="auto" w:fill="auto"/>
            <w:noWrap/>
            <w:vAlign w:val="center"/>
            <w:hideMark/>
          </w:tcPr>
          <w:p w14:paraId="430C56EF" w14:textId="77777777" w:rsidR="00125BC1" w:rsidRPr="00770255" w:rsidRDefault="00125BC1" w:rsidP="0000486D">
            <w:pPr>
              <w:spacing w:after="0" w:line="276" w:lineRule="auto"/>
              <w:jc w:val="both"/>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Juzgado Agrario II Circ. Jud. Zona Atlántica (Pococí)</w:t>
            </w:r>
          </w:p>
        </w:tc>
        <w:tc>
          <w:tcPr>
            <w:tcW w:w="305" w:type="pct"/>
            <w:tcBorders>
              <w:top w:val="nil"/>
              <w:left w:val="nil"/>
              <w:bottom w:val="double" w:sz="6" w:space="0" w:color="1F497D"/>
              <w:right w:val="double" w:sz="6" w:space="0" w:color="1F497D"/>
            </w:tcBorders>
            <w:shd w:val="clear" w:color="auto" w:fill="auto"/>
            <w:noWrap/>
            <w:vAlign w:val="center"/>
            <w:hideMark/>
          </w:tcPr>
          <w:p w14:paraId="4B6FFA32"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61</w:t>
            </w:r>
          </w:p>
        </w:tc>
        <w:tc>
          <w:tcPr>
            <w:tcW w:w="300" w:type="pct"/>
            <w:tcBorders>
              <w:top w:val="nil"/>
              <w:left w:val="nil"/>
              <w:bottom w:val="double" w:sz="6" w:space="0" w:color="1F497D"/>
              <w:right w:val="double" w:sz="6" w:space="0" w:color="1F497D"/>
            </w:tcBorders>
            <w:shd w:val="clear" w:color="auto" w:fill="auto"/>
            <w:noWrap/>
            <w:vAlign w:val="center"/>
            <w:hideMark/>
          </w:tcPr>
          <w:p w14:paraId="21DE352B"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63</w:t>
            </w:r>
          </w:p>
        </w:tc>
        <w:tc>
          <w:tcPr>
            <w:tcW w:w="300" w:type="pct"/>
            <w:tcBorders>
              <w:top w:val="nil"/>
              <w:left w:val="nil"/>
              <w:bottom w:val="double" w:sz="6" w:space="0" w:color="1F497D"/>
              <w:right w:val="double" w:sz="6" w:space="0" w:color="1F497D"/>
            </w:tcBorders>
            <w:shd w:val="clear" w:color="auto" w:fill="auto"/>
            <w:noWrap/>
            <w:vAlign w:val="center"/>
            <w:hideMark/>
          </w:tcPr>
          <w:p w14:paraId="64AA86C3"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75</w:t>
            </w:r>
          </w:p>
        </w:tc>
        <w:tc>
          <w:tcPr>
            <w:tcW w:w="301" w:type="pct"/>
            <w:tcBorders>
              <w:top w:val="nil"/>
              <w:left w:val="nil"/>
              <w:bottom w:val="double" w:sz="6" w:space="0" w:color="1F497D"/>
              <w:right w:val="double" w:sz="6" w:space="0" w:color="1F497D"/>
            </w:tcBorders>
            <w:shd w:val="clear" w:color="auto" w:fill="auto"/>
            <w:noWrap/>
            <w:vAlign w:val="center"/>
            <w:hideMark/>
          </w:tcPr>
          <w:p w14:paraId="7D00E65D"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44</w:t>
            </w:r>
          </w:p>
        </w:tc>
        <w:tc>
          <w:tcPr>
            <w:tcW w:w="283" w:type="pct"/>
            <w:tcBorders>
              <w:top w:val="nil"/>
              <w:left w:val="nil"/>
              <w:bottom w:val="double" w:sz="6" w:space="0" w:color="1F497D"/>
              <w:right w:val="double" w:sz="6" w:space="0" w:color="1F497D"/>
            </w:tcBorders>
            <w:shd w:val="clear" w:color="auto" w:fill="auto"/>
            <w:noWrap/>
            <w:vAlign w:val="center"/>
            <w:hideMark/>
          </w:tcPr>
          <w:p w14:paraId="269283D5"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66</w:t>
            </w:r>
          </w:p>
        </w:tc>
        <w:tc>
          <w:tcPr>
            <w:tcW w:w="509" w:type="pct"/>
            <w:tcBorders>
              <w:top w:val="nil"/>
              <w:left w:val="nil"/>
              <w:bottom w:val="double" w:sz="6" w:space="0" w:color="1F497D"/>
              <w:right w:val="double" w:sz="6" w:space="0" w:color="1F497D"/>
            </w:tcBorders>
            <w:shd w:val="clear" w:color="auto" w:fill="auto"/>
            <w:noWrap/>
            <w:vAlign w:val="center"/>
            <w:hideMark/>
          </w:tcPr>
          <w:p w14:paraId="5DD85A91"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62</w:t>
            </w:r>
          </w:p>
        </w:tc>
        <w:tc>
          <w:tcPr>
            <w:tcW w:w="595" w:type="pct"/>
            <w:tcBorders>
              <w:top w:val="nil"/>
              <w:left w:val="nil"/>
              <w:bottom w:val="double" w:sz="6" w:space="0" w:color="1F497D"/>
              <w:right w:val="double" w:sz="6" w:space="0" w:color="1F497D"/>
            </w:tcBorders>
            <w:shd w:val="clear" w:color="auto" w:fill="auto"/>
            <w:noWrap/>
            <w:vAlign w:val="center"/>
            <w:hideMark/>
          </w:tcPr>
          <w:p w14:paraId="501764DC"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5</w:t>
            </w:r>
          </w:p>
        </w:tc>
      </w:tr>
      <w:tr w:rsidR="00125BC1" w:rsidRPr="00770255" w14:paraId="7B00BC5A" w14:textId="77777777" w:rsidTr="0000486D">
        <w:trPr>
          <w:trHeight w:val="312"/>
        </w:trPr>
        <w:tc>
          <w:tcPr>
            <w:tcW w:w="2406" w:type="pct"/>
            <w:tcBorders>
              <w:top w:val="nil"/>
              <w:left w:val="double" w:sz="6" w:space="0" w:color="1F497D"/>
              <w:bottom w:val="double" w:sz="6" w:space="0" w:color="1F497D"/>
              <w:right w:val="double" w:sz="6" w:space="0" w:color="1F497D"/>
            </w:tcBorders>
            <w:shd w:val="clear" w:color="auto" w:fill="auto"/>
            <w:noWrap/>
            <w:vAlign w:val="center"/>
            <w:hideMark/>
          </w:tcPr>
          <w:p w14:paraId="0D0BE43D" w14:textId="77777777" w:rsidR="00125BC1" w:rsidRPr="00770255" w:rsidRDefault="00125BC1" w:rsidP="0000486D">
            <w:pPr>
              <w:spacing w:after="0" w:line="276" w:lineRule="auto"/>
              <w:jc w:val="both"/>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Juzgado Agrario II Circ. Jud. Alajuela (San Carlos)</w:t>
            </w:r>
          </w:p>
        </w:tc>
        <w:tc>
          <w:tcPr>
            <w:tcW w:w="305" w:type="pct"/>
            <w:tcBorders>
              <w:top w:val="nil"/>
              <w:left w:val="nil"/>
              <w:bottom w:val="double" w:sz="6" w:space="0" w:color="1F497D"/>
              <w:right w:val="double" w:sz="6" w:space="0" w:color="1F497D"/>
            </w:tcBorders>
            <w:shd w:val="clear" w:color="auto" w:fill="auto"/>
            <w:noWrap/>
            <w:vAlign w:val="center"/>
            <w:hideMark/>
          </w:tcPr>
          <w:p w14:paraId="1C3F9E4D"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68</w:t>
            </w:r>
          </w:p>
        </w:tc>
        <w:tc>
          <w:tcPr>
            <w:tcW w:w="300" w:type="pct"/>
            <w:tcBorders>
              <w:top w:val="nil"/>
              <w:left w:val="nil"/>
              <w:bottom w:val="double" w:sz="6" w:space="0" w:color="1F497D"/>
              <w:right w:val="double" w:sz="6" w:space="0" w:color="1F497D"/>
            </w:tcBorders>
            <w:shd w:val="clear" w:color="auto" w:fill="auto"/>
            <w:noWrap/>
            <w:vAlign w:val="center"/>
            <w:hideMark/>
          </w:tcPr>
          <w:p w14:paraId="4FA8B4E8"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59</w:t>
            </w:r>
          </w:p>
        </w:tc>
        <w:tc>
          <w:tcPr>
            <w:tcW w:w="300" w:type="pct"/>
            <w:tcBorders>
              <w:top w:val="nil"/>
              <w:left w:val="nil"/>
              <w:bottom w:val="double" w:sz="6" w:space="0" w:color="1F497D"/>
              <w:right w:val="double" w:sz="6" w:space="0" w:color="1F497D"/>
            </w:tcBorders>
            <w:shd w:val="clear" w:color="auto" w:fill="auto"/>
            <w:noWrap/>
            <w:vAlign w:val="center"/>
            <w:hideMark/>
          </w:tcPr>
          <w:p w14:paraId="16310652"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66</w:t>
            </w:r>
          </w:p>
        </w:tc>
        <w:tc>
          <w:tcPr>
            <w:tcW w:w="301" w:type="pct"/>
            <w:tcBorders>
              <w:top w:val="nil"/>
              <w:left w:val="nil"/>
              <w:bottom w:val="double" w:sz="6" w:space="0" w:color="1F497D"/>
              <w:right w:val="double" w:sz="6" w:space="0" w:color="1F497D"/>
            </w:tcBorders>
            <w:shd w:val="clear" w:color="auto" w:fill="auto"/>
            <w:noWrap/>
            <w:vAlign w:val="center"/>
            <w:hideMark/>
          </w:tcPr>
          <w:p w14:paraId="71CC29B0"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47</w:t>
            </w:r>
          </w:p>
        </w:tc>
        <w:tc>
          <w:tcPr>
            <w:tcW w:w="283" w:type="pct"/>
            <w:tcBorders>
              <w:top w:val="nil"/>
              <w:left w:val="nil"/>
              <w:bottom w:val="double" w:sz="6" w:space="0" w:color="1F497D"/>
              <w:right w:val="double" w:sz="6" w:space="0" w:color="1F497D"/>
            </w:tcBorders>
            <w:shd w:val="clear" w:color="auto" w:fill="auto"/>
            <w:noWrap/>
            <w:vAlign w:val="center"/>
            <w:hideMark/>
          </w:tcPr>
          <w:p w14:paraId="40684417"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61</w:t>
            </w:r>
          </w:p>
        </w:tc>
        <w:tc>
          <w:tcPr>
            <w:tcW w:w="509" w:type="pct"/>
            <w:tcBorders>
              <w:top w:val="nil"/>
              <w:left w:val="nil"/>
              <w:bottom w:val="double" w:sz="6" w:space="0" w:color="1F497D"/>
              <w:right w:val="double" w:sz="6" w:space="0" w:color="1F497D"/>
            </w:tcBorders>
            <w:shd w:val="clear" w:color="auto" w:fill="auto"/>
            <w:noWrap/>
            <w:vAlign w:val="center"/>
            <w:hideMark/>
          </w:tcPr>
          <w:p w14:paraId="7B0909A2"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60</w:t>
            </w:r>
          </w:p>
        </w:tc>
        <w:tc>
          <w:tcPr>
            <w:tcW w:w="595" w:type="pct"/>
            <w:tcBorders>
              <w:top w:val="nil"/>
              <w:left w:val="nil"/>
              <w:bottom w:val="double" w:sz="6" w:space="0" w:color="1F497D"/>
              <w:right w:val="double" w:sz="6" w:space="0" w:color="1F497D"/>
            </w:tcBorders>
            <w:shd w:val="clear" w:color="auto" w:fill="auto"/>
            <w:noWrap/>
            <w:vAlign w:val="center"/>
            <w:hideMark/>
          </w:tcPr>
          <w:p w14:paraId="24C37F8B"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5</w:t>
            </w:r>
          </w:p>
        </w:tc>
      </w:tr>
      <w:tr w:rsidR="00125BC1" w:rsidRPr="00770255" w14:paraId="3CB95066" w14:textId="77777777" w:rsidTr="0000486D">
        <w:trPr>
          <w:trHeight w:val="312"/>
        </w:trPr>
        <w:tc>
          <w:tcPr>
            <w:tcW w:w="2406" w:type="pct"/>
            <w:tcBorders>
              <w:top w:val="nil"/>
              <w:left w:val="double" w:sz="6" w:space="0" w:color="1F497D"/>
              <w:bottom w:val="double" w:sz="6" w:space="0" w:color="1F497D"/>
              <w:right w:val="double" w:sz="6" w:space="0" w:color="1F497D"/>
            </w:tcBorders>
            <w:shd w:val="clear" w:color="auto" w:fill="auto"/>
            <w:noWrap/>
            <w:vAlign w:val="center"/>
            <w:hideMark/>
          </w:tcPr>
          <w:p w14:paraId="6646C620" w14:textId="77777777" w:rsidR="00125BC1" w:rsidRPr="00770255" w:rsidRDefault="00125BC1" w:rsidP="0000486D">
            <w:pPr>
              <w:spacing w:after="0" w:line="276" w:lineRule="auto"/>
              <w:jc w:val="both"/>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Juzgado Agrario II Circ. Jud. San José</w:t>
            </w:r>
          </w:p>
        </w:tc>
        <w:tc>
          <w:tcPr>
            <w:tcW w:w="305" w:type="pct"/>
            <w:tcBorders>
              <w:top w:val="nil"/>
              <w:left w:val="nil"/>
              <w:bottom w:val="double" w:sz="6" w:space="0" w:color="1F497D"/>
              <w:right w:val="double" w:sz="6" w:space="0" w:color="1F497D"/>
            </w:tcBorders>
            <w:shd w:val="clear" w:color="auto" w:fill="auto"/>
            <w:noWrap/>
            <w:vAlign w:val="center"/>
            <w:hideMark/>
          </w:tcPr>
          <w:p w14:paraId="442B9629"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74</w:t>
            </w:r>
          </w:p>
        </w:tc>
        <w:tc>
          <w:tcPr>
            <w:tcW w:w="300" w:type="pct"/>
            <w:tcBorders>
              <w:top w:val="nil"/>
              <w:left w:val="nil"/>
              <w:bottom w:val="double" w:sz="6" w:space="0" w:color="1F497D"/>
              <w:right w:val="double" w:sz="6" w:space="0" w:color="1F497D"/>
            </w:tcBorders>
            <w:shd w:val="clear" w:color="auto" w:fill="auto"/>
            <w:noWrap/>
            <w:vAlign w:val="center"/>
            <w:hideMark/>
          </w:tcPr>
          <w:p w14:paraId="572C893F"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51</w:t>
            </w:r>
          </w:p>
        </w:tc>
        <w:tc>
          <w:tcPr>
            <w:tcW w:w="300" w:type="pct"/>
            <w:tcBorders>
              <w:top w:val="nil"/>
              <w:left w:val="nil"/>
              <w:bottom w:val="double" w:sz="6" w:space="0" w:color="1F497D"/>
              <w:right w:val="double" w:sz="6" w:space="0" w:color="1F497D"/>
            </w:tcBorders>
            <w:shd w:val="clear" w:color="auto" w:fill="auto"/>
            <w:noWrap/>
            <w:vAlign w:val="center"/>
            <w:hideMark/>
          </w:tcPr>
          <w:p w14:paraId="629A145F"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51</w:t>
            </w:r>
          </w:p>
        </w:tc>
        <w:tc>
          <w:tcPr>
            <w:tcW w:w="301" w:type="pct"/>
            <w:tcBorders>
              <w:top w:val="nil"/>
              <w:left w:val="nil"/>
              <w:bottom w:val="double" w:sz="6" w:space="0" w:color="1F497D"/>
              <w:right w:val="double" w:sz="6" w:space="0" w:color="1F497D"/>
            </w:tcBorders>
            <w:shd w:val="clear" w:color="auto" w:fill="auto"/>
            <w:noWrap/>
            <w:vAlign w:val="center"/>
            <w:hideMark/>
          </w:tcPr>
          <w:p w14:paraId="4C0C5C39"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59</w:t>
            </w:r>
          </w:p>
        </w:tc>
        <w:tc>
          <w:tcPr>
            <w:tcW w:w="283" w:type="pct"/>
            <w:tcBorders>
              <w:top w:val="nil"/>
              <w:left w:val="nil"/>
              <w:bottom w:val="double" w:sz="6" w:space="0" w:color="1F497D"/>
              <w:right w:val="double" w:sz="6" w:space="0" w:color="1F497D"/>
            </w:tcBorders>
            <w:shd w:val="clear" w:color="auto" w:fill="auto"/>
            <w:noWrap/>
            <w:vAlign w:val="center"/>
            <w:hideMark/>
          </w:tcPr>
          <w:p w14:paraId="113ADD23"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42</w:t>
            </w:r>
          </w:p>
        </w:tc>
        <w:tc>
          <w:tcPr>
            <w:tcW w:w="509" w:type="pct"/>
            <w:tcBorders>
              <w:top w:val="nil"/>
              <w:left w:val="nil"/>
              <w:bottom w:val="double" w:sz="6" w:space="0" w:color="1F497D"/>
              <w:right w:val="double" w:sz="6" w:space="0" w:color="1F497D"/>
            </w:tcBorders>
            <w:shd w:val="clear" w:color="auto" w:fill="auto"/>
            <w:noWrap/>
            <w:vAlign w:val="center"/>
            <w:hideMark/>
          </w:tcPr>
          <w:p w14:paraId="1A4246CF"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55</w:t>
            </w:r>
          </w:p>
        </w:tc>
        <w:tc>
          <w:tcPr>
            <w:tcW w:w="595" w:type="pct"/>
            <w:tcBorders>
              <w:top w:val="nil"/>
              <w:left w:val="nil"/>
              <w:bottom w:val="double" w:sz="6" w:space="0" w:color="1F497D"/>
              <w:right w:val="double" w:sz="6" w:space="0" w:color="1F497D"/>
            </w:tcBorders>
            <w:shd w:val="clear" w:color="auto" w:fill="auto"/>
            <w:noWrap/>
            <w:vAlign w:val="center"/>
            <w:hideMark/>
          </w:tcPr>
          <w:p w14:paraId="7BA3246C"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5</w:t>
            </w:r>
          </w:p>
        </w:tc>
      </w:tr>
      <w:tr w:rsidR="00125BC1" w:rsidRPr="00770255" w14:paraId="79F7F09B" w14:textId="77777777" w:rsidTr="0000486D">
        <w:trPr>
          <w:trHeight w:val="312"/>
        </w:trPr>
        <w:tc>
          <w:tcPr>
            <w:tcW w:w="2406" w:type="pct"/>
            <w:tcBorders>
              <w:top w:val="nil"/>
              <w:left w:val="double" w:sz="6" w:space="0" w:color="1F497D"/>
              <w:bottom w:val="double" w:sz="6" w:space="0" w:color="1F497D"/>
              <w:right w:val="double" w:sz="6" w:space="0" w:color="1F497D"/>
            </w:tcBorders>
            <w:shd w:val="clear" w:color="auto" w:fill="auto"/>
            <w:noWrap/>
            <w:vAlign w:val="center"/>
            <w:hideMark/>
          </w:tcPr>
          <w:p w14:paraId="2C4E3AFD" w14:textId="77777777" w:rsidR="00125BC1" w:rsidRPr="00770255" w:rsidRDefault="00125BC1" w:rsidP="0000486D">
            <w:pPr>
              <w:spacing w:after="0" w:line="276" w:lineRule="auto"/>
              <w:jc w:val="both"/>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Juzgado Agrario Cartago</w:t>
            </w:r>
          </w:p>
        </w:tc>
        <w:tc>
          <w:tcPr>
            <w:tcW w:w="305" w:type="pct"/>
            <w:tcBorders>
              <w:top w:val="nil"/>
              <w:left w:val="nil"/>
              <w:bottom w:val="double" w:sz="6" w:space="0" w:color="1F497D"/>
              <w:right w:val="double" w:sz="6" w:space="0" w:color="1F497D"/>
            </w:tcBorders>
            <w:shd w:val="clear" w:color="auto" w:fill="auto"/>
            <w:noWrap/>
            <w:vAlign w:val="center"/>
            <w:hideMark/>
          </w:tcPr>
          <w:p w14:paraId="5039BEE5"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80</w:t>
            </w:r>
          </w:p>
        </w:tc>
        <w:tc>
          <w:tcPr>
            <w:tcW w:w="300" w:type="pct"/>
            <w:tcBorders>
              <w:top w:val="nil"/>
              <w:left w:val="nil"/>
              <w:bottom w:val="double" w:sz="6" w:space="0" w:color="1F497D"/>
              <w:right w:val="double" w:sz="6" w:space="0" w:color="1F497D"/>
            </w:tcBorders>
            <w:shd w:val="clear" w:color="auto" w:fill="auto"/>
            <w:noWrap/>
            <w:vAlign w:val="center"/>
            <w:hideMark/>
          </w:tcPr>
          <w:p w14:paraId="525D3FDE"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58</w:t>
            </w:r>
          </w:p>
        </w:tc>
        <w:tc>
          <w:tcPr>
            <w:tcW w:w="300" w:type="pct"/>
            <w:tcBorders>
              <w:top w:val="nil"/>
              <w:left w:val="nil"/>
              <w:bottom w:val="double" w:sz="6" w:space="0" w:color="1F497D"/>
              <w:right w:val="double" w:sz="6" w:space="0" w:color="1F497D"/>
            </w:tcBorders>
            <w:shd w:val="clear" w:color="auto" w:fill="auto"/>
            <w:noWrap/>
            <w:vAlign w:val="center"/>
            <w:hideMark/>
          </w:tcPr>
          <w:p w14:paraId="5E67F7F8"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52</w:t>
            </w:r>
          </w:p>
        </w:tc>
        <w:tc>
          <w:tcPr>
            <w:tcW w:w="301" w:type="pct"/>
            <w:tcBorders>
              <w:top w:val="nil"/>
              <w:left w:val="nil"/>
              <w:bottom w:val="double" w:sz="6" w:space="0" w:color="1F497D"/>
              <w:right w:val="double" w:sz="6" w:space="0" w:color="1F497D"/>
            </w:tcBorders>
            <w:shd w:val="clear" w:color="auto" w:fill="auto"/>
            <w:noWrap/>
            <w:vAlign w:val="center"/>
            <w:hideMark/>
          </w:tcPr>
          <w:p w14:paraId="55A0DA81"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18</w:t>
            </w:r>
          </w:p>
        </w:tc>
        <w:tc>
          <w:tcPr>
            <w:tcW w:w="283" w:type="pct"/>
            <w:tcBorders>
              <w:top w:val="nil"/>
              <w:left w:val="nil"/>
              <w:bottom w:val="double" w:sz="6" w:space="0" w:color="1F497D"/>
              <w:right w:val="double" w:sz="6" w:space="0" w:color="1F497D"/>
            </w:tcBorders>
            <w:shd w:val="clear" w:color="auto" w:fill="auto"/>
            <w:noWrap/>
            <w:vAlign w:val="center"/>
            <w:hideMark/>
          </w:tcPr>
          <w:p w14:paraId="16EB78E8"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52</w:t>
            </w:r>
          </w:p>
        </w:tc>
        <w:tc>
          <w:tcPr>
            <w:tcW w:w="509" w:type="pct"/>
            <w:tcBorders>
              <w:top w:val="nil"/>
              <w:left w:val="nil"/>
              <w:bottom w:val="double" w:sz="6" w:space="0" w:color="1F497D"/>
              <w:right w:val="double" w:sz="6" w:space="0" w:color="1F497D"/>
            </w:tcBorders>
            <w:shd w:val="clear" w:color="auto" w:fill="auto"/>
            <w:noWrap/>
            <w:vAlign w:val="center"/>
            <w:hideMark/>
          </w:tcPr>
          <w:p w14:paraId="628A214A"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52</w:t>
            </w:r>
          </w:p>
        </w:tc>
        <w:tc>
          <w:tcPr>
            <w:tcW w:w="595" w:type="pct"/>
            <w:tcBorders>
              <w:top w:val="nil"/>
              <w:left w:val="nil"/>
              <w:bottom w:val="double" w:sz="6" w:space="0" w:color="1F497D"/>
              <w:right w:val="double" w:sz="6" w:space="0" w:color="1F497D"/>
            </w:tcBorders>
            <w:shd w:val="clear" w:color="auto" w:fill="auto"/>
            <w:noWrap/>
            <w:vAlign w:val="center"/>
            <w:hideMark/>
          </w:tcPr>
          <w:p w14:paraId="682BF8E2"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5</w:t>
            </w:r>
          </w:p>
        </w:tc>
      </w:tr>
      <w:tr w:rsidR="00125BC1" w:rsidRPr="00770255" w14:paraId="15288E7B" w14:textId="77777777" w:rsidTr="0000486D">
        <w:trPr>
          <w:trHeight w:val="312"/>
        </w:trPr>
        <w:tc>
          <w:tcPr>
            <w:tcW w:w="2406" w:type="pct"/>
            <w:tcBorders>
              <w:top w:val="nil"/>
              <w:left w:val="double" w:sz="6" w:space="0" w:color="1F497D"/>
              <w:bottom w:val="double" w:sz="6" w:space="0" w:color="1F497D"/>
              <w:right w:val="double" w:sz="6" w:space="0" w:color="1F497D"/>
            </w:tcBorders>
            <w:shd w:val="clear" w:color="auto" w:fill="auto"/>
            <w:noWrap/>
            <w:vAlign w:val="center"/>
            <w:hideMark/>
          </w:tcPr>
          <w:p w14:paraId="37D669D6" w14:textId="77777777" w:rsidR="00125BC1" w:rsidRPr="00770255" w:rsidRDefault="00125BC1" w:rsidP="0000486D">
            <w:pPr>
              <w:spacing w:after="0" w:line="276" w:lineRule="auto"/>
              <w:jc w:val="both"/>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Juzgado Agrario I Circ. Jud. Zona Atlántica (Limón)</w:t>
            </w:r>
          </w:p>
        </w:tc>
        <w:tc>
          <w:tcPr>
            <w:tcW w:w="305" w:type="pct"/>
            <w:tcBorders>
              <w:top w:val="nil"/>
              <w:left w:val="nil"/>
              <w:bottom w:val="double" w:sz="6" w:space="0" w:color="1F497D"/>
              <w:right w:val="double" w:sz="6" w:space="0" w:color="1F497D"/>
            </w:tcBorders>
            <w:shd w:val="clear" w:color="auto" w:fill="auto"/>
            <w:noWrap/>
            <w:vAlign w:val="center"/>
            <w:hideMark/>
          </w:tcPr>
          <w:p w14:paraId="37A71694"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55</w:t>
            </w:r>
          </w:p>
        </w:tc>
        <w:tc>
          <w:tcPr>
            <w:tcW w:w="300" w:type="pct"/>
            <w:tcBorders>
              <w:top w:val="nil"/>
              <w:left w:val="nil"/>
              <w:bottom w:val="double" w:sz="6" w:space="0" w:color="1F497D"/>
              <w:right w:val="double" w:sz="6" w:space="0" w:color="1F497D"/>
            </w:tcBorders>
            <w:shd w:val="clear" w:color="auto" w:fill="auto"/>
            <w:noWrap/>
            <w:vAlign w:val="center"/>
            <w:hideMark/>
          </w:tcPr>
          <w:p w14:paraId="2019EB75"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50</w:t>
            </w:r>
          </w:p>
        </w:tc>
        <w:tc>
          <w:tcPr>
            <w:tcW w:w="300" w:type="pct"/>
            <w:tcBorders>
              <w:top w:val="nil"/>
              <w:left w:val="nil"/>
              <w:bottom w:val="double" w:sz="6" w:space="0" w:color="1F497D"/>
              <w:right w:val="double" w:sz="6" w:space="0" w:color="1F497D"/>
            </w:tcBorders>
            <w:shd w:val="clear" w:color="auto" w:fill="auto"/>
            <w:noWrap/>
            <w:vAlign w:val="center"/>
            <w:hideMark/>
          </w:tcPr>
          <w:p w14:paraId="1D6AAA1E"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54</w:t>
            </w:r>
          </w:p>
        </w:tc>
        <w:tc>
          <w:tcPr>
            <w:tcW w:w="301" w:type="pct"/>
            <w:tcBorders>
              <w:top w:val="nil"/>
              <w:left w:val="nil"/>
              <w:bottom w:val="double" w:sz="6" w:space="0" w:color="1F497D"/>
              <w:right w:val="double" w:sz="6" w:space="0" w:color="1F497D"/>
            </w:tcBorders>
            <w:shd w:val="clear" w:color="auto" w:fill="auto"/>
            <w:noWrap/>
            <w:vAlign w:val="center"/>
            <w:hideMark/>
          </w:tcPr>
          <w:p w14:paraId="200D06BC"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47</w:t>
            </w:r>
          </w:p>
        </w:tc>
        <w:tc>
          <w:tcPr>
            <w:tcW w:w="283" w:type="pct"/>
            <w:tcBorders>
              <w:top w:val="nil"/>
              <w:left w:val="nil"/>
              <w:bottom w:val="double" w:sz="6" w:space="0" w:color="1F497D"/>
              <w:right w:val="double" w:sz="6" w:space="0" w:color="1F497D"/>
            </w:tcBorders>
            <w:shd w:val="clear" w:color="auto" w:fill="auto"/>
            <w:noWrap/>
            <w:vAlign w:val="center"/>
            <w:hideMark/>
          </w:tcPr>
          <w:p w14:paraId="2EC818DD"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36</w:t>
            </w:r>
          </w:p>
        </w:tc>
        <w:tc>
          <w:tcPr>
            <w:tcW w:w="509" w:type="pct"/>
            <w:tcBorders>
              <w:top w:val="nil"/>
              <w:left w:val="nil"/>
              <w:bottom w:val="double" w:sz="6" w:space="0" w:color="1F497D"/>
              <w:right w:val="double" w:sz="6" w:space="0" w:color="1F497D"/>
            </w:tcBorders>
            <w:shd w:val="clear" w:color="auto" w:fill="auto"/>
            <w:noWrap/>
            <w:vAlign w:val="center"/>
            <w:hideMark/>
          </w:tcPr>
          <w:p w14:paraId="4D6EA376"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48</w:t>
            </w:r>
          </w:p>
        </w:tc>
        <w:tc>
          <w:tcPr>
            <w:tcW w:w="595" w:type="pct"/>
            <w:tcBorders>
              <w:top w:val="nil"/>
              <w:left w:val="nil"/>
              <w:bottom w:val="double" w:sz="6" w:space="0" w:color="1F497D"/>
              <w:right w:val="double" w:sz="6" w:space="0" w:color="1F497D"/>
            </w:tcBorders>
            <w:shd w:val="clear" w:color="auto" w:fill="auto"/>
            <w:noWrap/>
            <w:vAlign w:val="center"/>
            <w:hideMark/>
          </w:tcPr>
          <w:p w14:paraId="2881C328"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4</w:t>
            </w:r>
          </w:p>
        </w:tc>
      </w:tr>
      <w:tr w:rsidR="00125BC1" w:rsidRPr="00770255" w14:paraId="41128D24" w14:textId="77777777" w:rsidTr="0000486D">
        <w:trPr>
          <w:trHeight w:val="312"/>
        </w:trPr>
        <w:tc>
          <w:tcPr>
            <w:tcW w:w="2406" w:type="pct"/>
            <w:tcBorders>
              <w:top w:val="nil"/>
              <w:left w:val="double" w:sz="6" w:space="0" w:color="1F497D"/>
              <w:bottom w:val="double" w:sz="6" w:space="0" w:color="1F497D"/>
              <w:right w:val="double" w:sz="6" w:space="0" w:color="1F497D"/>
            </w:tcBorders>
            <w:shd w:val="clear" w:color="auto" w:fill="auto"/>
            <w:noWrap/>
            <w:vAlign w:val="center"/>
            <w:hideMark/>
          </w:tcPr>
          <w:p w14:paraId="4FEEB9F5" w14:textId="77777777" w:rsidR="00125BC1" w:rsidRPr="00770255" w:rsidRDefault="00125BC1" w:rsidP="0000486D">
            <w:pPr>
              <w:spacing w:after="0" w:line="276" w:lineRule="auto"/>
              <w:jc w:val="both"/>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Juzgado Civil y Agrario Puntarenas</w:t>
            </w:r>
          </w:p>
        </w:tc>
        <w:tc>
          <w:tcPr>
            <w:tcW w:w="305" w:type="pct"/>
            <w:tcBorders>
              <w:top w:val="nil"/>
              <w:left w:val="nil"/>
              <w:bottom w:val="double" w:sz="6" w:space="0" w:color="1F497D"/>
              <w:right w:val="double" w:sz="6" w:space="0" w:color="1F497D"/>
            </w:tcBorders>
            <w:shd w:val="clear" w:color="auto" w:fill="auto"/>
            <w:noWrap/>
            <w:vAlign w:val="center"/>
            <w:hideMark/>
          </w:tcPr>
          <w:p w14:paraId="1460CB77"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44</w:t>
            </w:r>
          </w:p>
        </w:tc>
        <w:tc>
          <w:tcPr>
            <w:tcW w:w="300" w:type="pct"/>
            <w:tcBorders>
              <w:top w:val="nil"/>
              <w:left w:val="nil"/>
              <w:bottom w:val="double" w:sz="6" w:space="0" w:color="1F497D"/>
              <w:right w:val="double" w:sz="6" w:space="0" w:color="1F497D"/>
            </w:tcBorders>
            <w:shd w:val="clear" w:color="auto" w:fill="auto"/>
            <w:noWrap/>
            <w:vAlign w:val="center"/>
            <w:hideMark/>
          </w:tcPr>
          <w:p w14:paraId="606A5771"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40</w:t>
            </w:r>
          </w:p>
        </w:tc>
        <w:tc>
          <w:tcPr>
            <w:tcW w:w="300" w:type="pct"/>
            <w:tcBorders>
              <w:top w:val="nil"/>
              <w:left w:val="nil"/>
              <w:bottom w:val="double" w:sz="6" w:space="0" w:color="1F497D"/>
              <w:right w:val="double" w:sz="6" w:space="0" w:color="1F497D"/>
            </w:tcBorders>
            <w:shd w:val="clear" w:color="auto" w:fill="auto"/>
            <w:noWrap/>
            <w:vAlign w:val="center"/>
            <w:hideMark/>
          </w:tcPr>
          <w:p w14:paraId="6AA96144"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62</w:t>
            </w:r>
          </w:p>
        </w:tc>
        <w:tc>
          <w:tcPr>
            <w:tcW w:w="301" w:type="pct"/>
            <w:tcBorders>
              <w:top w:val="nil"/>
              <w:left w:val="nil"/>
              <w:bottom w:val="double" w:sz="6" w:space="0" w:color="1F497D"/>
              <w:right w:val="double" w:sz="6" w:space="0" w:color="1F497D"/>
            </w:tcBorders>
            <w:shd w:val="clear" w:color="auto" w:fill="auto"/>
            <w:noWrap/>
            <w:vAlign w:val="center"/>
            <w:hideMark/>
          </w:tcPr>
          <w:p w14:paraId="7F055806"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39</w:t>
            </w:r>
          </w:p>
        </w:tc>
        <w:tc>
          <w:tcPr>
            <w:tcW w:w="283" w:type="pct"/>
            <w:tcBorders>
              <w:top w:val="nil"/>
              <w:left w:val="nil"/>
              <w:bottom w:val="double" w:sz="6" w:space="0" w:color="1F497D"/>
              <w:right w:val="double" w:sz="6" w:space="0" w:color="1F497D"/>
            </w:tcBorders>
            <w:shd w:val="clear" w:color="auto" w:fill="auto"/>
            <w:noWrap/>
            <w:vAlign w:val="center"/>
            <w:hideMark/>
          </w:tcPr>
          <w:p w14:paraId="0B0ED4B8"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73</w:t>
            </w:r>
          </w:p>
        </w:tc>
        <w:tc>
          <w:tcPr>
            <w:tcW w:w="509" w:type="pct"/>
            <w:tcBorders>
              <w:top w:val="nil"/>
              <w:left w:val="nil"/>
              <w:bottom w:val="double" w:sz="6" w:space="0" w:color="1F497D"/>
              <w:right w:val="double" w:sz="6" w:space="0" w:color="1F497D"/>
            </w:tcBorders>
            <w:shd w:val="clear" w:color="auto" w:fill="auto"/>
            <w:noWrap/>
            <w:vAlign w:val="center"/>
            <w:hideMark/>
          </w:tcPr>
          <w:p w14:paraId="5303581B"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52</w:t>
            </w:r>
          </w:p>
        </w:tc>
        <w:tc>
          <w:tcPr>
            <w:tcW w:w="595" w:type="pct"/>
            <w:tcBorders>
              <w:top w:val="nil"/>
              <w:left w:val="nil"/>
              <w:bottom w:val="double" w:sz="6" w:space="0" w:color="1F497D"/>
              <w:right w:val="double" w:sz="6" w:space="0" w:color="1F497D"/>
            </w:tcBorders>
            <w:shd w:val="clear" w:color="auto" w:fill="auto"/>
            <w:noWrap/>
            <w:vAlign w:val="center"/>
            <w:hideMark/>
          </w:tcPr>
          <w:p w14:paraId="4257E5AA"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5</w:t>
            </w:r>
          </w:p>
        </w:tc>
      </w:tr>
      <w:tr w:rsidR="00125BC1" w:rsidRPr="00770255" w14:paraId="14C8A8C3" w14:textId="77777777" w:rsidTr="0000486D">
        <w:trPr>
          <w:trHeight w:val="312"/>
        </w:trPr>
        <w:tc>
          <w:tcPr>
            <w:tcW w:w="2406" w:type="pct"/>
            <w:tcBorders>
              <w:top w:val="nil"/>
              <w:left w:val="double" w:sz="6" w:space="0" w:color="1F497D"/>
              <w:bottom w:val="double" w:sz="6" w:space="0" w:color="1F497D"/>
              <w:right w:val="double" w:sz="6" w:space="0" w:color="1F497D"/>
            </w:tcBorders>
            <w:shd w:val="clear" w:color="auto" w:fill="auto"/>
            <w:noWrap/>
            <w:vAlign w:val="center"/>
            <w:hideMark/>
          </w:tcPr>
          <w:p w14:paraId="7FBD6482" w14:textId="77777777" w:rsidR="00125BC1" w:rsidRPr="00770255" w:rsidRDefault="00125BC1" w:rsidP="0000486D">
            <w:pPr>
              <w:spacing w:after="0" w:line="276" w:lineRule="auto"/>
              <w:jc w:val="both"/>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Juzgado Agrario I Circ. Jud. Alajuela</w:t>
            </w:r>
          </w:p>
        </w:tc>
        <w:tc>
          <w:tcPr>
            <w:tcW w:w="305" w:type="pct"/>
            <w:tcBorders>
              <w:top w:val="nil"/>
              <w:left w:val="nil"/>
              <w:bottom w:val="double" w:sz="6" w:space="0" w:color="1F497D"/>
              <w:right w:val="double" w:sz="6" w:space="0" w:color="1F497D"/>
            </w:tcBorders>
            <w:shd w:val="clear" w:color="auto" w:fill="auto"/>
            <w:noWrap/>
            <w:vAlign w:val="center"/>
            <w:hideMark/>
          </w:tcPr>
          <w:p w14:paraId="1FC5C58A"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41</w:t>
            </w:r>
          </w:p>
        </w:tc>
        <w:tc>
          <w:tcPr>
            <w:tcW w:w="300" w:type="pct"/>
            <w:tcBorders>
              <w:top w:val="nil"/>
              <w:left w:val="nil"/>
              <w:bottom w:val="double" w:sz="6" w:space="0" w:color="1F497D"/>
              <w:right w:val="double" w:sz="6" w:space="0" w:color="1F497D"/>
            </w:tcBorders>
            <w:shd w:val="clear" w:color="auto" w:fill="auto"/>
            <w:noWrap/>
            <w:vAlign w:val="center"/>
            <w:hideMark/>
          </w:tcPr>
          <w:p w14:paraId="013811C8"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38</w:t>
            </w:r>
          </w:p>
        </w:tc>
        <w:tc>
          <w:tcPr>
            <w:tcW w:w="300" w:type="pct"/>
            <w:tcBorders>
              <w:top w:val="nil"/>
              <w:left w:val="nil"/>
              <w:bottom w:val="double" w:sz="6" w:space="0" w:color="1F497D"/>
              <w:right w:val="double" w:sz="6" w:space="0" w:color="1F497D"/>
            </w:tcBorders>
            <w:shd w:val="clear" w:color="auto" w:fill="auto"/>
            <w:noWrap/>
            <w:vAlign w:val="center"/>
            <w:hideMark/>
          </w:tcPr>
          <w:p w14:paraId="5F0EE68B"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32</w:t>
            </w:r>
          </w:p>
        </w:tc>
        <w:tc>
          <w:tcPr>
            <w:tcW w:w="301" w:type="pct"/>
            <w:tcBorders>
              <w:top w:val="nil"/>
              <w:left w:val="nil"/>
              <w:bottom w:val="double" w:sz="6" w:space="0" w:color="1F497D"/>
              <w:right w:val="double" w:sz="6" w:space="0" w:color="1F497D"/>
            </w:tcBorders>
            <w:shd w:val="clear" w:color="auto" w:fill="auto"/>
            <w:noWrap/>
            <w:vAlign w:val="center"/>
            <w:hideMark/>
          </w:tcPr>
          <w:p w14:paraId="59AF47E0"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32</w:t>
            </w:r>
          </w:p>
        </w:tc>
        <w:tc>
          <w:tcPr>
            <w:tcW w:w="283" w:type="pct"/>
            <w:tcBorders>
              <w:top w:val="nil"/>
              <w:left w:val="nil"/>
              <w:bottom w:val="double" w:sz="6" w:space="0" w:color="1F497D"/>
              <w:right w:val="double" w:sz="6" w:space="0" w:color="1F497D"/>
            </w:tcBorders>
            <w:shd w:val="clear" w:color="auto" w:fill="auto"/>
            <w:noWrap/>
            <w:vAlign w:val="center"/>
            <w:hideMark/>
          </w:tcPr>
          <w:p w14:paraId="34653877"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24</w:t>
            </w:r>
          </w:p>
        </w:tc>
        <w:tc>
          <w:tcPr>
            <w:tcW w:w="509" w:type="pct"/>
            <w:tcBorders>
              <w:top w:val="nil"/>
              <w:left w:val="nil"/>
              <w:bottom w:val="double" w:sz="6" w:space="0" w:color="1F497D"/>
              <w:right w:val="double" w:sz="6" w:space="0" w:color="1F497D"/>
            </w:tcBorders>
            <w:shd w:val="clear" w:color="auto" w:fill="auto"/>
            <w:noWrap/>
            <w:vAlign w:val="center"/>
            <w:hideMark/>
          </w:tcPr>
          <w:p w14:paraId="2A33E9C6"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33</w:t>
            </w:r>
          </w:p>
        </w:tc>
        <w:tc>
          <w:tcPr>
            <w:tcW w:w="595" w:type="pct"/>
            <w:tcBorders>
              <w:top w:val="nil"/>
              <w:left w:val="nil"/>
              <w:bottom w:val="double" w:sz="6" w:space="0" w:color="1F497D"/>
              <w:right w:val="double" w:sz="6" w:space="0" w:color="1F497D"/>
            </w:tcBorders>
            <w:shd w:val="clear" w:color="auto" w:fill="auto"/>
            <w:noWrap/>
            <w:vAlign w:val="center"/>
            <w:hideMark/>
          </w:tcPr>
          <w:p w14:paraId="249C21C8"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3</w:t>
            </w:r>
          </w:p>
        </w:tc>
      </w:tr>
      <w:tr w:rsidR="00125BC1" w:rsidRPr="00770255" w14:paraId="4437362D" w14:textId="77777777" w:rsidTr="0000486D">
        <w:trPr>
          <w:trHeight w:val="312"/>
        </w:trPr>
        <w:tc>
          <w:tcPr>
            <w:tcW w:w="2406" w:type="pct"/>
            <w:tcBorders>
              <w:top w:val="nil"/>
              <w:left w:val="double" w:sz="6" w:space="0" w:color="1F497D"/>
              <w:bottom w:val="double" w:sz="6" w:space="0" w:color="1F497D"/>
              <w:right w:val="double" w:sz="6" w:space="0" w:color="1F497D"/>
            </w:tcBorders>
            <w:shd w:val="clear" w:color="auto" w:fill="auto"/>
            <w:noWrap/>
            <w:vAlign w:val="center"/>
            <w:hideMark/>
          </w:tcPr>
          <w:p w14:paraId="70FEEFAB" w14:textId="77777777" w:rsidR="00125BC1" w:rsidRPr="00770255" w:rsidRDefault="00125BC1" w:rsidP="0000486D">
            <w:pPr>
              <w:spacing w:after="0" w:line="276" w:lineRule="auto"/>
              <w:jc w:val="both"/>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Juzgado Agrario I Circ. Jud. Zona Sur (Pérez Zeledón)</w:t>
            </w:r>
          </w:p>
        </w:tc>
        <w:tc>
          <w:tcPr>
            <w:tcW w:w="305" w:type="pct"/>
            <w:tcBorders>
              <w:top w:val="nil"/>
              <w:left w:val="nil"/>
              <w:bottom w:val="double" w:sz="6" w:space="0" w:color="1F497D"/>
              <w:right w:val="double" w:sz="6" w:space="0" w:color="1F497D"/>
            </w:tcBorders>
            <w:shd w:val="clear" w:color="auto" w:fill="auto"/>
            <w:noWrap/>
            <w:vAlign w:val="center"/>
            <w:hideMark/>
          </w:tcPr>
          <w:p w14:paraId="7F3D611D"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45</w:t>
            </w:r>
          </w:p>
        </w:tc>
        <w:tc>
          <w:tcPr>
            <w:tcW w:w="300" w:type="pct"/>
            <w:tcBorders>
              <w:top w:val="nil"/>
              <w:left w:val="nil"/>
              <w:bottom w:val="double" w:sz="6" w:space="0" w:color="1F497D"/>
              <w:right w:val="double" w:sz="6" w:space="0" w:color="1F497D"/>
            </w:tcBorders>
            <w:shd w:val="clear" w:color="auto" w:fill="auto"/>
            <w:noWrap/>
            <w:vAlign w:val="center"/>
            <w:hideMark/>
          </w:tcPr>
          <w:p w14:paraId="70C3883F"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44</w:t>
            </w:r>
          </w:p>
        </w:tc>
        <w:tc>
          <w:tcPr>
            <w:tcW w:w="300" w:type="pct"/>
            <w:tcBorders>
              <w:top w:val="nil"/>
              <w:left w:val="nil"/>
              <w:bottom w:val="double" w:sz="6" w:space="0" w:color="1F497D"/>
              <w:right w:val="double" w:sz="6" w:space="0" w:color="1F497D"/>
            </w:tcBorders>
            <w:shd w:val="clear" w:color="auto" w:fill="auto"/>
            <w:noWrap/>
            <w:vAlign w:val="center"/>
            <w:hideMark/>
          </w:tcPr>
          <w:p w14:paraId="184EDCB0"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41</w:t>
            </w:r>
          </w:p>
        </w:tc>
        <w:tc>
          <w:tcPr>
            <w:tcW w:w="301" w:type="pct"/>
            <w:tcBorders>
              <w:top w:val="nil"/>
              <w:left w:val="nil"/>
              <w:bottom w:val="double" w:sz="6" w:space="0" w:color="1F497D"/>
              <w:right w:val="double" w:sz="6" w:space="0" w:color="1F497D"/>
            </w:tcBorders>
            <w:shd w:val="clear" w:color="auto" w:fill="auto"/>
            <w:noWrap/>
            <w:vAlign w:val="center"/>
            <w:hideMark/>
          </w:tcPr>
          <w:p w14:paraId="247512E6"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10</w:t>
            </w:r>
          </w:p>
        </w:tc>
        <w:tc>
          <w:tcPr>
            <w:tcW w:w="283" w:type="pct"/>
            <w:tcBorders>
              <w:top w:val="nil"/>
              <w:left w:val="nil"/>
              <w:bottom w:val="double" w:sz="6" w:space="0" w:color="1F497D"/>
              <w:right w:val="double" w:sz="6" w:space="0" w:color="1F497D"/>
            </w:tcBorders>
            <w:shd w:val="clear" w:color="auto" w:fill="auto"/>
            <w:noWrap/>
            <w:vAlign w:val="center"/>
            <w:hideMark/>
          </w:tcPr>
          <w:p w14:paraId="3A62B58E"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39</w:t>
            </w:r>
          </w:p>
        </w:tc>
        <w:tc>
          <w:tcPr>
            <w:tcW w:w="509" w:type="pct"/>
            <w:tcBorders>
              <w:top w:val="nil"/>
              <w:left w:val="nil"/>
              <w:bottom w:val="double" w:sz="6" w:space="0" w:color="1F497D"/>
              <w:right w:val="double" w:sz="6" w:space="0" w:color="1F497D"/>
            </w:tcBorders>
            <w:shd w:val="clear" w:color="auto" w:fill="auto"/>
            <w:noWrap/>
            <w:vAlign w:val="center"/>
            <w:hideMark/>
          </w:tcPr>
          <w:p w14:paraId="77DBE4AB"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36</w:t>
            </w:r>
          </w:p>
        </w:tc>
        <w:tc>
          <w:tcPr>
            <w:tcW w:w="595" w:type="pct"/>
            <w:tcBorders>
              <w:top w:val="nil"/>
              <w:left w:val="nil"/>
              <w:bottom w:val="double" w:sz="6" w:space="0" w:color="1F497D"/>
              <w:right w:val="double" w:sz="6" w:space="0" w:color="1F497D"/>
            </w:tcBorders>
            <w:shd w:val="clear" w:color="auto" w:fill="auto"/>
            <w:noWrap/>
            <w:vAlign w:val="center"/>
            <w:hideMark/>
          </w:tcPr>
          <w:p w14:paraId="49E07D64"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3</w:t>
            </w:r>
          </w:p>
        </w:tc>
      </w:tr>
      <w:tr w:rsidR="00125BC1" w:rsidRPr="00770255" w14:paraId="2DFCB837" w14:textId="77777777" w:rsidTr="0000486D">
        <w:trPr>
          <w:trHeight w:val="312"/>
        </w:trPr>
        <w:tc>
          <w:tcPr>
            <w:tcW w:w="2406" w:type="pct"/>
            <w:tcBorders>
              <w:top w:val="nil"/>
              <w:left w:val="double" w:sz="6" w:space="0" w:color="1F497D"/>
              <w:bottom w:val="double" w:sz="6" w:space="0" w:color="1F497D"/>
              <w:right w:val="double" w:sz="6" w:space="0" w:color="1F497D"/>
            </w:tcBorders>
            <w:shd w:val="clear" w:color="auto" w:fill="auto"/>
            <w:noWrap/>
            <w:vAlign w:val="center"/>
            <w:hideMark/>
          </w:tcPr>
          <w:p w14:paraId="152635D1" w14:textId="77777777" w:rsidR="00125BC1" w:rsidRPr="00770255" w:rsidRDefault="00125BC1" w:rsidP="0000486D">
            <w:pPr>
              <w:spacing w:after="0" w:line="276" w:lineRule="auto"/>
              <w:jc w:val="both"/>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Juzgado Civil, Trabajo y Agrario Turrialba</w:t>
            </w:r>
          </w:p>
        </w:tc>
        <w:tc>
          <w:tcPr>
            <w:tcW w:w="305" w:type="pct"/>
            <w:tcBorders>
              <w:top w:val="nil"/>
              <w:left w:val="nil"/>
              <w:bottom w:val="double" w:sz="6" w:space="0" w:color="1F497D"/>
              <w:right w:val="double" w:sz="6" w:space="0" w:color="1F497D"/>
            </w:tcBorders>
            <w:shd w:val="clear" w:color="auto" w:fill="auto"/>
            <w:noWrap/>
            <w:vAlign w:val="center"/>
            <w:hideMark/>
          </w:tcPr>
          <w:p w14:paraId="75EB41C1"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19</w:t>
            </w:r>
          </w:p>
        </w:tc>
        <w:tc>
          <w:tcPr>
            <w:tcW w:w="300" w:type="pct"/>
            <w:tcBorders>
              <w:top w:val="nil"/>
              <w:left w:val="nil"/>
              <w:bottom w:val="double" w:sz="6" w:space="0" w:color="1F497D"/>
              <w:right w:val="double" w:sz="6" w:space="0" w:color="1F497D"/>
            </w:tcBorders>
            <w:shd w:val="clear" w:color="auto" w:fill="auto"/>
            <w:noWrap/>
            <w:vAlign w:val="center"/>
            <w:hideMark/>
          </w:tcPr>
          <w:p w14:paraId="5D46771B"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17</w:t>
            </w:r>
          </w:p>
        </w:tc>
        <w:tc>
          <w:tcPr>
            <w:tcW w:w="300" w:type="pct"/>
            <w:tcBorders>
              <w:top w:val="nil"/>
              <w:left w:val="nil"/>
              <w:bottom w:val="double" w:sz="6" w:space="0" w:color="1F497D"/>
              <w:right w:val="double" w:sz="6" w:space="0" w:color="1F497D"/>
            </w:tcBorders>
            <w:shd w:val="clear" w:color="auto" w:fill="auto"/>
            <w:noWrap/>
            <w:vAlign w:val="center"/>
            <w:hideMark/>
          </w:tcPr>
          <w:p w14:paraId="73543985"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16</w:t>
            </w:r>
          </w:p>
        </w:tc>
        <w:tc>
          <w:tcPr>
            <w:tcW w:w="301" w:type="pct"/>
            <w:tcBorders>
              <w:top w:val="nil"/>
              <w:left w:val="nil"/>
              <w:bottom w:val="double" w:sz="6" w:space="0" w:color="1F497D"/>
              <w:right w:val="double" w:sz="6" w:space="0" w:color="1F497D"/>
            </w:tcBorders>
            <w:shd w:val="clear" w:color="auto" w:fill="auto"/>
            <w:noWrap/>
            <w:vAlign w:val="center"/>
            <w:hideMark/>
          </w:tcPr>
          <w:p w14:paraId="012FA70B"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73</w:t>
            </w:r>
          </w:p>
        </w:tc>
        <w:tc>
          <w:tcPr>
            <w:tcW w:w="283" w:type="pct"/>
            <w:tcBorders>
              <w:top w:val="nil"/>
              <w:left w:val="nil"/>
              <w:bottom w:val="double" w:sz="6" w:space="0" w:color="1F497D"/>
              <w:right w:val="double" w:sz="6" w:space="0" w:color="1F497D"/>
            </w:tcBorders>
            <w:shd w:val="clear" w:color="auto" w:fill="auto"/>
            <w:noWrap/>
            <w:vAlign w:val="center"/>
            <w:hideMark/>
          </w:tcPr>
          <w:p w14:paraId="1C281110"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17</w:t>
            </w:r>
          </w:p>
        </w:tc>
        <w:tc>
          <w:tcPr>
            <w:tcW w:w="509" w:type="pct"/>
            <w:tcBorders>
              <w:top w:val="nil"/>
              <w:left w:val="nil"/>
              <w:bottom w:val="double" w:sz="6" w:space="0" w:color="1F497D"/>
              <w:right w:val="double" w:sz="6" w:space="0" w:color="1F497D"/>
            </w:tcBorders>
            <w:shd w:val="clear" w:color="auto" w:fill="auto"/>
            <w:noWrap/>
            <w:vAlign w:val="center"/>
            <w:hideMark/>
          </w:tcPr>
          <w:p w14:paraId="482351E7"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28</w:t>
            </w:r>
          </w:p>
        </w:tc>
        <w:tc>
          <w:tcPr>
            <w:tcW w:w="595" w:type="pct"/>
            <w:tcBorders>
              <w:top w:val="nil"/>
              <w:left w:val="nil"/>
              <w:bottom w:val="double" w:sz="6" w:space="0" w:color="1F497D"/>
              <w:right w:val="double" w:sz="6" w:space="0" w:color="1F497D"/>
            </w:tcBorders>
            <w:shd w:val="clear" w:color="auto" w:fill="auto"/>
            <w:noWrap/>
            <w:vAlign w:val="center"/>
            <w:hideMark/>
          </w:tcPr>
          <w:p w14:paraId="0E09EE04"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3</w:t>
            </w:r>
          </w:p>
        </w:tc>
      </w:tr>
      <w:tr w:rsidR="00125BC1" w:rsidRPr="00770255" w14:paraId="3F399AE7" w14:textId="77777777" w:rsidTr="0000486D">
        <w:trPr>
          <w:trHeight w:val="312"/>
        </w:trPr>
        <w:tc>
          <w:tcPr>
            <w:tcW w:w="2406" w:type="pct"/>
            <w:tcBorders>
              <w:top w:val="nil"/>
              <w:left w:val="double" w:sz="6" w:space="0" w:color="1F497D"/>
              <w:bottom w:val="double" w:sz="6" w:space="0" w:color="1F497D"/>
              <w:right w:val="double" w:sz="6" w:space="0" w:color="1F497D"/>
            </w:tcBorders>
            <w:shd w:val="clear" w:color="auto" w:fill="auto"/>
            <w:noWrap/>
            <w:vAlign w:val="center"/>
            <w:hideMark/>
          </w:tcPr>
          <w:p w14:paraId="5333E8A0" w14:textId="77777777" w:rsidR="00125BC1" w:rsidRPr="00770255" w:rsidRDefault="00125BC1" w:rsidP="0000486D">
            <w:pPr>
              <w:spacing w:after="0" w:line="276" w:lineRule="auto"/>
              <w:jc w:val="both"/>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Juzgado Civil, Trabajo y Familia Buenos Aires</w:t>
            </w:r>
          </w:p>
        </w:tc>
        <w:tc>
          <w:tcPr>
            <w:tcW w:w="305" w:type="pct"/>
            <w:tcBorders>
              <w:top w:val="nil"/>
              <w:left w:val="nil"/>
              <w:bottom w:val="double" w:sz="6" w:space="0" w:color="1F497D"/>
              <w:right w:val="double" w:sz="6" w:space="0" w:color="1F497D"/>
            </w:tcBorders>
            <w:shd w:val="clear" w:color="auto" w:fill="auto"/>
            <w:noWrap/>
            <w:vAlign w:val="center"/>
            <w:hideMark/>
          </w:tcPr>
          <w:p w14:paraId="09702961"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23</w:t>
            </w:r>
          </w:p>
        </w:tc>
        <w:tc>
          <w:tcPr>
            <w:tcW w:w="300" w:type="pct"/>
            <w:tcBorders>
              <w:top w:val="nil"/>
              <w:left w:val="nil"/>
              <w:bottom w:val="double" w:sz="6" w:space="0" w:color="1F497D"/>
              <w:right w:val="double" w:sz="6" w:space="0" w:color="1F497D"/>
            </w:tcBorders>
            <w:shd w:val="clear" w:color="auto" w:fill="auto"/>
            <w:noWrap/>
            <w:vAlign w:val="center"/>
            <w:hideMark/>
          </w:tcPr>
          <w:p w14:paraId="2EF02D41"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13</w:t>
            </w:r>
          </w:p>
        </w:tc>
        <w:tc>
          <w:tcPr>
            <w:tcW w:w="300" w:type="pct"/>
            <w:tcBorders>
              <w:top w:val="nil"/>
              <w:left w:val="nil"/>
              <w:bottom w:val="double" w:sz="6" w:space="0" w:color="1F497D"/>
              <w:right w:val="double" w:sz="6" w:space="0" w:color="1F497D"/>
            </w:tcBorders>
            <w:shd w:val="clear" w:color="auto" w:fill="auto"/>
            <w:noWrap/>
            <w:vAlign w:val="center"/>
            <w:hideMark/>
          </w:tcPr>
          <w:p w14:paraId="4F04E73C"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18</w:t>
            </w:r>
          </w:p>
        </w:tc>
        <w:tc>
          <w:tcPr>
            <w:tcW w:w="301" w:type="pct"/>
            <w:tcBorders>
              <w:top w:val="nil"/>
              <w:left w:val="nil"/>
              <w:bottom w:val="double" w:sz="6" w:space="0" w:color="1F497D"/>
              <w:right w:val="double" w:sz="6" w:space="0" w:color="1F497D"/>
            </w:tcBorders>
            <w:shd w:val="clear" w:color="auto" w:fill="auto"/>
            <w:noWrap/>
            <w:vAlign w:val="center"/>
            <w:hideMark/>
          </w:tcPr>
          <w:p w14:paraId="0A27D3B9"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31</w:t>
            </w:r>
          </w:p>
        </w:tc>
        <w:tc>
          <w:tcPr>
            <w:tcW w:w="283" w:type="pct"/>
            <w:tcBorders>
              <w:top w:val="nil"/>
              <w:left w:val="nil"/>
              <w:bottom w:val="double" w:sz="6" w:space="0" w:color="1F497D"/>
              <w:right w:val="double" w:sz="6" w:space="0" w:color="1F497D"/>
            </w:tcBorders>
            <w:shd w:val="clear" w:color="auto" w:fill="auto"/>
            <w:noWrap/>
            <w:vAlign w:val="center"/>
            <w:hideMark/>
          </w:tcPr>
          <w:p w14:paraId="34F21B67"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6</w:t>
            </w:r>
          </w:p>
        </w:tc>
        <w:tc>
          <w:tcPr>
            <w:tcW w:w="509" w:type="pct"/>
            <w:tcBorders>
              <w:top w:val="nil"/>
              <w:left w:val="nil"/>
              <w:bottom w:val="double" w:sz="6" w:space="0" w:color="1F497D"/>
              <w:right w:val="double" w:sz="6" w:space="0" w:color="1F497D"/>
            </w:tcBorders>
            <w:shd w:val="clear" w:color="auto" w:fill="auto"/>
            <w:noWrap/>
            <w:vAlign w:val="center"/>
            <w:hideMark/>
          </w:tcPr>
          <w:p w14:paraId="471204ED"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18</w:t>
            </w:r>
          </w:p>
        </w:tc>
        <w:tc>
          <w:tcPr>
            <w:tcW w:w="595" w:type="pct"/>
            <w:tcBorders>
              <w:top w:val="nil"/>
              <w:left w:val="nil"/>
              <w:bottom w:val="double" w:sz="6" w:space="0" w:color="1F497D"/>
              <w:right w:val="double" w:sz="6" w:space="0" w:color="1F497D"/>
            </w:tcBorders>
            <w:shd w:val="clear" w:color="auto" w:fill="auto"/>
            <w:noWrap/>
            <w:vAlign w:val="center"/>
            <w:hideMark/>
          </w:tcPr>
          <w:p w14:paraId="1953CF04" w14:textId="77777777" w:rsidR="00125BC1" w:rsidRPr="00770255" w:rsidRDefault="00125BC1" w:rsidP="0000486D">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2</w:t>
            </w:r>
          </w:p>
        </w:tc>
      </w:tr>
    </w:tbl>
    <w:p w14:paraId="1FF87094" w14:textId="77777777" w:rsidR="00125BC1" w:rsidRPr="00770255" w:rsidRDefault="00125BC1" w:rsidP="00125BC1">
      <w:pPr>
        <w:spacing w:before="120" w:after="120" w:line="276" w:lineRule="auto"/>
        <w:ind w:left="-1418"/>
        <w:jc w:val="both"/>
        <w:rPr>
          <w:rFonts w:ascii="Book Antiqua" w:eastAsia="Times New Roman" w:hAnsi="Book Antiqua" w:cs="Times New Roman"/>
          <w:b/>
          <w:i/>
          <w:sz w:val="18"/>
          <w:szCs w:val="20"/>
        </w:rPr>
      </w:pPr>
      <w:r w:rsidRPr="00770255">
        <w:rPr>
          <w:rFonts w:ascii="Book Antiqua" w:eastAsia="Times New Roman" w:hAnsi="Book Antiqua" w:cs="Times New Roman"/>
          <w:b/>
          <w:i/>
          <w:sz w:val="18"/>
          <w:szCs w:val="20"/>
        </w:rPr>
        <w:t>Fuente: Subproceso de Modernización Jurisdiccional, Anuarios Judiciales 2016-2020</w:t>
      </w:r>
    </w:p>
    <w:p w14:paraId="19039D62" w14:textId="5102CAAD" w:rsidR="00125BC1" w:rsidRPr="007B1218" w:rsidRDefault="00125BC1" w:rsidP="00125BC1">
      <w:pPr>
        <w:spacing w:before="120" w:after="120" w:line="276" w:lineRule="auto"/>
        <w:jc w:val="both"/>
        <w:rPr>
          <w:rFonts w:ascii="Book Antiqua" w:eastAsia="Times New Roman" w:hAnsi="Book Antiqua" w:cs="Times New Roman"/>
          <w:sz w:val="24"/>
          <w:szCs w:val="24"/>
        </w:rPr>
      </w:pPr>
      <w:r w:rsidRPr="007B1218">
        <w:rPr>
          <w:rFonts w:ascii="Book Antiqua" w:eastAsia="Times New Roman" w:hAnsi="Book Antiqua" w:cs="Times New Roman"/>
          <w:sz w:val="24"/>
          <w:szCs w:val="24"/>
        </w:rPr>
        <w:t xml:space="preserve">Como se puede apreciar en el cuadro anterior, los despachos en su mayoría presentan una entrada de cinco (5) Informaciones Posesorias en promedio por mes, a diferencia del Juzgado Agrario de Santa Cruz que presenta una entrada de 12 casos en promedio. </w:t>
      </w:r>
    </w:p>
    <w:p w14:paraId="2293B48E" w14:textId="77777777" w:rsidR="00691D86" w:rsidRPr="007B1218" w:rsidRDefault="00125BC1" w:rsidP="00125BC1">
      <w:pPr>
        <w:spacing w:before="120" w:after="120" w:line="276" w:lineRule="auto"/>
        <w:jc w:val="both"/>
        <w:rPr>
          <w:rFonts w:ascii="Book Antiqua" w:eastAsia="Times New Roman" w:hAnsi="Book Antiqua" w:cs="Times New Roman"/>
          <w:sz w:val="24"/>
          <w:szCs w:val="24"/>
        </w:rPr>
      </w:pPr>
      <w:r w:rsidRPr="007B1218">
        <w:rPr>
          <w:rFonts w:ascii="Book Antiqua" w:eastAsia="Times New Roman" w:hAnsi="Book Antiqua" w:cs="Times New Roman"/>
          <w:sz w:val="24"/>
          <w:szCs w:val="24"/>
        </w:rPr>
        <w:t xml:space="preserve">El atender de forma oportuna, el circulante de las Informaciones Posesorias en el país, definitivamente representaría una disminución significativa, en la carga de trabajo general de los Juzgados Agrarios del país y en la estadística en esta jurisdicción, de forma que sus esfuerzos se enfoquen en el cumplimiento de audiencias fuera de los despachos para los casos ordinarios, todo en beneficio de la disminución de los tiempos de resolución para una mayor cantidad de personas </w:t>
      </w:r>
      <w:r w:rsidRPr="007B1218">
        <w:rPr>
          <w:rFonts w:ascii="Book Antiqua" w:eastAsia="Times New Roman" w:hAnsi="Book Antiqua" w:cs="Times New Roman"/>
          <w:sz w:val="24"/>
          <w:szCs w:val="24"/>
        </w:rPr>
        <w:lastRenderedPageBreak/>
        <w:t xml:space="preserve">usuarias. Es importante traer a colocación de que se tiene conocimiento general de que, </w:t>
      </w:r>
      <w:r w:rsidR="00691D86" w:rsidRPr="007B1218">
        <w:rPr>
          <w:rFonts w:ascii="Book Antiqua" w:eastAsia="Times New Roman" w:hAnsi="Book Antiqua" w:cs="Times New Roman"/>
          <w:sz w:val="24"/>
          <w:szCs w:val="24"/>
        </w:rPr>
        <w:t>la tramitación de procesos de Información Posesoria es</w:t>
      </w:r>
      <w:r w:rsidRPr="007B1218">
        <w:rPr>
          <w:rFonts w:ascii="Book Antiqua" w:eastAsia="Times New Roman" w:hAnsi="Book Antiqua" w:cs="Times New Roman"/>
          <w:sz w:val="24"/>
          <w:szCs w:val="24"/>
        </w:rPr>
        <w:t xml:space="preserve"> de menor complejidad, lo que se traduce en una ventaja ante el plan de trabajo de reducción de este tipo de casos.</w:t>
      </w:r>
      <w:r w:rsidR="00691D86" w:rsidRPr="007B1218">
        <w:rPr>
          <w:rFonts w:ascii="Book Antiqua" w:eastAsia="Times New Roman" w:hAnsi="Book Antiqua" w:cs="Times New Roman"/>
          <w:sz w:val="24"/>
          <w:szCs w:val="24"/>
        </w:rPr>
        <w:t xml:space="preserve"> </w:t>
      </w:r>
    </w:p>
    <w:p w14:paraId="436ACE24" w14:textId="4CD325C3" w:rsidR="00125BC1" w:rsidRDefault="00125BC1" w:rsidP="002C2B8B">
      <w:pPr>
        <w:spacing w:before="120" w:after="120" w:line="276" w:lineRule="auto"/>
        <w:ind w:right="49"/>
        <w:jc w:val="both"/>
        <w:rPr>
          <w:rFonts w:ascii="Book Antiqua" w:hAnsi="Book Antiqua"/>
        </w:rPr>
      </w:pPr>
    </w:p>
    <w:p w14:paraId="609CE428" w14:textId="52B053FD" w:rsidR="00125BC1" w:rsidRPr="0000486D" w:rsidRDefault="00A77423" w:rsidP="00125BC1">
      <w:pPr>
        <w:pStyle w:val="Ttulo2"/>
        <w:rPr>
          <w:lang w:val="es-CR"/>
        </w:rPr>
      </w:pPr>
      <w:r>
        <w:t>Análisis de Indicadores de gestión</w:t>
      </w:r>
    </w:p>
    <w:p w14:paraId="1AD4E401" w14:textId="6006A5E1" w:rsidR="00CF1091" w:rsidRPr="007B1218" w:rsidRDefault="00CF1091" w:rsidP="009E73B0">
      <w:pPr>
        <w:spacing w:before="120" w:after="120" w:line="276" w:lineRule="auto"/>
        <w:ind w:right="49"/>
        <w:jc w:val="both"/>
        <w:rPr>
          <w:rFonts w:ascii="Book Antiqua" w:hAnsi="Book Antiqua"/>
          <w:sz w:val="24"/>
          <w:szCs w:val="24"/>
          <w:lang w:eastAsia="es-CR"/>
        </w:rPr>
      </w:pPr>
      <w:r w:rsidRPr="007B1218">
        <w:rPr>
          <w:rFonts w:ascii="Book Antiqua" w:hAnsi="Book Antiqua"/>
          <w:sz w:val="24"/>
          <w:szCs w:val="24"/>
        </w:rPr>
        <w:t xml:space="preserve">Los datos actualizados del pendiente de fallo, el circulante y el promedio de sentencias dictadas por persona juzgadora titular del Despacho, según los Indicadores de Gestión del mes de </w:t>
      </w:r>
      <w:r w:rsidR="00450866" w:rsidRPr="007B1218">
        <w:rPr>
          <w:rFonts w:ascii="Book Antiqua" w:hAnsi="Book Antiqua"/>
          <w:sz w:val="24"/>
          <w:szCs w:val="24"/>
        </w:rPr>
        <w:t xml:space="preserve">setiembre 2021 </w:t>
      </w:r>
      <w:r w:rsidRPr="007B1218">
        <w:rPr>
          <w:rFonts w:ascii="Book Antiqua" w:hAnsi="Book Antiqua"/>
          <w:sz w:val="24"/>
          <w:szCs w:val="24"/>
        </w:rPr>
        <w:t>se muestran a continuación:</w:t>
      </w:r>
    </w:p>
    <w:p w14:paraId="1AD4E402" w14:textId="732627EF" w:rsidR="000C2B7F" w:rsidRPr="00770255" w:rsidRDefault="000C2B7F" w:rsidP="009E73B0">
      <w:pPr>
        <w:pStyle w:val="Ttulo"/>
        <w:spacing w:before="0" w:after="0" w:line="276" w:lineRule="auto"/>
        <w:rPr>
          <w:rFonts w:eastAsia="Times New Roman" w:cs="Arial"/>
          <w:iCs/>
          <w:spacing w:val="0"/>
          <w:sz w:val="22"/>
          <w:szCs w:val="22"/>
          <w:lang w:val="es-CR" w:eastAsia="es-ES"/>
        </w:rPr>
      </w:pPr>
      <w:r w:rsidRPr="00770255">
        <w:rPr>
          <w:rFonts w:eastAsia="Times New Roman" w:cs="Arial"/>
          <w:iCs/>
          <w:spacing w:val="0"/>
          <w:sz w:val="22"/>
          <w:szCs w:val="22"/>
          <w:lang w:val="es-CR" w:eastAsia="es-ES"/>
        </w:rPr>
        <w:t xml:space="preserve">Cuadro </w:t>
      </w:r>
      <w:r w:rsidR="00DC2EB7">
        <w:rPr>
          <w:rFonts w:eastAsia="Times New Roman" w:cs="Arial"/>
          <w:iCs/>
          <w:spacing w:val="0"/>
          <w:sz w:val="22"/>
          <w:szCs w:val="22"/>
          <w:lang w:val="es-CR" w:eastAsia="es-ES"/>
        </w:rPr>
        <w:t>4</w:t>
      </w:r>
    </w:p>
    <w:p w14:paraId="1AD4E403" w14:textId="05F6B22F" w:rsidR="007C1C62" w:rsidRPr="00770255" w:rsidRDefault="000C2B7F" w:rsidP="009E73B0">
      <w:pPr>
        <w:pStyle w:val="Ttulo"/>
        <w:spacing w:before="0" w:line="276" w:lineRule="auto"/>
        <w:rPr>
          <w:rFonts w:eastAsia="Times New Roman" w:cs="Arial"/>
          <w:iCs/>
          <w:spacing w:val="0"/>
          <w:sz w:val="22"/>
          <w:szCs w:val="22"/>
          <w:lang w:val="es-CR" w:eastAsia="es-ES"/>
        </w:rPr>
      </w:pPr>
      <w:r w:rsidRPr="00770255">
        <w:rPr>
          <w:rFonts w:eastAsia="Times New Roman" w:cs="Arial"/>
          <w:iCs/>
          <w:spacing w:val="0"/>
          <w:sz w:val="22"/>
          <w:szCs w:val="22"/>
          <w:lang w:val="es-CR" w:eastAsia="es-ES"/>
        </w:rPr>
        <w:t xml:space="preserve">Datos actualizados del Circulante Final, Pendiente de Fallo y Promedio de Sentencias a </w:t>
      </w:r>
      <w:r w:rsidR="00C777B0" w:rsidRPr="00D32379">
        <w:rPr>
          <w:rFonts w:eastAsia="Times New Roman" w:cs="Arial"/>
          <w:iCs/>
          <w:spacing w:val="0"/>
          <w:sz w:val="22"/>
          <w:szCs w:val="22"/>
          <w:lang w:val="es-CR" w:eastAsia="es-ES"/>
        </w:rPr>
        <w:t>setiembre</w:t>
      </w:r>
      <w:r w:rsidRPr="00D32379">
        <w:rPr>
          <w:rFonts w:eastAsia="Times New Roman" w:cs="Arial"/>
          <w:iCs/>
          <w:spacing w:val="0"/>
          <w:sz w:val="22"/>
          <w:szCs w:val="22"/>
          <w:lang w:val="es-CR" w:eastAsia="es-ES"/>
        </w:rPr>
        <w:t xml:space="preserve"> del</w:t>
      </w:r>
      <w:r w:rsidRPr="00770255">
        <w:rPr>
          <w:rFonts w:eastAsia="Times New Roman" w:cs="Arial"/>
          <w:iCs/>
          <w:spacing w:val="0"/>
          <w:sz w:val="22"/>
          <w:szCs w:val="22"/>
          <w:lang w:val="es-CR" w:eastAsia="es-ES"/>
        </w:rPr>
        <w:t xml:space="preserve"> 202</w:t>
      </w:r>
      <w:r w:rsidR="00C777B0" w:rsidRPr="00770255">
        <w:rPr>
          <w:rFonts w:eastAsia="Times New Roman" w:cs="Arial"/>
          <w:iCs/>
          <w:spacing w:val="0"/>
          <w:sz w:val="22"/>
          <w:szCs w:val="22"/>
          <w:lang w:val="es-CR" w:eastAsia="es-ES"/>
        </w:rPr>
        <w:t>1</w:t>
      </w:r>
    </w:p>
    <w:tbl>
      <w:tblPr>
        <w:tblW w:w="6189" w:type="pct"/>
        <w:jc w:val="center"/>
        <w:tblLayout w:type="fixed"/>
        <w:tblCellMar>
          <w:left w:w="70" w:type="dxa"/>
          <w:right w:w="70" w:type="dxa"/>
        </w:tblCellMar>
        <w:tblLook w:val="04A0" w:firstRow="1" w:lastRow="0" w:firstColumn="1" w:lastColumn="0" w:noHBand="0" w:noVBand="1"/>
      </w:tblPr>
      <w:tblGrid>
        <w:gridCol w:w="4962"/>
        <w:gridCol w:w="1192"/>
        <w:gridCol w:w="1154"/>
        <w:gridCol w:w="1241"/>
        <w:gridCol w:w="1154"/>
        <w:gridCol w:w="1180"/>
      </w:tblGrid>
      <w:tr w:rsidR="00335808" w:rsidRPr="00770255" w14:paraId="5AE7463B" w14:textId="77777777" w:rsidTr="009E73B0">
        <w:trPr>
          <w:trHeight w:val="2616"/>
          <w:jc w:val="center"/>
        </w:trPr>
        <w:tc>
          <w:tcPr>
            <w:tcW w:w="2280" w:type="pct"/>
            <w:tcBorders>
              <w:top w:val="double" w:sz="6" w:space="0" w:color="1F497D"/>
              <w:left w:val="double" w:sz="6" w:space="0" w:color="1F497D"/>
              <w:bottom w:val="double" w:sz="6" w:space="0" w:color="1F497D"/>
              <w:right w:val="double" w:sz="6" w:space="0" w:color="1F497D"/>
            </w:tcBorders>
            <w:shd w:val="clear" w:color="000000" w:fill="0673A5"/>
            <w:vAlign w:val="center"/>
            <w:hideMark/>
          </w:tcPr>
          <w:p w14:paraId="069CE9F5" w14:textId="77777777" w:rsidR="00335808" w:rsidRPr="009E73B0" w:rsidRDefault="00335808" w:rsidP="009E73B0">
            <w:pPr>
              <w:spacing w:after="0" w:line="276" w:lineRule="auto"/>
              <w:jc w:val="center"/>
              <w:rPr>
                <w:rFonts w:ascii="Book Antiqua" w:eastAsia="Times New Roman" w:hAnsi="Book Antiqua" w:cs="Calibri"/>
                <w:b/>
                <w:bCs/>
                <w:color w:val="FFFFFF"/>
                <w:sz w:val="20"/>
                <w:szCs w:val="20"/>
                <w:lang w:eastAsia="es-CR"/>
              </w:rPr>
            </w:pPr>
            <w:r w:rsidRPr="009E73B0">
              <w:rPr>
                <w:rFonts w:ascii="Book Antiqua" w:eastAsia="Times New Roman" w:hAnsi="Book Antiqua" w:cs="Calibri"/>
                <w:b/>
                <w:bCs/>
                <w:color w:val="FFFFFF"/>
                <w:sz w:val="20"/>
                <w:szCs w:val="20"/>
                <w:lang w:eastAsia="es-CR"/>
              </w:rPr>
              <w:t>Nombre del Despacho</w:t>
            </w:r>
          </w:p>
        </w:tc>
        <w:tc>
          <w:tcPr>
            <w:tcW w:w="548" w:type="pct"/>
            <w:tcBorders>
              <w:top w:val="double" w:sz="6" w:space="0" w:color="1F497D"/>
              <w:left w:val="nil"/>
              <w:bottom w:val="double" w:sz="6" w:space="0" w:color="1F497D"/>
              <w:right w:val="double" w:sz="6" w:space="0" w:color="1F497D"/>
            </w:tcBorders>
            <w:shd w:val="clear" w:color="000000" w:fill="0673A5"/>
            <w:vAlign w:val="center"/>
            <w:hideMark/>
          </w:tcPr>
          <w:p w14:paraId="4CC8164C" w14:textId="77777777" w:rsidR="00335808" w:rsidRPr="009E73B0" w:rsidRDefault="00335808" w:rsidP="009E73B0">
            <w:pPr>
              <w:spacing w:after="0" w:line="276" w:lineRule="auto"/>
              <w:jc w:val="center"/>
              <w:rPr>
                <w:rFonts w:ascii="Book Antiqua" w:eastAsia="Times New Roman" w:hAnsi="Book Antiqua" w:cs="Calibri"/>
                <w:b/>
                <w:bCs/>
                <w:color w:val="FFFFFF"/>
                <w:sz w:val="20"/>
                <w:szCs w:val="20"/>
                <w:lang w:eastAsia="es-CR"/>
              </w:rPr>
            </w:pPr>
            <w:r w:rsidRPr="009E73B0">
              <w:rPr>
                <w:rFonts w:ascii="Book Antiqua" w:eastAsia="Times New Roman" w:hAnsi="Book Antiqua" w:cs="Calibri"/>
                <w:b/>
                <w:bCs/>
                <w:color w:val="FFFFFF"/>
                <w:sz w:val="20"/>
                <w:szCs w:val="20"/>
                <w:lang w:eastAsia="es-CR"/>
              </w:rPr>
              <w:t>Circulante a setiembre 2021</w:t>
            </w:r>
          </w:p>
        </w:tc>
        <w:tc>
          <w:tcPr>
            <w:tcW w:w="530" w:type="pct"/>
            <w:tcBorders>
              <w:top w:val="double" w:sz="6" w:space="0" w:color="1F497D"/>
              <w:left w:val="nil"/>
              <w:bottom w:val="double" w:sz="6" w:space="0" w:color="1F497D"/>
              <w:right w:val="double" w:sz="6" w:space="0" w:color="1F497D"/>
            </w:tcBorders>
            <w:shd w:val="clear" w:color="000000" w:fill="0673A5"/>
            <w:vAlign w:val="center"/>
            <w:hideMark/>
          </w:tcPr>
          <w:p w14:paraId="330C4797" w14:textId="66B5D0F3" w:rsidR="00335808" w:rsidRPr="009E73B0" w:rsidRDefault="00335808" w:rsidP="009E73B0">
            <w:pPr>
              <w:spacing w:after="0" w:line="276" w:lineRule="auto"/>
              <w:jc w:val="center"/>
              <w:rPr>
                <w:rFonts w:ascii="Book Antiqua" w:eastAsia="Times New Roman" w:hAnsi="Book Antiqua" w:cs="Calibri"/>
                <w:b/>
                <w:bCs/>
                <w:color w:val="FFFFFF"/>
                <w:sz w:val="20"/>
                <w:szCs w:val="20"/>
                <w:lang w:eastAsia="es-CR"/>
              </w:rPr>
            </w:pPr>
            <w:r w:rsidRPr="009E73B0">
              <w:rPr>
                <w:rFonts w:ascii="Book Antiqua" w:eastAsia="Times New Roman" w:hAnsi="Book Antiqua" w:cs="Calibri"/>
                <w:b/>
                <w:bCs/>
                <w:color w:val="FFFFFF"/>
                <w:sz w:val="20"/>
                <w:szCs w:val="20"/>
                <w:lang w:eastAsia="es-CR"/>
              </w:rPr>
              <w:t>Pendiente de fallo a setiembre 2021</w:t>
            </w:r>
          </w:p>
        </w:tc>
        <w:tc>
          <w:tcPr>
            <w:tcW w:w="570" w:type="pct"/>
            <w:tcBorders>
              <w:top w:val="double" w:sz="6" w:space="0" w:color="1F497D"/>
              <w:left w:val="nil"/>
              <w:bottom w:val="double" w:sz="6" w:space="0" w:color="1F497D"/>
              <w:right w:val="double" w:sz="6" w:space="0" w:color="1F497D"/>
            </w:tcBorders>
            <w:shd w:val="clear" w:color="000000" w:fill="0673A5"/>
            <w:vAlign w:val="center"/>
            <w:hideMark/>
          </w:tcPr>
          <w:p w14:paraId="7923277F" w14:textId="6DB1B352" w:rsidR="00335808" w:rsidRPr="009E73B0" w:rsidRDefault="00335808" w:rsidP="009E73B0">
            <w:pPr>
              <w:spacing w:after="0" w:line="276" w:lineRule="auto"/>
              <w:jc w:val="center"/>
              <w:rPr>
                <w:rFonts w:ascii="Book Antiqua" w:eastAsia="Times New Roman" w:hAnsi="Book Antiqua" w:cs="Calibri"/>
                <w:b/>
                <w:bCs/>
                <w:color w:val="FFFFFF"/>
                <w:sz w:val="20"/>
                <w:szCs w:val="20"/>
                <w:lang w:eastAsia="es-CR"/>
              </w:rPr>
            </w:pPr>
            <w:r w:rsidRPr="009E73B0">
              <w:rPr>
                <w:rFonts w:ascii="Book Antiqua" w:eastAsia="Times New Roman" w:hAnsi="Book Antiqua" w:cs="Calibri"/>
                <w:b/>
                <w:bCs/>
                <w:color w:val="FFFFFF"/>
                <w:sz w:val="20"/>
                <w:szCs w:val="20"/>
                <w:lang w:eastAsia="es-CR"/>
              </w:rPr>
              <w:t>Cantidad de personas juzgadoras</w:t>
            </w:r>
            <w:r w:rsidR="008D23AD" w:rsidRPr="00770255">
              <w:rPr>
                <w:rFonts w:ascii="Book Antiqua" w:eastAsia="Times New Roman" w:hAnsi="Book Antiqua" w:cs="Calibri"/>
                <w:b/>
                <w:bCs/>
                <w:color w:val="FFFFFF"/>
                <w:sz w:val="20"/>
                <w:szCs w:val="20"/>
                <w:lang w:eastAsia="es-CR"/>
              </w:rPr>
              <w:t xml:space="preserve"> que conocen materia agraria</w:t>
            </w:r>
            <w:r w:rsidRPr="009E73B0">
              <w:rPr>
                <w:rFonts w:ascii="Book Antiqua" w:eastAsia="Times New Roman" w:hAnsi="Book Antiqua" w:cs="Calibri"/>
                <w:b/>
                <w:bCs/>
                <w:color w:val="FFFFFF"/>
                <w:sz w:val="20"/>
                <w:szCs w:val="20"/>
                <w:lang w:eastAsia="es-CR"/>
              </w:rPr>
              <w:t xml:space="preserve"> </w:t>
            </w:r>
          </w:p>
        </w:tc>
        <w:tc>
          <w:tcPr>
            <w:tcW w:w="530" w:type="pct"/>
            <w:tcBorders>
              <w:top w:val="double" w:sz="6" w:space="0" w:color="1F497D"/>
              <w:left w:val="nil"/>
              <w:bottom w:val="double" w:sz="6" w:space="0" w:color="1F497D"/>
              <w:right w:val="double" w:sz="6" w:space="0" w:color="1F497D"/>
            </w:tcBorders>
            <w:shd w:val="clear" w:color="000000" w:fill="0673A5"/>
            <w:vAlign w:val="center"/>
            <w:hideMark/>
          </w:tcPr>
          <w:p w14:paraId="54AF2374" w14:textId="77777777" w:rsidR="00335808" w:rsidRPr="009E73B0" w:rsidRDefault="00335808" w:rsidP="009E73B0">
            <w:pPr>
              <w:spacing w:after="0" w:line="276" w:lineRule="auto"/>
              <w:jc w:val="center"/>
              <w:rPr>
                <w:rFonts w:ascii="Book Antiqua" w:eastAsia="Times New Roman" w:hAnsi="Book Antiqua" w:cs="Calibri"/>
                <w:b/>
                <w:bCs/>
                <w:color w:val="FFFFFF"/>
                <w:sz w:val="20"/>
                <w:szCs w:val="20"/>
                <w:lang w:eastAsia="es-CR"/>
              </w:rPr>
            </w:pPr>
            <w:r w:rsidRPr="009E73B0">
              <w:rPr>
                <w:rFonts w:ascii="Book Antiqua" w:eastAsia="Times New Roman" w:hAnsi="Book Antiqua" w:cs="Calibri"/>
                <w:b/>
                <w:bCs/>
                <w:color w:val="FFFFFF"/>
                <w:sz w:val="20"/>
                <w:szCs w:val="20"/>
                <w:lang w:eastAsia="es-CR"/>
              </w:rPr>
              <w:t>Pendiente de fallo por persona juzgadora</w:t>
            </w:r>
          </w:p>
        </w:tc>
        <w:tc>
          <w:tcPr>
            <w:tcW w:w="542" w:type="pct"/>
            <w:tcBorders>
              <w:top w:val="double" w:sz="6" w:space="0" w:color="1F497D"/>
              <w:left w:val="nil"/>
              <w:bottom w:val="double" w:sz="6" w:space="0" w:color="1F497D"/>
              <w:right w:val="double" w:sz="6" w:space="0" w:color="1F497D"/>
            </w:tcBorders>
            <w:shd w:val="clear" w:color="000000" w:fill="0673A5"/>
            <w:vAlign w:val="center"/>
            <w:hideMark/>
          </w:tcPr>
          <w:p w14:paraId="5DEFFDC5" w14:textId="77777777" w:rsidR="00335808" w:rsidRPr="009E73B0" w:rsidRDefault="00335808" w:rsidP="009E73B0">
            <w:pPr>
              <w:spacing w:after="0" w:line="276" w:lineRule="auto"/>
              <w:jc w:val="center"/>
              <w:rPr>
                <w:rFonts w:ascii="Book Antiqua" w:eastAsia="Times New Roman" w:hAnsi="Book Antiqua" w:cs="Calibri"/>
                <w:b/>
                <w:bCs/>
                <w:color w:val="FFFFFF"/>
                <w:sz w:val="20"/>
                <w:szCs w:val="20"/>
                <w:lang w:eastAsia="es-CR"/>
              </w:rPr>
            </w:pPr>
            <w:r w:rsidRPr="009E73B0">
              <w:rPr>
                <w:rFonts w:ascii="Book Antiqua" w:eastAsia="Times New Roman" w:hAnsi="Book Antiqua" w:cs="Calibri"/>
                <w:b/>
                <w:bCs/>
                <w:color w:val="FFFFFF"/>
                <w:sz w:val="20"/>
                <w:szCs w:val="20"/>
                <w:lang w:eastAsia="es-CR"/>
              </w:rPr>
              <w:t>Promedio de sentencias dictadas por el personal juzgador titular III Trim. 2021</w:t>
            </w:r>
          </w:p>
        </w:tc>
      </w:tr>
      <w:tr w:rsidR="00335808" w:rsidRPr="00770255" w14:paraId="660772F2" w14:textId="77777777" w:rsidTr="009E73B0">
        <w:trPr>
          <w:trHeight w:val="312"/>
          <w:jc w:val="center"/>
        </w:trPr>
        <w:tc>
          <w:tcPr>
            <w:tcW w:w="2280" w:type="pct"/>
            <w:tcBorders>
              <w:top w:val="nil"/>
              <w:left w:val="double" w:sz="6" w:space="0" w:color="1F497D"/>
              <w:bottom w:val="double" w:sz="6" w:space="0" w:color="1F497D"/>
              <w:right w:val="double" w:sz="6" w:space="0" w:color="1F497D"/>
            </w:tcBorders>
            <w:shd w:val="clear" w:color="auto" w:fill="auto"/>
            <w:noWrap/>
            <w:vAlign w:val="center"/>
            <w:hideMark/>
          </w:tcPr>
          <w:p w14:paraId="757E3333" w14:textId="77777777" w:rsidR="00335808" w:rsidRPr="009E73B0" w:rsidRDefault="00335808" w:rsidP="009E73B0">
            <w:pPr>
              <w:spacing w:after="0" w:line="276" w:lineRule="auto"/>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Juzgado Agrario Limón</w:t>
            </w:r>
          </w:p>
        </w:tc>
        <w:tc>
          <w:tcPr>
            <w:tcW w:w="548" w:type="pct"/>
            <w:tcBorders>
              <w:top w:val="nil"/>
              <w:left w:val="nil"/>
              <w:bottom w:val="double" w:sz="6" w:space="0" w:color="1F497D"/>
              <w:right w:val="double" w:sz="6" w:space="0" w:color="1F497D"/>
            </w:tcBorders>
            <w:shd w:val="clear" w:color="auto" w:fill="auto"/>
            <w:noWrap/>
            <w:vAlign w:val="center"/>
            <w:hideMark/>
          </w:tcPr>
          <w:p w14:paraId="057F2FB4"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786</w:t>
            </w:r>
          </w:p>
        </w:tc>
        <w:tc>
          <w:tcPr>
            <w:tcW w:w="530" w:type="pct"/>
            <w:tcBorders>
              <w:top w:val="nil"/>
              <w:left w:val="nil"/>
              <w:bottom w:val="double" w:sz="6" w:space="0" w:color="1F497D"/>
              <w:right w:val="double" w:sz="6" w:space="0" w:color="1F497D"/>
            </w:tcBorders>
            <w:shd w:val="clear" w:color="auto" w:fill="auto"/>
            <w:noWrap/>
            <w:vAlign w:val="center"/>
            <w:hideMark/>
          </w:tcPr>
          <w:p w14:paraId="7B55CFBF"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84</w:t>
            </w:r>
          </w:p>
        </w:tc>
        <w:tc>
          <w:tcPr>
            <w:tcW w:w="570" w:type="pct"/>
            <w:tcBorders>
              <w:top w:val="nil"/>
              <w:left w:val="nil"/>
              <w:bottom w:val="double" w:sz="6" w:space="0" w:color="1F497D"/>
              <w:right w:val="double" w:sz="6" w:space="0" w:color="1F497D"/>
            </w:tcBorders>
            <w:shd w:val="clear" w:color="auto" w:fill="auto"/>
            <w:noWrap/>
            <w:vAlign w:val="center"/>
            <w:hideMark/>
          </w:tcPr>
          <w:p w14:paraId="260FDDE8"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2</w:t>
            </w:r>
          </w:p>
        </w:tc>
        <w:tc>
          <w:tcPr>
            <w:tcW w:w="530" w:type="pct"/>
            <w:tcBorders>
              <w:top w:val="nil"/>
              <w:left w:val="nil"/>
              <w:bottom w:val="double" w:sz="6" w:space="0" w:color="1F497D"/>
              <w:right w:val="double" w:sz="6" w:space="0" w:color="1F497D"/>
            </w:tcBorders>
            <w:shd w:val="clear" w:color="auto" w:fill="auto"/>
            <w:noWrap/>
            <w:vAlign w:val="center"/>
            <w:hideMark/>
          </w:tcPr>
          <w:p w14:paraId="49C0C926"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42</w:t>
            </w:r>
          </w:p>
        </w:tc>
        <w:tc>
          <w:tcPr>
            <w:tcW w:w="542" w:type="pct"/>
            <w:tcBorders>
              <w:top w:val="nil"/>
              <w:left w:val="nil"/>
              <w:bottom w:val="double" w:sz="6" w:space="0" w:color="1F497D"/>
              <w:right w:val="double" w:sz="6" w:space="0" w:color="1F497D"/>
            </w:tcBorders>
            <w:shd w:val="clear" w:color="auto" w:fill="auto"/>
            <w:noWrap/>
            <w:vAlign w:val="center"/>
            <w:hideMark/>
          </w:tcPr>
          <w:p w14:paraId="03F195AB"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6,1</w:t>
            </w:r>
          </w:p>
        </w:tc>
      </w:tr>
      <w:tr w:rsidR="00335808" w:rsidRPr="00770255" w14:paraId="6647B90D" w14:textId="77777777" w:rsidTr="009E73B0">
        <w:trPr>
          <w:trHeight w:val="312"/>
          <w:jc w:val="center"/>
        </w:trPr>
        <w:tc>
          <w:tcPr>
            <w:tcW w:w="2280" w:type="pct"/>
            <w:tcBorders>
              <w:top w:val="nil"/>
              <w:left w:val="double" w:sz="6" w:space="0" w:color="1F497D"/>
              <w:bottom w:val="double" w:sz="6" w:space="0" w:color="1F497D"/>
              <w:right w:val="double" w:sz="6" w:space="0" w:color="1F497D"/>
            </w:tcBorders>
            <w:shd w:val="clear" w:color="auto" w:fill="auto"/>
            <w:noWrap/>
            <w:vAlign w:val="center"/>
            <w:hideMark/>
          </w:tcPr>
          <w:p w14:paraId="46D1A619" w14:textId="77777777" w:rsidR="00335808" w:rsidRPr="009E73B0" w:rsidRDefault="00335808" w:rsidP="009E73B0">
            <w:pPr>
              <w:spacing w:after="0" w:line="276" w:lineRule="auto"/>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 xml:space="preserve">Juzgado Civil y Trabajo II Circuito Judicial de Alajuela, Upala </w:t>
            </w:r>
          </w:p>
        </w:tc>
        <w:tc>
          <w:tcPr>
            <w:tcW w:w="548" w:type="pct"/>
            <w:tcBorders>
              <w:top w:val="nil"/>
              <w:left w:val="nil"/>
              <w:bottom w:val="double" w:sz="6" w:space="0" w:color="1F497D"/>
              <w:right w:val="double" w:sz="6" w:space="0" w:color="1F497D"/>
            </w:tcBorders>
            <w:shd w:val="clear" w:color="auto" w:fill="auto"/>
            <w:noWrap/>
            <w:vAlign w:val="center"/>
            <w:hideMark/>
          </w:tcPr>
          <w:p w14:paraId="73DDF468"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755</w:t>
            </w:r>
          </w:p>
        </w:tc>
        <w:tc>
          <w:tcPr>
            <w:tcW w:w="530" w:type="pct"/>
            <w:tcBorders>
              <w:top w:val="nil"/>
              <w:left w:val="nil"/>
              <w:bottom w:val="double" w:sz="6" w:space="0" w:color="1F497D"/>
              <w:right w:val="double" w:sz="6" w:space="0" w:color="1F497D"/>
            </w:tcBorders>
            <w:shd w:val="clear" w:color="auto" w:fill="auto"/>
            <w:noWrap/>
            <w:vAlign w:val="center"/>
            <w:hideMark/>
          </w:tcPr>
          <w:p w14:paraId="24F62621"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16</w:t>
            </w:r>
          </w:p>
        </w:tc>
        <w:tc>
          <w:tcPr>
            <w:tcW w:w="570" w:type="pct"/>
            <w:tcBorders>
              <w:top w:val="nil"/>
              <w:left w:val="nil"/>
              <w:bottom w:val="double" w:sz="6" w:space="0" w:color="1F497D"/>
              <w:right w:val="double" w:sz="6" w:space="0" w:color="1F497D"/>
            </w:tcBorders>
            <w:shd w:val="clear" w:color="auto" w:fill="auto"/>
            <w:noWrap/>
            <w:vAlign w:val="center"/>
            <w:hideMark/>
          </w:tcPr>
          <w:p w14:paraId="12218CA5"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1</w:t>
            </w:r>
          </w:p>
        </w:tc>
        <w:tc>
          <w:tcPr>
            <w:tcW w:w="530" w:type="pct"/>
            <w:tcBorders>
              <w:top w:val="nil"/>
              <w:left w:val="nil"/>
              <w:bottom w:val="double" w:sz="6" w:space="0" w:color="1F497D"/>
              <w:right w:val="double" w:sz="6" w:space="0" w:color="1F497D"/>
            </w:tcBorders>
            <w:shd w:val="clear" w:color="auto" w:fill="auto"/>
            <w:noWrap/>
            <w:vAlign w:val="center"/>
            <w:hideMark/>
          </w:tcPr>
          <w:p w14:paraId="2C1D4273"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16</w:t>
            </w:r>
          </w:p>
        </w:tc>
        <w:tc>
          <w:tcPr>
            <w:tcW w:w="542" w:type="pct"/>
            <w:tcBorders>
              <w:top w:val="nil"/>
              <w:left w:val="nil"/>
              <w:bottom w:val="double" w:sz="6" w:space="0" w:color="1F497D"/>
              <w:right w:val="double" w:sz="6" w:space="0" w:color="1F497D"/>
            </w:tcBorders>
            <w:shd w:val="clear" w:color="auto" w:fill="auto"/>
            <w:noWrap/>
            <w:vAlign w:val="center"/>
            <w:hideMark/>
          </w:tcPr>
          <w:p w14:paraId="798B0B91"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27,6</w:t>
            </w:r>
          </w:p>
        </w:tc>
      </w:tr>
      <w:tr w:rsidR="00335808" w:rsidRPr="00770255" w14:paraId="119807AD" w14:textId="77777777" w:rsidTr="009E73B0">
        <w:trPr>
          <w:trHeight w:val="312"/>
          <w:jc w:val="center"/>
        </w:trPr>
        <w:tc>
          <w:tcPr>
            <w:tcW w:w="2280" w:type="pct"/>
            <w:tcBorders>
              <w:top w:val="nil"/>
              <w:left w:val="double" w:sz="6" w:space="0" w:color="1F497D"/>
              <w:bottom w:val="double" w:sz="6" w:space="0" w:color="1F497D"/>
              <w:right w:val="double" w:sz="6" w:space="0" w:color="1F497D"/>
            </w:tcBorders>
            <w:shd w:val="clear" w:color="auto" w:fill="auto"/>
            <w:noWrap/>
            <w:vAlign w:val="center"/>
            <w:hideMark/>
          </w:tcPr>
          <w:p w14:paraId="68931FD5" w14:textId="77777777" w:rsidR="00335808" w:rsidRPr="009E73B0" w:rsidRDefault="00335808" w:rsidP="009E73B0">
            <w:pPr>
              <w:spacing w:after="0" w:line="276" w:lineRule="auto"/>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Juzgado Agrario Santa Cruz</w:t>
            </w:r>
          </w:p>
        </w:tc>
        <w:tc>
          <w:tcPr>
            <w:tcW w:w="548" w:type="pct"/>
            <w:tcBorders>
              <w:top w:val="nil"/>
              <w:left w:val="nil"/>
              <w:bottom w:val="double" w:sz="6" w:space="0" w:color="1F497D"/>
              <w:right w:val="double" w:sz="6" w:space="0" w:color="1F497D"/>
            </w:tcBorders>
            <w:shd w:val="clear" w:color="auto" w:fill="auto"/>
            <w:noWrap/>
            <w:vAlign w:val="center"/>
            <w:hideMark/>
          </w:tcPr>
          <w:p w14:paraId="6F390EBC"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753</w:t>
            </w:r>
          </w:p>
        </w:tc>
        <w:tc>
          <w:tcPr>
            <w:tcW w:w="530" w:type="pct"/>
            <w:tcBorders>
              <w:top w:val="nil"/>
              <w:left w:val="nil"/>
              <w:bottom w:val="double" w:sz="6" w:space="0" w:color="1F497D"/>
              <w:right w:val="double" w:sz="6" w:space="0" w:color="1F497D"/>
            </w:tcBorders>
            <w:shd w:val="clear" w:color="auto" w:fill="auto"/>
            <w:noWrap/>
            <w:vAlign w:val="center"/>
            <w:hideMark/>
          </w:tcPr>
          <w:p w14:paraId="7AF732C3"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12</w:t>
            </w:r>
          </w:p>
        </w:tc>
        <w:tc>
          <w:tcPr>
            <w:tcW w:w="570" w:type="pct"/>
            <w:tcBorders>
              <w:top w:val="nil"/>
              <w:left w:val="nil"/>
              <w:bottom w:val="double" w:sz="6" w:space="0" w:color="1F497D"/>
              <w:right w:val="double" w:sz="6" w:space="0" w:color="1F497D"/>
            </w:tcBorders>
            <w:shd w:val="clear" w:color="auto" w:fill="auto"/>
            <w:noWrap/>
            <w:vAlign w:val="center"/>
            <w:hideMark/>
          </w:tcPr>
          <w:p w14:paraId="78635567"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2</w:t>
            </w:r>
          </w:p>
        </w:tc>
        <w:tc>
          <w:tcPr>
            <w:tcW w:w="530" w:type="pct"/>
            <w:tcBorders>
              <w:top w:val="nil"/>
              <w:left w:val="nil"/>
              <w:bottom w:val="double" w:sz="6" w:space="0" w:color="1F497D"/>
              <w:right w:val="double" w:sz="6" w:space="0" w:color="1F497D"/>
            </w:tcBorders>
            <w:shd w:val="clear" w:color="auto" w:fill="auto"/>
            <w:noWrap/>
            <w:vAlign w:val="center"/>
            <w:hideMark/>
          </w:tcPr>
          <w:p w14:paraId="15D04648"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6</w:t>
            </w:r>
          </w:p>
        </w:tc>
        <w:tc>
          <w:tcPr>
            <w:tcW w:w="542" w:type="pct"/>
            <w:tcBorders>
              <w:top w:val="nil"/>
              <w:left w:val="nil"/>
              <w:bottom w:val="double" w:sz="6" w:space="0" w:color="1F497D"/>
              <w:right w:val="double" w:sz="6" w:space="0" w:color="1F497D"/>
            </w:tcBorders>
            <w:shd w:val="clear" w:color="auto" w:fill="auto"/>
            <w:noWrap/>
            <w:vAlign w:val="center"/>
            <w:hideMark/>
          </w:tcPr>
          <w:p w14:paraId="7225075A"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13</w:t>
            </w:r>
          </w:p>
        </w:tc>
      </w:tr>
      <w:tr w:rsidR="00335808" w:rsidRPr="00770255" w14:paraId="20F616B5" w14:textId="77777777" w:rsidTr="009E73B0">
        <w:trPr>
          <w:trHeight w:val="312"/>
          <w:jc w:val="center"/>
        </w:trPr>
        <w:tc>
          <w:tcPr>
            <w:tcW w:w="2280" w:type="pct"/>
            <w:tcBorders>
              <w:top w:val="nil"/>
              <w:left w:val="double" w:sz="6" w:space="0" w:color="1F497D"/>
              <w:bottom w:val="double" w:sz="6" w:space="0" w:color="1F497D"/>
              <w:right w:val="double" w:sz="6" w:space="0" w:color="1F497D"/>
            </w:tcBorders>
            <w:shd w:val="clear" w:color="auto" w:fill="auto"/>
            <w:noWrap/>
            <w:vAlign w:val="center"/>
            <w:hideMark/>
          </w:tcPr>
          <w:p w14:paraId="106B349E" w14:textId="77777777" w:rsidR="00335808" w:rsidRPr="009E73B0" w:rsidRDefault="00335808" w:rsidP="009E73B0">
            <w:pPr>
              <w:spacing w:after="0" w:line="276" w:lineRule="auto"/>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Juzgado Agrario Pococí</w:t>
            </w:r>
          </w:p>
        </w:tc>
        <w:tc>
          <w:tcPr>
            <w:tcW w:w="548" w:type="pct"/>
            <w:tcBorders>
              <w:top w:val="nil"/>
              <w:left w:val="nil"/>
              <w:bottom w:val="double" w:sz="6" w:space="0" w:color="1F497D"/>
              <w:right w:val="double" w:sz="6" w:space="0" w:color="1F497D"/>
            </w:tcBorders>
            <w:shd w:val="clear" w:color="auto" w:fill="auto"/>
            <w:noWrap/>
            <w:vAlign w:val="center"/>
            <w:hideMark/>
          </w:tcPr>
          <w:p w14:paraId="7BCE50C9"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693</w:t>
            </w:r>
          </w:p>
        </w:tc>
        <w:tc>
          <w:tcPr>
            <w:tcW w:w="530" w:type="pct"/>
            <w:tcBorders>
              <w:top w:val="nil"/>
              <w:left w:val="nil"/>
              <w:bottom w:val="double" w:sz="6" w:space="0" w:color="1F497D"/>
              <w:right w:val="double" w:sz="6" w:space="0" w:color="1F497D"/>
            </w:tcBorders>
            <w:shd w:val="clear" w:color="auto" w:fill="auto"/>
            <w:noWrap/>
            <w:vAlign w:val="center"/>
            <w:hideMark/>
          </w:tcPr>
          <w:p w14:paraId="34FE227C"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36</w:t>
            </w:r>
          </w:p>
        </w:tc>
        <w:tc>
          <w:tcPr>
            <w:tcW w:w="570" w:type="pct"/>
            <w:tcBorders>
              <w:top w:val="nil"/>
              <w:left w:val="nil"/>
              <w:bottom w:val="double" w:sz="6" w:space="0" w:color="1F497D"/>
              <w:right w:val="double" w:sz="6" w:space="0" w:color="1F497D"/>
            </w:tcBorders>
            <w:shd w:val="clear" w:color="auto" w:fill="auto"/>
            <w:noWrap/>
            <w:vAlign w:val="center"/>
            <w:hideMark/>
          </w:tcPr>
          <w:p w14:paraId="147DC571"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2</w:t>
            </w:r>
          </w:p>
        </w:tc>
        <w:tc>
          <w:tcPr>
            <w:tcW w:w="530" w:type="pct"/>
            <w:tcBorders>
              <w:top w:val="nil"/>
              <w:left w:val="nil"/>
              <w:bottom w:val="double" w:sz="6" w:space="0" w:color="1F497D"/>
              <w:right w:val="double" w:sz="6" w:space="0" w:color="1F497D"/>
            </w:tcBorders>
            <w:shd w:val="clear" w:color="auto" w:fill="auto"/>
            <w:noWrap/>
            <w:vAlign w:val="center"/>
            <w:hideMark/>
          </w:tcPr>
          <w:p w14:paraId="380C4416"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18</w:t>
            </w:r>
          </w:p>
        </w:tc>
        <w:tc>
          <w:tcPr>
            <w:tcW w:w="542" w:type="pct"/>
            <w:tcBorders>
              <w:top w:val="nil"/>
              <w:left w:val="nil"/>
              <w:bottom w:val="double" w:sz="6" w:space="0" w:color="1F497D"/>
              <w:right w:val="double" w:sz="6" w:space="0" w:color="1F497D"/>
            </w:tcBorders>
            <w:shd w:val="clear" w:color="auto" w:fill="auto"/>
            <w:noWrap/>
            <w:vAlign w:val="center"/>
            <w:hideMark/>
          </w:tcPr>
          <w:p w14:paraId="499CD722"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7</w:t>
            </w:r>
          </w:p>
        </w:tc>
      </w:tr>
      <w:tr w:rsidR="00335808" w:rsidRPr="00770255" w14:paraId="2A782AA9" w14:textId="77777777" w:rsidTr="009E73B0">
        <w:trPr>
          <w:trHeight w:val="312"/>
          <w:jc w:val="center"/>
        </w:trPr>
        <w:tc>
          <w:tcPr>
            <w:tcW w:w="2280" w:type="pct"/>
            <w:tcBorders>
              <w:top w:val="nil"/>
              <w:left w:val="double" w:sz="6" w:space="0" w:color="1F497D"/>
              <w:bottom w:val="double" w:sz="6" w:space="0" w:color="1F497D"/>
              <w:right w:val="double" w:sz="6" w:space="0" w:color="1F497D"/>
            </w:tcBorders>
            <w:shd w:val="clear" w:color="auto" w:fill="auto"/>
            <w:noWrap/>
            <w:vAlign w:val="center"/>
            <w:hideMark/>
          </w:tcPr>
          <w:p w14:paraId="1BD1F20D" w14:textId="77777777" w:rsidR="00335808" w:rsidRPr="009E73B0" w:rsidRDefault="00335808" w:rsidP="009E73B0">
            <w:pPr>
              <w:spacing w:after="0" w:line="276" w:lineRule="auto"/>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Juzgado Agrario Corredores</w:t>
            </w:r>
          </w:p>
        </w:tc>
        <w:tc>
          <w:tcPr>
            <w:tcW w:w="548" w:type="pct"/>
            <w:tcBorders>
              <w:top w:val="nil"/>
              <w:left w:val="nil"/>
              <w:bottom w:val="double" w:sz="6" w:space="0" w:color="1F497D"/>
              <w:right w:val="double" w:sz="6" w:space="0" w:color="1F497D"/>
            </w:tcBorders>
            <w:shd w:val="clear" w:color="auto" w:fill="auto"/>
            <w:noWrap/>
            <w:vAlign w:val="center"/>
            <w:hideMark/>
          </w:tcPr>
          <w:p w14:paraId="603F9D76"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559</w:t>
            </w:r>
          </w:p>
        </w:tc>
        <w:tc>
          <w:tcPr>
            <w:tcW w:w="530" w:type="pct"/>
            <w:tcBorders>
              <w:top w:val="nil"/>
              <w:left w:val="nil"/>
              <w:bottom w:val="double" w:sz="6" w:space="0" w:color="1F497D"/>
              <w:right w:val="double" w:sz="6" w:space="0" w:color="1F497D"/>
            </w:tcBorders>
            <w:shd w:val="clear" w:color="auto" w:fill="auto"/>
            <w:noWrap/>
            <w:vAlign w:val="center"/>
            <w:hideMark/>
          </w:tcPr>
          <w:p w14:paraId="03888F50"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26</w:t>
            </w:r>
          </w:p>
        </w:tc>
        <w:tc>
          <w:tcPr>
            <w:tcW w:w="570" w:type="pct"/>
            <w:tcBorders>
              <w:top w:val="nil"/>
              <w:left w:val="nil"/>
              <w:bottom w:val="double" w:sz="6" w:space="0" w:color="1F497D"/>
              <w:right w:val="double" w:sz="6" w:space="0" w:color="1F497D"/>
            </w:tcBorders>
            <w:shd w:val="clear" w:color="auto" w:fill="auto"/>
            <w:noWrap/>
            <w:vAlign w:val="center"/>
            <w:hideMark/>
          </w:tcPr>
          <w:p w14:paraId="28EEA291"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2</w:t>
            </w:r>
          </w:p>
        </w:tc>
        <w:tc>
          <w:tcPr>
            <w:tcW w:w="530" w:type="pct"/>
            <w:tcBorders>
              <w:top w:val="nil"/>
              <w:left w:val="nil"/>
              <w:bottom w:val="double" w:sz="6" w:space="0" w:color="1F497D"/>
              <w:right w:val="double" w:sz="6" w:space="0" w:color="1F497D"/>
            </w:tcBorders>
            <w:shd w:val="clear" w:color="auto" w:fill="auto"/>
            <w:noWrap/>
            <w:vAlign w:val="center"/>
            <w:hideMark/>
          </w:tcPr>
          <w:p w14:paraId="65DF587C"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13</w:t>
            </w:r>
          </w:p>
        </w:tc>
        <w:tc>
          <w:tcPr>
            <w:tcW w:w="542" w:type="pct"/>
            <w:tcBorders>
              <w:top w:val="nil"/>
              <w:left w:val="nil"/>
              <w:bottom w:val="double" w:sz="6" w:space="0" w:color="1F497D"/>
              <w:right w:val="double" w:sz="6" w:space="0" w:color="1F497D"/>
            </w:tcBorders>
            <w:shd w:val="clear" w:color="auto" w:fill="auto"/>
            <w:noWrap/>
            <w:vAlign w:val="center"/>
            <w:hideMark/>
          </w:tcPr>
          <w:p w14:paraId="445275A6"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7,3</w:t>
            </w:r>
          </w:p>
        </w:tc>
      </w:tr>
      <w:tr w:rsidR="00335808" w:rsidRPr="00770255" w14:paraId="6E14D75B" w14:textId="77777777" w:rsidTr="009E73B0">
        <w:trPr>
          <w:trHeight w:val="312"/>
          <w:jc w:val="center"/>
        </w:trPr>
        <w:tc>
          <w:tcPr>
            <w:tcW w:w="2280" w:type="pct"/>
            <w:tcBorders>
              <w:top w:val="nil"/>
              <w:left w:val="double" w:sz="6" w:space="0" w:color="1F497D"/>
              <w:bottom w:val="double" w:sz="6" w:space="0" w:color="1F497D"/>
              <w:right w:val="double" w:sz="6" w:space="0" w:color="1F497D"/>
            </w:tcBorders>
            <w:shd w:val="clear" w:color="auto" w:fill="auto"/>
            <w:noWrap/>
            <w:vAlign w:val="center"/>
            <w:hideMark/>
          </w:tcPr>
          <w:p w14:paraId="5F096890" w14:textId="77777777" w:rsidR="00335808" w:rsidRPr="009E73B0" w:rsidRDefault="00335808" w:rsidP="009E73B0">
            <w:pPr>
              <w:spacing w:after="0" w:line="276" w:lineRule="auto"/>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Juzgado Agrario Cartago*</w:t>
            </w:r>
          </w:p>
        </w:tc>
        <w:tc>
          <w:tcPr>
            <w:tcW w:w="548" w:type="pct"/>
            <w:tcBorders>
              <w:top w:val="nil"/>
              <w:left w:val="nil"/>
              <w:bottom w:val="double" w:sz="6" w:space="0" w:color="1F497D"/>
              <w:right w:val="double" w:sz="6" w:space="0" w:color="1F497D"/>
            </w:tcBorders>
            <w:shd w:val="clear" w:color="auto" w:fill="auto"/>
            <w:noWrap/>
            <w:vAlign w:val="center"/>
            <w:hideMark/>
          </w:tcPr>
          <w:p w14:paraId="06FD4DFC"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454</w:t>
            </w:r>
          </w:p>
        </w:tc>
        <w:tc>
          <w:tcPr>
            <w:tcW w:w="530" w:type="pct"/>
            <w:tcBorders>
              <w:top w:val="nil"/>
              <w:left w:val="nil"/>
              <w:bottom w:val="double" w:sz="6" w:space="0" w:color="1F497D"/>
              <w:right w:val="double" w:sz="6" w:space="0" w:color="1F497D"/>
            </w:tcBorders>
            <w:shd w:val="clear" w:color="auto" w:fill="auto"/>
            <w:noWrap/>
            <w:vAlign w:val="center"/>
            <w:hideMark/>
          </w:tcPr>
          <w:p w14:paraId="3EA55EB7"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1</w:t>
            </w:r>
          </w:p>
        </w:tc>
        <w:tc>
          <w:tcPr>
            <w:tcW w:w="570" w:type="pct"/>
            <w:tcBorders>
              <w:top w:val="nil"/>
              <w:left w:val="nil"/>
              <w:bottom w:val="double" w:sz="6" w:space="0" w:color="1F497D"/>
              <w:right w:val="double" w:sz="6" w:space="0" w:color="1F497D"/>
            </w:tcBorders>
            <w:shd w:val="clear" w:color="auto" w:fill="auto"/>
            <w:noWrap/>
            <w:vAlign w:val="center"/>
            <w:hideMark/>
          </w:tcPr>
          <w:p w14:paraId="692F65B9"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2</w:t>
            </w:r>
          </w:p>
        </w:tc>
        <w:tc>
          <w:tcPr>
            <w:tcW w:w="530" w:type="pct"/>
            <w:tcBorders>
              <w:top w:val="nil"/>
              <w:left w:val="nil"/>
              <w:bottom w:val="double" w:sz="6" w:space="0" w:color="1F497D"/>
              <w:right w:val="double" w:sz="6" w:space="0" w:color="1F497D"/>
            </w:tcBorders>
            <w:shd w:val="clear" w:color="auto" w:fill="auto"/>
            <w:noWrap/>
            <w:vAlign w:val="center"/>
            <w:hideMark/>
          </w:tcPr>
          <w:p w14:paraId="5A5E62D7"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0,5</w:t>
            </w:r>
          </w:p>
        </w:tc>
        <w:tc>
          <w:tcPr>
            <w:tcW w:w="542" w:type="pct"/>
            <w:tcBorders>
              <w:top w:val="nil"/>
              <w:left w:val="nil"/>
              <w:bottom w:val="double" w:sz="6" w:space="0" w:color="1F497D"/>
              <w:right w:val="double" w:sz="6" w:space="0" w:color="1F497D"/>
            </w:tcBorders>
            <w:shd w:val="clear" w:color="auto" w:fill="auto"/>
            <w:noWrap/>
            <w:vAlign w:val="center"/>
            <w:hideMark/>
          </w:tcPr>
          <w:p w14:paraId="7202BCE0"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9</w:t>
            </w:r>
          </w:p>
        </w:tc>
      </w:tr>
      <w:tr w:rsidR="00335808" w:rsidRPr="00770255" w14:paraId="425838D6" w14:textId="77777777" w:rsidTr="009E73B0">
        <w:trPr>
          <w:trHeight w:val="312"/>
          <w:jc w:val="center"/>
        </w:trPr>
        <w:tc>
          <w:tcPr>
            <w:tcW w:w="2280" w:type="pct"/>
            <w:tcBorders>
              <w:top w:val="nil"/>
              <w:left w:val="double" w:sz="6" w:space="0" w:color="1F497D"/>
              <w:bottom w:val="double" w:sz="6" w:space="0" w:color="1F497D"/>
              <w:right w:val="double" w:sz="6" w:space="0" w:color="1F497D"/>
            </w:tcBorders>
            <w:shd w:val="clear" w:color="auto" w:fill="auto"/>
            <w:noWrap/>
            <w:vAlign w:val="center"/>
            <w:hideMark/>
          </w:tcPr>
          <w:p w14:paraId="3096B32C" w14:textId="77777777" w:rsidR="00335808" w:rsidRPr="009E73B0" w:rsidRDefault="00335808" w:rsidP="009E73B0">
            <w:pPr>
              <w:spacing w:after="0" w:line="276" w:lineRule="auto"/>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 xml:space="preserve">Juzgado Agrario Puntarenas </w:t>
            </w:r>
          </w:p>
        </w:tc>
        <w:tc>
          <w:tcPr>
            <w:tcW w:w="548" w:type="pct"/>
            <w:tcBorders>
              <w:top w:val="nil"/>
              <w:left w:val="nil"/>
              <w:bottom w:val="double" w:sz="6" w:space="0" w:color="1F497D"/>
              <w:right w:val="double" w:sz="6" w:space="0" w:color="1F497D"/>
            </w:tcBorders>
            <w:shd w:val="clear" w:color="auto" w:fill="auto"/>
            <w:noWrap/>
            <w:vAlign w:val="center"/>
            <w:hideMark/>
          </w:tcPr>
          <w:p w14:paraId="2064753B"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448</w:t>
            </w:r>
          </w:p>
        </w:tc>
        <w:tc>
          <w:tcPr>
            <w:tcW w:w="530" w:type="pct"/>
            <w:tcBorders>
              <w:top w:val="nil"/>
              <w:left w:val="nil"/>
              <w:bottom w:val="double" w:sz="6" w:space="0" w:color="1F497D"/>
              <w:right w:val="double" w:sz="6" w:space="0" w:color="1F497D"/>
            </w:tcBorders>
            <w:shd w:val="clear" w:color="auto" w:fill="auto"/>
            <w:noWrap/>
            <w:vAlign w:val="center"/>
            <w:hideMark/>
          </w:tcPr>
          <w:p w14:paraId="48F20E88"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21</w:t>
            </w:r>
          </w:p>
        </w:tc>
        <w:tc>
          <w:tcPr>
            <w:tcW w:w="570" w:type="pct"/>
            <w:tcBorders>
              <w:top w:val="nil"/>
              <w:left w:val="nil"/>
              <w:bottom w:val="double" w:sz="6" w:space="0" w:color="1F497D"/>
              <w:right w:val="double" w:sz="6" w:space="0" w:color="1F497D"/>
            </w:tcBorders>
            <w:shd w:val="clear" w:color="auto" w:fill="auto"/>
            <w:noWrap/>
            <w:vAlign w:val="center"/>
            <w:hideMark/>
          </w:tcPr>
          <w:p w14:paraId="092456CB"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2</w:t>
            </w:r>
          </w:p>
        </w:tc>
        <w:tc>
          <w:tcPr>
            <w:tcW w:w="530" w:type="pct"/>
            <w:tcBorders>
              <w:top w:val="nil"/>
              <w:left w:val="nil"/>
              <w:bottom w:val="double" w:sz="6" w:space="0" w:color="1F497D"/>
              <w:right w:val="double" w:sz="6" w:space="0" w:color="1F497D"/>
            </w:tcBorders>
            <w:shd w:val="clear" w:color="auto" w:fill="auto"/>
            <w:noWrap/>
            <w:vAlign w:val="center"/>
            <w:hideMark/>
          </w:tcPr>
          <w:p w14:paraId="522265FD"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10,5</w:t>
            </w:r>
          </w:p>
        </w:tc>
        <w:tc>
          <w:tcPr>
            <w:tcW w:w="542" w:type="pct"/>
            <w:tcBorders>
              <w:top w:val="nil"/>
              <w:left w:val="nil"/>
              <w:bottom w:val="double" w:sz="6" w:space="0" w:color="1F497D"/>
              <w:right w:val="double" w:sz="6" w:space="0" w:color="1F497D"/>
            </w:tcBorders>
            <w:shd w:val="clear" w:color="auto" w:fill="auto"/>
            <w:noWrap/>
            <w:vAlign w:val="center"/>
            <w:hideMark/>
          </w:tcPr>
          <w:p w14:paraId="0CAF7640"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12,5</w:t>
            </w:r>
          </w:p>
        </w:tc>
      </w:tr>
      <w:tr w:rsidR="00335808" w:rsidRPr="00770255" w14:paraId="30E72522" w14:textId="77777777" w:rsidTr="009E73B0">
        <w:trPr>
          <w:trHeight w:val="312"/>
          <w:jc w:val="center"/>
        </w:trPr>
        <w:tc>
          <w:tcPr>
            <w:tcW w:w="2280" w:type="pct"/>
            <w:tcBorders>
              <w:top w:val="nil"/>
              <w:left w:val="double" w:sz="6" w:space="0" w:color="1F497D"/>
              <w:bottom w:val="double" w:sz="6" w:space="0" w:color="1F497D"/>
              <w:right w:val="double" w:sz="6" w:space="0" w:color="1F497D"/>
            </w:tcBorders>
            <w:shd w:val="clear" w:color="auto" w:fill="auto"/>
            <w:noWrap/>
            <w:vAlign w:val="center"/>
            <w:hideMark/>
          </w:tcPr>
          <w:p w14:paraId="4D893D70" w14:textId="77777777" w:rsidR="00335808" w:rsidRPr="009E73B0" w:rsidRDefault="00335808" w:rsidP="009E73B0">
            <w:pPr>
              <w:spacing w:after="0" w:line="276" w:lineRule="auto"/>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Juzgado Agrario Liberia</w:t>
            </w:r>
          </w:p>
        </w:tc>
        <w:tc>
          <w:tcPr>
            <w:tcW w:w="548" w:type="pct"/>
            <w:tcBorders>
              <w:top w:val="nil"/>
              <w:left w:val="nil"/>
              <w:bottom w:val="double" w:sz="6" w:space="0" w:color="1F497D"/>
              <w:right w:val="double" w:sz="6" w:space="0" w:color="1F497D"/>
            </w:tcBorders>
            <w:shd w:val="clear" w:color="auto" w:fill="auto"/>
            <w:noWrap/>
            <w:vAlign w:val="center"/>
            <w:hideMark/>
          </w:tcPr>
          <w:p w14:paraId="2506C768"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446</w:t>
            </w:r>
          </w:p>
        </w:tc>
        <w:tc>
          <w:tcPr>
            <w:tcW w:w="530" w:type="pct"/>
            <w:tcBorders>
              <w:top w:val="nil"/>
              <w:left w:val="nil"/>
              <w:bottom w:val="double" w:sz="6" w:space="0" w:color="1F497D"/>
              <w:right w:val="double" w:sz="6" w:space="0" w:color="1F497D"/>
            </w:tcBorders>
            <w:shd w:val="clear" w:color="auto" w:fill="auto"/>
            <w:noWrap/>
            <w:vAlign w:val="center"/>
            <w:hideMark/>
          </w:tcPr>
          <w:p w14:paraId="101CB2D5"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9</w:t>
            </w:r>
          </w:p>
        </w:tc>
        <w:tc>
          <w:tcPr>
            <w:tcW w:w="570" w:type="pct"/>
            <w:tcBorders>
              <w:top w:val="nil"/>
              <w:left w:val="nil"/>
              <w:bottom w:val="double" w:sz="6" w:space="0" w:color="1F497D"/>
              <w:right w:val="double" w:sz="6" w:space="0" w:color="1F497D"/>
            </w:tcBorders>
            <w:shd w:val="clear" w:color="auto" w:fill="auto"/>
            <w:noWrap/>
            <w:vAlign w:val="center"/>
            <w:hideMark/>
          </w:tcPr>
          <w:p w14:paraId="380544E2"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2</w:t>
            </w:r>
          </w:p>
        </w:tc>
        <w:tc>
          <w:tcPr>
            <w:tcW w:w="530" w:type="pct"/>
            <w:tcBorders>
              <w:top w:val="nil"/>
              <w:left w:val="nil"/>
              <w:bottom w:val="double" w:sz="6" w:space="0" w:color="1F497D"/>
              <w:right w:val="double" w:sz="6" w:space="0" w:color="1F497D"/>
            </w:tcBorders>
            <w:shd w:val="clear" w:color="auto" w:fill="auto"/>
            <w:noWrap/>
            <w:vAlign w:val="center"/>
            <w:hideMark/>
          </w:tcPr>
          <w:p w14:paraId="3D307216"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4,5</w:t>
            </w:r>
          </w:p>
        </w:tc>
        <w:tc>
          <w:tcPr>
            <w:tcW w:w="542" w:type="pct"/>
            <w:tcBorders>
              <w:top w:val="nil"/>
              <w:left w:val="nil"/>
              <w:bottom w:val="double" w:sz="6" w:space="0" w:color="1F497D"/>
              <w:right w:val="double" w:sz="6" w:space="0" w:color="1F497D"/>
            </w:tcBorders>
            <w:shd w:val="clear" w:color="auto" w:fill="auto"/>
            <w:noWrap/>
            <w:vAlign w:val="center"/>
            <w:hideMark/>
          </w:tcPr>
          <w:p w14:paraId="0695839F"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9</w:t>
            </w:r>
          </w:p>
        </w:tc>
      </w:tr>
      <w:tr w:rsidR="00335808" w:rsidRPr="00770255" w14:paraId="0C5CA06A" w14:textId="77777777" w:rsidTr="009E73B0">
        <w:trPr>
          <w:trHeight w:val="312"/>
          <w:jc w:val="center"/>
        </w:trPr>
        <w:tc>
          <w:tcPr>
            <w:tcW w:w="2280" w:type="pct"/>
            <w:tcBorders>
              <w:top w:val="nil"/>
              <w:left w:val="double" w:sz="6" w:space="0" w:color="1F497D"/>
              <w:bottom w:val="double" w:sz="6" w:space="0" w:color="1F497D"/>
              <w:right w:val="double" w:sz="6" w:space="0" w:color="1F497D"/>
            </w:tcBorders>
            <w:shd w:val="clear" w:color="auto" w:fill="auto"/>
            <w:noWrap/>
            <w:vAlign w:val="center"/>
            <w:hideMark/>
          </w:tcPr>
          <w:p w14:paraId="2E884FEF" w14:textId="77777777" w:rsidR="00335808" w:rsidRPr="009E73B0" w:rsidRDefault="00335808" w:rsidP="009E73B0">
            <w:pPr>
              <w:spacing w:after="0" w:line="276" w:lineRule="auto"/>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Juzgado Agrario San Carlos</w:t>
            </w:r>
          </w:p>
        </w:tc>
        <w:tc>
          <w:tcPr>
            <w:tcW w:w="548" w:type="pct"/>
            <w:tcBorders>
              <w:top w:val="nil"/>
              <w:left w:val="nil"/>
              <w:bottom w:val="double" w:sz="6" w:space="0" w:color="1F497D"/>
              <w:right w:val="double" w:sz="6" w:space="0" w:color="1F497D"/>
            </w:tcBorders>
            <w:shd w:val="clear" w:color="auto" w:fill="auto"/>
            <w:noWrap/>
            <w:vAlign w:val="center"/>
            <w:hideMark/>
          </w:tcPr>
          <w:p w14:paraId="3E6F61B6"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438</w:t>
            </w:r>
          </w:p>
        </w:tc>
        <w:tc>
          <w:tcPr>
            <w:tcW w:w="530" w:type="pct"/>
            <w:tcBorders>
              <w:top w:val="nil"/>
              <w:left w:val="nil"/>
              <w:bottom w:val="double" w:sz="6" w:space="0" w:color="1F497D"/>
              <w:right w:val="double" w:sz="6" w:space="0" w:color="1F497D"/>
            </w:tcBorders>
            <w:shd w:val="clear" w:color="auto" w:fill="auto"/>
            <w:noWrap/>
            <w:vAlign w:val="center"/>
            <w:hideMark/>
          </w:tcPr>
          <w:p w14:paraId="52044D72"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27</w:t>
            </w:r>
          </w:p>
        </w:tc>
        <w:tc>
          <w:tcPr>
            <w:tcW w:w="570" w:type="pct"/>
            <w:tcBorders>
              <w:top w:val="nil"/>
              <w:left w:val="nil"/>
              <w:bottom w:val="double" w:sz="6" w:space="0" w:color="1F497D"/>
              <w:right w:val="double" w:sz="6" w:space="0" w:color="1F497D"/>
            </w:tcBorders>
            <w:shd w:val="clear" w:color="auto" w:fill="auto"/>
            <w:noWrap/>
            <w:vAlign w:val="center"/>
            <w:hideMark/>
          </w:tcPr>
          <w:p w14:paraId="0A1BEF73"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2</w:t>
            </w:r>
          </w:p>
        </w:tc>
        <w:tc>
          <w:tcPr>
            <w:tcW w:w="530" w:type="pct"/>
            <w:tcBorders>
              <w:top w:val="nil"/>
              <w:left w:val="nil"/>
              <w:bottom w:val="double" w:sz="6" w:space="0" w:color="1F497D"/>
              <w:right w:val="double" w:sz="6" w:space="0" w:color="1F497D"/>
            </w:tcBorders>
            <w:shd w:val="clear" w:color="auto" w:fill="auto"/>
            <w:noWrap/>
            <w:vAlign w:val="center"/>
            <w:hideMark/>
          </w:tcPr>
          <w:p w14:paraId="6CBDCADE"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13,5</w:t>
            </w:r>
          </w:p>
        </w:tc>
        <w:tc>
          <w:tcPr>
            <w:tcW w:w="542" w:type="pct"/>
            <w:tcBorders>
              <w:top w:val="nil"/>
              <w:left w:val="nil"/>
              <w:bottom w:val="double" w:sz="6" w:space="0" w:color="1F497D"/>
              <w:right w:val="double" w:sz="6" w:space="0" w:color="1F497D"/>
            </w:tcBorders>
            <w:shd w:val="clear" w:color="auto" w:fill="auto"/>
            <w:noWrap/>
            <w:vAlign w:val="center"/>
            <w:hideMark/>
          </w:tcPr>
          <w:p w14:paraId="481C9A6A"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14,1</w:t>
            </w:r>
          </w:p>
        </w:tc>
      </w:tr>
      <w:tr w:rsidR="00335808" w:rsidRPr="00770255" w14:paraId="49BAC35D" w14:textId="77777777" w:rsidTr="009E73B0">
        <w:trPr>
          <w:trHeight w:val="312"/>
          <w:jc w:val="center"/>
        </w:trPr>
        <w:tc>
          <w:tcPr>
            <w:tcW w:w="2280" w:type="pct"/>
            <w:tcBorders>
              <w:top w:val="nil"/>
              <w:left w:val="double" w:sz="6" w:space="0" w:color="1F497D"/>
              <w:bottom w:val="double" w:sz="6" w:space="0" w:color="1F497D"/>
              <w:right w:val="double" w:sz="6" w:space="0" w:color="1F497D"/>
            </w:tcBorders>
            <w:shd w:val="clear" w:color="auto" w:fill="auto"/>
            <w:noWrap/>
            <w:vAlign w:val="center"/>
            <w:hideMark/>
          </w:tcPr>
          <w:p w14:paraId="5882B60F" w14:textId="77777777" w:rsidR="00335808" w:rsidRPr="009E73B0" w:rsidRDefault="00335808" w:rsidP="009E73B0">
            <w:pPr>
              <w:spacing w:after="0" w:line="276" w:lineRule="auto"/>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Juzgado Agrario Alajuela</w:t>
            </w:r>
          </w:p>
        </w:tc>
        <w:tc>
          <w:tcPr>
            <w:tcW w:w="548" w:type="pct"/>
            <w:tcBorders>
              <w:top w:val="nil"/>
              <w:left w:val="nil"/>
              <w:bottom w:val="double" w:sz="6" w:space="0" w:color="1F497D"/>
              <w:right w:val="double" w:sz="6" w:space="0" w:color="1F497D"/>
            </w:tcBorders>
            <w:shd w:val="clear" w:color="auto" w:fill="auto"/>
            <w:noWrap/>
            <w:vAlign w:val="center"/>
            <w:hideMark/>
          </w:tcPr>
          <w:p w14:paraId="298F3617"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396</w:t>
            </w:r>
          </w:p>
        </w:tc>
        <w:tc>
          <w:tcPr>
            <w:tcW w:w="530" w:type="pct"/>
            <w:tcBorders>
              <w:top w:val="nil"/>
              <w:left w:val="nil"/>
              <w:bottom w:val="double" w:sz="6" w:space="0" w:color="1F497D"/>
              <w:right w:val="double" w:sz="6" w:space="0" w:color="1F497D"/>
            </w:tcBorders>
            <w:shd w:val="clear" w:color="auto" w:fill="auto"/>
            <w:noWrap/>
            <w:vAlign w:val="center"/>
            <w:hideMark/>
          </w:tcPr>
          <w:p w14:paraId="761AE59F"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57</w:t>
            </w:r>
          </w:p>
        </w:tc>
        <w:tc>
          <w:tcPr>
            <w:tcW w:w="570" w:type="pct"/>
            <w:tcBorders>
              <w:top w:val="nil"/>
              <w:left w:val="nil"/>
              <w:bottom w:val="double" w:sz="6" w:space="0" w:color="1F497D"/>
              <w:right w:val="double" w:sz="6" w:space="0" w:color="1F497D"/>
            </w:tcBorders>
            <w:shd w:val="clear" w:color="auto" w:fill="auto"/>
            <w:noWrap/>
            <w:vAlign w:val="center"/>
            <w:hideMark/>
          </w:tcPr>
          <w:p w14:paraId="00E7F9BB"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2</w:t>
            </w:r>
          </w:p>
        </w:tc>
        <w:tc>
          <w:tcPr>
            <w:tcW w:w="530" w:type="pct"/>
            <w:tcBorders>
              <w:top w:val="nil"/>
              <w:left w:val="nil"/>
              <w:bottom w:val="double" w:sz="6" w:space="0" w:color="1F497D"/>
              <w:right w:val="double" w:sz="6" w:space="0" w:color="1F497D"/>
            </w:tcBorders>
            <w:shd w:val="clear" w:color="auto" w:fill="auto"/>
            <w:noWrap/>
            <w:vAlign w:val="center"/>
            <w:hideMark/>
          </w:tcPr>
          <w:p w14:paraId="5E641CE0"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28,5</w:t>
            </w:r>
          </w:p>
        </w:tc>
        <w:tc>
          <w:tcPr>
            <w:tcW w:w="542" w:type="pct"/>
            <w:tcBorders>
              <w:top w:val="nil"/>
              <w:left w:val="nil"/>
              <w:bottom w:val="double" w:sz="6" w:space="0" w:color="1F497D"/>
              <w:right w:val="double" w:sz="6" w:space="0" w:color="1F497D"/>
            </w:tcBorders>
            <w:shd w:val="clear" w:color="auto" w:fill="auto"/>
            <w:noWrap/>
            <w:vAlign w:val="center"/>
            <w:hideMark/>
          </w:tcPr>
          <w:p w14:paraId="41B4A214"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8</w:t>
            </w:r>
          </w:p>
        </w:tc>
      </w:tr>
      <w:tr w:rsidR="00335808" w:rsidRPr="00770255" w14:paraId="044FC7F0" w14:textId="77777777" w:rsidTr="009E73B0">
        <w:trPr>
          <w:trHeight w:val="312"/>
          <w:jc w:val="center"/>
        </w:trPr>
        <w:tc>
          <w:tcPr>
            <w:tcW w:w="2280" w:type="pct"/>
            <w:tcBorders>
              <w:top w:val="nil"/>
              <w:left w:val="double" w:sz="6" w:space="0" w:color="1F497D"/>
              <w:bottom w:val="double" w:sz="6" w:space="0" w:color="1F497D"/>
              <w:right w:val="double" w:sz="6" w:space="0" w:color="1F497D"/>
            </w:tcBorders>
            <w:shd w:val="clear" w:color="auto" w:fill="auto"/>
            <w:noWrap/>
            <w:vAlign w:val="center"/>
            <w:hideMark/>
          </w:tcPr>
          <w:p w14:paraId="1CE5A86B" w14:textId="77777777" w:rsidR="00335808" w:rsidRPr="009E73B0" w:rsidRDefault="00335808" w:rsidP="009E73B0">
            <w:pPr>
              <w:spacing w:after="0" w:line="276" w:lineRule="auto"/>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Juzgado Agrario Perez Zeledón</w:t>
            </w:r>
          </w:p>
        </w:tc>
        <w:tc>
          <w:tcPr>
            <w:tcW w:w="548" w:type="pct"/>
            <w:tcBorders>
              <w:top w:val="nil"/>
              <w:left w:val="nil"/>
              <w:bottom w:val="double" w:sz="6" w:space="0" w:color="1F497D"/>
              <w:right w:val="double" w:sz="6" w:space="0" w:color="1F497D"/>
            </w:tcBorders>
            <w:shd w:val="clear" w:color="auto" w:fill="auto"/>
            <w:noWrap/>
            <w:vAlign w:val="center"/>
            <w:hideMark/>
          </w:tcPr>
          <w:p w14:paraId="317ADE59"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388</w:t>
            </w:r>
          </w:p>
        </w:tc>
        <w:tc>
          <w:tcPr>
            <w:tcW w:w="530" w:type="pct"/>
            <w:tcBorders>
              <w:top w:val="nil"/>
              <w:left w:val="nil"/>
              <w:bottom w:val="double" w:sz="6" w:space="0" w:color="1F497D"/>
              <w:right w:val="double" w:sz="6" w:space="0" w:color="1F497D"/>
            </w:tcBorders>
            <w:shd w:val="clear" w:color="auto" w:fill="auto"/>
            <w:noWrap/>
            <w:vAlign w:val="center"/>
            <w:hideMark/>
          </w:tcPr>
          <w:p w14:paraId="51B0CF21"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2</w:t>
            </w:r>
          </w:p>
        </w:tc>
        <w:tc>
          <w:tcPr>
            <w:tcW w:w="570" w:type="pct"/>
            <w:tcBorders>
              <w:top w:val="nil"/>
              <w:left w:val="nil"/>
              <w:bottom w:val="double" w:sz="6" w:space="0" w:color="1F497D"/>
              <w:right w:val="double" w:sz="6" w:space="0" w:color="1F497D"/>
            </w:tcBorders>
            <w:shd w:val="clear" w:color="auto" w:fill="auto"/>
            <w:noWrap/>
            <w:vAlign w:val="center"/>
            <w:hideMark/>
          </w:tcPr>
          <w:p w14:paraId="0706F3D1"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1</w:t>
            </w:r>
          </w:p>
        </w:tc>
        <w:tc>
          <w:tcPr>
            <w:tcW w:w="530" w:type="pct"/>
            <w:tcBorders>
              <w:top w:val="nil"/>
              <w:left w:val="nil"/>
              <w:bottom w:val="double" w:sz="6" w:space="0" w:color="1F497D"/>
              <w:right w:val="double" w:sz="6" w:space="0" w:color="1F497D"/>
            </w:tcBorders>
            <w:shd w:val="clear" w:color="auto" w:fill="auto"/>
            <w:noWrap/>
            <w:vAlign w:val="center"/>
            <w:hideMark/>
          </w:tcPr>
          <w:p w14:paraId="30C44FB3"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2</w:t>
            </w:r>
          </w:p>
        </w:tc>
        <w:tc>
          <w:tcPr>
            <w:tcW w:w="542" w:type="pct"/>
            <w:tcBorders>
              <w:top w:val="nil"/>
              <w:left w:val="nil"/>
              <w:bottom w:val="double" w:sz="6" w:space="0" w:color="1F497D"/>
              <w:right w:val="double" w:sz="6" w:space="0" w:color="1F497D"/>
            </w:tcBorders>
            <w:shd w:val="clear" w:color="auto" w:fill="auto"/>
            <w:noWrap/>
            <w:vAlign w:val="center"/>
            <w:hideMark/>
          </w:tcPr>
          <w:p w14:paraId="76325766"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12,3</w:t>
            </w:r>
          </w:p>
        </w:tc>
      </w:tr>
      <w:tr w:rsidR="00335808" w:rsidRPr="00770255" w14:paraId="382A003F" w14:textId="77777777" w:rsidTr="009E73B0">
        <w:trPr>
          <w:trHeight w:val="312"/>
          <w:jc w:val="center"/>
        </w:trPr>
        <w:tc>
          <w:tcPr>
            <w:tcW w:w="2280" w:type="pct"/>
            <w:tcBorders>
              <w:top w:val="nil"/>
              <w:left w:val="double" w:sz="6" w:space="0" w:color="1F497D"/>
              <w:bottom w:val="double" w:sz="6" w:space="0" w:color="1F497D"/>
              <w:right w:val="double" w:sz="6" w:space="0" w:color="1F497D"/>
            </w:tcBorders>
            <w:shd w:val="clear" w:color="auto" w:fill="auto"/>
            <w:noWrap/>
            <w:vAlign w:val="center"/>
            <w:hideMark/>
          </w:tcPr>
          <w:p w14:paraId="03B5FA9D" w14:textId="77777777" w:rsidR="00335808" w:rsidRPr="009E73B0" w:rsidRDefault="00335808" w:rsidP="009E73B0">
            <w:pPr>
              <w:spacing w:after="0" w:line="276" w:lineRule="auto"/>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 xml:space="preserve">Juzgado Civil, Trabajo y Familia de Buenos Aires </w:t>
            </w:r>
          </w:p>
        </w:tc>
        <w:tc>
          <w:tcPr>
            <w:tcW w:w="548" w:type="pct"/>
            <w:tcBorders>
              <w:top w:val="nil"/>
              <w:left w:val="nil"/>
              <w:bottom w:val="double" w:sz="6" w:space="0" w:color="1F497D"/>
              <w:right w:val="double" w:sz="6" w:space="0" w:color="1F497D"/>
            </w:tcBorders>
            <w:shd w:val="clear" w:color="auto" w:fill="auto"/>
            <w:noWrap/>
            <w:vAlign w:val="center"/>
            <w:hideMark/>
          </w:tcPr>
          <w:p w14:paraId="775C03E4"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345</w:t>
            </w:r>
          </w:p>
        </w:tc>
        <w:tc>
          <w:tcPr>
            <w:tcW w:w="530" w:type="pct"/>
            <w:tcBorders>
              <w:top w:val="nil"/>
              <w:left w:val="nil"/>
              <w:bottom w:val="double" w:sz="6" w:space="0" w:color="1F497D"/>
              <w:right w:val="double" w:sz="6" w:space="0" w:color="1F497D"/>
            </w:tcBorders>
            <w:shd w:val="clear" w:color="auto" w:fill="auto"/>
            <w:noWrap/>
            <w:vAlign w:val="center"/>
            <w:hideMark/>
          </w:tcPr>
          <w:p w14:paraId="200E3E23"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2</w:t>
            </w:r>
          </w:p>
        </w:tc>
        <w:tc>
          <w:tcPr>
            <w:tcW w:w="570" w:type="pct"/>
            <w:tcBorders>
              <w:top w:val="nil"/>
              <w:left w:val="nil"/>
              <w:bottom w:val="double" w:sz="6" w:space="0" w:color="1F497D"/>
              <w:right w:val="double" w:sz="6" w:space="0" w:color="1F497D"/>
            </w:tcBorders>
            <w:shd w:val="clear" w:color="auto" w:fill="auto"/>
            <w:noWrap/>
            <w:vAlign w:val="center"/>
            <w:hideMark/>
          </w:tcPr>
          <w:p w14:paraId="5D728560"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1</w:t>
            </w:r>
          </w:p>
        </w:tc>
        <w:tc>
          <w:tcPr>
            <w:tcW w:w="530" w:type="pct"/>
            <w:tcBorders>
              <w:top w:val="nil"/>
              <w:left w:val="nil"/>
              <w:bottom w:val="double" w:sz="6" w:space="0" w:color="1F497D"/>
              <w:right w:val="double" w:sz="6" w:space="0" w:color="1F497D"/>
            </w:tcBorders>
            <w:shd w:val="clear" w:color="auto" w:fill="auto"/>
            <w:noWrap/>
            <w:vAlign w:val="center"/>
            <w:hideMark/>
          </w:tcPr>
          <w:p w14:paraId="0D73AAB7"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2</w:t>
            </w:r>
          </w:p>
        </w:tc>
        <w:tc>
          <w:tcPr>
            <w:tcW w:w="542" w:type="pct"/>
            <w:tcBorders>
              <w:top w:val="nil"/>
              <w:left w:val="nil"/>
              <w:bottom w:val="double" w:sz="6" w:space="0" w:color="1F497D"/>
              <w:right w:val="double" w:sz="6" w:space="0" w:color="1F497D"/>
            </w:tcBorders>
            <w:shd w:val="clear" w:color="auto" w:fill="auto"/>
            <w:noWrap/>
            <w:vAlign w:val="center"/>
            <w:hideMark/>
          </w:tcPr>
          <w:p w14:paraId="2968E51B"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6,3</w:t>
            </w:r>
          </w:p>
        </w:tc>
      </w:tr>
      <w:tr w:rsidR="00335808" w:rsidRPr="00770255" w14:paraId="30124B04" w14:textId="77777777" w:rsidTr="009E73B0">
        <w:trPr>
          <w:trHeight w:val="312"/>
          <w:jc w:val="center"/>
        </w:trPr>
        <w:tc>
          <w:tcPr>
            <w:tcW w:w="2280" w:type="pct"/>
            <w:tcBorders>
              <w:top w:val="nil"/>
              <w:left w:val="double" w:sz="6" w:space="0" w:color="1F497D"/>
              <w:bottom w:val="double" w:sz="6" w:space="0" w:color="1F497D"/>
              <w:right w:val="double" w:sz="6" w:space="0" w:color="1F497D"/>
            </w:tcBorders>
            <w:shd w:val="clear" w:color="auto" w:fill="auto"/>
            <w:noWrap/>
            <w:vAlign w:val="center"/>
            <w:hideMark/>
          </w:tcPr>
          <w:p w14:paraId="3E5836A5" w14:textId="77777777" w:rsidR="00335808" w:rsidRPr="009E73B0" w:rsidRDefault="00335808" w:rsidP="009E73B0">
            <w:pPr>
              <w:spacing w:after="0" w:line="276" w:lineRule="auto"/>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lastRenderedPageBreak/>
              <w:t>Juzgado Agrario San Ramón</w:t>
            </w:r>
          </w:p>
        </w:tc>
        <w:tc>
          <w:tcPr>
            <w:tcW w:w="548" w:type="pct"/>
            <w:tcBorders>
              <w:top w:val="nil"/>
              <w:left w:val="nil"/>
              <w:bottom w:val="double" w:sz="6" w:space="0" w:color="1F497D"/>
              <w:right w:val="double" w:sz="6" w:space="0" w:color="1F497D"/>
            </w:tcBorders>
            <w:shd w:val="clear" w:color="auto" w:fill="auto"/>
            <w:noWrap/>
            <w:vAlign w:val="center"/>
            <w:hideMark/>
          </w:tcPr>
          <w:p w14:paraId="593535E6"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336</w:t>
            </w:r>
          </w:p>
        </w:tc>
        <w:tc>
          <w:tcPr>
            <w:tcW w:w="530" w:type="pct"/>
            <w:tcBorders>
              <w:top w:val="nil"/>
              <w:left w:val="nil"/>
              <w:bottom w:val="double" w:sz="6" w:space="0" w:color="1F497D"/>
              <w:right w:val="double" w:sz="6" w:space="0" w:color="1F497D"/>
            </w:tcBorders>
            <w:shd w:val="clear" w:color="auto" w:fill="auto"/>
            <w:noWrap/>
            <w:vAlign w:val="center"/>
            <w:hideMark/>
          </w:tcPr>
          <w:p w14:paraId="6961B037"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40</w:t>
            </w:r>
          </w:p>
        </w:tc>
        <w:tc>
          <w:tcPr>
            <w:tcW w:w="570" w:type="pct"/>
            <w:tcBorders>
              <w:top w:val="nil"/>
              <w:left w:val="nil"/>
              <w:bottom w:val="double" w:sz="6" w:space="0" w:color="1F497D"/>
              <w:right w:val="double" w:sz="6" w:space="0" w:color="1F497D"/>
            </w:tcBorders>
            <w:shd w:val="clear" w:color="auto" w:fill="auto"/>
            <w:noWrap/>
            <w:vAlign w:val="center"/>
            <w:hideMark/>
          </w:tcPr>
          <w:p w14:paraId="63B20AE4"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2</w:t>
            </w:r>
          </w:p>
        </w:tc>
        <w:tc>
          <w:tcPr>
            <w:tcW w:w="530" w:type="pct"/>
            <w:tcBorders>
              <w:top w:val="nil"/>
              <w:left w:val="nil"/>
              <w:bottom w:val="double" w:sz="6" w:space="0" w:color="1F497D"/>
              <w:right w:val="double" w:sz="6" w:space="0" w:color="1F497D"/>
            </w:tcBorders>
            <w:shd w:val="clear" w:color="auto" w:fill="auto"/>
            <w:noWrap/>
            <w:vAlign w:val="center"/>
            <w:hideMark/>
          </w:tcPr>
          <w:p w14:paraId="4058AFA9"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20</w:t>
            </w:r>
          </w:p>
        </w:tc>
        <w:tc>
          <w:tcPr>
            <w:tcW w:w="542" w:type="pct"/>
            <w:tcBorders>
              <w:top w:val="nil"/>
              <w:left w:val="nil"/>
              <w:bottom w:val="double" w:sz="6" w:space="0" w:color="1F497D"/>
              <w:right w:val="double" w:sz="6" w:space="0" w:color="1F497D"/>
            </w:tcBorders>
            <w:shd w:val="clear" w:color="auto" w:fill="auto"/>
            <w:noWrap/>
            <w:vAlign w:val="center"/>
            <w:hideMark/>
          </w:tcPr>
          <w:p w14:paraId="2557B047"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16,1</w:t>
            </w:r>
          </w:p>
        </w:tc>
      </w:tr>
      <w:tr w:rsidR="00335808" w:rsidRPr="00770255" w14:paraId="47FE1739" w14:textId="77777777" w:rsidTr="009E73B0">
        <w:trPr>
          <w:trHeight w:val="312"/>
          <w:jc w:val="center"/>
        </w:trPr>
        <w:tc>
          <w:tcPr>
            <w:tcW w:w="2280" w:type="pct"/>
            <w:tcBorders>
              <w:top w:val="nil"/>
              <w:left w:val="double" w:sz="6" w:space="0" w:color="1F497D"/>
              <w:bottom w:val="double" w:sz="6" w:space="0" w:color="1F497D"/>
              <w:right w:val="double" w:sz="6" w:space="0" w:color="1F497D"/>
            </w:tcBorders>
            <w:shd w:val="clear" w:color="auto" w:fill="auto"/>
            <w:noWrap/>
            <w:vAlign w:val="center"/>
            <w:hideMark/>
          </w:tcPr>
          <w:p w14:paraId="48D4AD46" w14:textId="77777777" w:rsidR="00335808" w:rsidRPr="009E73B0" w:rsidRDefault="00335808" w:rsidP="009E73B0">
            <w:pPr>
              <w:spacing w:after="0" w:line="276" w:lineRule="auto"/>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Juzgado Agrario Goicoechea</w:t>
            </w:r>
          </w:p>
        </w:tc>
        <w:tc>
          <w:tcPr>
            <w:tcW w:w="548" w:type="pct"/>
            <w:tcBorders>
              <w:top w:val="nil"/>
              <w:left w:val="nil"/>
              <w:bottom w:val="double" w:sz="6" w:space="0" w:color="1F497D"/>
              <w:right w:val="double" w:sz="6" w:space="0" w:color="1F497D"/>
            </w:tcBorders>
            <w:shd w:val="clear" w:color="auto" w:fill="auto"/>
            <w:noWrap/>
            <w:vAlign w:val="center"/>
            <w:hideMark/>
          </w:tcPr>
          <w:p w14:paraId="22082196"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295</w:t>
            </w:r>
          </w:p>
        </w:tc>
        <w:tc>
          <w:tcPr>
            <w:tcW w:w="530" w:type="pct"/>
            <w:tcBorders>
              <w:top w:val="nil"/>
              <w:left w:val="nil"/>
              <w:bottom w:val="double" w:sz="6" w:space="0" w:color="1F497D"/>
              <w:right w:val="double" w:sz="6" w:space="0" w:color="1F497D"/>
            </w:tcBorders>
            <w:shd w:val="clear" w:color="auto" w:fill="auto"/>
            <w:noWrap/>
            <w:vAlign w:val="center"/>
            <w:hideMark/>
          </w:tcPr>
          <w:p w14:paraId="2CFD3216"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50</w:t>
            </w:r>
          </w:p>
        </w:tc>
        <w:tc>
          <w:tcPr>
            <w:tcW w:w="570" w:type="pct"/>
            <w:tcBorders>
              <w:top w:val="nil"/>
              <w:left w:val="nil"/>
              <w:bottom w:val="double" w:sz="6" w:space="0" w:color="1F497D"/>
              <w:right w:val="double" w:sz="6" w:space="0" w:color="1F497D"/>
            </w:tcBorders>
            <w:shd w:val="clear" w:color="auto" w:fill="auto"/>
            <w:noWrap/>
            <w:vAlign w:val="center"/>
            <w:hideMark/>
          </w:tcPr>
          <w:p w14:paraId="0877517C"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2</w:t>
            </w:r>
          </w:p>
        </w:tc>
        <w:tc>
          <w:tcPr>
            <w:tcW w:w="530" w:type="pct"/>
            <w:tcBorders>
              <w:top w:val="nil"/>
              <w:left w:val="nil"/>
              <w:bottom w:val="double" w:sz="6" w:space="0" w:color="1F497D"/>
              <w:right w:val="double" w:sz="6" w:space="0" w:color="1F497D"/>
            </w:tcBorders>
            <w:shd w:val="clear" w:color="auto" w:fill="auto"/>
            <w:noWrap/>
            <w:vAlign w:val="center"/>
            <w:hideMark/>
          </w:tcPr>
          <w:p w14:paraId="647DAD34"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25</w:t>
            </w:r>
          </w:p>
        </w:tc>
        <w:tc>
          <w:tcPr>
            <w:tcW w:w="542" w:type="pct"/>
            <w:tcBorders>
              <w:top w:val="nil"/>
              <w:left w:val="nil"/>
              <w:bottom w:val="double" w:sz="6" w:space="0" w:color="1F497D"/>
              <w:right w:val="double" w:sz="6" w:space="0" w:color="1F497D"/>
            </w:tcBorders>
            <w:shd w:val="clear" w:color="auto" w:fill="auto"/>
            <w:noWrap/>
            <w:vAlign w:val="center"/>
            <w:hideMark/>
          </w:tcPr>
          <w:p w14:paraId="446A95B5"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13</w:t>
            </w:r>
          </w:p>
        </w:tc>
      </w:tr>
      <w:tr w:rsidR="00335808" w:rsidRPr="00770255" w14:paraId="1E3BDE56" w14:textId="77777777" w:rsidTr="009E73B0">
        <w:trPr>
          <w:trHeight w:val="312"/>
          <w:jc w:val="center"/>
        </w:trPr>
        <w:tc>
          <w:tcPr>
            <w:tcW w:w="2280" w:type="pct"/>
            <w:tcBorders>
              <w:top w:val="nil"/>
              <w:left w:val="double" w:sz="6" w:space="0" w:color="1F497D"/>
              <w:bottom w:val="double" w:sz="6" w:space="0" w:color="1F497D"/>
              <w:right w:val="double" w:sz="6" w:space="0" w:color="1F497D"/>
            </w:tcBorders>
            <w:shd w:val="clear" w:color="auto" w:fill="auto"/>
            <w:noWrap/>
            <w:vAlign w:val="center"/>
            <w:hideMark/>
          </w:tcPr>
          <w:p w14:paraId="79CDB0B5" w14:textId="77777777" w:rsidR="00335808" w:rsidRPr="009E73B0" w:rsidRDefault="00335808" w:rsidP="009E73B0">
            <w:pPr>
              <w:spacing w:after="0" w:line="276" w:lineRule="auto"/>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Juzgado Agrario de Jicaral*</w:t>
            </w:r>
          </w:p>
        </w:tc>
        <w:tc>
          <w:tcPr>
            <w:tcW w:w="548" w:type="pct"/>
            <w:tcBorders>
              <w:top w:val="nil"/>
              <w:left w:val="nil"/>
              <w:bottom w:val="double" w:sz="6" w:space="0" w:color="1F497D"/>
              <w:right w:val="double" w:sz="6" w:space="0" w:color="1F497D"/>
            </w:tcBorders>
            <w:shd w:val="clear" w:color="auto" w:fill="auto"/>
            <w:noWrap/>
            <w:vAlign w:val="center"/>
            <w:hideMark/>
          </w:tcPr>
          <w:p w14:paraId="63010923"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222</w:t>
            </w:r>
          </w:p>
        </w:tc>
        <w:tc>
          <w:tcPr>
            <w:tcW w:w="530" w:type="pct"/>
            <w:tcBorders>
              <w:top w:val="nil"/>
              <w:left w:val="nil"/>
              <w:bottom w:val="double" w:sz="6" w:space="0" w:color="1F497D"/>
              <w:right w:val="double" w:sz="6" w:space="0" w:color="1F497D"/>
            </w:tcBorders>
            <w:shd w:val="clear" w:color="auto" w:fill="auto"/>
            <w:noWrap/>
            <w:vAlign w:val="center"/>
            <w:hideMark/>
          </w:tcPr>
          <w:p w14:paraId="39C86772"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4</w:t>
            </w:r>
          </w:p>
        </w:tc>
        <w:tc>
          <w:tcPr>
            <w:tcW w:w="570" w:type="pct"/>
            <w:tcBorders>
              <w:top w:val="nil"/>
              <w:left w:val="nil"/>
              <w:bottom w:val="double" w:sz="6" w:space="0" w:color="1F497D"/>
              <w:right w:val="double" w:sz="6" w:space="0" w:color="1F497D"/>
            </w:tcBorders>
            <w:shd w:val="clear" w:color="auto" w:fill="auto"/>
            <w:noWrap/>
            <w:vAlign w:val="center"/>
            <w:hideMark/>
          </w:tcPr>
          <w:p w14:paraId="58355130"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1</w:t>
            </w:r>
          </w:p>
        </w:tc>
        <w:tc>
          <w:tcPr>
            <w:tcW w:w="530" w:type="pct"/>
            <w:tcBorders>
              <w:top w:val="nil"/>
              <w:left w:val="nil"/>
              <w:bottom w:val="double" w:sz="6" w:space="0" w:color="1F497D"/>
              <w:right w:val="double" w:sz="6" w:space="0" w:color="1F497D"/>
            </w:tcBorders>
            <w:shd w:val="clear" w:color="auto" w:fill="auto"/>
            <w:noWrap/>
            <w:vAlign w:val="center"/>
            <w:hideMark/>
          </w:tcPr>
          <w:p w14:paraId="107870F0"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4</w:t>
            </w:r>
          </w:p>
        </w:tc>
        <w:tc>
          <w:tcPr>
            <w:tcW w:w="542" w:type="pct"/>
            <w:tcBorders>
              <w:top w:val="nil"/>
              <w:left w:val="nil"/>
              <w:bottom w:val="double" w:sz="6" w:space="0" w:color="1F497D"/>
              <w:right w:val="double" w:sz="6" w:space="0" w:color="1F497D"/>
            </w:tcBorders>
            <w:shd w:val="clear" w:color="auto" w:fill="auto"/>
            <w:noWrap/>
            <w:vAlign w:val="center"/>
            <w:hideMark/>
          </w:tcPr>
          <w:p w14:paraId="77915A23"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8</w:t>
            </w:r>
          </w:p>
        </w:tc>
      </w:tr>
      <w:tr w:rsidR="00335808" w:rsidRPr="00770255" w14:paraId="3DDA5FA5" w14:textId="77777777" w:rsidTr="009E73B0">
        <w:trPr>
          <w:trHeight w:val="312"/>
          <w:jc w:val="center"/>
        </w:trPr>
        <w:tc>
          <w:tcPr>
            <w:tcW w:w="2280" w:type="pct"/>
            <w:tcBorders>
              <w:top w:val="nil"/>
              <w:left w:val="double" w:sz="6" w:space="0" w:color="1F497D"/>
              <w:bottom w:val="double" w:sz="6" w:space="0" w:color="1F497D"/>
              <w:right w:val="double" w:sz="6" w:space="0" w:color="1F497D"/>
            </w:tcBorders>
            <w:shd w:val="clear" w:color="auto" w:fill="auto"/>
            <w:noWrap/>
            <w:vAlign w:val="center"/>
            <w:hideMark/>
          </w:tcPr>
          <w:p w14:paraId="79CD5930" w14:textId="77777777" w:rsidR="00335808" w:rsidRPr="009E73B0" w:rsidRDefault="00335808" w:rsidP="009E73B0">
            <w:pPr>
              <w:spacing w:after="0" w:line="276" w:lineRule="auto"/>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Juzgado Civil, Trabajo y Agrario de Turrialba</w:t>
            </w:r>
          </w:p>
        </w:tc>
        <w:tc>
          <w:tcPr>
            <w:tcW w:w="548" w:type="pct"/>
            <w:tcBorders>
              <w:top w:val="nil"/>
              <w:left w:val="nil"/>
              <w:bottom w:val="double" w:sz="6" w:space="0" w:color="1F497D"/>
              <w:right w:val="double" w:sz="6" w:space="0" w:color="1F497D"/>
            </w:tcBorders>
            <w:shd w:val="clear" w:color="auto" w:fill="auto"/>
            <w:noWrap/>
            <w:vAlign w:val="center"/>
            <w:hideMark/>
          </w:tcPr>
          <w:p w14:paraId="55E37F5F"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198</w:t>
            </w:r>
          </w:p>
        </w:tc>
        <w:tc>
          <w:tcPr>
            <w:tcW w:w="530" w:type="pct"/>
            <w:tcBorders>
              <w:top w:val="nil"/>
              <w:left w:val="nil"/>
              <w:bottom w:val="double" w:sz="6" w:space="0" w:color="1F497D"/>
              <w:right w:val="double" w:sz="6" w:space="0" w:color="1F497D"/>
            </w:tcBorders>
            <w:shd w:val="clear" w:color="auto" w:fill="auto"/>
            <w:noWrap/>
            <w:vAlign w:val="center"/>
            <w:hideMark/>
          </w:tcPr>
          <w:p w14:paraId="139A3FF3"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5</w:t>
            </w:r>
          </w:p>
        </w:tc>
        <w:tc>
          <w:tcPr>
            <w:tcW w:w="570" w:type="pct"/>
            <w:tcBorders>
              <w:top w:val="nil"/>
              <w:left w:val="nil"/>
              <w:bottom w:val="double" w:sz="6" w:space="0" w:color="1F497D"/>
              <w:right w:val="double" w:sz="6" w:space="0" w:color="1F497D"/>
            </w:tcBorders>
            <w:shd w:val="clear" w:color="auto" w:fill="auto"/>
            <w:noWrap/>
            <w:vAlign w:val="center"/>
            <w:hideMark/>
          </w:tcPr>
          <w:p w14:paraId="1F93F7FD"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1</w:t>
            </w:r>
          </w:p>
        </w:tc>
        <w:tc>
          <w:tcPr>
            <w:tcW w:w="530" w:type="pct"/>
            <w:tcBorders>
              <w:top w:val="nil"/>
              <w:left w:val="nil"/>
              <w:bottom w:val="double" w:sz="6" w:space="0" w:color="1F497D"/>
              <w:right w:val="double" w:sz="6" w:space="0" w:color="1F497D"/>
            </w:tcBorders>
            <w:shd w:val="clear" w:color="auto" w:fill="auto"/>
            <w:noWrap/>
            <w:vAlign w:val="center"/>
            <w:hideMark/>
          </w:tcPr>
          <w:p w14:paraId="0A9D6CEB"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5</w:t>
            </w:r>
          </w:p>
        </w:tc>
        <w:tc>
          <w:tcPr>
            <w:tcW w:w="542" w:type="pct"/>
            <w:tcBorders>
              <w:top w:val="nil"/>
              <w:left w:val="nil"/>
              <w:bottom w:val="double" w:sz="6" w:space="0" w:color="1F497D"/>
              <w:right w:val="double" w:sz="6" w:space="0" w:color="1F497D"/>
            </w:tcBorders>
            <w:shd w:val="clear" w:color="auto" w:fill="auto"/>
            <w:noWrap/>
            <w:vAlign w:val="center"/>
            <w:hideMark/>
          </w:tcPr>
          <w:p w14:paraId="54683C33" w14:textId="77777777" w:rsidR="00335808" w:rsidRPr="009E73B0" w:rsidRDefault="00335808" w:rsidP="009E73B0">
            <w:pPr>
              <w:spacing w:after="0" w:line="276" w:lineRule="auto"/>
              <w:jc w:val="center"/>
              <w:rPr>
                <w:rFonts w:ascii="Book Antiqua" w:eastAsia="Times New Roman" w:hAnsi="Book Antiqua" w:cs="Calibri"/>
                <w:color w:val="000000"/>
                <w:sz w:val="20"/>
                <w:szCs w:val="20"/>
                <w:lang w:eastAsia="es-CR"/>
              </w:rPr>
            </w:pPr>
            <w:r w:rsidRPr="009E73B0">
              <w:rPr>
                <w:rFonts w:ascii="Book Antiqua" w:eastAsia="Times New Roman" w:hAnsi="Book Antiqua" w:cs="Calibri"/>
                <w:color w:val="000000"/>
                <w:sz w:val="20"/>
                <w:szCs w:val="20"/>
                <w:lang w:eastAsia="es-CR"/>
              </w:rPr>
              <w:t>9,3</w:t>
            </w:r>
          </w:p>
        </w:tc>
      </w:tr>
      <w:tr w:rsidR="00335808" w:rsidRPr="00770255" w14:paraId="52CFF6A5" w14:textId="77777777" w:rsidTr="009E73B0">
        <w:trPr>
          <w:trHeight w:val="312"/>
          <w:jc w:val="center"/>
        </w:trPr>
        <w:tc>
          <w:tcPr>
            <w:tcW w:w="2280" w:type="pct"/>
            <w:tcBorders>
              <w:top w:val="nil"/>
              <w:left w:val="double" w:sz="6" w:space="0" w:color="1F497D"/>
              <w:bottom w:val="double" w:sz="6" w:space="0" w:color="1F497D"/>
              <w:right w:val="nil"/>
            </w:tcBorders>
            <w:shd w:val="clear" w:color="000000" w:fill="DCE6F1"/>
            <w:vAlign w:val="center"/>
            <w:hideMark/>
          </w:tcPr>
          <w:p w14:paraId="7D942517" w14:textId="77777777" w:rsidR="00335808" w:rsidRPr="009E73B0" w:rsidRDefault="00335808" w:rsidP="009E73B0">
            <w:pPr>
              <w:spacing w:after="0" w:line="276" w:lineRule="auto"/>
              <w:jc w:val="center"/>
              <w:rPr>
                <w:rFonts w:ascii="Book Antiqua" w:eastAsia="Times New Roman" w:hAnsi="Book Antiqua" w:cs="Calibri"/>
                <w:b/>
                <w:bCs/>
                <w:color w:val="000000"/>
                <w:sz w:val="20"/>
                <w:szCs w:val="20"/>
                <w:lang w:eastAsia="es-CR"/>
              </w:rPr>
            </w:pPr>
            <w:r w:rsidRPr="009E73B0">
              <w:rPr>
                <w:rFonts w:ascii="Book Antiqua" w:eastAsia="Times New Roman" w:hAnsi="Book Antiqua" w:cs="Calibri"/>
                <w:b/>
                <w:bCs/>
                <w:color w:val="000000"/>
                <w:sz w:val="20"/>
                <w:szCs w:val="20"/>
                <w:lang w:eastAsia="es-CR"/>
              </w:rPr>
              <w:t xml:space="preserve">Total </w:t>
            </w:r>
          </w:p>
        </w:tc>
        <w:tc>
          <w:tcPr>
            <w:tcW w:w="548" w:type="pct"/>
            <w:tcBorders>
              <w:top w:val="nil"/>
              <w:left w:val="double" w:sz="6" w:space="0" w:color="1F497D"/>
              <w:bottom w:val="double" w:sz="6" w:space="0" w:color="1F497D"/>
              <w:right w:val="double" w:sz="6" w:space="0" w:color="1F497D"/>
            </w:tcBorders>
            <w:shd w:val="clear" w:color="000000" w:fill="DCE6F1"/>
            <w:vAlign w:val="center"/>
            <w:hideMark/>
          </w:tcPr>
          <w:p w14:paraId="375FCFA1" w14:textId="77777777" w:rsidR="00335808" w:rsidRPr="009E73B0" w:rsidRDefault="00335808" w:rsidP="009E73B0">
            <w:pPr>
              <w:spacing w:after="0" w:line="276" w:lineRule="auto"/>
              <w:jc w:val="center"/>
              <w:rPr>
                <w:rFonts w:ascii="Book Antiqua" w:eastAsia="Times New Roman" w:hAnsi="Book Antiqua" w:cs="Calibri"/>
                <w:b/>
                <w:bCs/>
                <w:color w:val="000000"/>
                <w:sz w:val="20"/>
                <w:szCs w:val="20"/>
                <w:lang w:eastAsia="es-CR"/>
              </w:rPr>
            </w:pPr>
            <w:r w:rsidRPr="009E73B0">
              <w:rPr>
                <w:rFonts w:ascii="Book Antiqua" w:eastAsia="Times New Roman" w:hAnsi="Book Antiqua" w:cs="Calibri"/>
                <w:b/>
                <w:bCs/>
                <w:color w:val="000000"/>
                <w:sz w:val="20"/>
                <w:szCs w:val="20"/>
                <w:lang w:eastAsia="es-CR"/>
              </w:rPr>
              <w:t>7512</w:t>
            </w:r>
          </w:p>
        </w:tc>
        <w:tc>
          <w:tcPr>
            <w:tcW w:w="530" w:type="pct"/>
            <w:tcBorders>
              <w:top w:val="nil"/>
              <w:left w:val="nil"/>
              <w:bottom w:val="double" w:sz="6" w:space="0" w:color="1F497D"/>
              <w:right w:val="double" w:sz="6" w:space="0" w:color="1F497D"/>
            </w:tcBorders>
            <w:shd w:val="clear" w:color="000000" w:fill="DCE6F1"/>
            <w:vAlign w:val="center"/>
            <w:hideMark/>
          </w:tcPr>
          <w:p w14:paraId="71AD1918" w14:textId="77777777" w:rsidR="00335808" w:rsidRPr="009E73B0" w:rsidRDefault="00335808" w:rsidP="009E73B0">
            <w:pPr>
              <w:spacing w:after="0" w:line="276" w:lineRule="auto"/>
              <w:jc w:val="center"/>
              <w:rPr>
                <w:rFonts w:ascii="Book Antiqua" w:eastAsia="Times New Roman" w:hAnsi="Book Antiqua" w:cs="Calibri"/>
                <w:b/>
                <w:bCs/>
                <w:color w:val="000000"/>
                <w:sz w:val="20"/>
                <w:szCs w:val="20"/>
                <w:lang w:eastAsia="es-CR"/>
              </w:rPr>
            </w:pPr>
            <w:r w:rsidRPr="009E73B0">
              <w:rPr>
                <w:rFonts w:ascii="Book Antiqua" w:eastAsia="Times New Roman" w:hAnsi="Book Antiqua" w:cs="Calibri"/>
                <w:b/>
                <w:bCs/>
                <w:color w:val="000000"/>
                <w:sz w:val="20"/>
                <w:szCs w:val="20"/>
                <w:lang w:eastAsia="es-CR"/>
              </w:rPr>
              <w:t>392</w:t>
            </w:r>
          </w:p>
        </w:tc>
        <w:tc>
          <w:tcPr>
            <w:tcW w:w="570" w:type="pct"/>
            <w:tcBorders>
              <w:top w:val="nil"/>
              <w:left w:val="nil"/>
              <w:bottom w:val="double" w:sz="6" w:space="0" w:color="1F497D"/>
              <w:right w:val="double" w:sz="6" w:space="0" w:color="1F497D"/>
            </w:tcBorders>
            <w:shd w:val="clear" w:color="000000" w:fill="DCE6F1"/>
            <w:vAlign w:val="center"/>
            <w:hideMark/>
          </w:tcPr>
          <w:p w14:paraId="18A8A41C" w14:textId="77777777" w:rsidR="00335808" w:rsidRPr="009E73B0" w:rsidRDefault="00335808" w:rsidP="009E73B0">
            <w:pPr>
              <w:spacing w:after="0" w:line="276" w:lineRule="auto"/>
              <w:jc w:val="center"/>
              <w:rPr>
                <w:rFonts w:ascii="Book Antiqua" w:eastAsia="Times New Roman" w:hAnsi="Book Antiqua" w:cs="Calibri"/>
                <w:b/>
                <w:bCs/>
                <w:color w:val="000000"/>
                <w:sz w:val="20"/>
                <w:szCs w:val="20"/>
                <w:lang w:eastAsia="es-CR"/>
              </w:rPr>
            </w:pPr>
            <w:r w:rsidRPr="009E73B0">
              <w:rPr>
                <w:rFonts w:ascii="Book Antiqua" w:eastAsia="Times New Roman" w:hAnsi="Book Antiqua" w:cs="Calibri"/>
                <w:b/>
                <w:bCs/>
                <w:color w:val="000000"/>
                <w:sz w:val="20"/>
                <w:szCs w:val="20"/>
                <w:lang w:eastAsia="es-CR"/>
              </w:rPr>
              <w:t> </w:t>
            </w:r>
          </w:p>
        </w:tc>
        <w:tc>
          <w:tcPr>
            <w:tcW w:w="530" w:type="pct"/>
            <w:tcBorders>
              <w:top w:val="nil"/>
              <w:left w:val="nil"/>
              <w:bottom w:val="double" w:sz="6" w:space="0" w:color="1F497D"/>
              <w:right w:val="double" w:sz="6" w:space="0" w:color="1F497D"/>
            </w:tcBorders>
            <w:shd w:val="clear" w:color="000000" w:fill="DCE6F1"/>
            <w:vAlign w:val="center"/>
            <w:hideMark/>
          </w:tcPr>
          <w:p w14:paraId="18AC795A" w14:textId="77777777" w:rsidR="00335808" w:rsidRPr="009E73B0" w:rsidRDefault="00335808" w:rsidP="009E73B0">
            <w:pPr>
              <w:spacing w:after="0" w:line="276" w:lineRule="auto"/>
              <w:jc w:val="center"/>
              <w:rPr>
                <w:rFonts w:ascii="Book Antiqua" w:eastAsia="Times New Roman" w:hAnsi="Book Antiqua" w:cs="Calibri"/>
                <w:b/>
                <w:bCs/>
                <w:color w:val="000000"/>
                <w:sz w:val="20"/>
                <w:szCs w:val="20"/>
                <w:lang w:eastAsia="es-CR"/>
              </w:rPr>
            </w:pPr>
            <w:r w:rsidRPr="009E73B0">
              <w:rPr>
                <w:rFonts w:ascii="Book Antiqua" w:eastAsia="Times New Roman" w:hAnsi="Book Antiqua" w:cs="Calibri"/>
                <w:b/>
                <w:bCs/>
                <w:color w:val="000000"/>
                <w:sz w:val="20"/>
                <w:szCs w:val="20"/>
                <w:lang w:eastAsia="es-CR"/>
              </w:rPr>
              <w:t> </w:t>
            </w:r>
          </w:p>
        </w:tc>
        <w:tc>
          <w:tcPr>
            <w:tcW w:w="542" w:type="pct"/>
            <w:tcBorders>
              <w:top w:val="nil"/>
              <w:left w:val="nil"/>
              <w:bottom w:val="double" w:sz="6" w:space="0" w:color="1F497D"/>
              <w:right w:val="double" w:sz="6" w:space="0" w:color="1F497D"/>
            </w:tcBorders>
            <w:shd w:val="clear" w:color="000000" w:fill="DCE6F1"/>
            <w:vAlign w:val="center"/>
            <w:hideMark/>
          </w:tcPr>
          <w:p w14:paraId="2BB8277F" w14:textId="77777777" w:rsidR="00335808" w:rsidRPr="009E73B0" w:rsidRDefault="00335808" w:rsidP="009E73B0">
            <w:pPr>
              <w:spacing w:after="0" w:line="276" w:lineRule="auto"/>
              <w:jc w:val="center"/>
              <w:rPr>
                <w:rFonts w:ascii="Book Antiqua" w:eastAsia="Times New Roman" w:hAnsi="Book Antiqua" w:cs="Calibri"/>
                <w:b/>
                <w:bCs/>
                <w:color w:val="000000"/>
                <w:sz w:val="20"/>
                <w:szCs w:val="20"/>
                <w:lang w:eastAsia="es-CR"/>
              </w:rPr>
            </w:pPr>
            <w:r w:rsidRPr="009E73B0">
              <w:rPr>
                <w:rFonts w:ascii="Book Antiqua" w:eastAsia="Times New Roman" w:hAnsi="Book Antiqua" w:cs="Calibri"/>
                <w:b/>
                <w:bCs/>
                <w:color w:val="000000"/>
                <w:sz w:val="20"/>
                <w:szCs w:val="20"/>
                <w:lang w:eastAsia="es-CR"/>
              </w:rPr>
              <w:t> </w:t>
            </w:r>
          </w:p>
        </w:tc>
      </w:tr>
    </w:tbl>
    <w:p w14:paraId="79B78183" w14:textId="77777777" w:rsidR="00373A3D" w:rsidRPr="00770255" w:rsidRDefault="00493A86" w:rsidP="007B1218">
      <w:pPr>
        <w:spacing w:before="120" w:after="120" w:line="276" w:lineRule="auto"/>
        <w:ind w:left="-993" w:right="-943"/>
        <w:jc w:val="both"/>
        <w:rPr>
          <w:rFonts w:ascii="Book Antiqua" w:eastAsia="Times New Roman" w:hAnsi="Book Antiqua" w:cs="Times New Roman"/>
          <w:b/>
          <w:i/>
          <w:sz w:val="18"/>
          <w:szCs w:val="20"/>
        </w:rPr>
      </w:pPr>
      <w:r w:rsidRPr="00770255">
        <w:rPr>
          <w:rFonts w:ascii="Book Antiqua" w:eastAsia="Times New Roman" w:hAnsi="Book Antiqua" w:cs="Times New Roman"/>
          <w:b/>
          <w:i/>
          <w:sz w:val="18"/>
          <w:szCs w:val="20"/>
        </w:rPr>
        <w:t>Fuente: Dirección de Planificación. Datos extraídos de</w:t>
      </w:r>
      <w:r w:rsidR="004E5C4C" w:rsidRPr="00770255">
        <w:rPr>
          <w:rFonts w:ascii="Book Antiqua" w:eastAsia="Times New Roman" w:hAnsi="Book Antiqua" w:cs="Times New Roman"/>
          <w:b/>
          <w:i/>
          <w:sz w:val="18"/>
          <w:szCs w:val="20"/>
        </w:rPr>
        <w:t xml:space="preserve"> </w:t>
      </w:r>
      <w:r w:rsidRPr="00770255">
        <w:rPr>
          <w:rFonts w:ascii="Book Antiqua" w:eastAsia="Times New Roman" w:hAnsi="Book Antiqua" w:cs="Times New Roman"/>
          <w:b/>
          <w:i/>
          <w:sz w:val="18"/>
          <w:szCs w:val="20"/>
        </w:rPr>
        <w:t>l</w:t>
      </w:r>
      <w:r w:rsidR="004E5C4C" w:rsidRPr="00770255">
        <w:rPr>
          <w:rFonts w:ascii="Book Antiqua" w:eastAsia="Times New Roman" w:hAnsi="Book Antiqua" w:cs="Times New Roman"/>
          <w:b/>
          <w:i/>
          <w:sz w:val="18"/>
          <w:szCs w:val="20"/>
        </w:rPr>
        <w:t>a</w:t>
      </w:r>
      <w:r w:rsidRPr="00770255">
        <w:rPr>
          <w:rFonts w:ascii="Book Antiqua" w:eastAsia="Times New Roman" w:hAnsi="Book Antiqua" w:cs="Times New Roman"/>
          <w:b/>
          <w:i/>
          <w:sz w:val="18"/>
          <w:szCs w:val="20"/>
        </w:rPr>
        <w:t xml:space="preserve"> </w:t>
      </w:r>
      <w:r w:rsidR="004E5C4C" w:rsidRPr="00770255">
        <w:rPr>
          <w:rFonts w:ascii="Book Antiqua" w:eastAsia="Times New Roman" w:hAnsi="Book Antiqua" w:cs="Times New Roman"/>
          <w:b/>
          <w:i/>
          <w:sz w:val="18"/>
          <w:szCs w:val="20"/>
        </w:rPr>
        <w:t>página electrónica, datos estadísticos por materia</w:t>
      </w:r>
      <w:r w:rsidR="00E412EC" w:rsidRPr="00770255">
        <w:rPr>
          <w:rFonts w:ascii="Book Antiqua" w:eastAsia="Times New Roman" w:hAnsi="Book Antiqua" w:cs="Times New Roman"/>
          <w:b/>
          <w:i/>
          <w:sz w:val="18"/>
          <w:szCs w:val="20"/>
        </w:rPr>
        <w:t xml:space="preserve"> Agraria</w:t>
      </w:r>
      <w:r w:rsidR="002B6974" w:rsidRPr="00770255">
        <w:rPr>
          <w:rFonts w:ascii="Book Antiqua" w:eastAsia="Times New Roman" w:hAnsi="Book Antiqua" w:cs="Times New Roman"/>
          <w:b/>
          <w:i/>
          <w:sz w:val="18"/>
          <w:szCs w:val="20"/>
        </w:rPr>
        <w:t>.</w:t>
      </w:r>
      <w:r w:rsidR="00373A3D" w:rsidRPr="00770255">
        <w:rPr>
          <w:rFonts w:ascii="Book Antiqua" w:eastAsia="Times New Roman" w:hAnsi="Book Antiqua" w:cs="Times New Roman"/>
          <w:b/>
          <w:i/>
          <w:sz w:val="18"/>
          <w:szCs w:val="20"/>
        </w:rPr>
        <w:t xml:space="preserve"> </w:t>
      </w:r>
    </w:p>
    <w:p w14:paraId="1AD4E47B" w14:textId="26A73B08" w:rsidR="00493A86" w:rsidRDefault="00E412EC" w:rsidP="007B1218">
      <w:pPr>
        <w:spacing w:before="120" w:after="120" w:line="276" w:lineRule="auto"/>
        <w:ind w:left="-993" w:right="-943"/>
        <w:jc w:val="both"/>
        <w:rPr>
          <w:rFonts w:ascii="Book Antiqua" w:eastAsia="Times New Roman" w:hAnsi="Book Antiqua" w:cs="Times New Roman"/>
          <w:b/>
          <w:i/>
          <w:sz w:val="18"/>
          <w:szCs w:val="20"/>
        </w:rPr>
      </w:pPr>
      <w:r w:rsidRPr="00770255">
        <w:rPr>
          <w:rFonts w:ascii="Book Antiqua" w:eastAsia="Times New Roman" w:hAnsi="Book Antiqua" w:cs="Times New Roman"/>
          <w:b/>
          <w:i/>
          <w:sz w:val="18"/>
          <w:szCs w:val="20"/>
        </w:rPr>
        <w:t xml:space="preserve">*Para los casos de los Juzgados Agrarios de Cartago y </w:t>
      </w:r>
      <w:r w:rsidR="008D23AD" w:rsidRPr="00770255">
        <w:rPr>
          <w:rFonts w:ascii="Book Antiqua" w:eastAsia="Times New Roman" w:hAnsi="Book Antiqua" w:cs="Times New Roman"/>
          <w:b/>
          <w:i/>
          <w:sz w:val="18"/>
          <w:szCs w:val="20"/>
        </w:rPr>
        <w:t xml:space="preserve">Puntarenas, sede </w:t>
      </w:r>
      <w:r w:rsidRPr="00770255">
        <w:rPr>
          <w:rFonts w:ascii="Book Antiqua" w:eastAsia="Times New Roman" w:hAnsi="Book Antiqua" w:cs="Times New Roman"/>
          <w:b/>
          <w:i/>
          <w:sz w:val="18"/>
          <w:szCs w:val="20"/>
        </w:rPr>
        <w:t xml:space="preserve">Jicaral, se consultaron directamente las matrices de Indicadores de Gestión, ya que la información </w:t>
      </w:r>
      <w:r w:rsidR="00373A3D" w:rsidRPr="00770255">
        <w:rPr>
          <w:rFonts w:ascii="Book Antiqua" w:eastAsia="Times New Roman" w:hAnsi="Book Antiqua" w:cs="Times New Roman"/>
          <w:b/>
          <w:i/>
          <w:sz w:val="18"/>
          <w:szCs w:val="20"/>
        </w:rPr>
        <w:t>se encontraba desactualizada en la página (en el caso de Cartago) o era inexistente en el caso de Jicaral, por ser un despacho de reciente creación.</w:t>
      </w:r>
      <w:r w:rsidR="002B6974" w:rsidRPr="00770255">
        <w:rPr>
          <w:rFonts w:ascii="Book Antiqua" w:eastAsia="Times New Roman" w:hAnsi="Book Antiqua" w:cs="Times New Roman"/>
          <w:b/>
          <w:i/>
          <w:sz w:val="18"/>
          <w:szCs w:val="20"/>
        </w:rPr>
        <w:t xml:space="preserve"> </w:t>
      </w:r>
      <w:r w:rsidR="00493A86" w:rsidRPr="00770255">
        <w:rPr>
          <w:rFonts w:ascii="Book Antiqua" w:eastAsia="Times New Roman" w:hAnsi="Book Antiqua" w:cs="Times New Roman"/>
          <w:b/>
          <w:i/>
          <w:sz w:val="18"/>
          <w:szCs w:val="20"/>
        </w:rPr>
        <w:t xml:space="preserve"> </w:t>
      </w:r>
    </w:p>
    <w:p w14:paraId="159F41B4" w14:textId="77777777" w:rsidR="00373A3D" w:rsidRPr="00770255" w:rsidRDefault="00373A3D" w:rsidP="009E73B0">
      <w:pPr>
        <w:pStyle w:val="Ttulo"/>
        <w:spacing w:before="0" w:line="276" w:lineRule="auto"/>
        <w:jc w:val="both"/>
        <w:rPr>
          <w:rFonts w:eastAsiaTheme="minorHAnsi" w:cstheme="minorBidi"/>
          <w:b w:val="0"/>
          <w:color w:val="auto"/>
          <w:spacing w:val="0"/>
          <w:sz w:val="22"/>
          <w:szCs w:val="22"/>
          <w:lang w:val="es-CR" w:eastAsia="en-US"/>
        </w:rPr>
      </w:pPr>
    </w:p>
    <w:p w14:paraId="74CC1D5F" w14:textId="23C4C1B8" w:rsidR="00B76203" w:rsidRPr="007B1218" w:rsidRDefault="00493A86" w:rsidP="00B76203">
      <w:pPr>
        <w:pStyle w:val="Ttulo"/>
        <w:spacing w:before="0" w:line="276" w:lineRule="auto"/>
        <w:jc w:val="both"/>
        <w:rPr>
          <w:rFonts w:eastAsiaTheme="minorHAnsi" w:cstheme="minorBidi"/>
          <w:b w:val="0"/>
          <w:color w:val="auto"/>
          <w:spacing w:val="0"/>
          <w:szCs w:val="24"/>
          <w:lang w:val="es-CR" w:eastAsia="en-US"/>
        </w:rPr>
      </w:pPr>
      <w:r w:rsidRPr="007B1218">
        <w:rPr>
          <w:rFonts w:eastAsiaTheme="minorHAnsi" w:cstheme="minorBidi"/>
          <w:b w:val="0"/>
          <w:color w:val="auto"/>
          <w:spacing w:val="0"/>
          <w:szCs w:val="24"/>
          <w:lang w:val="es-CR" w:eastAsia="en-US"/>
        </w:rPr>
        <w:t>El Ju</w:t>
      </w:r>
      <w:r w:rsidR="00B76203" w:rsidRPr="007B1218">
        <w:rPr>
          <w:rFonts w:eastAsiaTheme="minorHAnsi" w:cstheme="minorBidi"/>
          <w:b w:val="0"/>
          <w:color w:val="auto"/>
          <w:spacing w:val="0"/>
          <w:szCs w:val="24"/>
          <w:lang w:val="es-CR" w:eastAsia="en-US"/>
        </w:rPr>
        <w:t>z</w:t>
      </w:r>
      <w:r w:rsidRPr="007B1218">
        <w:rPr>
          <w:rFonts w:eastAsiaTheme="minorHAnsi" w:cstheme="minorBidi"/>
          <w:b w:val="0"/>
          <w:color w:val="auto"/>
          <w:spacing w:val="0"/>
          <w:szCs w:val="24"/>
          <w:lang w:val="es-CR" w:eastAsia="en-US"/>
        </w:rPr>
        <w:t xml:space="preserve">gado Agrario del </w:t>
      </w:r>
      <w:r w:rsidR="008D23AD" w:rsidRPr="007B1218">
        <w:rPr>
          <w:rFonts w:eastAsiaTheme="minorHAnsi" w:cstheme="minorBidi"/>
          <w:b w:val="0"/>
          <w:color w:val="auto"/>
          <w:spacing w:val="0"/>
          <w:szCs w:val="24"/>
          <w:lang w:val="es-CR" w:eastAsia="en-US"/>
        </w:rPr>
        <w:t>Primer</w:t>
      </w:r>
      <w:r w:rsidRPr="007B1218">
        <w:rPr>
          <w:rFonts w:eastAsiaTheme="minorHAnsi" w:cstheme="minorBidi"/>
          <w:b w:val="0"/>
          <w:color w:val="auto"/>
          <w:spacing w:val="0"/>
          <w:szCs w:val="24"/>
          <w:lang w:val="es-CR" w:eastAsia="en-US"/>
        </w:rPr>
        <w:t xml:space="preserve"> Circuito Judicial de </w:t>
      </w:r>
      <w:r w:rsidR="00CA1984" w:rsidRPr="007B1218">
        <w:rPr>
          <w:rFonts w:eastAsiaTheme="minorHAnsi" w:cstheme="minorBidi"/>
          <w:b w:val="0"/>
          <w:color w:val="auto"/>
          <w:spacing w:val="0"/>
          <w:szCs w:val="24"/>
          <w:lang w:val="es-CR" w:eastAsia="en-US"/>
        </w:rPr>
        <w:t>la Zona Atlántica, sede Limón</w:t>
      </w:r>
      <w:r w:rsidRPr="007B1218">
        <w:rPr>
          <w:rFonts w:eastAsiaTheme="minorHAnsi" w:cstheme="minorBidi"/>
          <w:b w:val="0"/>
          <w:color w:val="auto"/>
          <w:spacing w:val="0"/>
          <w:szCs w:val="24"/>
          <w:lang w:val="es-CR" w:eastAsia="en-US"/>
        </w:rPr>
        <w:t>, es el Despacho con mayor número de expedientes dentro de su circulante</w:t>
      </w:r>
      <w:r w:rsidR="00AA1A36" w:rsidRPr="007B1218">
        <w:rPr>
          <w:rFonts w:eastAsiaTheme="minorHAnsi" w:cstheme="minorBidi"/>
          <w:b w:val="0"/>
          <w:color w:val="auto"/>
          <w:spacing w:val="0"/>
          <w:szCs w:val="24"/>
          <w:lang w:val="es-CR" w:eastAsia="en-US"/>
        </w:rPr>
        <w:t xml:space="preserve"> al finalizar setiembre del 2021</w:t>
      </w:r>
      <w:r w:rsidRPr="007B1218">
        <w:rPr>
          <w:rFonts w:eastAsiaTheme="minorHAnsi" w:cstheme="minorBidi"/>
          <w:b w:val="0"/>
          <w:color w:val="auto"/>
          <w:spacing w:val="0"/>
          <w:szCs w:val="24"/>
          <w:lang w:val="es-CR" w:eastAsia="en-US"/>
        </w:rPr>
        <w:t xml:space="preserve">, con un total de </w:t>
      </w:r>
      <w:r w:rsidR="00AA1A36" w:rsidRPr="007B1218">
        <w:rPr>
          <w:rFonts w:eastAsiaTheme="minorHAnsi" w:cstheme="minorBidi"/>
          <w:b w:val="0"/>
          <w:color w:val="auto"/>
          <w:spacing w:val="0"/>
          <w:szCs w:val="24"/>
          <w:lang w:val="es-CR" w:eastAsia="en-US"/>
        </w:rPr>
        <w:t>786</w:t>
      </w:r>
      <w:r w:rsidRPr="007B1218">
        <w:rPr>
          <w:rFonts w:eastAsiaTheme="minorHAnsi" w:cstheme="minorBidi"/>
          <w:b w:val="0"/>
          <w:color w:val="auto"/>
          <w:spacing w:val="0"/>
          <w:szCs w:val="24"/>
          <w:lang w:val="es-CR" w:eastAsia="en-US"/>
        </w:rPr>
        <w:t xml:space="preserve"> casos; seguido del Juzgado Agrario del </w:t>
      </w:r>
      <w:r w:rsidR="008D23AD" w:rsidRPr="007B1218">
        <w:rPr>
          <w:rFonts w:eastAsiaTheme="minorHAnsi" w:cstheme="minorBidi"/>
          <w:b w:val="0"/>
          <w:color w:val="auto"/>
          <w:spacing w:val="0"/>
          <w:szCs w:val="24"/>
          <w:lang w:val="es-CR" w:eastAsia="en-US"/>
        </w:rPr>
        <w:t>Segundo</w:t>
      </w:r>
      <w:r w:rsidRPr="007B1218">
        <w:rPr>
          <w:rFonts w:eastAsiaTheme="minorHAnsi" w:cstheme="minorBidi"/>
          <w:b w:val="0"/>
          <w:color w:val="auto"/>
          <w:spacing w:val="0"/>
          <w:szCs w:val="24"/>
          <w:lang w:val="es-CR" w:eastAsia="en-US"/>
        </w:rPr>
        <w:t xml:space="preserve"> Circuito Judicial de</w:t>
      </w:r>
      <w:r w:rsidR="008D23AD" w:rsidRPr="007B1218">
        <w:rPr>
          <w:rFonts w:eastAsiaTheme="minorHAnsi" w:cstheme="minorBidi"/>
          <w:b w:val="0"/>
          <w:color w:val="auto"/>
          <w:spacing w:val="0"/>
          <w:szCs w:val="24"/>
          <w:lang w:val="es-CR" w:eastAsia="en-US"/>
        </w:rPr>
        <w:t xml:space="preserve"> Alajuela Sede Upala, con 755 asuntos activos seguido del Juzgado Agrario del Segundo Circuito Judicial de</w:t>
      </w:r>
      <w:r w:rsidRPr="007B1218">
        <w:rPr>
          <w:rFonts w:eastAsiaTheme="minorHAnsi" w:cstheme="minorBidi"/>
          <w:b w:val="0"/>
          <w:color w:val="auto"/>
          <w:spacing w:val="0"/>
          <w:szCs w:val="24"/>
          <w:lang w:val="es-CR" w:eastAsia="en-US"/>
        </w:rPr>
        <w:t xml:space="preserve"> </w:t>
      </w:r>
      <w:r w:rsidR="006B0FCC" w:rsidRPr="007B1218">
        <w:rPr>
          <w:rFonts w:eastAsiaTheme="minorHAnsi" w:cstheme="minorBidi"/>
          <w:b w:val="0"/>
          <w:color w:val="auto"/>
          <w:spacing w:val="0"/>
          <w:szCs w:val="24"/>
          <w:lang w:val="es-CR" w:eastAsia="en-US"/>
        </w:rPr>
        <w:t>Guanacaste, sede Santa Cruz</w:t>
      </w:r>
      <w:r w:rsidRPr="007B1218">
        <w:rPr>
          <w:rFonts w:eastAsiaTheme="minorHAnsi" w:cstheme="minorBidi"/>
          <w:b w:val="0"/>
          <w:color w:val="auto"/>
          <w:spacing w:val="0"/>
          <w:szCs w:val="24"/>
          <w:lang w:val="es-CR" w:eastAsia="en-US"/>
        </w:rPr>
        <w:t xml:space="preserve"> con </w:t>
      </w:r>
      <w:r w:rsidR="006B0FCC" w:rsidRPr="007B1218">
        <w:rPr>
          <w:rFonts w:eastAsiaTheme="minorHAnsi" w:cstheme="minorBidi"/>
          <w:b w:val="0"/>
          <w:color w:val="auto"/>
          <w:spacing w:val="0"/>
          <w:szCs w:val="24"/>
          <w:lang w:val="es-CR" w:eastAsia="en-US"/>
        </w:rPr>
        <w:t>7</w:t>
      </w:r>
      <w:r w:rsidRPr="007B1218">
        <w:rPr>
          <w:rFonts w:eastAsiaTheme="minorHAnsi" w:cstheme="minorBidi"/>
          <w:b w:val="0"/>
          <w:color w:val="auto"/>
          <w:spacing w:val="0"/>
          <w:szCs w:val="24"/>
          <w:lang w:val="es-CR" w:eastAsia="en-US"/>
        </w:rPr>
        <w:t>5</w:t>
      </w:r>
      <w:r w:rsidR="006B0FCC" w:rsidRPr="007B1218">
        <w:rPr>
          <w:rFonts w:eastAsiaTheme="minorHAnsi" w:cstheme="minorBidi"/>
          <w:b w:val="0"/>
          <w:color w:val="auto"/>
          <w:spacing w:val="0"/>
          <w:szCs w:val="24"/>
          <w:lang w:val="es-CR" w:eastAsia="en-US"/>
        </w:rPr>
        <w:t>3</w:t>
      </w:r>
      <w:r w:rsidRPr="007B1218">
        <w:rPr>
          <w:rFonts w:eastAsiaTheme="minorHAnsi" w:cstheme="minorBidi"/>
          <w:b w:val="0"/>
          <w:color w:val="auto"/>
          <w:spacing w:val="0"/>
          <w:szCs w:val="24"/>
          <w:lang w:val="es-CR" w:eastAsia="en-US"/>
        </w:rPr>
        <w:t xml:space="preserve"> expedientes. </w:t>
      </w:r>
      <w:r w:rsidR="00B76203" w:rsidRPr="007B1218">
        <w:rPr>
          <w:rFonts w:eastAsiaTheme="minorHAnsi" w:cstheme="minorBidi"/>
          <w:b w:val="0"/>
          <w:color w:val="auto"/>
          <w:spacing w:val="0"/>
          <w:szCs w:val="24"/>
          <w:lang w:val="es-CR" w:eastAsia="en-US"/>
        </w:rPr>
        <w:t xml:space="preserve"> A finalizar diciembre 2021 el circulante en Limón se incrementó cerrando el año con 868 casos activos. Y en caso de Upala disminuyo a 750 asuntos. </w:t>
      </w:r>
    </w:p>
    <w:p w14:paraId="1AD4E47C" w14:textId="0DCA6503" w:rsidR="00DF303B" w:rsidRPr="007B1218" w:rsidRDefault="008D23AD" w:rsidP="009E73B0">
      <w:pPr>
        <w:pStyle w:val="Ttulo"/>
        <w:spacing w:before="0" w:line="276" w:lineRule="auto"/>
        <w:jc w:val="both"/>
        <w:rPr>
          <w:rFonts w:eastAsiaTheme="minorHAnsi" w:cstheme="minorBidi"/>
          <w:b w:val="0"/>
          <w:color w:val="auto"/>
          <w:spacing w:val="0"/>
          <w:szCs w:val="24"/>
          <w:lang w:val="es-CR" w:eastAsia="en-US"/>
        </w:rPr>
      </w:pPr>
      <w:r w:rsidRPr="007B1218">
        <w:rPr>
          <w:rFonts w:eastAsiaTheme="minorHAnsi" w:cstheme="minorBidi"/>
          <w:b w:val="0"/>
          <w:color w:val="auto"/>
          <w:spacing w:val="0"/>
          <w:szCs w:val="24"/>
          <w:lang w:val="es-CR" w:eastAsia="en-US"/>
        </w:rPr>
        <w:t>Cabe destacar que</w:t>
      </w:r>
      <w:r w:rsidR="009F33C8" w:rsidRPr="007B1218">
        <w:rPr>
          <w:rFonts w:eastAsiaTheme="minorHAnsi" w:cstheme="minorBidi"/>
          <w:b w:val="0"/>
          <w:color w:val="auto"/>
          <w:spacing w:val="0"/>
          <w:szCs w:val="24"/>
          <w:lang w:val="es-CR" w:eastAsia="en-US"/>
        </w:rPr>
        <w:t>,</w:t>
      </w:r>
      <w:r w:rsidRPr="007B1218">
        <w:rPr>
          <w:rFonts w:eastAsiaTheme="minorHAnsi" w:cstheme="minorBidi"/>
          <w:b w:val="0"/>
          <w:color w:val="auto"/>
          <w:spacing w:val="0"/>
          <w:szCs w:val="24"/>
          <w:lang w:val="es-CR" w:eastAsia="en-US"/>
        </w:rPr>
        <w:t xml:space="preserve"> de las 3 oficinas anteriores, solo el juzgado en Upala es mixto (</w:t>
      </w:r>
      <w:r w:rsidR="001A4267" w:rsidRPr="007B1218">
        <w:rPr>
          <w:rFonts w:eastAsiaTheme="minorHAnsi" w:cstheme="minorBidi"/>
          <w:b w:val="0"/>
          <w:color w:val="auto"/>
          <w:spacing w:val="0"/>
          <w:szCs w:val="24"/>
          <w:lang w:val="es-CR" w:eastAsia="en-US"/>
        </w:rPr>
        <w:t>conoce</w:t>
      </w:r>
      <w:r w:rsidRPr="007B1218">
        <w:rPr>
          <w:rFonts w:eastAsiaTheme="minorHAnsi" w:cstheme="minorBidi"/>
          <w:b w:val="0"/>
          <w:color w:val="auto"/>
          <w:spacing w:val="0"/>
          <w:szCs w:val="24"/>
          <w:lang w:val="es-CR" w:eastAsia="en-US"/>
        </w:rPr>
        <w:t xml:space="preserve"> 6 materias: Civil, Trabajo, Familia, Agrario, Penal Juvenil y Violencia Doméstica)</w:t>
      </w:r>
      <w:r w:rsidR="00BC3755" w:rsidRPr="007B1218">
        <w:rPr>
          <w:rFonts w:eastAsiaTheme="minorHAnsi" w:cstheme="minorBidi"/>
          <w:b w:val="0"/>
          <w:color w:val="auto"/>
          <w:spacing w:val="0"/>
          <w:szCs w:val="24"/>
          <w:lang w:val="es-CR" w:eastAsia="en-US"/>
        </w:rPr>
        <w:t xml:space="preserve"> y solo una plaza conoce la materia </w:t>
      </w:r>
      <w:r w:rsidR="00B76203" w:rsidRPr="007B1218">
        <w:rPr>
          <w:rFonts w:eastAsiaTheme="minorHAnsi" w:cstheme="minorBidi"/>
          <w:b w:val="0"/>
          <w:color w:val="auto"/>
          <w:spacing w:val="0"/>
          <w:szCs w:val="24"/>
          <w:lang w:val="es-CR" w:eastAsia="en-US"/>
        </w:rPr>
        <w:t>A</w:t>
      </w:r>
      <w:r w:rsidR="00BC3755" w:rsidRPr="007B1218">
        <w:rPr>
          <w:rFonts w:eastAsiaTheme="minorHAnsi" w:cstheme="minorBidi"/>
          <w:b w:val="0"/>
          <w:color w:val="auto"/>
          <w:spacing w:val="0"/>
          <w:szCs w:val="24"/>
          <w:lang w:val="es-CR" w:eastAsia="en-US"/>
        </w:rPr>
        <w:t>graria, sin embargo</w:t>
      </w:r>
      <w:r w:rsidR="009F33C8" w:rsidRPr="007B1218">
        <w:rPr>
          <w:rFonts w:eastAsiaTheme="minorHAnsi" w:cstheme="minorBidi"/>
          <w:b w:val="0"/>
          <w:color w:val="auto"/>
          <w:spacing w:val="0"/>
          <w:szCs w:val="24"/>
          <w:lang w:val="es-CR" w:eastAsia="en-US"/>
        </w:rPr>
        <w:t>,</w:t>
      </w:r>
      <w:r w:rsidR="00BC3755" w:rsidRPr="007B1218">
        <w:rPr>
          <w:rFonts w:eastAsiaTheme="minorHAnsi" w:cstheme="minorBidi"/>
          <w:b w:val="0"/>
          <w:color w:val="auto"/>
          <w:spacing w:val="0"/>
          <w:szCs w:val="24"/>
          <w:lang w:val="es-CR" w:eastAsia="en-US"/>
        </w:rPr>
        <w:t xml:space="preserve"> aun así</w:t>
      </w:r>
      <w:r w:rsidR="009F33C8" w:rsidRPr="007B1218">
        <w:rPr>
          <w:rFonts w:eastAsiaTheme="minorHAnsi" w:cstheme="minorBidi"/>
          <w:b w:val="0"/>
          <w:color w:val="auto"/>
          <w:spacing w:val="0"/>
          <w:szCs w:val="24"/>
          <w:lang w:val="es-CR" w:eastAsia="en-US"/>
        </w:rPr>
        <w:t>,</w:t>
      </w:r>
      <w:r w:rsidR="00BC3755" w:rsidRPr="007B1218">
        <w:rPr>
          <w:rFonts w:eastAsiaTheme="minorHAnsi" w:cstheme="minorBidi"/>
          <w:b w:val="0"/>
          <w:color w:val="auto"/>
          <w:spacing w:val="0"/>
          <w:szCs w:val="24"/>
          <w:lang w:val="es-CR" w:eastAsia="en-US"/>
        </w:rPr>
        <w:t xml:space="preserve"> es el despacho que reporta mayor cantidad de asuntos terminados por mes</w:t>
      </w:r>
      <w:r w:rsidR="00FE0591" w:rsidRPr="007B1218">
        <w:rPr>
          <w:rFonts w:eastAsiaTheme="minorHAnsi" w:cstheme="minorBidi"/>
          <w:b w:val="0"/>
          <w:color w:val="auto"/>
          <w:spacing w:val="0"/>
          <w:szCs w:val="24"/>
          <w:lang w:val="es-CR" w:eastAsia="en-US"/>
        </w:rPr>
        <w:t xml:space="preserve"> del país</w:t>
      </w:r>
      <w:r w:rsidR="00BC3755" w:rsidRPr="007B1218">
        <w:rPr>
          <w:rFonts w:eastAsiaTheme="minorHAnsi" w:cstheme="minorBidi"/>
          <w:b w:val="0"/>
          <w:color w:val="auto"/>
          <w:spacing w:val="0"/>
          <w:szCs w:val="24"/>
          <w:lang w:val="es-CR" w:eastAsia="en-US"/>
        </w:rPr>
        <w:t xml:space="preserve"> (dicta en promedio 27,6 sentencias por mes, aunque su cuota mínima es de 1</w:t>
      </w:r>
      <w:r w:rsidR="00B76203" w:rsidRPr="007B1218">
        <w:rPr>
          <w:rFonts w:eastAsiaTheme="minorHAnsi" w:cstheme="minorBidi"/>
          <w:b w:val="0"/>
          <w:color w:val="auto"/>
          <w:spacing w:val="0"/>
          <w:szCs w:val="24"/>
          <w:lang w:val="es-CR" w:eastAsia="en-US"/>
        </w:rPr>
        <w:t>5</w:t>
      </w:r>
      <w:r w:rsidR="00BC3755" w:rsidRPr="007B1218">
        <w:rPr>
          <w:rFonts w:eastAsiaTheme="minorHAnsi" w:cstheme="minorBidi"/>
          <w:b w:val="0"/>
          <w:color w:val="auto"/>
          <w:spacing w:val="0"/>
          <w:szCs w:val="24"/>
          <w:lang w:val="es-CR" w:eastAsia="en-US"/>
        </w:rPr>
        <w:t>).</w:t>
      </w:r>
      <w:r w:rsidR="00FE0591" w:rsidRPr="007B1218">
        <w:rPr>
          <w:rFonts w:eastAsiaTheme="minorHAnsi" w:cstheme="minorBidi"/>
          <w:b w:val="0"/>
          <w:color w:val="auto"/>
          <w:spacing w:val="0"/>
          <w:szCs w:val="24"/>
          <w:lang w:val="es-CR" w:eastAsia="en-US"/>
        </w:rPr>
        <w:t xml:space="preserve"> Por lo que se resaltar el excelente rendimiento de esta oficina en materia Agraria pese a la limitante en recurso humano juzgador que tiene</w:t>
      </w:r>
      <w:r w:rsidR="00BC3755" w:rsidRPr="007B1218">
        <w:rPr>
          <w:rFonts w:eastAsiaTheme="minorHAnsi" w:cstheme="minorBidi"/>
          <w:b w:val="0"/>
          <w:color w:val="auto"/>
          <w:spacing w:val="0"/>
          <w:szCs w:val="24"/>
          <w:lang w:val="es-CR" w:eastAsia="en-US"/>
        </w:rPr>
        <w:t xml:space="preserve"> </w:t>
      </w:r>
      <w:r w:rsidR="00493A86" w:rsidRPr="007B1218">
        <w:rPr>
          <w:rFonts w:eastAsiaTheme="minorHAnsi" w:cstheme="minorBidi"/>
          <w:b w:val="0"/>
          <w:color w:val="auto"/>
          <w:spacing w:val="0"/>
          <w:szCs w:val="24"/>
          <w:lang w:val="es-CR" w:eastAsia="en-US"/>
        </w:rPr>
        <w:t xml:space="preserve">. </w:t>
      </w:r>
    </w:p>
    <w:p w14:paraId="1AD4E47D" w14:textId="21A37956" w:rsidR="00493A86" w:rsidRPr="007B1218" w:rsidRDefault="00493A86" w:rsidP="009E73B0">
      <w:pPr>
        <w:pStyle w:val="Ttulo"/>
        <w:spacing w:before="0" w:line="276" w:lineRule="auto"/>
        <w:jc w:val="both"/>
        <w:rPr>
          <w:rFonts w:eastAsiaTheme="minorHAnsi" w:cstheme="minorBidi"/>
          <w:b w:val="0"/>
          <w:color w:val="auto"/>
          <w:spacing w:val="0"/>
          <w:szCs w:val="24"/>
          <w:lang w:val="es-CR" w:eastAsia="en-US"/>
        </w:rPr>
      </w:pPr>
      <w:r w:rsidRPr="007B1218">
        <w:rPr>
          <w:rFonts w:eastAsiaTheme="minorHAnsi" w:cstheme="minorBidi"/>
          <w:b w:val="0"/>
          <w:color w:val="auto"/>
          <w:spacing w:val="0"/>
          <w:szCs w:val="24"/>
          <w:lang w:val="es-CR" w:eastAsia="en-US"/>
        </w:rPr>
        <w:t>Los Despachos que cuentan con menor cantidad de expe</w:t>
      </w:r>
      <w:r w:rsidR="007E0010" w:rsidRPr="007B1218">
        <w:rPr>
          <w:rFonts w:eastAsiaTheme="minorHAnsi" w:cstheme="minorBidi"/>
          <w:b w:val="0"/>
          <w:color w:val="auto"/>
          <w:spacing w:val="0"/>
          <w:szCs w:val="24"/>
          <w:lang w:val="es-CR" w:eastAsia="en-US"/>
        </w:rPr>
        <w:t xml:space="preserve">dientes dentro de su </w:t>
      </w:r>
      <w:r w:rsidR="00770255" w:rsidRPr="007B1218">
        <w:rPr>
          <w:rFonts w:eastAsiaTheme="minorHAnsi" w:cstheme="minorBidi"/>
          <w:b w:val="0"/>
          <w:color w:val="auto"/>
          <w:spacing w:val="0"/>
          <w:szCs w:val="24"/>
          <w:lang w:val="es-CR" w:eastAsia="en-US"/>
        </w:rPr>
        <w:t>en la jurisdicción</w:t>
      </w:r>
      <w:r w:rsidR="007E0010" w:rsidRPr="007B1218">
        <w:rPr>
          <w:rFonts w:eastAsiaTheme="minorHAnsi" w:cstheme="minorBidi"/>
          <w:b w:val="0"/>
          <w:color w:val="auto"/>
          <w:spacing w:val="0"/>
          <w:szCs w:val="24"/>
          <w:lang w:val="es-CR" w:eastAsia="en-US"/>
        </w:rPr>
        <w:t xml:space="preserve"> Agraria son los ubicados en Turrialba, con 125 casos y el del II Circuito Judicial de San José</w:t>
      </w:r>
      <w:r w:rsidR="00770255" w:rsidRPr="007B1218">
        <w:rPr>
          <w:rFonts w:eastAsiaTheme="minorHAnsi" w:cstheme="minorBidi"/>
          <w:b w:val="0"/>
          <w:color w:val="auto"/>
          <w:spacing w:val="0"/>
          <w:szCs w:val="24"/>
          <w:lang w:val="es-CR" w:eastAsia="en-US"/>
        </w:rPr>
        <w:t>,</w:t>
      </w:r>
      <w:r w:rsidR="007E0010" w:rsidRPr="007B1218">
        <w:rPr>
          <w:rFonts w:eastAsiaTheme="minorHAnsi" w:cstheme="minorBidi"/>
          <w:b w:val="0"/>
          <w:color w:val="auto"/>
          <w:spacing w:val="0"/>
          <w:szCs w:val="24"/>
          <w:lang w:val="es-CR" w:eastAsia="en-US"/>
        </w:rPr>
        <w:t xml:space="preserve"> sede </w:t>
      </w:r>
      <w:r w:rsidR="00B27C9C" w:rsidRPr="007B1218">
        <w:rPr>
          <w:rFonts w:eastAsiaTheme="minorHAnsi" w:cstheme="minorBidi"/>
          <w:b w:val="0"/>
          <w:color w:val="auto"/>
          <w:spacing w:val="0"/>
          <w:szCs w:val="24"/>
          <w:lang w:val="es-CR" w:eastAsia="en-US"/>
        </w:rPr>
        <w:t>Goicoechea</w:t>
      </w:r>
      <w:r w:rsidR="007E0010" w:rsidRPr="007B1218">
        <w:rPr>
          <w:rFonts w:eastAsiaTheme="minorHAnsi" w:cstheme="minorBidi"/>
          <w:b w:val="0"/>
          <w:color w:val="auto"/>
          <w:spacing w:val="0"/>
          <w:szCs w:val="24"/>
          <w:lang w:val="es-CR" w:eastAsia="en-US"/>
        </w:rPr>
        <w:t xml:space="preserve"> con 253 casos. </w:t>
      </w:r>
    </w:p>
    <w:p w14:paraId="1AD4E47E" w14:textId="2891ECB2" w:rsidR="007E0010" w:rsidRPr="007B1218" w:rsidRDefault="007E0010" w:rsidP="002C2B8B">
      <w:pPr>
        <w:pStyle w:val="Ttulo"/>
        <w:spacing w:before="0" w:line="276" w:lineRule="auto"/>
        <w:jc w:val="both"/>
        <w:rPr>
          <w:rFonts w:eastAsiaTheme="minorHAnsi" w:cstheme="minorBidi"/>
          <w:b w:val="0"/>
          <w:color w:val="auto"/>
          <w:spacing w:val="0"/>
          <w:szCs w:val="24"/>
          <w:lang w:val="es-CR" w:eastAsia="en-US"/>
        </w:rPr>
      </w:pPr>
      <w:r w:rsidRPr="007B1218">
        <w:rPr>
          <w:rFonts w:eastAsiaTheme="minorHAnsi" w:cstheme="minorBidi"/>
          <w:b w:val="0"/>
          <w:color w:val="auto"/>
          <w:spacing w:val="0"/>
          <w:szCs w:val="24"/>
          <w:lang w:val="es-CR" w:eastAsia="en-US"/>
        </w:rPr>
        <w:t xml:space="preserve">En cuanto al pendiente </w:t>
      </w:r>
      <w:r w:rsidR="00456804" w:rsidRPr="007B1218">
        <w:rPr>
          <w:rFonts w:eastAsiaTheme="minorHAnsi" w:cstheme="minorBidi"/>
          <w:b w:val="0"/>
          <w:color w:val="auto"/>
          <w:spacing w:val="0"/>
          <w:szCs w:val="24"/>
          <w:lang w:val="es-CR" w:eastAsia="en-US"/>
        </w:rPr>
        <w:t xml:space="preserve">de fallo o </w:t>
      </w:r>
      <w:r w:rsidR="00770255" w:rsidRPr="007B1218">
        <w:rPr>
          <w:rFonts w:eastAsiaTheme="minorHAnsi" w:cstheme="minorBidi"/>
          <w:b w:val="0"/>
          <w:color w:val="auto"/>
          <w:spacing w:val="0"/>
          <w:szCs w:val="24"/>
          <w:lang w:val="es-CR" w:eastAsia="en-US"/>
        </w:rPr>
        <w:t xml:space="preserve">de </w:t>
      </w:r>
      <w:r w:rsidRPr="007B1218">
        <w:rPr>
          <w:rFonts w:eastAsiaTheme="minorHAnsi" w:cstheme="minorBidi"/>
          <w:b w:val="0"/>
          <w:color w:val="auto"/>
          <w:spacing w:val="0"/>
          <w:szCs w:val="24"/>
          <w:lang w:val="es-CR" w:eastAsia="en-US"/>
        </w:rPr>
        <w:t xml:space="preserve">dictado de sentencia, los Juzgados </w:t>
      </w:r>
      <w:r w:rsidR="002F0BE9" w:rsidRPr="007B1218">
        <w:rPr>
          <w:rFonts w:eastAsiaTheme="minorHAnsi" w:cstheme="minorBidi"/>
          <w:b w:val="0"/>
          <w:color w:val="auto"/>
          <w:spacing w:val="0"/>
          <w:szCs w:val="24"/>
          <w:lang w:val="es-CR" w:eastAsia="en-US"/>
        </w:rPr>
        <w:t xml:space="preserve">Agrarios </w:t>
      </w:r>
      <w:r w:rsidRPr="007B1218">
        <w:rPr>
          <w:rFonts w:eastAsiaTheme="minorHAnsi" w:cstheme="minorBidi"/>
          <w:b w:val="0"/>
          <w:color w:val="auto"/>
          <w:spacing w:val="0"/>
          <w:szCs w:val="24"/>
          <w:lang w:val="es-CR" w:eastAsia="en-US"/>
        </w:rPr>
        <w:t xml:space="preserve">de </w:t>
      </w:r>
      <w:r w:rsidR="002F0BE9" w:rsidRPr="007B1218">
        <w:rPr>
          <w:rFonts w:eastAsiaTheme="minorHAnsi" w:cstheme="minorBidi"/>
          <w:b w:val="0"/>
          <w:color w:val="auto"/>
          <w:spacing w:val="0"/>
          <w:szCs w:val="24"/>
          <w:lang w:val="es-CR" w:eastAsia="en-US"/>
        </w:rPr>
        <w:t>Limón</w:t>
      </w:r>
      <w:r w:rsidRPr="007B1218">
        <w:rPr>
          <w:rFonts w:eastAsiaTheme="minorHAnsi" w:cstheme="minorBidi"/>
          <w:b w:val="0"/>
          <w:color w:val="auto"/>
          <w:spacing w:val="0"/>
          <w:szCs w:val="24"/>
          <w:lang w:val="es-CR" w:eastAsia="en-US"/>
        </w:rPr>
        <w:t xml:space="preserve"> y </w:t>
      </w:r>
      <w:r w:rsidR="003A09C0" w:rsidRPr="007B1218">
        <w:rPr>
          <w:rFonts w:eastAsiaTheme="minorHAnsi" w:cstheme="minorBidi"/>
          <w:b w:val="0"/>
          <w:color w:val="auto"/>
          <w:spacing w:val="0"/>
          <w:szCs w:val="24"/>
          <w:lang w:val="es-CR" w:eastAsia="en-US"/>
        </w:rPr>
        <w:t>Alajuela</w:t>
      </w:r>
      <w:r w:rsidRPr="007B1218">
        <w:rPr>
          <w:rFonts w:eastAsiaTheme="minorHAnsi" w:cstheme="minorBidi"/>
          <w:b w:val="0"/>
          <w:color w:val="auto"/>
          <w:spacing w:val="0"/>
          <w:szCs w:val="24"/>
          <w:lang w:val="es-CR" w:eastAsia="en-US"/>
        </w:rPr>
        <w:t xml:space="preserve"> son los que más expedientes pendientes poseen, con </w:t>
      </w:r>
      <w:r w:rsidR="003A09C0" w:rsidRPr="007B1218">
        <w:rPr>
          <w:rFonts w:eastAsiaTheme="minorHAnsi" w:cstheme="minorBidi"/>
          <w:b w:val="0"/>
          <w:color w:val="auto"/>
          <w:spacing w:val="0"/>
          <w:szCs w:val="24"/>
          <w:lang w:val="es-CR" w:eastAsia="en-US"/>
        </w:rPr>
        <w:t>84</w:t>
      </w:r>
      <w:r w:rsidR="00770255" w:rsidRPr="007B1218">
        <w:rPr>
          <w:rFonts w:eastAsiaTheme="minorHAnsi" w:cstheme="minorBidi"/>
          <w:b w:val="0"/>
          <w:color w:val="auto"/>
          <w:spacing w:val="0"/>
          <w:szCs w:val="24"/>
          <w:lang w:val="es-CR" w:eastAsia="en-US"/>
        </w:rPr>
        <w:t xml:space="preserve"> y 57 </w:t>
      </w:r>
      <w:r w:rsidRPr="007B1218">
        <w:rPr>
          <w:rFonts w:eastAsiaTheme="minorHAnsi" w:cstheme="minorBidi"/>
          <w:b w:val="0"/>
          <w:color w:val="auto"/>
          <w:spacing w:val="0"/>
          <w:szCs w:val="24"/>
          <w:lang w:val="es-CR" w:eastAsia="en-US"/>
        </w:rPr>
        <w:t>casos (</w:t>
      </w:r>
      <w:r w:rsidR="003A09C0" w:rsidRPr="007B1218">
        <w:rPr>
          <w:rFonts w:eastAsiaTheme="minorHAnsi" w:cstheme="minorBidi"/>
          <w:b w:val="0"/>
          <w:color w:val="auto"/>
          <w:spacing w:val="0"/>
          <w:szCs w:val="24"/>
          <w:lang w:val="es-CR" w:eastAsia="en-US"/>
        </w:rPr>
        <w:t>4</w:t>
      </w:r>
      <w:r w:rsidRPr="007B1218">
        <w:rPr>
          <w:rFonts w:eastAsiaTheme="minorHAnsi" w:cstheme="minorBidi"/>
          <w:b w:val="0"/>
          <w:color w:val="auto"/>
          <w:spacing w:val="0"/>
          <w:szCs w:val="24"/>
          <w:lang w:val="es-CR" w:eastAsia="en-US"/>
        </w:rPr>
        <w:t>2</w:t>
      </w:r>
      <w:r w:rsidR="001A4267" w:rsidRPr="007B1218">
        <w:rPr>
          <w:rFonts w:eastAsiaTheme="minorHAnsi" w:cstheme="minorBidi"/>
          <w:b w:val="0"/>
          <w:color w:val="auto"/>
          <w:spacing w:val="0"/>
          <w:szCs w:val="24"/>
          <w:lang w:val="es-CR" w:eastAsia="en-US"/>
        </w:rPr>
        <w:t xml:space="preserve"> y 29</w:t>
      </w:r>
      <w:r w:rsidRPr="007B1218">
        <w:rPr>
          <w:rFonts w:eastAsiaTheme="minorHAnsi" w:cstheme="minorBidi"/>
          <w:b w:val="0"/>
          <w:color w:val="auto"/>
          <w:spacing w:val="0"/>
          <w:szCs w:val="24"/>
          <w:lang w:val="es-CR" w:eastAsia="en-US"/>
        </w:rPr>
        <w:t xml:space="preserve"> casos por Jueza o Juez </w:t>
      </w:r>
      <w:r w:rsidR="001A4267" w:rsidRPr="007B1218">
        <w:rPr>
          <w:rFonts w:eastAsiaTheme="minorHAnsi" w:cstheme="minorBidi"/>
          <w:b w:val="0"/>
          <w:color w:val="auto"/>
          <w:spacing w:val="0"/>
          <w:szCs w:val="24"/>
          <w:lang w:val="es-CR" w:eastAsia="en-US"/>
        </w:rPr>
        <w:t>respectivamente)</w:t>
      </w:r>
      <w:r w:rsidR="00770255" w:rsidRPr="007B1218">
        <w:rPr>
          <w:rFonts w:eastAsiaTheme="minorHAnsi" w:cstheme="minorBidi"/>
          <w:b w:val="0"/>
          <w:color w:val="auto"/>
          <w:spacing w:val="0"/>
          <w:szCs w:val="24"/>
          <w:lang w:val="es-CR" w:eastAsia="en-US"/>
        </w:rPr>
        <w:t>, oficinas con un promedio de fallo</w:t>
      </w:r>
      <w:r w:rsidRPr="007B1218">
        <w:rPr>
          <w:rFonts w:eastAsiaTheme="minorHAnsi" w:cstheme="minorBidi"/>
          <w:b w:val="0"/>
          <w:color w:val="auto"/>
          <w:spacing w:val="0"/>
          <w:szCs w:val="24"/>
          <w:lang w:val="es-CR" w:eastAsia="en-US"/>
        </w:rPr>
        <w:t xml:space="preserve"> durante el </w:t>
      </w:r>
      <w:r w:rsidR="005D0D6B" w:rsidRPr="007B1218">
        <w:rPr>
          <w:rFonts w:eastAsiaTheme="minorHAnsi" w:cstheme="minorBidi"/>
          <w:b w:val="0"/>
          <w:color w:val="auto"/>
          <w:spacing w:val="0"/>
          <w:szCs w:val="24"/>
          <w:lang w:val="es-CR" w:eastAsia="en-US"/>
        </w:rPr>
        <w:t>tercer</w:t>
      </w:r>
      <w:r w:rsidRPr="007B1218">
        <w:rPr>
          <w:rFonts w:eastAsiaTheme="minorHAnsi" w:cstheme="minorBidi"/>
          <w:b w:val="0"/>
          <w:color w:val="auto"/>
          <w:spacing w:val="0"/>
          <w:szCs w:val="24"/>
          <w:lang w:val="es-CR" w:eastAsia="en-US"/>
        </w:rPr>
        <w:t xml:space="preserve"> trimestre del 202</w:t>
      </w:r>
      <w:r w:rsidR="005D0D6B" w:rsidRPr="007B1218">
        <w:rPr>
          <w:rFonts w:eastAsiaTheme="minorHAnsi" w:cstheme="minorBidi"/>
          <w:b w:val="0"/>
          <w:color w:val="auto"/>
          <w:spacing w:val="0"/>
          <w:szCs w:val="24"/>
          <w:lang w:val="es-CR" w:eastAsia="en-US"/>
        </w:rPr>
        <w:t>1</w:t>
      </w:r>
      <w:r w:rsidRPr="007B1218">
        <w:rPr>
          <w:rFonts w:eastAsiaTheme="minorHAnsi" w:cstheme="minorBidi"/>
          <w:b w:val="0"/>
          <w:color w:val="auto"/>
          <w:spacing w:val="0"/>
          <w:szCs w:val="24"/>
          <w:lang w:val="es-CR" w:eastAsia="en-US"/>
        </w:rPr>
        <w:t xml:space="preserve"> </w:t>
      </w:r>
      <w:r w:rsidR="00770255" w:rsidRPr="007B1218">
        <w:rPr>
          <w:rFonts w:eastAsiaTheme="minorHAnsi" w:cstheme="minorBidi"/>
          <w:b w:val="0"/>
          <w:color w:val="auto"/>
          <w:spacing w:val="0"/>
          <w:szCs w:val="24"/>
          <w:lang w:val="es-CR" w:eastAsia="en-US"/>
        </w:rPr>
        <w:t xml:space="preserve">de 6 </w:t>
      </w:r>
      <w:r w:rsidR="001A4267" w:rsidRPr="007B1218">
        <w:rPr>
          <w:rFonts w:eastAsiaTheme="minorHAnsi" w:cstheme="minorBidi"/>
          <w:b w:val="0"/>
          <w:color w:val="auto"/>
          <w:spacing w:val="0"/>
          <w:szCs w:val="24"/>
          <w:lang w:val="es-CR" w:eastAsia="en-US"/>
        </w:rPr>
        <w:t>y</w:t>
      </w:r>
      <w:r w:rsidR="00770255" w:rsidRPr="007B1218">
        <w:rPr>
          <w:rFonts w:eastAsiaTheme="minorHAnsi" w:cstheme="minorBidi"/>
          <w:b w:val="0"/>
          <w:color w:val="auto"/>
          <w:spacing w:val="0"/>
          <w:szCs w:val="24"/>
          <w:lang w:val="es-CR" w:eastAsia="en-US"/>
        </w:rPr>
        <w:t xml:space="preserve"> 8</w:t>
      </w:r>
      <w:r w:rsidRPr="007B1218">
        <w:rPr>
          <w:rFonts w:eastAsiaTheme="minorHAnsi" w:cstheme="minorBidi"/>
          <w:b w:val="0"/>
          <w:color w:val="auto"/>
          <w:spacing w:val="0"/>
          <w:szCs w:val="24"/>
          <w:lang w:val="es-CR" w:eastAsia="en-US"/>
        </w:rPr>
        <w:t xml:space="preserve"> sentencias mensuale</w:t>
      </w:r>
      <w:r w:rsidR="0000446B" w:rsidRPr="007B1218">
        <w:rPr>
          <w:rFonts w:eastAsiaTheme="minorHAnsi" w:cstheme="minorBidi"/>
          <w:b w:val="0"/>
          <w:color w:val="auto"/>
          <w:spacing w:val="0"/>
          <w:szCs w:val="24"/>
          <w:lang w:val="es-CR" w:eastAsia="en-US"/>
        </w:rPr>
        <w:t>s</w:t>
      </w:r>
      <w:r w:rsidRPr="007B1218">
        <w:rPr>
          <w:rFonts w:eastAsiaTheme="minorHAnsi" w:cstheme="minorBidi"/>
          <w:b w:val="0"/>
          <w:color w:val="auto"/>
          <w:spacing w:val="0"/>
          <w:szCs w:val="24"/>
          <w:lang w:val="es-CR" w:eastAsia="en-US"/>
        </w:rPr>
        <w:t xml:space="preserve"> por persona juzgadora</w:t>
      </w:r>
      <w:r w:rsidR="00770255" w:rsidRPr="007B1218">
        <w:rPr>
          <w:rFonts w:eastAsiaTheme="minorHAnsi" w:cstheme="minorBidi"/>
          <w:b w:val="0"/>
          <w:color w:val="auto"/>
          <w:spacing w:val="0"/>
          <w:szCs w:val="24"/>
          <w:lang w:val="es-CR" w:eastAsia="en-US"/>
        </w:rPr>
        <w:t xml:space="preserve"> (</w:t>
      </w:r>
      <w:r w:rsidRPr="007B1218">
        <w:rPr>
          <w:rFonts w:eastAsiaTheme="minorHAnsi" w:cstheme="minorBidi"/>
          <w:b w:val="0"/>
          <w:color w:val="auto"/>
          <w:spacing w:val="0"/>
          <w:szCs w:val="24"/>
          <w:lang w:val="es-CR" w:eastAsia="en-US"/>
        </w:rPr>
        <w:t>se contabilizan las Sentencias Dictadas, Conciliaciones y Sentencias en Ejecución</w:t>
      </w:r>
      <w:r w:rsidR="00770255" w:rsidRPr="007B1218">
        <w:rPr>
          <w:rFonts w:eastAsiaTheme="minorHAnsi" w:cstheme="minorBidi"/>
          <w:b w:val="0"/>
          <w:color w:val="auto"/>
          <w:spacing w:val="0"/>
          <w:szCs w:val="24"/>
          <w:lang w:val="es-CR" w:eastAsia="en-US"/>
        </w:rPr>
        <w:t>)</w:t>
      </w:r>
      <w:r w:rsidRPr="007B1218">
        <w:rPr>
          <w:rFonts w:eastAsiaTheme="minorHAnsi" w:cstheme="minorBidi"/>
          <w:b w:val="0"/>
          <w:color w:val="auto"/>
          <w:spacing w:val="0"/>
          <w:szCs w:val="24"/>
          <w:lang w:val="es-CR" w:eastAsia="en-US"/>
        </w:rPr>
        <w:t xml:space="preserve">; por lo que cuentan con un atraso aproximado de </w:t>
      </w:r>
      <w:r w:rsidR="00B36451" w:rsidRPr="007B1218">
        <w:rPr>
          <w:rFonts w:eastAsiaTheme="minorHAnsi" w:cstheme="minorBidi"/>
          <w:b w:val="0"/>
          <w:color w:val="auto"/>
          <w:spacing w:val="0"/>
          <w:szCs w:val="24"/>
          <w:lang w:val="es-CR" w:eastAsia="en-US"/>
        </w:rPr>
        <w:t>siete</w:t>
      </w:r>
      <w:r w:rsidRPr="007B1218">
        <w:rPr>
          <w:rFonts w:eastAsiaTheme="minorHAnsi" w:cstheme="minorBidi"/>
          <w:b w:val="0"/>
          <w:color w:val="auto"/>
          <w:spacing w:val="0"/>
          <w:szCs w:val="24"/>
          <w:lang w:val="es-CR" w:eastAsia="en-US"/>
        </w:rPr>
        <w:t xml:space="preserve"> meses. </w:t>
      </w:r>
      <w:r w:rsidR="00B27C9C" w:rsidRPr="007B1218">
        <w:rPr>
          <w:rFonts w:eastAsiaTheme="minorHAnsi" w:cstheme="minorBidi"/>
          <w:b w:val="0"/>
          <w:color w:val="auto"/>
          <w:spacing w:val="0"/>
          <w:szCs w:val="24"/>
          <w:lang w:val="es-CR" w:eastAsia="en-US"/>
        </w:rPr>
        <w:t xml:space="preserve">Los </w:t>
      </w:r>
      <w:r w:rsidR="00B27C9C" w:rsidRPr="007B1218">
        <w:rPr>
          <w:rFonts w:eastAsiaTheme="minorHAnsi" w:cstheme="minorBidi"/>
          <w:b w:val="0"/>
          <w:color w:val="auto"/>
          <w:spacing w:val="0"/>
          <w:szCs w:val="24"/>
          <w:lang w:val="es-CR" w:eastAsia="en-US"/>
        </w:rPr>
        <w:lastRenderedPageBreak/>
        <w:t xml:space="preserve">Juzgados de </w:t>
      </w:r>
      <w:r w:rsidR="00F04AB0" w:rsidRPr="007B1218">
        <w:rPr>
          <w:rFonts w:eastAsiaTheme="minorHAnsi" w:cstheme="minorBidi"/>
          <w:b w:val="0"/>
          <w:color w:val="auto"/>
          <w:spacing w:val="0"/>
          <w:szCs w:val="24"/>
          <w:lang w:val="es-CR" w:eastAsia="en-US"/>
        </w:rPr>
        <w:t xml:space="preserve">Goicoechea, </w:t>
      </w:r>
      <w:r w:rsidR="0063789D" w:rsidRPr="007B1218">
        <w:rPr>
          <w:rFonts w:eastAsiaTheme="minorHAnsi" w:cstheme="minorBidi"/>
          <w:b w:val="0"/>
          <w:color w:val="auto"/>
          <w:spacing w:val="0"/>
          <w:szCs w:val="24"/>
          <w:lang w:val="es-CR" w:eastAsia="en-US"/>
        </w:rPr>
        <w:t xml:space="preserve">San Ramón, </w:t>
      </w:r>
      <w:r w:rsidR="003B267A" w:rsidRPr="007B1218">
        <w:rPr>
          <w:rFonts w:eastAsiaTheme="minorHAnsi" w:cstheme="minorBidi"/>
          <w:b w:val="0"/>
          <w:color w:val="auto"/>
          <w:spacing w:val="0"/>
          <w:szCs w:val="24"/>
          <w:lang w:val="es-CR" w:eastAsia="en-US"/>
        </w:rPr>
        <w:t xml:space="preserve">Pococí, </w:t>
      </w:r>
      <w:r w:rsidR="000A5CEC" w:rsidRPr="007B1218">
        <w:rPr>
          <w:rFonts w:eastAsiaTheme="minorHAnsi" w:cstheme="minorBidi"/>
          <w:b w:val="0"/>
          <w:color w:val="auto"/>
          <w:spacing w:val="0"/>
          <w:szCs w:val="24"/>
          <w:lang w:val="es-CR" w:eastAsia="en-US"/>
        </w:rPr>
        <w:t>San Carlos</w:t>
      </w:r>
      <w:r w:rsidR="00B27C9C" w:rsidRPr="007B1218">
        <w:rPr>
          <w:rFonts w:eastAsiaTheme="minorHAnsi" w:cstheme="minorBidi"/>
          <w:b w:val="0"/>
          <w:color w:val="auto"/>
          <w:spacing w:val="0"/>
          <w:szCs w:val="24"/>
          <w:lang w:val="es-CR" w:eastAsia="en-US"/>
        </w:rPr>
        <w:t xml:space="preserve"> y </w:t>
      </w:r>
      <w:r w:rsidR="00476E11" w:rsidRPr="007B1218">
        <w:rPr>
          <w:rFonts w:eastAsiaTheme="minorHAnsi" w:cstheme="minorBidi"/>
          <w:b w:val="0"/>
          <w:color w:val="auto"/>
          <w:spacing w:val="0"/>
          <w:szCs w:val="24"/>
          <w:lang w:val="es-CR" w:eastAsia="en-US"/>
        </w:rPr>
        <w:t>Corredores</w:t>
      </w:r>
      <w:r w:rsidR="00B27C9C" w:rsidRPr="007B1218">
        <w:rPr>
          <w:rFonts w:eastAsiaTheme="minorHAnsi" w:cstheme="minorBidi"/>
          <w:b w:val="0"/>
          <w:color w:val="auto"/>
          <w:spacing w:val="0"/>
          <w:szCs w:val="24"/>
          <w:lang w:val="es-CR" w:eastAsia="en-US"/>
        </w:rPr>
        <w:t xml:space="preserve"> son otros de los Despachos que también cuenta con una cantidad </w:t>
      </w:r>
      <w:r w:rsidR="00B5025E" w:rsidRPr="007B1218">
        <w:rPr>
          <w:rFonts w:eastAsiaTheme="minorHAnsi" w:cstheme="minorBidi"/>
          <w:b w:val="0"/>
          <w:color w:val="auto"/>
          <w:spacing w:val="0"/>
          <w:szCs w:val="24"/>
          <w:lang w:val="es-CR" w:eastAsia="en-US"/>
        </w:rPr>
        <w:t>considerable</w:t>
      </w:r>
      <w:r w:rsidR="00B27C9C" w:rsidRPr="007B1218">
        <w:rPr>
          <w:rFonts w:eastAsiaTheme="minorHAnsi" w:cstheme="minorBidi"/>
          <w:b w:val="0"/>
          <w:color w:val="auto"/>
          <w:spacing w:val="0"/>
          <w:szCs w:val="24"/>
          <w:lang w:val="es-CR" w:eastAsia="en-US"/>
        </w:rPr>
        <w:t xml:space="preserve"> en el pendiente d</w:t>
      </w:r>
      <w:r w:rsidR="00B5025E" w:rsidRPr="007B1218">
        <w:rPr>
          <w:rFonts w:eastAsiaTheme="minorHAnsi" w:cstheme="minorBidi"/>
          <w:b w:val="0"/>
          <w:color w:val="auto"/>
          <w:spacing w:val="0"/>
          <w:szCs w:val="24"/>
          <w:lang w:val="es-CR" w:eastAsia="en-US"/>
        </w:rPr>
        <w:t>e fallo o</w:t>
      </w:r>
      <w:r w:rsidR="00B27C9C" w:rsidRPr="007B1218">
        <w:rPr>
          <w:rFonts w:eastAsiaTheme="minorHAnsi" w:cstheme="minorBidi"/>
          <w:b w:val="0"/>
          <w:color w:val="auto"/>
          <w:spacing w:val="0"/>
          <w:szCs w:val="24"/>
          <w:lang w:val="es-CR" w:eastAsia="en-US"/>
        </w:rPr>
        <w:t xml:space="preserve"> dictado de sentencia, con </w:t>
      </w:r>
      <w:r w:rsidR="00F04AB0" w:rsidRPr="007B1218">
        <w:rPr>
          <w:rFonts w:eastAsiaTheme="minorHAnsi" w:cstheme="minorBidi"/>
          <w:b w:val="0"/>
          <w:color w:val="auto"/>
          <w:spacing w:val="0"/>
          <w:szCs w:val="24"/>
          <w:lang w:val="es-CR" w:eastAsia="en-US"/>
        </w:rPr>
        <w:t>50</w:t>
      </w:r>
      <w:r w:rsidR="00B27C9C" w:rsidRPr="007B1218">
        <w:rPr>
          <w:rFonts w:eastAsiaTheme="minorHAnsi" w:cstheme="minorBidi"/>
          <w:b w:val="0"/>
          <w:color w:val="auto"/>
          <w:spacing w:val="0"/>
          <w:szCs w:val="24"/>
          <w:lang w:val="es-CR" w:eastAsia="en-US"/>
        </w:rPr>
        <w:t xml:space="preserve">, </w:t>
      </w:r>
      <w:r w:rsidR="00F04AB0" w:rsidRPr="007B1218">
        <w:rPr>
          <w:rFonts w:eastAsiaTheme="minorHAnsi" w:cstheme="minorBidi"/>
          <w:b w:val="0"/>
          <w:color w:val="auto"/>
          <w:spacing w:val="0"/>
          <w:szCs w:val="24"/>
          <w:lang w:val="es-CR" w:eastAsia="en-US"/>
        </w:rPr>
        <w:t>40,</w:t>
      </w:r>
      <w:r w:rsidR="00B27C9C" w:rsidRPr="007B1218">
        <w:rPr>
          <w:rFonts w:eastAsiaTheme="minorHAnsi" w:cstheme="minorBidi"/>
          <w:b w:val="0"/>
          <w:color w:val="auto"/>
          <w:spacing w:val="0"/>
          <w:szCs w:val="24"/>
          <w:lang w:val="es-CR" w:eastAsia="en-US"/>
        </w:rPr>
        <w:t xml:space="preserve"> </w:t>
      </w:r>
      <w:r w:rsidR="000A5CEC" w:rsidRPr="007B1218">
        <w:rPr>
          <w:rFonts w:eastAsiaTheme="minorHAnsi" w:cstheme="minorBidi"/>
          <w:b w:val="0"/>
          <w:color w:val="auto"/>
          <w:spacing w:val="0"/>
          <w:szCs w:val="24"/>
          <w:lang w:val="es-CR" w:eastAsia="en-US"/>
        </w:rPr>
        <w:t xml:space="preserve">36, 27 </w:t>
      </w:r>
      <w:r w:rsidR="00B27C9C" w:rsidRPr="007B1218">
        <w:rPr>
          <w:rFonts w:eastAsiaTheme="minorHAnsi" w:cstheme="minorBidi"/>
          <w:b w:val="0"/>
          <w:color w:val="auto"/>
          <w:spacing w:val="0"/>
          <w:szCs w:val="24"/>
          <w:lang w:val="es-CR" w:eastAsia="en-US"/>
        </w:rPr>
        <w:t>y 2</w:t>
      </w:r>
      <w:r w:rsidR="00476E11" w:rsidRPr="007B1218">
        <w:rPr>
          <w:rFonts w:eastAsiaTheme="minorHAnsi" w:cstheme="minorBidi"/>
          <w:b w:val="0"/>
          <w:color w:val="auto"/>
          <w:spacing w:val="0"/>
          <w:szCs w:val="24"/>
          <w:lang w:val="es-CR" w:eastAsia="en-US"/>
        </w:rPr>
        <w:t>6</w:t>
      </w:r>
      <w:r w:rsidR="00B27C9C" w:rsidRPr="007B1218">
        <w:rPr>
          <w:rFonts w:eastAsiaTheme="minorHAnsi" w:cstheme="minorBidi"/>
          <w:b w:val="0"/>
          <w:color w:val="auto"/>
          <w:spacing w:val="0"/>
          <w:szCs w:val="24"/>
          <w:lang w:val="es-CR" w:eastAsia="en-US"/>
        </w:rPr>
        <w:t xml:space="preserve"> </w:t>
      </w:r>
      <w:r w:rsidR="00476E11" w:rsidRPr="007B1218">
        <w:rPr>
          <w:rFonts w:eastAsiaTheme="minorHAnsi" w:cstheme="minorBidi"/>
          <w:b w:val="0"/>
          <w:color w:val="auto"/>
          <w:spacing w:val="0"/>
          <w:szCs w:val="24"/>
          <w:lang w:val="es-CR" w:eastAsia="en-US"/>
        </w:rPr>
        <w:t>expedientes</w:t>
      </w:r>
      <w:r w:rsidR="00B27C9C" w:rsidRPr="007B1218">
        <w:rPr>
          <w:rFonts w:eastAsiaTheme="minorHAnsi" w:cstheme="minorBidi"/>
          <w:b w:val="0"/>
          <w:color w:val="auto"/>
          <w:spacing w:val="0"/>
          <w:szCs w:val="24"/>
          <w:lang w:val="es-CR" w:eastAsia="en-US"/>
        </w:rPr>
        <w:t xml:space="preserve"> respectivamente</w:t>
      </w:r>
      <w:r w:rsidR="00476E11" w:rsidRPr="007B1218">
        <w:rPr>
          <w:rFonts w:eastAsiaTheme="minorHAnsi" w:cstheme="minorBidi"/>
          <w:b w:val="0"/>
          <w:color w:val="auto"/>
          <w:spacing w:val="0"/>
          <w:szCs w:val="24"/>
          <w:lang w:val="es-CR" w:eastAsia="en-US"/>
        </w:rPr>
        <w:t xml:space="preserve"> pendientes de fallo; es importante tomar en consideración que de los anteriores, </w:t>
      </w:r>
      <w:r w:rsidR="009553FC" w:rsidRPr="007B1218">
        <w:rPr>
          <w:rFonts w:eastAsiaTheme="minorHAnsi" w:cstheme="minorBidi"/>
          <w:b w:val="0"/>
          <w:color w:val="auto"/>
          <w:spacing w:val="0"/>
          <w:szCs w:val="24"/>
          <w:lang w:val="es-CR" w:eastAsia="en-US"/>
        </w:rPr>
        <w:t xml:space="preserve">solo </w:t>
      </w:r>
      <w:r w:rsidR="00972161" w:rsidRPr="007B1218">
        <w:rPr>
          <w:rFonts w:eastAsiaTheme="minorHAnsi" w:cstheme="minorBidi"/>
          <w:b w:val="0"/>
          <w:color w:val="auto"/>
          <w:spacing w:val="0"/>
          <w:szCs w:val="24"/>
          <w:lang w:val="es-CR" w:eastAsia="en-US"/>
        </w:rPr>
        <w:t>e</w:t>
      </w:r>
      <w:r w:rsidR="00126715" w:rsidRPr="007B1218">
        <w:rPr>
          <w:rFonts w:eastAsiaTheme="minorHAnsi" w:cstheme="minorBidi"/>
          <w:b w:val="0"/>
          <w:color w:val="auto"/>
          <w:spacing w:val="0"/>
          <w:szCs w:val="24"/>
          <w:lang w:val="es-CR" w:eastAsia="en-US"/>
        </w:rPr>
        <w:t>l</w:t>
      </w:r>
      <w:r w:rsidR="00972161" w:rsidRPr="007B1218">
        <w:rPr>
          <w:rFonts w:eastAsiaTheme="minorHAnsi" w:cstheme="minorBidi"/>
          <w:b w:val="0"/>
          <w:color w:val="auto"/>
          <w:spacing w:val="0"/>
          <w:szCs w:val="24"/>
          <w:lang w:val="es-CR" w:eastAsia="en-US"/>
        </w:rPr>
        <w:t xml:space="preserve"> </w:t>
      </w:r>
      <w:r w:rsidR="00126715" w:rsidRPr="007B1218">
        <w:rPr>
          <w:rFonts w:eastAsiaTheme="minorHAnsi" w:cstheme="minorBidi"/>
          <w:b w:val="0"/>
          <w:color w:val="auto"/>
          <w:spacing w:val="0"/>
          <w:szCs w:val="24"/>
          <w:lang w:val="es-CR" w:eastAsia="en-US"/>
        </w:rPr>
        <w:t xml:space="preserve">juzgado de </w:t>
      </w:r>
      <w:r w:rsidR="00B52DB4" w:rsidRPr="007B1218">
        <w:rPr>
          <w:rFonts w:eastAsiaTheme="minorHAnsi" w:cstheme="minorBidi"/>
          <w:b w:val="0"/>
          <w:color w:val="auto"/>
          <w:spacing w:val="0"/>
          <w:szCs w:val="24"/>
          <w:lang w:val="es-CR" w:eastAsia="en-US"/>
        </w:rPr>
        <w:t>San Ramón</w:t>
      </w:r>
      <w:r w:rsidR="00972161" w:rsidRPr="007B1218">
        <w:rPr>
          <w:rFonts w:eastAsiaTheme="minorHAnsi" w:cstheme="minorBidi"/>
          <w:b w:val="0"/>
          <w:color w:val="auto"/>
          <w:spacing w:val="0"/>
          <w:szCs w:val="24"/>
          <w:lang w:val="es-CR" w:eastAsia="en-US"/>
        </w:rPr>
        <w:t xml:space="preserve"> cumple con la cuota actual 15 asuntos terminados por Jueza o Juez según el cuadro anterior (</w:t>
      </w:r>
      <w:r w:rsidR="004D0697" w:rsidRPr="007B1218">
        <w:rPr>
          <w:rFonts w:eastAsiaTheme="minorHAnsi" w:cstheme="minorBidi"/>
          <w:b w:val="0"/>
          <w:color w:val="auto"/>
          <w:spacing w:val="0"/>
          <w:szCs w:val="24"/>
          <w:lang w:val="es-CR" w:eastAsia="en-US"/>
        </w:rPr>
        <w:t>6 terminados por sentencia y 9 por otros motivos</w:t>
      </w:r>
      <w:r w:rsidR="00972161" w:rsidRPr="007B1218">
        <w:rPr>
          <w:rFonts w:eastAsiaTheme="minorHAnsi" w:cstheme="minorBidi"/>
          <w:b w:val="0"/>
          <w:color w:val="auto"/>
          <w:spacing w:val="0"/>
          <w:szCs w:val="24"/>
          <w:lang w:val="es-CR" w:eastAsia="en-US"/>
        </w:rPr>
        <w:t>)</w:t>
      </w:r>
      <w:r w:rsidR="00B27C9C" w:rsidRPr="007B1218">
        <w:rPr>
          <w:rFonts w:eastAsiaTheme="minorHAnsi" w:cstheme="minorBidi"/>
          <w:b w:val="0"/>
          <w:color w:val="auto"/>
          <w:spacing w:val="0"/>
          <w:szCs w:val="24"/>
          <w:lang w:val="es-CR" w:eastAsia="en-US"/>
        </w:rPr>
        <w:t xml:space="preserve">. </w:t>
      </w:r>
      <w:r w:rsidR="00C7446D" w:rsidRPr="007B1218">
        <w:rPr>
          <w:rFonts w:eastAsiaTheme="minorHAnsi" w:cstheme="minorBidi"/>
          <w:b w:val="0"/>
          <w:color w:val="auto"/>
          <w:spacing w:val="0"/>
          <w:szCs w:val="24"/>
          <w:lang w:val="es-CR" w:eastAsia="en-US"/>
        </w:rPr>
        <w:t xml:space="preserve">  </w:t>
      </w:r>
    </w:p>
    <w:p w14:paraId="43168A71" w14:textId="274C204C" w:rsidR="00125BC1" w:rsidRPr="0000486D" w:rsidRDefault="00125BC1" w:rsidP="00125BC1">
      <w:pPr>
        <w:pStyle w:val="Ttulo2"/>
        <w:rPr>
          <w:lang w:val="es-CR"/>
        </w:rPr>
      </w:pPr>
      <w:r>
        <w:t>Pendiente de fallo a nivel nacional</w:t>
      </w:r>
    </w:p>
    <w:p w14:paraId="6E1AD463" w14:textId="3AF019A3" w:rsidR="00125BC1" w:rsidRPr="007B1218" w:rsidRDefault="00125BC1" w:rsidP="002C2B8B">
      <w:pPr>
        <w:pStyle w:val="Ttulo"/>
        <w:spacing w:before="0" w:line="276" w:lineRule="auto"/>
        <w:jc w:val="both"/>
        <w:rPr>
          <w:rFonts w:eastAsiaTheme="minorHAnsi" w:cstheme="minorBidi"/>
          <w:b w:val="0"/>
          <w:color w:val="auto"/>
          <w:spacing w:val="0"/>
          <w:szCs w:val="24"/>
          <w:lang w:val="es-CR" w:eastAsia="en-US"/>
        </w:rPr>
      </w:pPr>
      <w:r w:rsidRPr="007B1218">
        <w:rPr>
          <w:rFonts w:eastAsiaTheme="minorHAnsi" w:cstheme="minorBidi"/>
          <w:b w:val="0"/>
          <w:color w:val="auto"/>
          <w:spacing w:val="0"/>
          <w:szCs w:val="24"/>
          <w:lang w:val="es-CR" w:eastAsia="en-US"/>
        </w:rPr>
        <w:t>Según información aportada por el Centro de Apoyo</w:t>
      </w:r>
      <w:r w:rsidR="006C13B9" w:rsidRPr="007B1218">
        <w:rPr>
          <w:rFonts w:eastAsiaTheme="minorHAnsi" w:cstheme="minorBidi"/>
          <w:b w:val="0"/>
          <w:color w:val="auto"/>
          <w:spacing w:val="0"/>
          <w:szCs w:val="24"/>
          <w:lang w:val="es-CR" w:eastAsia="en-US"/>
        </w:rPr>
        <w:t xml:space="preserve"> (anexo 1)</w:t>
      </w:r>
      <w:r w:rsidRPr="007B1218">
        <w:rPr>
          <w:rFonts w:eastAsiaTheme="minorHAnsi" w:cstheme="minorBidi"/>
          <w:b w:val="0"/>
          <w:color w:val="auto"/>
          <w:spacing w:val="0"/>
          <w:szCs w:val="24"/>
          <w:lang w:val="es-CR" w:eastAsia="en-US"/>
        </w:rPr>
        <w:t xml:space="preserve"> el pendiente de fallo a octubre 2021 </w:t>
      </w:r>
      <w:r w:rsidR="006C13B9" w:rsidRPr="007B1218">
        <w:rPr>
          <w:rFonts w:eastAsiaTheme="minorHAnsi" w:cstheme="minorBidi"/>
          <w:b w:val="0"/>
          <w:color w:val="auto"/>
          <w:spacing w:val="0"/>
          <w:szCs w:val="24"/>
          <w:lang w:val="es-CR" w:eastAsia="en-US"/>
        </w:rPr>
        <w:t xml:space="preserve">a nivel nacional </w:t>
      </w:r>
      <w:r w:rsidRPr="007B1218">
        <w:rPr>
          <w:rFonts w:eastAsiaTheme="minorHAnsi" w:cstheme="minorBidi"/>
          <w:b w:val="0"/>
          <w:color w:val="auto"/>
          <w:spacing w:val="0"/>
          <w:szCs w:val="24"/>
          <w:lang w:val="es-CR" w:eastAsia="en-US"/>
        </w:rPr>
        <w:t xml:space="preserve">es el </w:t>
      </w:r>
      <w:r w:rsidR="006C13B9" w:rsidRPr="007B1218">
        <w:rPr>
          <w:rFonts w:eastAsiaTheme="minorHAnsi" w:cstheme="minorBidi"/>
          <w:b w:val="0"/>
          <w:color w:val="auto"/>
          <w:spacing w:val="0"/>
          <w:szCs w:val="24"/>
          <w:lang w:val="es-CR" w:eastAsia="en-US"/>
        </w:rPr>
        <w:t>siguiente</w:t>
      </w:r>
      <w:r w:rsidRPr="007B1218">
        <w:rPr>
          <w:rFonts w:eastAsiaTheme="minorHAnsi" w:cstheme="minorBidi"/>
          <w:b w:val="0"/>
          <w:color w:val="auto"/>
          <w:spacing w:val="0"/>
          <w:szCs w:val="24"/>
          <w:lang w:val="es-CR" w:eastAsia="en-US"/>
        </w:rPr>
        <w:t xml:space="preserve">: </w:t>
      </w:r>
    </w:p>
    <w:p w14:paraId="281464BF" w14:textId="621956CB" w:rsidR="00ED2D7E" w:rsidRDefault="00ED2D7E" w:rsidP="002C2B8B">
      <w:pPr>
        <w:pStyle w:val="Ttulo"/>
        <w:spacing w:before="0" w:line="276" w:lineRule="auto"/>
        <w:jc w:val="both"/>
        <w:rPr>
          <w:rFonts w:eastAsiaTheme="minorHAnsi" w:cstheme="minorBidi"/>
          <w:b w:val="0"/>
          <w:color w:val="auto"/>
          <w:spacing w:val="0"/>
          <w:sz w:val="22"/>
          <w:szCs w:val="22"/>
          <w:lang w:val="es-CR" w:eastAsia="en-US"/>
        </w:rPr>
      </w:pPr>
    </w:p>
    <w:p w14:paraId="69575BAE" w14:textId="2C400B06" w:rsidR="009F33C8" w:rsidRPr="009F33C8" w:rsidRDefault="009F33C8" w:rsidP="009F33C8">
      <w:pPr>
        <w:pStyle w:val="Ttulo"/>
        <w:spacing w:before="0" w:after="0" w:line="276" w:lineRule="auto"/>
        <w:rPr>
          <w:rFonts w:eastAsia="Times New Roman" w:cs="Arial"/>
          <w:iCs/>
          <w:spacing w:val="0"/>
          <w:sz w:val="22"/>
          <w:szCs w:val="22"/>
          <w:lang w:val="es-CR" w:eastAsia="es-ES"/>
        </w:rPr>
      </w:pPr>
      <w:r w:rsidRPr="009F33C8">
        <w:rPr>
          <w:rFonts w:eastAsia="Times New Roman" w:cs="Arial"/>
          <w:iCs/>
          <w:spacing w:val="0"/>
          <w:sz w:val="22"/>
          <w:szCs w:val="22"/>
          <w:lang w:val="es-CR" w:eastAsia="es-ES"/>
        </w:rPr>
        <w:t xml:space="preserve">Cuadro </w:t>
      </w:r>
      <w:r w:rsidR="00DC2EB7">
        <w:rPr>
          <w:rFonts w:eastAsia="Times New Roman" w:cs="Arial"/>
          <w:iCs/>
          <w:spacing w:val="0"/>
          <w:sz w:val="22"/>
          <w:szCs w:val="22"/>
          <w:lang w:val="es-CR" w:eastAsia="es-ES"/>
        </w:rPr>
        <w:t>5</w:t>
      </w:r>
    </w:p>
    <w:p w14:paraId="0271F883" w14:textId="248CF973" w:rsidR="009F33C8" w:rsidRDefault="009F33C8" w:rsidP="007B1218">
      <w:pPr>
        <w:pStyle w:val="Ttulo"/>
        <w:spacing w:before="0" w:line="276" w:lineRule="auto"/>
        <w:rPr>
          <w:rFonts w:eastAsiaTheme="minorHAnsi" w:cstheme="minorBidi"/>
          <w:b w:val="0"/>
          <w:color w:val="auto"/>
          <w:spacing w:val="0"/>
          <w:sz w:val="22"/>
          <w:szCs w:val="22"/>
          <w:lang w:val="es-CR" w:eastAsia="en-US"/>
        </w:rPr>
      </w:pPr>
      <w:r w:rsidRPr="009F33C8">
        <w:rPr>
          <w:rFonts w:eastAsia="Times New Roman" w:cs="Arial"/>
          <w:iCs/>
          <w:spacing w:val="0"/>
          <w:sz w:val="22"/>
          <w:szCs w:val="22"/>
          <w:lang w:val="es-CR" w:eastAsia="es-ES"/>
        </w:rPr>
        <w:t>Cantidad de asuntos pendientes de fallo a octubre del 2021, Juzgados Agrarios</w:t>
      </w: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0"/>
        <w:gridCol w:w="1720"/>
        <w:gridCol w:w="1920"/>
      </w:tblGrid>
      <w:tr w:rsidR="00ED2D7E" w:rsidRPr="00ED2D7E" w14:paraId="41EC268D" w14:textId="77777777" w:rsidTr="009E73B0">
        <w:trPr>
          <w:trHeight w:val="1170"/>
        </w:trPr>
        <w:tc>
          <w:tcPr>
            <w:tcW w:w="5240" w:type="dxa"/>
            <w:shd w:val="clear" w:color="000000" w:fill="2F75B5"/>
            <w:vAlign w:val="center"/>
            <w:hideMark/>
          </w:tcPr>
          <w:p w14:paraId="0D8727D2" w14:textId="77777777" w:rsidR="00ED2D7E" w:rsidRPr="00ED2D7E" w:rsidRDefault="00ED2D7E" w:rsidP="00ED2D7E">
            <w:pPr>
              <w:spacing w:after="0" w:line="240" w:lineRule="auto"/>
              <w:jc w:val="center"/>
              <w:rPr>
                <w:rFonts w:ascii="Book Antiqua" w:eastAsia="Times New Roman" w:hAnsi="Book Antiqua" w:cs="Calibri"/>
                <w:color w:val="FFFFFF"/>
                <w:sz w:val="20"/>
                <w:szCs w:val="20"/>
                <w:lang w:eastAsia="es-CR"/>
              </w:rPr>
            </w:pPr>
            <w:r w:rsidRPr="00ED2D7E">
              <w:rPr>
                <w:rFonts w:ascii="Book Antiqua" w:eastAsia="Times New Roman" w:hAnsi="Book Antiqua" w:cs="Calibri"/>
                <w:color w:val="FFFFFF"/>
                <w:sz w:val="20"/>
                <w:szCs w:val="20"/>
                <w:lang w:eastAsia="es-CR"/>
              </w:rPr>
              <w:t>Nombre del despacho</w:t>
            </w:r>
          </w:p>
        </w:tc>
        <w:tc>
          <w:tcPr>
            <w:tcW w:w="1720" w:type="dxa"/>
            <w:shd w:val="clear" w:color="000000" w:fill="2F75B5"/>
            <w:vAlign w:val="center"/>
            <w:hideMark/>
          </w:tcPr>
          <w:p w14:paraId="150F6082" w14:textId="77777777" w:rsidR="00ED2D7E" w:rsidRPr="00ED2D7E" w:rsidRDefault="00ED2D7E" w:rsidP="00ED2D7E">
            <w:pPr>
              <w:spacing w:after="0" w:line="240" w:lineRule="auto"/>
              <w:jc w:val="center"/>
              <w:rPr>
                <w:rFonts w:ascii="Book Antiqua" w:eastAsia="Times New Roman" w:hAnsi="Book Antiqua" w:cs="Calibri"/>
                <w:color w:val="FFFFFF"/>
                <w:sz w:val="20"/>
                <w:szCs w:val="20"/>
                <w:lang w:eastAsia="es-CR"/>
              </w:rPr>
            </w:pPr>
            <w:r w:rsidRPr="00ED2D7E">
              <w:rPr>
                <w:rFonts w:ascii="Book Antiqua" w:eastAsia="Times New Roman" w:hAnsi="Book Antiqua" w:cs="Calibri"/>
                <w:color w:val="FFFFFF"/>
                <w:sz w:val="20"/>
                <w:szCs w:val="20"/>
                <w:lang w:eastAsia="es-CR"/>
              </w:rPr>
              <w:t>Total asuntos</w:t>
            </w:r>
            <w:r w:rsidRPr="00ED2D7E">
              <w:rPr>
                <w:rFonts w:ascii="Book Antiqua" w:eastAsia="Times New Roman" w:hAnsi="Book Antiqua" w:cs="Calibri"/>
                <w:color w:val="FFFFFF"/>
                <w:sz w:val="20"/>
                <w:szCs w:val="20"/>
                <w:lang w:eastAsia="es-CR"/>
              </w:rPr>
              <w:br/>
              <w:t xml:space="preserve">pendientes de fallo </w:t>
            </w:r>
          </w:p>
        </w:tc>
        <w:tc>
          <w:tcPr>
            <w:tcW w:w="1920" w:type="dxa"/>
            <w:shd w:val="clear" w:color="000000" w:fill="2F75B5"/>
            <w:vAlign w:val="center"/>
            <w:hideMark/>
          </w:tcPr>
          <w:p w14:paraId="09F61E11" w14:textId="77777777" w:rsidR="00ED2D7E" w:rsidRPr="00ED2D7E" w:rsidRDefault="00ED2D7E" w:rsidP="00ED2D7E">
            <w:pPr>
              <w:spacing w:after="0" w:line="240" w:lineRule="auto"/>
              <w:jc w:val="center"/>
              <w:rPr>
                <w:rFonts w:ascii="Book Antiqua" w:eastAsia="Times New Roman" w:hAnsi="Book Antiqua" w:cs="Calibri"/>
                <w:color w:val="FFFFFF"/>
                <w:sz w:val="20"/>
                <w:szCs w:val="20"/>
                <w:lang w:eastAsia="es-CR"/>
              </w:rPr>
            </w:pPr>
            <w:r w:rsidRPr="00ED2D7E">
              <w:rPr>
                <w:rFonts w:ascii="Book Antiqua" w:eastAsia="Times New Roman" w:hAnsi="Book Antiqua" w:cs="Calibri"/>
                <w:color w:val="FFFFFF"/>
                <w:sz w:val="20"/>
                <w:szCs w:val="20"/>
                <w:lang w:eastAsia="es-CR"/>
              </w:rPr>
              <w:t xml:space="preserve">Cantidad de pendiente de fallo por persona juzgadora </w:t>
            </w:r>
          </w:p>
        </w:tc>
      </w:tr>
      <w:tr w:rsidR="00ED2D7E" w:rsidRPr="00ED2D7E" w14:paraId="752F5576" w14:textId="77777777" w:rsidTr="009E73B0">
        <w:trPr>
          <w:trHeight w:val="550"/>
        </w:trPr>
        <w:tc>
          <w:tcPr>
            <w:tcW w:w="5240" w:type="dxa"/>
            <w:shd w:val="clear" w:color="000000" w:fill="FFFFFF"/>
            <w:vAlign w:val="center"/>
            <w:hideMark/>
          </w:tcPr>
          <w:p w14:paraId="1B8FC7CA" w14:textId="77777777" w:rsidR="00ED2D7E" w:rsidRPr="00ED2D7E" w:rsidRDefault="00ED2D7E" w:rsidP="00ED2D7E">
            <w:pPr>
              <w:spacing w:after="0" w:line="240" w:lineRule="auto"/>
              <w:rPr>
                <w:rFonts w:ascii="Book Antiqua" w:eastAsia="Times New Roman" w:hAnsi="Book Antiqua" w:cs="Calibri"/>
                <w:color w:val="000000"/>
                <w:lang w:eastAsia="es-CR"/>
              </w:rPr>
            </w:pPr>
            <w:r w:rsidRPr="00ED2D7E">
              <w:rPr>
                <w:rFonts w:ascii="Book Antiqua" w:eastAsia="Times New Roman" w:hAnsi="Book Antiqua" w:cs="Calibri"/>
                <w:color w:val="000000"/>
                <w:lang w:eastAsia="es-CR"/>
              </w:rPr>
              <w:t>Juzgado Agrario del I Circuito Judicial Zona Atlántica (Limón)</w:t>
            </w:r>
          </w:p>
        </w:tc>
        <w:tc>
          <w:tcPr>
            <w:tcW w:w="1720" w:type="dxa"/>
            <w:shd w:val="clear" w:color="000000" w:fill="DDEBF7"/>
            <w:vAlign w:val="center"/>
            <w:hideMark/>
          </w:tcPr>
          <w:p w14:paraId="75F05EAE"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70</w:t>
            </w:r>
          </w:p>
        </w:tc>
        <w:tc>
          <w:tcPr>
            <w:tcW w:w="1920" w:type="dxa"/>
            <w:shd w:val="clear" w:color="000000" w:fill="DDEBF7"/>
            <w:vAlign w:val="center"/>
            <w:hideMark/>
          </w:tcPr>
          <w:p w14:paraId="216D324C"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35</w:t>
            </w:r>
          </w:p>
        </w:tc>
      </w:tr>
      <w:tr w:rsidR="00ED2D7E" w:rsidRPr="00ED2D7E" w14:paraId="7449F3CE" w14:textId="77777777" w:rsidTr="009E73B0">
        <w:trPr>
          <w:trHeight w:val="550"/>
        </w:trPr>
        <w:tc>
          <w:tcPr>
            <w:tcW w:w="5240" w:type="dxa"/>
            <w:shd w:val="clear" w:color="000000" w:fill="FFFFFF"/>
            <w:vAlign w:val="center"/>
            <w:hideMark/>
          </w:tcPr>
          <w:p w14:paraId="33EE977D" w14:textId="77777777" w:rsidR="00ED2D7E" w:rsidRPr="00ED2D7E" w:rsidRDefault="00ED2D7E" w:rsidP="00ED2D7E">
            <w:pPr>
              <w:spacing w:after="0" w:line="240" w:lineRule="auto"/>
              <w:rPr>
                <w:rFonts w:ascii="Book Antiqua" w:eastAsia="Times New Roman" w:hAnsi="Book Antiqua" w:cs="Calibri"/>
                <w:color w:val="000000"/>
                <w:lang w:eastAsia="es-CR"/>
              </w:rPr>
            </w:pPr>
            <w:r w:rsidRPr="00ED2D7E">
              <w:rPr>
                <w:rFonts w:ascii="Book Antiqua" w:eastAsia="Times New Roman" w:hAnsi="Book Antiqua" w:cs="Calibri"/>
                <w:color w:val="000000"/>
                <w:lang w:eastAsia="es-CR"/>
              </w:rPr>
              <w:t>Juzgado Agrario del II Circuito Judicial de San José</w:t>
            </w:r>
          </w:p>
        </w:tc>
        <w:tc>
          <w:tcPr>
            <w:tcW w:w="1720" w:type="dxa"/>
            <w:shd w:val="clear" w:color="000000" w:fill="DDEBF7"/>
            <w:vAlign w:val="center"/>
            <w:hideMark/>
          </w:tcPr>
          <w:p w14:paraId="6336678E"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53</w:t>
            </w:r>
          </w:p>
        </w:tc>
        <w:tc>
          <w:tcPr>
            <w:tcW w:w="1920" w:type="dxa"/>
            <w:shd w:val="clear" w:color="000000" w:fill="DDEBF7"/>
            <w:vAlign w:val="center"/>
            <w:hideMark/>
          </w:tcPr>
          <w:p w14:paraId="392FA7ED"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26,5</w:t>
            </w:r>
          </w:p>
        </w:tc>
      </w:tr>
      <w:tr w:rsidR="00ED2D7E" w:rsidRPr="00ED2D7E" w14:paraId="2330EC95" w14:textId="77777777" w:rsidTr="009E73B0">
        <w:trPr>
          <w:trHeight w:val="550"/>
        </w:trPr>
        <w:tc>
          <w:tcPr>
            <w:tcW w:w="5240" w:type="dxa"/>
            <w:shd w:val="clear" w:color="000000" w:fill="FFFFFF"/>
            <w:vAlign w:val="center"/>
            <w:hideMark/>
          </w:tcPr>
          <w:p w14:paraId="541B1554" w14:textId="77777777" w:rsidR="00ED2D7E" w:rsidRPr="00ED2D7E" w:rsidRDefault="00ED2D7E" w:rsidP="00ED2D7E">
            <w:pPr>
              <w:spacing w:after="0" w:line="240" w:lineRule="auto"/>
              <w:rPr>
                <w:rFonts w:ascii="Book Antiqua" w:eastAsia="Times New Roman" w:hAnsi="Book Antiqua" w:cs="Calibri"/>
                <w:color w:val="000000"/>
                <w:lang w:eastAsia="es-CR"/>
              </w:rPr>
            </w:pPr>
            <w:r w:rsidRPr="00ED2D7E">
              <w:rPr>
                <w:rFonts w:ascii="Book Antiqua" w:eastAsia="Times New Roman" w:hAnsi="Book Antiqua" w:cs="Calibri"/>
                <w:color w:val="000000"/>
                <w:lang w:eastAsia="es-CR"/>
              </w:rPr>
              <w:t>Juzgado Agrario del III Circuito Judicial de Alajuela (San Ramón)</w:t>
            </w:r>
          </w:p>
        </w:tc>
        <w:tc>
          <w:tcPr>
            <w:tcW w:w="1720" w:type="dxa"/>
            <w:shd w:val="clear" w:color="000000" w:fill="DDEBF7"/>
            <w:vAlign w:val="center"/>
            <w:hideMark/>
          </w:tcPr>
          <w:p w14:paraId="2E0E1C25"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45</w:t>
            </w:r>
          </w:p>
        </w:tc>
        <w:tc>
          <w:tcPr>
            <w:tcW w:w="1920" w:type="dxa"/>
            <w:shd w:val="clear" w:color="000000" w:fill="DDEBF7"/>
            <w:vAlign w:val="center"/>
            <w:hideMark/>
          </w:tcPr>
          <w:p w14:paraId="6E5A8F1B"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22,5</w:t>
            </w:r>
          </w:p>
        </w:tc>
      </w:tr>
      <w:tr w:rsidR="00ED2D7E" w:rsidRPr="00ED2D7E" w14:paraId="608C10A6" w14:textId="77777777" w:rsidTr="009E73B0">
        <w:trPr>
          <w:trHeight w:val="550"/>
        </w:trPr>
        <w:tc>
          <w:tcPr>
            <w:tcW w:w="5240" w:type="dxa"/>
            <w:shd w:val="clear" w:color="000000" w:fill="FFFFFF"/>
            <w:vAlign w:val="center"/>
            <w:hideMark/>
          </w:tcPr>
          <w:p w14:paraId="26F0C7A7" w14:textId="77777777" w:rsidR="00ED2D7E" w:rsidRPr="00ED2D7E" w:rsidRDefault="00ED2D7E" w:rsidP="00ED2D7E">
            <w:pPr>
              <w:spacing w:after="0" w:line="240" w:lineRule="auto"/>
              <w:rPr>
                <w:rFonts w:ascii="Book Antiqua" w:eastAsia="Times New Roman" w:hAnsi="Book Antiqua" w:cs="Calibri"/>
                <w:color w:val="000000"/>
                <w:lang w:eastAsia="es-CR"/>
              </w:rPr>
            </w:pPr>
            <w:r w:rsidRPr="00ED2D7E">
              <w:rPr>
                <w:rFonts w:ascii="Book Antiqua" w:eastAsia="Times New Roman" w:hAnsi="Book Antiqua" w:cs="Calibri"/>
                <w:color w:val="000000"/>
                <w:lang w:eastAsia="es-CR"/>
              </w:rPr>
              <w:t>Juzgado Agrario del II Circuito Judicial Zona Atlántica (Pococí)</w:t>
            </w:r>
          </w:p>
        </w:tc>
        <w:tc>
          <w:tcPr>
            <w:tcW w:w="1720" w:type="dxa"/>
            <w:shd w:val="clear" w:color="000000" w:fill="DDEBF7"/>
            <w:vAlign w:val="center"/>
            <w:hideMark/>
          </w:tcPr>
          <w:p w14:paraId="7E281BFE"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39</w:t>
            </w:r>
          </w:p>
        </w:tc>
        <w:tc>
          <w:tcPr>
            <w:tcW w:w="1920" w:type="dxa"/>
            <w:shd w:val="clear" w:color="000000" w:fill="DDEBF7"/>
            <w:vAlign w:val="center"/>
            <w:hideMark/>
          </w:tcPr>
          <w:p w14:paraId="63C6E6AB"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19,5</w:t>
            </w:r>
          </w:p>
        </w:tc>
      </w:tr>
      <w:tr w:rsidR="00ED2D7E" w:rsidRPr="00ED2D7E" w14:paraId="547F3F35" w14:textId="77777777" w:rsidTr="009E73B0">
        <w:trPr>
          <w:trHeight w:val="550"/>
        </w:trPr>
        <w:tc>
          <w:tcPr>
            <w:tcW w:w="5240" w:type="dxa"/>
            <w:shd w:val="clear" w:color="000000" w:fill="FFFFFF"/>
            <w:vAlign w:val="center"/>
            <w:hideMark/>
          </w:tcPr>
          <w:p w14:paraId="7867AB09" w14:textId="77777777" w:rsidR="00ED2D7E" w:rsidRPr="00ED2D7E" w:rsidRDefault="00ED2D7E" w:rsidP="00ED2D7E">
            <w:pPr>
              <w:spacing w:after="0" w:line="240" w:lineRule="auto"/>
              <w:rPr>
                <w:rFonts w:ascii="Book Antiqua" w:eastAsia="Times New Roman" w:hAnsi="Book Antiqua" w:cs="Calibri"/>
                <w:color w:val="000000"/>
                <w:lang w:eastAsia="es-CR"/>
              </w:rPr>
            </w:pPr>
            <w:r w:rsidRPr="00ED2D7E">
              <w:rPr>
                <w:rFonts w:ascii="Book Antiqua" w:eastAsia="Times New Roman" w:hAnsi="Book Antiqua" w:cs="Calibri"/>
                <w:color w:val="000000"/>
                <w:lang w:eastAsia="es-CR"/>
              </w:rPr>
              <w:t>Juzgado Civil y Trabajo del II Circuito Judicial de Alajuela (Upala)</w:t>
            </w:r>
          </w:p>
        </w:tc>
        <w:tc>
          <w:tcPr>
            <w:tcW w:w="1720" w:type="dxa"/>
            <w:shd w:val="clear" w:color="000000" w:fill="DDEBF7"/>
            <w:vAlign w:val="center"/>
            <w:hideMark/>
          </w:tcPr>
          <w:p w14:paraId="3C196657"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18</w:t>
            </w:r>
          </w:p>
        </w:tc>
        <w:tc>
          <w:tcPr>
            <w:tcW w:w="1920" w:type="dxa"/>
            <w:shd w:val="clear" w:color="000000" w:fill="DDEBF7"/>
            <w:vAlign w:val="center"/>
            <w:hideMark/>
          </w:tcPr>
          <w:p w14:paraId="3577EB00"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18</w:t>
            </w:r>
          </w:p>
        </w:tc>
      </w:tr>
      <w:tr w:rsidR="00ED2D7E" w:rsidRPr="00ED2D7E" w14:paraId="2DD7B997" w14:textId="77777777" w:rsidTr="009E73B0">
        <w:trPr>
          <w:trHeight w:val="550"/>
        </w:trPr>
        <w:tc>
          <w:tcPr>
            <w:tcW w:w="5240" w:type="dxa"/>
            <w:shd w:val="clear" w:color="000000" w:fill="FFFFFF"/>
            <w:vAlign w:val="center"/>
            <w:hideMark/>
          </w:tcPr>
          <w:p w14:paraId="30A8B6C9" w14:textId="77777777" w:rsidR="00ED2D7E" w:rsidRPr="00ED2D7E" w:rsidRDefault="00ED2D7E" w:rsidP="00ED2D7E">
            <w:pPr>
              <w:spacing w:after="0" w:line="240" w:lineRule="auto"/>
              <w:rPr>
                <w:rFonts w:ascii="Book Antiqua" w:eastAsia="Times New Roman" w:hAnsi="Book Antiqua" w:cs="Calibri"/>
                <w:color w:val="000000"/>
                <w:lang w:eastAsia="es-CR"/>
              </w:rPr>
            </w:pPr>
            <w:r w:rsidRPr="00ED2D7E">
              <w:rPr>
                <w:rFonts w:ascii="Book Antiqua" w:eastAsia="Times New Roman" w:hAnsi="Book Antiqua" w:cs="Calibri"/>
                <w:color w:val="000000"/>
                <w:lang w:eastAsia="es-CR"/>
              </w:rPr>
              <w:t>Juzgado Agrario del II Circuito Judicial de Alajuela (San Carlos)*</w:t>
            </w:r>
          </w:p>
        </w:tc>
        <w:tc>
          <w:tcPr>
            <w:tcW w:w="1720" w:type="dxa"/>
            <w:shd w:val="clear" w:color="000000" w:fill="DDEBF7"/>
            <w:vAlign w:val="center"/>
            <w:hideMark/>
          </w:tcPr>
          <w:p w14:paraId="53791163"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34</w:t>
            </w:r>
          </w:p>
        </w:tc>
        <w:tc>
          <w:tcPr>
            <w:tcW w:w="1920" w:type="dxa"/>
            <w:shd w:val="clear" w:color="000000" w:fill="DDEBF7"/>
            <w:vAlign w:val="center"/>
            <w:hideMark/>
          </w:tcPr>
          <w:p w14:paraId="669CF108"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17</w:t>
            </w:r>
          </w:p>
        </w:tc>
      </w:tr>
      <w:tr w:rsidR="00ED2D7E" w:rsidRPr="00ED2D7E" w14:paraId="4C9A3874" w14:textId="77777777" w:rsidTr="009E73B0">
        <w:trPr>
          <w:trHeight w:val="550"/>
        </w:trPr>
        <w:tc>
          <w:tcPr>
            <w:tcW w:w="5240" w:type="dxa"/>
            <w:shd w:val="clear" w:color="000000" w:fill="FFFFFF"/>
            <w:vAlign w:val="center"/>
            <w:hideMark/>
          </w:tcPr>
          <w:p w14:paraId="47F7AF18" w14:textId="77777777" w:rsidR="00ED2D7E" w:rsidRPr="00ED2D7E" w:rsidRDefault="00ED2D7E" w:rsidP="00ED2D7E">
            <w:pPr>
              <w:spacing w:after="0" w:line="240" w:lineRule="auto"/>
              <w:rPr>
                <w:rFonts w:ascii="Book Antiqua" w:eastAsia="Times New Roman" w:hAnsi="Book Antiqua" w:cs="Calibri"/>
                <w:color w:val="000000"/>
                <w:lang w:eastAsia="es-CR"/>
              </w:rPr>
            </w:pPr>
            <w:r w:rsidRPr="00ED2D7E">
              <w:rPr>
                <w:rFonts w:ascii="Book Antiqua" w:eastAsia="Times New Roman" w:hAnsi="Book Antiqua" w:cs="Calibri"/>
                <w:color w:val="000000"/>
                <w:lang w:eastAsia="es-CR"/>
              </w:rPr>
              <w:t>Juzgado Agrario del II Circuito Judicial de la Zona Sur ( Corredores)</w:t>
            </w:r>
          </w:p>
        </w:tc>
        <w:tc>
          <w:tcPr>
            <w:tcW w:w="1720" w:type="dxa"/>
            <w:shd w:val="clear" w:color="000000" w:fill="DDEBF7"/>
            <w:vAlign w:val="center"/>
            <w:hideMark/>
          </w:tcPr>
          <w:p w14:paraId="04051260"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32</w:t>
            </w:r>
          </w:p>
        </w:tc>
        <w:tc>
          <w:tcPr>
            <w:tcW w:w="1920" w:type="dxa"/>
            <w:shd w:val="clear" w:color="000000" w:fill="DDEBF7"/>
            <w:vAlign w:val="center"/>
            <w:hideMark/>
          </w:tcPr>
          <w:p w14:paraId="519E9A81"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16</w:t>
            </w:r>
          </w:p>
        </w:tc>
      </w:tr>
      <w:tr w:rsidR="00ED2D7E" w:rsidRPr="00ED2D7E" w14:paraId="32FC1DA0" w14:textId="77777777" w:rsidTr="009E73B0">
        <w:trPr>
          <w:trHeight w:val="550"/>
        </w:trPr>
        <w:tc>
          <w:tcPr>
            <w:tcW w:w="5240" w:type="dxa"/>
            <w:shd w:val="clear" w:color="000000" w:fill="FFFFFF"/>
            <w:vAlign w:val="center"/>
            <w:hideMark/>
          </w:tcPr>
          <w:p w14:paraId="5374A211" w14:textId="77777777" w:rsidR="00ED2D7E" w:rsidRPr="00ED2D7E" w:rsidRDefault="00ED2D7E" w:rsidP="00ED2D7E">
            <w:pPr>
              <w:spacing w:after="0" w:line="240" w:lineRule="auto"/>
              <w:rPr>
                <w:rFonts w:ascii="Book Antiqua" w:eastAsia="Times New Roman" w:hAnsi="Book Antiqua" w:cs="Calibri"/>
                <w:color w:val="000000"/>
                <w:lang w:eastAsia="es-CR"/>
              </w:rPr>
            </w:pPr>
            <w:r w:rsidRPr="00ED2D7E">
              <w:rPr>
                <w:rFonts w:ascii="Book Antiqua" w:eastAsia="Times New Roman" w:hAnsi="Book Antiqua" w:cs="Calibri"/>
                <w:color w:val="000000"/>
                <w:lang w:eastAsia="es-CR"/>
              </w:rPr>
              <w:t>Juzgado Agrario de Puntarenas</w:t>
            </w:r>
          </w:p>
        </w:tc>
        <w:tc>
          <w:tcPr>
            <w:tcW w:w="1720" w:type="dxa"/>
            <w:shd w:val="clear" w:color="000000" w:fill="DDEBF7"/>
            <w:vAlign w:val="center"/>
            <w:hideMark/>
          </w:tcPr>
          <w:p w14:paraId="3C7A3D8B"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25</w:t>
            </w:r>
          </w:p>
        </w:tc>
        <w:tc>
          <w:tcPr>
            <w:tcW w:w="1920" w:type="dxa"/>
            <w:shd w:val="clear" w:color="000000" w:fill="DDEBF7"/>
            <w:vAlign w:val="center"/>
            <w:hideMark/>
          </w:tcPr>
          <w:p w14:paraId="3897CF65"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12,5</w:t>
            </w:r>
          </w:p>
        </w:tc>
      </w:tr>
      <w:tr w:rsidR="00ED2D7E" w:rsidRPr="00ED2D7E" w14:paraId="7C2DC389" w14:textId="77777777" w:rsidTr="009E73B0">
        <w:trPr>
          <w:trHeight w:val="550"/>
        </w:trPr>
        <w:tc>
          <w:tcPr>
            <w:tcW w:w="5240" w:type="dxa"/>
            <w:shd w:val="clear" w:color="000000" w:fill="FFFFFF"/>
            <w:vAlign w:val="center"/>
            <w:hideMark/>
          </w:tcPr>
          <w:p w14:paraId="0D0944FE" w14:textId="77777777" w:rsidR="00ED2D7E" w:rsidRPr="00ED2D7E" w:rsidRDefault="00ED2D7E" w:rsidP="00ED2D7E">
            <w:pPr>
              <w:spacing w:after="0" w:line="240" w:lineRule="auto"/>
              <w:rPr>
                <w:rFonts w:ascii="Book Antiqua" w:eastAsia="Times New Roman" w:hAnsi="Book Antiqua" w:cs="Calibri"/>
                <w:color w:val="000000"/>
                <w:lang w:eastAsia="es-CR"/>
              </w:rPr>
            </w:pPr>
            <w:r w:rsidRPr="00ED2D7E">
              <w:rPr>
                <w:rFonts w:ascii="Book Antiqua" w:eastAsia="Times New Roman" w:hAnsi="Book Antiqua" w:cs="Calibri"/>
                <w:color w:val="000000"/>
                <w:lang w:eastAsia="es-CR"/>
              </w:rPr>
              <w:t>Juzgado Agrario del I Circuito Judicial de Alajuela*</w:t>
            </w:r>
          </w:p>
        </w:tc>
        <w:tc>
          <w:tcPr>
            <w:tcW w:w="1720" w:type="dxa"/>
            <w:shd w:val="clear" w:color="000000" w:fill="DDEBF7"/>
            <w:vAlign w:val="center"/>
            <w:hideMark/>
          </w:tcPr>
          <w:p w14:paraId="37A86ACA"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24</w:t>
            </w:r>
          </w:p>
        </w:tc>
        <w:tc>
          <w:tcPr>
            <w:tcW w:w="1920" w:type="dxa"/>
            <w:shd w:val="clear" w:color="000000" w:fill="DDEBF7"/>
            <w:vAlign w:val="center"/>
            <w:hideMark/>
          </w:tcPr>
          <w:p w14:paraId="531588CB"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12</w:t>
            </w:r>
          </w:p>
        </w:tc>
      </w:tr>
      <w:tr w:rsidR="00ED2D7E" w:rsidRPr="00ED2D7E" w14:paraId="7493602A" w14:textId="77777777" w:rsidTr="009E73B0">
        <w:trPr>
          <w:trHeight w:val="550"/>
        </w:trPr>
        <w:tc>
          <w:tcPr>
            <w:tcW w:w="5240" w:type="dxa"/>
            <w:shd w:val="clear" w:color="000000" w:fill="FFFFFF"/>
            <w:vAlign w:val="center"/>
            <w:hideMark/>
          </w:tcPr>
          <w:p w14:paraId="02B35F47" w14:textId="77777777" w:rsidR="00ED2D7E" w:rsidRPr="00ED2D7E" w:rsidRDefault="00ED2D7E" w:rsidP="00ED2D7E">
            <w:pPr>
              <w:spacing w:after="0" w:line="240" w:lineRule="auto"/>
              <w:rPr>
                <w:rFonts w:ascii="Book Antiqua" w:eastAsia="Times New Roman" w:hAnsi="Book Antiqua" w:cs="Calibri"/>
                <w:color w:val="000000"/>
                <w:lang w:eastAsia="es-CR"/>
              </w:rPr>
            </w:pPr>
            <w:r w:rsidRPr="00ED2D7E">
              <w:rPr>
                <w:rFonts w:ascii="Book Antiqua" w:eastAsia="Times New Roman" w:hAnsi="Book Antiqua" w:cs="Calibri"/>
                <w:color w:val="000000"/>
                <w:lang w:eastAsia="es-CR"/>
              </w:rPr>
              <w:t>Juzgado Agrario de Jicaral</w:t>
            </w:r>
          </w:p>
        </w:tc>
        <w:tc>
          <w:tcPr>
            <w:tcW w:w="1720" w:type="dxa"/>
            <w:shd w:val="clear" w:color="000000" w:fill="DDEBF7"/>
            <w:vAlign w:val="center"/>
            <w:hideMark/>
          </w:tcPr>
          <w:p w14:paraId="365AC7B0"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9</w:t>
            </w:r>
          </w:p>
        </w:tc>
        <w:tc>
          <w:tcPr>
            <w:tcW w:w="1920" w:type="dxa"/>
            <w:shd w:val="clear" w:color="000000" w:fill="DDEBF7"/>
            <w:vAlign w:val="center"/>
            <w:hideMark/>
          </w:tcPr>
          <w:p w14:paraId="53AB7AD0"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9</w:t>
            </w:r>
          </w:p>
        </w:tc>
      </w:tr>
      <w:tr w:rsidR="00ED2D7E" w:rsidRPr="00ED2D7E" w14:paraId="52F1F2DA" w14:textId="77777777" w:rsidTr="009E73B0">
        <w:trPr>
          <w:trHeight w:val="550"/>
        </w:trPr>
        <w:tc>
          <w:tcPr>
            <w:tcW w:w="5240" w:type="dxa"/>
            <w:shd w:val="clear" w:color="000000" w:fill="FFFFFF"/>
            <w:vAlign w:val="center"/>
            <w:hideMark/>
          </w:tcPr>
          <w:p w14:paraId="54DD2CF5" w14:textId="77777777" w:rsidR="00ED2D7E" w:rsidRPr="00ED2D7E" w:rsidRDefault="00ED2D7E" w:rsidP="00ED2D7E">
            <w:pPr>
              <w:spacing w:after="0" w:line="240" w:lineRule="auto"/>
              <w:rPr>
                <w:rFonts w:ascii="Book Antiqua" w:eastAsia="Times New Roman" w:hAnsi="Book Antiqua" w:cs="Calibri"/>
                <w:color w:val="000000"/>
                <w:lang w:eastAsia="es-CR"/>
              </w:rPr>
            </w:pPr>
            <w:r w:rsidRPr="00ED2D7E">
              <w:rPr>
                <w:rFonts w:ascii="Book Antiqua" w:eastAsia="Times New Roman" w:hAnsi="Book Antiqua" w:cs="Calibri"/>
                <w:color w:val="000000"/>
                <w:lang w:eastAsia="es-CR"/>
              </w:rPr>
              <w:lastRenderedPageBreak/>
              <w:t>Juzgado Civil, Trabajo y Agrario de Turrialba*</w:t>
            </w:r>
          </w:p>
        </w:tc>
        <w:tc>
          <w:tcPr>
            <w:tcW w:w="1720" w:type="dxa"/>
            <w:shd w:val="clear" w:color="000000" w:fill="DDEBF7"/>
            <w:vAlign w:val="center"/>
            <w:hideMark/>
          </w:tcPr>
          <w:p w14:paraId="44129D07"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7</w:t>
            </w:r>
          </w:p>
        </w:tc>
        <w:tc>
          <w:tcPr>
            <w:tcW w:w="1920" w:type="dxa"/>
            <w:shd w:val="clear" w:color="000000" w:fill="DDEBF7"/>
            <w:vAlign w:val="center"/>
            <w:hideMark/>
          </w:tcPr>
          <w:p w14:paraId="191EF035"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7</w:t>
            </w:r>
          </w:p>
        </w:tc>
      </w:tr>
      <w:tr w:rsidR="00ED2D7E" w:rsidRPr="00ED2D7E" w14:paraId="09CC6AB5" w14:textId="77777777" w:rsidTr="009E73B0">
        <w:trPr>
          <w:trHeight w:val="550"/>
        </w:trPr>
        <w:tc>
          <w:tcPr>
            <w:tcW w:w="5240" w:type="dxa"/>
            <w:shd w:val="clear" w:color="000000" w:fill="FFFFFF"/>
            <w:vAlign w:val="center"/>
            <w:hideMark/>
          </w:tcPr>
          <w:p w14:paraId="26FE679E" w14:textId="77777777" w:rsidR="00ED2D7E" w:rsidRPr="00ED2D7E" w:rsidRDefault="00ED2D7E" w:rsidP="00ED2D7E">
            <w:pPr>
              <w:spacing w:after="0" w:line="240" w:lineRule="auto"/>
              <w:rPr>
                <w:rFonts w:ascii="Book Antiqua" w:eastAsia="Times New Roman" w:hAnsi="Book Antiqua" w:cs="Calibri"/>
                <w:color w:val="000000"/>
                <w:lang w:eastAsia="es-CR"/>
              </w:rPr>
            </w:pPr>
            <w:r w:rsidRPr="00ED2D7E">
              <w:rPr>
                <w:rFonts w:ascii="Book Antiqua" w:eastAsia="Times New Roman" w:hAnsi="Book Antiqua" w:cs="Calibri"/>
                <w:color w:val="000000"/>
                <w:lang w:eastAsia="es-CR"/>
              </w:rPr>
              <w:t>Juzgado Agrario del I Circuito Judicial Zona Sur ( Pérez Zeledón)</w:t>
            </w:r>
          </w:p>
        </w:tc>
        <w:tc>
          <w:tcPr>
            <w:tcW w:w="1720" w:type="dxa"/>
            <w:shd w:val="clear" w:color="000000" w:fill="DDEBF7"/>
            <w:vAlign w:val="center"/>
            <w:hideMark/>
          </w:tcPr>
          <w:p w14:paraId="08D9EAC0"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5</w:t>
            </w:r>
          </w:p>
        </w:tc>
        <w:tc>
          <w:tcPr>
            <w:tcW w:w="1920" w:type="dxa"/>
            <w:shd w:val="clear" w:color="000000" w:fill="DDEBF7"/>
            <w:vAlign w:val="center"/>
            <w:hideMark/>
          </w:tcPr>
          <w:p w14:paraId="2B0F6CC4"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5</w:t>
            </w:r>
          </w:p>
        </w:tc>
      </w:tr>
      <w:tr w:rsidR="00ED2D7E" w:rsidRPr="00ED2D7E" w14:paraId="7F8347C2" w14:textId="77777777" w:rsidTr="009E73B0">
        <w:trPr>
          <w:trHeight w:val="550"/>
        </w:trPr>
        <w:tc>
          <w:tcPr>
            <w:tcW w:w="5240" w:type="dxa"/>
            <w:shd w:val="clear" w:color="000000" w:fill="FFFFFF"/>
            <w:vAlign w:val="center"/>
            <w:hideMark/>
          </w:tcPr>
          <w:p w14:paraId="02264A85" w14:textId="77777777" w:rsidR="00ED2D7E" w:rsidRPr="00ED2D7E" w:rsidRDefault="00ED2D7E" w:rsidP="00ED2D7E">
            <w:pPr>
              <w:spacing w:after="0" w:line="240" w:lineRule="auto"/>
              <w:rPr>
                <w:rFonts w:ascii="Book Antiqua" w:eastAsia="Times New Roman" w:hAnsi="Book Antiqua" w:cs="Calibri"/>
                <w:color w:val="000000"/>
                <w:lang w:eastAsia="es-CR"/>
              </w:rPr>
            </w:pPr>
            <w:r w:rsidRPr="00ED2D7E">
              <w:rPr>
                <w:rFonts w:ascii="Book Antiqua" w:eastAsia="Times New Roman" w:hAnsi="Book Antiqua" w:cs="Calibri"/>
                <w:color w:val="000000"/>
                <w:lang w:eastAsia="es-CR"/>
              </w:rPr>
              <w:t>Juzgado Agrario del I Circuito Judicial de Guanacaste ( Liberia)</w:t>
            </w:r>
          </w:p>
        </w:tc>
        <w:tc>
          <w:tcPr>
            <w:tcW w:w="1720" w:type="dxa"/>
            <w:shd w:val="clear" w:color="000000" w:fill="DDEBF7"/>
            <w:vAlign w:val="center"/>
            <w:hideMark/>
          </w:tcPr>
          <w:p w14:paraId="12057C9A"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9</w:t>
            </w:r>
          </w:p>
        </w:tc>
        <w:tc>
          <w:tcPr>
            <w:tcW w:w="1920" w:type="dxa"/>
            <w:shd w:val="clear" w:color="000000" w:fill="DDEBF7"/>
            <w:vAlign w:val="center"/>
            <w:hideMark/>
          </w:tcPr>
          <w:p w14:paraId="7789E0D5"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4,5</w:t>
            </w:r>
          </w:p>
        </w:tc>
      </w:tr>
      <w:tr w:rsidR="00ED2D7E" w:rsidRPr="00ED2D7E" w14:paraId="5F49786A" w14:textId="77777777" w:rsidTr="009E73B0">
        <w:trPr>
          <w:trHeight w:val="550"/>
        </w:trPr>
        <w:tc>
          <w:tcPr>
            <w:tcW w:w="5240" w:type="dxa"/>
            <w:shd w:val="clear" w:color="000000" w:fill="FFFFFF"/>
            <w:vAlign w:val="center"/>
            <w:hideMark/>
          </w:tcPr>
          <w:p w14:paraId="6A64CB65" w14:textId="77777777" w:rsidR="00ED2D7E" w:rsidRPr="00ED2D7E" w:rsidRDefault="00ED2D7E" w:rsidP="00ED2D7E">
            <w:pPr>
              <w:spacing w:after="0" w:line="240" w:lineRule="auto"/>
              <w:rPr>
                <w:rFonts w:ascii="Book Antiqua" w:eastAsia="Times New Roman" w:hAnsi="Book Antiqua" w:cs="Calibri"/>
                <w:color w:val="000000"/>
                <w:lang w:eastAsia="es-CR"/>
              </w:rPr>
            </w:pPr>
            <w:r w:rsidRPr="00ED2D7E">
              <w:rPr>
                <w:rFonts w:ascii="Book Antiqua" w:eastAsia="Times New Roman" w:hAnsi="Book Antiqua" w:cs="Calibri"/>
                <w:color w:val="000000"/>
                <w:lang w:eastAsia="es-CR"/>
              </w:rPr>
              <w:t>Juzgado Agrario de Cartago</w:t>
            </w:r>
          </w:p>
        </w:tc>
        <w:tc>
          <w:tcPr>
            <w:tcW w:w="1720" w:type="dxa"/>
            <w:shd w:val="clear" w:color="000000" w:fill="DDEBF7"/>
            <w:vAlign w:val="center"/>
            <w:hideMark/>
          </w:tcPr>
          <w:p w14:paraId="37DBCD84"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9</w:t>
            </w:r>
          </w:p>
        </w:tc>
        <w:tc>
          <w:tcPr>
            <w:tcW w:w="1920" w:type="dxa"/>
            <w:shd w:val="clear" w:color="000000" w:fill="DDEBF7"/>
            <w:vAlign w:val="center"/>
            <w:hideMark/>
          </w:tcPr>
          <w:p w14:paraId="0668030B"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4,5</w:t>
            </w:r>
          </w:p>
        </w:tc>
      </w:tr>
      <w:tr w:rsidR="00ED2D7E" w:rsidRPr="00ED2D7E" w14:paraId="59C2FD98" w14:textId="77777777" w:rsidTr="009E73B0">
        <w:trPr>
          <w:trHeight w:val="550"/>
        </w:trPr>
        <w:tc>
          <w:tcPr>
            <w:tcW w:w="5240" w:type="dxa"/>
            <w:shd w:val="clear" w:color="000000" w:fill="FFFFFF"/>
            <w:vAlign w:val="center"/>
            <w:hideMark/>
          </w:tcPr>
          <w:p w14:paraId="209D55EC" w14:textId="77777777" w:rsidR="00ED2D7E" w:rsidRPr="00ED2D7E" w:rsidRDefault="00ED2D7E" w:rsidP="00ED2D7E">
            <w:pPr>
              <w:spacing w:after="0" w:line="240" w:lineRule="auto"/>
              <w:rPr>
                <w:rFonts w:ascii="Book Antiqua" w:eastAsia="Times New Roman" w:hAnsi="Book Antiqua" w:cs="Calibri"/>
                <w:color w:val="000000"/>
                <w:lang w:eastAsia="es-CR"/>
              </w:rPr>
            </w:pPr>
            <w:r w:rsidRPr="00ED2D7E">
              <w:rPr>
                <w:rFonts w:ascii="Book Antiqua" w:eastAsia="Times New Roman" w:hAnsi="Book Antiqua" w:cs="Calibri"/>
                <w:color w:val="000000"/>
                <w:lang w:eastAsia="es-CR"/>
              </w:rPr>
              <w:t>Juzgado Civil, Trabajo y Familia de Buenos Aires*</w:t>
            </w:r>
          </w:p>
        </w:tc>
        <w:tc>
          <w:tcPr>
            <w:tcW w:w="1720" w:type="dxa"/>
            <w:shd w:val="clear" w:color="000000" w:fill="DDEBF7"/>
            <w:vAlign w:val="center"/>
            <w:hideMark/>
          </w:tcPr>
          <w:p w14:paraId="4EF6094A"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4</w:t>
            </w:r>
          </w:p>
        </w:tc>
        <w:tc>
          <w:tcPr>
            <w:tcW w:w="1920" w:type="dxa"/>
            <w:shd w:val="clear" w:color="000000" w:fill="DDEBF7"/>
            <w:vAlign w:val="center"/>
            <w:hideMark/>
          </w:tcPr>
          <w:p w14:paraId="4FCF2B75"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4</w:t>
            </w:r>
          </w:p>
        </w:tc>
      </w:tr>
      <w:tr w:rsidR="00ED2D7E" w:rsidRPr="00ED2D7E" w14:paraId="29A8BF3E" w14:textId="77777777" w:rsidTr="009E73B0">
        <w:trPr>
          <w:trHeight w:val="550"/>
        </w:trPr>
        <w:tc>
          <w:tcPr>
            <w:tcW w:w="5240" w:type="dxa"/>
            <w:shd w:val="clear" w:color="000000" w:fill="FFFFFF"/>
            <w:vAlign w:val="center"/>
            <w:hideMark/>
          </w:tcPr>
          <w:p w14:paraId="2887A51C" w14:textId="77777777" w:rsidR="00ED2D7E" w:rsidRPr="00ED2D7E" w:rsidRDefault="00ED2D7E" w:rsidP="00ED2D7E">
            <w:pPr>
              <w:spacing w:after="0" w:line="240" w:lineRule="auto"/>
              <w:rPr>
                <w:rFonts w:ascii="Book Antiqua" w:eastAsia="Times New Roman" w:hAnsi="Book Antiqua" w:cs="Calibri"/>
                <w:color w:val="000000"/>
                <w:lang w:eastAsia="es-CR"/>
              </w:rPr>
            </w:pPr>
            <w:r w:rsidRPr="00ED2D7E">
              <w:rPr>
                <w:rFonts w:ascii="Book Antiqua" w:eastAsia="Times New Roman" w:hAnsi="Book Antiqua" w:cs="Calibri"/>
                <w:color w:val="000000"/>
                <w:lang w:eastAsia="es-CR"/>
              </w:rPr>
              <w:t>Juzgado Agrario del II Circuito Judicial de Guanacaste  (Santa Cruz)</w:t>
            </w:r>
          </w:p>
        </w:tc>
        <w:tc>
          <w:tcPr>
            <w:tcW w:w="1720" w:type="dxa"/>
            <w:shd w:val="clear" w:color="000000" w:fill="DDEBF7"/>
            <w:vAlign w:val="center"/>
            <w:hideMark/>
          </w:tcPr>
          <w:p w14:paraId="76D5E46E"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3</w:t>
            </w:r>
          </w:p>
        </w:tc>
        <w:tc>
          <w:tcPr>
            <w:tcW w:w="1920" w:type="dxa"/>
            <w:shd w:val="clear" w:color="000000" w:fill="DDEBF7"/>
            <w:vAlign w:val="center"/>
            <w:hideMark/>
          </w:tcPr>
          <w:p w14:paraId="06A9582F" w14:textId="77777777" w:rsidR="00ED2D7E" w:rsidRPr="00ED2D7E" w:rsidRDefault="00ED2D7E" w:rsidP="00ED2D7E">
            <w:pPr>
              <w:spacing w:after="0" w:line="240" w:lineRule="auto"/>
              <w:jc w:val="center"/>
              <w:rPr>
                <w:rFonts w:ascii="Book Antiqua" w:eastAsia="Times New Roman" w:hAnsi="Book Antiqua" w:cs="Calibri"/>
                <w:b/>
                <w:bCs/>
                <w:color w:val="1F4E78"/>
                <w:lang w:eastAsia="es-CR"/>
              </w:rPr>
            </w:pPr>
            <w:r w:rsidRPr="00ED2D7E">
              <w:rPr>
                <w:rFonts w:ascii="Book Antiqua" w:eastAsia="Times New Roman" w:hAnsi="Book Antiqua" w:cs="Calibri"/>
                <w:b/>
                <w:bCs/>
                <w:color w:val="1F4E78"/>
                <w:lang w:eastAsia="es-CR"/>
              </w:rPr>
              <w:t>1,5</w:t>
            </w:r>
          </w:p>
        </w:tc>
      </w:tr>
      <w:tr w:rsidR="00ED2D7E" w:rsidRPr="00ED2D7E" w14:paraId="5585A99D" w14:textId="77777777" w:rsidTr="009E73B0">
        <w:trPr>
          <w:trHeight w:val="290"/>
        </w:trPr>
        <w:tc>
          <w:tcPr>
            <w:tcW w:w="5240" w:type="dxa"/>
            <w:shd w:val="clear" w:color="000000" w:fill="203764"/>
            <w:vAlign w:val="center"/>
            <w:hideMark/>
          </w:tcPr>
          <w:p w14:paraId="49BD81E4" w14:textId="77777777" w:rsidR="00ED2D7E" w:rsidRPr="00ED2D7E" w:rsidRDefault="00ED2D7E" w:rsidP="00ED2D7E">
            <w:pPr>
              <w:spacing w:after="0" w:line="240" w:lineRule="auto"/>
              <w:rPr>
                <w:rFonts w:ascii="Book Antiqua" w:eastAsia="Times New Roman" w:hAnsi="Book Antiqua" w:cs="Calibri"/>
                <w:color w:val="FFFFFF"/>
                <w:lang w:eastAsia="es-CR"/>
              </w:rPr>
            </w:pPr>
            <w:r w:rsidRPr="00ED2D7E">
              <w:rPr>
                <w:rFonts w:ascii="Book Antiqua" w:eastAsia="Times New Roman" w:hAnsi="Book Antiqua" w:cs="Calibri"/>
                <w:color w:val="FFFFFF"/>
                <w:lang w:eastAsia="es-CR"/>
              </w:rPr>
              <w:t>Total</w:t>
            </w:r>
          </w:p>
        </w:tc>
        <w:tc>
          <w:tcPr>
            <w:tcW w:w="1720" w:type="dxa"/>
            <w:shd w:val="clear" w:color="000000" w:fill="203764"/>
            <w:vAlign w:val="center"/>
            <w:hideMark/>
          </w:tcPr>
          <w:p w14:paraId="062CF5E7" w14:textId="77777777" w:rsidR="00ED2D7E" w:rsidRPr="00ED2D7E" w:rsidRDefault="00ED2D7E" w:rsidP="00ED2D7E">
            <w:pPr>
              <w:spacing w:after="0" w:line="240" w:lineRule="auto"/>
              <w:jc w:val="center"/>
              <w:rPr>
                <w:rFonts w:ascii="Book Antiqua" w:eastAsia="Times New Roman" w:hAnsi="Book Antiqua" w:cs="Calibri"/>
                <w:b/>
                <w:bCs/>
                <w:color w:val="FFFFFF"/>
                <w:lang w:eastAsia="es-CR"/>
              </w:rPr>
            </w:pPr>
            <w:r w:rsidRPr="00ED2D7E">
              <w:rPr>
                <w:rFonts w:ascii="Book Antiqua" w:eastAsia="Times New Roman" w:hAnsi="Book Antiqua" w:cs="Calibri"/>
                <w:b/>
                <w:bCs/>
                <w:color w:val="FFFFFF"/>
                <w:lang w:eastAsia="es-CR"/>
              </w:rPr>
              <w:t>386</w:t>
            </w:r>
          </w:p>
        </w:tc>
        <w:tc>
          <w:tcPr>
            <w:tcW w:w="1920" w:type="dxa"/>
            <w:shd w:val="clear" w:color="000000" w:fill="203764"/>
            <w:vAlign w:val="center"/>
            <w:hideMark/>
          </w:tcPr>
          <w:p w14:paraId="05E24BE1" w14:textId="77777777" w:rsidR="00ED2D7E" w:rsidRPr="00ED2D7E" w:rsidRDefault="00ED2D7E" w:rsidP="00ED2D7E">
            <w:pPr>
              <w:spacing w:after="0" w:line="240" w:lineRule="auto"/>
              <w:jc w:val="center"/>
              <w:rPr>
                <w:rFonts w:ascii="Book Antiqua" w:eastAsia="Times New Roman" w:hAnsi="Book Antiqua" w:cs="Calibri"/>
                <w:b/>
                <w:bCs/>
                <w:color w:val="FFFFFF"/>
                <w:lang w:eastAsia="es-CR"/>
              </w:rPr>
            </w:pPr>
            <w:r w:rsidRPr="00ED2D7E">
              <w:rPr>
                <w:rFonts w:ascii="Book Antiqua" w:eastAsia="Times New Roman" w:hAnsi="Book Antiqua" w:cs="Calibri"/>
                <w:b/>
                <w:bCs/>
                <w:color w:val="FFFFFF"/>
                <w:lang w:eastAsia="es-CR"/>
              </w:rPr>
              <w:t>214,5</w:t>
            </w:r>
          </w:p>
        </w:tc>
      </w:tr>
    </w:tbl>
    <w:p w14:paraId="3DA411AD" w14:textId="2C03129D" w:rsidR="00125BC1" w:rsidRPr="007B1218" w:rsidRDefault="009F33C8" w:rsidP="007B1218">
      <w:pPr>
        <w:pStyle w:val="Ttulo"/>
        <w:spacing w:before="0" w:line="240" w:lineRule="atLeast"/>
        <w:jc w:val="both"/>
        <w:rPr>
          <w:rFonts w:eastAsiaTheme="minorHAnsi" w:cstheme="minorBidi"/>
          <w:b w:val="0"/>
          <w:color w:val="000000" w:themeColor="text1"/>
          <w:spacing w:val="0"/>
          <w:sz w:val="22"/>
          <w:szCs w:val="22"/>
          <w:lang w:val="es-CR" w:eastAsia="en-US"/>
        </w:rPr>
      </w:pPr>
      <w:r w:rsidRPr="007B1218">
        <w:rPr>
          <w:rFonts w:eastAsia="Times New Roman" w:cs="Times New Roman"/>
          <w:i/>
          <w:color w:val="000000" w:themeColor="text1"/>
          <w:sz w:val="18"/>
          <w:szCs w:val="20"/>
        </w:rPr>
        <w:t xml:space="preserve">Fuente: </w:t>
      </w:r>
      <w:r w:rsidR="00272D02">
        <w:rPr>
          <w:rFonts w:eastAsia="Times New Roman" w:cs="Times New Roman"/>
          <w:i/>
          <w:color w:val="000000" w:themeColor="text1"/>
          <w:sz w:val="18"/>
          <w:szCs w:val="20"/>
        </w:rPr>
        <w:t xml:space="preserve">Información aportada por el Centro de Apoyo, Coordinación y Mejoramiento de la función jurisdiccional. </w:t>
      </w:r>
    </w:p>
    <w:p w14:paraId="1AD4E47F" w14:textId="1B064B37" w:rsidR="00DF303B" w:rsidRPr="00770255" w:rsidRDefault="00E00A2C" w:rsidP="009E73B0">
      <w:pPr>
        <w:pStyle w:val="Ttulo1"/>
        <w:spacing w:line="276" w:lineRule="auto"/>
        <w:rPr>
          <w:sz w:val="22"/>
          <w:szCs w:val="22"/>
        </w:rPr>
      </w:pPr>
      <w:r>
        <w:rPr>
          <w:sz w:val="22"/>
          <w:szCs w:val="22"/>
        </w:rPr>
        <w:t>Propuesta</w:t>
      </w:r>
      <w:r w:rsidR="004526E6">
        <w:rPr>
          <w:sz w:val="22"/>
          <w:szCs w:val="22"/>
        </w:rPr>
        <w:t xml:space="preserve"> de </w:t>
      </w:r>
      <w:r w:rsidR="00DF303B" w:rsidRPr="00770255">
        <w:rPr>
          <w:sz w:val="22"/>
          <w:szCs w:val="22"/>
        </w:rPr>
        <w:t>Plan de Trabajo</w:t>
      </w:r>
    </w:p>
    <w:p w14:paraId="1AD4E481" w14:textId="458F833C" w:rsidR="00DF303B" w:rsidRPr="007B1218" w:rsidRDefault="00DF303B" w:rsidP="009E73B0">
      <w:pPr>
        <w:spacing w:before="120" w:after="120" w:line="276" w:lineRule="auto"/>
        <w:jc w:val="both"/>
        <w:rPr>
          <w:rFonts w:ascii="Book Antiqua" w:hAnsi="Book Antiqua"/>
          <w:sz w:val="24"/>
          <w:szCs w:val="24"/>
        </w:rPr>
      </w:pPr>
      <w:r w:rsidRPr="007B1218">
        <w:rPr>
          <w:rFonts w:ascii="Book Antiqua" w:hAnsi="Book Antiqua"/>
          <w:sz w:val="24"/>
          <w:szCs w:val="24"/>
        </w:rPr>
        <w:t xml:space="preserve">A continuación, se presenta </w:t>
      </w:r>
      <w:r w:rsidR="00272467" w:rsidRPr="007B1218">
        <w:rPr>
          <w:rFonts w:ascii="Book Antiqua" w:hAnsi="Book Antiqua"/>
          <w:sz w:val="24"/>
          <w:szCs w:val="24"/>
        </w:rPr>
        <w:t>la propuesta</w:t>
      </w:r>
      <w:r w:rsidRPr="007B1218">
        <w:rPr>
          <w:rFonts w:ascii="Book Antiqua" w:hAnsi="Book Antiqua"/>
          <w:sz w:val="24"/>
          <w:szCs w:val="24"/>
        </w:rPr>
        <w:t xml:space="preserve"> de plan de trabajo que contempla al equipo del Centro de Apoyo, Coordinación y Mejoramiento de la Función Jurisdiccional (CACMFJ) y el personal adicional </w:t>
      </w:r>
      <w:r w:rsidR="00272467" w:rsidRPr="007B1218">
        <w:rPr>
          <w:rFonts w:ascii="Book Antiqua" w:hAnsi="Book Antiqua"/>
          <w:sz w:val="24"/>
          <w:szCs w:val="24"/>
        </w:rPr>
        <w:t>con</w:t>
      </w:r>
      <w:r w:rsidRPr="007B1218">
        <w:rPr>
          <w:rFonts w:ascii="Book Antiqua" w:hAnsi="Book Antiqua"/>
          <w:sz w:val="24"/>
          <w:szCs w:val="24"/>
        </w:rPr>
        <w:t xml:space="preserve"> plazas del artículo 44 de</w:t>
      </w:r>
      <w:r w:rsidR="00021FAB" w:rsidRPr="007B1218">
        <w:rPr>
          <w:rFonts w:ascii="Book Antiqua" w:hAnsi="Book Antiqua"/>
          <w:sz w:val="24"/>
          <w:szCs w:val="24"/>
        </w:rPr>
        <w:t xml:space="preserve"> la Ley Orgánica del Poder Judicial (</w:t>
      </w:r>
      <w:r w:rsidRPr="007B1218">
        <w:rPr>
          <w:rFonts w:ascii="Book Antiqua" w:hAnsi="Book Antiqua"/>
          <w:sz w:val="24"/>
          <w:szCs w:val="24"/>
        </w:rPr>
        <w:t>LOPJ</w:t>
      </w:r>
      <w:r w:rsidR="00021FAB" w:rsidRPr="007B1218">
        <w:rPr>
          <w:rFonts w:ascii="Book Antiqua" w:hAnsi="Book Antiqua"/>
          <w:sz w:val="24"/>
          <w:szCs w:val="24"/>
        </w:rPr>
        <w:t>)</w:t>
      </w:r>
      <w:r w:rsidRPr="007B1218">
        <w:rPr>
          <w:rFonts w:ascii="Book Antiqua" w:hAnsi="Book Antiqua"/>
          <w:sz w:val="24"/>
          <w:szCs w:val="24"/>
        </w:rPr>
        <w:t xml:space="preserve"> para lograr una reducción en el circulante de los Despachos durante el 202</w:t>
      </w:r>
      <w:r w:rsidR="0039527E" w:rsidRPr="007B1218">
        <w:rPr>
          <w:rFonts w:ascii="Book Antiqua" w:hAnsi="Book Antiqua"/>
          <w:sz w:val="24"/>
          <w:szCs w:val="24"/>
        </w:rPr>
        <w:t>2</w:t>
      </w:r>
      <w:r w:rsidRPr="007B1218">
        <w:rPr>
          <w:rFonts w:ascii="Book Antiqua" w:hAnsi="Book Antiqua"/>
          <w:sz w:val="24"/>
          <w:szCs w:val="24"/>
        </w:rPr>
        <w:t>, donde los criterios de priorización serán los siguientes:</w:t>
      </w:r>
    </w:p>
    <w:p w14:paraId="1AD4E482" w14:textId="77777777" w:rsidR="00B607CF" w:rsidRPr="007B1218" w:rsidRDefault="00B607CF" w:rsidP="009E73B0">
      <w:pPr>
        <w:pStyle w:val="Prrafodelista"/>
        <w:numPr>
          <w:ilvl w:val="0"/>
          <w:numId w:val="8"/>
        </w:numPr>
        <w:spacing w:before="120" w:after="120" w:line="276" w:lineRule="auto"/>
        <w:ind w:left="1066" w:hanging="709"/>
        <w:contextualSpacing w:val="0"/>
        <w:jc w:val="both"/>
        <w:rPr>
          <w:rFonts w:ascii="Book Antiqua" w:hAnsi="Book Antiqua"/>
          <w:sz w:val="24"/>
          <w:szCs w:val="24"/>
        </w:rPr>
      </w:pPr>
      <w:r w:rsidRPr="007B1218">
        <w:rPr>
          <w:rFonts w:ascii="Book Antiqua" w:hAnsi="Book Antiqua"/>
          <w:sz w:val="24"/>
          <w:szCs w:val="24"/>
        </w:rPr>
        <w:t xml:space="preserve">Cantidad de pendiente de fallo </w:t>
      </w:r>
    </w:p>
    <w:p w14:paraId="1AD4E483" w14:textId="2DAA69FE" w:rsidR="00B607CF" w:rsidRPr="007B1218" w:rsidRDefault="00272467" w:rsidP="009E73B0">
      <w:pPr>
        <w:pStyle w:val="Prrafodelista"/>
        <w:numPr>
          <w:ilvl w:val="0"/>
          <w:numId w:val="8"/>
        </w:numPr>
        <w:spacing w:before="120" w:after="120" w:line="276" w:lineRule="auto"/>
        <w:ind w:left="1066" w:hanging="709"/>
        <w:contextualSpacing w:val="0"/>
        <w:jc w:val="both"/>
        <w:rPr>
          <w:rFonts w:ascii="Book Antiqua" w:hAnsi="Book Antiqua"/>
          <w:sz w:val="24"/>
          <w:szCs w:val="24"/>
        </w:rPr>
      </w:pPr>
      <w:r w:rsidRPr="007B1218">
        <w:rPr>
          <w:rFonts w:ascii="Book Antiqua" w:hAnsi="Book Antiqua"/>
          <w:sz w:val="24"/>
          <w:szCs w:val="24"/>
        </w:rPr>
        <w:t>Rendimiento de las personas juzgadoras titulares/ p</w:t>
      </w:r>
      <w:r w:rsidR="00B607CF" w:rsidRPr="007B1218">
        <w:rPr>
          <w:rFonts w:ascii="Book Antiqua" w:hAnsi="Book Antiqua"/>
          <w:sz w:val="24"/>
          <w:szCs w:val="24"/>
        </w:rPr>
        <w:t>romedio de sentencias dictadas por persona juzgadora</w:t>
      </w:r>
    </w:p>
    <w:p w14:paraId="1AD4E484" w14:textId="7DB0FCE7" w:rsidR="00B607CF" w:rsidRPr="007B1218" w:rsidRDefault="00DE02E1" w:rsidP="009E73B0">
      <w:pPr>
        <w:pStyle w:val="Prrafodelista"/>
        <w:numPr>
          <w:ilvl w:val="0"/>
          <w:numId w:val="8"/>
        </w:numPr>
        <w:spacing w:before="120" w:after="120" w:line="276" w:lineRule="auto"/>
        <w:ind w:left="1066" w:hanging="709"/>
        <w:contextualSpacing w:val="0"/>
        <w:jc w:val="both"/>
        <w:rPr>
          <w:rFonts w:ascii="Book Antiqua" w:hAnsi="Book Antiqua"/>
          <w:sz w:val="24"/>
          <w:szCs w:val="24"/>
        </w:rPr>
      </w:pPr>
      <w:r w:rsidRPr="007B1218">
        <w:rPr>
          <w:rFonts w:ascii="Book Antiqua" w:hAnsi="Book Antiqua"/>
          <w:sz w:val="24"/>
          <w:szCs w:val="24"/>
        </w:rPr>
        <w:t>Composición del c</w:t>
      </w:r>
      <w:r w:rsidR="00B607CF" w:rsidRPr="007B1218">
        <w:rPr>
          <w:rFonts w:ascii="Book Antiqua" w:hAnsi="Book Antiqua"/>
          <w:sz w:val="24"/>
          <w:szCs w:val="24"/>
        </w:rPr>
        <w:t>irculante de los Despachos.</w:t>
      </w:r>
    </w:p>
    <w:p w14:paraId="22103412" w14:textId="4B67CA6C" w:rsidR="00AD445A" w:rsidRPr="007B1218" w:rsidRDefault="00DF303B" w:rsidP="002C2B8B">
      <w:pPr>
        <w:spacing w:before="120" w:after="120" w:line="276" w:lineRule="auto"/>
        <w:jc w:val="both"/>
        <w:rPr>
          <w:rFonts w:ascii="Book Antiqua" w:hAnsi="Book Antiqua"/>
          <w:sz w:val="24"/>
          <w:szCs w:val="24"/>
        </w:rPr>
      </w:pPr>
      <w:r w:rsidRPr="007B1218">
        <w:rPr>
          <w:rFonts w:ascii="Book Antiqua" w:hAnsi="Book Antiqua"/>
          <w:sz w:val="24"/>
          <w:szCs w:val="24"/>
        </w:rPr>
        <w:t>El plan se enfocará en el dictado de sentencia y en la colaboración de situaciones críticas en la tramitación del circulante</w:t>
      </w:r>
      <w:r w:rsidR="00FE0591" w:rsidRPr="007B1218">
        <w:rPr>
          <w:rFonts w:ascii="Book Antiqua" w:hAnsi="Book Antiqua"/>
          <w:sz w:val="24"/>
          <w:szCs w:val="24"/>
        </w:rPr>
        <w:t xml:space="preserve"> y se propone en 2 </w:t>
      </w:r>
      <w:r w:rsidR="00AD445A" w:rsidRPr="007B1218">
        <w:rPr>
          <w:rFonts w:ascii="Book Antiqua" w:hAnsi="Book Antiqua"/>
          <w:sz w:val="24"/>
          <w:szCs w:val="24"/>
        </w:rPr>
        <w:t>vías</w:t>
      </w:r>
      <w:r w:rsidR="00FE0591" w:rsidRPr="007B1218">
        <w:rPr>
          <w:rFonts w:ascii="Book Antiqua" w:hAnsi="Book Antiqua"/>
          <w:sz w:val="24"/>
          <w:szCs w:val="24"/>
        </w:rPr>
        <w:t xml:space="preserve">: </w:t>
      </w:r>
    </w:p>
    <w:p w14:paraId="6A093C87" w14:textId="09E31CA3" w:rsidR="004526E6" w:rsidRPr="0000486D" w:rsidRDefault="004526E6" w:rsidP="00125BC1">
      <w:pPr>
        <w:pStyle w:val="Ttulo2"/>
        <w:rPr>
          <w:lang w:val="es-CR"/>
        </w:rPr>
      </w:pPr>
      <w:r w:rsidRPr="003A46FE">
        <w:t>Plan para dictado de sentencia y reducción del pendi</w:t>
      </w:r>
      <w:r>
        <w:t>en</w:t>
      </w:r>
      <w:r w:rsidRPr="003A46FE">
        <w:t>te de fallo</w:t>
      </w:r>
      <w:r>
        <w:t xml:space="preserve"> con 2 plazas del CACMFJ</w:t>
      </w:r>
      <w:r w:rsidRPr="0000486D" w:rsidDel="004526E6">
        <w:rPr>
          <w:lang w:val="es-CR"/>
        </w:rPr>
        <w:t xml:space="preserve"> </w:t>
      </w:r>
    </w:p>
    <w:p w14:paraId="63EC893C" w14:textId="0FA36655" w:rsidR="004526E6" w:rsidRPr="007B1218" w:rsidRDefault="00AD445A" w:rsidP="004526E6">
      <w:pPr>
        <w:spacing w:before="120" w:after="120" w:line="276" w:lineRule="auto"/>
        <w:jc w:val="both"/>
        <w:rPr>
          <w:rFonts w:ascii="Book Antiqua" w:hAnsi="Book Antiqua"/>
          <w:sz w:val="24"/>
          <w:szCs w:val="24"/>
        </w:rPr>
      </w:pPr>
      <w:r w:rsidRPr="007B1218">
        <w:rPr>
          <w:rFonts w:ascii="Book Antiqua" w:hAnsi="Book Antiqua"/>
          <w:sz w:val="24"/>
          <w:szCs w:val="24"/>
        </w:rPr>
        <w:t>En este plan se destacarán las 2 plazas de personas juzgadoras propias del CACMFJ</w:t>
      </w:r>
      <w:r w:rsidR="002C2B8B" w:rsidRPr="007B1218">
        <w:rPr>
          <w:rFonts w:ascii="Book Antiqua" w:hAnsi="Book Antiqua"/>
          <w:sz w:val="24"/>
          <w:szCs w:val="24"/>
        </w:rPr>
        <w:t xml:space="preserve">, con </w:t>
      </w:r>
      <w:r w:rsidRPr="007B1218">
        <w:rPr>
          <w:rFonts w:ascii="Book Antiqua" w:hAnsi="Book Antiqua"/>
          <w:sz w:val="24"/>
          <w:szCs w:val="24"/>
        </w:rPr>
        <w:t xml:space="preserve">una cuota de trabajo de </w:t>
      </w:r>
      <w:r w:rsidRPr="007B1218">
        <w:rPr>
          <w:rFonts w:ascii="Book Antiqua" w:hAnsi="Book Antiqua"/>
          <w:sz w:val="24"/>
          <w:szCs w:val="24"/>
          <w:u w:val="single"/>
        </w:rPr>
        <w:t>1</w:t>
      </w:r>
      <w:r w:rsidR="00347246" w:rsidRPr="007B1218">
        <w:rPr>
          <w:rFonts w:ascii="Book Antiqua" w:hAnsi="Book Antiqua"/>
          <w:sz w:val="24"/>
          <w:szCs w:val="24"/>
          <w:u w:val="single"/>
        </w:rPr>
        <w:t>2</w:t>
      </w:r>
      <w:r w:rsidRPr="007B1218">
        <w:rPr>
          <w:rFonts w:ascii="Book Antiqua" w:hAnsi="Book Antiqua"/>
          <w:sz w:val="24"/>
          <w:szCs w:val="24"/>
          <w:u w:val="single"/>
        </w:rPr>
        <w:t xml:space="preserve"> sentencias por mes</w:t>
      </w:r>
      <w:r w:rsidRPr="007B1218">
        <w:rPr>
          <w:rFonts w:ascii="Book Antiqua" w:hAnsi="Book Antiqua"/>
          <w:sz w:val="24"/>
          <w:szCs w:val="24"/>
        </w:rPr>
        <w:t xml:space="preserve"> por Jueza o Juez para el caso de las personas juzgadora del CACMFJ debido a que, este personal solamente se </w:t>
      </w:r>
      <w:r w:rsidR="007F58BD" w:rsidRPr="007B1218">
        <w:rPr>
          <w:rFonts w:ascii="Book Antiqua" w:hAnsi="Book Antiqua"/>
          <w:sz w:val="24"/>
          <w:szCs w:val="24"/>
        </w:rPr>
        <w:t>dedicará</w:t>
      </w:r>
      <w:r w:rsidRPr="007B1218">
        <w:rPr>
          <w:rFonts w:ascii="Book Antiqua" w:hAnsi="Book Antiqua"/>
          <w:sz w:val="24"/>
          <w:szCs w:val="24"/>
        </w:rPr>
        <w:t xml:space="preserve"> al dictado de sentencias y no tendrían que realizar audiencias, giras u otros</w:t>
      </w:r>
      <w:r w:rsidR="002C2B8B" w:rsidRPr="007B1218">
        <w:rPr>
          <w:rFonts w:ascii="Book Antiqua" w:hAnsi="Book Antiqua"/>
          <w:sz w:val="24"/>
          <w:szCs w:val="24"/>
        </w:rPr>
        <w:t xml:space="preserve"> (la cuota de </w:t>
      </w:r>
      <w:r w:rsidR="004526E6" w:rsidRPr="007B1218">
        <w:rPr>
          <w:rFonts w:ascii="Book Antiqua" w:hAnsi="Book Antiqua"/>
          <w:sz w:val="24"/>
          <w:szCs w:val="24"/>
        </w:rPr>
        <w:t>una persona</w:t>
      </w:r>
      <w:r w:rsidR="002C2B8B" w:rsidRPr="007B1218">
        <w:rPr>
          <w:rFonts w:ascii="Book Antiqua" w:hAnsi="Book Antiqua"/>
          <w:sz w:val="24"/>
          <w:szCs w:val="24"/>
        </w:rPr>
        <w:t xml:space="preserve"> juzgado</w:t>
      </w:r>
      <w:r w:rsidR="004526E6" w:rsidRPr="007B1218">
        <w:rPr>
          <w:rFonts w:ascii="Book Antiqua" w:hAnsi="Book Antiqua"/>
          <w:sz w:val="24"/>
          <w:szCs w:val="24"/>
        </w:rPr>
        <w:t>ra</w:t>
      </w:r>
      <w:r w:rsidR="002C2B8B" w:rsidRPr="007B1218">
        <w:rPr>
          <w:rFonts w:ascii="Book Antiqua" w:hAnsi="Book Antiqua"/>
          <w:sz w:val="24"/>
          <w:szCs w:val="24"/>
        </w:rPr>
        <w:t xml:space="preserve"> con personal a cargo, giras y audiencias es de </w:t>
      </w:r>
      <w:r w:rsidR="00347246" w:rsidRPr="007B1218">
        <w:rPr>
          <w:rFonts w:ascii="Book Antiqua" w:hAnsi="Book Antiqua"/>
          <w:sz w:val="24"/>
          <w:szCs w:val="24"/>
        </w:rPr>
        <w:t xml:space="preserve">15 </w:t>
      </w:r>
      <w:r w:rsidR="00347246" w:rsidRPr="007B1218">
        <w:rPr>
          <w:rFonts w:ascii="Book Antiqua" w:hAnsi="Book Antiqua"/>
          <w:sz w:val="24"/>
          <w:szCs w:val="24"/>
        </w:rPr>
        <w:lastRenderedPageBreak/>
        <w:t>terminados: 6 sentencias y 9 terminados por otros motivos</w:t>
      </w:r>
      <w:r w:rsidR="002C2B8B" w:rsidRPr="007B1218">
        <w:rPr>
          <w:rFonts w:ascii="Book Antiqua" w:hAnsi="Book Antiqua"/>
          <w:sz w:val="24"/>
          <w:szCs w:val="24"/>
        </w:rPr>
        <w:t>)</w:t>
      </w:r>
      <w:r w:rsidR="00DF11DA" w:rsidRPr="007B1218">
        <w:rPr>
          <w:rFonts w:ascii="Book Antiqua" w:hAnsi="Book Antiqua"/>
          <w:sz w:val="24"/>
          <w:szCs w:val="24"/>
        </w:rPr>
        <w:t xml:space="preserve">, además se debe considera que la mayor cantidad de asuntos pendientes de sentencia son procesos ordinarios. </w:t>
      </w:r>
    </w:p>
    <w:p w14:paraId="4554C62E" w14:textId="4D15FFC7" w:rsidR="00EE33A0" w:rsidRPr="007B1218" w:rsidRDefault="00206268" w:rsidP="002C2B8B">
      <w:pPr>
        <w:spacing w:before="120" w:after="120" w:line="276" w:lineRule="auto"/>
        <w:jc w:val="both"/>
        <w:rPr>
          <w:rFonts w:ascii="Book Antiqua" w:hAnsi="Book Antiqua"/>
          <w:sz w:val="24"/>
          <w:szCs w:val="24"/>
        </w:rPr>
      </w:pPr>
      <w:r w:rsidRPr="007B1218">
        <w:rPr>
          <w:rFonts w:ascii="Book Antiqua" w:hAnsi="Book Antiqua"/>
          <w:sz w:val="24"/>
          <w:szCs w:val="24"/>
        </w:rPr>
        <w:t xml:space="preserve">El seguimiento </w:t>
      </w:r>
      <w:r w:rsidR="0089251C" w:rsidRPr="007B1218">
        <w:rPr>
          <w:rFonts w:ascii="Book Antiqua" w:hAnsi="Book Antiqua"/>
          <w:sz w:val="24"/>
          <w:szCs w:val="24"/>
        </w:rPr>
        <w:t xml:space="preserve">para verificar el cumplimiento de las cuotas de trabajo </w:t>
      </w:r>
      <w:r w:rsidRPr="007B1218">
        <w:rPr>
          <w:rFonts w:ascii="Book Antiqua" w:hAnsi="Book Antiqua"/>
          <w:sz w:val="24"/>
          <w:szCs w:val="24"/>
        </w:rPr>
        <w:t>tanto de las plazas titulares como las de apoyo se encuentra a cargo del Centro de Apoyo, Coordinación y Mejoramiento de la Función Jurisdiccional.</w:t>
      </w:r>
    </w:p>
    <w:p w14:paraId="1AD4E48A" w14:textId="1B6DB2C6" w:rsidR="00B641F6" w:rsidRPr="007B1218" w:rsidRDefault="00EE33A0" w:rsidP="009E73B0">
      <w:pPr>
        <w:spacing w:line="276" w:lineRule="auto"/>
        <w:jc w:val="both"/>
        <w:rPr>
          <w:rFonts w:ascii="Book Antiqua" w:hAnsi="Book Antiqua" w:cs="Arial"/>
          <w:sz w:val="24"/>
          <w:szCs w:val="24"/>
          <w:lang w:eastAsia="es-CR"/>
        </w:rPr>
      </w:pPr>
      <w:r w:rsidRPr="007B1218">
        <w:rPr>
          <w:rFonts w:ascii="Book Antiqua" w:hAnsi="Book Antiqua"/>
          <w:sz w:val="24"/>
          <w:szCs w:val="24"/>
        </w:rPr>
        <w:t>Estos 2 recursos se avocarán a colaborar con los Juzgados c</w:t>
      </w:r>
      <w:r w:rsidR="00993292" w:rsidRPr="007B1218">
        <w:rPr>
          <w:rFonts w:ascii="Book Antiqua" w:hAnsi="Book Antiqua" w:cs="Arial"/>
          <w:sz w:val="24"/>
          <w:szCs w:val="24"/>
          <w:lang w:eastAsia="es-CR"/>
        </w:rPr>
        <w:t xml:space="preserve">on mayor cantidad de </w:t>
      </w:r>
      <w:r w:rsidR="00AF0F70" w:rsidRPr="007B1218">
        <w:rPr>
          <w:rFonts w:ascii="Book Antiqua" w:hAnsi="Book Antiqua" w:cs="Arial"/>
          <w:sz w:val="24"/>
          <w:szCs w:val="24"/>
          <w:lang w:eastAsia="es-CR"/>
        </w:rPr>
        <w:t xml:space="preserve">expedientes </w:t>
      </w:r>
      <w:r w:rsidR="00993292" w:rsidRPr="007B1218">
        <w:rPr>
          <w:rFonts w:ascii="Book Antiqua" w:hAnsi="Book Antiqua" w:cs="Arial"/>
          <w:sz w:val="24"/>
          <w:szCs w:val="24"/>
          <w:lang w:eastAsia="es-CR"/>
        </w:rPr>
        <w:t>pendiente de fallo por persona juzgadora</w:t>
      </w:r>
      <w:r w:rsidRPr="007B1218">
        <w:rPr>
          <w:rFonts w:ascii="Book Antiqua" w:hAnsi="Book Antiqua" w:cs="Arial"/>
          <w:sz w:val="24"/>
          <w:szCs w:val="24"/>
          <w:lang w:eastAsia="es-CR"/>
        </w:rPr>
        <w:t xml:space="preserve"> a nivel nacional</w:t>
      </w:r>
      <w:r w:rsidR="00EB4127" w:rsidRPr="007B1218">
        <w:rPr>
          <w:rFonts w:ascii="Book Antiqua" w:hAnsi="Book Antiqua" w:cs="Arial"/>
          <w:sz w:val="24"/>
          <w:szCs w:val="24"/>
          <w:lang w:eastAsia="es-CR"/>
        </w:rPr>
        <w:t xml:space="preserve">, con una meta de fallo del </w:t>
      </w:r>
      <w:r w:rsidR="00776FD2" w:rsidRPr="007B1218">
        <w:rPr>
          <w:rFonts w:ascii="Book Antiqua" w:hAnsi="Book Antiqua" w:cs="Arial"/>
          <w:sz w:val="24"/>
          <w:szCs w:val="24"/>
          <w:lang w:eastAsia="es-CR"/>
        </w:rPr>
        <w:t>70</w:t>
      </w:r>
      <w:r w:rsidR="00EB4127" w:rsidRPr="007B1218">
        <w:rPr>
          <w:rFonts w:ascii="Book Antiqua" w:hAnsi="Book Antiqua" w:cs="Arial"/>
          <w:sz w:val="24"/>
          <w:szCs w:val="24"/>
          <w:lang w:eastAsia="es-CR"/>
        </w:rPr>
        <w:t xml:space="preserve">% de la cantidad de asuntos pendientes con corte a </w:t>
      </w:r>
      <w:r w:rsidR="00923948" w:rsidRPr="007B1218">
        <w:rPr>
          <w:rFonts w:ascii="Book Antiqua" w:hAnsi="Book Antiqua" w:cs="Arial"/>
          <w:sz w:val="24"/>
          <w:szCs w:val="24"/>
          <w:lang w:eastAsia="es-CR"/>
        </w:rPr>
        <w:t>octubre</w:t>
      </w:r>
      <w:r w:rsidR="00EB4127" w:rsidRPr="007B1218">
        <w:rPr>
          <w:rFonts w:ascii="Book Antiqua" w:hAnsi="Book Antiqua" w:cs="Arial"/>
          <w:sz w:val="24"/>
          <w:szCs w:val="24"/>
          <w:lang w:eastAsia="es-CR"/>
        </w:rPr>
        <w:t xml:space="preserve"> 2021</w:t>
      </w:r>
      <w:r w:rsidR="00923948" w:rsidRPr="007B1218">
        <w:rPr>
          <w:rFonts w:ascii="Book Antiqua" w:hAnsi="Book Antiqua" w:cs="Arial"/>
          <w:sz w:val="24"/>
          <w:szCs w:val="24"/>
          <w:lang w:eastAsia="es-CR"/>
        </w:rPr>
        <w:t xml:space="preserve"> según el detalle aportado por el CACMFJ (anexo 1)</w:t>
      </w:r>
      <w:r w:rsidR="00B641F6" w:rsidRPr="007B1218">
        <w:rPr>
          <w:rFonts w:ascii="Book Antiqua" w:hAnsi="Book Antiqua" w:cs="Arial"/>
          <w:sz w:val="24"/>
          <w:szCs w:val="24"/>
          <w:lang w:eastAsia="es-CR"/>
        </w:rPr>
        <w:t>, con el siguiente detalle</w:t>
      </w:r>
      <w:r w:rsidR="006C5325" w:rsidRPr="007B1218">
        <w:rPr>
          <w:rFonts w:ascii="Book Antiqua" w:hAnsi="Book Antiqua" w:cs="Arial"/>
          <w:sz w:val="24"/>
          <w:szCs w:val="24"/>
          <w:lang w:eastAsia="es-CR"/>
        </w:rPr>
        <w:t>:</w:t>
      </w:r>
      <w:r w:rsidRPr="007B1218">
        <w:rPr>
          <w:rFonts w:ascii="Book Antiqua" w:hAnsi="Book Antiqua" w:cs="Arial"/>
          <w:sz w:val="24"/>
          <w:szCs w:val="24"/>
          <w:lang w:eastAsia="es-CR"/>
        </w:rPr>
        <w:t xml:space="preserve"> </w:t>
      </w:r>
    </w:p>
    <w:p w14:paraId="1AD4E48B" w14:textId="0CEDECA3" w:rsidR="00B641F6" w:rsidRPr="00770255" w:rsidRDefault="00B641F6" w:rsidP="002B05F9">
      <w:pPr>
        <w:pStyle w:val="Ttulo"/>
        <w:spacing w:before="0" w:after="0" w:line="276" w:lineRule="auto"/>
        <w:rPr>
          <w:rFonts w:eastAsia="Times New Roman" w:cs="Arial"/>
          <w:iCs/>
          <w:spacing w:val="0"/>
          <w:sz w:val="22"/>
          <w:szCs w:val="22"/>
          <w:lang w:val="es-CR" w:eastAsia="es-ES"/>
        </w:rPr>
      </w:pPr>
      <w:bookmarkStart w:id="2" w:name="_Hlk39737699"/>
      <w:r w:rsidRPr="00770255">
        <w:rPr>
          <w:rFonts w:eastAsia="Times New Roman" w:cs="Arial"/>
          <w:iCs/>
          <w:spacing w:val="0"/>
          <w:sz w:val="22"/>
          <w:szCs w:val="22"/>
          <w:lang w:val="es-CR" w:eastAsia="es-ES"/>
        </w:rPr>
        <w:t xml:space="preserve">Cuadro </w:t>
      </w:r>
      <w:r w:rsidR="00DC2EB7">
        <w:rPr>
          <w:rFonts w:eastAsia="Times New Roman" w:cs="Arial"/>
          <w:iCs/>
          <w:spacing w:val="0"/>
          <w:sz w:val="22"/>
          <w:szCs w:val="22"/>
          <w:lang w:val="es-CR" w:eastAsia="es-ES"/>
        </w:rPr>
        <w:t>6</w:t>
      </w:r>
    </w:p>
    <w:p w14:paraId="1AD4E48C" w14:textId="179B8727" w:rsidR="00B641F6" w:rsidRPr="00770255" w:rsidRDefault="006C5325" w:rsidP="009E73B0">
      <w:pPr>
        <w:pStyle w:val="Ttulo"/>
        <w:spacing w:before="0" w:line="276" w:lineRule="auto"/>
        <w:rPr>
          <w:rFonts w:eastAsia="Times New Roman" w:cs="Arial"/>
          <w:iCs/>
          <w:spacing w:val="0"/>
          <w:sz w:val="22"/>
          <w:szCs w:val="22"/>
          <w:lang w:val="es-CR" w:eastAsia="es-ES"/>
        </w:rPr>
      </w:pPr>
      <w:r>
        <w:rPr>
          <w:rFonts w:eastAsia="Times New Roman" w:cs="Arial"/>
          <w:iCs/>
          <w:spacing w:val="0"/>
          <w:sz w:val="22"/>
          <w:szCs w:val="22"/>
          <w:lang w:val="es-CR" w:eastAsia="es-ES"/>
        </w:rPr>
        <w:t xml:space="preserve">Meta del plan de trabajo, para las 2 plazas </w:t>
      </w:r>
      <w:r w:rsidR="00B641F6" w:rsidRPr="00770255">
        <w:rPr>
          <w:rFonts w:eastAsia="Times New Roman" w:cs="Arial"/>
          <w:iCs/>
          <w:spacing w:val="0"/>
          <w:sz w:val="22"/>
          <w:szCs w:val="22"/>
          <w:lang w:val="es-CR" w:eastAsia="es-ES"/>
        </w:rPr>
        <w:t>del CACMFJ</w:t>
      </w:r>
      <w:r>
        <w:rPr>
          <w:rFonts w:eastAsia="Times New Roman" w:cs="Arial"/>
          <w:iCs/>
          <w:spacing w:val="0"/>
          <w:sz w:val="22"/>
          <w:szCs w:val="22"/>
          <w:lang w:val="es-CR" w:eastAsia="es-ES"/>
        </w:rPr>
        <w:t>, 2022</w:t>
      </w:r>
    </w:p>
    <w:tbl>
      <w:tblPr>
        <w:tblW w:w="6661" w:type="pct"/>
        <w:jc w:val="center"/>
        <w:tblCellMar>
          <w:left w:w="70" w:type="dxa"/>
          <w:right w:w="70" w:type="dxa"/>
        </w:tblCellMar>
        <w:tblLook w:val="04A0" w:firstRow="1" w:lastRow="0" w:firstColumn="1" w:lastColumn="0" w:noHBand="0" w:noVBand="1"/>
      </w:tblPr>
      <w:tblGrid>
        <w:gridCol w:w="6140"/>
        <w:gridCol w:w="1062"/>
        <w:gridCol w:w="985"/>
        <w:gridCol w:w="985"/>
        <w:gridCol w:w="685"/>
        <w:gridCol w:w="985"/>
        <w:gridCol w:w="1118"/>
      </w:tblGrid>
      <w:tr w:rsidR="007B1218" w:rsidRPr="00770255" w14:paraId="2BEF3776" w14:textId="77777777" w:rsidTr="007B1218">
        <w:trPr>
          <w:trHeight w:val="897"/>
          <w:jc w:val="center"/>
        </w:trPr>
        <w:tc>
          <w:tcPr>
            <w:tcW w:w="2229" w:type="pct"/>
            <w:tcBorders>
              <w:top w:val="nil"/>
              <w:left w:val="double" w:sz="6" w:space="0" w:color="1F497D"/>
              <w:bottom w:val="double" w:sz="6" w:space="0" w:color="1F497D"/>
              <w:right w:val="double" w:sz="6" w:space="0" w:color="1F497D"/>
            </w:tcBorders>
            <w:shd w:val="clear" w:color="auto" w:fill="0070C0"/>
            <w:vAlign w:val="center"/>
            <w:hideMark/>
          </w:tcPr>
          <w:p w14:paraId="1BD01354" w14:textId="77777777" w:rsidR="000F3D13" w:rsidRPr="009E73B0" w:rsidRDefault="000F3D13" w:rsidP="009E73B0">
            <w:pPr>
              <w:spacing w:after="0" w:line="276" w:lineRule="auto"/>
              <w:jc w:val="center"/>
              <w:rPr>
                <w:rFonts w:ascii="Book Antiqua" w:eastAsia="Times New Roman" w:hAnsi="Book Antiqua" w:cs="Calibri"/>
                <w:b/>
                <w:bCs/>
                <w:color w:val="FFFFFF"/>
                <w:sz w:val="20"/>
                <w:szCs w:val="20"/>
                <w:lang w:eastAsia="es-CR"/>
              </w:rPr>
            </w:pPr>
            <w:r w:rsidRPr="009E73B0">
              <w:rPr>
                <w:rFonts w:ascii="Book Antiqua" w:eastAsia="Times New Roman" w:hAnsi="Book Antiqua" w:cs="Calibri"/>
                <w:b/>
                <w:bCs/>
                <w:color w:val="FFFFFF"/>
                <w:sz w:val="20"/>
                <w:szCs w:val="20"/>
                <w:lang w:eastAsia="es-CR"/>
              </w:rPr>
              <w:t>Nombre del Despacho</w:t>
            </w:r>
          </w:p>
        </w:tc>
        <w:tc>
          <w:tcPr>
            <w:tcW w:w="453" w:type="pct"/>
            <w:tcBorders>
              <w:top w:val="nil"/>
              <w:left w:val="nil"/>
              <w:bottom w:val="double" w:sz="6" w:space="0" w:color="1F497D"/>
              <w:right w:val="double" w:sz="6" w:space="0" w:color="1F497D"/>
            </w:tcBorders>
            <w:shd w:val="clear" w:color="auto" w:fill="0070C0"/>
            <w:vAlign w:val="center"/>
            <w:hideMark/>
          </w:tcPr>
          <w:p w14:paraId="188248E5" w14:textId="77777777" w:rsidR="000F3D13" w:rsidRPr="009E73B0" w:rsidRDefault="000F3D13" w:rsidP="009E73B0">
            <w:pPr>
              <w:spacing w:after="0" w:line="276" w:lineRule="auto"/>
              <w:jc w:val="center"/>
              <w:rPr>
                <w:rFonts w:ascii="Book Antiqua" w:eastAsia="Times New Roman" w:hAnsi="Book Antiqua" w:cs="Calibri"/>
                <w:b/>
                <w:bCs/>
                <w:color w:val="FFFFFF"/>
                <w:sz w:val="20"/>
                <w:szCs w:val="20"/>
                <w:lang w:eastAsia="es-CR"/>
              </w:rPr>
            </w:pPr>
            <w:r w:rsidRPr="009E73B0">
              <w:rPr>
                <w:rFonts w:ascii="Book Antiqua" w:eastAsia="Times New Roman" w:hAnsi="Book Antiqua" w:cs="Calibri"/>
                <w:b/>
                <w:bCs/>
                <w:color w:val="FFFFFF"/>
                <w:sz w:val="20"/>
                <w:szCs w:val="20"/>
                <w:lang w:eastAsia="es-CR"/>
              </w:rPr>
              <w:t>Pendiente de fallo a setiembre 2021</w:t>
            </w:r>
          </w:p>
        </w:tc>
        <w:tc>
          <w:tcPr>
            <w:tcW w:w="420" w:type="pct"/>
            <w:tcBorders>
              <w:top w:val="double" w:sz="6" w:space="0" w:color="1F497D"/>
              <w:left w:val="double" w:sz="6" w:space="0" w:color="1F497D"/>
              <w:bottom w:val="double" w:sz="6" w:space="0" w:color="1F497D"/>
              <w:right w:val="double" w:sz="6" w:space="0" w:color="1F497D"/>
            </w:tcBorders>
            <w:shd w:val="clear" w:color="auto" w:fill="0070C0"/>
          </w:tcPr>
          <w:p w14:paraId="002733DD" w14:textId="217410C4" w:rsidR="000F3D13" w:rsidRPr="009E73B0" w:rsidRDefault="000F3D13" w:rsidP="009E73B0">
            <w:pPr>
              <w:spacing w:after="0" w:line="276" w:lineRule="auto"/>
              <w:jc w:val="center"/>
              <w:rPr>
                <w:rFonts w:ascii="Book Antiqua" w:eastAsia="Times New Roman" w:hAnsi="Book Antiqua" w:cs="Calibri"/>
                <w:b/>
                <w:bCs/>
                <w:color w:val="FFFFFF"/>
                <w:sz w:val="20"/>
                <w:szCs w:val="20"/>
                <w:lang w:eastAsia="es-CR"/>
              </w:rPr>
            </w:pPr>
            <w:r w:rsidRPr="009E73B0">
              <w:rPr>
                <w:rFonts w:ascii="Book Antiqua" w:eastAsia="Times New Roman" w:hAnsi="Book Antiqua" w:cs="Calibri"/>
                <w:b/>
                <w:bCs/>
                <w:color w:val="FFFFFF"/>
                <w:sz w:val="20"/>
                <w:szCs w:val="20"/>
                <w:lang w:eastAsia="es-CR"/>
              </w:rPr>
              <w:t>Cantidad de asuntos a fallar con el plan</w:t>
            </w:r>
          </w:p>
        </w:tc>
        <w:tc>
          <w:tcPr>
            <w:tcW w:w="420" w:type="pct"/>
            <w:tcBorders>
              <w:top w:val="double" w:sz="6" w:space="0" w:color="1F497D"/>
              <w:left w:val="double" w:sz="6" w:space="0" w:color="1F497D"/>
              <w:bottom w:val="double" w:sz="6" w:space="0" w:color="1F497D"/>
              <w:right w:val="double" w:sz="6" w:space="0" w:color="1F497D"/>
            </w:tcBorders>
            <w:shd w:val="clear" w:color="auto" w:fill="0070C0"/>
            <w:vAlign w:val="center"/>
            <w:hideMark/>
          </w:tcPr>
          <w:p w14:paraId="593348B0" w14:textId="62D11B79" w:rsidR="000F3D13" w:rsidRPr="009E73B0" w:rsidRDefault="000F3D13" w:rsidP="007B1218">
            <w:pPr>
              <w:spacing w:after="0" w:line="276" w:lineRule="auto"/>
              <w:jc w:val="center"/>
              <w:rPr>
                <w:rFonts w:ascii="Book Antiqua" w:eastAsia="Times New Roman" w:hAnsi="Book Antiqua" w:cs="Calibri"/>
                <w:b/>
                <w:bCs/>
                <w:color w:val="FFFFFF"/>
                <w:sz w:val="20"/>
                <w:szCs w:val="20"/>
                <w:lang w:eastAsia="es-CR"/>
              </w:rPr>
            </w:pPr>
            <w:r w:rsidRPr="009E73B0">
              <w:rPr>
                <w:rFonts w:ascii="Book Antiqua" w:eastAsia="Times New Roman" w:hAnsi="Book Antiqua" w:cs="Calibri"/>
                <w:b/>
                <w:bCs/>
                <w:color w:val="FFFFFF"/>
                <w:sz w:val="20"/>
                <w:szCs w:val="20"/>
                <w:lang w:eastAsia="es-CR"/>
              </w:rPr>
              <w:t>Cantidad de Juezas o Jueces</w:t>
            </w:r>
          </w:p>
        </w:tc>
        <w:tc>
          <w:tcPr>
            <w:tcW w:w="292" w:type="pct"/>
            <w:tcBorders>
              <w:top w:val="double" w:sz="6" w:space="0" w:color="1F497D"/>
              <w:left w:val="double" w:sz="6" w:space="0" w:color="1F497D"/>
              <w:bottom w:val="double" w:sz="6" w:space="0" w:color="1F497D"/>
              <w:right w:val="double" w:sz="6" w:space="0" w:color="1F497D"/>
            </w:tcBorders>
            <w:shd w:val="clear" w:color="auto" w:fill="0070C0"/>
            <w:vAlign w:val="center"/>
            <w:hideMark/>
          </w:tcPr>
          <w:p w14:paraId="1F787D6D" w14:textId="0B17D1EB" w:rsidR="000F3D13" w:rsidRPr="009E73B0" w:rsidRDefault="000F3D13" w:rsidP="007B1218">
            <w:pPr>
              <w:spacing w:after="0" w:line="276" w:lineRule="auto"/>
              <w:jc w:val="center"/>
              <w:rPr>
                <w:rFonts w:ascii="Book Antiqua" w:eastAsia="Times New Roman" w:hAnsi="Book Antiqua" w:cs="Calibri"/>
                <w:b/>
                <w:bCs/>
                <w:color w:val="FFFFFF"/>
                <w:sz w:val="20"/>
                <w:szCs w:val="20"/>
                <w:lang w:eastAsia="es-CR"/>
              </w:rPr>
            </w:pPr>
            <w:r w:rsidRPr="009E73B0">
              <w:rPr>
                <w:rFonts w:ascii="Book Antiqua" w:eastAsia="Times New Roman" w:hAnsi="Book Antiqua" w:cs="Calibri"/>
                <w:b/>
                <w:bCs/>
                <w:color w:val="FFFFFF"/>
                <w:sz w:val="20"/>
                <w:szCs w:val="20"/>
                <w:lang w:eastAsia="es-CR"/>
              </w:rPr>
              <w:t>Cuota por mes</w:t>
            </w:r>
          </w:p>
        </w:tc>
        <w:tc>
          <w:tcPr>
            <w:tcW w:w="707" w:type="pct"/>
            <w:tcBorders>
              <w:top w:val="double" w:sz="6" w:space="0" w:color="1F497D"/>
              <w:left w:val="double" w:sz="6" w:space="0" w:color="1F497D"/>
              <w:bottom w:val="double" w:sz="6" w:space="0" w:color="1F497D"/>
              <w:right w:val="double" w:sz="6" w:space="0" w:color="1F497D"/>
            </w:tcBorders>
            <w:shd w:val="clear" w:color="auto" w:fill="0070C0"/>
            <w:vAlign w:val="center"/>
            <w:hideMark/>
          </w:tcPr>
          <w:p w14:paraId="6C70913E" w14:textId="2BDCD97F" w:rsidR="000F3D13" w:rsidRPr="009E73B0" w:rsidRDefault="000F3D13" w:rsidP="007B1218">
            <w:pPr>
              <w:spacing w:after="0" w:line="276" w:lineRule="auto"/>
              <w:jc w:val="center"/>
              <w:rPr>
                <w:rFonts w:ascii="Book Antiqua" w:eastAsia="Times New Roman" w:hAnsi="Book Antiqua" w:cs="Calibri"/>
                <w:b/>
                <w:bCs/>
                <w:color w:val="FFFFFF"/>
                <w:sz w:val="20"/>
                <w:szCs w:val="20"/>
                <w:lang w:eastAsia="es-CR"/>
              </w:rPr>
            </w:pPr>
            <w:r w:rsidRPr="009E73B0">
              <w:rPr>
                <w:rFonts w:ascii="Book Antiqua" w:eastAsia="Times New Roman" w:hAnsi="Book Antiqua" w:cs="Calibri"/>
                <w:b/>
                <w:bCs/>
                <w:color w:val="FFFFFF"/>
                <w:sz w:val="20"/>
                <w:szCs w:val="20"/>
                <w:lang w:eastAsia="es-CR"/>
              </w:rPr>
              <w:t>Cantidad de meses</w:t>
            </w:r>
          </w:p>
        </w:tc>
        <w:tc>
          <w:tcPr>
            <w:tcW w:w="477" w:type="pct"/>
            <w:tcBorders>
              <w:top w:val="double" w:sz="6" w:space="0" w:color="1F497D"/>
              <w:left w:val="double" w:sz="6" w:space="0" w:color="1F497D"/>
              <w:bottom w:val="nil"/>
              <w:right w:val="double" w:sz="6" w:space="0" w:color="1F497D"/>
            </w:tcBorders>
            <w:shd w:val="clear" w:color="auto" w:fill="0070C0"/>
            <w:vAlign w:val="center"/>
            <w:hideMark/>
          </w:tcPr>
          <w:p w14:paraId="3580DEC7" w14:textId="5290AEA8" w:rsidR="000F3D13" w:rsidRPr="009E73B0" w:rsidRDefault="000F3D13" w:rsidP="007B1218">
            <w:pPr>
              <w:spacing w:after="0" w:line="276" w:lineRule="auto"/>
              <w:jc w:val="center"/>
              <w:rPr>
                <w:rFonts w:ascii="Book Antiqua" w:eastAsia="Times New Roman" w:hAnsi="Book Antiqua" w:cs="Calibri"/>
                <w:b/>
                <w:bCs/>
                <w:color w:val="FFFFFF"/>
                <w:sz w:val="20"/>
                <w:szCs w:val="20"/>
                <w:lang w:eastAsia="es-CR"/>
              </w:rPr>
            </w:pPr>
            <w:r w:rsidRPr="009E73B0">
              <w:rPr>
                <w:rFonts w:ascii="Book Antiqua" w:eastAsia="Times New Roman" w:hAnsi="Book Antiqua" w:cs="Calibri"/>
                <w:b/>
                <w:bCs/>
                <w:color w:val="FFFFFF"/>
                <w:sz w:val="20"/>
                <w:szCs w:val="20"/>
                <w:lang w:eastAsia="es-CR"/>
              </w:rPr>
              <w:t>Total de Sentencias esperadas</w:t>
            </w:r>
          </w:p>
        </w:tc>
      </w:tr>
      <w:tr w:rsidR="007B1218" w:rsidRPr="00770255" w14:paraId="701DEF91" w14:textId="77777777" w:rsidTr="007B1218">
        <w:trPr>
          <w:trHeight w:val="237"/>
          <w:jc w:val="center"/>
        </w:trPr>
        <w:tc>
          <w:tcPr>
            <w:tcW w:w="2229" w:type="pct"/>
            <w:tcBorders>
              <w:top w:val="nil"/>
              <w:left w:val="double" w:sz="6" w:space="0" w:color="1F497D"/>
              <w:bottom w:val="double" w:sz="6" w:space="0" w:color="1F497D"/>
              <w:right w:val="double" w:sz="6" w:space="0" w:color="1F497D"/>
            </w:tcBorders>
            <w:shd w:val="clear" w:color="auto" w:fill="auto"/>
            <w:noWrap/>
            <w:vAlign w:val="center"/>
            <w:hideMark/>
          </w:tcPr>
          <w:p w14:paraId="132F6211" w14:textId="77777777" w:rsidR="00776FD2" w:rsidRPr="00770255" w:rsidRDefault="00776FD2" w:rsidP="009E73B0">
            <w:pPr>
              <w:spacing w:after="0" w:line="276" w:lineRule="auto"/>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Juzgado Agrario de Limón</w:t>
            </w:r>
          </w:p>
        </w:tc>
        <w:tc>
          <w:tcPr>
            <w:tcW w:w="453" w:type="pct"/>
            <w:tcBorders>
              <w:top w:val="nil"/>
              <w:left w:val="nil"/>
              <w:bottom w:val="double" w:sz="6" w:space="0" w:color="1F497D"/>
              <w:right w:val="double" w:sz="6" w:space="0" w:color="1F497D"/>
            </w:tcBorders>
            <w:shd w:val="clear" w:color="auto" w:fill="auto"/>
            <w:noWrap/>
            <w:vAlign w:val="center"/>
            <w:hideMark/>
          </w:tcPr>
          <w:p w14:paraId="1BD1E27F" w14:textId="449CAD0C" w:rsidR="00776FD2" w:rsidRPr="00770255" w:rsidRDefault="00776FD2" w:rsidP="009E73B0">
            <w:pPr>
              <w:spacing w:after="0" w:line="276"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70</w:t>
            </w:r>
          </w:p>
        </w:tc>
        <w:tc>
          <w:tcPr>
            <w:tcW w:w="420" w:type="pct"/>
            <w:tcBorders>
              <w:top w:val="nil"/>
              <w:left w:val="double" w:sz="6" w:space="0" w:color="1F497D"/>
              <w:bottom w:val="double" w:sz="6" w:space="0" w:color="305496"/>
              <w:right w:val="double" w:sz="6" w:space="0" w:color="1F497D"/>
            </w:tcBorders>
            <w:shd w:val="clear" w:color="auto" w:fill="2E74B5" w:themeFill="accent5" w:themeFillShade="BF"/>
          </w:tcPr>
          <w:p w14:paraId="64BE9CF3" w14:textId="1FF8BFD4" w:rsidR="00776FD2" w:rsidRPr="00776FD2" w:rsidRDefault="00776FD2" w:rsidP="009E73B0">
            <w:pPr>
              <w:spacing w:after="0" w:line="276" w:lineRule="auto"/>
              <w:jc w:val="center"/>
              <w:rPr>
                <w:rFonts w:ascii="Book Antiqua" w:eastAsia="Times New Roman" w:hAnsi="Book Antiqua" w:cs="Calibri"/>
                <w:color w:val="000000"/>
                <w:lang w:eastAsia="es-CR"/>
              </w:rPr>
            </w:pPr>
            <w:r w:rsidRPr="009E73B0">
              <w:rPr>
                <w:rFonts w:ascii="Book Antiqua" w:hAnsi="Book Antiqua"/>
              </w:rPr>
              <w:t>49</w:t>
            </w:r>
          </w:p>
        </w:tc>
        <w:tc>
          <w:tcPr>
            <w:tcW w:w="420" w:type="pct"/>
            <w:vMerge w:val="restart"/>
            <w:tcBorders>
              <w:top w:val="nil"/>
              <w:left w:val="double" w:sz="6" w:space="0" w:color="1F497D"/>
              <w:right w:val="nil"/>
            </w:tcBorders>
            <w:shd w:val="clear" w:color="auto" w:fill="auto"/>
            <w:noWrap/>
            <w:vAlign w:val="center"/>
            <w:hideMark/>
          </w:tcPr>
          <w:p w14:paraId="5DEADE14" w14:textId="7AFD5BFB" w:rsidR="00776FD2" w:rsidRPr="00770255" w:rsidRDefault="00776FD2" w:rsidP="009E73B0">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2</w:t>
            </w:r>
          </w:p>
        </w:tc>
        <w:tc>
          <w:tcPr>
            <w:tcW w:w="292" w:type="pct"/>
            <w:vMerge w:val="restart"/>
            <w:tcBorders>
              <w:top w:val="nil"/>
              <w:left w:val="double" w:sz="6" w:space="0" w:color="1F497D"/>
              <w:right w:val="nil"/>
            </w:tcBorders>
            <w:shd w:val="clear" w:color="auto" w:fill="auto"/>
            <w:noWrap/>
            <w:vAlign w:val="center"/>
            <w:hideMark/>
          </w:tcPr>
          <w:p w14:paraId="16568B19" w14:textId="49A782F2" w:rsidR="00776FD2" w:rsidRPr="00770255" w:rsidRDefault="00776FD2" w:rsidP="009E73B0">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1</w:t>
            </w:r>
            <w:r>
              <w:rPr>
                <w:rFonts w:ascii="Book Antiqua" w:eastAsia="Times New Roman" w:hAnsi="Book Antiqua" w:cs="Calibri"/>
                <w:color w:val="000000"/>
                <w:lang w:eastAsia="es-CR"/>
              </w:rPr>
              <w:t>2</w:t>
            </w:r>
          </w:p>
        </w:tc>
        <w:tc>
          <w:tcPr>
            <w:tcW w:w="707" w:type="pct"/>
            <w:vMerge w:val="restart"/>
            <w:tcBorders>
              <w:top w:val="nil"/>
              <w:left w:val="double" w:sz="6" w:space="0" w:color="1F497D"/>
              <w:right w:val="nil"/>
            </w:tcBorders>
            <w:shd w:val="clear" w:color="auto" w:fill="auto"/>
            <w:noWrap/>
            <w:vAlign w:val="center"/>
            <w:hideMark/>
          </w:tcPr>
          <w:p w14:paraId="1122EBCB" w14:textId="1E9BDDE4" w:rsidR="00776FD2" w:rsidRPr="002B05F9" w:rsidRDefault="00776FD2" w:rsidP="009E73B0">
            <w:pPr>
              <w:spacing w:after="0" w:line="276" w:lineRule="auto"/>
              <w:jc w:val="center"/>
              <w:rPr>
                <w:rFonts w:ascii="Book Antiqua" w:eastAsia="Times New Roman" w:hAnsi="Book Antiqua" w:cs="Calibri"/>
                <w:color w:val="000000"/>
                <w:lang w:eastAsia="es-CR"/>
              </w:rPr>
            </w:pPr>
            <w:r w:rsidRPr="002B05F9">
              <w:rPr>
                <w:rFonts w:ascii="Book Antiqua" w:eastAsia="Times New Roman" w:hAnsi="Book Antiqua" w:cs="Calibri"/>
                <w:color w:val="000000"/>
                <w:lang w:eastAsia="es-CR"/>
              </w:rPr>
              <w:t>11,25</w:t>
            </w:r>
          </w:p>
        </w:tc>
        <w:tc>
          <w:tcPr>
            <w:tcW w:w="477" w:type="pct"/>
            <w:vMerge w:val="restart"/>
            <w:tcBorders>
              <w:top w:val="double" w:sz="6" w:space="0" w:color="305496"/>
              <w:left w:val="double" w:sz="6" w:space="0" w:color="305496"/>
              <w:right w:val="double" w:sz="6" w:space="0" w:color="305496"/>
            </w:tcBorders>
            <w:shd w:val="clear" w:color="auto" w:fill="auto"/>
            <w:noWrap/>
            <w:vAlign w:val="center"/>
            <w:hideMark/>
          </w:tcPr>
          <w:p w14:paraId="0BEBB7EC" w14:textId="430DC173" w:rsidR="00776FD2" w:rsidRPr="002B05F9" w:rsidRDefault="00776FD2" w:rsidP="009E73B0">
            <w:pPr>
              <w:spacing w:after="0" w:line="276"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270</w:t>
            </w:r>
          </w:p>
          <w:p w14:paraId="03BC7695" w14:textId="5B489E3F" w:rsidR="00776FD2" w:rsidRPr="002B05F9" w:rsidRDefault="00776FD2" w:rsidP="009E73B0">
            <w:pPr>
              <w:spacing w:after="0" w:line="276" w:lineRule="auto"/>
              <w:jc w:val="center"/>
              <w:rPr>
                <w:rFonts w:ascii="Book Antiqua" w:eastAsia="Times New Roman" w:hAnsi="Book Antiqua" w:cs="Calibri"/>
                <w:color w:val="000000"/>
                <w:lang w:eastAsia="es-CR"/>
              </w:rPr>
            </w:pPr>
          </w:p>
        </w:tc>
      </w:tr>
      <w:tr w:rsidR="00776FD2" w:rsidRPr="00770255" w14:paraId="34496E67" w14:textId="77777777" w:rsidTr="007B1218">
        <w:trPr>
          <w:trHeight w:val="237"/>
          <w:jc w:val="center"/>
        </w:trPr>
        <w:tc>
          <w:tcPr>
            <w:tcW w:w="2229" w:type="pct"/>
            <w:tcBorders>
              <w:top w:val="nil"/>
              <w:left w:val="double" w:sz="6" w:space="0" w:color="1F497D"/>
              <w:bottom w:val="double" w:sz="6" w:space="0" w:color="1F497D"/>
              <w:right w:val="double" w:sz="6" w:space="0" w:color="1F497D"/>
            </w:tcBorders>
            <w:shd w:val="clear" w:color="auto" w:fill="auto"/>
            <w:noWrap/>
            <w:vAlign w:val="center"/>
          </w:tcPr>
          <w:p w14:paraId="2A117C03" w14:textId="0C81BF02" w:rsidR="00776FD2" w:rsidRPr="00770255" w:rsidRDefault="00776FD2" w:rsidP="00776FD2">
            <w:pPr>
              <w:spacing w:after="0" w:line="276" w:lineRule="auto"/>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Juzgado Agrario de Goicoechea</w:t>
            </w:r>
          </w:p>
        </w:tc>
        <w:tc>
          <w:tcPr>
            <w:tcW w:w="453" w:type="pct"/>
            <w:tcBorders>
              <w:top w:val="nil"/>
              <w:left w:val="nil"/>
              <w:bottom w:val="double" w:sz="6" w:space="0" w:color="1F497D"/>
              <w:right w:val="double" w:sz="6" w:space="0" w:color="1F497D"/>
            </w:tcBorders>
            <w:shd w:val="clear" w:color="auto" w:fill="auto"/>
            <w:noWrap/>
            <w:vAlign w:val="center"/>
          </w:tcPr>
          <w:p w14:paraId="7BCF5494" w14:textId="5E2892FE" w:rsidR="00776FD2" w:rsidRPr="00770255" w:rsidRDefault="00776FD2" w:rsidP="00776FD2">
            <w:pPr>
              <w:spacing w:after="0" w:line="276"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53</w:t>
            </w:r>
          </w:p>
        </w:tc>
        <w:tc>
          <w:tcPr>
            <w:tcW w:w="420" w:type="pct"/>
            <w:tcBorders>
              <w:top w:val="nil"/>
              <w:left w:val="double" w:sz="6" w:space="0" w:color="1F497D"/>
              <w:bottom w:val="double" w:sz="6" w:space="0" w:color="305496"/>
              <w:right w:val="double" w:sz="6" w:space="0" w:color="1F497D"/>
            </w:tcBorders>
            <w:shd w:val="clear" w:color="auto" w:fill="2E74B5" w:themeFill="accent5" w:themeFillShade="BF"/>
          </w:tcPr>
          <w:p w14:paraId="5BECBBA2" w14:textId="559334FF" w:rsidR="00776FD2" w:rsidRPr="00776FD2" w:rsidRDefault="00776FD2" w:rsidP="00776FD2">
            <w:pPr>
              <w:spacing w:after="0" w:line="276" w:lineRule="auto"/>
              <w:jc w:val="center"/>
              <w:rPr>
                <w:rFonts w:ascii="Book Antiqua" w:eastAsia="Times New Roman" w:hAnsi="Book Antiqua" w:cs="Calibri"/>
                <w:color w:val="000000"/>
                <w:lang w:eastAsia="es-CR"/>
              </w:rPr>
            </w:pPr>
            <w:r w:rsidRPr="009E73B0">
              <w:rPr>
                <w:rFonts w:ascii="Book Antiqua" w:hAnsi="Book Antiqua"/>
              </w:rPr>
              <w:t>37</w:t>
            </w:r>
          </w:p>
        </w:tc>
        <w:tc>
          <w:tcPr>
            <w:tcW w:w="420" w:type="pct"/>
            <w:vMerge/>
            <w:tcBorders>
              <w:left w:val="double" w:sz="6" w:space="0" w:color="1F497D"/>
              <w:right w:val="nil"/>
            </w:tcBorders>
            <w:vAlign w:val="center"/>
          </w:tcPr>
          <w:p w14:paraId="23E71816" w14:textId="77777777" w:rsidR="00776FD2" w:rsidRPr="00770255" w:rsidRDefault="00776FD2" w:rsidP="00776FD2">
            <w:pPr>
              <w:spacing w:after="0" w:line="276" w:lineRule="auto"/>
              <w:rPr>
                <w:rFonts w:ascii="Book Antiqua" w:eastAsia="Times New Roman" w:hAnsi="Book Antiqua" w:cs="Calibri"/>
                <w:color w:val="000000"/>
                <w:lang w:eastAsia="es-CR"/>
              </w:rPr>
            </w:pPr>
          </w:p>
        </w:tc>
        <w:tc>
          <w:tcPr>
            <w:tcW w:w="292" w:type="pct"/>
            <w:vMerge/>
            <w:tcBorders>
              <w:left w:val="double" w:sz="6" w:space="0" w:color="1F497D"/>
              <w:right w:val="nil"/>
            </w:tcBorders>
            <w:vAlign w:val="center"/>
          </w:tcPr>
          <w:p w14:paraId="7393BC7C" w14:textId="77777777" w:rsidR="00776FD2" w:rsidRPr="00770255" w:rsidRDefault="00776FD2" w:rsidP="00776FD2">
            <w:pPr>
              <w:spacing w:after="0" w:line="276" w:lineRule="auto"/>
              <w:rPr>
                <w:rFonts w:ascii="Book Antiqua" w:eastAsia="Times New Roman" w:hAnsi="Book Antiqua" w:cs="Calibri"/>
                <w:color w:val="000000"/>
                <w:lang w:eastAsia="es-CR"/>
              </w:rPr>
            </w:pPr>
          </w:p>
        </w:tc>
        <w:tc>
          <w:tcPr>
            <w:tcW w:w="707" w:type="pct"/>
            <w:vMerge/>
            <w:tcBorders>
              <w:left w:val="double" w:sz="6" w:space="0" w:color="1F497D"/>
              <w:right w:val="nil"/>
            </w:tcBorders>
            <w:vAlign w:val="center"/>
          </w:tcPr>
          <w:p w14:paraId="05B2DF9B" w14:textId="77777777" w:rsidR="00776FD2" w:rsidRPr="00770255" w:rsidRDefault="00776FD2" w:rsidP="00776FD2">
            <w:pPr>
              <w:spacing w:after="0" w:line="276" w:lineRule="auto"/>
              <w:rPr>
                <w:rFonts w:ascii="Book Antiqua" w:eastAsia="Times New Roman" w:hAnsi="Book Antiqua" w:cs="Calibri"/>
                <w:color w:val="000000"/>
                <w:lang w:eastAsia="es-CR"/>
              </w:rPr>
            </w:pPr>
          </w:p>
        </w:tc>
        <w:tc>
          <w:tcPr>
            <w:tcW w:w="477" w:type="pct"/>
            <w:vMerge/>
            <w:tcBorders>
              <w:left w:val="double" w:sz="6" w:space="0" w:color="305496"/>
              <w:right w:val="double" w:sz="6" w:space="0" w:color="305496"/>
            </w:tcBorders>
            <w:vAlign w:val="center"/>
          </w:tcPr>
          <w:p w14:paraId="3A38E8D8" w14:textId="77777777" w:rsidR="00776FD2" w:rsidRPr="00770255" w:rsidRDefault="00776FD2" w:rsidP="00776FD2">
            <w:pPr>
              <w:spacing w:after="0" w:line="276" w:lineRule="auto"/>
              <w:rPr>
                <w:rFonts w:ascii="Book Antiqua" w:eastAsia="Times New Roman" w:hAnsi="Book Antiqua" w:cs="Calibri"/>
                <w:color w:val="000000"/>
                <w:lang w:eastAsia="es-CR"/>
              </w:rPr>
            </w:pPr>
          </w:p>
        </w:tc>
      </w:tr>
      <w:tr w:rsidR="00776FD2" w:rsidRPr="00770255" w14:paraId="1E2FD2F5" w14:textId="77777777" w:rsidTr="007B1218">
        <w:trPr>
          <w:trHeight w:val="237"/>
          <w:jc w:val="center"/>
        </w:trPr>
        <w:tc>
          <w:tcPr>
            <w:tcW w:w="2229" w:type="pct"/>
            <w:tcBorders>
              <w:top w:val="nil"/>
              <w:left w:val="double" w:sz="6" w:space="0" w:color="1F497D"/>
              <w:bottom w:val="double" w:sz="6" w:space="0" w:color="1F497D"/>
              <w:right w:val="double" w:sz="6" w:space="0" w:color="1F497D"/>
            </w:tcBorders>
            <w:shd w:val="clear" w:color="auto" w:fill="auto"/>
            <w:noWrap/>
            <w:vAlign w:val="center"/>
          </w:tcPr>
          <w:p w14:paraId="2A25F026" w14:textId="22E30EC7" w:rsidR="00776FD2" w:rsidRPr="00770255" w:rsidRDefault="00776FD2" w:rsidP="00776FD2">
            <w:pPr>
              <w:spacing w:after="0" w:line="276" w:lineRule="auto"/>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Juzgado Agrario de San Ramón</w:t>
            </w:r>
          </w:p>
        </w:tc>
        <w:tc>
          <w:tcPr>
            <w:tcW w:w="453" w:type="pct"/>
            <w:tcBorders>
              <w:top w:val="nil"/>
              <w:left w:val="nil"/>
              <w:bottom w:val="double" w:sz="6" w:space="0" w:color="1F497D"/>
              <w:right w:val="double" w:sz="6" w:space="0" w:color="1F497D"/>
            </w:tcBorders>
            <w:shd w:val="clear" w:color="auto" w:fill="auto"/>
            <w:noWrap/>
            <w:vAlign w:val="center"/>
          </w:tcPr>
          <w:p w14:paraId="0C7AAFCF" w14:textId="61E809A0" w:rsidR="00776FD2" w:rsidRPr="00770255" w:rsidRDefault="00776FD2" w:rsidP="00776FD2">
            <w:pPr>
              <w:spacing w:after="0" w:line="276"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45</w:t>
            </w:r>
          </w:p>
        </w:tc>
        <w:tc>
          <w:tcPr>
            <w:tcW w:w="420" w:type="pct"/>
            <w:tcBorders>
              <w:top w:val="nil"/>
              <w:left w:val="double" w:sz="6" w:space="0" w:color="1F497D"/>
              <w:bottom w:val="double" w:sz="6" w:space="0" w:color="305496"/>
              <w:right w:val="double" w:sz="6" w:space="0" w:color="1F497D"/>
            </w:tcBorders>
            <w:shd w:val="clear" w:color="auto" w:fill="2E74B5" w:themeFill="accent5" w:themeFillShade="BF"/>
          </w:tcPr>
          <w:p w14:paraId="59B74F0C" w14:textId="39F58A26" w:rsidR="00776FD2" w:rsidRPr="00776FD2" w:rsidRDefault="00776FD2" w:rsidP="00776FD2">
            <w:pPr>
              <w:spacing w:after="0" w:line="276" w:lineRule="auto"/>
              <w:jc w:val="center"/>
              <w:rPr>
                <w:rFonts w:ascii="Book Antiqua" w:eastAsia="Times New Roman" w:hAnsi="Book Antiqua" w:cs="Calibri"/>
                <w:color w:val="000000"/>
                <w:lang w:eastAsia="es-CR"/>
              </w:rPr>
            </w:pPr>
            <w:r w:rsidRPr="009E73B0">
              <w:rPr>
                <w:rFonts w:ascii="Book Antiqua" w:hAnsi="Book Antiqua"/>
              </w:rPr>
              <w:t>32</w:t>
            </w:r>
          </w:p>
        </w:tc>
        <w:tc>
          <w:tcPr>
            <w:tcW w:w="420" w:type="pct"/>
            <w:vMerge/>
            <w:tcBorders>
              <w:left w:val="double" w:sz="6" w:space="0" w:color="1F497D"/>
              <w:right w:val="nil"/>
            </w:tcBorders>
            <w:vAlign w:val="center"/>
          </w:tcPr>
          <w:p w14:paraId="686057B3" w14:textId="77777777" w:rsidR="00776FD2" w:rsidRPr="00770255" w:rsidRDefault="00776FD2" w:rsidP="00776FD2">
            <w:pPr>
              <w:spacing w:after="0" w:line="276" w:lineRule="auto"/>
              <w:rPr>
                <w:rFonts w:ascii="Book Antiqua" w:eastAsia="Times New Roman" w:hAnsi="Book Antiqua" w:cs="Calibri"/>
                <w:color w:val="000000"/>
                <w:lang w:eastAsia="es-CR"/>
              </w:rPr>
            </w:pPr>
          </w:p>
        </w:tc>
        <w:tc>
          <w:tcPr>
            <w:tcW w:w="292" w:type="pct"/>
            <w:vMerge/>
            <w:tcBorders>
              <w:left w:val="double" w:sz="6" w:space="0" w:color="1F497D"/>
              <w:right w:val="nil"/>
            </w:tcBorders>
            <w:vAlign w:val="center"/>
          </w:tcPr>
          <w:p w14:paraId="53114DC9" w14:textId="77777777" w:rsidR="00776FD2" w:rsidRPr="00770255" w:rsidRDefault="00776FD2" w:rsidP="00776FD2">
            <w:pPr>
              <w:spacing w:after="0" w:line="276" w:lineRule="auto"/>
              <w:rPr>
                <w:rFonts w:ascii="Book Antiqua" w:eastAsia="Times New Roman" w:hAnsi="Book Antiqua" w:cs="Calibri"/>
                <w:color w:val="000000"/>
                <w:lang w:eastAsia="es-CR"/>
              </w:rPr>
            </w:pPr>
          </w:p>
        </w:tc>
        <w:tc>
          <w:tcPr>
            <w:tcW w:w="707" w:type="pct"/>
            <w:vMerge/>
            <w:tcBorders>
              <w:left w:val="double" w:sz="6" w:space="0" w:color="1F497D"/>
              <w:right w:val="nil"/>
            </w:tcBorders>
            <w:vAlign w:val="center"/>
          </w:tcPr>
          <w:p w14:paraId="59E1F71A" w14:textId="77777777" w:rsidR="00776FD2" w:rsidRPr="00770255" w:rsidRDefault="00776FD2" w:rsidP="00776FD2">
            <w:pPr>
              <w:spacing w:after="0" w:line="276" w:lineRule="auto"/>
              <w:rPr>
                <w:rFonts w:ascii="Book Antiqua" w:eastAsia="Times New Roman" w:hAnsi="Book Antiqua" w:cs="Calibri"/>
                <w:color w:val="000000"/>
                <w:lang w:eastAsia="es-CR"/>
              </w:rPr>
            </w:pPr>
          </w:p>
        </w:tc>
        <w:tc>
          <w:tcPr>
            <w:tcW w:w="477" w:type="pct"/>
            <w:vMerge/>
            <w:tcBorders>
              <w:left w:val="double" w:sz="6" w:space="0" w:color="305496"/>
              <w:right w:val="double" w:sz="6" w:space="0" w:color="305496"/>
            </w:tcBorders>
            <w:vAlign w:val="center"/>
          </w:tcPr>
          <w:p w14:paraId="4CD18D8A" w14:textId="77777777" w:rsidR="00776FD2" w:rsidRPr="00770255" w:rsidRDefault="00776FD2" w:rsidP="00776FD2">
            <w:pPr>
              <w:spacing w:after="0" w:line="276" w:lineRule="auto"/>
              <w:rPr>
                <w:rFonts w:ascii="Book Antiqua" w:eastAsia="Times New Roman" w:hAnsi="Book Antiqua" w:cs="Calibri"/>
                <w:color w:val="000000"/>
                <w:lang w:eastAsia="es-CR"/>
              </w:rPr>
            </w:pPr>
          </w:p>
        </w:tc>
      </w:tr>
      <w:tr w:rsidR="00776FD2" w:rsidRPr="00770255" w14:paraId="472E1939" w14:textId="77777777" w:rsidTr="007B1218">
        <w:trPr>
          <w:trHeight w:val="237"/>
          <w:jc w:val="center"/>
        </w:trPr>
        <w:tc>
          <w:tcPr>
            <w:tcW w:w="2229" w:type="pct"/>
            <w:tcBorders>
              <w:top w:val="nil"/>
              <w:left w:val="double" w:sz="6" w:space="0" w:color="1F497D"/>
              <w:bottom w:val="double" w:sz="6" w:space="0" w:color="1F497D"/>
              <w:right w:val="double" w:sz="6" w:space="0" w:color="1F497D"/>
            </w:tcBorders>
            <w:shd w:val="clear" w:color="auto" w:fill="auto"/>
            <w:noWrap/>
            <w:vAlign w:val="center"/>
          </w:tcPr>
          <w:p w14:paraId="16B12AE6" w14:textId="605AE776" w:rsidR="00776FD2" w:rsidRPr="00770255" w:rsidRDefault="00776FD2" w:rsidP="00776FD2">
            <w:pPr>
              <w:spacing w:after="0" w:line="276" w:lineRule="auto"/>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Juzgado Agrario de Pococí</w:t>
            </w:r>
          </w:p>
        </w:tc>
        <w:tc>
          <w:tcPr>
            <w:tcW w:w="453" w:type="pct"/>
            <w:tcBorders>
              <w:top w:val="nil"/>
              <w:left w:val="nil"/>
              <w:bottom w:val="double" w:sz="6" w:space="0" w:color="1F497D"/>
              <w:right w:val="double" w:sz="6" w:space="0" w:color="1F497D"/>
            </w:tcBorders>
            <w:shd w:val="clear" w:color="auto" w:fill="auto"/>
            <w:noWrap/>
            <w:vAlign w:val="center"/>
          </w:tcPr>
          <w:p w14:paraId="25C77CFE" w14:textId="450B7631" w:rsidR="00776FD2" w:rsidRPr="00770255" w:rsidRDefault="00776FD2" w:rsidP="00776FD2">
            <w:pPr>
              <w:spacing w:after="0" w:line="276"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39</w:t>
            </w:r>
          </w:p>
        </w:tc>
        <w:tc>
          <w:tcPr>
            <w:tcW w:w="420" w:type="pct"/>
            <w:tcBorders>
              <w:top w:val="nil"/>
              <w:left w:val="double" w:sz="6" w:space="0" w:color="1F497D"/>
              <w:bottom w:val="double" w:sz="6" w:space="0" w:color="305496"/>
              <w:right w:val="double" w:sz="6" w:space="0" w:color="1F497D"/>
            </w:tcBorders>
            <w:shd w:val="clear" w:color="auto" w:fill="2E74B5" w:themeFill="accent5" w:themeFillShade="BF"/>
          </w:tcPr>
          <w:p w14:paraId="7112E207" w14:textId="70ADDEEC" w:rsidR="00776FD2" w:rsidRPr="00776FD2" w:rsidRDefault="00776FD2" w:rsidP="00776FD2">
            <w:pPr>
              <w:spacing w:after="0" w:line="276" w:lineRule="auto"/>
              <w:jc w:val="center"/>
              <w:rPr>
                <w:rFonts w:ascii="Book Antiqua" w:eastAsia="Times New Roman" w:hAnsi="Book Antiqua" w:cs="Calibri"/>
                <w:color w:val="000000"/>
                <w:lang w:eastAsia="es-CR"/>
              </w:rPr>
            </w:pPr>
            <w:r w:rsidRPr="009E73B0">
              <w:rPr>
                <w:rFonts w:ascii="Book Antiqua" w:hAnsi="Book Antiqua"/>
              </w:rPr>
              <w:t>27</w:t>
            </w:r>
          </w:p>
        </w:tc>
        <w:tc>
          <w:tcPr>
            <w:tcW w:w="420" w:type="pct"/>
            <w:vMerge/>
            <w:tcBorders>
              <w:left w:val="double" w:sz="6" w:space="0" w:color="1F497D"/>
              <w:right w:val="nil"/>
            </w:tcBorders>
            <w:vAlign w:val="center"/>
          </w:tcPr>
          <w:p w14:paraId="7C762ADD" w14:textId="77777777" w:rsidR="00776FD2" w:rsidRPr="00770255" w:rsidRDefault="00776FD2" w:rsidP="00776FD2">
            <w:pPr>
              <w:spacing w:after="0" w:line="276" w:lineRule="auto"/>
              <w:rPr>
                <w:rFonts w:ascii="Book Antiqua" w:eastAsia="Times New Roman" w:hAnsi="Book Antiqua" w:cs="Calibri"/>
                <w:color w:val="000000"/>
                <w:lang w:eastAsia="es-CR"/>
              </w:rPr>
            </w:pPr>
          </w:p>
        </w:tc>
        <w:tc>
          <w:tcPr>
            <w:tcW w:w="292" w:type="pct"/>
            <w:vMerge/>
            <w:tcBorders>
              <w:left w:val="double" w:sz="6" w:space="0" w:color="1F497D"/>
              <w:right w:val="nil"/>
            </w:tcBorders>
            <w:vAlign w:val="center"/>
          </w:tcPr>
          <w:p w14:paraId="5C575818" w14:textId="77777777" w:rsidR="00776FD2" w:rsidRPr="00770255" w:rsidRDefault="00776FD2" w:rsidP="00776FD2">
            <w:pPr>
              <w:spacing w:after="0" w:line="276" w:lineRule="auto"/>
              <w:rPr>
                <w:rFonts w:ascii="Book Antiqua" w:eastAsia="Times New Roman" w:hAnsi="Book Antiqua" w:cs="Calibri"/>
                <w:color w:val="000000"/>
                <w:lang w:eastAsia="es-CR"/>
              </w:rPr>
            </w:pPr>
          </w:p>
        </w:tc>
        <w:tc>
          <w:tcPr>
            <w:tcW w:w="707" w:type="pct"/>
            <w:vMerge/>
            <w:tcBorders>
              <w:left w:val="double" w:sz="6" w:space="0" w:color="1F497D"/>
              <w:right w:val="nil"/>
            </w:tcBorders>
            <w:vAlign w:val="center"/>
          </w:tcPr>
          <w:p w14:paraId="1DDB7BA5" w14:textId="77777777" w:rsidR="00776FD2" w:rsidRPr="00770255" w:rsidRDefault="00776FD2" w:rsidP="00776FD2">
            <w:pPr>
              <w:spacing w:after="0" w:line="276" w:lineRule="auto"/>
              <w:rPr>
                <w:rFonts w:ascii="Book Antiqua" w:eastAsia="Times New Roman" w:hAnsi="Book Antiqua" w:cs="Calibri"/>
                <w:color w:val="000000"/>
                <w:lang w:eastAsia="es-CR"/>
              </w:rPr>
            </w:pPr>
          </w:p>
        </w:tc>
        <w:tc>
          <w:tcPr>
            <w:tcW w:w="477" w:type="pct"/>
            <w:vMerge/>
            <w:tcBorders>
              <w:left w:val="double" w:sz="6" w:space="0" w:color="305496"/>
              <w:right w:val="double" w:sz="6" w:space="0" w:color="305496"/>
            </w:tcBorders>
            <w:vAlign w:val="center"/>
          </w:tcPr>
          <w:p w14:paraId="08232423" w14:textId="77777777" w:rsidR="00776FD2" w:rsidRPr="00770255" w:rsidRDefault="00776FD2" w:rsidP="00776FD2">
            <w:pPr>
              <w:spacing w:after="0" w:line="276" w:lineRule="auto"/>
              <w:rPr>
                <w:rFonts w:ascii="Book Antiqua" w:eastAsia="Times New Roman" w:hAnsi="Book Antiqua" w:cs="Calibri"/>
                <w:color w:val="000000"/>
                <w:lang w:eastAsia="es-CR"/>
              </w:rPr>
            </w:pPr>
          </w:p>
        </w:tc>
      </w:tr>
      <w:tr w:rsidR="00776FD2" w:rsidRPr="00770255" w14:paraId="2E49F1CD" w14:textId="77777777" w:rsidTr="007B1218">
        <w:trPr>
          <w:trHeight w:val="237"/>
          <w:jc w:val="center"/>
        </w:trPr>
        <w:tc>
          <w:tcPr>
            <w:tcW w:w="2229" w:type="pct"/>
            <w:tcBorders>
              <w:top w:val="nil"/>
              <w:left w:val="double" w:sz="6" w:space="0" w:color="1F497D"/>
              <w:bottom w:val="double" w:sz="6" w:space="0" w:color="1F497D"/>
              <w:right w:val="double" w:sz="6" w:space="0" w:color="1F497D"/>
            </w:tcBorders>
            <w:shd w:val="clear" w:color="auto" w:fill="auto"/>
            <w:noWrap/>
            <w:vAlign w:val="center"/>
            <w:hideMark/>
          </w:tcPr>
          <w:p w14:paraId="477C8BC8" w14:textId="77777777" w:rsidR="00776FD2" w:rsidRPr="00770255" w:rsidRDefault="00776FD2" w:rsidP="009E73B0">
            <w:pPr>
              <w:spacing w:after="0" w:line="276" w:lineRule="auto"/>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 xml:space="preserve">Juzgado Civil y Trabajo II Circuito Judicial de Alajuela, Upala </w:t>
            </w:r>
          </w:p>
        </w:tc>
        <w:tc>
          <w:tcPr>
            <w:tcW w:w="453" w:type="pct"/>
            <w:tcBorders>
              <w:top w:val="nil"/>
              <w:left w:val="nil"/>
              <w:bottom w:val="double" w:sz="6" w:space="0" w:color="1F497D"/>
              <w:right w:val="double" w:sz="6" w:space="0" w:color="1F497D"/>
            </w:tcBorders>
            <w:shd w:val="clear" w:color="auto" w:fill="auto"/>
            <w:noWrap/>
            <w:vAlign w:val="center"/>
            <w:hideMark/>
          </w:tcPr>
          <w:p w14:paraId="100B461C" w14:textId="01C339BD" w:rsidR="00776FD2" w:rsidRPr="00770255" w:rsidRDefault="00776FD2" w:rsidP="009E73B0">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1</w:t>
            </w:r>
            <w:r>
              <w:rPr>
                <w:rFonts w:ascii="Book Antiqua" w:eastAsia="Times New Roman" w:hAnsi="Book Antiqua" w:cs="Calibri"/>
                <w:color w:val="000000"/>
                <w:lang w:eastAsia="es-CR"/>
              </w:rPr>
              <w:t>8</w:t>
            </w:r>
          </w:p>
        </w:tc>
        <w:tc>
          <w:tcPr>
            <w:tcW w:w="420" w:type="pct"/>
            <w:tcBorders>
              <w:top w:val="nil"/>
              <w:left w:val="double" w:sz="6" w:space="0" w:color="1F497D"/>
              <w:bottom w:val="double" w:sz="6" w:space="0" w:color="305496"/>
              <w:right w:val="double" w:sz="6" w:space="0" w:color="1F497D"/>
            </w:tcBorders>
            <w:shd w:val="clear" w:color="auto" w:fill="2E74B5" w:themeFill="accent5" w:themeFillShade="BF"/>
          </w:tcPr>
          <w:p w14:paraId="072D8F2C" w14:textId="162ECC89" w:rsidR="00776FD2" w:rsidRPr="00776FD2" w:rsidRDefault="00776FD2" w:rsidP="009E73B0">
            <w:pPr>
              <w:spacing w:after="0" w:line="276" w:lineRule="auto"/>
              <w:jc w:val="center"/>
              <w:rPr>
                <w:rFonts w:ascii="Book Antiqua" w:eastAsia="Times New Roman" w:hAnsi="Book Antiqua" w:cs="Calibri"/>
                <w:color w:val="000000"/>
                <w:lang w:eastAsia="es-CR"/>
              </w:rPr>
            </w:pPr>
            <w:r w:rsidRPr="009E73B0">
              <w:rPr>
                <w:rFonts w:ascii="Book Antiqua" w:hAnsi="Book Antiqua"/>
              </w:rPr>
              <w:t>14</w:t>
            </w:r>
          </w:p>
        </w:tc>
        <w:tc>
          <w:tcPr>
            <w:tcW w:w="420" w:type="pct"/>
            <w:vMerge/>
            <w:tcBorders>
              <w:left w:val="double" w:sz="6" w:space="0" w:color="1F497D"/>
              <w:right w:val="nil"/>
            </w:tcBorders>
            <w:vAlign w:val="center"/>
            <w:hideMark/>
          </w:tcPr>
          <w:p w14:paraId="1B8D5A78" w14:textId="7F980CBC" w:rsidR="00776FD2" w:rsidRPr="00770255" w:rsidRDefault="00776FD2" w:rsidP="009E73B0">
            <w:pPr>
              <w:spacing w:after="0" w:line="276" w:lineRule="auto"/>
              <w:rPr>
                <w:rFonts w:ascii="Book Antiqua" w:eastAsia="Times New Roman" w:hAnsi="Book Antiqua" w:cs="Calibri"/>
                <w:color w:val="000000"/>
                <w:lang w:eastAsia="es-CR"/>
              </w:rPr>
            </w:pPr>
          </w:p>
        </w:tc>
        <w:tc>
          <w:tcPr>
            <w:tcW w:w="292" w:type="pct"/>
            <w:vMerge/>
            <w:tcBorders>
              <w:left w:val="double" w:sz="6" w:space="0" w:color="1F497D"/>
              <w:right w:val="nil"/>
            </w:tcBorders>
            <w:vAlign w:val="center"/>
            <w:hideMark/>
          </w:tcPr>
          <w:p w14:paraId="18D46D36" w14:textId="77777777" w:rsidR="00776FD2" w:rsidRPr="00770255" w:rsidRDefault="00776FD2" w:rsidP="009E73B0">
            <w:pPr>
              <w:spacing w:after="0" w:line="276" w:lineRule="auto"/>
              <w:rPr>
                <w:rFonts w:ascii="Book Antiqua" w:eastAsia="Times New Roman" w:hAnsi="Book Antiqua" w:cs="Calibri"/>
                <w:color w:val="000000"/>
                <w:lang w:eastAsia="es-CR"/>
              </w:rPr>
            </w:pPr>
          </w:p>
        </w:tc>
        <w:tc>
          <w:tcPr>
            <w:tcW w:w="707" w:type="pct"/>
            <w:vMerge/>
            <w:tcBorders>
              <w:left w:val="double" w:sz="6" w:space="0" w:color="1F497D"/>
              <w:right w:val="nil"/>
            </w:tcBorders>
            <w:vAlign w:val="center"/>
            <w:hideMark/>
          </w:tcPr>
          <w:p w14:paraId="286E6C43" w14:textId="77777777" w:rsidR="00776FD2" w:rsidRPr="00770255" w:rsidRDefault="00776FD2" w:rsidP="009E73B0">
            <w:pPr>
              <w:spacing w:after="0" w:line="276" w:lineRule="auto"/>
              <w:rPr>
                <w:rFonts w:ascii="Book Antiqua" w:eastAsia="Times New Roman" w:hAnsi="Book Antiqua" w:cs="Calibri"/>
                <w:color w:val="000000"/>
                <w:lang w:eastAsia="es-CR"/>
              </w:rPr>
            </w:pPr>
          </w:p>
        </w:tc>
        <w:tc>
          <w:tcPr>
            <w:tcW w:w="477" w:type="pct"/>
            <w:vMerge/>
            <w:tcBorders>
              <w:left w:val="double" w:sz="6" w:space="0" w:color="305496"/>
              <w:right w:val="double" w:sz="6" w:space="0" w:color="305496"/>
            </w:tcBorders>
            <w:vAlign w:val="center"/>
            <w:hideMark/>
          </w:tcPr>
          <w:p w14:paraId="2F3C104C" w14:textId="77777777" w:rsidR="00776FD2" w:rsidRPr="00770255" w:rsidRDefault="00776FD2" w:rsidP="009E73B0">
            <w:pPr>
              <w:spacing w:after="0" w:line="276" w:lineRule="auto"/>
              <w:rPr>
                <w:rFonts w:ascii="Book Antiqua" w:eastAsia="Times New Roman" w:hAnsi="Book Antiqua" w:cs="Calibri"/>
                <w:color w:val="000000"/>
                <w:lang w:eastAsia="es-CR"/>
              </w:rPr>
            </w:pPr>
          </w:p>
        </w:tc>
      </w:tr>
      <w:tr w:rsidR="00776FD2" w:rsidRPr="00770255" w14:paraId="73118436" w14:textId="77777777" w:rsidTr="007B1218">
        <w:trPr>
          <w:trHeight w:val="237"/>
          <w:jc w:val="center"/>
        </w:trPr>
        <w:tc>
          <w:tcPr>
            <w:tcW w:w="2229" w:type="pct"/>
            <w:tcBorders>
              <w:top w:val="nil"/>
              <w:left w:val="double" w:sz="6" w:space="0" w:color="1F497D"/>
              <w:bottom w:val="double" w:sz="6" w:space="0" w:color="1F497D"/>
              <w:right w:val="double" w:sz="6" w:space="0" w:color="1F497D"/>
            </w:tcBorders>
            <w:shd w:val="clear" w:color="auto" w:fill="auto"/>
            <w:noWrap/>
            <w:vAlign w:val="center"/>
            <w:hideMark/>
          </w:tcPr>
          <w:p w14:paraId="65CE162B" w14:textId="398ABCC9" w:rsidR="00776FD2" w:rsidRPr="00770255" w:rsidRDefault="00776FD2" w:rsidP="009E73B0">
            <w:pPr>
              <w:spacing w:after="0" w:line="276" w:lineRule="auto"/>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 xml:space="preserve">Juzgado Agrario de </w:t>
            </w:r>
            <w:r>
              <w:rPr>
                <w:rFonts w:ascii="Book Antiqua" w:eastAsia="Times New Roman" w:hAnsi="Book Antiqua" w:cs="Calibri"/>
                <w:color w:val="000000"/>
                <w:lang w:eastAsia="es-CR"/>
              </w:rPr>
              <w:t>San Carlos</w:t>
            </w:r>
          </w:p>
        </w:tc>
        <w:tc>
          <w:tcPr>
            <w:tcW w:w="453" w:type="pct"/>
            <w:tcBorders>
              <w:top w:val="nil"/>
              <w:left w:val="nil"/>
              <w:bottom w:val="double" w:sz="6" w:space="0" w:color="1F497D"/>
              <w:right w:val="double" w:sz="6" w:space="0" w:color="1F497D"/>
            </w:tcBorders>
            <w:shd w:val="clear" w:color="auto" w:fill="auto"/>
            <w:noWrap/>
            <w:vAlign w:val="center"/>
            <w:hideMark/>
          </w:tcPr>
          <w:p w14:paraId="2E356183" w14:textId="1A793C8C" w:rsidR="00776FD2" w:rsidRPr="00770255" w:rsidRDefault="00776FD2" w:rsidP="009E73B0">
            <w:pPr>
              <w:spacing w:after="0" w:line="276"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34</w:t>
            </w:r>
          </w:p>
        </w:tc>
        <w:tc>
          <w:tcPr>
            <w:tcW w:w="420" w:type="pct"/>
            <w:tcBorders>
              <w:top w:val="nil"/>
              <w:left w:val="double" w:sz="6" w:space="0" w:color="1F497D"/>
              <w:bottom w:val="double" w:sz="6" w:space="0" w:color="305496"/>
              <w:right w:val="double" w:sz="6" w:space="0" w:color="1F497D"/>
            </w:tcBorders>
            <w:shd w:val="clear" w:color="auto" w:fill="2E74B5" w:themeFill="accent5" w:themeFillShade="BF"/>
          </w:tcPr>
          <w:p w14:paraId="445609A5" w14:textId="123BE6EE" w:rsidR="00776FD2" w:rsidRPr="00776FD2" w:rsidRDefault="00776FD2" w:rsidP="009E73B0">
            <w:pPr>
              <w:spacing w:after="0" w:line="276" w:lineRule="auto"/>
              <w:jc w:val="center"/>
              <w:rPr>
                <w:rFonts w:ascii="Book Antiqua" w:eastAsia="Times New Roman" w:hAnsi="Book Antiqua" w:cs="Calibri"/>
                <w:color w:val="000000"/>
                <w:lang w:eastAsia="es-CR"/>
              </w:rPr>
            </w:pPr>
            <w:r w:rsidRPr="009E73B0">
              <w:rPr>
                <w:rFonts w:ascii="Book Antiqua" w:hAnsi="Book Antiqua"/>
              </w:rPr>
              <w:t>24</w:t>
            </w:r>
          </w:p>
        </w:tc>
        <w:tc>
          <w:tcPr>
            <w:tcW w:w="420" w:type="pct"/>
            <w:vMerge/>
            <w:tcBorders>
              <w:left w:val="double" w:sz="6" w:space="0" w:color="1F497D"/>
              <w:right w:val="nil"/>
            </w:tcBorders>
            <w:vAlign w:val="center"/>
            <w:hideMark/>
          </w:tcPr>
          <w:p w14:paraId="50EABC06" w14:textId="79DA3CA9" w:rsidR="00776FD2" w:rsidRPr="00770255" w:rsidRDefault="00776FD2" w:rsidP="009E73B0">
            <w:pPr>
              <w:spacing w:after="0" w:line="276" w:lineRule="auto"/>
              <w:rPr>
                <w:rFonts w:ascii="Book Antiqua" w:eastAsia="Times New Roman" w:hAnsi="Book Antiqua" w:cs="Calibri"/>
                <w:color w:val="000000"/>
                <w:lang w:eastAsia="es-CR"/>
              </w:rPr>
            </w:pPr>
          </w:p>
        </w:tc>
        <w:tc>
          <w:tcPr>
            <w:tcW w:w="292" w:type="pct"/>
            <w:vMerge/>
            <w:tcBorders>
              <w:left w:val="double" w:sz="6" w:space="0" w:color="1F497D"/>
              <w:right w:val="nil"/>
            </w:tcBorders>
            <w:vAlign w:val="center"/>
            <w:hideMark/>
          </w:tcPr>
          <w:p w14:paraId="583C1F6D" w14:textId="77777777" w:rsidR="00776FD2" w:rsidRPr="00770255" w:rsidRDefault="00776FD2" w:rsidP="009E73B0">
            <w:pPr>
              <w:spacing w:after="0" w:line="276" w:lineRule="auto"/>
              <w:rPr>
                <w:rFonts w:ascii="Book Antiqua" w:eastAsia="Times New Roman" w:hAnsi="Book Antiqua" w:cs="Calibri"/>
                <w:color w:val="000000"/>
                <w:lang w:eastAsia="es-CR"/>
              </w:rPr>
            </w:pPr>
          </w:p>
        </w:tc>
        <w:tc>
          <w:tcPr>
            <w:tcW w:w="707" w:type="pct"/>
            <w:vMerge/>
            <w:tcBorders>
              <w:left w:val="double" w:sz="6" w:space="0" w:color="1F497D"/>
              <w:right w:val="nil"/>
            </w:tcBorders>
            <w:vAlign w:val="center"/>
            <w:hideMark/>
          </w:tcPr>
          <w:p w14:paraId="158E6BFF" w14:textId="77777777" w:rsidR="00776FD2" w:rsidRPr="00770255" w:rsidRDefault="00776FD2" w:rsidP="009E73B0">
            <w:pPr>
              <w:spacing w:after="0" w:line="276" w:lineRule="auto"/>
              <w:rPr>
                <w:rFonts w:ascii="Book Antiqua" w:eastAsia="Times New Roman" w:hAnsi="Book Antiqua" w:cs="Calibri"/>
                <w:color w:val="000000"/>
                <w:lang w:eastAsia="es-CR"/>
              </w:rPr>
            </w:pPr>
          </w:p>
        </w:tc>
        <w:tc>
          <w:tcPr>
            <w:tcW w:w="477" w:type="pct"/>
            <w:vMerge/>
            <w:tcBorders>
              <w:left w:val="double" w:sz="6" w:space="0" w:color="305496"/>
              <w:right w:val="double" w:sz="6" w:space="0" w:color="305496"/>
            </w:tcBorders>
            <w:vAlign w:val="center"/>
            <w:hideMark/>
          </w:tcPr>
          <w:p w14:paraId="13D1CF7C" w14:textId="77777777" w:rsidR="00776FD2" w:rsidRPr="00770255" w:rsidRDefault="00776FD2" w:rsidP="009E73B0">
            <w:pPr>
              <w:spacing w:after="0" w:line="276" w:lineRule="auto"/>
              <w:rPr>
                <w:rFonts w:ascii="Book Antiqua" w:eastAsia="Times New Roman" w:hAnsi="Book Antiqua" w:cs="Calibri"/>
                <w:color w:val="000000"/>
                <w:lang w:eastAsia="es-CR"/>
              </w:rPr>
            </w:pPr>
          </w:p>
        </w:tc>
      </w:tr>
      <w:tr w:rsidR="00776FD2" w:rsidRPr="00770255" w14:paraId="70E8B88A" w14:textId="77777777" w:rsidTr="007B1218">
        <w:trPr>
          <w:trHeight w:val="237"/>
          <w:jc w:val="center"/>
        </w:trPr>
        <w:tc>
          <w:tcPr>
            <w:tcW w:w="2229" w:type="pct"/>
            <w:tcBorders>
              <w:top w:val="nil"/>
              <w:left w:val="double" w:sz="6" w:space="0" w:color="1F497D"/>
              <w:bottom w:val="double" w:sz="6" w:space="0" w:color="1F497D"/>
              <w:right w:val="double" w:sz="6" w:space="0" w:color="1F497D"/>
            </w:tcBorders>
            <w:shd w:val="clear" w:color="auto" w:fill="auto"/>
            <w:noWrap/>
            <w:vAlign w:val="center"/>
            <w:hideMark/>
          </w:tcPr>
          <w:p w14:paraId="020A065B" w14:textId="381482F4" w:rsidR="00776FD2" w:rsidRPr="00770255" w:rsidRDefault="00776FD2" w:rsidP="009E73B0">
            <w:pPr>
              <w:spacing w:after="0" w:line="276" w:lineRule="auto"/>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 xml:space="preserve">Juzgado Agrario de </w:t>
            </w:r>
            <w:r>
              <w:rPr>
                <w:rFonts w:ascii="Book Antiqua" w:eastAsia="Times New Roman" w:hAnsi="Book Antiqua" w:cs="Calibri"/>
                <w:color w:val="000000"/>
                <w:lang w:eastAsia="es-CR"/>
              </w:rPr>
              <w:t>Corredores</w:t>
            </w:r>
            <w:r w:rsidRPr="00770255" w:rsidDel="00923948">
              <w:rPr>
                <w:rFonts w:ascii="Book Antiqua" w:eastAsia="Times New Roman" w:hAnsi="Book Antiqua" w:cs="Calibri"/>
                <w:color w:val="000000"/>
                <w:lang w:eastAsia="es-CR"/>
              </w:rPr>
              <w:t xml:space="preserve"> </w:t>
            </w:r>
          </w:p>
        </w:tc>
        <w:tc>
          <w:tcPr>
            <w:tcW w:w="453" w:type="pct"/>
            <w:tcBorders>
              <w:top w:val="nil"/>
              <w:left w:val="nil"/>
              <w:bottom w:val="double" w:sz="6" w:space="0" w:color="1F497D"/>
              <w:right w:val="double" w:sz="6" w:space="0" w:color="1F497D"/>
            </w:tcBorders>
            <w:shd w:val="clear" w:color="auto" w:fill="auto"/>
            <w:noWrap/>
            <w:vAlign w:val="center"/>
            <w:hideMark/>
          </w:tcPr>
          <w:p w14:paraId="55A2728D" w14:textId="05F0980C" w:rsidR="00776FD2" w:rsidRPr="00770255" w:rsidRDefault="00776FD2" w:rsidP="009E73B0">
            <w:pPr>
              <w:spacing w:after="0" w:line="276"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32</w:t>
            </w:r>
          </w:p>
        </w:tc>
        <w:tc>
          <w:tcPr>
            <w:tcW w:w="420" w:type="pct"/>
            <w:tcBorders>
              <w:top w:val="nil"/>
              <w:left w:val="double" w:sz="6" w:space="0" w:color="1F497D"/>
              <w:bottom w:val="double" w:sz="6" w:space="0" w:color="305496"/>
              <w:right w:val="double" w:sz="6" w:space="0" w:color="1F497D"/>
            </w:tcBorders>
            <w:shd w:val="clear" w:color="auto" w:fill="2E74B5" w:themeFill="accent5" w:themeFillShade="BF"/>
          </w:tcPr>
          <w:p w14:paraId="6C5CDEC7" w14:textId="4E7CFB50" w:rsidR="00776FD2" w:rsidRPr="00776FD2" w:rsidRDefault="00776FD2" w:rsidP="009E73B0">
            <w:pPr>
              <w:spacing w:after="0" w:line="276" w:lineRule="auto"/>
              <w:jc w:val="center"/>
              <w:rPr>
                <w:rFonts w:ascii="Book Antiqua" w:eastAsia="Times New Roman" w:hAnsi="Book Antiqua" w:cs="Calibri"/>
                <w:color w:val="000000"/>
                <w:lang w:eastAsia="es-CR"/>
              </w:rPr>
            </w:pPr>
            <w:r w:rsidRPr="009E73B0">
              <w:rPr>
                <w:rFonts w:ascii="Book Antiqua" w:hAnsi="Book Antiqua"/>
              </w:rPr>
              <w:t>22</w:t>
            </w:r>
          </w:p>
        </w:tc>
        <w:tc>
          <w:tcPr>
            <w:tcW w:w="420" w:type="pct"/>
            <w:vMerge/>
            <w:tcBorders>
              <w:left w:val="double" w:sz="6" w:space="0" w:color="1F497D"/>
              <w:right w:val="nil"/>
            </w:tcBorders>
            <w:vAlign w:val="center"/>
            <w:hideMark/>
          </w:tcPr>
          <w:p w14:paraId="54116C7B" w14:textId="33BCC84C" w:rsidR="00776FD2" w:rsidRPr="00770255" w:rsidRDefault="00776FD2" w:rsidP="009E73B0">
            <w:pPr>
              <w:spacing w:after="0" w:line="276" w:lineRule="auto"/>
              <w:rPr>
                <w:rFonts w:ascii="Book Antiqua" w:eastAsia="Times New Roman" w:hAnsi="Book Antiqua" w:cs="Calibri"/>
                <w:color w:val="000000"/>
                <w:lang w:eastAsia="es-CR"/>
              </w:rPr>
            </w:pPr>
          </w:p>
        </w:tc>
        <w:tc>
          <w:tcPr>
            <w:tcW w:w="292" w:type="pct"/>
            <w:vMerge/>
            <w:tcBorders>
              <w:left w:val="double" w:sz="6" w:space="0" w:color="1F497D"/>
              <w:right w:val="nil"/>
            </w:tcBorders>
            <w:vAlign w:val="center"/>
            <w:hideMark/>
          </w:tcPr>
          <w:p w14:paraId="3B7B92AF" w14:textId="77777777" w:rsidR="00776FD2" w:rsidRPr="00770255" w:rsidRDefault="00776FD2" w:rsidP="009E73B0">
            <w:pPr>
              <w:spacing w:after="0" w:line="276" w:lineRule="auto"/>
              <w:rPr>
                <w:rFonts w:ascii="Book Antiqua" w:eastAsia="Times New Roman" w:hAnsi="Book Antiqua" w:cs="Calibri"/>
                <w:color w:val="000000"/>
                <w:lang w:eastAsia="es-CR"/>
              </w:rPr>
            </w:pPr>
          </w:p>
        </w:tc>
        <w:tc>
          <w:tcPr>
            <w:tcW w:w="707" w:type="pct"/>
            <w:vMerge/>
            <w:tcBorders>
              <w:left w:val="double" w:sz="6" w:space="0" w:color="1F497D"/>
              <w:right w:val="nil"/>
            </w:tcBorders>
            <w:vAlign w:val="center"/>
            <w:hideMark/>
          </w:tcPr>
          <w:p w14:paraId="0EB721EA" w14:textId="77777777" w:rsidR="00776FD2" w:rsidRPr="00770255" w:rsidRDefault="00776FD2" w:rsidP="009E73B0">
            <w:pPr>
              <w:spacing w:after="0" w:line="276" w:lineRule="auto"/>
              <w:rPr>
                <w:rFonts w:ascii="Book Antiqua" w:eastAsia="Times New Roman" w:hAnsi="Book Antiqua" w:cs="Calibri"/>
                <w:color w:val="000000"/>
                <w:lang w:eastAsia="es-CR"/>
              </w:rPr>
            </w:pPr>
          </w:p>
        </w:tc>
        <w:tc>
          <w:tcPr>
            <w:tcW w:w="477" w:type="pct"/>
            <w:vMerge/>
            <w:tcBorders>
              <w:left w:val="double" w:sz="6" w:space="0" w:color="305496"/>
              <w:right w:val="double" w:sz="6" w:space="0" w:color="305496"/>
            </w:tcBorders>
            <w:vAlign w:val="center"/>
            <w:hideMark/>
          </w:tcPr>
          <w:p w14:paraId="229CB56C" w14:textId="77777777" w:rsidR="00776FD2" w:rsidRPr="00770255" w:rsidRDefault="00776FD2" w:rsidP="009E73B0">
            <w:pPr>
              <w:spacing w:after="0" w:line="276" w:lineRule="auto"/>
              <w:rPr>
                <w:rFonts w:ascii="Book Antiqua" w:eastAsia="Times New Roman" w:hAnsi="Book Antiqua" w:cs="Calibri"/>
                <w:color w:val="000000"/>
                <w:lang w:eastAsia="es-CR"/>
              </w:rPr>
            </w:pPr>
          </w:p>
        </w:tc>
      </w:tr>
      <w:tr w:rsidR="00776FD2" w:rsidRPr="00770255" w14:paraId="6B908DF5" w14:textId="77777777" w:rsidTr="007B1218">
        <w:trPr>
          <w:trHeight w:val="237"/>
          <w:jc w:val="center"/>
        </w:trPr>
        <w:tc>
          <w:tcPr>
            <w:tcW w:w="2229" w:type="pct"/>
            <w:tcBorders>
              <w:top w:val="nil"/>
              <w:left w:val="double" w:sz="6" w:space="0" w:color="1F497D"/>
              <w:bottom w:val="double" w:sz="6" w:space="0" w:color="1F497D"/>
              <w:right w:val="double" w:sz="6" w:space="0" w:color="1F497D"/>
            </w:tcBorders>
            <w:shd w:val="clear" w:color="auto" w:fill="auto"/>
            <w:noWrap/>
            <w:vAlign w:val="center"/>
            <w:hideMark/>
          </w:tcPr>
          <w:p w14:paraId="2AFC6AD7" w14:textId="7A05A9D2" w:rsidR="00776FD2" w:rsidRPr="00770255" w:rsidRDefault="00776FD2" w:rsidP="009E73B0">
            <w:pPr>
              <w:spacing w:after="0" w:line="276" w:lineRule="auto"/>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 xml:space="preserve">Juzgado Agrario de </w:t>
            </w:r>
            <w:r>
              <w:rPr>
                <w:rFonts w:ascii="Book Antiqua" w:eastAsia="Times New Roman" w:hAnsi="Book Antiqua" w:cs="Calibri"/>
                <w:color w:val="000000"/>
                <w:lang w:eastAsia="es-CR"/>
              </w:rPr>
              <w:t>Puntarenas</w:t>
            </w:r>
          </w:p>
        </w:tc>
        <w:tc>
          <w:tcPr>
            <w:tcW w:w="453" w:type="pct"/>
            <w:tcBorders>
              <w:top w:val="nil"/>
              <w:left w:val="nil"/>
              <w:bottom w:val="double" w:sz="6" w:space="0" w:color="1F497D"/>
              <w:right w:val="double" w:sz="6" w:space="0" w:color="1F497D"/>
            </w:tcBorders>
            <w:shd w:val="clear" w:color="auto" w:fill="auto"/>
            <w:noWrap/>
            <w:vAlign w:val="center"/>
            <w:hideMark/>
          </w:tcPr>
          <w:p w14:paraId="309B7261" w14:textId="77777777" w:rsidR="00776FD2" w:rsidRPr="00770255" w:rsidRDefault="00776FD2" w:rsidP="009E73B0">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57</w:t>
            </w:r>
          </w:p>
        </w:tc>
        <w:tc>
          <w:tcPr>
            <w:tcW w:w="420" w:type="pct"/>
            <w:tcBorders>
              <w:top w:val="nil"/>
              <w:left w:val="double" w:sz="6" w:space="0" w:color="1F497D"/>
              <w:bottom w:val="double" w:sz="6" w:space="0" w:color="305496"/>
              <w:right w:val="double" w:sz="6" w:space="0" w:color="1F497D"/>
            </w:tcBorders>
            <w:shd w:val="clear" w:color="auto" w:fill="2E74B5" w:themeFill="accent5" w:themeFillShade="BF"/>
          </w:tcPr>
          <w:p w14:paraId="197CCAFA" w14:textId="50ADBAF5" w:rsidR="00776FD2" w:rsidRPr="00776FD2" w:rsidRDefault="00776FD2" w:rsidP="009E73B0">
            <w:pPr>
              <w:spacing w:after="0" w:line="276" w:lineRule="auto"/>
              <w:jc w:val="center"/>
              <w:rPr>
                <w:rFonts w:ascii="Book Antiqua" w:eastAsia="Times New Roman" w:hAnsi="Book Antiqua" w:cs="Calibri"/>
                <w:color w:val="000000"/>
                <w:lang w:eastAsia="es-CR"/>
              </w:rPr>
            </w:pPr>
            <w:r w:rsidRPr="009E73B0">
              <w:rPr>
                <w:rFonts w:ascii="Book Antiqua" w:hAnsi="Book Antiqua"/>
              </w:rPr>
              <w:t>40</w:t>
            </w:r>
          </w:p>
        </w:tc>
        <w:tc>
          <w:tcPr>
            <w:tcW w:w="420" w:type="pct"/>
            <w:vMerge/>
            <w:tcBorders>
              <w:left w:val="double" w:sz="6" w:space="0" w:color="1F497D"/>
              <w:right w:val="nil"/>
            </w:tcBorders>
            <w:vAlign w:val="center"/>
            <w:hideMark/>
          </w:tcPr>
          <w:p w14:paraId="567FB686" w14:textId="41DB69F6" w:rsidR="00776FD2" w:rsidRPr="00770255" w:rsidRDefault="00776FD2" w:rsidP="009E73B0">
            <w:pPr>
              <w:spacing w:after="0" w:line="276" w:lineRule="auto"/>
              <w:rPr>
                <w:rFonts w:ascii="Book Antiqua" w:eastAsia="Times New Roman" w:hAnsi="Book Antiqua" w:cs="Calibri"/>
                <w:color w:val="000000"/>
                <w:lang w:eastAsia="es-CR"/>
              </w:rPr>
            </w:pPr>
          </w:p>
        </w:tc>
        <w:tc>
          <w:tcPr>
            <w:tcW w:w="292" w:type="pct"/>
            <w:vMerge/>
            <w:tcBorders>
              <w:left w:val="double" w:sz="6" w:space="0" w:color="1F497D"/>
              <w:right w:val="nil"/>
            </w:tcBorders>
            <w:vAlign w:val="center"/>
            <w:hideMark/>
          </w:tcPr>
          <w:p w14:paraId="7C8A10DC" w14:textId="77777777" w:rsidR="00776FD2" w:rsidRPr="00770255" w:rsidRDefault="00776FD2" w:rsidP="009E73B0">
            <w:pPr>
              <w:spacing w:after="0" w:line="276" w:lineRule="auto"/>
              <w:rPr>
                <w:rFonts w:ascii="Book Antiqua" w:eastAsia="Times New Roman" w:hAnsi="Book Antiqua" w:cs="Calibri"/>
                <w:color w:val="000000"/>
                <w:lang w:eastAsia="es-CR"/>
              </w:rPr>
            </w:pPr>
          </w:p>
        </w:tc>
        <w:tc>
          <w:tcPr>
            <w:tcW w:w="707" w:type="pct"/>
            <w:vMerge/>
            <w:tcBorders>
              <w:left w:val="double" w:sz="6" w:space="0" w:color="1F497D"/>
              <w:right w:val="nil"/>
            </w:tcBorders>
            <w:vAlign w:val="center"/>
            <w:hideMark/>
          </w:tcPr>
          <w:p w14:paraId="57B5D47C" w14:textId="77777777" w:rsidR="00776FD2" w:rsidRPr="00770255" w:rsidRDefault="00776FD2" w:rsidP="009E73B0">
            <w:pPr>
              <w:spacing w:after="0" w:line="276" w:lineRule="auto"/>
              <w:rPr>
                <w:rFonts w:ascii="Book Antiqua" w:eastAsia="Times New Roman" w:hAnsi="Book Antiqua" w:cs="Calibri"/>
                <w:color w:val="000000"/>
                <w:lang w:eastAsia="es-CR"/>
              </w:rPr>
            </w:pPr>
          </w:p>
        </w:tc>
        <w:tc>
          <w:tcPr>
            <w:tcW w:w="477" w:type="pct"/>
            <w:vMerge/>
            <w:tcBorders>
              <w:left w:val="double" w:sz="6" w:space="0" w:color="305496"/>
              <w:right w:val="double" w:sz="6" w:space="0" w:color="305496"/>
            </w:tcBorders>
            <w:vAlign w:val="center"/>
            <w:hideMark/>
          </w:tcPr>
          <w:p w14:paraId="75A58FF5" w14:textId="77777777" w:rsidR="00776FD2" w:rsidRPr="00770255" w:rsidRDefault="00776FD2" w:rsidP="009E73B0">
            <w:pPr>
              <w:spacing w:after="0" w:line="276" w:lineRule="auto"/>
              <w:rPr>
                <w:rFonts w:ascii="Book Antiqua" w:eastAsia="Times New Roman" w:hAnsi="Book Antiqua" w:cs="Calibri"/>
                <w:color w:val="000000"/>
                <w:lang w:eastAsia="es-CR"/>
              </w:rPr>
            </w:pPr>
          </w:p>
        </w:tc>
      </w:tr>
      <w:tr w:rsidR="00776FD2" w:rsidRPr="00770255" w14:paraId="1D4E99F6" w14:textId="77777777" w:rsidTr="007B1218">
        <w:trPr>
          <w:trHeight w:val="237"/>
          <w:jc w:val="center"/>
        </w:trPr>
        <w:tc>
          <w:tcPr>
            <w:tcW w:w="2229" w:type="pct"/>
            <w:tcBorders>
              <w:top w:val="nil"/>
              <w:left w:val="double" w:sz="6" w:space="0" w:color="1F497D"/>
              <w:bottom w:val="double" w:sz="6" w:space="0" w:color="1F497D"/>
              <w:right w:val="double" w:sz="6" w:space="0" w:color="1F497D"/>
            </w:tcBorders>
            <w:shd w:val="clear" w:color="auto" w:fill="auto"/>
            <w:noWrap/>
            <w:vAlign w:val="center"/>
            <w:hideMark/>
          </w:tcPr>
          <w:p w14:paraId="23A2D5D5" w14:textId="4650D699" w:rsidR="00776FD2" w:rsidRPr="00770255" w:rsidRDefault="00776FD2" w:rsidP="009E73B0">
            <w:pPr>
              <w:spacing w:after="0" w:line="276" w:lineRule="auto"/>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Juzgado Agrario de Alajuela</w:t>
            </w:r>
            <w:r w:rsidRPr="00770255" w:rsidDel="00923948">
              <w:rPr>
                <w:rFonts w:ascii="Book Antiqua" w:eastAsia="Times New Roman" w:hAnsi="Book Antiqua" w:cs="Calibri"/>
                <w:color w:val="000000"/>
                <w:lang w:eastAsia="es-CR"/>
              </w:rPr>
              <w:t xml:space="preserve"> </w:t>
            </w:r>
          </w:p>
        </w:tc>
        <w:tc>
          <w:tcPr>
            <w:tcW w:w="453" w:type="pct"/>
            <w:tcBorders>
              <w:top w:val="nil"/>
              <w:left w:val="nil"/>
              <w:bottom w:val="double" w:sz="6" w:space="0" w:color="1F497D"/>
              <w:right w:val="double" w:sz="6" w:space="0" w:color="1F497D"/>
            </w:tcBorders>
            <w:shd w:val="clear" w:color="auto" w:fill="auto"/>
            <w:noWrap/>
            <w:vAlign w:val="center"/>
            <w:hideMark/>
          </w:tcPr>
          <w:p w14:paraId="38F22086" w14:textId="77777777" w:rsidR="00776FD2" w:rsidRPr="00770255" w:rsidRDefault="00776FD2" w:rsidP="009E73B0">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36</w:t>
            </w:r>
          </w:p>
        </w:tc>
        <w:tc>
          <w:tcPr>
            <w:tcW w:w="420" w:type="pct"/>
            <w:tcBorders>
              <w:top w:val="nil"/>
              <w:left w:val="double" w:sz="6" w:space="0" w:color="1F497D"/>
              <w:bottom w:val="double" w:sz="6" w:space="0" w:color="305496"/>
              <w:right w:val="double" w:sz="6" w:space="0" w:color="1F497D"/>
            </w:tcBorders>
            <w:shd w:val="clear" w:color="auto" w:fill="2E74B5" w:themeFill="accent5" w:themeFillShade="BF"/>
          </w:tcPr>
          <w:p w14:paraId="48B870A2" w14:textId="36B7FC1E" w:rsidR="00776FD2" w:rsidRPr="00776FD2" w:rsidRDefault="00776FD2" w:rsidP="009E73B0">
            <w:pPr>
              <w:spacing w:after="0" w:line="276" w:lineRule="auto"/>
              <w:jc w:val="center"/>
              <w:rPr>
                <w:rFonts w:ascii="Book Antiqua" w:eastAsia="Times New Roman" w:hAnsi="Book Antiqua" w:cs="Calibri"/>
                <w:color w:val="000000"/>
                <w:lang w:eastAsia="es-CR"/>
              </w:rPr>
            </w:pPr>
            <w:r w:rsidRPr="009E73B0">
              <w:rPr>
                <w:rFonts w:ascii="Book Antiqua" w:hAnsi="Book Antiqua"/>
              </w:rPr>
              <w:t>25</w:t>
            </w:r>
          </w:p>
        </w:tc>
        <w:tc>
          <w:tcPr>
            <w:tcW w:w="420" w:type="pct"/>
            <w:vMerge/>
            <w:tcBorders>
              <w:left w:val="double" w:sz="6" w:space="0" w:color="1F497D"/>
              <w:right w:val="nil"/>
            </w:tcBorders>
            <w:vAlign w:val="center"/>
            <w:hideMark/>
          </w:tcPr>
          <w:p w14:paraId="3BD68DD8" w14:textId="63838CAB" w:rsidR="00776FD2" w:rsidRPr="00770255" w:rsidRDefault="00776FD2" w:rsidP="009E73B0">
            <w:pPr>
              <w:spacing w:after="0" w:line="276" w:lineRule="auto"/>
              <w:rPr>
                <w:rFonts w:ascii="Book Antiqua" w:eastAsia="Times New Roman" w:hAnsi="Book Antiqua" w:cs="Calibri"/>
                <w:color w:val="000000"/>
                <w:lang w:eastAsia="es-CR"/>
              </w:rPr>
            </w:pPr>
          </w:p>
        </w:tc>
        <w:tc>
          <w:tcPr>
            <w:tcW w:w="292" w:type="pct"/>
            <w:vMerge/>
            <w:tcBorders>
              <w:left w:val="double" w:sz="6" w:space="0" w:color="1F497D"/>
              <w:right w:val="nil"/>
            </w:tcBorders>
            <w:vAlign w:val="center"/>
            <w:hideMark/>
          </w:tcPr>
          <w:p w14:paraId="310C7727" w14:textId="77777777" w:rsidR="00776FD2" w:rsidRPr="00770255" w:rsidRDefault="00776FD2" w:rsidP="009E73B0">
            <w:pPr>
              <w:spacing w:after="0" w:line="276" w:lineRule="auto"/>
              <w:rPr>
                <w:rFonts w:ascii="Book Antiqua" w:eastAsia="Times New Roman" w:hAnsi="Book Antiqua" w:cs="Calibri"/>
                <w:color w:val="000000"/>
                <w:lang w:eastAsia="es-CR"/>
              </w:rPr>
            </w:pPr>
          </w:p>
        </w:tc>
        <w:tc>
          <w:tcPr>
            <w:tcW w:w="707" w:type="pct"/>
            <w:vMerge/>
            <w:tcBorders>
              <w:left w:val="double" w:sz="6" w:space="0" w:color="1F497D"/>
              <w:right w:val="nil"/>
            </w:tcBorders>
            <w:vAlign w:val="center"/>
            <w:hideMark/>
          </w:tcPr>
          <w:p w14:paraId="4643EB49" w14:textId="77777777" w:rsidR="00776FD2" w:rsidRPr="00770255" w:rsidRDefault="00776FD2" w:rsidP="009E73B0">
            <w:pPr>
              <w:spacing w:after="0" w:line="276" w:lineRule="auto"/>
              <w:rPr>
                <w:rFonts w:ascii="Book Antiqua" w:eastAsia="Times New Roman" w:hAnsi="Book Antiqua" w:cs="Calibri"/>
                <w:color w:val="000000"/>
                <w:lang w:eastAsia="es-CR"/>
              </w:rPr>
            </w:pPr>
          </w:p>
        </w:tc>
        <w:tc>
          <w:tcPr>
            <w:tcW w:w="477" w:type="pct"/>
            <w:vMerge/>
            <w:tcBorders>
              <w:left w:val="double" w:sz="6" w:space="0" w:color="305496"/>
              <w:right w:val="double" w:sz="6" w:space="0" w:color="305496"/>
            </w:tcBorders>
            <w:vAlign w:val="center"/>
            <w:hideMark/>
          </w:tcPr>
          <w:p w14:paraId="36A61A60" w14:textId="77777777" w:rsidR="00776FD2" w:rsidRPr="00770255" w:rsidRDefault="00776FD2" w:rsidP="009E73B0">
            <w:pPr>
              <w:spacing w:after="0" w:line="276" w:lineRule="auto"/>
              <w:rPr>
                <w:rFonts w:ascii="Book Antiqua" w:eastAsia="Times New Roman" w:hAnsi="Book Antiqua" w:cs="Calibri"/>
                <w:color w:val="000000"/>
                <w:lang w:eastAsia="es-CR"/>
              </w:rPr>
            </w:pPr>
          </w:p>
        </w:tc>
      </w:tr>
      <w:tr w:rsidR="0089251C" w:rsidRPr="00770255" w14:paraId="4BCC6B2A" w14:textId="77777777" w:rsidTr="007B1218">
        <w:trPr>
          <w:trHeight w:val="237"/>
          <w:jc w:val="center"/>
        </w:trPr>
        <w:tc>
          <w:tcPr>
            <w:tcW w:w="2229" w:type="pct"/>
            <w:tcBorders>
              <w:top w:val="nil"/>
              <w:left w:val="double" w:sz="6" w:space="0" w:color="1F497D"/>
              <w:bottom w:val="double" w:sz="6" w:space="0" w:color="1F497D"/>
              <w:right w:val="double" w:sz="6" w:space="0" w:color="1F497D"/>
            </w:tcBorders>
            <w:shd w:val="clear" w:color="auto" w:fill="auto"/>
            <w:noWrap/>
            <w:vAlign w:val="center"/>
          </w:tcPr>
          <w:p w14:paraId="720429BF" w14:textId="413122E6" w:rsidR="00923948" w:rsidRPr="00770255" w:rsidRDefault="00923948" w:rsidP="009E73B0">
            <w:pPr>
              <w:spacing w:after="0" w:line="276" w:lineRule="auto"/>
              <w:rPr>
                <w:rFonts w:ascii="Book Antiqua" w:eastAsia="Times New Roman" w:hAnsi="Book Antiqua" w:cs="Calibri"/>
                <w:color w:val="000000"/>
                <w:lang w:eastAsia="es-CR"/>
              </w:rPr>
            </w:pPr>
            <w:r w:rsidRPr="00770255">
              <w:rPr>
                <w:rFonts w:ascii="Book Antiqua" w:eastAsia="Times New Roman" w:hAnsi="Book Antiqua" w:cs="Calibri"/>
                <w:b/>
                <w:bCs/>
                <w:color w:val="000000"/>
                <w:lang w:eastAsia="es-CR"/>
              </w:rPr>
              <w:t>TOTAL</w:t>
            </w:r>
          </w:p>
        </w:tc>
        <w:tc>
          <w:tcPr>
            <w:tcW w:w="453" w:type="pct"/>
            <w:tcBorders>
              <w:top w:val="nil"/>
              <w:left w:val="nil"/>
              <w:bottom w:val="double" w:sz="6" w:space="0" w:color="1F497D"/>
              <w:right w:val="double" w:sz="6" w:space="0" w:color="1F497D"/>
            </w:tcBorders>
            <w:shd w:val="clear" w:color="auto" w:fill="auto"/>
            <w:noWrap/>
            <w:vAlign w:val="center"/>
          </w:tcPr>
          <w:p w14:paraId="24C281D2" w14:textId="6DC49D24" w:rsidR="00923948" w:rsidRPr="00770255" w:rsidRDefault="00923948" w:rsidP="009E73B0">
            <w:pPr>
              <w:spacing w:after="0" w:line="276" w:lineRule="auto"/>
              <w:jc w:val="center"/>
              <w:rPr>
                <w:rFonts w:ascii="Book Antiqua" w:eastAsia="Times New Roman" w:hAnsi="Book Antiqua" w:cs="Calibri"/>
                <w:color w:val="000000"/>
                <w:lang w:eastAsia="es-CR"/>
              </w:rPr>
            </w:pPr>
            <w:r w:rsidRPr="00770255">
              <w:rPr>
                <w:rFonts w:ascii="Book Antiqua" w:eastAsia="Times New Roman" w:hAnsi="Book Antiqua" w:cs="Calibri"/>
                <w:b/>
                <w:bCs/>
                <w:color w:val="000000"/>
                <w:lang w:eastAsia="es-CR"/>
              </w:rPr>
              <w:t>3</w:t>
            </w:r>
            <w:r w:rsidR="00AF0F70">
              <w:rPr>
                <w:rFonts w:ascii="Book Antiqua" w:eastAsia="Times New Roman" w:hAnsi="Book Antiqua" w:cs="Calibri"/>
                <w:b/>
                <w:bCs/>
                <w:color w:val="000000"/>
                <w:lang w:eastAsia="es-CR"/>
              </w:rPr>
              <w:t>84</w:t>
            </w:r>
          </w:p>
        </w:tc>
        <w:tc>
          <w:tcPr>
            <w:tcW w:w="420" w:type="pct"/>
            <w:tcBorders>
              <w:top w:val="nil"/>
              <w:left w:val="double" w:sz="6" w:space="0" w:color="1F497D"/>
              <w:bottom w:val="double" w:sz="6" w:space="0" w:color="305496"/>
              <w:right w:val="double" w:sz="6" w:space="0" w:color="1F497D"/>
            </w:tcBorders>
            <w:shd w:val="clear" w:color="auto" w:fill="2E74B5" w:themeFill="accent5" w:themeFillShade="BF"/>
          </w:tcPr>
          <w:p w14:paraId="54FB0B76" w14:textId="398AA41D" w:rsidR="00923948" w:rsidRPr="007F58BD" w:rsidRDefault="00776FD2" w:rsidP="009E73B0">
            <w:pPr>
              <w:spacing w:after="0" w:line="276"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270</w:t>
            </w:r>
          </w:p>
        </w:tc>
        <w:tc>
          <w:tcPr>
            <w:tcW w:w="420" w:type="pct"/>
            <w:vMerge/>
            <w:tcBorders>
              <w:left w:val="double" w:sz="6" w:space="0" w:color="1F497D"/>
              <w:bottom w:val="double" w:sz="6" w:space="0" w:color="305496"/>
              <w:right w:val="nil"/>
            </w:tcBorders>
            <w:vAlign w:val="center"/>
          </w:tcPr>
          <w:p w14:paraId="3DF39438" w14:textId="77777777" w:rsidR="00923948" w:rsidRPr="00770255" w:rsidRDefault="00923948" w:rsidP="009E73B0">
            <w:pPr>
              <w:spacing w:after="0" w:line="276" w:lineRule="auto"/>
              <w:rPr>
                <w:rFonts w:ascii="Book Antiqua" w:eastAsia="Times New Roman" w:hAnsi="Book Antiqua" w:cs="Calibri"/>
                <w:color w:val="000000"/>
                <w:lang w:eastAsia="es-CR"/>
              </w:rPr>
            </w:pPr>
          </w:p>
        </w:tc>
        <w:tc>
          <w:tcPr>
            <w:tcW w:w="292" w:type="pct"/>
            <w:vMerge/>
            <w:tcBorders>
              <w:left w:val="double" w:sz="6" w:space="0" w:color="1F497D"/>
              <w:bottom w:val="double" w:sz="6" w:space="0" w:color="305496"/>
              <w:right w:val="nil"/>
            </w:tcBorders>
            <w:vAlign w:val="center"/>
          </w:tcPr>
          <w:p w14:paraId="448A06D4" w14:textId="77777777" w:rsidR="00923948" w:rsidRPr="00770255" w:rsidRDefault="00923948" w:rsidP="009E73B0">
            <w:pPr>
              <w:spacing w:after="0" w:line="276" w:lineRule="auto"/>
              <w:rPr>
                <w:rFonts w:ascii="Book Antiqua" w:eastAsia="Times New Roman" w:hAnsi="Book Antiqua" w:cs="Calibri"/>
                <w:color w:val="000000"/>
                <w:lang w:eastAsia="es-CR"/>
              </w:rPr>
            </w:pPr>
          </w:p>
        </w:tc>
        <w:tc>
          <w:tcPr>
            <w:tcW w:w="707" w:type="pct"/>
            <w:vMerge/>
            <w:tcBorders>
              <w:left w:val="double" w:sz="6" w:space="0" w:color="1F497D"/>
              <w:bottom w:val="double" w:sz="6" w:space="0" w:color="305496"/>
              <w:right w:val="nil"/>
            </w:tcBorders>
            <w:vAlign w:val="center"/>
          </w:tcPr>
          <w:p w14:paraId="7E34CEB9" w14:textId="77777777" w:rsidR="00923948" w:rsidRPr="00770255" w:rsidRDefault="00923948" w:rsidP="009E73B0">
            <w:pPr>
              <w:spacing w:after="0" w:line="276" w:lineRule="auto"/>
              <w:rPr>
                <w:rFonts w:ascii="Book Antiqua" w:eastAsia="Times New Roman" w:hAnsi="Book Antiqua" w:cs="Calibri"/>
                <w:color w:val="000000"/>
                <w:lang w:eastAsia="es-CR"/>
              </w:rPr>
            </w:pPr>
          </w:p>
        </w:tc>
        <w:tc>
          <w:tcPr>
            <w:tcW w:w="477" w:type="pct"/>
            <w:vMerge/>
            <w:tcBorders>
              <w:left w:val="double" w:sz="6" w:space="0" w:color="305496"/>
              <w:bottom w:val="double" w:sz="6" w:space="0" w:color="305496"/>
              <w:right w:val="double" w:sz="6" w:space="0" w:color="305496"/>
            </w:tcBorders>
            <w:vAlign w:val="center"/>
          </w:tcPr>
          <w:p w14:paraId="4AEB9BFF" w14:textId="77777777" w:rsidR="00923948" w:rsidRPr="00770255" w:rsidRDefault="00923948" w:rsidP="009E73B0">
            <w:pPr>
              <w:spacing w:after="0" w:line="276" w:lineRule="auto"/>
              <w:rPr>
                <w:rFonts w:ascii="Book Antiqua" w:eastAsia="Times New Roman" w:hAnsi="Book Antiqua" w:cs="Calibri"/>
                <w:color w:val="000000"/>
                <w:lang w:eastAsia="es-CR"/>
              </w:rPr>
            </w:pPr>
          </w:p>
        </w:tc>
      </w:tr>
    </w:tbl>
    <w:bookmarkEnd w:id="2"/>
    <w:p w14:paraId="3A87B37D" w14:textId="41D87261" w:rsidR="00AA49A5" w:rsidRDefault="00210FF6" w:rsidP="002C2B8B">
      <w:pPr>
        <w:spacing w:before="120" w:after="120" w:line="276" w:lineRule="auto"/>
        <w:ind w:left="-1276" w:right="-1227"/>
        <w:jc w:val="both"/>
        <w:rPr>
          <w:rFonts w:ascii="Book Antiqua" w:eastAsia="Times New Roman" w:hAnsi="Book Antiqua" w:cs="Times New Roman"/>
          <w:b/>
          <w:i/>
          <w:sz w:val="18"/>
          <w:szCs w:val="20"/>
        </w:rPr>
      </w:pPr>
      <w:r w:rsidRPr="00770255">
        <w:rPr>
          <w:rFonts w:ascii="Book Antiqua" w:eastAsia="Times New Roman" w:hAnsi="Book Antiqua" w:cs="Times New Roman"/>
          <w:b/>
          <w:i/>
          <w:sz w:val="18"/>
          <w:szCs w:val="20"/>
        </w:rPr>
        <w:t>Fuente: Modernización Institucional, Dirección de Planificación</w:t>
      </w:r>
      <w:r w:rsidR="00AA49A5">
        <w:rPr>
          <w:rFonts w:ascii="Book Antiqua" w:eastAsia="Times New Roman" w:hAnsi="Book Antiqua" w:cs="Times New Roman"/>
          <w:b/>
          <w:i/>
          <w:sz w:val="18"/>
          <w:szCs w:val="20"/>
        </w:rPr>
        <w:t xml:space="preserve"> a partir delo dato del pendiente de fallo aportado por el CAMCFJ. </w:t>
      </w:r>
      <w:r w:rsidR="006C5325">
        <w:rPr>
          <w:rFonts w:ascii="Book Antiqua" w:eastAsia="Times New Roman" w:hAnsi="Book Antiqua" w:cs="Times New Roman"/>
          <w:b/>
          <w:i/>
          <w:sz w:val="18"/>
          <w:szCs w:val="20"/>
        </w:rPr>
        <w:t>El cálculo se realiza sobre 11,25 meses y no 12, ya que se excluye las semanas de cierre colectivo.</w:t>
      </w:r>
      <w:r w:rsidR="009F49BA">
        <w:rPr>
          <w:rFonts w:ascii="Book Antiqua" w:eastAsia="Times New Roman" w:hAnsi="Book Antiqua" w:cs="Times New Roman"/>
          <w:b/>
          <w:i/>
          <w:sz w:val="18"/>
          <w:szCs w:val="20"/>
        </w:rPr>
        <w:t xml:space="preserve"> </w:t>
      </w:r>
    </w:p>
    <w:p w14:paraId="1AD4E4BA" w14:textId="2763D20C" w:rsidR="00210FF6" w:rsidRDefault="006C5325" w:rsidP="009E73B0">
      <w:pPr>
        <w:spacing w:before="120" w:after="120" w:line="276" w:lineRule="auto"/>
        <w:ind w:left="-1276" w:right="-1227"/>
        <w:jc w:val="both"/>
        <w:rPr>
          <w:rFonts w:ascii="Book Antiqua" w:eastAsia="Times New Roman" w:hAnsi="Book Antiqua" w:cs="Times New Roman"/>
          <w:b/>
          <w:i/>
          <w:sz w:val="18"/>
          <w:szCs w:val="20"/>
        </w:rPr>
      </w:pPr>
      <w:r>
        <w:rPr>
          <w:rFonts w:ascii="Book Antiqua" w:eastAsia="Times New Roman" w:hAnsi="Book Antiqua" w:cs="Times New Roman"/>
          <w:b/>
          <w:i/>
          <w:sz w:val="18"/>
          <w:szCs w:val="20"/>
        </w:rPr>
        <w:t xml:space="preserve"> </w:t>
      </w:r>
      <w:r w:rsidR="00210FF6" w:rsidRPr="00770255">
        <w:rPr>
          <w:rFonts w:ascii="Book Antiqua" w:eastAsia="Times New Roman" w:hAnsi="Book Antiqua" w:cs="Times New Roman"/>
          <w:b/>
          <w:i/>
          <w:sz w:val="18"/>
          <w:szCs w:val="20"/>
        </w:rPr>
        <w:t xml:space="preserve"> </w:t>
      </w:r>
    </w:p>
    <w:p w14:paraId="74323A19" w14:textId="6EAD98B5" w:rsidR="00EE33A0" w:rsidRPr="0000486D" w:rsidRDefault="00EE33A0" w:rsidP="00125BC1">
      <w:pPr>
        <w:pStyle w:val="Ttulo2"/>
        <w:rPr>
          <w:lang w:val="es-CR"/>
        </w:rPr>
      </w:pPr>
      <w:r w:rsidRPr="003A46FE">
        <w:lastRenderedPageBreak/>
        <w:t xml:space="preserve">Plan para dictado de sentencia </w:t>
      </w:r>
      <w:r w:rsidR="00771757">
        <w:t>en informaciones posesorias</w:t>
      </w:r>
    </w:p>
    <w:p w14:paraId="025B742F" w14:textId="00A6ADB1" w:rsidR="00EE33A0" w:rsidRPr="007B1218" w:rsidRDefault="00EE33A0" w:rsidP="009E73B0">
      <w:pPr>
        <w:spacing w:line="276" w:lineRule="auto"/>
        <w:jc w:val="both"/>
        <w:rPr>
          <w:rFonts w:ascii="Book Antiqua" w:hAnsi="Book Antiqua"/>
          <w:sz w:val="24"/>
          <w:szCs w:val="24"/>
        </w:rPr>
      </w:pPr>
      <w:r w:rsidRPr="007B1218">
        <w:rPr>
          <w:rFonts w:ascii="Book Antiqua" w:hAnsi="Book Antiqua"/>
          <w:sz w:val="24"/>
          <w:szCs w:val="24"/>
        </w:rPr>
        <w:t>En este plan se destacarán 2 plazas con permiso conforme al artículo 44 LOPJ</w:t>
      </w:r>
      <w:r w:rsidR="00511BCC" w:rsidRPr="007B1218">
        <w:rPr>
          <w:rFonts w:ascii="Book Antiqua" w:hAnsi="Book Antiqua"/>
          <w:sz w:val="24"/>
          <w:szCs w:val="24"/>
        </w:rPr>
        <w:t>. L</w:t>
      </w:r>
      <w:r w:rsidRPr="007B1218">
        <w:rPr>
          <w:rFonts w:ascii="Book Antiqua" w:hAnsi="Book Antiqua"/>
          <w:sz w:val="24"/>
          <w:szCs w:val="24"/>
        </w:rPr>
        <w:t>as plazas con permisos fueron aprobadas inicialmente por 3 meses (3 de enero al 31 de marzo del 2022 según acuerdo del Consejo Superior en sesión 108-2021 celebrada el 16 de diciembre del 2021, artículo XXIV), con posibilidad de prórroga por lo que resta del año, por lo anterior, se recomienda mantener el seguimiento al plan, para identificar cualquier cambio que se requiera. El seguimiento tanto de las plazas titulares como las de apoyo se encuentra a cargo del Centro de Apoyo, Coordinación y Mejoramiento de la Función Jurisdiccional.</w:t>
      </w:r>
    </w:p>
    <w:p w14:paraId="6BA423FA" w14:textId="77777777" w:rsidR="00021A0A" w:rsidRPr="007B1218" w:rsidRDefault="00021A0A" w:rsidP="00EE33A0">
      <w:pPr>
        <w:spacing w:before="120" w:after="120" w:line="276" w:lineRule="auto"/>
        <w:jc w:val="both"/>
        <w:rPr>
          <w:rFonts w:ascii="Book Antiqua" w:hAnsi="Book Antiqua"/>
          <w:sz w:val="24"/>
          <w:szCs w:val="24"/>
        </w:rPr>
      </w:pPr>
    </w:p>
    <w:p w14:paraId="3AA76ADC" w14:textId="22853738" w:rsidR="00021A0A" w:rsidRPr="007B1218" w:rsidRDefault="00021A0A" w:rsidP="00EE33A0">
      <w:pPr>
        <w:spacing w:before="120" w:after="120" w:line="276" w:lineRule="auto"/>
        <w:jc w:val="both"/>
        <w:rPr>
          <w:rFonts w:ascii="Book Antiqua" w:hAnsi="Book Antiqua"/>
          <w:b/>
          <w:bCs/>
          <w:sz w:val="24"/>
          <w:szCs w:val="24"/>
        </w:rPr>
      </w:pPr>
      <w:r w:rsidRPr="007B1218">
        <w:rPr>
          <w:rFonts w:ascii="Book Antiqua" w:hAnsi="Book Antiqua"/>
          <w:b/>
          <w:bCs/>
          <w:sz w:val="24"/>
          <w:szCs w:val="24"/>
        </w:rPr>
        <w:t>Juzgado Civil, Trabajo, Familia, Penal Juvenil, Violencia Doméstica y Agrario de Upala</w:t>
      </w:r>
    </w:p>
    <w:p w14:paraId="1833DE12" w14:textId="30DE7670" w:rsidR="00AE220A" w:rsidRPr="007B1218" w:rsidRDefault="00AE220A" w:rsidP="00EE33A0">
      <w:pPr>
        <w:spacing w:before="120" w:after="120" w:line="276" w:lineRule="auto"/>
        <w:jc w:val="both"/>
        <w:rPr>
          <w:rFonts w:ascii="Book Antiqua" w:hAnsi="Book Antiqua"/>
          <w:sz w:val="24"/>
          <w:szCs w:val="24"/>
        </w:rPr>
      </w:pPr>
      <w:r w:rsidRPr="007B1218">
        <w:rPr>
          <w:rFonts w:ascii="Book Antiqua" w:hAnsi="Book Antiqua"/>
          <w:sz w:val="24"/>
          <w:szCs w:val="24"/>
        </w:rPr>
        <w:t xml:space="preserve">Una de las plazas se recomienda asignarla por todo el año en el Juzgado Civil, Trabajo, Familia, Penal Juvenil, Violencia Doméstica y Agrario de Upala, para que realice las mismas funciones de la plaza ordinaria del juzgado (fallo, firma, trámite, giras, entre otros) </w:t>
      </w:r>
      <w:r w:rsidR="00021A0A" w:rsidRPr="007B1218">
        <w:rPr>
          <w:rFonts w:ascii="Book Antiqua" w:hAnsi="Book Antiqua"/>
          <w:sz w:val="24"/>
          <w:szCs w:val="24"/>
        </w:rPr>
        <w:t xml:space="preserve">con cuota de 15 terminados por mes, </w:t>
      </w:r>
      <w:r w:rsidRPr="007B1218">
        <w:rPr>
          <w:rFonts w:ascii="Book Antiqua" w:hAnsi="Book Antiqua"/>
          <w:sz w:val="24"/>
          <w:szCs w:val="24"/>
        </w:rPr>
        <w:t xml:space="preserve">lo anterior en virtud de la alta carga de trabajo de esa oficina en materia </w:t>
      </w:r>
      <w:r w:rsidR="00E426C4" w:rsidRPr="007B1218">
        <w:rPr>
          <w:rFonts w:ascii="Book Antiqua" w:hAnsi="Book Antiqua"/>
          <w:sz w:val="24"/>
          <w:szCs w:val="24"/>
        </w:rPr>
        <w:t>A</w:t>
      </w:r>
      <w:r w:rsidRPr="007B1218">
        <w:rPr>
          <w:rFonts w:ascii="Book Antiqua" w:hAnsi="Book Antiqua"/>
          <w:sz w:val="24"/>
          <w:szCs w:val="24"/>
        </w:rPr>
        <w:t>graria y la necesidad de apoyar a la oficina por este año (dado que la plaza</w:t>
      </w:r>
      <w:r w:rsidR="00E426C4" w:rsidRPr="007B1218">
        <w:rPr>
          <w:rFonts w:ascii="Book Antiqua" w:hAnsi="Book Antiqua"/>
          <w:sz w:val="24"/>
          <w:szCs w:val="24"/>
        </w:rPr>
        <w:t xml:space="preserve"> nueva de Jueza o Juez</w:t>
      </w:r>
      <w:r w:rsidRPr="007B1218">
        <w:rPr>
          <w:rFonts w:ascii="Book Antiqua" w:hAnsi="Book Antiqua"/>
          <w:sz w:val="24"/>
          <w:szCs w:val="24"/>
        </w:rPr>
        <w:t xml:space="preserve"> recomendada para 2022 no fue incluida en el presupuesto por el Ministerio de Hacienda), a la espera de que para enero 2023 si sea aprobada por el Poder Legislativo, máxime la próxima entrada en vigencia del Código Procesal Agrario en febrero 2023.  </w:t>
      </w:r>
    </w:p>
    <w:p w14:paraId="61726C99" w14:textId="2D3754FC" w:rsidR="00021A0A" w:rsidRPr="007B1218" w:rsidRDefault="00021A0A" w:rsidP="00EE33A0">
      <w:pPr>
        <w:spacing w:before="120" w:after="120" w:line="276" w:lineRule="auto"/>
        <w:jc w:val="both"/>
        <w:rPr>
          <w:rFonts w:ascii="Book Antiqua" w:hAnsi="Book Antiqua"/>
          <w:b/>
          <w:bCs/>
          <w:sz w:val="24"/>
          <w:szCs w:val="24"/>
        </w:rPr>
      </w:pPr>
      <w:r w:rsidRPr="007B1218">
        <w:rPr>
          <w:rFonts w:ascii="Book Antiqua" w:hAnsi="Book Antiqua"/>
          <w:b/>
          <w:bCs/>
          <w:sz w:val="24"/>
          <w:szCs w:val="24"/>
        </w:rPr>
        <w:t xml:space="preserve">Se aclara que como la asignación es por permiso con goce y la continuidad de la plaza se analiza </w:t>
      </w:r>
      <w:r w:rsidR="007C29D2" w:rsidRPr="007B1218">
        <w:rPr>
          <w:rFonts w:ascii="Book Antiqua" w:hAnsi="Book Antiqua"/>
          <w:b/>
          <w:bCs/>
          <w:sz w:val="24"/>
          <w:szCs w:val="24"/>
        </w:rPr>
        <w:t>trimestralmente</w:t>
      </w:r>
      <w:r w:rsidR="00D1636A" w:rsidRPr="007B1218">
        <w:rPr>
          <w:rFonts w:ascii="Book Antiqua" w:hAnsi="Book Antiqua"/>
          <w:b/>
          <w:bCs/>
          <w:sz w:val="24"/>
          <w:szCs w:val="24"/>
        </w:rPr>
        <w:t>, por lo que</w:t>
      </w:r>
      <w:r w:rsidRPr="007B1218">
        <w:rPr>
          <w:rFonts w:ascii="Book Antiqua" w:hAnsi="Book Antiqua"/>
          <w:b/>
          <w:bCs/>
          <w:sz w:val="24"/>
          <w:szCs w:val="24"/>
        </w:rPr>
        <w:t xml:space="preserve"> no se recomienda modificar el rol de reparto ni la asignación de técnicos para la firma de esta plaza, sino que se recomienda que el Juez Coordinador de la oficina haga la programación mensualmente de los asuntos que le van asignando a est</w:t>
      </w:r>
      <w:r w:rsidR="00D1636A" w:rsidRPr="007B1218">
        <w:rPr>
          <w:rFonts w:ascii="Book Antiqua" w:hAnsi="Book Antiqua"/>
          <w:b/>
          <w:bCs/>
          <w:sz w:val="24"/>
          <w:szCs w:val="24"/>
        </w:rPr>
        <w:t>a persona juzgadora de apoyo, que colaborar</w:t>
      </w:r>
      <w:r w:rsidR="004C5B0C">
        <w:rPr>
          <w:rFonts w:ascii="Book Antiqua" w:hAnsi="Book Antiqua"/>
          <w:b/>
          <w:bCs/>
          <w:sz w:val="24"/>
          <w:szCs w:val="24"/>
        </w:rPr>
        <w:t>á</w:t>
      </w:r>
      <w:r w:rsidR="00D1636A" w:rsidRPr="007B1218">
        <w:rPr>
          <w:rFonts w:ascii="Book Antiqua" w:hAnsi="Book Antiqua"/>
          <w:b/>
          <w:bCs/>
          <w:sz w:val="24"/>
          <w:szCs w:val="24"/>
        </w:rPr>
        <w:t xml:space="preserve"> en las </w:t>
      </w:r>
      <w:r w:rsidR="00B02740" w:rsidRPr="007B1218">
        <w:rPr>
          <w:rFonts w:ascii="Book Antiqua" w:hAnsi="Book Antiqua"/>
          <w:b/>
          <w:bCs/>
          <w:sz w:val="24"/>
          <w:szCs w:val="24"/>
        </w:rPr>
        <w:t>m</w:t>
      </w:r>
      <w:r w:rsidR="00D1636A" w:rsidRPr="007B1218">
        <w:rPr>
          <w:rFonts w:ascii="Book Antiqua" w:hAnsi="Book Antiqua"/>
          <w:b/>
          <w:bCs/>
          <w:sz w:val="24"/>
          <w:szCs w:val="24"/>
        </w:rPr>
        <w:t>ismas funciones que el titular</w:t>
      </w:r>
      <w:r w:rsidR="00B02740" w:rsidRPr="007B1218">
        <w:rPr>
          <w:rFonts w:ascii="Book Antiqua" w:hAnsi="Book Antiqua"/>
          <w:b/>
          <w:bCs/>
          <w:sz w:val="24"/>
          <w:szCs w:val="24"/>
        </w:rPr>
        <w:t xml:space="preserve"> (audiencia y fallo de todo tipo de proceso) excepto la </w:t>
      </w:r>
      <w:r w:rsidR="00D1636A" w:rsidRPr="007B1218">
        <w:rPr>
          <w:rFonts w:ascii="Book Antiqua" w:hAnsi="Book Antiqua"/>
          <w:b/>
          <w:bCs/>
          <w:sz w:val="24"/>
          <w:szCs w:val="24"/>
        </w:rPr>
        <w:t>firma</w:t>
      </w:r>
      <w:r w:rsidR="00B02740" w:rsidRPr="007B1218">
        <w:rPr>
          <w:rFonts w:ascii="Book Antiqua" w:hAnsi="Book Antiqua"/>
          <w:b/>
          <w:bCs/>
          <w:sz w:val="24"/>
          <w:szCs w:val="24"/>
        </w:rPr>
        <w:t>. Siendo que no va a firmar, se l</w:t>
      </w:r>
      <w:r w:rsidR="008571E9" w:rsidRPr="007B1218">
        <w:rPr>
          <w:rFonts w:ascii="Book Antiqua" w:hAnsi="Book Antiqua"/>
          <w:b/>
          <w:bCs/>
          <w:sz w:val="24"/>
          <w:szCs w:val="24"/>
        </w:rPr>
        <w:t xml:space="preserve">e </w:t>
      </w:r>
      <w:r w:rsidR="00484DCD" w:rsidRPr="007B1218">
        <w:rPr>
          <w:rFonts w:ascii="Book Antiqua" w:hAnsi="Book Antiqua"/>
          <w:b/>
          <w:bCs/>
          <w:sz w:val="24"/>
          <w:szCs w:val="24"/>
        </w:rPr>
        <w:t xml:space="preserve">asigna una cuota de 20 asuntos terminados por mes, de los cuales al menos 8 deben ser terminados por sentencia. </w:t>
      </w:r>
      <w:r w:rsidR="008571E9" w:rsidRPr="007B1218">
        <w:rPr>
          <w:rFonts w:ascii="Book Antiqua" w:hAnsi="Book Antiqua"/>
          <w:b/>
          <w:bCs/>
          <w:sz w:val="24"/>
          <w:szCs w:val="24"/>
        </w:rPr>
        <w:t xml:space="preserve"> </w:t>
      </w:r>
      <w:r w:rsidR="00820AA5" w:rsidRPr="007B1218">
        <w:rPr>
          <w:rFonts w:ascii="Book Antiqua" w:hAnsi="Book Antiqua"/>
          <w:b/>
          <w:bCs/>
          <w:sz w:val="24"/>
          <w:szCs w:val="24"/>
        </w:rPr>
        <w:t xml:space="preserve"> </w:t>
      </w:r>
      <w:r w:rsidR="00691CFF" w:rsidRPr="007B1218">
        <w:rPr>
          <w:rFonts w:ascii="Book Antiqua" w:hAnsi="Book Antiqua"/>
          <w:b/>
          <w:bCs/>
          <w:sz w:val="24"/>
          <w:szCs w:val="24"/>
        </w:rPr>
        <w:t xml:space="preserve"> </w:t>
      </w:r>
    </w:p>
    <w:p w14:paraId="432DA73B" w14:textId="77777777" w:rsidR="00021A0A" w:rsidRPr="007B1218" w:rsidRDefault="00021A0A" w:rsidP="00EE33A0">
      <w:pPr>
        <w:spacing w:before="120" w:after="120" w:line="276" w:lineRule="auto"/>
        <w:jc w:val="both"/>
        <w:rPr>
          <w:rFonts w:ascii="Book Antiqua" w:hAnsi="Book Antiqua"/>
          <w:sz w:val="24"/>
          <w:szCs w:val="24"/>
        </w:rPr>
      </w:pPr>
    </w:p>
    <w:p w14:paraId="2D3310BF" w14:textId="66BC53A3" w:rsidR="00511BCC" w:rsidRPr="007B1218" w:rsidRDefault="00DE2855" w:rsidP="004C5B6E">
      <w:pPr>
        <w:spacing w:line="276" w:lineRule="auto"/>
        <w:jc w:val="both"/>
        <w:rPr>
          <w:rFonts w:ascii="Book Antiqua" w:hAnsi="Book Antiqua" w:cs="Arial"/>
          <w:sz w:val="24"/>
          <w:szCs w:val="24"/>
          <w:lang w:eastAsia="es-CR"/>
        </w:rPr>
      </w:pPr>
      <w:r w:rsidRPr="007B1218">
        <w:rPr>
          <w:rFonts w:ascii="Book Antiqua" w:hAnsi="Book Antiqua" w:cs="Arial"/>
          <w:b/>
          <w:bCs/>
          <w:sz w:val="24"/>
          <w:szCs w:val="24"/>
          <w:lang w:eastAsia="es-CR"/>
        </w:rPr>
        <w:lastRenderedPageBreak/>
        <w:t>E</w:t>
      </w:r>
      <w:r w:rsidR="00543FA9" w:rsidRPr="007B1218">
        <w:rPr>
          <w:rFonts w:ascii="Book Antiqua" w:hAnsi="Book Antiqua" w:cs="Arial"/>
          <w:b/>
          <w:bCs/>
          <w:sz w:val="24"/>
          <w:szCs w:val="24"/>
          <w:lang w:eastAsia="es-CR"/>
        </w:rPr>
        <w:t>l</w:t>
      </w:r>
      <w:r w:rsidRPr="007B1218">
        <w:rPr>
          <w:rFonts w:ascii="Book Antiqua" w:hAnsi="Book Antiqua" w:cs="Arial"/>
          <w:b/>
          <w:bCs/>
          <w:sz w:val="24"/>
          <w:szCs w:val="24"/>
          <w:lang w:eastAsia="es-CR"/>
        </w:rPr>
        <w:t xml:space="preserve"> segundo permiso se recomienda asignarlo para el trámite de informaciones posesorias </w:t>
      </w:r>
      <w:r w:rsidR="00543FA9" w:rsidRPr="007B1218">
        <w:rPr>
          <w:rFonts w:ascii="Book Antiqua" w:hAnsi="Book Antiqua" w:cs="Arial"/>
          <w:b/>
          <w:bCs/>
          <w:sz w:val="24"/>
          <w:szCs w:val="24"/>
          <w:lang w:eastAsia="es-CR"/>
        </w:rPr>
        <w:t>(audiencia y fallo)</w:t>
      </w:r>
      <w:r w:rsidR="00543FA9" w:rsidRPr="007B1218">
        <w:rPr>
          <w:rFonts w:ascii="Book Antiqua" w:hAnsi="Book Antiqua" w:cs="Arial"/>
          <w:sz w:val="24"/>
          <w:szCs w:val="24"/>
          <w:lang w:eastAsia="es-CR"/>
        </w:rPr>
        <w:t xml:space="preserve"> </w:t>
      </w:r>
      <w:r w:rsidRPr="007B1218">
        <w:rPr>
          <w:rFonts w:ascii="Book Antiqua" w:hAnsi="Book Antiqua" w:cs="Arial"/>
          <w:sz w:val="24"/>
          <w:szCs w:val="24"/>
          <w:lang w:eastAsia="es-CR"/>
        </w:rPr>
        <w:t>específicamente, es decir, se espera de parte de esta persona juzgadora que se avoque a la recepción de prueba y dictado de sentencia en estos procesos</w:t>
      </w:r>
      <w:r w:rsidR="004C5B6E" w:rsidRPr="007B1218">
        <w:rPr>
          <w:rFonts w:ascii="Book Antiqua" w:hAnsi="Book Antiqua" w:cs="Arial"/>
          <w:sz w:val="24"/>
          <w:szCs w:val="24"/>
          <w:lang w:eastAsia="es-CR"/>
        </w:rPr>
        <w:t xml:space="preserve"> de forma que falle mayor cantidad de asuntos, y permita a las plazas titulares enfocarse en el fallo de los asuntos </w:t>
      </w:r>
      <w:r w:rsidR="00914835" w:rsidRPr="007B1218">
        <w:rPr>
          <w:rFonts w:ascii="Book Antiqua" w:hAnsi="Book Antiqua" w:cs="Arial"/>
          <w:sz w:val="24"/>
          <w:szCs w:val="24"/>
          <w:lang w:eastAsia="es-CR"/>
        </w:rPr>
        <w:t xml:space="preserve">pendientes que en su mayoría se tratan de </w:t>
      </w:r>
      <w:r w:rsidR="004C5B6E" w:rsidRPr="007B1218">
        <w:rPr>
          <w:rFonts w:ascii="Book Antiqua" w:hAnsi="Book Antiqua" w:cs="Arial"/>
          <w:sz w:val="24"/>
          <w:szCs w:val="24"/>
          <w:lang w:eastAsia="es-CR"/>
        </w:rPr>
        <w:t xml:space="preserve">ordinarios. </w:t>
      </w:r>
    </w:p>
    <w:p w14:paraId="7CBE539D" w14:textId="669A6953" w:rsidR="004A38F6" w:rsidRPr="007B1218" w:rsidRDefault="00511BCC" w:rsidP="004C5B6E">
      <w:pPr>
        <w:spacing w:line="276" w:lineRule="auto"/>
        <w:jc w:val="both"/>
        <w:rPr>
          <w:rFonts w:ascii="Book Antiqua" w:hAnsi="Book Antiqua" w:cs="Arial"/>
          <w:sz w:val="24"/>
          <w:szCs w:val="24"/>
          <w:lang w:eastAsia="es-CR"/>
        </w:rPr>
      </w:pPr>
      <w:r w:rsidRPr="007B1218">
        <w:rPr>
          <w:rFonts w:ascii="Book Antiqua" w:hAnsi="Book Antiqua" w:cs="Arial"/>
          <w:sz w:val="24"/>
          <w:szCs w:val="24"/>
          <w:lang w:eastAsia="es-CR"/>
        </w:rPr>
        <w:t>Debe considerarse que</w:t>
      </w:r>
      <w:r w:rsidR="00630265" w:rsidRPr="007B1218">
        <w:rPr>
          <w:rFonts w:ascii="Book Antiqua" w:hAnsi="Book Antiqua" w:cs="Arial"/>
          <w:sz w:val="24"/>
          <w:szCs w:val="24"/>
          <w:lang w:eastAsia="es-CR"/>
        </w:rPr>
        <w:t>,</w:t>
      </w:r>
      <w:r w:rsidRPr="007B1218">
        <w:rPr>
          <w:rFonts w:ascii="Book Antiqua" w:hAnsi="Book Antiqua" w:cs="Arial"/>
          <w:sz w:val="24"/>
          <w:szCs w:val="24"/>
          <w:lang w:eastAsia="es-CR"/>
        </w:rPr>
        <w:t xml:space="preserve"> en este tipo de procesos, es necesario realizar la audiencia, por lo que</w:t>
      </w:r>
      <w:r w:rsidR="00630265" w:rsidRPr="007B1218">
        <w:rPr>
          <w:rFonts w:ascii="Book Antiqua" w:hAnsi="Book Antiqua" w:cs="Arial"/>
          <w:sz w:val="24"/>
          <w:szCs w:val="24"/>
          <w:lang w:eastAsia="es-CR"/>
        </w:rPr>
        <w:t>,</w:t>
      </w:r>
      <w:r w:rsidRPr="007B1218">
        <w:rPr>
          <w:rFonts w:ascii="Book Antiqua" w:hAnsi="Book Antiqua" w:cs="Arial"/>
          <w:sz w:val="24"/>
          <w:szCs w:val="24"/>
          <w:lang w:eastAsia="es-CR"/>
        </w:rPr>
        <w:t xml:space="preserve"> en caso de señalar, si no se puede llevar a ca</w:t>
      </w:r>
      <w:r w:rsidR="001B2136" w:rsidRPr="007B1218">
        <w:rPr>
          <w:rFonts w:ascii="Book Antiqua" w:hAnsi="Book Antiqua" w:cs="Arial"/>
          <w:sz w:val="24"/>
          <w:szCs w:val="24"/>
          <w:lang w:eastAsia="es-CR"/>
        </w:rPr>
        <w:t>bo</w:t>
      </w:r>
      <w:r w:rsidRPr="007B1218">
        <w:rPr>
          <w:rFonts w:ascii="Book Antiqua" w:hAnsi="Book Antiqua" w:cs="Arial"/>
          <w:sz w:val="24"/>
          <w:szCs w:val="24"/>
          <w:lang w:eastAsia="es-CR"/>
        </w:rPr>
        <w:t xml:space="preserve"> implica que se reprograme, por ello se estima la cuota para esta plaza de 20 señalamientos y </w:t>
      </w:r>
      <w:r w:rsidR="00F644A7" w:rsidRPr="007B1218">
        <w:rPr>
          <w:rFonts w:ascii="Book Antiqua" w:hAnsi="Book Antiqua" w:cs="Arial"/>
          <w:sz w:val="24"/>
          <w:szCs w:val="24"/>
          <w:lang w:eastAsia="es-CR"/>
        </w:rPr>
        <w:t xml:space="preserve">el </w:t>
      </w:r>
      <w:r w:rsidRPr="007B1218">
        <w:rPr>
          <w:rFonts w:ascii="Book Antiqua" w:hAnsi="Book Antiqua" w:cs="Arial"/>
          <w:sz w:val="24"/>
          <w:szCs w:val="24"/>
          <w:lang w:eastAsia="es-CR"/>
        </w:rPr>
        <w:t xml:space="preserve">dictado de sentencia </w:t>
      </w:r>
      <w:r w:rsidR="00F644A7" w:rsidRPr="007B1218">
        <w:rPr>
          <w:rFonts w:ascii="Book Antiqua" w:hAnsi="Book Antiqua" w:cs="Arial"/>
          <w:sz w:val="24"/>
          <w:szCs w:val="24"/>
          <w:lang w:eastAsia="es-CR"/>
        </w:rPr>
        <w:t xml:space="preserve">en las audiencias que si se realicen efectivamente </w:t>
      </w:r>
      <w:r w:rsidRPr="007B1218">
        <w:rPr>
          <w:rFonts w:ascii="Book Antiqua" w:hAnsi="Book Antiqua" w:cs="Arial"/>
          <w:sz w:val="24"/>
          <w:szCs w:val="24"/>
          <w:lang w:eastAsia="es-CR"/>
        </w:rPr>
        <w:t>por mes.</w:t>
      </w:r>
      <w:r w:rsidR="001B2136" w:rsidRPr="007B1218">
        <w:rPr>
          <w:rFonts w:ascii="Book Antiqua" w:hAnsi="Book Antiqua" w:cs="Arial"/>
          <w:sz w:val="24"/>
          <w:szCs w:val="24"/>
          <w:lang w:eastAsia="es-CR"/>
        </w:rPr>
        <w:t xml:space="preserve"> Sobre este punto se consultó vía telefónica el 13 de enero 2022 al Juez Agrario en Santa Cruz Lic. </w:t>
      </w:r>
      <w:r w:rsidR="00F644A7" w:rsidRPr="007B1218">
        <w:rPr>
          <w:rFonts w:ascii="Book Antiqua" w:hAnsi="Book Antiqua" w:cs="Arial"/>
          <w:sz w:val="24"/>
          <w:szCs w:val="24"/>
          <w:lang w:eastAsia="es-CR"/>
        </w:rPr>
        <w:t>Walter</w:t>
      </w:r>
      <w:r w:rsidR="004A38F6" w:rsidRPr="007B1218">
        <w:rPr>
          <w:rFonts w:ascii="Book Antiqua" w:hAnsi="Book Antiqua" w:cs="Arial"/>
          <w:sz w:val="24"/>
          <w:szCs w:val="24"/>
          <w:lang w:eastAsia="es-CR"/>
        </w:rPr>
        <w:t xml:space="preserve"> Ávila Quirós. </w:t>
      </w:r>
    </w:p>
    <w:p w14:paraId="5767A8E4" w14:textId="77777777" w:rsidR="00025338" w:rsidRDefault="00025338">
      <w:pPr>
        <w:rPr>
          <w:rFonts w:ascii="Book Antiqua" w:hAnsi="Book Antiqua" w:cs="Arial"/>
          <w:sz w:val="24"/>
          <w:szCs w:val="24"/>
          <w:lang w:eastAsia="es-CR"/>
        </w:rPr>
      </w:pPr>
      <w:r>
        <w:rPr>
          <w:rFonts w:ascii="Book Antiqua" w:hAnsi="Book Antiqua" w:cs="Arial"/>
          <w:sz w:val="24"/>
          <w:szCs w:val="24"/>
          <w:lang w:eastAsia="es-CR"/>
        </w:rPr>
        <w:br w:type="page"/>
      </w:r>
    </w:p>
    <w:p w14:paraId="6382375C" w14:textId="49297B2F" w:rsidR="00125BC1" w:rsidRPr="007B1218" w:rsidRDefault="004C5B6E" w:rsidP="004C5B6E">
      <w:pPr>
        <w:spacing w:line="276" w:lineRule="auto"/>
        <w:jc w:val="both"/>
        <w:rPr>
          <w:rFonts w:ascii="Book Antiqua" w:hAnsi="Book Antiqua"/>
          <w:sz w:val="24"/>
          <w:szCs w:val="24"/>
          <w:lang w:eastAsia="es-CR"/>
        </w:rPr>
      </w:pPr>
      <w:r w:rsidRPr="007B1218">
        <w:rPr>
          <w:rFonts w:ascii="Book Antiqua" w:hAnsi="Book Antiqua" w:cs="Arial"/>
          <w:sz w:val="24"/>
          <w:szCs w:val="24"/>
          <w:lang w:eastAsia="es-CR"/>
        </w:rPr>
        <w:lastRenderedPageBreak/>
        <w:t xml:space="preserve">La distribución de las informaciones posesorias </w:t>
      </w:r>
      <w:r w:rsidRPr="007B1218">
        <w:rPr>
          <w:rFonts w:ascii="Book Antiqua" w:hAnsi="Book Antiqua"/>
          <w:sz w:val="24"/>
          <w:szCs w:val="24"/>
          <w:lang w:eastAsia="es-CR"/>
        </w:rPr>
        <w:t>por despacho y f</w:t>
      </w:r>
      <w:r w:rsidR="00125BC1" w:rsidRPr="007B1218">
        <w:rPr>
          <w:rFonts w:ascii="Book Antiqua" w:hAnsi="Book Antiqua"/>
          <w:sz w:val="24"/>
          <w:szCs w:val="24"/>
          <w:lang w:eastAsia="es-CR"/>
        </w:rPr>
        <w:t xml:space="preserve">ase </w:t>
      </w:r>
      <w:r w:rsidRPr="007B1218">
        <w:rPr>
          <w:rFonts w:ascii="Book Antiqua" w:hAnsi="Book Antiqua"/>
          <w:sz w:val="24"/>
          <w:szCs w:val="24"/>
          <w:lang w:eastAsia="es-CR"/>
        </w:rPr>
        <w:t>a setiembre 2021 es</w:t>
      </w:r>
      <w:r w:rsidR="00125BC1" w:rsidRPr="007B1218">
        <w:rPr>
          <w:rFonts w:ascii="Book Antiqua" w:hAnsi="Book Antiqua"/>
          <w:sz w:val="24"/>
          <w:szCs w:val="24"/>
          <w:lang w:eastAsia="es-CR"/>
        </w:rPr>
        <w:t xml:space="preserve"> la siguiente: </w:t>
      </w:r>
    </w:p>
    <w:p w14:paraId="1592B797" w14:textId="61E17F6F" w:rsidR="00125BC1" w:rsidRPr="00770255" w:rsidRDefault="00125BC1" w:rsidP="00125BC1">
      <w:pPr>
        <w:pStyle w:val="Ttulo"/>
        <w:spacing w:before="0" w:after="0" w:line="276" w:lineRule="auto"/>
        <w:rPr>
          <w:rFonts w:eastAsia="Times New Roman" w:cs="Arial"/>
          <w:iCs/>
          <w:spacing w:val="0"/>
          <w:sz w:val="22"/>
          <w:szCs w:val="24"/>
          <w:lang w:val="es-CR" w:eastAsia="es-ES"/>
        </w:rPr>
      </w:pPr>
      <w:r w:rsidRPr="00770255">
        <w:rPr>
          <w:rFonts w:eastAsia="Times New Roman" w:cs="Arial"/>
          <w:iCs/>
          <w:spacing w:val="0"/>
          <w:sz w:val="22"/>
          <w:szCs w:val="24"/>
          <w:lang w:val="es-CR" w:eastAsia="es-ES"/>
        </w:rPr>
        <w:t xml:space="preserve">Cuadro </w:t>
      </w:r>
      <w:r w:rsidR="00DC2EB7">
        <w:rPr>
          <w:rFonts w:eastAsia="Times New Roman" w:cs="Arial"/>
          <w:iCs/>
          <w:spacing w:val="0"/>
          <w:sz w:val="22"/>
          <w:szCs w:val="24"/>
          <w:lang w:val="es-CR" w:eastAsia="es-ES"/>
        </w:rPr>
        <w:t>7</w:t>
      </w:r>
    </w:p>
    <w:p w14:paraId="3899D64D" w14:textId="7056427F" w:rsidR="00125BC1" w:rsidRDefault="00125BC1" w:rsidP="00125BC1">
      <w:pPr>
        <w:pStyle w:val="Ttulo"/>
        <w:spacing w:before="0" w:after="0" w:line="276" w:lineRule="auto"/>
        <w:rPr>
          <w:rFonts w:eastAsia="Times New Roman" w:cs="Arial"/>
          <w:iCs/>
          <w:spacing w:val="0"/>
          <w:sz w:val="22"/>
          <w:szCs w:val="24"/>
          <w:lang w:val="es-CR" w:eastAsia="es-ES"/>
        </w:rPr>
      </w:pPr>
      <w:r w:rsidRPr="00770255">
        <w:rPr>
          <w:rFonts w:eastAsia="Times New Roman" w:cs="Arial"/>
          <w:iCs/>
          <w:spacing w:val="0"/>
          <w:sz w:val="22"/>
          <w:szCs w:val="24"/>
          <w:lang w:val="es-CR" w:eastAsia="es-ES"/>
        </w:rPr>
        <w:t xml:space="preserve">Informaciones Posesorias en el Circulante en Trámite por Fase de los Juzgados Agrarios a Nivel Nacional, </w:t>
      </w:r>
      <w:r w:rsidR="003F1325">
        <w:rPr>
          <w:rFonts w:eastAsia="Times New Roman" w:cs="Arial"/>
          <w:iCs/>
          <w:spacing w:val="0"/>
          <w:sz w:val="22"/>
          <w:szCs w:val="24"/>
          <w:lang w:val="es-CR" w:eastAsia="es-ES"/>
        </w:rPr>
        <w:t xml:space="preserve">al 17 de enero de </w:t>
      </w:r>
      <w:r w:rsidR="003F1325" w:rsidRPr="00770255">
        <w:rPr>
          <w:rFonts w:eastAsia="Times New Roman" w:cs="Arial"/>
          <w:iCs/>
          <w:spacing w:val="0"/>
          <w:sz w:val="22"/>
          <w:szCs w:val="24"/>
          <w:lang w:val="es-CR" w:eastAsia="es-ES"/>
        </w:rPr>
        <w:t>202</w:t>
      </w:r>
      <w:r w:rsidR="003F1325">
        <w:rPr>
          <w:rFonts w:eastAsia="Times New Roman" w:cs="Arial"/>
          <w:iCs/>
          <w:spacing w:val="0"/>
          <w:sz w:val="22"/>
          <w:szCs w:val="24"/>
          <w:lang w:val="es-CR" w:eastAsia="es-ES"/>
        </w:rPr>
        <w:t>2</w:t>
      </w:r>
    </w:p>
    <w:p w14:paraId="322ED626" w14:textId="1F640967" w:rsidR="003F1325" w:rsidRPr="00770255" w:rsidRDefault="003F1325" w:rsidP="007B1218">
      <w:pPr>
        <w:pStyle w:val="Ttulo"/>
        <w:spacing w:before="0" w:after="0" w:line="276" w:lineRule="auto"/>
        <w:ind w:left="-1134"/>
        <w:rPr>
          <w:rFonts w:eastAsia="Times New Roman" w:cs="Arial"/>
          <w:iCs/>
          <w:spacing w:val="0"/>
          <w:sz w:val="22"/>
          <w:szCs w:val="24"/>
          <w:lang w:val="es-CR" w:eastAsia="es-ES"/>
        </w:rPr>
      </w:pPr>
      <w:r w:rsidRPr="003F1325">
        <w:rPr>
          <w:noProof/>
        </w:rPr>
        <w:drawing>
          <wp:inline distT="0" distB="0" distL="0" distR="0" wp14:anchorId="6D87F42D" wp14:editId="7A252761">
            <wp:extent cx="7144398" cy="396748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87222" cy="3991261"/>
                    </a:xfrm>
                    <a:prstGeom prst="rect">
                      <a:avLst/>
                    </a:prstGeom>
                    <a:noFill/>
                    <a:ln>
                      <a:noFill/>
                    </a:ln>
                  </pic:spPr>
                </pic:pic>
              </a:graphicData>
            </a:graphic>
          </wp:inline>
        </w:drawing>
      </w:r>
    </w:p>
    <w:p w14:paraId="3605F4D0" w14:textId="3337FB56" w:rsidR="00125BC1" w:rsidRPr="00770255" w:rsidRDefault="00125BC1" w:rsidP="007B1218">
      <w:pPr>
        <w:spacing w:before="120" w:after="120" w:line="276" w:lineRule="auto"/>
        <w:ind w:left="-1134" w:right="-1227"/>
        <w:jc w:val="both"/>
        <w:rPr>
          <w:rFonts w:ascii="Book Antiqua" w:eastAsia="Times New Roman" w:hAnsi="Book Antiqua" w:cs="Times New Roman"/>
          <w:b/>
          <w:i/>
          <w:sz w:val="18"/>
          <w:szCs w:val="20"/>
        </w:rPr>
      </w:pPr>
      <w:r w:rsidRPr="00770255">
        <w:rPr>
          <w:rFonts w:ascii="Book Antiqua" w:eastAsia="Times New Roman" w:hAnsi="Book Antiqua" w:cs="Times New Roman"/>
          <w:b/>
          <w:i/>
          <w:sz w:val="18"/>
          <w:szCs w:val="20"/>
        </w:rPr>
        <w:t xml:space="preserve">Fuente: </w:t>
      </w:r>
      <w:r w:rsidRPr="00770255">
        <w:rPr>
          <w:rFonts w:ascii="Book Antiqua" w:eastAsia="Times New Roman" w:hAnsi="Book Antiqua" w:cs="Times New Roman"/>
          <w:b/>
          <w:i/>
          <w:sz w:val="18"/>
          <w:szCs w:val="20"/>
          <w:lang w:eastAsia="es-ES"/>
        </w:rPr>
        <w:t xml:space="preserve">Subproceso de Modernización Institucional </w:t>
      </w:r>
      <w:r w:rsidRPr="00770255">
        <w:rPr>
          <w:rFonts w:ascii="Book Antiqua" w:eastAsia="Times New Roman" w:hAnsi="Book Antiqua" w:cs="Times New Roman"/>
          <w:b/>
          <w:i/>
          <w:sz w:val="18"/>
          <w:szCs w:val="20"/>
        </w:rPr>
        <w:t xml:space="preserve">con base al reporte del circulante del sistema SIGMA, </w:t>
      </w:r>
      <w:r w:rsidR="003F1325">
        <w:rPr>
          <w:rFonts w:ascii="Book Antiqua" w:eastAsia="Times New Roman" w:hAnsi="Book Antiqua" w:cs="Times New Roman"/>
          <w:b/>
          <w:i/>
          <w:sz w:val="18"/>
          <w:szCs w:val="20"/>
        </w:rPr>
        <w:t xml:space="preserve">al 17 de enero de </w:t>
      </w:r>
      <w:r w:rsidR="003F1325" w:rsidRPr="00770255">
        <w:rPr>
          <w:rFonts w:ascii="Book Antiqua" w:eastAsia="Times New Roman" w:hAnsi="Book Antiqua" w:cs="Times New Roman"/>
          <w:b/>
          <w:i/>
          <w:sz w:val="18"/>
          <w:szCs w:val="20"/>
        </w:rPr>
        <w:t>202</w:t>
      </w:r>
      <w:r w:rsidR="003F1325">
        <w:rPr>
          <w:rFonts w:ascii="Book Antiqua" w:eastAsia="Times New Roman" w:hAnsi="Book Antiqua" w:cs="Times New Roman"/>
          <w:b/>
          <w:i/>
          <w:sz w:val="18"/>
          <w:szCs w:val="20"/>
        </w:rPr>
        <w:t>2</w:t>
      </w:r>
      <w:r w:rsidRPr="00770255">
        <w:rPr>
          <w:rFonts w:ascii="Book Antiqua" w:eastAsia="Times New Roman" w:hAnsi="Book Antiqua" w:cs="Times New Roman"/>
          <w:b/>
          <w:i/>
          <w:sz w:val="18"/>
          <w:szCs w:val="20"/>
        </w:rPr>
        <w:t xml:space="preserve">. </w:t>
      </w:r>
    </w:p>
    <w:p w14:paraId="1D8D9E9D" w14:textId="39ED72A1" w:rsidR="00125BC1" w:rsidRPr="007B1218" w:rsidRDefault="00125BC1" w:rsidP="00125BC1">
      <w:pPr>
        <w:spacing w:before="120" w:after="120" w:line="276" w:lineRule="auto"/>
        <w:jc w:val="both"/>
        <w:rPr>
          <w:rFonts w:ascii="Book Antiqua" w:eastAsia="Times New Roman" w:hAnsi="Book Antiqua" w:cs="Times New Roman"/>
          <w:sz w:val="24"/>
          <w:szCs w:val="24"/>
        </w:rPr>
      </w:pPr>
      <w:r w:rsidRPr="007B1218">
        <w:rPr>
          <w:rFonts w:ascii="Book Antiqua" w:eastAsia="Times New Roman" w:hAnsi="Book Antiqua" w:cs="Times New Roman"/>
          <w:sz w:val="24"/>
          <w:szCs w:val="24"/>
        </w:rPr>
        <w:t xml:space="preserve">Las Informaciones Posesorias a nivel nacional, como se indica en líneas anteriores, representa un </w:t>
      </w:r>
      <w:r w:rsidR="003F1325">
        <w:rPr>
          <w:rFonts w:ascii="Book Antiqua" w:eastAsia="Times New Roman" w:hAnsi="Book Antiqua" w:cs="Times New Roman"/>
          <w:sz w:val="24"/>
          <w:szCs w:val="24"/>
        </w:rPr>
        <w:t>26</w:t>
      </w:r>
      <w:r w:rsidRPr="007B1218">
        <w:rPr>
          <w:rFonts w:ascii="Book Antiqua" w:eastAsia="Times New Roman" w:hAnsi="Book Antiqua" w:cs="Times New Roman"/>
          <w:sz w:val="24"/>
          <w:szCs w:val="24"/>
        </w:rPr>
        <w:t>% del total del circulante, del cual el 2</w:t>
      </w:r>
      <w:r w:rsidR="003F1325">
        <w:rPr>
          <w:rFonts w:ascii="Book Antiqua" w:eastAsia="Times New Roman" w:hAnsi="Book Antiqua" w:cs="Times New Roman"/>
          <w:sz w:val="24"/>
          <w:szCs w:val="24"/>
        </w:rPr>
        <w:t>4</w:t>
      </w:r>
      <w:r w:rsidRPr="007B1218">
        <w:rPr>
          <w:rFonts w:ascii="Book Antiqua" w:eastAsia="Times New Roman" w:hAnsi="Book Antiqua" w:cs="Times New Roman"/>
          <w:sz w:val="24"/>
          <w:szCs w:val="24"/>
        </w:rPr>
        <w:t>,</w:t>
      </w:r>
      <w:r w:rsidR="003F1325">
        <w:rPr>
          <w:rFonts w:ascii="Book Antiqua" w:eastAsia="Times New Roman" w:hAnsi="Book Antiqua" w:cs="Times New Roman"/>
          <w:sz w:val="24"/>
          <w:szCs w:val="24"/>
        </w:rPr>
        <w:t>3</w:t>
      </w:r>
      <w:r w:rsidRPr="007B1218">
        <w:rPr>
          <w:rFonts w:ascii="Book Antiqua" w:eastAsia="Times New Roman" w:hAnsi="Book Antiqua" w:cs="Times New Roman"/>
          <w:sz w:val="24"/>
          <w:szCs w:val="24"/>
        </w:rPr>
        <w:t>% se encuentra en fase de Demanda, seguido de un 3</w:t>
      </w:r>
      <w:r w:rsidR="003F1325">
        <w:rPr>
          <w:rFonts w:ascii="Book Antiqua" w:eastAsia="Times New Roman" w:hAnsi="Book Antiqua" w:cs="Times New Roman"/>
          <w:sz w:val="24"/>
          <w:szCs w:val="24"/>
        </w:rPr>
        <w:t>3</w:t>
      </w:r>
      <w:r w:rsidRPr="007B1218">
        <w:rPr>
          <w:rFonts w:ascii="Book Antiqua" w:eastAsia="Times New Roman" w:hAnsi="Book Antiqua" w:cs="Times New Roman"/>
          <w:sz w:val="24"/>
          <w:szCs w:val="24"/>
        </w:rPr>
        <w:t>,</w:t>
      </w:r>
      <w:r w:rsidR="003F1325">
        <w:rPr>
          <w:rFonts w:ascii="Book Antiqua" w:eastAsia="Times New Roman" w:hAnsi="Book Antiqua" w:cs="Times New Roman"/>
          <w:sz w:val="24"/>
          <w:szCs w:val="24"/>
        </w:rPr>
        <w:t>6</w:t>
      </w:r>
      <w:r w:rsidRPr="007B1218">
        <w:rPr>
          <w:rFonts w:ascii="Book Antiqua" w:eastAsia="Times New Roman" w:hAnsi="Book Antiqua" w:cs="Times New Roman"/>
          <w:sz w:val="24"/>
          <w:szCs w:val="24"/>
        </w:rPr>
        <w:t xml:space="preserve">% en fase Demostrativa, y un </w:t>
      </w:r>
      <w:r w:rsidR="003F1325">
        <w:rPr>
          <w:rFonts w:ascii="Book Antiqua" w:eastAsia="Times New Roman" w:hAnsi="Book Antiqua" w:cs="Times New Roman"/>
          <w:sz w:val="24"/>
          <w:szCs w:val="24"/>
        </w:rPr>
        <w:t>22</w:t>
      </w:r>
      <w:r w:rsidRPr="007B1218">
        <w:rPr>
          <w:rFonts w:ascii="Book Antiqua" w:eastAsia="Times New Roman" w:hAnsi="Book Antiqua" w:cs="Times New Roman"/>
          <w:sz w:val="24"/>
          <w:szCs w:val="24"/>
        </w:rPr>
        <w:t>,</w:t>
      </w:r>
      <w:r w:rsidR="003F1325">
        <w:rPr>
          <w:rFonts w:ascii="Book Antiqua" w:eastAsia="Times New Roman" w:hAnsi="Book Antiqua" w:cs="Times New Roman"/>
          <w:sz w:val="24"/>
          <w:szCs w:val="24"/>
        </w:rPr>
        <w:t>2</w:t>
      </w:r>
      <w:r w:rsidRPr="007B1218">
        <w:rPr>
          <w:rFonts w:ascii="Book Antiqua" w:eastAsia="Times New Roman" w:hAnsi="Book Antiqua" w:cs="Times New Roman"/>
          <w:sz w:val="24"/>
          <w:szCs w:val="24"/>
        </w:rPr>
        <w:t xml:space="preserve">% en Conclusiva, la fase de Ejecución no cuenta con expedientes de Informaciones Posesorias. </w:t>
      </w:r>
    </w:p>
    <w:p w14:paraId="5D0AB8B6" w14:textId="3A7389A3" w:rsidR="00125BC1" w:rsidRPr="007B1218" w:rsidRDefault="00125BC1" w:rsidP="00125BC1">
      <w:pPr>
        <w:spacing w:before="120" w:after="120" w:line="276" w:lineRule="auto"/>
        <w:jc w:val="both"/>
        <w:rPr>
          <w:rFonts w:ascii="Book Antiqua" w:eastAsia="Times New Roman" w:hAnsi="Book Antiqua" w:cs="Times New Roman"/>
          <w:sz w:val="24"/>
          <w:szCs w:val="24"/>
        </w:rPr>
      </w:pPr>
      <w:r w:rsidRPr="007B1218">
        <w:rPr>
          <w:rFonts w:ascii="Book Antiqua" w:eastAsia="Times New Roman" w:hAnsi="Book Antiqua" w:cs="Times New Roman"/>
          <w:sz w:val="24"/>
          <w:szCs w:val="24"/>
        </w:rPr>
        <w:t xml:space="preserve">El </w:t>
      </w:r>
      <w:r w:rsidR="003F1325">
        <w:rPr>
          <w:rFonts w:ascii="Book Antiqua" w:eastAsia="Times New Roman" w:hAnsi="Book Antiqua" w:cs="Times New Roman"/>
          <w:sz w:val="24"/>
          <w:szCs w:val="24"/>
        </w:rPr>
        <w:t xml:space="preserve">Juzgado Agrario de Santa Cruz es el despacho que posee la mayor cantidad de casos de procesos de Informaciones Posesorias del país con 349 causas, lo que equivale al 18% del circulante de Informaciones Posesorias a nivel nacional, </w:t>
      </w:r>
      <w:r w:rsidR="00884CE4">
        <w:rPr>
          <w:rFonts w:ascii="Book Antiqua" w:eastAsia="Times New Roman" w:hAnsi="Book Antiqua" w:cs="Times New Roman"/>
          <w:sz w:val="24"/>
          <w:szCs w:val="24"/>
        </w:rPr>
        <w:t xml:space="preserve">cuyo circulante se encuentra en su mayoría en la fase de demanda (71%); le sigue en segundo lugar el </w:t>
      </w:r>
      <w:r w:rsidRPr="007B1218">
        <w:rPr>
          <w:rFonts w:ascii="Book Antiqua" w:eastAsia="Times New Roman" w:hAnsi="Book Antiqua" w:cs="Times New Roman"/>
          <w:sz w:val="24"/>
          <w:szCs w:val="24"/>
        </w:rPr>
        <w:t xml:space="preserve">Juzgado Civil y Trabajo del II Circuito Judicial de Alajuela, sede Upala es el despacho que posee la mayor cantidad de casos de Informaciones </w:t>
      </w:r>
      <w:r w:rsidRPr="007B1218">
        <w:rPr>
          <w:rFonts w:ascii="Book Antiqua" w:eastAsia="Times New Roman" w:hAnsi="Book Antiqua" w:cs="Times New Roman"/>
          <w:sz w:val="24"/>
          <w:szCs w:val="24"/>
        </w:rPr>
        <w:lastRenderedPageBreak/>
        <w:t xml:space="preserve">Posesorias del país con </w:t>
      </w:r>
      <w:r w:rsidR="00884CE4" w:rsidRPr="007B1218">
        <w:rPr>
          <w:rFonts w:ascii="Book Antiqua" w:eastAsia="Times New Roman" w:hAnsi="Book Antiqua" w:cs="Times New Roman"/>
          <w:sz w:val="24"/>
          <w:szCs w:val="24"/>
        </w:rPr>
        <w:t>2</w:t>
      </w:r>
      <w:r w:rsidR="00884CE4">
        <w:rPr>
          <w:rFonts w:ascii="Book Antiqua" w:eastAsia="Times New Roman" w:hAnsi="Book Antiqua" w:cs="Times New Roman"/>
          <w:sz w:val="24"/>
          <w:szCs w:val="24"/>
        </w:rPr>
        <w:t>65</w:t>
      </w:r>
      <w:r w:rsidR="00884CE4" w:rsidRPr="007B1218">
        <w:rPr>
          <w:rFonts w:ascii="Book Antiqua" w:eastAsia="Times New Roman" w:hAnsi="Book Antiqua" w:cs="Times New Roman"/>
          <w:sz w:val="24"/>
          <w:szCs w:val="24"/>
        </w:rPr>
        <w:t xml:space="preserve"> </w:t>
      </w:r>
      <w:r w:rsidRPr="007B1218">
        <w:rPr>
          <w:rFonts w:ascii="Book Antiqua" w:eastAsia="Times New Roman" w:hAnsi="Book Antiqua" w:cs="Times New Roman"/>
          <w:sz w:val="24"/>
          <w:szCs w:val="24"/>
        </w:rPr>
        <w:t>(1</w:t>
      </w:r>
      <w:r w:rsidR="00884CE4">
        <w:rPr>
          <w:rFonts w:ascii="Book Antiqua" w:eastAsia="Times New Roman" w:hAnsi="Book Antiqua" w:cs="Times New Roman"/>
          <w:sz w:val="24"/>
          <w:szCs w:val="24"/>
        </w:rPr>
        <w:t>4</w:t>
      </w:r>
      <w:r w:rsidRPr="007B1218">
        <w:rPr>
          <w:rFonts w:ascii="Book Antiqua" w:eastAsia="Times New Roman" w:hAnsi="Book Antiqua" w:cs="Times New Roman"/>
          <w:sz w:val="24"/>
          <w:szCs w:val="24"/>
        </w:rPr>
        <w:t xml:space="preserve">% del total de Informaciones Posesorias a nivel nacional) y además el </w:t>
      </w:r>
      <w:r w:rsidR="00884CE4">
        <w:rPr>
          <w:rFonts w:ascii="Book Antiqua" w:eastAsia="Times New Roman" w:hAnsi="Book Antiqua" w:cs="Times New Roman"/>
          <w:sz w:val="24"/>
          <w:szCs w:val="24"/>
        </w:rPr>
        <w:t>51</w:t>
      </w:r>
      <w:r w:rsidRPr="007B1218">
        <w:rPr>
          <w:rFonts w:ascii="Book Antiqua" w:eastAsia="Times New Roman" w:hAnsi="Book Antiqua" w:cs="Times New Roman"/>
          <w:sz w:val="24"/>
          <w:szCs w:val="24"/>
        </w:rPr>
        <w:t xml:space="preserve">% </w:t>
      </w:r>
      <w:r w:rsidR="00884CE4">
        <w:rPr>
          <w:rFonts w:ascii="Book Antiqua" w:eastAsia="Times New Roman" w:hAnsi="Book Antiqua" w:cs="Times New Roman"/>
          <w:sz w:val="24"/>
          <w:szCs w:val="24"/>
        </w:rPr>
        <w:t xml:space="preserve">de su circulante </w:t>
      </w:r>
      <w:r w:rsidRPr="007B1218">
        <w:rPr>
          <w:rFonts w:ascii="Book Antiqua" w:eastAsia="Times New Roman" w:hAnsi="Book Antiqua" w:cs="Times New Roman"/>
          <w:sz w:val="24"/>
          <w:szCs w:val="24"/>
        </w:rPr>
        <w:t xml:space="preserve">se encuentra en fase de </w:t>
      </w:r>
      <w:r w:rsidR="00884CE4" w:rsidRPr="007B1218">
        <w:rPr>
          <w:rFonts w:ascii="Book Antiqua" w:eastAsia="Times New Roman" w:hAnsi="Book Antiqua" w:cs="Times New Roman"/>
          <w:sz w:val="24"/>
          <w:szCs w:val="24"/>
        </w:rPr>
        <w:t>Dem</w:t>
      </w:r>
      <w:r w:rsidR="00884CE4">
        <w:rPr>
          <w:rFonts w:ascii="Book Antiqua" w:eastAsia="Times New Roman" w:hAnsi="Book Antiqua" w:cs="Times New Roman"/>
          <w:sz w:val="24"/>
          <w:szCs w:val="24"/>
        </w:rPr>
        <w:t>ostrativa</w:t>
      </w:r>
      <w:r w:rsidRPr="007B1218">
        <w:rPr>
          <w:rFonts w:ascii="Book Antiqua" w:eastAsia="Times New Roman" w:hAnsi="Book Antiqua" w:cs="Times New Roman"/>
          <w:sz w:val="24"/>
          <w:szCs w:val="24"/>
        </w:rPr>
        <w:t xml:space="preserve">, por lo que es necesario que el personal juzgador impulse ese circulante a las siguientes fases. Como anteriormente se cita, </w:t>
      </w:r>
      <w:r w:rsidR="00884CE4">
        <w:rPr>
          <w:rFonts w:ascii="Book Antiqua" w:eastAsia="Times New Roman" w:hAnsi="Book Antiqua" w:cs="Times New Roman"/>
          <w:sz w:val="24"/>
          <w:szCs w:val="24"/>
        </w:rPr>
        <w:t xml:space="preserve">el </w:t>
      </w:r>
      <w:r w:rsidRPr="007B1218">
        <w:rPr>
          <w:rFonts w:ascii="Book Antiqua" w:eastAsia="Times New Roman" w:hAnsi="Book Antiqua" w:cs="Times New Roman"/>
          <w:sz w:val="24"/>
          <w:szCs w:val="24"/>
        </w:rPr>
        <w:t xml:space="preserve">despacho </w:t>
      </w:r>
      <w:r w:rsidR="00884CE4">
        <w:rPr>
          <w:rFonts w:ascii="Book Antiqua" w:eastAsia="Times New Roman" w:hAnsi="Book Antiqua" w:cs="Times New Roman"/>
          <w:sz w:val="24"/>
          <w:szCs w:val="24"/>
        </w:rPr>
        <w:t xml:space="preserve">de Upala </w:t>
      </w:r>
      <w:r w:rsidRPr="007B1218">
        <w:rPr>
          <w:rFonts w:ascii="Book Antiqua" w:eastAsia="Times New Roman" w:hAnsi="Book Antiqua" w:cs="Times New Roman"/>
          <w:sz w:val="24"/>
          <w:szCs w:val="24"/>
        </w:rPr>
        <w:t>cuenta con una única plaza de persona juzgadora dedicada al trámite y dictado de sentencia de los procesos correspondientes a la materia Agraria, despacho que actualmente ocupa la segunda posición de circulante más alto a nivel nacional, en comparación con otros despachos que cuentan con dos personas juzgadoras.</w:t>
      </w:r>
    </w:p>
    <w:p w14:paraId="7F5D097C" w14:textId="788BC8BC" w:rsidR="00125BC1" w:rsidRPr="007B1218" w:rsidRDefault="00125BC1" w:rsidP="00125BC1">
      <w:pPr>
        <w:spacing w:before="120" w:after="120" w:line="276" w:lineRule="auto"/>
        <w:jc w:val="both"/>
        <w:rPr>
          <w:rFonts w:ascii="Book Antiqua" w:eastAsia="Times New Roman" w:hAnsi="Book Antiqua" w:cs="Times New Roman"/>
          <w:sz w:val="24"/>
          <w:szCs w:val="24"/>
        </w:rPr>
      </w:pPr>
      <w:r w:rsidRPr="007B1218">
        <w:rPr>
          <w:rFonts w:ascii="Book Antiqua" w:eastAsia="Times New Roman" w:hAnsi="Book Antiqua" w:cs="Times New Roman"/>
          <w:sz w:val="24"/>
          <w:szCs w:val="24"/>
        </w:rPr>
        <w:t xml:space="preserve">Otro Despacho que presenta una gran cantidad de casos de este tipo, es el ubicado en la zona de </w:t>
      </w:r>
      <w:r w:rsidR="00884CE4">
        <w:rPr>
          <w:rFonts w:ascii="Book Antiqua" w:eastAsia="Times New Roman" w:hAnsi="Book Antiqua" w:cs="Times New Roman"/>
          <w:sz w:val="24"/>
          <w:szCs w:val="24"/>
        </w:rPr>
        <w:t>Puntarenas</w:t>
      </w:r>
      <w:r w:rsidRPr="007B1218">
        <w:rPr>
          <w:rFonts w:ascii="Book Antiqua" w:eastAsia="Times New Roman" w:hAnsi="Book Antiqua" w:cs="Times New Roman"/>
          <w:sz w:val="24"/>
          <w:szCs w:val="24"/>
        </w:rPr>
        <w:t xml:space="preserve">, con </w:t>
      </w:r>
      <w:r w:rsidR="00884CE4">
        <w:rPr>
          <w:rFonts w:ascii="Book Antiqua" w:eastAsia="Times New Roman" w:hAnsi="Book Antiqua" w:cs="Times New Roman"/>
          <w:sz w:val="24"/>
          <w:szCs w:val="24"/>
        </w:rPr>
        <w:t>152</w:t>
      </w:r>
      <w:r w:rsidR="00884CE4" w:rsidRPr="007B1218">
        <w:rPr>
          <w:rFonts w:ascii="Book Antiqua" w:eastAsia="Times New Roman" w:hAnsi="Book Antiqua" w:cs="Times New Roman"/>
          <w:sz w:val="24"/>
          <w:szCs w:val="24"/>
        </w:rPr>
        <w:t xml:space="preserve"> </w:t>
      </w:r>
      <w:r w:rsidRPr="007B1218">
        <w:rPr>
          <w:rFonts w:ascii="Book Antiqua" w:eastAsia="Times New Roman" w:hAnsi="Book Antiqua" w:cs="Times New Roman"/>
          <w:sz w:val="24"/>
          <w:szCs w:val="24"/>
        </w:rPr>
        <w:t xml:space="preserve">casos (8% del total a nivel nacional respecto a Informaciones Posesorias se refiere) con </w:t>
      </w:r>
      <w:r w:rsidR="00884CE4">
        <w:rPr>
          <w:rFonts w:ascii="Book Antiqua" w:eastAsia="Times New Roman" w:hAnsi="Book Antiqua" w:cs="Times New Roman"/>
          <w:sz w:val="24"/>
          <w:szCs w:val="24"/>
        </w:rPr>
        <w:t>el 95</w:t>
      </w:r>
      <w:r w:rsidRPr="007B1218">
        <w:rPr>
          <w:rFonts w:ascii="Book Antiqua" w:eastAsia="Times New Roman" w:hAnsi="Book Antiqua" w:cs="Times New Roman"/>
          <w:sz w:val="24"/>
          <w:szCs w:val="24"/>
        </w:rPr>
        <w:t xml:space="preserve">% de </w:t>
      </w:r>
      <w:r w:rsidR="00884CE4">
        <w:rPr>
          <w:rFonts w:ascii="Book Antiqua" w:eastAsia="Times New Roman" w:hAnsi="Book Antiqua" w:cs="Times New Roman"/>
          <w:sz w:val="24"/>
          <w:szCs w:val="24"/>
        </w:rPr>
        <w:t xml:space="preserve">su circulante </w:t>
      </w:r>
      <w:r w:rsidRPr="007B1218">
        <w:rPr>
          <w:rFonts w:ascii="Book Antiqua" w:eastAsia="Times New Roman" w:hAnsi="Book Antiqua" w:cs="Times New Roman"/>
          <w:sz w:val="24"/>
          <w:szCs w:val="24"/>
        </w:rPr>
        <w:t xml:space="preserve">en fase de </w:t>
      </w:r>
      <w:r w:rsidR="00884CE4" w:rsidRPr="007B1218">
        <w:rPr>
          <w:rFonts w:ascii="Book Antiqua" w:eastAsia="Times New Roman" w:hAnsi="Book Antiqua" w:cs="Times New Roman"/>
          <w:sz w:val="24"/>
          <w:szCs w:val="24"/>
        </w:rPr>
        <w:t>Dem</w:t>
      </w:r>
      <w:r w:rsidR="00884CE4">
        <w:rPr>
          <w:rFonts w:ascii="Book Antiqua" w:eastAsia="Times New Roman" w:hAnsi="Book Antiqua" w:cs="Times New Roman"/>
          <w:sz w:val="24"/>
          <w:szCs w:val="24"/>
        </w:rPr>
        <w:t>ostrativa</w:t>
      </w:r>
      <w:r w:rsidRPr="007B1218">
        <w:rPr>
          <w:rFonts w:ascii="Book Antiqua" w:eastAsia="Times New Roman" w:hAnsi="Book Antiqua" w:cs="Times New Roman"/>
          <w:sz w:val="24"/>
          <w:szCs w:val="24"/>
        </w:rPr>
        <w:t xml:space="preserve">. </w:t>
      </w:r>
    </w:p>
    <w:p w14:paraId="2F41E56A" w14:textId="0CD4577A" w:rsidR="00125BC1" w:rsidRPr="007B1218" w:rsidRDefault="00125BC1" w:rsidP="00125BC1">
      <w:pPr>
        <w:spacing w:before="120" w:after="120" w:line="276" w:lineRule="auto"/>
        <w:jc w:val="both"/>
        <w:rPr>
          <w:rFonts w:ascii="Book Antiqua" w:eastAsia="Times New Roman" w:hAnsi="Book Antiqua" w:cs="Times New Roman"/>
          <w:sz w:val="24"/>
          <w:szCs w:val="24"/>
        </w:rPr>
      </w:pPr>
      <w:r w:rsidRPr="007B1218">
        <w:rPr>
          <w:rFonts w:ascii="Book Antiqua" w:eastAsia="Times New Roman" w:hAnsi="Book Antiqua" w:cs="Times New Roman"/>
          <w:sz w:val="24"/>
          <w:szCs w:val="24"/>
        </w:rPr>
        <w:t xml:space="preserve">El Juzgado </w:t>
      </w:r>
      <w:r w:rsidR="00884CE4">
        <w:rPr>
          <w:rFonts w:ascii="Book Antiqua" w:eastAsia="Times New Roman" w:hAnsi="Book Antiqua" w:cs="Times New Roman"/>
          <w:sz w:val="24"/>
          <w:szCs w:val="24"/>
        </w:rPr>
        <w:t>Agrario</w:t>
      </w:r>
      <w:r w:rsidRPr="007B1218">
        <w:rPr>
          <w:rFonts w:ascii="Book Antiqua" w:eastAsia="Times New Roman" w:hAnsi="Book Antiqua" w:cs="Times New Roman"/>
          <w:sz w:val="24"/>
          <w:szCs w:val="24"/>
        </w:rPr>
        <w:t xml:space="preserve"> de </w:t>
      </w:r>
      <w:r w:rsidR="00884CE4">
        <w:rPr>
          <w:rFonts w:ascii="Book Antiqua" w:eastAsia="Times New Roman" w:hAnsi="Book Antiqua" w:cs="Times New Roman"/>
          <w:sz w:val="24"/>
          <w:szCs w:val="24"/>
        </w:rPr>
        <w:t>Pérez Zeledón</w:t>
      </w:r>
      <w:r w:rsidRPr="007B1218">
        <w:rPr>
          <w:rFonts w:ascii="Book Antiqua" w:eastAsia="Times New Roman" w:hAnsi="Book Antiqua" w:cs="Times New Roman"/>
          <w:sz w:val="24"/>
          <w:szCs w:val="24"/>
        </w:rPr>
        <w:t xml:space="preserve"> cuenta con un total de </w:t>
      </w:r>
      <w:r w:rsidR="00884CE4">
        <w:rPr>
          <w:rFonts w:ascii="Book Antiqua" w:eastAsia="Times New Roman" w:hAnsi="Book Antiqua" w:cs="Times New Roman"/>
          <w:sz w:val="24"/>
          <w:szCs w:val="24"/>
        </w:rPr>
        <w:t>142</w:t>
      </w:r>
      <w:r w:rsidR="00884CE4" w:rsidRPr="007B1218">
        <w:rPr>
          <w:rFonts w:ascii="Book Antiqua" w:eastAsia="Times New Roman" w:hAnsi="Book Antiqua" w:cs="Times New Roman"/>
          <w:sz w:val="24"/>
          <w:szCs w:val="24"/>
        </w:rPr>
        <w:t xml:space="preserve"> </w:t>
      </w:r>
      <w:r w:rsidRPr="007B1218">
        <w:rPr>
          <w:rFonts w:ascii="Book Antiqua" w:eastAsia="Times New Roman" w:hAnsi="Book Antiqua" w:cs="Times New Roman"/>
          <w:sz w:val="24"/>
          <w:szCs w:val="24"/>
        </w:rPr>
        <w:t>expedientes de Informaciones Posesorias (</w:t>
      </w:r>
      <w:r w:rsidR="00884CE4">
        <w:rPr>
          <w:rFonts w:ascii="Book Antiqua" w:eastAsia="Times New Roman" w:hAnsi="Book Antiqua" w:cs="Times New Roman"/>
          <w:sz w:val="24"/>
          <w:szCs w:val="24"/>
        </w:rPr>
        <w:t>7</w:t>
      </w:r>
      <w:r w:rsidRPr="007B1218">
        <w:rPr>
          <w:rFonts w:ascii="Book Antiqua" w:eastAsia="Times New Roman" w:hAnsi="Book Antiqua" w:cs="Times New Roman"/>
          <w:sz w:val="24"/>
          <w:szCs w:val="24"/>
        </w:rPr>
        <w:t>% del total</w:t>
      </w:r>
      <w:r w:rsidR="00884CE4">
        <w:rPr>
          <w:rFonts w:ascii="Book Antiqua" w:eastAsia="Times New Roman" w:hAnsi="Book Antiqua" w:cs="Times New Roman"/>
          <w:sz w:val="24"/>
          <w:szCs w:val="24"/>
        </w:rPr>
        <w:t xml:space="preserve"> del circulante a nivel nacional</w:t>
      </w:r>
      <w:r w:rsidRPr="007B1218">
        <w:rPr>
          <w:rFonts w:ascii="Book Antiqua" w:eastAsia="Times New Roman" w:hAnsi="Book Antiqua" w:cs="Times New Roman"/>
          <w:sz w:val="24"/>
          <w:szCs w:val="24"/>
        </w:rPr>
        <w:t xml:space="preserve">), </w:t>
      </w:r>
      <w:r w:rsidR="00884CE4">
        <w:rPr>
          <w:rFonts w:ascii="Book Antiqua" w:eastAsia="Times New Roman" w:hAnsi="Book Antiqua" w:cs="Times New Roman"/>
          <w:sz w:val="24"/>
          <w:szCs w:val="24"/>
        </w:rPr>
        <w:t xml:space="preserve">con el </w:t>
      </w:r>
      <w:r w:rsidR="00884CE4" w:rsidRPr="007B1218">
        <w:rPr>
          <w:rFonts w:ascii="Book Antiqua" w:eastAsia="Times New Roman" w:hAnsi="Book Antiqua" w:cs="Times New Roman"/>
          <w:sz w:val="24"/>
          <w:szCs w:val="24"/>
        </w:rPr>
        <w:t>6</w:t>
      </w:r>
      <w:r w:rsidR="00884CE4">
        <w:rPr>
          <w:rFonts w:ascii="Book Antiqua" w:eastAsia="Times New Roman" w:hAnsi="Book Antiqua" w:cs="Times New Roman"/>
          <w:sz w:val="24"/>
          <w:szCs w:val="24"/>
        </w:rPr>
        <w:t>5</w:t>
      </w:r>
      <w:r w:rsidRPr="007B1218">
        <w:rPr>
          <w:rFonts w:ascii="Book Antiqua" w:eastAsia="Times New Roman" w:hAnsi="Book Antiqua" w:cs="Times New Roman"/>
          <w:sz w:val="24"/>
          <w:szCs w:val="24"/>
        </w:rPr>
        <w:t xml:space="preserve">% </w:t>
      </w:r>
      <w:r w:rsidR="00884CE4">
        <w:rPr>
          <w:rFonts w:ascii="Book Antiqua" w:eastAsia="Times New Roman" w:hAnsi="Book Antiqua" w:cs="Times New Roman"/>
          <w:sz w:val="24"/>
          <w:szCs w:val="24"/>
        </w:rPr>
        <w:t xml:space="preserve">de su circulante </w:t>
      </w:r>
      <w:r w:rsidRPr="007B1218">
        <w:rPr>
          <w:rFonts w:ascii="Book Antiqua" w:eastAsia="Times New Roman" w:hAnsi="Book Antiqua" w:cs="Times New Roman"/>
          <w:sz w:val="24"/>
          <w:szCs w:val="24"/>
        </w:rPr>
        <w:t xml:space="preserve">en fase </w:t>
      </w:r>
      <w:r w:rsidR="00884CE4" w:rsidRPr="007B1218">
        <w:rPr>
          <w:rFonts w:ascii="Book Antiqua" w:eastAsia="Times New Roman" w:hAnsi="Book Antiqua" w:cs="Times New Roman"/>
          <w:sz w:val="24"/>
          <w:szCs w:val="24"/>
        </w:rPr>
        <w:t>Dem</w:t>
      </w:r>
      <w:r w:rsidR="00884CE4">
        <w:rPr>
          <w:rFonts w:ascii="Book Antiqua" w:eastAsia="Times New Roman" w:hAnsi="Book Antiqua" w:cs="Times New Roman"/>
          <w:sz w:val="24"/>
          <w:szCs w:val="24"/>
        </w:rPr>
        <w:t>ostrativa</w:t>
      </w:r>
      <w:r w:rsidRPr="007B1218">
        <w:rPr>
          <w:rFonts w:ascii="Book Antiqua" w:eastAsia="Times New Roman" w:hAnsi="Book Antiqua" w:cs="Times New Roman"/>
          <w:sz w:val="24"/>
          <w:szCs w:val="24"/>
        </w:rPr>
        <w:t xml:space="preserve">. </w:t>
      </w:r>
    </w:p>
    <w:p w14:paraId="0E0AE7A8" w14:textId="5E6E4B85" w:rsidR="00125BC1" w:rsidRPr="007B1218" w:rsidRDefault="00125BC1" w:rsidP="00125BC1">
      <w:pPr>
        <w:spacing w:before="120" w:after="120" w:line="276" w:lineRule="auto"/>
        <w:jc w:val="both"/>
        <w:rPr>
          <w:rFonts w:ascii="Book Antiqua" w:eastAsia="Times New Roman" w:hAnsi="Book Antiqua" w:cs="Times New Roman"/>
          <w:sz w:val="24"/>
          <w:szCs w:val="24"/>
        </w:rPr>
      </w:pPr>
      <w:r w:rsidRPr="007B1218">
        <w:rPr>
          <w:rFonts w:ascii="Book Antiqua" w:eastAsia="Times New Roman" w:hAnsi="Book Antiqua" w:cs="Times New Roman"/>
          <w:sz w:val="24"/>
          <w:szCs w:val="24"/>
        </w:rPr>
        <w:t xml:space="preserve">Para el caso del Juzgado Agrario de Cartago, </w:t>
      </w:r>
      <w:r w:rsidR="00884CE4">
        <w:rPr>
          <w:rFonts w:ascii="Book Antiqua" w:eastAsia="Times New Roman" w:hAnsi="Book Antiqua" w:cs="Times New Roman"/>
          <w:sz w:val="24"/>
          <w:szCs w:val="24"/>
        </w:rPr>
        <w:t xml:space="preserve">cuenta con 137 expedientes correspondientes de Informaciones Posesorias (el equivalente al 7% del circulante a nivel nacional), despacho que además cuenta con </w:t>
      </w:r>
      <w:r w:rsidRPr="007B1218">
        <w:rPr>
          <w:rFonts w:ascii="Book Antiqua" w:eastAsia="Times New Roman" w:hAnsi="Book Antiqua" w:cs="Times New Roman"/>
          <w:sz w:val="24"/>
          <w:szCs w:val="24"/>
        </w:rPr>
        <w:t xml:space="preserve">el </w:t>
      </w:r>
      <w:r w:rsidR="00884CE4">
        <w:rPr>
          <w:rFonts w:ascii="Book Antiqua" w:eastAsia="Times New Roman" w:hAnsi="Book Antiqua" w:cs="Times New Roman"/>
          <w:sz w:val="24"/>
          <w:szCs w:val="24"/>
        </w:rPr>
        <w:t>77</w:t>
      </w:r>
      <w:r w:rsidRPr="007B1218">
        <w:rPr>
          <w:rFonts w:ascii="Book Antiqua" w:eastAsia="Times New Roman" w:hAnsi="Book Antiqua" w:cs="Times New Roman"/>
          <w:sz w:val="24"/>
          <w:szCs w:val="24"/>
        </w:rPr>
        <w:t>% de los casos en fase de Demanda.</w:t>
      </w:r>
    </w:p>
    <w:p w14:paraId="1AD4E4BE" w14:textId="07C26770" w:rsidR="00386BB3" w:rsidRPr="007B1218" w:rsidRDefault="00D666AA">
      <w:pPr>
        <w:spacing w:line="276" w:lineRule="auto"/>
        <w:jc w:val="both"/>
        <w:rPr>
          <w:rFonts w:ascii="Book Antiqua" w:hAnsi="Book Antiqua" w:cs="Arial"/>
          <w:b/>
          <w:bCs/>
          <w:sz w:val="24"/>
          <w:szCs w:val="24"/>
          <w:lang w:eastAsia="es-CR"/>
        </w:rPr>
      </w:pPr>
      <w:r w:rsidRPr="007B1218">
        <w:rPr>
          <w:rFonts w:ascii="Book Antiqua" w:hAnsi="Book Antiqua" w:cs="Arial"/>
          <w:b/>
          <w:bCs/>
          <w:sz w:val="24"/>
          <w:szCs w:val="24"/>
          <w:lang w:eastAsia="es-CR"/>
        </w:rPr>
        <w:t>Propuesta:</w:t>
      </w:r>
    </w:p>
    <w:p w14:paraId="54B26906" w14:textId="7BDA52ED" w:rsidR="00D666AA" w:rsidRPr="007B1218" w:rsidRDefault="00D666AA" w:rsidP="00D666AA">
      <w:pPr>
        <w:spacing w:line="276" w:lineRule="auto"/>
        <w:jc w:val="both"/>
        <w:rPr>
          <w:rFonts w:ascii="Book Antiqua" w:hAnsi="Book Antiqua" w:cs="Arial"/>
          <w:sz w:val="24"/>
          <w:szCs w:val="24"/>
          <w:lang w:eastAsia="es-CR"/>
        </w:rPr>
      </w:pPr>
      <w:r w:rsidRPr="007B1218">
        <w:rPr>
          <w:rFonts w:ascii="Book Antiqua" w:hAnsi="Book Antiqua" w:cs="Arial"/>
          <w:sz w:val="24"/>
          <w:szCs w:val="24"/>
          <w:lang w:eastAsia="es-CR"/>
        </w:rPr>
        <w:t xml:space="preserve">Siendo que implica un señalamiento a audiencia y el tiempo necesario para coordinaciones, notificaciones, durante los 2 primeros meses del año, se recomienda que durante </w:t>
      </w:r>
      <w:r w:rsidRPr="007B1218">
        <w:rPr>
          <w:rFonts w:ascii="Book Antiqua" w:hAnsi="Book Antiqua" w:cs="Arial"/>
          <w:sz w:val="24"/>
          <w:szCs w:val="24"/>
          <w:u w:val="single"/>
          <w:lang w:eastAsia="es-CR"/>
        </w:rPr>
        <w:t>febrero 2022</w:t>
      </w:r>
      <w:r w:rsidRPr="007B1218">
        <w:rPr>
          <w:rFonts w:ascii="Book Antiqua" w:hAnsi="Book Antiqua" w:cs="Arial"/>
          <w:sz w:val="24"/>
          <w:szCs w:val="24"/>
          <w:lang w:eastAsia="es-CR"/>
        </w:rPr>
        <w:t xml:space="preserve"> proceda a colaborar con el Juzgado Agrario de Limón, con las labores ordinarias del despacho, a fin de que el </w:t>
      </w:r>
      <w:r w:rsidR="00914835" w:rsidRPr="007B1218">
        <w:rPr>
          <w:rFonts w:ascii="Book Antiqua" w:hAnsi="Book Antiqua" w:cs="Arial"/>
          <w:sz w:val="24"/>
          <w:szCs w:val="24"/>
          <w:lang w:eastAsia="es-CR"/>
        </w:rPr>
        <w:t>J</w:t>
      </w:r>
      <w:r w:rsidR="00DB472F" w:rsidRPr="007B1218">
        <w:rPr>
          <w:rFonts w:ascii="Book Antiqua" w:hAnsi="Book Antiqua" w:cs="Arial"/>
          <w:sz w:val="24"/>
          <w:szCs w:val="24"/>
          <w:lang w:eastAsia="es-CR"/>
        </w:rPr>
        <w:t xml:space="preserve">uez o </w:t>
      </w:r>
      <w:r w:rsidR="00914835" w:rsidRPr="007B1218">
        <w:rPr>
          <w:rFonts w:ascii="Book Antiqua" w:hAnsi="Book Antiqua" w:cs="Arial"/>
          <w:sz w:val="24"/>
          <w:szCs w:val="24"/>
          <w:lang w:eastAsia="es-CR"/>
        </w:rPr>
        <w:t>J</w:t>
      </w:r>
      <w:r w:rsidR="00DB472F" w:rsidRPr="007B1218">
        <w:rPr>
          <w:rFonts w:ascii="Book Antiqua" w:hAnsi="Book Antiqua" w:cs="Arial"/>
          <w:sz w:val="24"/>
          <w:szCs w:val="24"/>
          <w:lang w:eastAsia="es-CR"/>
        </w:rPr>
        <w:t xml:space="preserve">ueza </w:t>
      </w:r>
      <w:r w:rsidRPr="007B1218">
        <w:rPr>
          <w:rFonts w:ascii="Book Antiqua" w:hAnsi="Book Antiqua" w:cs="Arial"/>
          <w:sz w:val="24"/>
          <w:szCs w:val="24"/>
          <w:lang w:eastAsia="es-CR"/>
        </w:rPr>
        <w:t xml:space="preserve">titular pueda dedicarse a fallar </w:t>
      </w:r>
      <w:r w:rsidR="004D2D6E" w:rsidRPr="007B1218">
        <w:rPr>
          <w:rFonts w:ascii="Book Antiqua" w:hAnsi="Book Antiqua" w:cs="Arial"/>
          <w:sz w:val="24"/>
          <w:szCs w:val="24"/>
          <w:lang w:eastAsia="es-CR"/>
        </w:rPr>
        <w:t xml:space="preserve">dos </w:t>
      </w:r>
      <w:r w:rsidRPr="007B1218">
        <w:rPr>
          <w:rFonts w:ascii="Book Antiqua" w:hAnsi="Book Antiqua" w:cs="Arial"/>
          <w:sz w:val="24"/>
          <w:szCs w:val="24"/>
          <w:lang w:eastAsia="es-CR"/>
        </w:rPr>
        <w:t xml:space="preserve">asuntos de </w:t>
      </w:r>
      <w:r w:rsidR="004D2D6E" w:rsidRPr="007B1218">
        <w:rPr>
          <w:rFonts w:ascii="Book Antiqua" w:hAnsi="Book Antiqua" w:cs="Arial"/>
          <w:sz w:val="24"/>
          <w:szCs w:val="24"/>
          <w:lang w:eastAsia="es-CR"/>
        </w:rPr>
        <w:t xml:space="preserve">varios </w:t>
      </w:r>
      <w:r w:rsidRPr="007B1218">
        <w:rPr>
          <w:rFonts w:ascii="Book Antiqua" w:hAnsi="Book Antiqua" w:cs="Arial"/>
          <w:sz w:val="24"/>
          <w:szCs w:val="24"/>
          <w:lang w:eastAsia="es-CR"/>
        </w:rPr>
        <w:t xml:space="preserve">tomos que tiene pendientes </w:t>
      </w:r>
      <w:r w:rsidR="00005FA9" w:rsidRPr="007B1218">
        <w:rPr>
          <w:rFonts w:ascii="Book Antiqua" w:hAnsi="Book Antiqua" w:cs="Arial"/>
          <w:sz w:val="24"/>
          <w:szCs w:val="24"/>
          <w:lang w:eastAsia="es-CR"/>
        </w:rPr>
        <w:t>14-</w:t>
      </w:r>
      <w:r w:rsidR="00000A15" w:rsidRPr="007B1218">
        <w:rPr>
          <w:rFonts w:ascii="Book Antiqua" w:hAnsi="Book Antiqua" w:cs="Arial"/>
          <w:sz w:val="24"/>
          <w:szCs w:val="24"/>
          <w:lang w:eastAsia="es-CR"/>
        </w:rPr>
        <w:t xml:space="preserve">000115-0465-AG </w:t>
      </w:r>
      <w:r w:rsidR="00DB472F" w:rsidRPr="007B1218">
        <w:rPr>
          <w:rFonts w:ascii="Book Antiqua" w:hAnsi="Book Antiqua" w:cs="Arial"/>
          <w:sz w:val="24"/>
          <w:szCs w:val="24"/>
          <w:lang w:eastAsia="es-CR"/>
        </w:rPr>
        <w:t xml:space="preserve">que </w:t>
      </w:r>
      <w:r w:rsidR="00000A15" w:rsidRPr="007B1218">
        <w:rPr>
          <w:rFonts w:ascii="Book Antiqua" w:hAnsi="Book Antiqua" w:cs="Arial"/>
          <w:sz w:val="24"/>
          <w:szCs w:val="24"/>
          <w:lang w:eastAsia="es-CR"/>
        </w:rPr>
        <w:t>cuenta con dos tomos</w:t>
      </w:r>
      <w:r w:rsidR="00DB472F" w:rsidRPr="007B1218">
        <w:rPr>
          <w:rFonts w:ascii="Book Antiqua" w:hAnsi="Book Antiqua" w:cs="Arial"/>
          <w:sz w:val="24"/>
          <w:szCs w:val="24"/>
          <w:lang w:eastAsia="es-CR"/>
        </w:rPr>
        <w:t>,</w:t>
      </w:r>
      <w:r w:rsidR="00000A15" w:rsidRPr="007B1218">
        <w:rPr>
          <w:rFonts w:ascii="Book Antiqua" w:hAnsi="Book Antiqua" w:cs="Arial"/>
          <w:sz w:val="24"/>
          <w:szCs w:val="24"/>
          <w:lang w:eastAsia="es-CR"/>
        </w:rPr>
        <w:t xml:space="preserve"> más la parte virtual y </w:t>
      </w:r>
      <w:r w:rsidR="00DB472F" w:rsidRPr="007B1218">
        <w:rPr>
          <w:rFonts w:ascii="Book Antiqua" w:hAnsi="Book Antiqua" w:cs="Arial"/>
          <w:sz w:val="24"/>
          <w:szCs w:val="24"/>
          <w:lang w:eastAsia="es-CR"/>
        </w:rPr>
        <w:t xml:space="preserve">el expediente </w:t>
      </w:r>
      <w:r w:rsidR="00000A15" w:rsidRPr="007B1218">
        <w:rPr>
          <w:rFonts w:ascii="Book Antiqua" w:hAnsi="Book Antiqua" w:cs="Arial"/>
          <w:sz w:val="24"/>
          <w:szCs w:val="24"/>
          <w:lang w:eastAsia="es-CR"/>
        </w:rPr>
        <w:t>07-</w:t>
      </w:r>
      <w:r w:rsidR="008A6A50" w:rsidRPr="007B1218">
        <w:rPr>
          <w:rFonts w:ascii="Book Antiqua" w:hAnsi="Book Antiqua" w:cs="Arial"/>
          <w:sz w:val="24"/>
          <w:szCs w:val="24"/>
          <w:lang w:eastAsia="es-CR"/>
        </w:rPr>
        <w:t>000</w:t>
      </w:r>
      <w:r w:rsidR="006A4264" w:rsidRPr="007B1218">
        <w:rPr>
          <w:rFonts w:ascii="Book Antiqua" w:hAnsi="Book Antiqua" w:cs="Arial"/>
          <w:sz w:val="24"/>
          <w:szCs w:val="24"/>
          <w:lang w:eastAsia="es-CR"/>
        </w:rPr>
        <w:t>740-0678-CI</w:t>
      </w:r>
      <w:r w:rsidR="00000A15" w:rsidRPr="007B1218">
        <w:rPr>
          <w:rFonts w:ascii="Book Antiqua" w:hAnsi="Book Antiqua" w:cs="Arial"/>
          <w:sz w:val="24"/>
          <w:szCs w:val="24"/>
          <w:lang w:eastAsia="es-CR"/>
        </w:rPr>
        <w:t xml:space="preserve"> </w:t>
      </w:r>
      <w:r w:rsidR="00A630BC" w:rsidRPr="007B1218">
        <w:rPr>
          <w:rFonts w:ascii="Book Antiqua" w:hAnsi="Book Antiqua" w:cs="Arial"/>
          <w:sz w:val="24"/>
          <w:szCs w:val="24"/>
          <w:lang w:eastAsia="es-CR"/>
        </w:rPr>
        <w:t xml:space="preserve">que cuenta con </w:t>
      </w:r>
      <w:r w:rsidR="006A4264" w:rsidRPr="007B1218">
        <w:rPr>
          <w:rFonts w:ascii="Book Antiqua" w:hAnsi="Book Antiqua" w:cs="Arial"/>
          <w:sz w:val="24"/>
          <w:szCs w:val="24"/>
          <w:lang w:eastAsia="es-CR"/>
        </w:rPr>
        <w:t>4 tomos</w:t>
      </w:r>
      <w:r w:rsidR="00A630BC" w:rsidRPr="007B1218">
        <w:rPr>
          <w:rFonts w:ascii="Book Antiqua" w:hAnsi="Book Antiqua" w:cs="Arial"/>
          <w:sz w:val="24"/>
          <w:szCs w:val="24"/>
          <w:lang w:eastAsia="es-CR"/>
        </w:rPr>
        <w:t xml:space="preserve">, además se indica que según lo manifiesta la persona juzgadora responsable, ya cuentan </w:t>
      </w:r>
      <w:r w:rsidR="005D28B7" w:rsidRPr="007B1218">
        <w:rPr>
          <w:rFonts w:ascii="Book Antiqua" w:hAnsi="Book Antiqua" w:cs="Arial"/>
          <w:sz w:val="24"/>
          <w:szCs w:val="24"/>
          <w:lang w:eastAsia="es-CR"/>
        </w:rPr>
        <w:t xml:space="preserve">con parte del estudio adelantado </w:t>
      </w:r>
      <w:r w:rsidR="008F79F9" w:rsidRPr="007B1218">
        <w:rPr>
          <w:rFonts w:ascii="Book Antiqua" w:hAnsi="Book Antiqua" w:cs="Arial"/>
          <w:sz w:val="24"/>
          <w:szCs w:val="24"/>
          <w:lang w:eastAsia="es-CR"/>
        </w:rPr>
        <w:t>d</w:t>
      </w:r>
      <w:r w:rsidR="005D28B7" w:rsidRPr="007B1218">
        <w:rPr>
          <w:rFonts w:ascii="Book Antiqua" w:hAnsi="Book Antiqua" w:cs="Arial"/>
          <w:sz w:val="24"/>
          <w:szCs w:val="24"/>
          <w:lang w:eastAsia="es-CR"/>
        </w:rPr>
        <w:t>el fallo</w:t>
      </w:r>
      <w:r w:rsidRPr="007B1218">
        <w:rPr>
          <w:rFonts w:ascii="Book Antiqua" w:hAnsi="Book Antiqua" w:cs="Arial"/>
          <w:sz w:val="24"/>
          <w:szCs w:val="24"/>
          <w:lang w:eastAsia="es-CR"/>
        </w:rPr>
        <w:t xml:space="preserve">.  De marzo a diciembre, en caso de prorrogarse los permisos, colaboraría así.  </w:t>
      </w:r>
      <w:r w:rsidRPr="007B1218">
        <w:rPr>
          <w:rFonts w:ascii="Book Antiqua" w:hAnsi="Book Antiqua" w:cs="Arial"/>
          <w:b/>
          <w:bCs/>
          <w:sz w:val="24"/>
          <w:szCs w:val="24"/>
          <w:u w:val="single"/>
          <w:lang w:eastAsia="es-CR"/>
        </w:rPr>
        <w:t>Es importante que los Juzgados no hagan los señalamientos hasta que se les comunique que se prorrogaron los permisos, situación que es analizada por el Consejo Superior cada 3 meses</w:t>
      </w:r>
      <w:r w:rsidR="00810234" w:rsidRPr="007B1218">
        <w:rPr>
          <w:rFonts w:ascii="Book Antiqua" w:hAnsi="Book Antiqua" w:cs="Arial"/>
          <w:b/>
          <w:bCs/>
          <w:sz w:val="24"/>
          <w:szCs w:val="24"/>
          <w:u w:val="single"/>
          <w:lang w:eastAsia="es-CR"/>
        </w:rPr>
        <w:t xml:space="preserve">; también, es de suma importancia aclarar que la colaboración al Juzgado Agrario de Limón se encontrará supeditada al </w:t>
      </w:r>
      <w:r w:rsidR="00810234" w:rsidRPr="007B1218">
        <w:rPr>
          <w:rFonts w:ascii="Book Antiqua" w:hAnsi="Book Antiqua" w:cs="Arial"/>
          <w:b/>
          <w:bCs/>
          <w:sz w:val="24"/>
          <w:szCs w:val="24"/>
          <w:u w:val="single"/>
          <w:lang w:eastAsia="es-CR"/>
        </w:rPr>
        <w:lastRenderedPageBreak/>
        <w:t xml:space="preserve">cumplimiento del personal del despacho en cuanto a cuotas </w:t>
      </w:r>
      <w:r w:rsidR="00850C67" w:rsidRPr="007B1218">
        <w:rPr>
          <w:rFonts w:ascii="Book Antiqua" w:hAnsi="Book Antiqua" w:cs="Arial"/>
          <w:b/>
          <w:bCs/>
          <w:sz w:val="24"/>
          <w:szCs w:val="24"/>
          <w:u w:val="single"/>
          <w:lang w:eastAsia="es-CR"/>
        </w:rPr>
        <w:t>que se indican en los acuerdos del Consejo de Administración Regional</w:t>
      </w:r>
      <w:r w:rsidR="00003FFC" w:rsidRPr="007B1218">
        <w:rPr>
          <w:rFonts w:ascii="Book Antiqua" w:hAnsi="Book Antiqua" w:cs="Arial"/>
          <w:b/>
          <w:bCs/>
          <w:sz w:val="24"/>
          <w:szCs w:val="24"/>
          <w:u w:val="single"/>
          <w:lang w:eastAsia="es-CR"/>
        </w:rPr>
        <w:t xml:space="preserve"> y sus cuotas ordinarias de trabajo como mínimo también (ver </w:t>
      </w:r>
      <w:r w:rsidR="00914835" w:rsidRPr="007B1218">
        <w:rPr>
          <w:rFonts w:ascii="Book Antiqua" w:hAnsi="Book Antiqua" w:cs="Arial"/>
          <w:b/>
          <w:bCs/>
          <w:sz w:val="24"/>
          <w:szCs w:val="24"/>
          <w:u w:val="single"/>
          <w:lang w:eastAsia="es-CR"/>
        </w:rPr>
        <w:t>Anexo</w:t>
      </w:r>
      <w:r w:rsidR="00003FFC" w:rsidRPr="007B1218">
        <w:rPr>
          <w:rFonts w:ascii="Book Antiqua" w:hAnsi="Book Antiqua" w:cs="Arial"/>
          <w:b/>
          <w:bCs/>
          <w:sz w:val="24"/>
          <w:szCs w:val="24"/>
          <w:u w:val="single"/>
          <w:lang w:eastAsia="es-CR"/>
        </w:rPr>
        <w:t xml:space="preserve"> 2</w:t>
      </w:r>
      <w:r w:rsidR="00970D36" w:rsidRPr="007B1218">
        <w:rPr>
          <w:rFonts w:ascii="Book Antiqua" w:hAnsi="Book Antiqua" w:cs="Arial"/>
          <w:b/>
          <w:bCs/>
          <w:sz w:val="24"/>
          <w:szCs w:val="24"/>
          <w:u w:val="single"/>
          <w:lang w:eastAsia="es-CR"/>
        </w:rPr>
        <w:t>, “</w:t>
      </w:r>
      <w:r w:rsidR="00914835" w:rsidRPr="007B1218">
        <w:rPr>
          <w:rFonts w:ascii="Book Antiqua" w:hAnsi="Book Antiqua" w:cs="Arial"/>
          <w:b/>
          <w:bCs/>
          <w:sz w:val="24"/>
          <w:szCs w:val="24"/>
          <w:u w:val="single"/>
          <w:lang w:eastAsia="es-CR"/>
        </w:rPr>
        <w:t xml:space="preserve">oficio </w:t>
      </w:r>
      <w:r w:rsidR="00970D36" w:rsidRPr="007B1218">
        <w:rPr>
          <w:rFonts w:ascii="Book Antiqua" w:hAnsi="Book Antiqua" w:cs="Arial"/>
          <w:b/>
          <w:bCs/>
          <w:sz w:val="24"/>
          <w:szCs w:val="24"/>
          <w:u w:val="single"/>
          <w:lang w:eastAsia="es-CR"/>
        </w:rPr>
        <w:t>65-</w:t>
      </w:r>
      <w:r w:rsidR="00782EBC" w:rsidRPr="007B1218">
        <w:rPr>
          <w:rFonts w:ascii="Book Antiqua" w:hAnsi="Book Antiqua" w:cs="Arial"/>
          <w:b/>
          <w:bCs/>
          <w:sz w:val="24"/>
          <w:szCs w:val="24"/>
          <w:u w:val="single"/>
          <w:lang w:eastAsia="es-CR"/>
        </w:rPr>
        <w:t>CAICJZA-2021</w:t>
      </w:r>
      <w:r w:rsidR="00970D36" w:rsidRPr="007B1218">
        <w:rPr>
          <w:rFonts w:ascii="Book Antiqua" w:hAnsi="Book Antiqua" w:cs="Arial"/>
          <w:b/>
          <w:bCs/>
          <w:sz w:val="24"/>
          <w:szCs w:val="24"/>
          <w:u w:val="single"/>
          <w:lang w:eastAsia="es-CR"/>
        </w:rPr>
        <w:t>”</w:t>
      </w:r>
      <w:r w:rsidR="00003FFC" w:rsidRPr="007B1218">
        <w:rPr>
          <w:rFonts w:ascii="Book Antiqua" w:hAnsi="Book Antiqua" w:cs="Arial"/>
          <w:b/>
          <w:bCs/>
          <w:sz w:val="24"/>
          <w:szCs w:val="24"/>
          <w:u w:val="single"/>
          <w:lang w:eastAsia="es-CR"/>
        </w:rPr>
        <w:t>)</w:t>
      </w:r>
      <w:r w:rsidRPr="007B1218">
        <w:rPr>
          <w:rFonts w:ascii="Book Antiqua" w:hAnsi="Book Antiqua" w:cs="Arial"/>
          <w:sz w:val="24"/>
          <w:szCs w:val="24"/>
          <w:lang w:eastAsia="es-CR"/>
        </w:rPr>
        <w:t>.</w:t>
      </w:r>
    </w:p>
    <w:p w14:paraId="1AD4E4BF" w14:textId="01AC4889" w:rsidR="00386BB3" w:rsidRPr="00AE220A" w:rsidRDefault="00386BB3" w:rsidP="009E73B0">
      <w:pPr>
        <w:pStyle w:val="Ttulo"/>
        <w:spacing w:before="0" w:after="0" w:line="276" w:lineRule="auto"/>
        <w:rPr>
          <w:rFonts w:eastAsia="Times New Roman" w:cs="Arial"/>
          <w:iCs/>
          <w:spacing w:val="0"/>
          <w:sz w:val="22"/>
          <w:szCs w:val="22"/>
          <w:lang w:val="es-CR" w:eastAsia="es-ES"/>
        </w:rPr>
      </w:pPr>
      <w:r w:rsidRPr="00AE220A">
        <w:rPr>
          <w:rFonts w:eastAsia="Times New Roman" w:cs="Arial"/>
          <w:iCs/>
          <w:spacing w:val="0"/>
          <w:sz w:val="22"/>
          <w:szCs w:val="22"/>
          <w:lang w:val="es-CR" w:eastAsia="es-ES"/>
        </w:rPr>
        <w:t xml:space="preserve">Cuadro </w:t>
      </w:r>
      <w:r w:rsidR="00DC2EB7">
        <w:rPr>
          <w:rFonts w:eastAsia="Times New Roman" w:cs="Arial"/>
          <w:iCs/>
          <w:spacing w:val="0"/>
          <w:sz w:val="22"/>
          <w:szCs w:val="22"/>
          <w:lang w:val="es-CR" w:eastAsia="es-ES"/>
        </w:rPr>
        <w:t>8</w:t>
      </w:r>
    </w:p>
    <w:p w14:paraId="1AD4E4C0" w14:textId="1D37C67F" w:rsidR="00386BB3" w:rsidRDefault="00180158" w:rsidP="002C2B8B">
      <w:pPr>
        <w:pStyle w:val="Ttulo"/>
        <w:spacing w:before="0" w:line="276" w:lineRule="auto"/>
        <w:rPr>
          <w:rFonts w:eastAsia="Times New Roman" w:cs="Arial"/>
          <w:iCs/>
          <w:spacing w:val="0"/>
          <w:sz w:val="22"/>
          <w:szCs w:val="22"/>
          <w:lang w:val="es-CR" w:eastAsia="es-ES"/>
        </w:rPr>
      </w:pPr>
      <w:r w:rsidRPr="009E73B0">
        <w:rPr>
          <w:rFonts w:eastAsia="Times New Roman" w:cs="Arial"/>
          <w:iCs/>
          <w:spacing w:val="0"/>
          <w:sz w:val="22"/>
          <w:szCs w:val="22"/>
          <w:lang w:val="es-CR" w:eastAsia="es-ES"/>
        </w:rPr>
        <w:t xml:space="preserve">Meta de plan para </w:t>
      </w:r>
      <w:r w:rsidR="00386BB3" w:rsidRPr="00AE220A">
        <w:rPr>
          <w:rFonts w:eastAsia="Times New Roman" w:cs="Arial"/>
          <w:iCs/>
          <w:spacing w:val="0"/>
          <w:sz w:val="22"/>
          <w:szCs w:val="22"/>
          <w:lang w:val="es-CR" w:eastAsia="es-ES"/>
        </w:rPr>
        <w:t>personas juzgadoras plazas artículo 44 LOPJ</w:t>
      </w:r>
      <w:r w:rsidRPr="00AE220A">
        <w:rPr>
          <w:rFonts w:eastAsia="Times New Roman" w:cs="Arial"/>
          <w:iCs/>
          <w:spacing w:val="0"/>
          <w:sz w:val="22"/>
          <w:szCs w:val="22"/>
          <w:lang w:val="es-CR" w:eastAsia="es-ES"/>
        </w:rPr>
        <w:t>, 2022</w:t>
      </w:r>
    </w:p>
    <w:tbl>
      <w:tblPr>
        <w:tblW w:w="6274"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671"/>
        <w:gridCol w:w="1702"/>
        <w:gridCol w:w="1987"/>
        <w:gridCol w:w="1846"/>
        <w:gridCol w:w="1846"/>
      </w:tblGrid>
      <w:tr w:rsidR="00D30224" w:rsidRPr="0000486D" w14:paraId="2340510F" w14:textId="05ABC073" w:rsidTr="007B1218">
        <w:trPr>
          <w:trHeight w:val="702"/>
          <w:jc w:val="center"/>
        </w:trPr>
        <w:tc>
          <w:tcPr>
            <w:tcW w:w="1661" w:type="pct"/>
            <w:shd w:val="clear" w:color="auto" w:fill="0070C0"/>
            <w:vAlign w:val="center"/>
            <w:hideMark/>
          </w:tcPr>
          <w:p w14:paraId="0E5B4570" w14:textId="77777777" w:rsidR="00D30224" w:rsidRPr="0000486D" w:rsidRDefault="00D30224" w:rsidP="0000486D">
            <w:pPr>
              <w:spacing w:after="0" w:line="276" w:lineRule="auto"/>
              <w:jc w:val="center"/>
              <w:rPr>
                <w:rFonts w:ascii="Book Antiqua" w:eastAsia="Times New Roman" w:hAnsi="Book Antiqua" w:cs="Calibri"/>
                <w:b/>
                <w:bCs/>
                <w:color w:val="FFFFFF"/>
                <w:sz w:val="20"/>
                <w:szCs w:val="20"/>
                <w:lang w:eastAsia="es-CR"/>
              </w:rPr>
            </w:pPr>
            <w:r w:rsidRPr="0000486D">
              <w:rPr>
                <w:rFonts w:ascii="Book Antiqua" w:eastAsia="Times New Roman" w:hAnsi="Book Antiqua" w:cs="Calibri"/>
                <w:b/>
                <w:bCs/>
                <w:color w:val="FFFFFF"/>
                <w:sz w:val="20"/>
                <w:szCs w:val="20"/>
                <w:lang w:eastAsia="es-CR"/>
              </w:rPr>
              <w:t>Nombre del Despacho</w:t>
            </w:r>
          </w:p>
        </w:tc>
        <w:tc>
          <w:tcPr>
            <w:tcW w:w="770" w:type="pct"/>
            <w:shd w:val="clear" w:color="auto" w:fill="0070C0"/>
            <w:vAlign w:val="center"/>
            <w:hideMark/>
          </w:tcPr>
          <w:p w14:paraId="5E839122" w14:textId="610D832F" w:rsidR="00D30224" w:rsidRPr="0000486D" w:rsidRDefault="00D30224" w:rsidP="0000486D">
            <w:pPr>
              <w:spacing w:after="0" w:line="276" w:lineRule="auto"/>
              <w:jc w:val="center"/>
              <w:rPr>
                <w:rFonts w:ascii="Book Antiqua" w:eastAsia="Times New Roman" w:hAnsi="Book Antiqua" w:cs="Calibri"/>
                <w:b/>
                <w:bCs/>
                <w:color w:val="FFFFFF"/>
                <w:sz w:val="20"/>
                <w:szCs w:val="20"/>
                <w:lang w:eastAsia="es-CR"/>
              </w:rPr>
            </w:pPr>
            <w:r>
              <w:rPr>
                <w:rFonts w:ascii="Book Antiqua" w:eastAsia="Times New Roman" w:hAnsi="Book Antiqua" w:cs="Calibri"/>
                <w:b/>
                <w:bCs/>
                <w:color w:val="FFFFFF"/>
                <w:sz w:val="20"/>
                <w:szCs w:val="20"/>
                <w:lang w:eastAsia="es-CR"/>
              </w:rPr>
              <w:t>Circulante total</w:t>
            </w:r>
            <w:r w:rsidR="00BB011A">
              <w:rPr>
                <w:rFonts w:ascii="Book Antiqua" w:eastAsia="Times New Roman" w:hAnsi="Book Antiqua" w:cs="Calibri"/>
                <w:b/>
                <w:bCs/>
                <w:color w:val="FFFFFF"/>
                <w:sz w:val="20"/>
                <w:szCs w:val="20"/>
                <w:lang w:eastAsia="es-CR"/>
              </w:rPr>
              <w:t>, setiembre 2021</w:t>
            </w:r>
          </w:p>
        </w:tc>
        <w:tc>
          <w:tcPr>
            <w:tcW w:w="899" w:type="pct"/>
            <w:shd w:val="clear" w:color="auto" w:fill="0070C0"/>
            <w:vAlign w:val="center"/>
          </w:tcPr>
          <w:p w14:paraId="1F654B86" w14:textId="771AD46C" w:rsidR="00D30224" w:rsidRDefault="00D30224" w:rsidP="0000486D">
            <w:pPr>
              <w:spacing w:after="0" w:line="276" w:lineRule="auto"/>
              <w:jc w:val="center"/>
              <w:rPr>
                <w:rFonts w:ascii="Book Antiqua" w:eastAsia="Times New Roman" w:hAnsi="Book Antiqua" w:cs="Calibri"/>
                <w:b/>
                <w:bCs/>
                <w:color w:val="FFFFFF"/>
                <w:sz w:val="20"/>
                <w:szCs w:val="20"/>
                <w:lang w:eastAsia="es-CR"/>
              </w:rPr>
            </w:pPr>
            <w:r>
              <w:rPr>
                <w:rFonts w:ascii="Book Antiqua" w:eastAsia="Times New Roman" w:hAnsi="Book Antiqua" w:cs="Calibri"/>
                <w:b/>
                <w:bCs/>
                <w:color w:val="FFFFFF"/>
                <w:sz w:val="20"/>
                <w:szCs w:val="20"/>
                <w:lang w:eastAsia="es-CR"/>
              </w:rPr>
              <w:t>Cantidad de informaciones posesorias en circulante</w:t>
            </w:r>
            <w:r w:rsidR="00BB011A">
              <w:rPr>
                <w:rFonts w:ascii="Book Antiqua" w:eastAsia="Times New Roman" w:hAnsi="Book Antiqua" w:cs="Calibri"/>
                <w:b/>
                <w:bCs/>
                <w:color w:val="FFFFFF"/>
                <w:sz w:val="20"/>
                <w:szCs w:val="20"/>
                <w:lang w:eastAsia="es-CR"/>
              </w:rPr>
              <w:t xml:space="preserve"> </w:t>
            </w:r>
            <w:r w:rsidR="003D08F2">
              <w:rPr>
                <w:rFonts w:ascii="Book Antiqua" w:eastAsia="Times New Roman" w:hAnsi="Book Antiqua" w:cs="Calibri"/>
                <w:b/>
                <w:bCs/>
                <w:color w:val="FFFFFF"/>
                <w:sz w:val="20"/>
                <w:szCs w:val="20"/>
                <w:lang w:eastAsia="es-CR"/>
              </w:rPr>
              <w:t>al 17 de enero de 2022</w:t>
            </w:r>
          </w:p>
        </w:tc>
        <w:tc>
          <w:tcPr>
            <w:tcW w:w="835" w:type="pct"/>
            <w:shd w:val="clear" w:color="auto" w:fill="0070C0"/>
            <w:vAlign w:val="center"/>
          </w:tcPr>
          <w:p w14:paraId="38C1A613" w14:textId="3DA789BE" w:rsidR="00D30224" w:rsidRPr="0000486D" w:rsidRDefault="00373957" w:rsidP="0000486D">
            <w:pPr>
              <w:spacing w:after="0" w:line="276" w:lineRule="auto"/>
              <w:jc w:val="center"/>
              <w:rPr>
                <w:rFonts w:ascii="Book Antiqua" w:eastAsia="Times New Roman" w:hAnsi="Book Antiqua" w:cs="Calibri"/>
                <w:b/>
                <w:bCs/>
                <w:color w:val="FFFFFF"/>
                <w:sz w:val="20"/>
                <w:szCs w:val="20"/>
                <w:lang w:eastAsia="es-CR"/>
              </w:rPr>
            </w:pPr>
            <w:r w:rsidRPr="00E9569B">
              <w:rPr>
                <w:rFonts w:ascii="Book Antiqua" w:eastAsia="Times New Roman" w:hAnsi="Book Antiqua" w:cs="Calibri"/>
                <w:b/>
                <w:bCs/>
                <w:color w:val="FFFFFF"/>
                <w:lang w:eastAsia="es-CR"/>
              </w:rPr>
              <w:t>Plazo con que contarán con el recurso de apoyo</w:t>
            </w:r>
            <w:r>
              <w:rPr>
                <w:rFonts w:ascii="Book Antiqua" w:eastAsia="Times New Roman" w:hAnsi="Book Antiqua" w:cs="Calibri"/>
                <w:b/>
                <w:bCs/>
                <w:color w:val="FFFFFF"/>
                <w:lang w:eastAsia="es-CR"/>
              </w:rPr>
              <w:t xml:space="preserve"> de ser aprobado la continuidad del permiso por parte del Consejo Superior</w:t>
            </w:r>
          </w:p>
        </w:tc>
        <w:tc>
          <w:tcPr>
            <w:tcW w:w="835" w:type="pct"/>
            <w:shd w:val="clear" w:color="auto" w:fill="0070C0"/>
            <w:vAlign w:val="center"/>
          </w:tcPr>
          <w:p w14:paraId="2902A7B0" w14:textId="68FC02BF" w:rsidR="00D30224" w:rsidRDefault="00D30224" w:rsidP="008112C6">
            <w:pPr>
              <w:spacing w:after="0" w:line="276" w:lineRule="auto"/>
              <w:jc w:val="center"/>
              <w:rPr>
                <w:rFonts w:ascii="Book Antiqua" w:eastAsia="Times New Roman" w:hAnsi="Book Antiqua" w:cs="Calibri"/>
                <w:b/>
                <w:bCs/>
                <w:color w:val="FFFFFF"/>
                <w:sz w:val="20"/>
                <w:szCs w:val="20"/>
                <w:lang w:eastAsia="es-CR"/>
              </w:rPr>
            </w:pPr>
            <w:r>
              <w:rPr>
                <w:rFonts w:ascii="Book Antiqua" w:eastAsia="Times New Roman" w:hAnsi="Book Antiqua" w:cs="Calibri"/>
                <w:b/>
                <w:bCs/>
                <w:color w:val="FFFFFF"/>
                <w:sz w:val="20"/>
                <w:szCs w:val="20"/>
                <w:lang w:eastAsia="es-CR"/>
              </w:rPr>
              <w:t>Meta (audiencia y fallo)</w:t>
            </w:r>
          </w:p>
        </w:tc>
      </w:tr>
      <w:tr w:rsidR="000A07F6" w:rsidRPr="007F58BD" w14:paraId="1B641BD1" w14:textId="58C34596" w:rsidTr="007B1218">
        <w:trPr>
          <w:trHeight w:val="162"/>
          <w:jc w:val="center"/>
        </w:trPr>
        <w:tc>
          <w:tcPr>
            <w:tcW w:w="1661" w:type="pct"/>
            <w:shd w:val="clear" w:color="auto" w:fill="auto"/>
            <w:noWrap/>
            <w:vAlign w:val="center"/>
          </w:tcPr>
          <w:p w14:paraId="1E0EF36F" w14:textId="03C2E988" w:rsidR="000A07F6" w:rsidRPr="00770255" w:rsidRDefault="001E7CED" w:rsidP="0000486D">
            <w:pPr>
              <w:spacing w:after="0" w:line="276"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Juzgado Agrario de Cartago</w:t>
            </w:r>
          </w:p>
        </w:tc>
        <w:tc>
          <w:tcPr>
            <w:tcW w:w="770" w:type="pct"/>
            <w:shd w:val="clear" w:color="auto" w:fill="auto"/>
            <w:noWrap/>
            <w:vAlign w:val="center"/>
          </w:tcPr>
          <w:p w14:paraId="3E9DBA66" w14:textId="4EFF9358" w:rsidR="000A07F6" w:rsidRDefault="00830C5D" w:rsidP="0000486D">
            <w:pPr>
              <w:spacing w:after="0" w:line="276"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453</w:t>
            </w:r>
          </w:p>
        </w:tc>
        <w:tc>
          <w:tcPr>
            <w:tcW w:w="899" w:type="pct"/>
            <w:vAlign w:val="center"/>
          </w:tcPr>
          <w:p w14:paraId="4404A310" w14:textId="68578A1F" w:rsidR="000A07F6" w:rsidRDefault="003D08F2" w:rsidP="0000486D">
            <w:pPr>
              <w:spacing w:after="0" w:line="276" w:lineRule="auto"/>
              <w:jc w:val="center"/>
              <w:rPr>
                <w:rFonts w:ascii="Book Antiqua" w:hAnsi="Book Antiqua"/>
              </w:rPr>
            </w:pPr>
            <w:r>
              <w:rPr>
                <w:rFonts w:ascii="Book Antiqua" w:hAnsi="Book Antiqua"/>
              </w:rPr>
              <w:t>1</w:t>
            </w:r>
            <w:r w:rsidR="00F742EA">
              <w:rPr>
                <w:rFonts w:ascii="Book Antiqua" w:hAnsi="Book Antiqua"/>
              </w:rPr>
              <w:t>92*</w:t>
            </w:r>
          </w:p>
        </w:tc>
        <w:tc>
          <w:tcPr>
            <w:tcW w:w="835" w:type="pct"/>
            <w:vAlign w:val="center"/>
          </w:tcPr>
          <w:p w14:paraId="00F065A6" w14:textId="6CD2F532" w:rsidR="000A07F6" w:rsidRDefault="008F57EA" w:rsidP="0000486D">
            <w:pPr>
              <w:spacing w:after="0" w:line="276" w:lineRule="auto"/>
              <w:jc w:val="center"/>
              <w:rPr>
                <w:rFonts w:ascii="Book Antiqua" w:hAnsi="Book Antiqua"/>
              </w:rPr>
            </w:pPr>
            <w:r>
              <w:rPr>
                <w:rFonts w:ascii="Book Antiqua" w:hAnsi="Book Antiqua"/>
              </w:rPr>
              <w:t xml:space="preserve">Marzo 2022 </w:t>
            </w:r>
            <w:r w:rsidRPr="00116876">
              <w:rPr>
                <w:rFonts w:ascii="Book Antiqua" w:hAnsi="Book Antiqua"/>
                <w:sz w:val="18"/>
                <w:szCs w:val="18"/>
              </w:rPr>
              <w:t>(este permiso si está aprobado por acuerdo del CS en sesión 108-2021</w:t>
            </w:r>
            <w:r w:rsidR="005C5054">
              <w:rPr>
                <w:rFonts w:ascii="Book Antiqua" w:hAnsi="Book Antiqua"/>
                <w:sz w:val="18"/>
                <w:szCs w:val="18"/>
              </w:rPr>
              <w:t xml:space="preserve">, </w:t>
            </w:r>
            <w:r w:rsidRPr="00116876">
              <w:rPr>
                <w:rFonts w:ascii="Book Antiqua" w:hAnsi="Book Antiqua"/>
                <w:sz w:val="18"/>
                <w:szCs w:val="18"/>
              </w:rPr>
              <w:t>Art. XXIV)</w:t>
            </w:r>
          </w:p>
        </w:tc>
        <w:tc>
          <w:tcPr>
            <w:tcW w:w="835" w:type="pct"/>
            <w:vAlign w:val="center"/>
          </w:tcPr>
          <w:p w14:paraId="217833B3" w14:textId="743643DD" w:rsidR="000A07F6" w:rsidRDefault="008F57EA" w:rsidP="0000486D">
            <w:pPr>
              <w:spacing w:after="0" w:line="276" w:lineRule="auto"/>
              <w:jc w:val="center"/>
              <w:rPr>
                <w:rFonts w:ascii="Book Antiqua" w:hAnsi="Book Antiqua"/>
              </w:rPr>
            </w:pPr>
            <w:r>
              <w:rPr>
                <w:rFonts w:ascii="Book Antiqua" w:hAnsi="Book Antiqua"/>
              </w:rPr>
              <w:t>20</w:t>
            </w:r>
          </w:p>
        </w:tc>
      </w:tr>
      <w:tr w:rsidR="008F57EA" w:rsidRPr="007F58BD" w14:paraId="0B6D6147" w14:textId="65E7CF58" w:rsidTr="007B1218">
        <w:trPr>
          <w:trHeight w:val="162"/>
          <w:jc w:val="center"/>
        </w:trPr>
        <w:tc>
          <w:tcPr>
            <w:tcW w:w="1661" w:type="pct"/>
            <w:shd w:val="clear" w:color="auto" w:fill="auto"/>
            <w:noWrap/>
            <w:vAlign w:val="center"/>
            <w:hideMark/>
          </w:tcPr>
          <w:p w14:paraId="75726850" w14:textId="2B5B6468" w:rsidR="008F57EA" w:rsidRPr="00770255" w:rsidRDefault="008F57EA" w:rsidP="008F57EA">
            <w:pPr>
              <w:spacing w:after="0" w:line="276" w:lineRule="auto"/>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 xml:space="preserve">Juzgado Agrario de </w:t>
            </w:r>
            <w:r>
              <w:rPr>
                <w:rFonts w:ascii="Book Antiqua" w:eastAsia="Times New Roman" w:hAnsi="Book Antiqua" w:cs="Calibri"/>
                <w:color w:val="000000"/>
                <w:lang w:eastAsia="es-CR"/>
              </w:rPr>
              <w:t>Upala</w:t>
            </w:r>
          </w:p>
        </w:tc>
        <w:tc>
          <w:tcPr>
            <w:tcW w:w="770" w:type="pct"/>
            <w:shd w:val="clear" w:color="auto" w:fill="auto"/>
            <w:noWrap/>
            <w:vAlign w:val="center"/>
            <w:hideMark/>
          </w:tcPr>
          <w:p w14:paraId="4118CA49" w14:textId="6309A7DD" w:rsidR="008F57EA" w:rsidRPr="00770255" w:rsidRDefault="008F57EA" w:rsidP="008F57EA">
            <w:pPr>
              <w:spacing w:after="0" w:line="276"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754</w:t>
            </w:r>
          </w:p>
        </w:tc>
        <w:tc>
          <w:tcPr>
            <w:tcW w:w="899" w:type="pct"/>
            <w:vAlign w:val="center"/>
          </w:tcPr>
          <w:p w14:paraId="3B668F1B" w14:textId="60D6592A" w:rsidR="008F57EA" w:rsidRPr="0000486D" w:rsidRDefault="003D08F2" w:rsidP="008F57EA">
            <w:pPr>
              <w:spacing w:after="0" w:line="276" w:lineRule="auto"/>
              <w:jc w:val="center"/>
              <w:rPr>
                <w:rFonts w:ascii="Book Antiqua" w:hAnsi="Book Antiqua"/>
              </w:rPr>
            </w:pPr>
            <w:r>
              <w:rPr>
                <w:rFonts w:ascii="Book Antiqua" w:hAnsi="Book Antiqua"/>
              </w:rPr>
              <w:t>265</w:t>
            </w:r>
          </w:p>
        </w:tc>
        <w:tc>
          <w:tcPr>
            <w:tcW w:w="835" w:type="pct"/>
            <w:vAlign w:val="center"/>
          </w:tcPr>
          <w:p w14:paraId="26D0DFF7" w14:textId="78419A37" w:rsidR="008F57EA" w:rsidRPr="0000486D" w:rsidRDefault="008F57EA" w:rsidP="007B1218">
            <w:pPr>
              <w:spacing w:after="0" w:line="276" w:lineRule="auto"/>
              <w:jc w:val="center"/>
              <w:rPr>
                <w:rFonts w:ascii="Book Antiqua" w:hAnsi="Book Antiqua"/>
              </w:rPr>
            </w:pPr>
            <w:r>
              <w:rPr>
                <w:rFonts w:ascii="Book Antiqua" w:hAnsi="Book Antiqua"/>
              </w:rPr>
              <w:t>Abril a junio 2022</w:t>
            </w:r>
          </w:p>
        </w:tc>
        <w:tc>
          <w:tcPr>
            <w:tcW w:w="835" w:type="pct"/>
            <w:vAlign w:val="center"/>
          </w:tcPr>
          <w:p w14:paraId="090A5CF5" w14:textId="2511B724" w:rsidR="008F57EA" w:rsidRDefault="008F57EA" w:rsidP="008F57EA">
            <w:pPr>
              <w:spacing w:after="0" w:line="276" w:lineRule="auto"/>
              <w:jc w:val="center"/>
              <w:rPr>
                <w:rFonts w:ascii="Book Antiqua" w:hAnsi="Book Antiqua"/>
              </w:rPr>
            </w:pPr>
            <w:r>
              <w:rPr>
                <w:rFonts w:ascii="Book Antiqua" w:hAnsi="Book Antiqua"/>
              </w:rPr>
              <w:t>60</w:t>
            </w:r>
          </w:p>
        </w:tc>
      </w:tr>
      <w:tr w:rsidR="008F57EA" w:rsidRPr="007F58BD" w14:paraId="2FC44929" w14:textId="77777777" w:rsidTr="007B1218">
        <w:trPr>
          <w:trHeight w:val="162"/>
          <w:jc w:val="center"/>
        </w:trPr>
        <w:tc>
          <w:tcPr>
            <w:tcW w:w="1661" w:type="pct"/>
            <w:shd w:val="clear" w:color="auto" w:fill="auto"/>
            <w:noWrap/>
            <w:vAlign w:val="center"/>
          </w:tcPr>
          <w:p w14:paraId="03F5DE19" w14:textId="07C62C4A" w:rsidR="008F57EA" w:rsidRPr="00770255" w:rsidRDefault="008F57EA" w:rsidP="008F57EA">
            <w:pPr>
              <w:spacing w:after="0" w:line="276" w:lineRule="auto"/>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Juzgado Agrario de</w:t>
            </w:r>
            <w:r>
              <w:rPr>
                <w:rFonts w:ascii="Book Antiqua" w:eastAsia="Times New Roman" w:hAnsi="Book Antiqua" w:cs="Calibri"/>
                <w:color w:val="000000"/>
                <w:lang w:eastAsia="es-CR"/>
              </w:rPr>
              <w:t xml:space="preserve"> </w:t>
            </w:r>
            <w:r w:rsidR="003D08F2">
              <w:rPr>
                <w:rFonts w:ascii="Book Antiqua" w:eastAsia="Times New Roman" w:hAnsi="Book Antiqua" w:cs="Calibri"/>
                <w:color w:val="000000"/>
                <w:lang w:eastAsia="es-CR"/>
              </w:rPr>
              <w:t>Santa Cruz</w:t>
            </w:r>
          </w:p>
        </w:tc>
        <w:tc>
          <w:tcPr>
            <w:tcW w:w="770" w:type="pct"/>
            <w:shd w:val="clear" w:color="auto" w:fill="auto"/>
            <w:noWrap/>
            <w:vAlign w:val="center"/>
          </w:tcPr>
          <w:p w14:paraId="0A5607DA" w14:textId="2907FE0E" w:rsidR="008F57EA" w:rsidRPr="00770255" w:rsidRDefault="003D08F2" w:rsidP="008F57EA">
            <w:pPr>
              <w:spacing w:after="0" w:line="276"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733</w:t>
            </w:r>
          </w:p>
        </w:tc>
        <w:tc>
          <w:tcPr>
            <w:tcW w:w="899" w:type="pct"/>
            <w:vAlign w:val="center"/>
          </w:tcPr>
          <w:p w14:paraId="2177F477" w14:textId="460A8760" w:rsidR="008F57EA" w:rsidRPr="0000486D" w:rsidRDefault="003D08F2" w:rsidP="008F57EA">
            <w:pPr>
              <w:spacing w:after="0" w:line="276" w:lineRule="auto"/>
              <w:jc w:val="center"/>
              <w:rPr>
                <w:rFonts w:ascii="Book Antiqua" w:hAnsi="Book Antiqua"/>
              </w:rPr>
            </w:pPr>
            <w:r>
              <w:rPr>
                <w:rFonts w:ascii="Book Antiqua" w:hAnsi="Book Antiqua"/>
              </w:rPr>
              <w:t>349</w:t>
            </w:r>
          </w:p>
        </w:tc>
        <w:tc>
          <w:tcPr>
            <w:tcW w:w="835" w:type="pct"/>
            <w:vAlign w:val="center"/>
          </w:tcPr>
          <w:p w14:paraId="11EA2A89" w14:textId="003403DE" w:rsidR="008F57EA" w:rsidRDefault="008F57EA" w:rsidP="008F57EA">
            <w:pPr>
              <w:spacing w:after="0" w:line="276" w:lineRule="auto"/>
              <w:jc w:val="center"/>
              <w:rPr>
                <w:rFonts w:ascii="Book Antiqua" w:hAnsi="Book Antiqua"/>
              </w:rPr>
            </w:pPr>
            <w:r>
              <w:rPr>
                <w:rFonts w:ascii="Book Antiqua" w:hAnsi="Book Antiqua"/>
              </w:rPr>
              <w:t>Julio a setiembre 2022</w:t>
            </w:r>
          </w:p>
        </w:tc>
        <w:tc>
          <w:tcPr>
            <w:tcW w:w="835" w:type="pct"/>
            <w:vAlign w:val="center"/>
          </w:tcPr>
          <w:p w14:paraId="5F6E912D" w14:textId="16469AFB" w:rsidR="008F57EA" w:rsidRDefault="008F57EA" w:rsidP="008F57EA">
            <w:pPr>
              <w:spacing w:after="0" w:line="276" w:lineRule="auto"/>
              <w:jc w:val="center"/>
              <w:rPr>
                <w:rFonts w:ascii="Book Antiqua" w:hAnsi="Book Antiqua"/>
              </w:rPr>
            </w:pPr>
            <w:r>
              <w:rPr>
                <w:rFonts w:ascii="Book Antiqua" w:hAnsi="Book Antiqua"/>
              </w:rPr>
              <w:t>60</w:t>
            </w:r>
          </w:p>
        </w:tc>
      </w:tr>
      <w:tr w:rsidR="008F57EA" w:rsidRPr="007F58BD" w14:paraId="58DB73B7" w14:textId="77777777" w:rsidTr="007B1218">
        <w:trPr>
          <w:trHeight w:val="162"/>
          <w:jc w:val="center"/>
        </w:trPr>
        <w:tc>
          <w:tcPr>
            <w:tcW w:w="1661" w:type="pct"/>
            <w:shd w:val="clear" w:color="auto" w:fill="auto"/>
            <w:noWrap/>
            <w:vAlign w:val="center"/>
          </w:tcPr>
          <w:p w14:paraId="7C920503" w14:textId="66851F15" w:rsidR="008F57EA" w:rsidRPr="00770255" w:rsidRDefault="008F57EA" w:rsidP="008F57EA">
            <w:pPr>
              <w:spacing w:after="0" w:line="276" w:lineRule="auto"/>
              <w:rPr>
                <w:rFonts w:ascii="Book Antiqua" w:eastAsia="Times New Roman" w:hAnsi="Book Antiqua" w:cs="Calibri"/>
                <w:color w:val="000000"/>
                <w:lang w:eastAsia="es-CR"/>
              </w:rPr>
            </w:pPr>
            <w:r w:rsidRPr="00770255">
              <w:rPr>
                <w:rFonts w:ascii="Book Antiqua" w:eastAsia="Times New Roman" w:hAnsi="Book Antiqua" w:cs="Calibri"/>
                <w:color w:val="000000"/>
                <w:lang w:eastAsia="es-CR"/>
              </w:rPr>
              <w:t xml:space="preserve">Juzgado Agrario de </w:t>
            </w:r>
            <w:r w:rsidR="003D08F2">
              <w:rPr>
                <w:rFonts w:ascii="Book Antiqua" w:eastAsia="Times New Roman" w:hAnsi="Book Antiqua" w:cs="Calibri"/>
                <w:color w:val="000000"/>
                <w:lang w:eastAsia="es-CR"/>
              </w:rPr>
              <w:t>Puntarenas</w:t>
            </w:r>
          </w:p>
        </w:tc>
        <w:tc>
          <w:tcPr>
            <w:tcW w:w="770" w:type="pct"/>
            <w:shd w:val="clear" w:color="auto" w:fill="auto"/>
            <w:noWrap/>
            <w:vAlign w:val="center"/>
          </w:tcPr>
          <w:p w14:paraId="08D73084" w14:textId="56DB80FC" w:rsidR="008F57EA" w:rsidRPr="00770255" w:rsidRDefault="003D08F2" w:rsidP="008F57EA">
            <w:pPr>
              <w:spacing w:after="0" w:line="276"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447</w:t>
            </w:r>
          </w:p>
        </w:tc>
        <w:tc>
          <w:tcPr>
            <w:tcW w:w="899" w:type="pct"/>
            <w:vAlign w:val="center"/>
          </w:tcPr>
          <w:p w14:paraId="426CE523" w14:textId="11479C4E" w:rsidR="008F57EA" w:rsidRPr="0000486D" w:rsidRDefault="003D08F2" w:rsidP="008F57EA">
            <w:pPr>
              <w:spacing w:after="0" w:line="276" w:lineRule="auto"/>
              <w:jc w:val="center"/>
              <w:rPr>
                <w:rFonts w:ascii="Book Antiqua" w:hAnsi="Book Antiqua"/>
              </w:rPr>
            </w:pPr>
            <w:r>
              <w:rPr>
                <w:rFonts w:ascii="Book Antiqua" w:hAnsi="Book Antiqua"/>
              </w:rPr>
              <w:t>152</w:t>
            </w:r>
          </w:p>
        </w:tc>
        <w:tc>
          <w:tcPr>
            <w:tcW w:w="835" w:type="pct"/>
            <w:vAlign w:val="center"/>
          </w:tcPr>
          <w:p w14:paraId="669F377E" w14:textId="029E2997" w:rsidR="008F57EA" w:rsidRDefault="008F57EA" w:rsidP="008F57EA">
            <w:pPr>
              <w:spacing w:after="0" w:line="276" w:lineRule="auto"/>
              <w:jc w:val="center"/>
              <w:rPr>
                <w:rFonts w:ascii="Book Antiqua" w:hAnsi="Book Antiqua"/>
              </w:rPr>
            </w:pPr>
            <w:r>
              <w:rPr>
                <w:rFonts w:ascii="Book Antiqua" w:hAnsi="Book Antiqua"/>
              </w:rPr>
              <w:t>Octubre a diciembre 2022</w:t>
            </w:r>
          </w:p>
        </w:tc>
        <w:tc>
          <w:tcPr>
            <w:tcW w:w="835" w:type="pct"/>
            <w:vAlign w:val="center"/>
          </w:tcPr>
          <w:p w14:paraId="0520DD6E" w14:textId="03B54D61" w:rsidR="008F57EA" w:rsidRDefault="008F57EA" w:rsidP="008F57EA">
            <w:pPr>
              <w:spacing w:after="0" w:line="276" w:lineRule="auto"/>
              <w:jc w:val="center"/>
              <w:rPr>
                <w:rFonts w:ascii="Book Antiqua" w:hAnsi="Book Antiqua"/>
              </w:rPr>
            </w:pPr>
            <w:r>
              <w:rPr>
                <w:rFonts w:ascii="Book Antiqua" w:hAnsi="Book Antiqua"/>
              </w:rPr>
              <w:t>60</w:t>
            </w:r>
          </w:p>
        </w:tc>
      </w:tr>
      <w:tr w:rsidR="008F57EA" w:rsidRPr="007F58BD" w14:paraId="365C7536" w14:textId="1DDEA6FD" w:rsidTr="007B1218">
        <w:trPr>
          <w:trHeight w:val="162"/>
          <w:jc w:val="center"/>
        </w:trPr>
        <w:tc>
          <w:tcPr>
            <w:tcW w:w="1661" w:type="pct"/>
            <w:shd w:val="clear" w:color="auto" w:fill="auto"/>
            <w:noWrap/>
            <w:vAlign w:val="center"/>
          </w:tcPr>
          <w:p w14:paraId="39A86989" w14:textId="77777777" w:rsidR="008F57EA" w:rsidRPr="007B1218" w:rsidRDefault="008F57EA" w:rsidP="007B1218">
            <w:pPr>
              <w:spacing w:after="0" w:line="276" w:lineRule="auto"/>
              <w:jc w:val="center"/>
              <w:rPr>
                <w:rFonts w:ascii="Book Antiqua" w:eastAsia="Times New Roman" w:hAnsi="Book Antiqua" w:cs="Calibri"/>
                <w:b/>
                <w:bCs/>
                <w:color w:val="000000"/>
                <w:lang w:eastAsia="es-CR"/>
              </w:rPr>
            </w:pPr>
            <w:r w:rsidRPr="00B074EA">
              <w:rPr>
                <w:rFonts w:ascii="Book Antiqua" w:eastAsia="Times New Roman" w:hAnsi="Book Antiqua" w:cs="Calibri"/>
                <w:b/>
                <w:bCs/>
                <w:color w:val="000000"/>
                <w:lang w:eastAsia="es-CR"/>
              </w:rPr>
              <w:t>TOTAL</w:t>
            </w:r>
          </w:p>
        </w:tc>
        <w:tc>
          <w:tcPr>
            <w:tcW w:w="770" w:type="pct"/>
            <w:shd w:val="clear" w:color="auto" w:fill="auto"/>
            <w:noWrap/>
            <w:vAlign w:val="center"/>
          </w:tcPr>
          <w:p w14:paraId="0CE574C7" w14:textId="078FE74C" w:rsidR="008F57EA" w:rsidRPr="007B1218" w:rsidRDefault="00F742EA" w:rsidP="008F57EA">
            <w:pPr>
              <w:spacing w:after="0" w:line="276" w:lineRule="auto"/>
              <w:jc w:val="center"/>
              <w:rPr>
                <w:rFonts w:ascii="Book Antiqua" w:eastAsia="Times New Roman" w:hAnsi="Book Antiqua" w:cs="Calibri"/>
                <w:b/>
                <w:bCs/>
                <w:color w:val="000000"/>
                <w:lang w:eastAsia="es-CR"/>
              </w:rPr>
            </w:pPr>
            <w:r>
              <w:rPr>
                <w:rFonts w:ascii="Book Antiqua" w:eastAsia="Times New Roman" w:hAnsi="Book Antiqua" w:cs="Calibri"/>
                <w:b/>
                <w:bCs/>
                <w:color w:val="000000"/>
                <w:lang w:eastAsia="es-CR"/>
              </w:rPr>
              <w:t>2387</w:t>
            </w:r>
          </w:p>
        </w:tc>
        <w:tc>
          <w:tcPr>
            <w:tcW w:w="899" w:type="pct"/>
            <w:vAlign w:val="center"/>
          </w:tcPr>
          <w:p w14:paraId="119B15DC" w14:textId="07A1011D" w:rsidR="008F57EA" w:rsidRPr="007B1218" w:rsidRDefault="00F742EA" w:rsidP="008F57EA">
            <w:pPr>
              <w:spacing w:after="0" w:line="276" w:lineRule="auto"/>
              <w:jc w:val="center"/>
              <w:rPr>
                <w:rFonts w:ascii="Book Antiqua" w:eastAsia="Times New Roman" w:hAnsi="Book Antiqua" w:cs="Calibri"/>
                <w:b/>
                <w:bCs/>
                <w:color w:val="000000"/>
                <w:lang w:eastAsia="es-CR"/>
              </w:rPr>
            </w:pPr>
            <w:r>
              <w:rPr>
                <w:rFonts w:ascii="Book Antiqua" w:eastAsia="Times New Roman" w:hAnsi="Book Antiqua" w:cs="Calibri"/>
                <w:b/>
                <w:bCs/>
                <w:color w:val="000000"/>
                <w:lang w:eastAsia="es-CR"/>
              </w:rPr>
              <w:t>958</w:t>
            </w:r>
          </w:p>
        </w:tc>
        <w:tc>
          <w:tcPr>
            <w:tcW w:w="835" w:type="pct"/>
            <w:vAlign w:val="center"/>
          </w:tcPr>
          <w:p w14:paraId="0BC0EAC5" w14:textId="6BA0C464" w:rsidR="008F57EA" w:rsidRPr="007B1218" w:rsidRDefault="008F57EA" w:rsidP="008F57EA">
            <w:pPr>
              <w:spacing w:after="0" w:line="276" w:lineRule="auto"/>
              <w:jc w:val="center"/>
              <w:rPr>
                <w:rFonts w:ascii="Book Antiqua" w:eastAsia="Times New Roman" w:hAnsi="Book Antiqua" w:cs="Calibri"/>
                <w:b/>
                <w:bCs/>
                <w:color w:val="000000"/>
                <w:lang w:eastAsia="es-CR"/>
              </w:rPr>
            </w:pPr>
          </w:p>
        </w:tc>
        <w:tc>
          <w:tcPr>
            <w:tcW w:w="835" w:type="pct"/>
            <w:vAlign w:val="center"/>
          </w:tcPr>
          <w:p w14:paraId="01B8F774" w14:textId="46B47603" w:rsidR="008F57EA" w:rsidRPr="007B1218" w:rsidRDefault="008F57EA" w:rsidP="008F57EA">
            <w:pPr>
              <w:spacing w:after="0" w:line="276" w:lineRule="auto"/>
              <w:jc w:val="center"/>
              <w:rPr>
                <w:rFonts w:ascii="Book Antiqua" w:eastAsia="Times New Roman" w:hAnsi="Book Antiqua" w:cs="Calibri"/>
                <w:b/>
                <w:bCs/>
                <w:color w:val="000000"/>
                <w:lang w:eastAsia="es-CR"/>
              </w:rPr>
            </w:pPr>
            <w:r w:rsidRPr="007B1218">
              <w:rPr>
                <w:rFonts w:ascii="Book Antiqua" w:eastAsia="Times New Roman" w:hAnsi="Book Antiqua" w:cs="Calibri"/>
                <w:b/>
                <w:bCs/>
                <w:color w:val="000000"/>
                <w:lang w:eastAsia="es-CR"/>
              </w:rPr>
              <w:t>200</w:t>
            </w:r>
          </w:p>
        </w:tc>
      </w:tr>
    </w:tbl>
    <w:p w14:paraId="348D6749" w14:textId="77777777" w:rsidR="00CA74C5" w:rsidRDefault="003325D0">
      <w:pPr>
        <w:spacing w:before="120" w:after="120" w:line="276" w:lineRule="auto"/>
        <w:ind w:left="-1134" w:right="-1085"/>
        <w:jc w:val="both"/>
        <w:rPr>
          <w:rFonts w:ascii="Book Antiqua" w:eastAsia="Times New Roman" w:hAnsi="Book Antiqua" w:cs="Times New Roman"/>
          <w:b/>
          <w:i/>
          <w:sz w:val="18"/>
          <w:szCs w:val="20"/>
        </w:rPr>
      </w:pPr>
      <w:r w:rsidRPr="00770255">
        <w:rPr>
          <w:rFonts w:ascii="Book Antiqua" w:eastAsia="Times New Roman" w:hAnsi="Book Antiqua" w:cs="Times New Roman"/>
          <w:b/>
          <w:i/>
          <w:sz w:val="18"/>
          <w:szCs w:val="20"/>
        </w:rPr>
        <w:t xml:space="preserve">Fuente: Modernización Institucional, Dirección de Planificación. </w:t>
      </w:r>
      <w:r w:rsidR="008F57EA">
        <w:rPr>
          <w:rFonts w:ascii="Book Antiqua" w:eastAsia="Times New Roman" w:hAnsi="Book Antiqua" w:cs="Times New Roman"/>
          <w:b/>
          <w:i/>
          <w:sz w:val="18"/>
          <w:szCs w:val="20"/>
        </w:rPr>
        <w:t xml:space="preserve"> </w:t>
      </w:r>
    </w:p>
    <w:p w14:paraId="1F3C20DC" w14:textId="209D00BA" w:rsidR="002F78AD" w:rsidRPr="00770255" w:rsidRDefault="008F57EA" w:rsidP="007B1218">
      <w:pPr>
        <w:spacing w:before="120" w:after="120" w:line="276" w:lineRule="auto"/>
        <w:ind w:left="-1134" w:right="-1085"/>
        <w:jc w:val="both"/>
        <w:rPr>
          <w:rFonts w:ascii="Book Antiqua" w:eastAsia="Times New Roman" w:hAnsi="Book Antiqua" w:cs="Times New Roman"/>
          <w:b/>
          <w:i/>
          <w:sz w:val="18"/>
          <w:szCs w:val="20"/>
        </w:rPr>
      </w:pPr>
      <w:r>
        <w:rPr>
          <w:rFonts w:ascii="Book Antiqua" w:eastAsia="Times New Roman" w:hAnsi="Book Antiqua" w:cs="Times New Roman"/>
          <w:b/>
          <w:i/>
          <w:sz w:val="18"/>
          <w:szCs w:val="20"/>
        </w:rPr>
        <w:t xml:space="preserve">Nota *: Según información estadística a setiembre 2021 reportaron 38 informaciones posesorias en trámite, pero ante consulta directa a la oficina el 14 de enero 2022 informan que tienen en trámite en distintas etapas un total de 192 procesos. </w:t>
      </w:r>
    </w:p>
    <w:p w14:paraId="44D068D7" w14:textId="2D75ECCE" w:rsidR="006C571A" w:rsidRDefault="00F742EA" w:rsidP="009E73B0">
      <w:pPr>
        <w:spacing w:line="276" w:lineRule="auto"/>
        <w:jc w:val="both"/>
        <w:rPr>
          <w:rFonts w:ascii="Book Antiqua" w:hAnsi="Book Antiqua" w:cs="Arial"/>
          <w:b/>
          <w:bCs/>
          <w:sz w:val="24"/>
          <w:szCs w:val="24"/>
          <w:lang w:eastAsia="es-CR"/>
        </w:rPr>
      </w:pPr>
      <w:r>
        <w:rPr>
          <w:rFonts w:ascii="Book Antiqua" w:hAnsi="Book Antiqua" w:cs="Arial"/>
          <w:b/>
          <w:bCs/>
          <w:sz w:val="24"/>
          <w:szCs w:val="24"/>
          <w:lang w:eastAsia="es-CR"/>
        </w:rPr>
        <w:t>S</w:t>
      </w:r>
      <w:r w:rsidR="006C571A" w:rsidRPr="004628DC">
        <w:rPr>
          <w:rFonts w:ascii="Book Antiqua" w:hAnsi="Book Antiqua" w:cs="Arial"/>
          <w:b/>
          <w:bCs/>
          <w:sz w:val="24"/>
          <w:szCs w:val="24"/>
          <w:lang w:eastAsia="es-CR"/>
        </w:rPr>
        <w:t>e detectó una inconsistencia a nivel estadístico</w:t>
      </w:r>
      <w:r>
        <w:rPr>
          <w:rFonts w:ascii="Book Antiqua" w:hAnsi="Book Antiqua" w:cs="Arial"/>
          <w:b/>
          <w:bCs/>
          <w:sz w:val="24"/>
          <w:szCs w:val="24"/>
          <w:lang w:eastAsia="es-CR"/>
        </w:rPr>
        <w:t xml:space="preserve"> para todos los despachos agrarios del país</w:t>
      </w:r>
      <w:r w:rsidR="006C571A" w:rsidRPr="004628DC">
        <w:rPr>
          <w:rFonts w:ascii="Book Antiqua" w:hAnsi="Book Antiqua" w:cs="Arial"/>
          <w:b/>
          <w:bCs/>
          <w:sz w:val="24"/>
          <w:szCs w:val="24"/>
          <w:lang w:eastAsia="es-CR"/>
        </w:rPr>
        <w:t xml:space="preserve">, ya que tienen </w:t>
      </w:r>
      <w:r>
        <w:rPr>
          <w:rFonts w:ascii="Book Antiqua" w:hAnsi="Book Antiqua" w:cs="Arial"/>
          <w:b/>
          <w:bCs/>
          <w:sz w:val="24"/>
          <w:szCs w:val="24"/>
          <w:lang w:eastAsia="es-CR"/>
        </w:rPr>
        <w:t xml:space="preserve">expedientes con </w:t>
      </w:r>
      <w:r w:rsidR="006C571A" w:rsidRPr="004628DC">
        <w:rPr>
          <w:rFonts w:ascii="Book Antiqua" w:hAnsi="Book Antiqua" w:cs="Arial"/>
          <w:b/>
          <w:bCs/>
          <w:sz w:val="24"/>
          <w:szCs w:val="24"/>
          <w:lang w:eastAsia="es-CR"/>
        </w:rPr>
        <w:t>clases de asunto del mismo proceso, por lo que deben corregir inmediatamente esta situación ("Informaciones Posesorias" y "No Contenciosa Informaciones Posesorias").</w:t>
      </w:r>
      <w:r w:rsidR="006C571A">
        <w:rPr>
          <w:rFonts w:ascii="Book Antiqua" w:hAnsi="Book Antiqua" w:cs="Arial"/>
          <w:b/>
          <w:bCs/>
          <w:sz w:val="24"/>
          <w:szCs w:val="24"/>
          <w:lang w:eastAsia="es-CR"/>
        </w:rPr>
        <w:t xml:space="preserve"> Siendo que en realidad mantienen </w:t>
      </w:r>
      <w:r>
        <w:rPr>
          <w:rFonts w:ascii="Book Antiqua" w:hAnsi="Book Antiqua" w:cs="Arial"/>
          <w:b/>
          <w:bCs/>
          <w:sz w:val="24"/>
          <w:szCs w:val="24"/>
          <w:lang w:eastAsia="es-CR"/>
        </w:rPr>
        <w:t>en total 530</w:t>
      </w:r>
      <w:r w:rsidR="006C571A">
        <w:rPr>
          <w:rFonts w:ascii="Book Antiqua" w:hAnsi="Book Antiqua" w:cs="Arial"/>
          <w:b/>
          <w:bCs/>
          <w:sz w:val="24"/>
          <w:szCs w:val="24"/>
          <w:lang w:eastAsia="es-CR"/>
        </w:rPr>
        <w:t xml:space="preserve"> informaciones posesorias en trámite</w:t>
      </w:r>
      <w:r>
        <w:rPr>
          <w:rFonts w:ascii="Book Antiqua" w:hAnsi="Book Antiqua" w:cs="Arial"/>
          <w:b/>
          <w:bCs/>
          <w:sz w:val="24"/>
          <w:szCs w:val="24"/>
          <w:lang w:eastAsia="es-CR"/>
        </w:rPr>
        <w:t>, lo que equivale al 28% del circulante total a nivel nacional de informaciones posesorias;</w:t>
      </w:r>
      <w:r w:rsidR="006C571A">
        <w:rPr>
          <w:rFonts w:ascii="Book Antiqua" w:hAnsi="Book Antiqua" w:cs="Arial"/>
          <w:b/>
          <w:bCs/>
          <w:sz w:val="24"/>
          <w:szCs w:val="24"/>
          <w:lang w:eastAsia="es-CR"/>
        </w:rPr>
        <w:t xml:space="preserve"> </w:t>
      </w:r>
      <w:r>
        <w:rPr>
          <w:rFonts w:ascii="Book Antiqua" w:hAnsi="Book Antiqua" w:cs="Arial"/>
          <w:b/>
          <w:bCs/>
          <w:sz w:val="24"/>
          <w:szCs w:val="24"/>
          <w:lang w:eastAsia="es-CR"/>
        </w:rPr>
        <w:t xml:space="preserve">para el caso del despacho Agrario de Cartago </w:t>
      </w:r>
      <w:r w:rsidR="006C571A">
        <w:rPr>
          <w:rFonts w:ascii="Book Antiqua" w:hAnsi="Book Antiqua" w:cs="Arial"/>
          <w:b/>
          <w:bCs/>
          <w:sz w:val="24"/>
          <w:szCs w:val="24"/>
          <w:lang w:eastAsia="es-CR"/>
        </w:rPr>
        <w:t xml:space="preserve">se le brinda colaboración por el mes de marzo 2022. </w:t>
      </w:r>
    </w:p>
    <w:p w14:paraId="1AD4E4ED" w14:textId="200A70B5" w:rsidR="003325D0" w:rsidRPr="007B1218" w:rsidRDefault="003325D0" w:rsidP="009E73B0">
      <w:pPr>
        <w:spacing w:line="276" w:lineRule="auto"/>
        <w:jc w:val="both"/>
        <w:rPr>
          <w:rFonts w:ascii="Book Antiqua" w:hAnsi="Book Antiqua" w:cs="Arial"/>
          <w:sz w:val="24"/>
          <w:szCs w:val="24"/>
          <w:lang w:eastAsia="es-CR"/>
        </w:rPr>
      </w:pPr>
      <w:r w:rsidRPr="007B1218">
        <w:rPr>
          <w:rFonts w:ascii="Book Antiqua" w:hAnsi="Book Antiqua" w:cs="Arial"/>
          <w:sz w:val="24"/>
          <w:szCs w:val="24"/>
          <w:lang w:eastAsia="es-CR"/>
        </w:rPr>
        <w:lastRenderedPageBreak/>
        <w:t xml:space="preserve">Adicionalmente, el CACMFJ debe llevar el registro de la cantidad de expedientes firmados y la cantidad de audiencias </w:t>
      </w:r>
      <w:r w:rsidR="00EB0722" w:rsidRPr="007B1218">
        <w:rPr>
          <w:rFonts w:ascii="Book Antiqua" w:hAnsi="Book Antiqua" w:cs="Arial"/>
          <w:sz w:val="24"/>
          <w:szCs w:val="24"/>
          <w:lang w:eastAsia="es-CR"/>
        </w:rPr>
        <w:t xml:space="preserve">señaladas y las efectivamente </w:t>
      </w:r>
      <w:r w:rsidRPr="007B1218">
        <w:rPr>
          <w:rFonts w:ascii="Book Antiqua" w:hAnsi="Book Antiqua" w:cs="Arial"/>
          <w:sz w:val="24"/>
          <w:szCs w:val="24"/>
          <w:lang w:eastAsia="es-CR"/>
        </w:rPr>
        <w:t xml:space="preserve">realizadas (reconocimientos) por mes por parte de la plaza </w:t>
      </w:r>
      <w:r w:rsidR="00EB0722" w:rsidRPr="007B1218">
        <w:rPr>
          <w:rFonts w:ascii="Book Antiqua" w:hAnsi="Book Antiqua" w:cs="Arial"/>
          <w:sz w:val="24"/>
          <w:szCs w:val="24"/>
          <w:lang w:eastAsia="es-CR"/>
        </w:rPr>
        <w:t>a</w:t>
      </w:r>
      <w:r w:rsidRPr="007B1218">
        <w:rPr>
          <w:rFonts w:ascii="Book Antiqua" w:hAnsi="Book Antiqua" w:cs="Arial"/>
          <w:sz w:val="24"/>
          <w:szCs w:val="24"/>
          <w:lang w:eastAsia="es-CR"/>
        </w:rPr>
        <w:t>rtículo 44 LOPJ asignada</w:t>
      </w:r>
      <w:r w:rsidR="00630000" w:rsidRPr="007B1218">
        <w:rPr>
          <w:rFonts w:ascii="Book Antiqua" w:hAnsi="Book Antiqua" w:cs="Arial"/>
          <w:sz w:val="24"/>
          <w:szCs w:val="24"/>
          <w:lang w:eastAsia="es-CR"/>
        </w:rPr>
        <w:t>s</w:t>
      </w:r>
      <w:r w:rsidRPr="007B1218">
        <w:rPr>
          <w:rFonts w:ascii="Book Antiqua" w:hAnsi="Book Antiqua" w:cs="Arial"/>
          <w:sz w:val="24"/>
          <w:szCs w:val="24"/>
          <w:lang w:eastAsia="es-CR"/>
        </w:rPr>
        <w:t xml:space="preserve"> </w:t>
      </w:r>
      <w:r w:rsidR="00630000" w:rsidRPr="007B1218">
        <w:rPr>
          <w:rFonts w:ascii="Book Antiqua" w:hAnsi="Book Antiqua" w:cs="Arial"/>
          <w:sz w:val="24"/>
          <w:szCs w:val="24"/>
          <w:lang w:eastAsia="es-CR"/>
        </w:rPr>
        <w:t>a los juzgados</w:t>
      </w:r>
      <w:r w:rsidRPr="007B1218">
        <w:rPr>
          <w:rFonts w:ascii="Book Antiqua" w:hAnsi="Book Antiqua" w:cs="Arial"/>
          <w:sz w:val="24"/>
          <w:szCs w:val="24"/>
          <w:lang w:eastAsia="es-CR"/>
        </w:rPr>
        <w:t>.</w:t>
      </w:r>
    </w:p>
    <w:p w14:paraId="1AD4E4F3" w14:textId="56A34C69" w:rsidR="003325D0" w:rsidRPr="007B1218" w:rsidRDefault="00227EBF" w:rsidP="009E73B0">
      <w:pPr>
        <w:spacing w:line="276" w:lineRule="auto"/>
        <w:jc w:val="both"/>
        <w:rPr>
          <w:rFonts w:ascii="Book Antiqua" w:hAnsi="Book Antiqua" w:cs="Arial"/>
          <w:sz w:val="24"/>
          <w:szCs w:val="24"/>
          <w:lang w:eastAsia="es-CR"/>
        </w:rPr>
      </w:pPr>
      <w:r w:rsidRPr="007B1218">
        <w:rPr>
          <w:rFonts w:ascii="Book Antiqua" w:hAnsi="Book Antiqua" w:cs="Arial"/>
          <w:sz w:val="24"/>
          <w:szCs w:val="24"/>
          <w:lang w:eastAsia="es-CR"/>
        </w:rPr>
        <w:t>El plan de trabajo es objeto de revisión y modificación a partir de la retroalimentación de</w:t>
      </w:r>
      <w:r w:rsidR="003325D0" w:rsidRPr="007B1218">
        <w:rPr>
          <w:rFonts w:ascii="Book Antiqua" w:hAnsi="Book Antiqua" w:cs="Arial"/>
          <w:sz w:val="24"/>
          <w:szCs w:val="24"/>
          <w:lang w:eastAsia="es-CR"/>
        </w:rPr>
        <w:t xml:space="preserve"> los seguimientos mensuales que realizará el CACMFJ con la finalidad de direccionar el recurso existente a los despachos con situaciones críticas, con previa priorización</w:t>
      </w:r>
      <w:r w:rsidR="00873014" w:rsidRPr="007B1218">
        <w:rPr>
          <w:rFonts w:ascii="Book Antiqua" w:hAnsi="Book Antiqua" w:cs="Arial"/>
          <w:sz w:val="24"/>
          <w:szCs w:val="24"/>
          <w:lang w:eastAsia="es-CR"/>
        </w:rPr>
        <w:t>; es decir que, en caso de que la realidad de los despacho varíe considerablemente durante el desarrollo del año 2022, se podrá entonces redireccionar los recursos a otros despachos en caso de requerirse e identifique, requieran o no del recurso de apoyo, lo anterior a fin de obtener la maximización de los recursos institucionales y el mayor beneficio de las personas usuarias.</w:t>
      </w:r>
    </w:p>
    <w:p w14:paraId="1AD4E4F4" w14:textId="0F65C4B3" w:rsidR="003325D0" w:rsidRPr="007B1218" w:rsidRDefault="003325D0" w:rsidP="009E73B0">
      <w:pPr>
        <w:spacing w:line="276" w:lineRule="auto"/>
        <w:jc w:val="both"/>
        <w:rPr>
          <w:rFonts w:ascii="Book Antiqua" w:hAnsi="Book Antiqua" w:cs="Arial"/>
          <w:sz w:val="24"/>
          <w:szCs w:val="24"/>
          <w:lang w:eastAsia="es-CR"/>
        </w:rPr>
      </w:pPr>
      <w:r w:rsidRPr="007B1218">
        <w:rPr>
          <w:rFonts w:ascii="Book Antiqua" w:hAnsi="Book Antiqua" w:cs="Arial"/>
          <w:sz w:val="24"/>
          <w:szCs w:val="24"/>
          <w:lang w:eastAsia="es-CR"/>
        </w:rPr>
        <w:t>Es importante mencionar que, la asignación del trabajo podría ser modificado, según las necesidades que se detecten en el momento</w:t>
      </w:r>
      <w:r w:rsidR="00227EBF" w:rsidRPr="007B1218">
        <w:rPr>
          <w:rFonts w:ascii="Book Antiqua" w:hAnsi="Book Antiqua" w:cs="Arial"/>
          <w:sz w:val="24"/>
          <w:szCs w:val="24"/>
          <w:lang w:eastAsia="es-CR"/>
        </w:rPr>
        <w:t xml:space="preserve"> y la continuidad del plan está sujeto al cumplimiento de cuotas </w:t>
      </w:r>
      <w:r w:rsidR="00D30224" w:rsidRPr="007B1218">
        <w:rPr>
          <w:rFonts w:ascii="Book Antiqua" w:hAnsi="Book Antiqua" w:cs="Arial"/>
          <w:sz w:val="24"/>
          <w:szCs w:val="24"/>
          <w:lang w:eastAsia="es-CR"/>
        </w:rPr>
        <w:t>d</w:t>
      </w:r>
      <w:r w:rsidR="00227EBF" w:rsidRPr="007B1218">
        <w:rPr>
          <w:rFonts w:ascii="Book Antiqua" w:hAnsi="Book Antiqua" w:cs="Arial"/>
          <w:sz w:val="24"/>
          <w:szCs w:val="24"/>
          <w:lang w:eastAsia="es-CR"/>
        </w:rPr>
        <w:t>e trabajo y la existencia de contenido presupuestario para mantener los recursos todo el año</w:t>
      </w:r>
      <w:r w:rsidRPr="007B1218">
        <w:rPr>
          <w:rFonts w:ascii="Book Antiqua" w:hAnsi="Book Antiqua" w:cs="Arial"/>
          <w:sz w:val="24"/>
          <w:szCs w:val="24"/>
          <w:lang w:eastAsia="es-CR"/>
        </w:rPr>
        <w:t>.</w:t>
      </w:r>
    </w:p>
    <w:p w14:paraId="1AD4E6E6" w14:textId="425BA6B4" w:rsidR="007C01A4" w:rsidRPr="007B1218" w:rsidRDefault="007C01A4" w:rsidP="009E73B0">
      <w:pPr>
        <w:spacing w:after="0" w:line="276" w:lineRule="auto"/>
        <w:jc w:val="center"/>
        <w:rPr>
          <w:rFonts w:ascii="Book Antiqua" w:eastAsia="Times New Roman" w:hAnsi="Book Antiqua" w:cs="Arial"/>
          <w:b/>
          <w:iCs/>
          <w:color w:val="1F3864" w:themeColor="accent1" w:themeShade="80"/>
          <w:lang w:eastAsia="es-ES"/>
        </w:rPr>
      </w:pPr>
      <w:r w:rsidRPr="007B1218">
        <w:rPr>
          <w:rFonts w:ascii="Book Antiqua" w:eastAsia="Times New Roman" w:hAnsi="Book Antiqua" w:cs="Arial"/>
          <w:b/>
          <w:iCs/>
          <w:color w:val="1F3864" w:themeColor="accent1" w:themeShade="80"/>
          <w:lang w:eastAsia="es-ES"/>
        </w:rPr>
        <w:t xml:space="preserve">Cuadro </w:t>
      </w:r>
      <w:r w:rsidR="00DC2EB7" w:rsidRPr="007B1218">
        <w:rPr>
          <w:rFonts w:ascii="Book Antiqua" w:eastAsia="Times New Roman" w:hAnsi="Book Antiqua" w:cs="Arial"/>
          <w:b/>
          <w:iCs/>
          <w:color w:val="1F3864" w:themeColor="accent1" w:themeShade="80"/>
          <w:lang w:eastAsia="es-ES"/>
        </w:rPr>
        <w:t>9</w:t>
      </w:r>
    </w:p>
    <w:p w14:paraId="1AD4E6E7" w14:textId="3389A07A" w:rsidR="007C01A4" w:rsidRPr="007B1218" w:rsidRDefault="007C01A4" w:rsidP="009E73B0">
      <w:pPr>
        <w:spacing w:after="120" w:line="276" w:lineRule="auto"/>
        <w:jc w:val="center"/>
        <w:rPr>
          <w:rFonts w:ascii="Book Antiqua" w:eastAsia="Times New Roman" w:hAnsi="Book Antiqua" w:cs="Arial"/>
          <w:b/>
          <w:iCs/>
          <w:color w:val="1F3864" w:themeColor="accent1" w:themeShade="80"/>
          <w:lang w:eastAsia="es-ES"/>
        </w:rPr>
      </w:pPr>
      <w:r w:rsidRPr="007B1218">
        <w:rPr>
          <w:rFonts w:ascii="Book Antiqua" w:eastAsia="Times New Roman" w:hAnsi="Book Antiqua" w:cs="Arial"/>
          <w:b/>
          <w:iCs/>
          <w:color w:val="1F3864" w:themeColor="accent1" w:themeShade="80"/>
          <w:lang w:eastAsia="es-ES"/>
        </w:rPr>
        <w:t>Impacto a Nivel Nacional por Colaboración Brindada</w:t>
      </w:r>
      <w:r w:rsidR="008A1D72" w:rsidRPr="007B1218">
        <w:rPr>
          <w:rFonts w:ascii="Book Antiqua" w:eastAsia="Times New Roman" w:hAnsi="Book Antiqua" w:cs="Arial"/>
          <w:b/>
          <w:iCs/>
          <w:color w:val="1F3864" w:themeColor="accent1" w:themeShade="80"/>
          <w:lang w:eastAsia="es-ES"/>
        </w:rPr>
        <w:t xml:space="preserve"> en el fallo de Informaciones Posesorias</w:t>
      </w:r>
    </w:p>
    <w:tbl>
      <w:tblPr>
        <w:tblW w:w="10916" w:type="dxa"/>
        <w:tblInd w:w="-1016" w:type="dxa"/>
        <w:tblLayout w:type="fixed"/>
        <w:tblCellMar>
          <w:left w:w="70" w:type="dxa"/>
          <w:right w:w="70" w:type="dxa"/>
        </w:tblCellMar>
        <w:tblLook w:val="04A0" w:firstRow="1" w:lastRow="0" w:firstColumn="1" w:lastColumn="0" w:noHBand="0" w:noVBand="1"/>
      </w:tblPr>
      <w:tblGrid>
        <w:gridCol w:w="2411"/>
        <w:gridCol w:w="2288"/>
        <w:gridCol w:w="1909"/>
        <w:gridCol w:w="1756"/>
        <w:gridCol w:w="2552"/>
      </w:tblGrid>
      <w:tr w:rsidR="009D25F0" w:rsidRPr="009D25F0" w14:paraId="1AD4E6ED" w14:textId="77777777" w:rsidTr="00ED3589">
        <w:trPr>
          <w:trHeight w:val="20"/>
        </w:trPr>
        <w:tc>
          <w:tcPr>
            <w:tcW w:w="2411" w:type="dxa"/>
            <w:tcBorders>
              <w:top w:val="double" w:sz="6" w:space="0" w:color="1F497D"/>
              <w:left w:val="double" w:sz="6" w:space="0" w:color="1F497D"/>
              <w:bottom w:val="double" w:sz="6" w:space="0" w:color="1F497D"/>
              <w:right w:val="double" w:sz="6" w:space="0" w:color="1F497D"/>
            </w:tcBorders>
            <w:shd w:val="clear" w:color="000000" w:fill="0673A5"/>
            <w:vAlign w:val="center"/>
            <w:hideMark/>
          </w:tcPr>
          <w:p w14:paraId="1AD4E6E8" w14:textId="2BCEADFC" w:rsidR="00ED3589" w:rsidRPr="007B1218" w:rsidRDefault="00ED3589" w:rsidP="009E73B0">
            <w:pPr>
              <w:spacing w:after="0" w:line="276" w:lineRule="auto"/>
              <w:jc w:val="center"/>
              <w:rPr>
                <w:rFonts w:ascii="Book Antiqua" w:eastAsia="Times New Roman" w:hAnsi="Book Antiqua" w:cs="Times New Roman"/>
                <w:b/>
                <w:bCs/>
                <w:lang w:eastAsia="es-CR"/>
              </w:rPr>
            </w:pPr>
            <w:r w:rsidRPr="007B1218">
              <w:rPr>
                <w:rFonts w:ascii="Book Antiqua" w:eastAsia="Times New Roman" w:hAnsi="Book Antiqua" w:cs="Times New Roman"/>
                <w:b/>
                <w:bCs/>
                <w:lang w:eastAsia="es-CR"/>
              </w:rPr>
              <w:t xml:space="preserve">Total Circulante Jurisdicción Agraria </w:t>
            </w:r>
            <w:r w:rsidR="008A1D72" w:rsidRPr="007B1218">
              <w:rPr>
                <w:rFonts w:ascii="Book Antiqua" w:eastAsia="Times New Roman" w:hAnsi="Book Antiqua" w:cs="Times New Roman"/>
                <w:b/>
                <w:bCs/>
                <w:lang w:eastAsia="es-CR"/>
              </w:rPr>
              <w:t>Setiembre</w:t>
            </w:r>
            <w:r w:rsidRPr="007B1218">
              <w:rPr>
                <w:rFonts w:ascii="Book Antiqua" w:eastAsia="Times New Roman" w:hAnsi="Book Antiqua" w:cs="Times New Roman"/>
                <w:b/>
                <w:bCs/>
                <w:lang w:eastAsia="es-CR"/>
              </w:rPr>
              <w:t xml:space="preserve"> 202</w:t>
            </w:r>
            <w:r w:rsidR="008A1D72" w:rsidRPr="007B1218">
              <w:rPr>
                <w:rFonts w:ascii="Book Antiqua" w:eastAsia="Times New Roman" w:hAnsi="Book Antiqua" w:cs="Times New Roman"/>
                <w:b/>
                <w:bCs/>
                <w:lang w:eastAsia="es-CR"/>
              </w:rPr>
              <w:t>1</w:t>
            </w:r>
          </w:p>
        </w:tc>
        <w:tc>
          <w:tcPr>
            <w:tcW w:w="2288" w:type="dxa"/>
            <w:tcBorders>
              <w:top w:val="double" w:sz="6" w:space="0" w:color="1F497D"/>
              <w:left w:val="nil"/>
              <w:bottom w:val="double" w:sz="6" w:space="0" w:color="1F497D"/>
              <w:right w:val="double" w:sz="6" w:space="0" w:color="1F497D"/>
            </w:tcBorders>
            <w:shd w:val="clear" w:color="000000" w:fill="0673A5"/>
            <w:vAlign w:val="center"/>
            <w:hideMark/>
          </w:tcPr>
          <w:p w14:paraId="1AD4E6E9" w14:textId="28A8BB53" w:rsidR="00ED3589" w:rsidRPr="007B1218" w:rsidRDefault="00ED3589" w:rsidP="009E73B0">
            <w:pPr>
              <w:spacing w:after="0" w:line="276" w:lineRule="auto"/>
              <w:jc w:val="center"/>
              <w:rPr>
                <w:rFonts w:ascii="Book Antiqua" w:eastAsia="Times New Roman" w:hAnsi="Book Antiqua" w:cs="Times New Roman"/>
                <w:b/>
                <w:bCs/>
                <w:lang w:eastAsia="es-CR"/>
              </w:rPr>
            </w:pPr>
            <w:r w:rsidRPr="007B1218">
              <w:rPr>
                <w:rFonts w:ascii="Book Antiqua" w:eastAsia="Times New Roman" w:hAnsi="Book Antiqua" w:cs="Times New Roman"/>
                <w:b/>
                <w:bCs/>
                <w:lang w:eastAsia="es-CR"/>
              </w:rPr>
              <w:t>Cantidad de Informaciones Posesorias en el Circulante Total</w:t>
            </w:r>
            <w:r w:rsidR="00FA5C46" w:rsidRPr="007B1218">
              <w:rPr>
                <w:rFonts w:ascii="Book Antiqua" w:eastAsia="Times New Roman" w:hAnsi="Book Antiqua" w:cs="Times New Roman"/>
                <w:b/>
                <w:bCs/>
                <w:lang w:eastAsia="es-CR"/>
              </w:rPr>
              <w:t xml:space="preserve">, </w:t>
            </w:r>
            <w:r w:rsidR="00F742EA">
              <w:rPr>
                <w:rFonts w:ascii="Book Antiqua" w:eastAsia="Times New Roman" w:hAnsi="Book Antiqua" w:cs="Times New Roman"/>
                <w:b/>
                <w:bCs/>
                <w:lang w:eastAsia="es-CR"/>
              </w:rPr>
              <w:t xml:space="preserve">17 de enero </w:t>
            </w:r>
            <w:r w:rsidR="00DA13F7">
              <w:rPr>
                <w:rFonts w:ascii="Book Antiqua" w:eastAsia="Times New Roman" w:hAnsi="Book Antiqua" w:cs="Times New Roman"/>
                <w:b/>
                <w:bCs/>
                <w:lang w:eastAsia="es-CR"/>
              </w:rPr>
              <w:t xml:space="preserve">de </w:t>
            </w:r>
            <w:r w:rsidR="00DA13F7" w:rsidRPr="007B1218">
              <w:rPr>
                <w:rFonts w:ascii="Book Antiqua" w:eastAsia="Times New Roman" w:hAnsi="Book Antiqua" w:cs="Times New Roman"/>
                <w:b/>
                <w:bCs/>
                <w:lang w:eastAsia="es-CR"/>
              </w:rPr>
              <w:t>2022</w:t>
            </w:r>
          </w:p>
        </w:tc>
        <w:tc>
          <w:tcPr>
            <w:tcW w:w="1909" w:type="dxa"/>
            <w:tcBorders>
              <w:top w:val="double" w:sz="6" w:space="0" w:color="1F497D"/>
              <w:left w:val="nil"/>
              <w:bottom w:val="double" w:sz="6" w:space="0" w:color="1F497D"/>
              <w:right w:val="double" w:sz="6" w:space="0" w:color="1F497D"/>
            </w:tcBorders>
            <w:shd w:val="clear" w:color="000000" w:fill="0673A5"/>
            <w:vAlign w:val="center"/>
            <w:hideMark/>
          </w:tcPr>
          <w:p w14:paraId="1AD4E6EA" w14:textId="77777777" w:rsidR="00ED3589" w:rsidRPr="007B1218" w:rsidRDefault="00ED3589" w:rsidP="009E73B0">
            <w:pPr>
              <w:spacing w:after="0" w:line="276" w:lineRule="auto"/>
              <w:jc w:val="center"/>
              <w:rPr>
                <w:rFonts w:ascii="Book Antiqua" w:eastAsia="Times New Roman" w:hAnsi="Book Antiqua" w:cs="Times New Roman"/>
                <w:b/>
                <w:bCs/>
                <w:lang w:eastAsia="es-CR"/>
              </w:rPr>
            </w:pPr>
            <w:r w:rsidRPr="007B1218">
              <w:rPr>
                <w:rFonts w:ascii="Book Antiqua" w:eastAsia="Times New Roman" w:hAnsi="Book Antiqua" w:cs="Times New Roman"/>
                <w:b/>
                <w:bCs/>
                <w:lang w:eastAsia="es-CR"/>
              </w:rPr>
              <w:t xml:space="preserve">Cantidad de Informaciones Posesorias Atendidas </w:t>
            </w:r>
          </w:p>
        </w:tc>
        <w:tc>
          <w:tcPr>
            <w:tcW w:w="1756" w:type="dxa"/>
            <w:tcBorders>
              <w:top w:val="double" w:sz="6" w:space="0" w:color="1F497D"/>
              <w:left w:val="nil"/>
              <w:bottom w:val="double" w:sz="6" w:space="0" w:color="1F497D"/>
              <w:right w:val="double" w:sz="6" w:space="0" w:color="1F497D"/>
            </w:tcBorders>
            <w:shd w:val="clear" w:color="000000" w:fill="0673A5"/>
            <w:vAlign w:val="center"/>
            <w:hideMark/>
          </w:tcPr>
          <w:p w14:paraId="1AD4E6EB" w14:textId="77777777" w:rsidR="00ED3589" w:rsidRPr="007B1218" w:rsidRDefault="00ED3589" w:rsidP="009E73B0">
            <w:pPr>
              <w:spacing w:after="0" w:line="276" w:lineRule="auto"/>
              <w:jc w:val="center"/>
              <w:rPr>
                <w:rFonts w:ascii="Book Antiqua" w:eastAsia="Times New Roman" w:hAnsi="Book Antiqua" w:cs="Times New Roman"/>
                <w:b/>
                <w:bCs/>
                <w:lang w:eastAsia="es-CR"/>
              </w:rPr>
            </w:pPr>
            <w:r w:rsidRPr="007B1218">
              <w:rPr>
                <w:rFonts w:ascii="Book Antiqua" w:eastAsia="Times New Roman" w:hAnsi="Book Antiqua" w:cs="Times New Roman"/>
                <w:b/>
                <w:bCs/>
                <w:lang w:eastAsia="es-CR"/>
              </w:rPr>
              <w:t xml:space="preserve">% Impacto a Nivel Nacional </w:t>
            </w:r>
          </w:p>
        </w:tc>
        <w:tc>
          <w:tcPr>
            <w:tcW w:w="2552" w:type="dxa"/>
            <w:tcBorders>
              <w:top w:val="double" w:sz="6" w:space="0" w:color="1F497D"/>
              <w:left w:val="nil"/>
              <w:bottom w:val="double" w:sz="6" w:space="0" w:color="1F497D"/>
              <w:right w:val="double" w:sz="6" w:space="0" w:color="1F497D"/>
            </w:tcBorders>
            <w:shd w:val="clear" w:color="000000" w:fill="0673A5"/>
            <w:vAlign w:val="center"/>
            <w:hideMark/>
          </w:tcPr>
          <w:p w14:paraId="1AD4E6EC" w14:textId="77777777" w:rsidR="00ED3589" w:rsidRPr="007B1218" w:rsidRDefault="00ED3589" w:rsidP="009E73B0">
            <w:pPr>
              <w:spacing w:after="0" w:line="276" w:lineRule="auto"/>
              <w:jc w:val="center"/>
              <w:rPr>
                <w:rFonts w:ascii="Book Antiqua" w:eastAsia="Times New Roman" w:hAnsi="Book Antiqua" w:cs="Times New Roman"/>
                <w:b/>
                <w:bCs/>
                <w:lang w:eastAsia="es-CR"/>
              </w:rPr>
            </w:pPr>
            <w:r w:rsidRPr="007B1218">
              <w:rPr>
                <w:rFonts w:ascii="Book Antiqua" w:eastAsia="Times New Roman" w:hAnsi="Book Antiqua" w:cs="Times New Roman"/>
                <w:b/>
                <w:bCs/>
                <w:lang w:eastAsia="es-CR"/>
              </w:rPr>
              <w:t>% Impacto a Nivel Nacional con respecto al circulante de información posesoria</w:t>
            </w:r>
          </w:p>
        </w:tc>
      </w:tr>
      <w:tr w:rsidR="009D25F0" w:rsidRPr="009D25F0" w14:paraId="1AD4E6F3" w14:textId="77777777" w:rsidTr="00ED3589">
        <w:trPr>
          <w:trHeight w:val="20"/>
        </w:trPr>
        <w:tc>
          <w:tcPr>
            <w:tcW w:w="2411" w:type="dxa"/>
            <w:tcBorders>
              <w:top w:val="nil"/>
              <w:left w:val="double" w:sz="6" w:space="0" w:color="1F497D"/>
              <w:bottom w:val="double" w:sz="6" w:space="0" w:color="1F497D"/>
              <w:right w:val="double" w:sz="6" w:space="0" w:color="1F497D"/>
            </w:tcBorders>
            <w:shd w:val="clear" w:color="auto" w:fill="auto"/>
            <w:noWrap/>
            <w:vAlign w:val="center"/>
            <w:hideMark/>
          </w:tcPr>
          <w:p w14:paraId="1AD4E6EE" w14:textId="044AA018" w:rsidR="00ED3589" w:rsidRPr="007B1218" w:rsidRDefault="008C7D24" w:rsidP="009E73B0">
            <w:pPr>
              <w:spacing w:after="0" w:line="276" w:lineRule="auto"/>
              <w:jc w:val="center"/>
              <w:rPr>
                <w:rFonts w:ascii="Book Antiqua" w:eastAsia="Times New Roman" w:hAnsi="Book Antiqua" w:cs="Times New Roman"/>
                <w:lang w:eastAsia="es-CR"/>
              </w:rPr>
            </w:pPr>
            <w:r w:rsidRPr="007B1218">
              <w:rPr>
                <w:rFonts w:ascii="Book Antiqua" w:eastAsia="Times New Roman" w:hAnsi="Book Antiqua" w:cs="Times New Roman"/>
                <w:lang w:eastAsia="es-CR"/>
              </w:rPr>
              <w:t>7474</w:t>
            </w:r>
          </w:p>
        </w:tc>
        <w:tc>
          <w:tcPr>
            <w:tcW w:w="2288" w:type="dxa"/>
            <w:tcBorders>
              <w:top w:val="nil"/>
              <w:left w:val="nil"/>
              <w:bottom w:val="double" w:sz="6" w:space="0" w:color="1F497D"/>
              <w:right w:val="double" w:sz="6" w:space="0" w:color="1F497D"/>
            </w:tcBorders>
            <w:shd w:val="clear" w:color="auto" w:fill="auto"/>
            <w:noWrap/>
            <w:vAlign w:val="center"/>
            <w:hideMark/>
          </w:tcPr>
          <w:p w14:paraId="1AD4E6EF" w14:textId="534554EF" w:rsidR="00ED3589" w:rsidRPr="007B1218" w:rsidRDefault="008C7D24" w:rsidP="009E73B0">
            <w:pPr>
              <w:spacing w:after="0" w:line="276" w:lineRule="auto"/>
              <w:jc w:val="center"/>
              <w:rPr>
                <w:rFonts w:ascii="Book Antiqua" w:eastAsia="Times New Roman" w:hAnsi="Book Antiqua" w:cs="Times New Roman"/>
                <w:lang w:eastAsia="es-CR"/>
              </w:rPr>
            </w:pPr>
            <w:r w:rsidRPr="007B1218">
              <w:rPr>
                <w:rFonts w:ascii="Book Antiqua" w:eastAsia="Times New Roman" w:hAnsi="Book Antiqua" w:cs="Times New Roman"/>
                <w:lang w:eastAsia="es-CR"/>
              </w:rPr>
              <w:t>19</w:t>
            </w:r>
            <w:r w:rsidR="00F742EA">
              <w:rPr>
                <w:rFonts w:ascii="Book Antiqua" w:eastAsia="Times New Roman" w:hAnsi="Book Antiqua" w:cs="Times New Roman"/>
                <w:lang w:eastAsia="es-CR"/>
              </w:rPr>
              <w:t>18</w:t>
            </w:r>
          </w:p>
        </w:tc>
        <w:tc>
          <w:tcPr>
            <w:tcW w:w="1909" w:type="dxa"/>
            <w:tcBorders>
              <w:top w:val="nil"/>
              <w:left w:val="nil"/>
              <w:bottom w:val="double" w:sz="6" w:space="0" w:color="1F497D"/>
              <w:right w:val="double" w:sz="6" w:space="0" w:color="1F497D"/>
            </w:tcBorders>
            <w:shd w:val="clear" w:color="auto" w:fill="auto"/>
            <w:noWrap/>
            <w:vAlign w:val="center"/>
            <w:hideMark/>
          </w:tcPr>
          <w:p w14:paraId="1AD4E6F0" w14:textId="25D831AA" w:rsidR="00ED3589" w:rsidRPr="007B1218" w:rsidRDefault="00EB0722" w:rsidP="009E73B0">
            <w:pPr>
              <w:spacing w:after="0" w:line="276" w:lineRule="auto"/>
              <w:jc w:val="center"/>
              <w:rPr>
                <w:rFonts w:ascii="Book Antiqua" w:eastAsia="Times New Roman" w:hAnsi="Book Antiqua" w:cs="Times New Roman"/>
                <w:lang w:eastAsia="es-CR"/>
              </w:rPr>
            </w:pPr>
            <w:r w:rsidRPr="007B1218">
              <w:rPr>
                <w:rFonts w:ascii="Book Antiqua" w:eastAsia="Times New Roman" w:hAnsi="Book Antiqua" w:cs="Times New Roman"/>
                <w:lang w:eastAsia="es-CR"/>
              </w:rPr>
              <w:t>200</w:t>
            </w:r>
          </w:p>
        </w:tc>
        <w:tc>
          <w:tcPr>
            <w:tcW w:w="1756" w:type="dxa"/>
            <w:tcBorders>
              <w:top w:val="nil"/>
              <w:left w:val="nil"/>
              <w:bottom w:val="double" w:sz="6" w:space="0" w:color="1F497D"/>
              <w:right w:val="double" w:sz="6" w:space="0" w:color="1F497D"/>
            </w:tcBorders>
            <w:shd w:val="clear" w:color="auto" w:fill="auto"/>
            <w:noWrap/>
            <w:vAlign w:val="center"/>
            <w:hideMark/>
          </w:tcPr>
          <w:p w14:paraId="1AD4E6F1" w14:textId="71F5FC41" w:rsidR="00ED3589" w:rsidRPr="007B1218" w:rsidRDefault="00EB0722" w:rsidP="009E73B0">
            <w:pPr>
              <w:spacing w:after="0" w:line="276" w:lineRule="auto"/>
              <w:jc w:val="center"/>
              <w:rPr>
                <w:rFonts w:ascii="Book Antiqua" w:eastAsia="Times New Roman" w:hAnsi="Book Antiqua" w:cs="Times New Roman"/>
                <w:lang w:eastAsia="es-CR"/>
              </w:rPr>
            </w:pPr>
            <w:r w:rsidRPr="007B1218">
              <w:rPr>
                <w:rFonts w:ascii="Book Antiqua" w:eastAsia="Times New Roman" w:hAnsi="Book Antiqua" w:cs="Times New Roman"/>
                <w:lang w:eastAsia="es-CR"/>
              </w:rPr>
              <w:t>3</w:t>
            </w:r>
            <w:r w:rsidR="00ED3589" w:rsidRPr="007B1218">
              <w:rPr>
                <w:rFonts w:ascii="Book Antiqua" w:eastAsia="Times New Roman" w:hAnsi="Book Antiqua" w:cs="Times New Roman"/>
                <w:lang w:eastAsia="es-CR"/>
              </w:rPr>
              <w:t>%</w:t>
            </w:r>
          </w:p>
        </w:tc>
        <w:tc>
          <w:tcPr>
            <w:tcW w:w="2552" w:type="dxa"/>
            <w:tcBorders>
              <w:top w:val="nil"/>
              <w:left w:val="nil"/>
              <w:bottom w:val="double" w:sz="6" w:space="0" w:color="1F497D"/>
              <w:right w:val="double" w:sz="6" w:space="0" w:color="1F497D"/>
            </w:tcBorders>
            <w:shd w:val="clear" w:color="auto" w:fill="auto"/>
            <w:noWrap/>
            <w:vAlign w:val="center"/>
            <w:hideMark/>
          </w:tcPr>
          <w:p w14:paraId="1AD4E6F2" w14:textId="4890DE89" w:rsidR="00ED3589" w:rsidRPr="007B1218" w:rsidRDefault="00F742EA" w:rsidP="009E73B0">
            <w:pPr>
              <w:spacing w:after="0" w:line="276" w:lineRule="auto"/>
              <w:jc w:val="center"/>
              <w:rPr>
                <w:rFonts w:ascii="Book Antiqua" w:eastAsia="Times New Roman" w:hAnsi="Book Antiqua" w:cs="Times New Roman"/>
                <w:lang w:eastAsia="es-CR"/>
              </w:rPr>
            </w:pPr>
            <w:r>
              <w:rPr>
                <w:rFonts w:ascii="Book Antiqua" w:eastAsia="Times New Roman" w:hAnsi="Book Antiqua" w:cs="Times New Roman"/>
                <w:lang w:eastAsia="es-CR"/>
              </w:rPr>
              <w:t>10</w:t>
            </w:r>
            <w:r w:rsidR="00EB0722" w:rsidRPr="007B1218">
              <w:rPr>
                <w:rFonts w:ascii="Book Antiqua" w:eastAsia="Times New Roman" w:hAnsi="Book Antiqua" w:cs="Times New Roman"/>
                <w:lang w:eastAsia="es-CR"/>
              </w:rPr>
              <w:t>,</w:t>
            </w:r>
            <w:r>
              <w:rPr>
                <w:rFonts w:ascii="Book Antiqua" w:eastAsia="Times New Roman" w:hAnsi="Book Antiqua" w:cs="Times New Roman"/>
                <w:lang w:eastAsia="es-CR"/>
              </w:rPr>
              <w:t>4</w:t>
            </w:r>
            <w:r w:rsidR="00ED3589" w:rsidRPr="007B1218">
              <w:rPr>
                <w:rFonts w:ascii="Book Antiqua" w:eastAsia="Times New Roman" w:hAnsi="Book Antiqua" w:cs="Times New Roman"/>
                <w:lang w:eastAsia="es-CR"/>
              </w:rPr>
              <w:t>%</w:t>
            </w:r>
          </w:p>
        </w:tc>
      </w:tr>
    </w:tbl>
    <w:p w14:paraId="1AD4E6F4" w14:textId="77777777" w:rsidR="00ED3589" w:rsidRPr="007B1218" w:rsidRDefault="00ED3589" w:rsidP="009E73B0">
      <w:pPr>
        <w:spacing w:before="120" w:after="120" w:line="276" w:lineRule="auto"/>
        <w:ind w:left="-993"/>
        <w:jc w:val="both"/>
        <w:rPr>
          <w:rFonts w:ascii="Book Antiqua" w:eastAsia="Times New Roman" w:hAnsi="Book Antiqua" w:cs="Times New Roman"/>
          <w:b/>
          <w:i/>
          <w:sz w:val="18"/>
          <w:szCs w:val="20"/>
        </w:rPr>
      </w:pPr>
      <w:r w:rsidRPr="007B1218">
        <w:rPr>
          <w:rFonts w:ascii="Book Antiqua" w:eastAsia="Times New Roman" w:hAnsi="Book Antiqua" w:cs="Times New Roman"/>
          <w:b/>
          <w:i/>
          <w:sz w:val="18"/>
          <w:szCs w:val="20"/>
        </w:rPr>
        <w:t xml:space="preserve">Fuente: Subproceso de Modernización Jurisdiccional con base a al sistema SIGMA y Anuarios Judiciales. </w:t>
      </w:r>
    </w:p>
    <w:p w14:paraId="1AD4E6F5" w14:textId="38D5F9A3" w:rsidR="00ED3589" w:rsidRDefault="00ED3589" w:rsidP="009E73B0">
      <w:pPr>
        <w:spacing w:before="120" w:after="120" w:line="276" w:lineRule="auto"/>
        <w:jc w:val="both"/>
        <w:rPr>
          <w:rFonts w:ascii="Book Antiqua" w:eastAsia="Times New Roman" w:hAnsi="Book Antiqua" w:cs="Times New Roman"/>
          <w:sz w:val="24"/>
        </w:rPr>
      </w:pPr>
      <w:r w:rsidRPr="007B1218">
        <w:rPr>
          <w:rFonts w:ascii="Book Antiqua" w:eastAsia="Times New Roman" w:hAnsi="Book Antiqua" w:cs="Times New Roman"/>
          <w:sz w:val="24"/>
        </w:rPr>
        <w:t xml:space="preserve">Este </w:t>
      </w:r>
      <w:r w:rsidR="00470F96">
        <w:rPr>
          <w:rFonts w:ascii="Book Antiqua" w:eastAsia="Times New Roman" w:hAnsi="Book Antiqua" w:cs="Times New Roman"/>
          <w:sz w:val="24"/>
        </w:rPr>
        <w:t>p</w:t>
      </w:r>
      <w:r w:rsidRPr="007B1218">
        <w:rPr>
          <w:rFonts w:ascii="Book Antiqua" w:eastAsia="Times New Roman" w:hAnsi="Book Antiqua" w:cs="Times New Roman"/>
          <w:sz w:val="24"/>
        </w:rPr>
        <w:t xml:space="preserve">lan de </w:t>
      </w:r>
      <w:r w:rsidR="00470F96">
        <w:rPr>
          <w:rFonts w:ascii="Book Antiqua" w:eastAsia="Times New Roman" w:hAnsi="Book Antiqua" w:cs="Times New Roman"/>
          <w:sz w:val="24"/>
        </w:rPr>
        <w:t>d</w:t>
      </w:r>
      <w:r w:rsidRPr="007B1218">
        <w:rPr>
          <w:rFonts w:ascii="Book Antiqua" w:eastAsia="Times New Roman" w:hAnsi="Book Antiqua" w:cs="Times New Roman"/>
          <w:sz w:val="24"/>
        </w:rPr>
        <w:t xml:space="preserve">escongestionamiento impactará en un </w:t>
      </w:r>
      <w:r w:rsidR="009D25F0" w:rsidRPr="007B1218">
        <w:rPr>
          <w:rFonts w:ascii="Book Antiqua" w:eastAsia="Times New Roman" w:hAnsi="Book Antiqua" w:cs="Times New Roman"/>
          <w:sz w:val="24"/>
        </w:rPr>
        <w:t>3</w:t>
      </w:r>
      <w:r w:rsidRPr="007B1218">
        <w:rPr>
          <w:rFonts w:ascii="Book Antiqua" w:eastAsia="Times New Roman" w:hAnsi="Book Antiqua" w:cs="Times New Roman"/>
          <w:sz w:val="24"/>
        </w:rPr>
        <w:t xml:space="preserve">% el circulante total de la Jurisdicción Agraria y </w:t>
      </w:r>
      <w:r w:rsidR="009D25F0" w:rsidRPr="007B1218">
        <w:rPr>
          <w:rFonts w:ascii="Book Antiqua" w:eastAsia="Times New Roman" w:hAnsi="Book Antiqua" w:cs="Times New Roman"/>
          <w:sz w:val="24"/>
        </w:rPr>
        <w:t xml:space="preserve">un </w:t>
      </w:r>
      <w:r w:rsidR="00F742EA">
        <w:rPr>
          <w:rFonts w:ascii="Book Antiqua" w:eastAsia="Times New Roman" w:hAnsi="Book Antiqua" w:cs="Times New Roman"/>
          <w:sz w:val="24"/>
        </w:rPr>
        <w:t>10</w:t>
      </w:r>
      <w:r w:rsidR="009D25F0" w:rsidRPr="007B1218">
        <w:rPr>
          <w:rFonts w:ascii="Book Antiqua" w:eastAsia="Times New Roman" w:hAnsi="Book Antiqua" w:cs="Times New Roman"/>
          <w:sz w:val="24"/>
        </w:rPr>
        <w:t>,</w:t>
      </w:r>
      <w:r w:rsidR="00F742EA">
        <w:rPr>
          <w:rFonts w:ascii="Book Antiqua" w:eastAsia="Times New Roman" w:hAnsi="Book Antiqua" w:cs="Times New Roman"/>
          <w:sz w:val="24"/>
        </w:rPr>
        <w:t>4</w:t>
      </w:r>
      <w:r w:rsidRPr="007B1218">
        <w:rPr>
          <w:rFonts w:ascii="Book Antiqua" w:eastAsia="Times New Roman" w:hAnsi="Book Antiqua" w:cs="Times New Roman"/>
          <w:sz w:val="24"/>
        </w:rPr>
        <w:t xml:space="preserve">% en la cantidad total de Informaciones Posesorias que se encuentran dentro del circulante total. </w:t>
      </w:r>
      <w:r w:rsidR="009D25F0" w:rsidRPr="007B1218">
        <w:rPr>
          <w:rFonts w:ascii="Book Antiqua" w:eastAsia="Times New Roman" w:hAnsi="Book Antiqua" w:cs="Times New Roman"/>
          <w:sz w:val="24"/>
        </w:rPr>
        <w:t xml:space="preserve"> Además del fallo de asuntos pendientes de sentencia que tienen una meta de fallo en un año de al menos 270 expedientes más la colaboración con una persona juzgadora en Upala con cuota de </w:t>
      </w:r>
      <w:r w:rsidR="00937E62" w:rsidRPr="007B1218">
        <w:rPr>
          <w:rFonts w:ascii="Book Antiqua" w:eastAsia="Times New Roman" w:hAnsi="Book Antiqua" w:cs="Times New Roman"/>
          <w:sz w:val="24"/>
        </w:rPr>
        <w:t xml:space="preserve">mínimo </w:t>
      </w:r>
      <w:r w:rsidR="009D25F0" w:rsidRPr="007B1218">
        <w:rPr>
          <w:rFonts w:ascii="Book Antiqua" w:eastAsia="Times New Roman" w:hAnsi="Book Antiqua" w:cs="Times New Roman"/>
          <w:sz w:val="24"/>
        </w:rPr>
        <w:t xml:space="preserve">15 asuntos terminados por mes. </w:t>
      </w:r>
    </w:p>
    <w:p w14:paraId="6DE6CEBF" w14:textId="451E4358" w:rsidR="00470F96" w:rsidRDefault="00470F96" w:rsidP="009E73B0">
      <w:pPr>
        <w:spacing w:before="120" w:after="120" w:line="276" w:lineRule="auto"/>
        <w:jc w:val="both"/>
        <w:rPr>
          <w:rFonts w:ascii="Book Antiqua" w:eastAsia="Times New Roman" w:hAnsi="Book Antiqua" w:cs="Times New Roman"/>
          <w:sz w:val="24"/>
        </w:rPr>
      </w:pPr>
    </w:p>
    <w:p w14:paraId="1AD4E6F7" w14:textId="77777777" w:rsidR="004C08C0" w:rsidRPr="00770255" w:rsidRDefault="005F0796" w:rsidP="009E73B0">
      <w:pPr>
        <w:pStyle w:val="Ttulo1"/>
        <w:spacing w:line="276" w:lineRule="auto"/>
        <w:rPr>
          <w:lang w:eastAsia="es-CR"/>
        </w:rPr>
      </w:pPr>
      <w:r w:rsidRPr="00770255">
        <w:rPr>
          <w:lang w:eastAsia="es-CR"/>
        </w:rPr>
        <w:lastRenderedPageBreak/>
        <w:t xml:space="preserve">Recomendaciones </w:t>
      </w:r>
    </w:p>
    <w:p w14:paraId="1AD4E6F8" w14:textId="77777777" w:rsidR="008D2677" w:rsidRPr="007B1218" w:rsidRDefault="008D2677" w:rsidP="009E73B0">
      <w:pPr>
        <w:pStyle w:val="Ttulo"/>
        <w:spacing w:line="276" w:lineRule="auto"/>
        <w:jc w:val="left"/>
        <w:rPr>
          <w:szCs w:val="24"/>
          <w:lang w:val="es-CR"/>
        </w:rPr>
      </w:pPr>
      <w:r w:rsidRPr="007B1218">
        <w:rPr>
          <w:szCs w:val="24"/>
          <w:lang w:val="es-CR"/>
        </w:rPr>
        <w:t>Al Consejo Superior</w:t>
      </w:r>
      <w:r w:rsidR="00FF2E9C" w:rsidRPr="007B1218">
        <w:rPr>
          <w:szCs w:val="24"/>
          <w:lang w:val="es-CR"/>
        </w:rPr>
        <w:t>:</w:t>
      </w:r>
    </w:p>
    <w:p w14:paraId="74AE48D3" w14:textId="3643A1ED" w:rsidR="00834E2E" w:rsidRPr="00025338" w:rsidRDefault="008D2677" w:rsidP="00834E2E">
      <w:pPr>
        <w:pStyle w:val="Prrafodelista"/>
        <w:numPr>
          <w:ilvl w:val="1"/>
          <w:numId w:val="17"/>
        </w:numPr>
        <w:spacing w:before="120" w:after="120" w:line="276" w:lineRule="auto"/>
        <w:jc w:val="both"/>
        <w:rPr>
          <w:rFonts w:ascii="Book Antiqua" w:hAnsi="Book Antiqua"/>
          <w:sz w:val="24"/>
          <w:szCs w:val="24"/>
        </w:rPr>
      </w:pPr>
      <w:r w:rsidRPr="007B1218">
        <w:rPr>
          <w:rFonts w:ascii="Book Antiqua" w:hAnsi="Book Antiqua"/>
          <w:sz w:val="24"/>
          <w:szCs w:val="24"/>
        </w:rPr>
        <w:t xml:space="preserve">Aprobar el </w:t>
      </w:r>
      <w:r w:rsidR="00455735" w:rsidRPr="007B1218">
        <w:rPr>
          <w:rFonts w:ascii="Book Antiqua" w:hAnsi="Book Antiqua"/>
          <w:sz w:val="24"/>
          <w:szCs w:val="24"/>
        </w:rPr>
        <w:t>p</w:t>
      </w:r>
      <w:r w:rsidRPr="007B1218">
        <w:rPr>
          <w:rFonts w:ascii="Book Antiqua" w:hAnsi="Book Antiqua"/>
          <w:sz w:val="24"/>
          <w:szCs w:val="24"/>
        </w:rPr>
        <w:t>lan de descongestionamiento</w:t>
      </w:r>
      <w:r w:rsidR="00EF66EF" w:rsidRPr="007B1218">
        <w:rPr>
          <w:rFonts w:ascii="Book Antiqua" w:hAnsi="Book Antiqua"/>
          <w:sz w:val="24"/>
          <w:szCs w:val="24"/>
        </w:rPr>
        <w:t xml:space="preserve"> con las cuotas </w:t>
      </w:r>
      <w:r w:rsidRPr="007B1218">
        <w:rPr>
          <w:rFonts w:ascii="Book Antiqua" w:hAnsi="Book Antiqua"/>
          <w:sz w:val="24"/>
          <w:szCs w:val="24"/>
        </w:rPr>
        <w:t>propuest</w:t>
      </w:r>
      <w:r w:rsidR="00EF66EF" w:rsidRPr="007B1218">
        <w:rPr>
          <w:rFonts w:ascii="Book Antiqua" w:hAnsi="Book Antiqua"/>
          <w:sz w:val="24"/>
          <w:szCs w:val="24"/>
        </w:rPr>
        <w:t>as</w:t>
      </w:r>
      <w:r w:rsidRPr="007B1218">
        <w:rPr>
          <w:rFonts w:ascii="Book Antiqua" w:hAnsi="Book Antiqua"/>
          <w:sz w:val="24"/>
          <w:szCs w:val="24"/>
        </w:rPr>
        <w:t xml:space="preserve"> por la Dirección de Planificación en coordinación con el Centro de Apoyo, Coordinación y Mejoramiento de la Función Jurisdiccional </w:t>
      </w:r>
      <w:r w:rsidR="00407748" w:rsidRPr="007B1218">
        <w:rPr>
          <w:rFonts w:ascii="Book Antiqua" w:hAnsi="Book Antiqua"/>
          <w:sz w:val="24"/>
          <w:szCs w:val="24"/>
        </w:rPr>
        <w:t>para el 202</w:t>
      </w:r>
      <w:r w:rsidR="00505A99" w:rsidRPr="007B1218">
        <w:rPr>
          <w:rFonts w:ascii="Book Antiqua" w:hAnsi="Book Antiqua"/>
          <w:sz w:val="24"/>
          <w:szCs w:val="24"/>
        </w:rPr>
        <w:t>2</w:t>
      </w:r>
      <w:r w:rsidR="00EF66EF" w:rsidRPr="007B1218">
        <w:rPr>
          <w:rFonts w:ascii="Book Antiqua" w:hAnsi="Book Antiqua"/>
          <w:sz w:val="24"/>
          <w:szCs w:val="24"/>
        </w:rPr>
        <w:t xml:space="preserve"> en materia Agraria</w:t>
      </w:r>
      <w:r w:rsidR="00407748" w:rsidRPr="00025338">
        <w:rPr>
          <w:rFonts w:ascii="Book Antiqua" w:hAnsi="Book Antiqua"/>
          <w:sz w:val="24"/>
          <w:szCs w:val="24"/>
        </w:rPr>
        <w:t xml:space="preserve">. </w:t>
      </w:r>
      <w:r w:rsidR="00025338">
        <w:rPr>
          <w:rFonts w:ascii="Book Antiqua" w:hAnsi="Book Antiqua"/>
          <w:sz w:val="24"/>
          <w:szCs w:val="24"/>
        </w:rPr>
        <w:t xml:space="preserve"> </w:t>
      </w:r>
      <w:r w:rsidR="001C28D2" w:rsidRPr="00025338">
        <w:rPr>
          <w:rFonts w:ascii="Book Antiqua" w:hAnsi="Book Antiqua"/>
          <w:sz w:val="24"/>
          <w:szCs w:val="24"/>
        </w:rPr>
        <w:t>Importante citar que se cuenta con contenido presupuestario para la asignación del recurso requerido.</w:t>
      </w:r>
    </w:p>
    <w:p w14:paraId="4D36EB77" w14:textId="5582935C" w:rsidR="00834E2E" w:rsidRPr="007B1218" w:rsidRDefault="00834E2E" w:rsidP="007B1218">
      <w:pPr>
        <w:spacing w:before="120" w:after="120" w:line="276" w:lineRule="auto"/>
        <w:jc w:val="both"/>
        <w:rPr>
          <w:rFonts w:ascii="Book Antiqua" w:hAnsi="Book Antiqua"/>
          <w:sz w:val="24"/>
          <w:szCs w:val="24"/>
        </w:rPr>
      </w:pPr>
      <w:r w:rsidRPr="007B1218">
        <w:rPr>
          <w:rFonts w:ascii="Book Antiqua" w:hAnsi="Book Antiqua"/>
          <w:sz w:val="24"/>
          <w:szCs w:val="24"/>
        </w:rPr>
        <w:t>El plan de trabajo consiste básicamente en:</w:t>
      </w:r>
    </w:p>
    <w:p w14:paraId="03124FCD" w14:textId="65A7E15F" w:rsidR="00834E2E" w:rsidRPr="007B1218" w:rsidRDefault="00834E2E" w:rsidP="00834E2E">
      <w:pPr>
        <w:pStyle w:val="Prrafodelista"/>
        <w:spacing w:before="120" w:after="120" w:line="276" w:lineRule="auto"/>
        <w:jc w:val="both"/>
        <w:rPr>
          <w:rFonts w:ascii="Book Antiqua" w:hAnsi="Book Antiqua"/>
          <w:sz w:val="24"/>
          <w:szCs w:val="24"/>
        </w:rPr>
      </w:pPr>
      <w:r w:rsidRPr="007B1218">
        <w:rPr>
          <w:rFonts w:ascii="Book Antiqua" w:hAnsi="Book Antiqua"/>
          <w:sz w:val="24"/>
          <w:szCs w:val="24"/>
        </w:rPr>
        <w:t>a. Asignación de 2 plazas de persona juzgadora del Centro de Apoyo, Coordinación y Mejoramiento de la Función Jurisdiccional para fallar asuntos pendientes de dictado de sentencia a nivel nacional, con una cuota de 12 expedientes fallados por plaza y una meta mínima del plan en 2022 de 270 asuntos fallados</w:t>
      </w:r>
      <w:r w:rsidR="008B6DDD">
        <w:rPr>
          <w:rFonts w:ascii="Book Antiqua" w:hAnsi="Book Antiqua"/>
          <w:sz w:val="24"/>
          <w:szCs w:val="24"/>
        </w:rPr>
        <w:t>.</w:t>
      </w:r>
      <w:r w:rsidRPr="007B1218">
        <w:rPr>
          <w:rFonts w:ascii="Book Antiqua" w:hAnsi="Book Antiqua"/>
          <w:sz w:val="24"/>
          <w:szCs w:val="24"/>
        </w:rPr>
        <w:t xml:space="preserve"> </w:t>
      </w:r>
    </w:p>
    <w:p w14:paraId="57C7715D" w14:textId="36666998" w:rsidR="00834E2E" w:rsidRPr="007B1218" w:rsidRDefault="00834E2E" w:rsidP="00834E2E">
      <w:pPr>
        <w:pStyle w:val="Prrafodelista"/>
        <w:spacing w:before="120" w:after="120" w:line="276" w:lineRule="auto"/>
        <w:jc w:val="both"/>
        <w:rPr>
          <w:rFonts w:ascii="Book Antiqua" w:hAnsi="Book Antiqua"/>
          <w:sz w:val="24"/>
          <w:szCs w:val="24"/>
        </w:rPr>
      </w:pPr>
      <w:r w:rsidRPr="007B1218">
        <w:rPr>
          <w:rFonts w:ascii="Book Antiqua" w:hAnsi="Book Antiqua"/>
          <w:sz w:val="24"/>
          <w:szCs w:val="24"/>
        </w:rPr>
        <w:t xml:space="preserve">b. Asignación de una plaza </w:t>
      </w:r>
      <w:r w:rsidR="00937E62" w:rsidRPr="007B1218">
        <w:rPr>
          <w:rFonts w:ascii="Book Antiqua" w:hAnsi="Book Antiqua"/>
          <w:sz w:val="24"/>
          <w:szCs w:val="24"/>
        </w:rPr>
        <w:t>(permiso con goce de salario</w:t>
      </w:r>
      <w:r w:rsidR="007C103F">
        <w:rPr>
          <w:rFonts w:ascii="Book Antiqua" w:hAnsi="Book Antiqua"/>
          <w:sz w:val="24"/>
          <w:szCs w:val="24"/>
        </w:rPr>
        <w:t xml:space="preserve"> ya aprobado </w:t>
      </w:r>
      <w:r w:rsidR="001C28D2">
        <w:rPr>
          <w:rFonts w:ascii="Book Antiqua" w:hAnsi="Book Antiqua"/>
          <w:sz w:val="24"/>
          <w:szCs w:val="24"/>
        </w:rPr>
        <w:t>de enero</w:t>
      </w:r>
      <w:r w:rsidR="007C103F">
        <w:rPr>
          <w:rFonts w:ascii="Book Antiqua" w:hAnsi="Book Antiqua"/>
          <w:sz w:val="24"/>
          <w:szCs w:val="24"/>
        </w:rPr>
        <w:t xml:space="preserve"> a marzo 2022</w:t>
      </w:r>
      <w:r w:rsidR="00937E62" w:rsidRPr="007B1218">
        <w:rPr>
          <w:rFonts w:ascii="Book Antiqua" w:hAnsi="Book Antiqua"/>
          <w:sz w:val="24"/>
          <w:szCs w:val="24"/>
        </w:rPr>
        <w:t xml:space="preserve">) </w:t>
      </w:r>
      <w:r w:rsidRPr="007B1218">
        <w:rPr>
          <w:rFonts w:ascii="Book Antiqua" w:hAnsi="Book Antiqua"/>
          <w:sz w:val="24"/>
          <w:szCs w:val="24"/>
        </w:rPr>
        <w:t>de Jueza o Juez</w:t>
      </w:r>
      <w:r w:rsidR="00937E62" w:rsidRPr="007B1218">
        <w:rPr>
          <w:rFonts w:ascii="Book Antiqua" w:hAnsi="Book Antiqua"/>
          <w:sz w:val="24"/>
          <w:szCs w:val="24"/>
        </w:rPr>
        <w:t xml:space="preserve"> por todo 2022 (depende de la </w:t>
      </w:r>
      <w:r w:rsidR="00DA13F7" w:rsidRPr="007B1218">
        <w:rPr>
          <w:rFonts w:ascii="Book Antiqua" w:hAnsi="Book Antiqua"/>
          <w:sz w:val="24"/>
          <w:szCs w:val="24"/>
        </w:rPr>
        <w:t>prórroga</w:t>
      </w:r>
      <w:r w:rsidR="00937E62" w:rsidRPr="007B1218">
        <w:rPr>
          <w:rFonts w:ascii="Book Antiqua" w:hAnsi="Book Antiqua"/>
          <w:sz w:val="24"/>
          <w:szCs w:val="24"/>
        </w:rPr>
        <w:t xml:space="preserve"> o continuidad del permiso que se analiza trimestralmente)</w:t>
      </w:r>
      <w:r w:rsidRPr="007B1218">
        <w:rPr>
          <w:rFonts w:ascii="Book Antiqua" w:hAnsi="Book Antiqua"/>
          <w:sz w:val="24"/>
          <w:szCs w:val="24"/>
        </w:rPr>
        <w:t xml:space="preserve"> en el </w:t>
      </w:r>
      <w:r w:rsidR="00021A0A" w:rsidRPr="007B1218">
        <w:rPr>
          <w:rFonts w:ascii="Book Antiqua" w:hAnsi="Book Antiqua"/>
          <w:sz w:val="24"/>
          <w:szCs w:val="24"/>
        </w:rPr>
        <w:t>Juzgado Civil, Trabajo, Familia, Penal Juvenil, Violencia Doméstica y Agrario de Upala</w:t>
      </w:r>
      <w:r w:rsidRPr="007B1218">
        <w:rPr>
          <w:rFonts w:ascii="Book Antiqua" w:hAnsi="Book Antiqua"/>
          <w:sz w:val="24"/>
          <w:szCs w:val="24"/>
        </w:rPr>
        <w:t xml:space="preserve">, para que se avoque a </w:t>
      </w:r>
      <w:r w:rsidR="006225AC">
        <w:rPr>
          <w:rFonts w:ascii="Book Antiqua" w:hAnsi="Book Antiqua"/>
          <w:sz w:val="24"/>
          <w:szCs w:val="24"/>
        </w:rPr>
        <w:t>reforzar</w:t>
      </w:r>
      <w:r w:rsidRPr="007B1218">
        <w:rPr>
          <w:rFonts w:ascii="Book Antiqua" w:hAnsi="Book Antiqua"/>
          <w:sz w:val="24"/>
          <w:szCs w:val="24"/>
        </w:rPr>
        <w:t xml:space="preserve"> la materia </w:t>
      </w:r>
      <w:r w:rsidR="00021A0A" w:rsidRPr="007B1218">
        <w:rPr>
          <w:rFonts w:ascii="Book Antiqua" w:hAnsi="Book Antiqua"/>
          <w:sz w:val="24"/>
          <w:szCs w:val="24"/>
        </w:rPr>
        <w:t>Agraria</w:t>
      </w:r>
      <w:r w:rsidRPr="007B1218">
        <w:rPr>
          <w:rFonts w:ascii="Book Antiqua" w:hAnsi="Book Antiqua"/>
          <w:sz w:val="24"/>
          <w:szCs w:val="24"/>
        </w:rPr>
        <w:t xml:space="preserve"> con las mi</w:t>
      </w:r>
      <w:r w:rsidR="0038545A">
        <w:rPr>
          <w:rFonts w:ascii="Book Antiqua" w:hAnsi="Book Antiqua"/>
          <w:sz w:val="24"/>
          <w:szCs w:val="24"/>
        </w:rPr>
        <w:t>s</w:t>
      </w:r>
      <w:r w:rsidRPr="007B1218">
        <w:rPr>
          <w:rFonts w:ascii="Book Antiqua" w:hAnsi="Book Antiqua"/>
          <w:sz w:val="24"/>
          <w:szCs w:val="24"/>
        </w:rPr>
        <w:t>mas labores que un</w:t>
      </w:r>
      <w:r w:rsidR="0038545A">
        <w:rPr>
          <w:rFonts w:ascii="Book Antiqua" w:hAnsi="Book Antiqua"/>
          <w:sz w:val="24"/>
          <w:szCs w:val="24"/>
        </w:rPr>
        <w:t>a Jueza o Juez</w:t>
      </w:r>
      <w:r w:rsidRPr="007B1218">
        <w:rPr>
          <w:rFonts w:ascii="Book Antiqua" w:hAnsi="Book Antiqua"/>
          <w:sz w:val="24"/>
          <w:szCs w:val="24"/>
        </w:rPr>
        <w:t xml:space="preserve"> de planta</w:t>
      </w:r>
      <w:r w:rsidR="006225AC">
        <w:rPr>
          <w:rFonts w:ascii="Book Antiqua" w:hAnsi="Book Antiqua"/>
          <w:sz w:val="24"/>
          <w:szCs w:val="24"/>
        </w:rPr>
        <w:t xml:space="preserve"> salvo firma,</w:t>
      </w:r>
      <w:r w:rsidR="00021A0A" w:rsidRPr="007B1218">
        <w:rPr>
          <w:rFonts w:ascii="Book Antiqua" w:hAnsi="Book Antiqua"/>
          <w:sz w:val="24"/>
          <w:szCs w:val="24"/>
        </w:rPr>
        <w:t xml:space="preserve"> con cuota de </w:t>
      </w:r>
      <w:r w:rsidR="006225AC">
        <w:rPr>
          <w:rFonts w:ascii="Book Antiqua" w:hAnsi="Book Antiqua"/>
          <w:sz w:val="24"/>
          <w:szCs w:val="24"/>
        </w:rPr>
        <w:t>20</w:t>
      </w:r>
      <w:r w:rsidR="00021A0A" w:rsidRPr="007B1218">
        <w:rPr>
          <w:rFonts w:ascii="Book Antiqua" w:hAnsi="Book Antiqua"/>
          <w:sz w:val="24"/>
          <w:szCs w:val="24"/>
        </w:rPr>
        <w:t xml:space="preserve"> asuntos terminados por mes (mínimo </w:t>
      </w:r>
      <w:r w:rsidR="006225AC">
        <w:rPr>
          <w:rFonts w:ascii="Book Antiqua" w:hAnsi="Book Antiqua"/>
          <w:sz w:val="24"/>
          <w:szCs w:val="24"/>
        </w:rPr>
        <w:t>8</w:t>
      </w:r>
      <w:r w:rsidR="00021A0A" w:rsidRPr="007B1218">
        <w:rPr>
          <w:rFonts w:ascii="Book Antiqua" w:hAnsi="Book Antiqua"/>
          <w:sz w:val="24"/>
          <w:szCs w:val="24"/>
        </w:rPr>
        <w:t xml:space="preserve"> sentencias). </w:t>
      </w:r>
    </w:p>
    <w:p w14:paraId="6E11754B" w14:textId="3FC20095" w:rsidR="00D26F79" w:rsidRPr="007B1218" w:rsidRDefault="00937E62" w:rsidP="007B1218">
      <w:pPr>
        <w:pStyle w:val="Prrafodelista"/>
        <w:spacing w:before="120" w:after="120" w:line="276" w:lineRule="auto"/>
        <w:jc w:val="both"/>
        <w:rPr>
          <w:rFonts w:ascii="Book Antiqua" w:hAnsi="Book Antiqua"/>
          <w:sz w:val="24"/>
          <w:szCs w:val="24"/>
        </w:rPr>
      </w:pPr>
      <w:r w:rsidRPr="007B1218">
        <w:rPr>
          <w:rFonts w:ascii="Book Antiqua" w:hAnsi="Book Antiqua"/>
          <w:sz w:val="24"/>
          <w:szCs w:val="24"/>
        </w:rPr>
        <w:t>c. Asignación de una plaza (permiso con goce de salario</w:t>
      </w:r>
      <w:r w:rsidR="007C103F">
        <w:rPr>
          <w:rFonts w:ascii="Book Antiqua" w:hAnsi="Book Antiqua"/>
          <w:sz w:val="24"/>
          <w:szCs w:val="24"/>
        </w:rPr>
        <w:t xml:space="preserve"> ya aprobado de enero a marzo 2022</w:t>
      </w:r>
      <w:r w:rsidRPr="007B1218">
        <w:rPr>
          <w:rFonts w:ascii="Book Antiqua" w:hAnsi="Book Antiqua"/>
          <w:sz w:val="24"/>
          <w:szCs w:val="24"/>
        </w:rPr>
        <w:t xml:space="preserve">) de Jueza o Juez </w:t>
      </w:r>
      <w:r w:rsidR="00D26F79" w:rsidRPr="007B1218">
        <w:rPr>
          <w:rFonts w:ascii="Book Antiqua" w:hAnsi="Book Antiqua"/>
          <w:sz w:val="24"/>
          <w:szCs w:val="24"/>
        </w:rPr>
        <w:t xml:space="preserve">por </w:t>
      </w:r>
      <w:r w:rsidR="0038545A">
        <w:rPr>
          <w:rFonts w:ascii="Book Antiqua" w:hAnsi="Book Antiqua"/>
          <w:sz w:val="24"/>
          <w:szCs w:val="24"/>
        </w:rPr>
        <w:t>el mes de</w:t>
      </w:r>
      <w:r w:rsidR="00D26F79" w:rsidRPr="007B1218">
        <w:rPr>
          <w:rFonts w:ascii="Book Antiqua" w:hAnsi="Book Antiqua"/>
          <w:sz w:val="24"/>
          <w:szCs w:val="24"/>
        </w:rPr>
        <w:t xml:space="preserve"> febrero 202</w:t>
      </w:r>
      <w:r w:rsidR="0038545A">
        <w:rPr>
          <w:rFonts w:ascii="Book Antiqua" w:hAnsi="Book Antiqua"/>
          <w:sz w:val="24"/>
          <w:szCs w:val="24"/>
        </w:rPr>
        <w:t>2</w:t>
      </w:r>
      <w:r w:rsidR="00D26F79" w:rsidRPr="007B1218">
        <w:rPr>
          <w:rFonts w:ascii="Book Antiqua" w:hAnsi="Book Antiqua"/>
          <w:sz w:val="24"/>
          <w:szCs w:val="24"/>
        </w:rPr>
        <w:t xml:space="preserve"> para que la plaza titular se avoque al fallo de expedientes de varios tomos que tiene pendientes (</w:t>
      </w:r>
      <w:r w:rsidR="00D26F79" w:rsidRPr="007B1218">
        <w:rPr>
          <w:rFonts w:ascii="Book Antiqua" w:hAnsi="Book Antiqua" w:cs="Arial"/>
          <w:sz w:val="24"/>
          <w:szCs w:val="24"/>
          <w:lang w:eastAsia="es-CR"/>
        </w:rPr>
        <w:t>14-000115-0465-AG expediente 07-000740-0678-CI</w:t>
      </w:r>
      <w:r w:rsidR="00D26F79" w:rsidRPr="007B1218">
        <w:rPr>
          <w:rFonts w:ascii="Book Antiqua" w:hAnsi="Book Antiqua"/>
          <w:sz w:val="24"/>
          <w:szCs w:val="24"/>
        </w:rPr>
        <w:t>) y cualquier otro asunto de vieja data</w:t>
      </w:r>
      <w:r w:rsidR="006B016B">
        <w:rPr>
          <w:rFonts w:ascii="Book Antiqua" w:hAnsi="Book Antiqua"/>
          <w:sz w:val="24"/>
          <w:szCs w:val="24"/>
        </w:rPr>
        <w:t xml:space="preserve"> una vez finalizados esos 2 expedientes</w:t>
      </w:r>
      <w:r w:rsidR="00D26F79" w:rsidRPr="007B1218">
        <w:rPr>
          <w:rFonts w:ascii="Book Antiqua" w:hAnsi="Book Antiqua"/>
          <w:sz w:val="24"/>
          <w:szCs w:val="24"/>
        </w:rPr>
        <w:t>.</w:t>
      </w:r>
      <w:r w:rsidR="007C103F">
        <w:rPr>
          <w:rFonts w:ascii="Book Antiqua" w:hAnsi="Book Antiqua"/>
          <w:sz w:val="24"/>
          <w:szCs w:val="24"/>
        </w:rPr>
        <w:t xml:space="preserve">  Y </w:t>
      </w:r>
      <w:r w:rsidR="00D26F79" w:rsidRPr="007B1218">
        <w:rPr>
          <w:rFonts w:ascii="Book Antiqua" w:hAnsi="Book Antiqua"/>
          <w:sz w:val="24"/>
          <w:szCs w:val="24"/>
        </w:rPr>
        <w:t xml:space="preserve">de marzo a diciembre 2022 </w:t>
      </w:r>
      <w:r w:rsidR="00B074EA" w:rsidRPr="007B1218">
        <w:rPr>
          <w:rFonts w:ascii="Book Antiqua" w:hAnsi="Book Antiqua"/>
          <w:sz w:val="24"/>
          <w:szCs w:val="24"/>
        </w:rPr>
        <w:t xml:space="preserve">(depende de la </w:t>
      </w:r>
      <w:r w:rsidR="001C28D2" w:rsidRPr="001C28D2">
        <w:rPr>
          <w:rFonts w:ascii="Book Antiqua" w:hAnsi="Book Antiqua"/>
          <w:sz w:val="24"/>
          <w:szCs w:val="24"/>
        </w:rPr>
        <w:t>prórroga</w:t>
      </w:r>
      <w:r w:rsidR="00B074EA" w:rsidRPr="007B1218">
        <w:rPr>
          <w:rFonts w:ascii="Book Antiqua" w:hAnsi="Book Antiqua"/>
          <w:sz w:val="24"/>
          <w:szCs w:val="24"/>
        </w:rPr>
        <w:t xml:space="preserve"> o continuidad del permiso que se analiza trimestralmente) </w:t>
      </w:r>
      <w:r w:rsidR="00D26F79" w:rsidRPr="007B1218">
        <w:rPr>
          <w:rFonts w:ascii="Book Antiqua" w:hAnsi="Book Antiqua"/>
          <w:sz w:val="24"/>
          <w:szCs w:val="24"/>
        </w:rPr>
        <w:t>para el trámite, audiencia y fallo de informaciones posesorias</w:t>
      </w:r>
      <w:r w:rsidR="00B074EA" w:rsidRPr="007B1218">
        <w:rPr>
          <w:rFonts w:ascii="Book Antiqua" w:hAnsi="Book Antiqua"/>
          <w:sz w:val="24"/>
          <w:szCs w:val="24"/>
        </w:rPr>
        <w:t xml:space="preserve"> con cuota de mínimo 20 señalamientos por mes y dictado de sentencia en aquellas audiencias efectivas</w:t>
      </w:r>
      <w:r w:rsidR="00F82C9A" w:rsidRPr="007B1218">
        <w:rPr>
          <w:rFonts w:ascii="Book Antiqua" w:hAnsi="Book Antiqua"/>
          <w:sz w:val="24"/>
          <w:szCs w:val="24"/>
        </w:rPr>
        <w:t xml:space="preserve"> según este cronograma de asignación</w:t>
      </w:r>
      <w:r w:rsidR="00B074EA" w:rsidRPr="007B1218">
        <w:rPr>
          <w:rFonts w:ascii="Book Antiqua" w:hAnsi="Book Antiqua"/>
          <w:sz w:val="24"/>
          <w:szCs w:val="24"/>
        </w:rPr>
        <w:t>.</w:t>
      </w:r>
      <w:r w:rsidR="00F82C9A" w:rsidRPr="007B1218">
        <w:rPr>
          <w:rFonts w:ascii="Book Antiqua" w:hAnsi="Book Antiqua"/>
          <w:sz w:val="24"/>
          <w:szCs w:val="24"/>
        </w:rPr>
        <w:t xml:space="preserve"> </w:t>
      </w:r>
      <w:r w:rsidR="00F82C9A" w:rsidRPr="007B1218">
        <w:rPr>
          <w:rFonts w:ascii="Book Antiqua" w:hAnsi="Book Antiqua"/>
          <w:b/>
          <w:bCs/>
          <w:sz w:val="24"/>
          <w:szCs w:val="24"/>
          <w:u w:val="single"/>
        </w:rPr>
        <w:t>Se hace este cronograma para que las oficinas beneficiadas con el apoyo tomen en consideración que no pueden agendar ningún señalamiento si no cuentan ya con el acuerdo del Consejo Superior onde extiende el permiso para ese permiso.</w:t>
      </w:r>
    </w:p>
    <w:tbl>
      <w:tblPr>
        <w:tblW w:w="4015"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672"/>
        <w:gridCol w:w="3401"/>
      </w:tblGrid>
      <w:tr w:rsidR="00F82C9A" w:rsidRPr="008B6DDD" w14:paraId="7926C1A9" w14:textId="77777777" w:rsidTr="00025338">
        <w:trPr>
          <w:trHeight w:val="711"/>
          <w:jc w:val="center"/>
        </w:trPr>
        <w:tc>
          <w:tcPr>
            <w:tcW w:w="2596" w:type="pct"/>
            <w:shd w:val="clear" w:color="auto" w:fill="0070C0"/>
            <w:vAlign w:val="center"/>
            <w:hideMark/>
          </w:tcPr>
          <w:p w14:paraId="1BE9A513" w14:textId="27279BD3" w:rsidR="00F82C9A" w:rsidRPr="007B1218" w:rsidRDefault="00025338" w:rsidP="00025338">
            <w:pPr>
              <w:spacing w:after="0" w:line="276" w:lineRule="auto"/>
              <w:ind w:right="827"/>
              <w:jc w:val="center"/>
              <w:rPr>
                <w:rFonts w:ascii="Book Antiqua" w:eastAsia="Times New Roman" w:hAnsi="Book Antiqua" w:cs="Calibri"/>
                <w:b/>
                <w:bCs/>
                <w:color w:val="FFFFFF"/>
                <w:lang w:eastAsia="es-CR"/>
              </w:rPr>
            </w:pPr>
            <w:r>
              <w:rPr>
                <w:rFonts w:ascii="Book Antiqua" w:eastAsia="Times New Roman" w:hAnsi="Book Antiqua" w:cs="Calibri"/>
                <w:b/>
                <w:bCs/>
                <w:color w:val="FFFFFF"/>
                <w:lang w:eastAsia="es-CR"/>
              </w:rPr>
              <w:lastRenderedPageBreak/>
              <w:t xml:space="preserve">        </w:t>
            </w:r>
            <w:r w:rsidR="00F82C9A" w:rsidRPr="007B1218">
              <w:rPr>
                <w:rFonts w:ascii="Book Antiqua" w:eastAsia="Times New Roman" w:hAnsi="Book Antiqua" w:cs="Calibri"/>
                <w:b/>
                <w:bCs/>
                <w:color w:val="FFFFFF"/>
                <w:lang w:eastAsia="es-CR"/>
              </w:rPr>
              <w:t>Nombre del Despacho</w:t>
            </w:r>
          </w:p>
        </w:tc>
        <w:tc>
          <w:tcPr>
            <w:tcW w:w="2404" w:type="pct"/>
            <w:shd w:val="clear" w:color="auto" w:fill="0070C0"/>
            <w:vAlign w:val="center"/>
          </w:tcPr>
          <w:p w14:paraId="02D67A84" w14:textId="72505071" w:rsidR="00F82C9A" w:rsidRPr="007B1218" w:rsidRDefault="00F82C9A" w:rsidP="00025338">
            <w:pPr>
              <w:spacing w:after="0" w:line="276" w:lineRule="auto"/>
              <w:jc w:val="center"/>
              <w:rPr>
                <w:rFonts w:ascii="Book Antiqua" w:eastAsia="Times New Roman" w:hAnsi="Book Antiqua" w:cs="Calibri"/>
                <w:b/>
                <w:bCs/>
                <w:color w:val="FFFFFF"/>
                <w:lang w:eastAsia="es-CR"/>
              </w:rPr>
            </w:pPr>
            <w:r w:rsidRPr="007B1218">
              <w:rPr>
                <w:rFonts w:ascii="Book Antiqua" w:eastAsia="Times New Roman" w:hAnsi="Book Antiqua" w:cs="Calibri"/>
                <w:b/>
                <w:bCs/>
                <w:color w:val="FFFFFF"/>
                <w:lang w:eastAsia="es-CR"/>
              </w:rPr>
              <w:t>Plazo con que contarán con el recurso de apoyo</w:t>
            </w:r>
            <w:r w:rsidR="00373957">
              <w:rPr>
                <w:rFonts w:ascii="Book Antiqua" w:eastAsia="Times New Roman" w:hAnsi="Book Antiqua" w:cs="Calibri"/>
                <w:b/>
                <w:bCs/>
                <w:color w:val="FFFFFF"/>
                <w:lang w:eastAsia="es-CR"/>
              </w:rPr>
              <w:t xml:space="preserve"> de ser aprobado la continuidad del permiso por parte del Consejo Superior</w:t>
            </w:r>
          </w:p>
        </w:tc>
      </w:tr>
      <w:tr w:rsidR="00F82C9A" w:rsidRPr="008B6DDD" w14:paraId="21B611DB" w14:textId="77777777" w:rsidTr="007B1218">
        <w:trPr>
          <w:trHeight w:val="164"/>
          <w:jc w:val="center"/>
        </w:trPr>
        <w:tc>
          <w:tcPr>
            <w:tcW w:w="2596" w:type="pct"/>
            <w:shd w:val="clear" w:color="auto" w:fill="auto"/>
            <w:noWrap/>
            <w:vAlign w:val="center"/>
          </w:tcPr>
          <w:p w14:paraId="5EE07AF0" w14:textId="75970E39" w:rsidR="00F82C9A" w:rsidRPr="008B6DDD" w:rsidRDefault="00F82C9A" w:rsidP="00454C6B">
            <w:pPr>
              <w:spacing w:after="0" w:line="276" w:lineRule="auto"/>
              <w:rPr>
                <w:rFonts w:ascii="Book Antiqua" w:eastAsia="Times New Roman" w:hAnsi="Book Antiqua" w:cs="Calibri"/>
                <w:color w:val="000000"/>
                <w:lang w:eastAsia="es-CR"/>
              </w:rPr>
            </w:pPr>
            <w:r w:rsidRPr="008B6DDD">
              <w:rPr>
                <w:rFonts w:ascii="Book Antiqua" w:eastAsia="Times New Roman" w:hAnsi="Book Antiqua" w:cs="Calibri"/>
                <w:color w:val="000000"/>
                <w:lang w:eastAsia="es-CR"/>
              </w:rPr>
              <w:t xml:space="preserve">Juzgado Agrario de </w:t>
            </w:r>
            <w:r w:rsidR="00C8186D">
              <w:rPr>
                <w:rFonts w:ascii="Book Antiqua" w:eastAsia="Times New Roman" w:hAnsi="Book Antiqua" w:cs="Calibri"/>
                <w:color w:val="000000"/>
                <w:lang w:eastAsia="es-CR"/>
              </w:rPr>
              <w:t>Cartago</w:t>
            </w:r>
          </w:p>
        </w:tc>
        <w:tc>
          <w:tcPr>
            <w:tcW w:w="2404" w:type="pct"/>
            <w:vAlign w:val="center"/>
          </w:tcPr>
          <w:p w14:paraId="08362F02" w14:textId="3CB80F62" w:rsidR="00F82C9A" w:rsidRPr="008B6DDD" w:rsidRDefault="00F82C9A" w:rsidP="009A065C">
            <w:pPr>
              <w:spacing w:after="0" w:line="276" w:lineRule="auto"/>
              <w:jc w:val="center"/>
              <w:rPr>
                <w:rFonts w:ascii="Book Antiqua" w:hAnsi="Book Antiqua"/>
              </w:rPr>
            </w:pPr>
            <w:r w:rsidRPr="008B6DDD">
              <w:rPr>
                <w:rFonts w:ascii="Book Antiqua" w:hAnsi="Book Antiqua"/>
              </w:rPr>
              <w:t>Marzo 2022</w:t>
            </w:r>
            <w:r w:rsidR="00AB2784" w:rsidRPr="008B6DDD">
              <w:rPr>
                <w:rFonts w:ascii="Book Antiqua" w:hAnsi="Book Antiqua"/>
              </w:rPr>
              <w:t xml:space="preserve"> (este permiso si está aprobado por acuerdo del CS en sesión 108-2021Art. XXIV)</w:t>
            </w:r>
          </w:p>
        </w:tc>
      </w:tr>
      <w:tr w:rsidR="00F82C9A" w:rsidRPr="008B6DDD" w14:paraId="732D37D4" w14:textId="77777777" w:rsidTr="007B1218">
        <w:trPr>
          <w:trHeight w:val="164"/>
          <w:jc w:val="center"/>
        </w:trPr>
        <w:tc>
          <w:tcPr>
            <w:tcW w:w="2596" w:type="pct"/>
            <w:shd w:val="clear" w:color="auto" w:fill="auto"/>
            <w:noWrap/>
            <w:vAlign w:val="center"/>
            <w:hideMark/>
          </w:tcPr>
          <w:p w14:paraId="60D7C5E3" w14:textId="77777777" w:rsidR="00F82C9A" w:rsidRPr="008B6DDD" w:rsidRDefault="00F82C9A" w:rsidP="00454C6B">
            <w:pPr>
              <w:spacing w:after="0" w:line="276" w:lineRule="auto"/>
              <w:rPr>
                <w:rFonts w:ascii="Book Antiqua" w:eastAsia="Times New Roman" w:hAnsi="Book Antiqua" w:cs="Calibri"/>
                <w:color w:val="000000"/>
                <w:lang w:eastAsia="es-CR"/>
              </w:rPr>
            </w:pPr>
            <w:r w:rsidRPr="008B6DDD">
              <w:rPr>
                <w:rFonts w:ascii="Book Antiqua" w:eastAsia="Times New Roman" w:hAnsi="Book Antiqua" w:cs="Calibri"/>
                <w:color w:val="000000"/>
                <w:lang w:eastAsia="es-CR"/>
              </w:rPr>
              <w:t>Juzgado Agrario de Upala</w:t>
            </w:r>
          </w:p>
        </w:tc>
        <w:tc>
          <w:tcPr>
            <w:tcW w:w="2404" w:type="pct"/>
            <w:vAlign w:val="center"/>
          </w:tcPr>
          <w:p w14:paraId="50E4C382" w14:textId="197CE5EB" w:rsidR="00F82C9A" w:rsidRPr="008B6DDD" w:rsidRDefault="00F82C9A" w:rsidP="007B1218">
            <w:pPr>
              <w:spacing w:after="0" w:line="276" w:lineRule="auto"/>
              <w:jc w:val="center"/>
              <w:rPr>
                <w:rFonts w:ascii="Book Antiqua" w:hAnsi="Book Antiqua"/>
              </w:rPr>
            </w:pPr>
            <w:r w:rsidRPr="008B6DDD">
              <w:rPr>
                <w:rFonts w:ascii="Book Antiqua" w:hAnsi="Book Antiqua"/>
              </w:rPr>
              <w:t>Abril a junio 2022</w:t>
            </w:r>
          </w:p>
        </w:tc>
      </w:tr>
      <w:tr w:rsidR="00F82C9A" w:rsidRPr="008B6DDD" w14:paraId="592154FF" w14:textId="77777777" w:rsidTr="007B1218">
        <w:trPr>
          <w:trHeight w:val="164"/>
          <w:jc w:val="center"/>
        </w:trPr>
        <w:tc>
          <w:tcPr>
            <w:tcW w:w="2596" w:type="pct"/>
            <w:shd w:val="clear" w:color="auto" w:fill="auto"/>
            <w:noWrap/>
            <w:vAlign w:val="center"/>
          </w:tcPr>
          <w:p w14:paraId="28C3A58C" w14:textId="77777777" w:rsidR="00F82C9A" w:rsidRPr="008B6DDD" w:rsidRDefault="00F82C9A" w:rsidP="00454C6B">
            <w:pPr>
              <w:spacing w:after="0" w:line="276" w:lineRule="auto"/>
              <w:rPr>
                <w:rFonts w:ascii="Book Antiqua" w:eastAsia="Times New Roman" w:hAnsi="Book Antiqua" w:cs="Calibri"/>
                <w:color w:val="000000"/>
                <w:lang w:eastAsia="es-CR"/>
              </w:rPr>
            </w:pPr>
            <w:r w:rsidRPr="008B6DDD">
              <w:rPr>
                <w:rFonts w:ascii="Book Antiqua" w:eastAsia="Times New Roman" w:hAnsi="Book Antiqua" w:cs="Calibri"/>
                <w:color w:val="000000"/>
                <w:lang w:eastAsia="es-CR"/>
              </w:rPr>
              <w:t>Juzgado Agrario de Liberia</w:t>
            </w:r>
          </w:p>
        </w:tc>
        <w:tc>
          <w:tcPr>
            <w:tcW w:w="2404" w:type="pct"/>
            <w:vAlign w:val="center"/>
          </w:tcPr>
          <w:p w14:paraId="767A9E8C" w14:textId="64ADE345" w:rsidR="00F82C9A" w:rsidRPr="008B6DDD" w:rsidRDefault="00F82C9A" w:rsidP="009A065C">
            <w:pPr>
              <w:spacing w:after="0" w:line="276" w:lineRule="auto"/>
              <w:jc w:val="center"/>
              <w:rPr>
                <w:rFonts w:ascii="Book Antiqua" w:hAnsi="Book Antiqua"/>
              </w:rPr>
            </w:pPr>
            <w:r w:rsidRPr="008B6DDD">
              <w:rPr>
                <w:rFonts w:ascii="Book Antiqua" w:hAnsi="Book Antiqua"/>
              </w:rPr>
              <w:t>Julio a setiembre 2022</w:t>
            </w:r>
          </w:p>
        </w:tc>
      </w:tr>
      <w:tr w:rsidR="00F82C9A" w:rsidRPr="008B6DDD" w14:paraId="4EE8FF66" w14:textId="77777777" w:rsidTr="007B1218">
        <w:trPr>
          <w:trHeight w:val="164"/>
          <w:jc w:val="center"/>
        </w:trPr>
        <w:tc>
          <w:tcPr>
            <w:tcW w:w="2596" w:type="pct"/>
            <w:shd w:val="clear" w:color="auto" w:fill="auto"/>
            <w:noWrap/>
            <w:vAlign w:val="center"/>
          </w:tcPr>
          <w:p w14:paraId="6EC6A974" w14:textId="77777777" w:rsidR="00F82C9A" w:rsidRPr="008B6DDD" w:rsidRDefault="00F82C9A" w:rsidP="00454C6B">
            <w:pPr>
              <w:spacing w:after="0" w:line="276" w:lineRule="auto"/>
              <w:rPr>
                <w:rFonts w:ascii="Book Antiqua" w:eastAsia="Times New Roman" w:hAnsi="Book Antiqua" w:cs="Calibri"/>
                <w:color w:val="000000"/>
                <w:lang w:eastAsia="es-CR"/>
              </w:rPr>
            </w:pPr>
            <w:r w:rsidRPr="008B6DDD">
              <w:rPr>
                <w:rFonts w:ascii="Book Antiqua" w:eastAsia="Times New Roman" w:hAnsi="Book Antiqua" w:cs="Calibri"/>
                <w:color w:val="000000"/>
                <w:lang w:eastAsia="es-CR"/>
              </w:rPr>
              <w:t>Juzgado Agrario de Buenos Aires</w:t>
            </w:r>
          </w:p>
        </w:tc>
        <w:tc>
          <w:tcPr>
            <w:tcW w:w="2404" w:type="pct"/>
            <w:vAlign w:val="center"/>
          </w:tcPr>
          <w:p w14:paraId="5818EA7F" w14:textId="031F98EB" w:rsidR="00F82C9A" w:rsidRPr="008B6DDD" w:rsidRDefault="00F82C9A" w:rsidP="009A065C">
            <w:pPr>
              <w:spacing w:after="0" w:line="276" w:lineRule="auto"/>
              <w:jc w:val="center"/>
              <w:rPr>
                <w:rFonts w:ascii="Book Antiqua" w:hAnsi="Book Antiqua"/>
              </w:rPr>
            </w:pPr>
            <w:r w:rsidRPr="008B6DDD">
              <w:rPr>
                <w:rFonts w:ascii="Book Antiqua" w:hAnsi="Book Antiqua"/>
              </w:rPr>
              <w:t>Octubre a diciembre 2022</w:t>
            </w:r>
          </w:p>
        </w:tc>
      </w:tr>
    </w:tbl>
    <w:p w14:paraId="02E8FA4C" w14:textId="77777777" w:rsidR="00455735" w:rsidRPr="007B1218" w:rsidRDefault="00455735" w:rsidP="007B1218">
      <w:pPr>
        <w:spacing w:before="120" w:after="120" w:line="276" w:lineRule="auto"/>
        <w:jc w:val="both"/>
        <w:rPr>
          <w:rFonts w:ascii="Book Antiqua" w:hAnsi="Book Antiqua"/>
          <w:sz w:val="24"/>
          <w:szCs w:val="24"/>
        </w:rPr>
      </w:pPr>
    </w:p>
    <w:p w14:paraId="1AD4E6FB" w14:textId="048215DC" w:rsidR="008D2677" w:rsidRPr="007B1218" w:rsidRDefault="008D2677" w:rsidP="007B1218">
      <w:pPr>
        <w:pStyle w:val="Ttulo"/>
        <w:spacing w:line="276" w:lineRule="auto"/>
        <w:jc w:val="both"/>
        <w:rPr>
          <w:szCs w:val="24"/>
          <w:lang w:val="es-CR"/>
        </w:rPr>
      </w:pPr>
      <w:r w:rsidRPr="007B1218">
        <w:rPr>
          <w:szCs w:val="24"/>
          <w:lang w:val="es-CR"/>
        </w:rPr>
        <w:t>Al Centro de Apoyo, Coordinación y Mejoramiento de la Función Jurisdiccional</w:t>
      </w:r>
      <w:r w:rsidR="00837D55" w:rsidRPr="007B1218">
        <w:rPr>
          <w:szCs w:val="24"/>
          <w:lang w:val="es-CR"/>
        </w:rPr>
        <w:t xml:space="preserve"> y </w:t>
      </w:r>
      <w:r w:rsidR="00313126" w:rsidRPr="007B1218">
        <w:rPr>
          <w:szCs w:val="24"/>
          <w:lang w:val="es-CR"/>
        </w:rPr>
        <w:t xml:space="preserve">la persona juzgadora </w:t>
      </w:r>
      <w:r w:rsidR="00CA7A2D">
        <w:rPr>
          <w:szCs w:val="24"/>
          <w:lang w:val="es-CR"/>
        </w:rPr>
        <w:t xml:space="preserve">gestora </w:t>
      </w:r>
      <w:r w:rsidR="00837D55" w:rsidRPr="007B1218">
        <w:rPr>
          <w:szCs w:val="24"/>
          <w:lang w:val="es-CR"/>
        </w:rPr>
        <w:t>en la materia</w:t>
      </w:r>
      <w:r w:rsidRPr="007B1218">
        <w:rPr>
          <w:szCs w:val="24"/>
          <w:lang w:val="es-CR"/>
        </w:rPr>
        <w:t>:</w:t>
      </w:r>
    </w:p>
    <w:p w14:paraId="72FDBDF7" w14:textId="164040B4" w:rsidR="00313126" w:rsidRPr="007B1218" w:rsidRDefault="00FF2E9C" w:rsidP="009E73B0">
      <w:pPr>
        <w:pStyle w:val="Prrafodelista"/>
        <w:numPr>
          <w:ilvl w:val="1"/>
          <w:numId w:val="17"/>
        </w:numPr>
        <w:suppressAutoHyphens/>
        <w:spacing w:before="120" w:after="120" w:line="276" w:lineRule="auto"/>
        <w:ind w:right="49"/>
        <w:jc w:val="both"/>
        <w:rPr>
          <w:rFonts w:ascii="Book Antiqua" w:hAnsi="Book Antiqua"/>
          <w:sz w:val="24"/>
          <w:szCs w:val="24"/>
          <w:lang w:eastAsia="es-CR"/>
        </w:rPr>
      </w:pPr>
      <w:r w:rsidRPr="007B1218">
        <w:rPr>
          <w:rFonts w:ascii="Book Antiqua" w:hAnsi="Book Antiqua"/>
          <w:sz w:val="24"/>
          <w:szCs w:val="24"/>
          <w:lang w:eastAsia="es-CR"/>
        </w:rPr>
        <w:t>Definir los criterios de selección de los expedientes que se atenderán en el plan de descongestionamiento.</w:t>
      </w:r>
    </w:p>
    <w:p w14:paraId="1AD4E6FD" w14:textId="00C633E8" w:rsidR="00FF2E9C" w:rsidRPr="007B1218" w:rsidRDefault="00FF2E9C" w:rsidP="009E73B0">
      <w:pPr>
        <w:pStyle w:val="Prrafodelista"/>
        <w:numPr>
          <w:ilvl w:val="1"/>
          <w:numId w:val="17"/>
        </w:numPr>
        <w:suppressAutoHyphens/>
        <w:spacing w:before="120" w:after="120" w:line="276" w:lineRule="auto"/>
        <w:ind w:right="49"/>
        <w:jc w:val="both"/>
        <w:rPr>
          <w:rFonts w:ascii="Book Antiqua" w:hAnsi="Book Antiqua"/>
          <w:sz w:val="24"/>
          <w:szCs w:val="24"/>
          <w:lang w:eastAsia="es-CR"/>
        </w:rPr>
      </w:pPr>
      <w:r w:rsidRPr="007B1218">
        <w:rPr>
          <w:rFonts w:ascii="Book Antiqua" w:hAnsi="Book Antiqua"/>
          <w:sz w:val="24"/>
          <w:szCs w:val="24"/>
          <w:lang w:eastAsia="es-CR"/>
        </w:rPr>
        <w:t xml:space="preserve">Brindar seguimiento mensual al plan descrito en este documento, de forma que se maximice la utilización de los recursos asignados, así como que se garantice el suministro de recursos necesarios para su implementación. </w:t>
      </w:r>
    </w:p>
    <w:p w14:paraId="1AD4E6FE" w14:textId="4D15CB1A" w:rsidR="00FF2E9C" w:rsidRPr="007B1218" w:rsidRDefault="00FF2E9C" w:rsidP="009E73B0">
      <w:pPr>
        <w:pStyle w:val="Prrafodelista"/>
        <w:numPr>
          <w:ilvl w:val="1"/>
          <w:numId w:val="17"/>
        </w:numPr>
        <w:suppressAutoHyphens/>
        <w:spacing w:before="120" w:after="120" w:line="276" w:lineRule="auto"/>
        <w:ind w:right="49"/>
        <w:jc w:val="both"/>
        <w:rPr>
          <w:rFonts w:ascii="Book Antiqua" w:hAnsi="Book Antiqua"/>
          <w:sz w:val="24"/>
          <w:szCs w:val="24"/>
          <w:lang w:eastAsia="es-CR"/>
        </w:rPr>
      </w:pPr>
      <w:r w:rsidRPr="007B1218">
        <w:rPr>
          <w:rFonts w:ascii="Book Antiqua" w:hAnsi="Book Antiqua"/>
          <w:sz w:val="24"/>
          <w:szCs w:val="24"/>
          <w:lang w:eastAsia="es-CR"/>
        </w:rPr>
        <w:t xml:space="preserve">Brindar seguimiento a las </w:t>
      </w:r>
      <w:r w:rsidR="00D50E56" w:rsidRPr="007B1218">
        <w:rPr>
          <w:rFonts w:ascii="Book Antiqua" w:hAnsi="Book Antiqua"/>
          <w:sz w:val="24"/>
          <w:szCs w:val="24"/>
          <w:lang w:eastAsia="es-CR"/>
        </w:rPr>
        <w:t xml:space="preserve">personas </w:t>
      </w:r>
      <w:r w:rsidRPr="007B1218">
        <w:rPr>
          <w:rFonts w:ascii="Book Antiqua" w:hAnsi="Book Antiqua"/>
          <w:sz w:val="24"/>
          <w:szCs w:val="24"/>
          <w:lang w:eastAsia="es-CR"/>
        </w:rPr>
        <w:t>técnicas judiciales de todos los Despachos Agrarios, de forma que aumenten el trámite de los asuntos pendientes y la depuración necesaria para reducción y movilización de circulante a otras fases de proceso.</w:t>
      </w:r>
    </w:p>
    <w:p w14:paraId="556C06FE" w14:textId="77777777" w:rsidR="00A92B92" w:rsidRDefault="00FF2E9C" w:rsidP="00A92B92">
      <w:pPr>
        <w:pStyle w:val="Prrafodelista"/>
        <w:numPr>
          <w:ilvl w:val="1"/>
          <w:numId w:val="17"/>
        </w:numPr>
        <w:suppressAutoHyphens/>
        <w:spacing w:before="120" w:after="120" w:line="276" w:lineRule="auto"/>
        <w:ind w:right="49"/>
        <w:jc w:val="both"/>
        <w:rPr>
          <w:rFonts w:ascii="Book Antiqua" w:hAnsi="Book Antiqua"/>
          <w:sz w:val="24"/>
          <w:szCs w:val="24"/>
          <w:lang w:eastAsia="es-CR"/>
        </w:rPr>
      </w:pPr>
      <w:r w:rsidRPr="007B1218">
        <w:rPr>
          <w:rFonts w:ascii="Book Antiqua" w:hAnsi="Book Antiqua"/>
          <w:sz w:val="24"/>
          <w:szCs w:val="24"/>
          <w:lang w:eastAsia="es-CR"/>
        </w:rPr>
        <w:t>Dar seguimiento a los Despachos que reciben ayuda para verificar que su personal de planta maximice sus recursos internos</w:t>
      </w:r>
      <w:r w:rsidR="00837D55" w:rsidRPr="007B1218">
        <w:rPr>
          <w:rFonts w:ascii="Book Antiqua" w:hAnsi="Book Antiqua"/>
          <w:sz w:val="24"/>
          <w:szCs w:val="24"/>
          <w:lang w:eastAsia="es-CR"/>
        </w:rPr>
        <w:t xml:space="preserve"> cumplan </w:t>
      </w:r>
      <w:r w:rsidR="00026D20" w:rsidRPr="007B1218">
        <w:rPr>
          <w:rFonts w:ascii="Book Antiqua" w:hAnsi="Book Antiqua"/>
          <w:sz w:val="24"/>
          <w:szCs w:val="24"/>
          <w:lang w:eastAsia="es-CR"/>
        </w:rPr>
        <w:t>las cuotas</w:t>
      </w:r>
      <w:r w:rsidR="00837D55" w:rsidRPr="007B1218">
        <w:rPr>
          <w:rFonts w:ascii="Book Antiqua" w:hAnsi="Book Antiqua"/>
          <w:sz w:val="24"/>
          <w:szCs w:val="24"/>
          <w:lang w:eastAsia="es-CR"/>
        </w:rPr>
        <w:t xml:space="preserve"> tanto plazas titulares como de apoyo. </w:t>
      </w:r>
      <w:r w:rsidR="00455735" w:rsidRPr="007B1218">
        <w:rPr>
          <w:rFonts w:ascii="Book Antiqua" w:hAnsi="Book Antiqua"/>
          <w:sz w:val="24"/>
          <w:szCs w:val="24"/>
          <w:lang w:eastAsia="es-CR"/>
        </w:rPr>
        <w:t xml:space="preserve"> </w:t>
      </w:r>
    </w:p>
    <w:p w14:paraId="46BA96EE" w14:textId="1CE01C2C" w:rsidR="00A92B92" w:rsidRPr="007B1218" w:rsidRDefault="00A92B92" w:rsidP="00A92B92">
      <w:pPr>
        <w:pStyle w:val="Prrafodelista"/>
        <w:numPr>
          <w:ilvl w:val="1"/>
          <w:numId w:val="17"/>
        </w:numPr>
        <w:suppressAutoHyphens/>
        <w:spacing w:before="120" w:after="120" w:line="276" w:lineRule="auto"/>
        <w:ind w:right="49"/>
        <w:jc w:val="both"/>
        <w:rPr>
          <w:rFonts w:ascii="Book Antiqua" w:hAnsi="Book Antiqua"/>
          <w:sz w:val="24"/>
          <w:szCs w:val="24"/>
          <w:lang w:eastAsia="es-CR"/>
        </w:rPr>
      </w:pPr>
      <w:r>
        <w:rPr>
          <w:rFonts w:ascii="Book Antiqua" w:hAnsi="Book Antiqua"/>
          <w:sz w:val="24"/>
          <w:szCs w:val="24"/>
          <w:lang w:eastAsia="es-CR"/>
        </w:rPr>
        <w:t>L</w:t>
      </w:r>
      <w:r w:rsidRPr="007B1218">
        <w:rPr>
          <w:rFonts w:ascii="Book Antiqua" w:hAnsi="Book Antiqua" w:cs="Arial"/>
          <w:sz w:val="24"/>
          <w:szCs w:val="24"/>
          <w:lang w:eastAsia="es-CR"/>
        </w:rPr>
        <w:t>levar el registro de la cantidad de expedientes firmados y la cantidad de audiencias señaladas y las efectivamente realizadas (reconocimientos) por mes por parte de la plaza artículo 44 LOPJ asignadas a los juzgados.</w:t>
      </w:r>
    </w:p>
    <w:p w14:paraId="1AD4E6FF" w14:textId="77BDFDE0" w:rsidR="00FF2E9C" w:rsidRPr="007B1218" w:rsidRDefault="00313126" w:rsidP="009E73B0">
      <w:pPr>
        <w:pStyle w:val="Prrafodelista"/>
        <w:numPr>
          <w:ilvl w:val="1"/>
          <w:numId w:val="17"/>
        </w:numPr>
        <w:suppressAutoHyphens/>
        <w:spacing w:before="120" w:after="120" w:line="276" w:lineRule="auto"/>
        <w:ind w:right="49"/>
        <w:jc w:val="both"/>
        <w:rPr>
          <w:rFonts w:ascii="Book Antiqua" w:hAnsi="Book Antiqua"/>
          <w:sz w:val="24"/>
          <w:szCs w:val="24"/>
          <w:lang w:eastAsia="es-CR"/>
        </w:rPr>
      </w:pPr>
      <w:r w:rsidRPr="007B1218">
        <w:rPr>
          <w:rFonts w:ascii="Book Antiqua" w:hAnsi="Book Antiqua"/>
          <w:sz w:val="24"/>
          <w:szCs w:val="24"/>
          <w:lang w:eastAsia="es-CR"/>
        </w:rPr>
        <w:t>Revisar las agendas de los despachos agrarios a nivel nacional, ya que</w:t>
      </w:r>
      <w:r w:rsidR="0057579B" w:rsidRPr="007B1218">
        <w:rPr>
          <w:rFonts w:ascii="Book Antiqua" w:hAnsi="Book Antiqua"/>
          <w:sz w:val="24"/>
          <w:szCs w:val="24"/>
          <w:lang w:eastAsia="es-CR"/>
        </w:rPr>
        <w:t>,</w:t>
      </w:r>
      <w:r w:rsidRPr="007B1218">
        <w:rPr>
          <w:rFonts w:ascii="Book Antiqua" w:hAnsi="Book Antiqua"/>
          <w:sz w:val="24"/>
          <w:szCs w:val="24"/>
          <w:lang w:eastAsia="es-CR"/>
        </w:rPr>
        <w:t xml:space="preserve"> a</w:t>
      </w:r>
      <w:r w:rsidR="00837D55" w:rsidRPr="007B1218">
        <w:rPr>
          <w:rFonts w:ascii="Book Antiqua" w:hAnsi="Book Antiqua"/>
          <w:sz w:val="24"/>
          <w:szCs w:val="24"/>
          <w:lang w:eastAsia="es-CR"/>
        </w:rPr>
        <w:t xml:space="preserve">l apoyar a las oficinas en el pendiente de fallo, incluso fallando el </w:t>
      </w:r>
      <w:r w:rsidR="00455735" w:rsidRPr="007B1218">
        <w:rPr>
          <w:rFonts w:ascii="Book Antiqua" w:hAnsi="Book Antiqua"/>
          <w:sz w:val="24"/>
          <w:szCs w:val="24"/>
          <w:lang w:eastAsia="es-CR"/>
        </w:rPr>
        <w:t>7</w:t>
      </w:r>
      <w:r w:rsidR="00837D55" w:rsidRPr="007B1218">
        <w:rPr>
          <w:rFonts w:ascii="Book Antiqua" w:hAnsi="Book Antiqua"/>
          <w:sz w:val="24"/>
          <w:szCs w:val="24"/>
          <w:lang w:eastAsia="es-CR"/>
        </w:rPr>
        <w:t xml:space="preserve">0% del total de asuntos </w:t>
      </w:r>
      <w:r w:rsidRPr="007B1218">
        <w:rPr>
          <w:rFonts w:ascii="Book Antiqua" w:hAnsi="Book Antiqua"/>
          <w:sz w:val="24"/>
          <w:szCs w:val="24"/>
          <w:lang w:eastAsia="es-CR"/>
        </w:rPr>
        <w:t>pendientes</w:t>
      </w:r>
      <w:r w:rsidR="00837D55" w:rsidRPr="007B1218">
        <w:rPr>
          <w:rFonts w:ascii="Book Antiqua" w:hAnsi="Book Antiqua"/>
          <w:sz w:val="24"/>
          <w:szCs w:val="24"/>
          <w:lang w:eastAsia="es-CR"/>
        </w:rPr>
        <w:t xml:space="preserve"> se </w:t>
      </w:r>
      <w:r w:rsidR="00587D35">
        <w:rPr>
          <w:rFonts w:ascii="Book Antiqua" w:hAnsi="Book Antiqua"/>
          <w:sz w:val="24"/>
          <w:szCs w:val="24"/>
          <w:lang w:eastAsia="es-CR"/>
        </w:rPr>
        <w:t>requiere</w:t>
      </w:r>
      <w:r w:rsidR="00587D35" w:rsidRPr="007B1218">
        <w:rPr>
          <w:rFonts w:ascii="Book Antiqua" w:hAnsi="Book Antiqua"/>
          <w:sz w:val="24"/>
          <w:szCs w:val="24"/>
          <w:lang w:eastAsia="es-CR"/>
        </w:rPr>
        <w:t xml:space="preserve"> </w:t>
      </w:r>
      <w:r w:rsidR="00837D55" w:rsidRPr="007B1218">
        <w:rPr>
          <w:rFonts w:ascii="Book Antiqua" w:hAnsi="Book Antiqua"/>
          <w:sz w:val="24"/>
          <w:szCs w:val="24"/>
          <w:lang w:eastAsia="es-CR"/>
        </w:rPr>
        <w:t xml:space="preserve">una reducción en el plazo de espera para dictado de sentencia y en el plazo de espera de celebración </w:t>
      </w:r>
      <w:r w:rsidR="00455735" w:rsidRPr="007B1218">
        <w:rPr>
          <w:rFonts w:ascii="Book Antiqua" w:hAnsi="Book Antiqua"/>
          <w:sz w:val="24"/>
          <w:szCs w:val="24"/>
          <w:lang w:eastAsia="es-CR"/>
        </w:rPr>
        <w:t>d</w:t>
      </w:r>
      <w:r w:rsidR="00837D55" w:rsidRPr="007B1218">
        <w:rPr>
          <w:rFonts w:ascii="Book Antiqua" w:hAnsi="Book Antiqua"/>
          <w:sz w:val="24"/>
          <w:szCs w:val="24"/>
          <w:lang w:eastAsia="es-CR"/>
        </w:rPr>
        <w:t>e audiencias.</w:t>
      </w:r>
      <w:r w:rsidR="000E23D4" w:rsidRPr="007B1218">
        <w:rPr>
          <w:rFonts w:ascii="Book Antiqua" w:hAnsi="Book Antiqua"/>
          <w:sz w:val="24"/>
          <w:szCs w:val="24"/>
          <w:lang w:eastAsia="es-CR"/>
        </w:rPr>
        <w:t xml:space="preserve"> En el caso del Juzgado Agrario de Limón considerando también el acuerdo del Consejo de Administración según </w:t>
      </w:r>
      <w:r w:rsidR="00DA13F7" w:rsidRPr="007B1218">
        <w:rPr>
          <w:rFonts w:ascii="Book Antiqua" w:hAnsi="Book Antiqua"/>
          <w:sz w:val="24"/>
          <w:szCs w:val="24"/>
          <w:lang w:eastAsia="es-CR"/>
        </w:rPr>
        <w:t>oficio 65</w:t>
      </w:r>
      <w:r w:rsidR="000E23D4" w:rsidRPr="007B1218">
        <w:rPr>
          <w:rFonts w:ascii="Book Antiqua" w:hAnsi="Book Antiqua"/>
          <w:sz w:val="24"/>
          <w:szCs w:val="24"/>
        </w:rPr>
        <w:t>-CAICJZA-2021.</w:t>
      </w:r>
    </w:p>
    <w:p w14:paraId="2B550BD7" w14:textId="263C89A2" w:rsidR="00587D35" w:rsidRPr="007B1218" w:rsidRDefault="00313126" w:rsidP="007B1218">
      <w:pPr>
        <w:pStyle w:val="Prrafodelista"/>
        <w:numPr>
          <w:ilvl w:val="1"/>
          <w:numId w:val="17"/>
        </w:numPr>
        <w:suppressAutoHyphens/>
        <w:spacing w:before="120" w:after="120" w:line="276" w:lineRule="auto"/>
        <w:ind w:right="49"/>
        <w:jc w:val="both"/>
        <w:rPr>
          <w:rFonts w:ascii="Book Antiqua" w:hAnsi="Book Antiqua"/>
          <w:sz w:val="24"/>
          <w:szCs w:val="24"/>
          <w:lang w:eastAsia="es-CR"/>
        </w:rPr>
      </w:pPr>
      <w:r w:rsidRPr="007B1218">
        <w:rPr>
          <w:rFonts w:ascii="Book Antiqua" w:hAnsi="Book Antiqua"/>
          <w:sz w:val="24"/>
          <w:szCs w:val="24"/>
          <w:lang w:eastAsia="es-CR"/>
        </w:rPr>
        <w:lastRenderedPageBreak/>
        <w:t xml:space="preserve">Realizar las coordinaciones necesarias para los nombramientos de las personas con permisos con goce de salario.  </w:t>
      </w:r>
      <w:r w:rsidR="00FF2E9C" w:rsidRPr="007B1218">
        <w:rPr>
          <w:rFonts w:ascii="Book Antiqua" w:hAnsi="Book Antiqua"/>
          <w:sz w:val="24"/>
          <w:szCs w:val="24"/>
          <w:lang w:eastAsia="es-CR"/>
        </w:rPr>
        <w:t xml:space="preserve"> </w:t>
      </w:r>
    </w:p>
    <w:p w14:paraId="7AA9CB50" w14:textId="3CBC8867" w:rsidR="003B03A7" w:rsidRPr="00025338" w:rsidRDefault="003B03A7" w:rsidP="003B03A7">
      <w:pPr>
        <w:pStyle w:val="Ttulo"/>
        <w:numPr>
          <w:ilvl w:val="1"/>
          <w:numId w:val="17"/>
        </w:numPr>
        <w:spacing w:line="276" w:lineRule="auto"/>
        <w:jc w:val="both"/>
        <w:rPr>
          <w:rFonts w:eastAsiaTheme="minorHAnsi" w:cstheme="minorBidi"/>
          <w:b w:val="0"/>
          <w:color w:val="auto"/>
          <w:spacing w:val="0"/>
          <w:szCs w:val="24"/>
          <w:lang w:val="es-CR" w:eastAsia="es-CR"/>
        </w:rPr>
      </w:pPr>
      <w:r w:rsidRPr="00025338">
        <w:rPr>
          <w:rFonts w:eastAsiaTheme="minorHAnsi" w:cstheme="minorBidi"/>
          <w:b w:val="0"/>
          <w:color w:val="auto"/>
          <w:spacing w:val="0"/>
          <w:szCs w:val="24"/>
          <w:lang w:val="es-CR" w:eastAsia="es-CR"/>
        </w:rPr>
        <w:t>Dar seguimiento a la plaza de gestor del Centro de Apoyo que conocerá también la materia Agraria (Jueza o Juez 5) dada la labor fundamental de este recurso con su criterio “experto” así como el seguimiento al plan de las labores previas de implementación de la Ley 9609 “Código Procesal Agrario” que entra en vigencia el próximo 28 de febrero de 2023.</w:t>
      </w:r>
    </w:p>
    <w:p w14:paraId="1E84F60D" w14:textId="5902D400" w:rsidR="00C3397D" w:rsidRPr="00E9569B" w:rsidRDefault="00C3397D" w:rsidP="007B1218">
      <w:pPr>
        <w:pStyle w:val="Ttulo"/>
        <w:spacing w:line="276" w:lineRule="auto"/>
        <w:jc w:val="both"/>
        <w:rPr>
          <w:rFonts w:eastAsiaTheme="minorHAnsi" w:cstheme="minorBidi"/>
          <w:b w:val="0"/>
          <w:color w:val="auto"/>
          <w:spacing w:val="0"/>
          <w:szCs w:val="24"/>
          <w:lang w:val="es-CR" w:eastAsia="en-US"/>
        </w:rPr>
      </w:pPr>
      <w:r w:rsidRPr="00470F96">
        <w:rPr>
          <w:szCs w:val="24"/>
        </w:rPr>
        <w:t>A</w:t>
      </w:r>
      <w:r w:rsidR="007C103F">
        <w:rPr>
          <w:szCs w:val="24"/>
        </w:rPr>
        <w:t xml:space="preserve"> </w:t>
      </w:r>
      <w:r>
        <w:rPr>
          <w:szCs w:val="24"/>
        </w:rPr>
        <w:t>l</w:t>
      </w:r>
      <w:r w:rsidR="007C103F">
        <w:rPr>
          <w:szCs w:val="24"/>
        </w:rPr>
        <w:t xml:space="preserve">os Juzgados Agrarios del país </w:t>
      </w:r>
      <w:r w:rsidR="006B5DA5">
        <w:rPr>
          <w:szCs w:val="24"/>
        </w:rPr>
        <w:t>en coordinación con</w:t>
      </w:r>
      <w:r w:rsidR="007C103F">
        <w:rPr>
          <w:szCs w:val="24"/>
        </w:rPr>
        <w:t xml:space="preserve"> </w:t>
      </w:r>
      <w:r w:rsidR="00405F47">
        <w:rPr>
          <w:szCs w:val="24"/>
        </w:rPr>
        <w:t xml:space="preserve">el Subproceso de Estadística de la Dirección de Planificación </w:t>
      </w:r>
      <w:r w:rsidR="007C103F">
        <w:rPr>
          <w:szCs w:val="24"/>
        </w:rPr>
        <w:t xml:space="preserve">y </w:t>
      </w:r>
      <w:r w:rsidR="006B5DA5">
        <w:rPr>
          <w:szCs w:val="24"/>
        </w:rPr>
        <w:t>Normalización de la Dirección de Tecnología de la Información</w:t>
      </w:r>
    </w:p>
    <w:p w14:paraId="0923B0B7" w14:textId="41CA6628" w:rsidR="00587D35" w:rsidRDefault="00C3397D" w:rsidP="00C3397D">
      <w:pPr>
        <w:pStyle w:val="Prrafodelista"/>
        <w:numPr>
          <w:ilvl w:val="1"/>
          <w:numId w:val="17"/>
        </w:numPr>
        <w:suppressAutoHyphens/>
        <w:spacing w:before="120" w:after="120" w:line="276" w:lineRule="auto"/>
        <w:ind w:right="49"/>
        <w:jc w:val="both"/>
        <w:rPr>
          <w:rFonts w:ascii="Book Antiqua" w:hAnsi="Book Antiqua"/>
          <w:sz w:val="24"/>
          <w:szCs w:val="24"/>
          <w:lang w:eastAsia="es-CR"/>
        </w:rPr>
      </w:pPr>
      <w:r>
        <w:rPr>
          <w:rFonts w:ascii="Book Antiqua" w:hAnsi="Book Antiqua"/>
          <w:sz w:val="24"/>
          <w:szCs w:val="24"/>
          <w:lang w:eastAsia="es-CR"/>
        </w:rPr>
        <w:t xml:space="preserve">Revisar y actualizar </w:t>
      </w:r>
      <w:r w:rsidR="006B5DA5">
        <w:rPr>
          <w:rFonts w:ascii="Book Antiqua" w:hAnsi="Book Antiqua"/>
          <w:sz w:val="24"/>
          <w:szCs w:val="24"/>
          <w:lang w:eastAsia="es-CR"/>
        </w:rPr>
        <w:t>el</w:t>
      </w:r>
      <w:r>
        <w:rPr>
          <w:rFonts w:ascii="Book Antiqua" w:hAnsi="Book Antiqua"/>
          <w:sz w:val="24"/>
          <w:szCs w:val="24"/>
          <w:lang w:eastAsia="es-CR"/>
        </w:rPr>
        <w:t xml:space="preserve"> circulante, principalmente en lo que corresponde a </w:t>
      </w:r>
      <w:r w:rsidR="006B5DA5">
        <w:rPr>
          <w:rFonts w:ascii="Book Antiqua" w:hAnsi="Book Antiqua"/>
          <w:sz w:val="24"/>
          <w:szCs w:val="24"/>
          <w:lang w:eastAsia="es-CR"/>
        </w:rPr>
        <w:t>i</w:t>
      </w:r>
      <w:r>
        <w:rPr>
          <w:rFonts w:ascii="Book Antiqua" w:hAnsi="Book Antiqua"/>
          <w:sz w:val="24"/>
          <w:szCs w:val="24"/>
          <w:lang w:eastAsia="es-CR"/>
        </w:rPr>
        <w:t xml:space="preserve">nformaciones </w:t>
      </w:r>
      <w:r w:rsidR="006B5DA5">
        <w:rPr>
          <w:rFonts w:ascii="Book Antiqua" w:hAnsi="Book Antiqua"/>
          <w:sz w:val="24"/>
          <w:szCs w:val="24"/>
          <w:lang w:eastAsia="es-CR"/>
        </w:rPr>
        <w:t>p</w:t>
      </w:r>
      <w:r>
        <w:rPr>
          <w:rFonts w:ascii="Book Antiqua" w:hAnsi="Book Antiqua"/>
          <w:sz w:val="24"/>
          <w:szCs w:val="24"/>
          <w:lang w:eastAsia="es-CR"/>
        </w:rPr>
        <w:t>osesorias</w:t>
      </w:r>
      <w:r w:rsidR="007C103F">
        <w:rPr>
          <w:rFonts w:ascii="Book Antiqua" w:hAnsi="Book Antiqua"/>
          <w:sz w:val="24"/>
          <w:szCs w:val="24"/>
          <w:lang w:eastAsia="es-CR"/>
        </w:rPr>
        <w:t>, donde la clase correcta</w:t>
      </w:r>
      <w:r w:rsidR="006B5DA5">
        <w:rPr>
          <w:rFonts w:ascii="Book Antiqua" w:hAnsi="Book Antiqua"/>
          <w:sz w:val="24"/>
          <w:szCs w:val="24"/>
          <w:lang w:eastAsia="es-CR"/>
        </w:rPr>
        <w:t xml:space="preserve"> según la fórmula estadística</w:t>
      </w:r>
      <w:r w:rsidR="007C103F">
        <w:rPr>
          <w:rFonts w:ascii="Book Antiqua" w:hAnsi="Book Antiqua"/>
          <w:sz w:val="24"/>
          <w:szCs w:val="24"/>
          <w:lang w:eastAsia="es-CR"/>
        </w:rPr>
        <w:t xml:space="preserve"> </w:t>
      </w:r>
      <w:r w:rsidR="006B5DA5">
        <w:rPr>
          <w:rFonts w:ascii="Book Antiqua" w:hAnsi="Book Antiqua"/>
          <w:sz w:val="24"/>
          <w:szCs w:val="24"/>
          <w:lang w:eastAsia="es-CR"/>
        </w:rPr>
        <w:t>es “</w:t>
      </w:r>
      <w:r w:rsidR="00E85AE5" w:rsidRPr="007B1218">
        <w:rPr>
          <w:rFonts w:ascii="Book Antiqua" w:hAnsi="Book Antiqua"/>
          <w:sz w:val="24"/>
          <w:szCs w:val="24"/>
          <w:lang w:eastAsia="es-CR"/>
        </w:rPr>
        <w:t>No Contenciosa Informaciones Posesorias"</w:t>
      </w:r>
      <w:r w:rsidR="007C103F">
        <w:rPr>
          <w:rFonts w:ascii="Book Antiqua" w:hAnsi="Book Antiqua"/>
          <w:sz w:val="24"/>
          <w:szCs w:val="24"/>
          <w:lang w:eastAsia="es-CR"/>
        </w:rPr>
        <w:t xml:space="preserve">, sin </w:t>
      </w:r>
      <w:r w:rsidR="006B3402">
        <w:rPr>
          <w:rFonts w:ascii="Book Antiqua" w:hAnsi="Book Antiqua"/>
          <w:sz w:val="24"/>
          <w:szCs w:val="24"/>
          <w:lang w:eastAsia="es-CR"/>
        </w:rPr>
        <w:t>embargo,</w:t>
      </w:r>
      <w:r w:rsidR="007C103F">
        <w:rPr>
          <w:rFonts w:ascii="Book Antiqua" w:hAnsi="Book Antiqua"/>
          <w:sz w:val="24"/>
          <w:szCs w:val="24"/>
          <w:lang w:eastAsia="es-CR"/>
        </w:rPr>
        <w:t xml:space="preserve"> se registran expedientes también en otra clase de asunto </w:t>
      </w:r>
      <w:r w:rsidR="006B5DA5">
        <w:rPr>
          <w:rFonts w:ascii="Book Antiqua" w:hAnsi="Book Antiqua"/>
          <w:sz w:val="24"/>
          <w:szCs w:val="24"/>
          <w:lang w:eastAsia="es-CR"/>
        </w:rPr>
        <w:t xml:space="preserve">duplicada </w:t>
      </w:r>
      <w:r w:rsidR="007C103F">
        <w:rPr>
          <w:rFonts w:ascii="Book Antiqua" w:hAnsi="Book Antiqua"/>
          <w:sz w:val="24"/>
          <w:szCs w:val="24"/>
          <w:lang w:eastAsia="es-CR"/>
        </w:rPr>
        <w:t>denominada informaciones posesorias</w:t>
      </w:r>
      <w:r>
        <w:rPr>
          <w:rFonts w:ascii="Book Antiqua" w:hAnsi="Book Antiqua"/>
          <w:sz w:val="24"/>
          <w:szCs w:val="24"/>
          <w:lang w:eastAsia="es-CR"/>
        </w:rPr>
        <w:t xml:space="preserve">. </w:t>
      </w:r>
    </w:p>
    <w:p w14:paraId="0CBDDFA1" w14:textId="768CF1A4" w:rsidR="00025338" w:rsidRDefault="00025338" w:rsidP="00025338">
      <w:pPr>
        <w:suppressAutoHyphens/>
        <w:spacing w:before="120" w:after="120" w:line="276" w:lineRule="auto"/>
        <w:ind w:right="49"/>
        <w:jc w:val="both"/>
        <w:rPr>
          <w:rFonts w:ascii="Book Antiqua" w:hAnsi="Book Antiqua"/>
          <w:sz w:val="24"/>
          <w:szCs w:val="24"/>
          <w:lang w:eastAsia="es-CR"/>
        </w:rPr>
      </w:pPr>
    </w:p>
    <w:p w14:paraId="7DE5E2A4" w14:textId="77777777" w:rsidR="00025338" w:rsidRPr="000E23D4" w:rsidRDefault="00025338" w:rsidP="00025338">
      <w:pPr>
        <w:spacing w:after="0" w:line="240" w:lineRule="auto"/>
        <w:jc w:val="both"/>
        <w:rPr>
          <w:rFonts w:ascii="Book Antiqua" w:hAnsi="Book Antiqua"/>
          <w:sz w:val="24"/>
          <w:szCs w:val="24"/>
          <w:lang w:eastAsia="es-CR"/>
        </w:rPr>
      </w:pPr>
      <w:r w:rsidRPr="007B1218">
        <w:rPr>
          <w:rFonts w:ascii="Book Antiqua" w:hAnsi="Book Antiqua" w:cs="Book Antiqua"/>
          <w:snapToGrid w:val="0"/>
          <w:sz w:val="24"/>
          <w:szCs w:val="24"/>
        </w:rPr>
        <w:t>Atentamente,</w:t>
      </w:r>
    </w:p>
    <w:p w14:paraId="7734A336" w14:textId="241715C3" w:rsidR="00025338" w:rsidRDefault="00025338" w:rsidP="00025338">
      <w:pPr>
        <w:spacing w:after="0" w:line="240" w:lineRule="auto"/>
        <w:jc w:val="both"/>
        <w:rPr>
          <w:rFonts w:ascii="Book Antiqua" w:hAnsi="Book Antiqua"/>
          <w:sz w:val="24"/>
          <w:szCs w:val="24"/>
          <w:lang w:eastAsia="es-CR"/>
        </w:rPr>
      </w:pPr>
    </w:p>
    <w:p w14:paraId="24AAA7EB" w14:textId="77777777" w:rsidR="00025338" w:rsidRDefault="00025338" w:rsidP="00025338">
      <w:pPr>
        <w:spacing w:after="0" w:line="240" w:lineRule="auto"/>
        <w:jc w:val="both"/>
        <w:rPr>
          <w:rFonts w:ascii="Book Antiqua" w:hAnsi="Book Antiqua"/>
          <w:sz w:val="24"/>
          <w:szCs w:val="24"/>
          <w:lang w:eastAsia="es-CR"/>
        </w:rPr>
      </w:pPr>
    </w:p>
    <w:p w14:paraId="396655B7" w14:textId="77777777" w:rsidR="00025338" w:rsidRPr="00E9569B" w:rsidDel="000E23D4" w:rsidRDefault="00025338" w:rsidP="00025338">
      <w:pPr>
        <w:spacing w:after="0" w:line="240" w:lineRule="auto"/>
        <w:jc w:val="both"/>
        <w:rPr>
          <w:rFonts w:ascii="Book Antiqua" w:hAnsi="Book Antiqua"/>
          <w:sz w:val="24"/>
          <w:szCs w:val="24"/>
          <w:lang w:eastAsia="es-CR"/>
        </w:rPr>
      </w:pPr>
      <w:r w:rsidRPr="00E9569B" w:rsidDel="000E23D4">
        <w:rPr>
          <w:rFonts w:ascii="Book Antiqua" w:hAnsi="Book Antiqua"/>
          <w:sz w:val="24"/>
          <w:szCs w:val="24"/>
          <w:lang w:eastAsia="es-CR"/>
        </w:rPr>
        <w:t>Ing. Jorge Fernando Rodríguez Salazar, Jefe a.i.</w:t>
      </w:r>
    </w:p>
    <w:p w14:paraId="25F31424" w14:textId="77777777" w:rsidR="00025338" w:rsidRPr="00E9569B" w:rsidDel="000E23D4" w:rsidRDefault="00025338" w:rsidP="00025338">
      <w:pPr>
        <w:spacing w:after="0" w:line="240" w:lineRule="auto"/>
        <w:jc w:val="both"/>
        <w:rPr>
          <w:rFonts w:ascii="Book Antiqua" w:hAnsi="Book Antiqua"/>
          <w:sz w:val="24"/>
          <w:szCs w:val="24"/>
          <w:lang w:eastAsia="es-CR"/>
        </w:rPr>
      </w:pPr>
      <w:r w:rsidRPr="00E9569B" w:rsidDel="000E23D4">
        <w:rPr>
          <w:rFonts w:ascii="Book Antiqua" w:hAnsi="Book Antiqua"/>
          <w:sz w:val="24"/>
          <w:szCs w:val="24"/>
          <w:lang w:eastAsia="es-CR"/>
        </w:rPr>
        <w:t>Subproceso de Modernización Institucional</w:t>
      </w:r>
    </w:p>
    <w:p w14:paraId="181F2547" w14:textId="77777777" w:rsidR="00025338" w:rsidRPr="00025338" w:rsidRDefault="00025338" w:rsidP="00025338">
      <w:pPr>
        <w:suppressAutoHyphens/>
        <w:spacing w:before="120" w:after="120" w:line="276" w:lineRule="auto"/>
        <w:ind w:right="49"/>
        <w:jc w:val="both"/>
        <w:rPr>
          <w:rFonts w:ascii="Book Antiqua" w:hAnsi="Book Antiqua"/>
          <w:sz w:val="24"/>
          <w:szCs w:val="24"/>
          <w:lang w:eastAsia="es-CR"/>
        </w:rPr>
      </w:pPr>
    </w:p>
    <w:p w14:paraId="1AD4E705" w14:textId="03CCD176" w:rsidR="00976F97" w:rsidRPr="00770255" w:rsidRDefault="00923948" w:rsidP="007B1218">
      <w:pPr>
        <w:pStyle w:val="Ttulo1"/>
        <w:spacing w:line="276" w:lineRule="auto"/>
        <w:rPr>
          <w:lang w:eastAsia="es-CR"/>
        </w:rPr>
      </w:pPr>
      <w:r>
        <w:rPr>
          <w:lang w:eastAsia="es-CR"/>
        </w:rPr>
        <w:t>Anexos</w:t>
      </w:r>
    </w:p>
    <w:tbl>
      <w:tblPr>
        <w:tblW w:w="962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896"/>
        <w:gridCol w:w="3893"/>
        <w:gridCol w:w="3835"/>
      </w:tblGrid>
      <w:tr w:rsidR="00976F97" w:rsidRPr="00015673" w14:paraId="1AD4E709" w14:textId="77777777" w:rsidTr="007B1218">
        <w:trPr>
          <w:trHeight w:val="335"/>
          <w:tblHeader/>
          <w:jc w:val="center"/>
        </w:trPr>
        <w:tc>
          <w:tcPr>
            <w:tcW w:w="0" w:type="auto"/>
            <w:shd w:val="clear" w:color="000000" w:fill="0673A5"/>
            <w:noWrap/>
            <w:vAlign w:val="center"/>
            <w:hideMark/>
          </w:tcPr>
          <w:p w14:paraId="1AD4E706" w14:textId="2FA9BE29" w:rsidR="00976F97" w:rsidRPr="007B1218" w:rsidRDefault="00976F97" w:rsidP="009E73B0">
            <w:pPr>
              <w:spacing w:after="0" w:line="276" w:lineRule="auto"/>
              <w:jc w:val="center"/>
              <w:rPr>
                <w:rFonts w:ascii="Book Antiqua" w:hAnsi="Book Antiqua"/>
                <w:b/>
                <w:bCs/>
                <w:color w:val="FFFFFF" w:themeColor="background1"/>
                <w:sz w:val="20"/>
                <w:szCs w:val="20"/>
                <w:lang w:eastAsia="es-CR"/>
              </w:rPr>
            </w:pPr>
            <w:r w:rsidRPr="007B1218">
              <w:rPr>
                <w:rFonts w:ascii="Book Antiqua" w:hAnsi="Book Antiqua"/>
                <w:b/>
                <w:bCs/>
                <w:color w:val="FFFFFF" w:themeColor="background1"/>
                <w:sz w:val="20"/>
                <w:szCs w:val="20"/>
                <w:lang w:eastAsia="es-CR"/>
              </w:rPr>
              <w:t>A</w:t>
            </w:r>
            <w:r w:rsidR="00923948" w:rsidRPr="007B1218">
              <w:rPr>
                <w:rFonts w:ascii="Book Antiqua" w:hAnsi="Book Antiqua"/>
                <w:b/>
                <w:bCs/>
                <w:color w:val="FFFFFF" w:themeColor="background1"/>
                <w:sz w:val="20"/>
                <w:szCs w:val="20"/>
                <w:lang w:eastAsia="es-CR"/>
              </w:rPr>
              <w:t>nexo</w:t>
            </w:r>
          </w:p>
        </w:tc>
        <w:tc>
          <w:tcPr>
            <w:tcW w:w="3893" w:type="dxa"/>
            <w:shd w:val="clear" w:color="000000" w:fill="0673A5"/>
            <w:noWrap/>
            <w:vAlign w:val="center"/>
            <w:hideMark/>
          </w:tcPr>
          <w:p w14:paraId="1AD4E707" w14:textId="77777777" w:rsidR="00976F97" w:rsidRPr="007B1218" w:rsidRDefault="00976F97" w:rsidP="009E73B0">
            <w:pPr>
              <w:spacing w:after="0" w:line="276" w:lineRule="auto"/>
              <w:jc w:val="center"/>
              <w:rPr>
                <w:rFonts w:ascii="Book Antiqua" w:hAnsi="Book Antiqua"/>
                <w:b/>
                <w:bCs/>
                <w:color w:val="FFFFFF" w:themeColor="background1"/>
                <w:sz w:val="20"/>
                <w:szCs w:val="20"/>
                <w:lang w:eastAsia="es-CR"/>
              </w:rPr>
            </w:pPr>
            <w:r w:rsidRPr="007B1218">
              <w:rPr>
                <w:rFonts w:ascii="Book Antiqua" w:hAnsi="Book Antiqua"/>
                <w:b/>
                <w:bCs/>
                <w:color w:val="FFFFFF" w:themeColor="background1"/>
                <w:sz w:val="20"/>
                <w:szCs w:val="20"/>
                <w:lang w:eastAsia="es-CR"/>
              </w:rPr>
              <w:t>Nombre</w:t>
            </w:r>
          </w:p>
        </w:tc>
        <w:tc>
          <w:tcPr>
            <w:tcW w:w="3835" w:type="dxa"/>
            <w:shd w:val="clear" w:color="000000" w:fill="0673A5"/>
            <w:noWrap/>
            <w:vAlign w:val="center"/>
            <w:hideMark/>
          </w:tcPr>
          <w:p w14:paraId="1AD4E708" w14:textId="77777777" w:rsidR="00976F97" w:rsidRPr="007B1218" w:rsidRDefault="00976F97" w:rsidP="009E73B0">
            <w:pPr>
              <w:spacing w:after="0" w:line="276" w:lineRule="auto"/>
              <w:jc w:val="center"/>
              <w:rPr>
                <w:rFonts w:ascii="Book Antiqua" w:hAnsi="Book Antiqua"/>
                <w:b/>
                <w:bCs/>
                <w:color w:val="FFFFFF" w:themeColor="background1"/>
                <w:sz w:val="20"/>
                <w:szCs w:val="20"/>
                <w:lang w:eastAsia="es-CR"/>
              </w:rPr>
            </w:pPr>
            <w:r w:rsidRPr="007B1218">
              <w:rPr>
                <w:rFonts w:ascii="Book Antiqua" w:hAnsi="Book Antiqua"/>
                <w:b/>
                <w:bCs/>
                <w:color w:val="FFFFFF" w:themeColor="background1"/>
                <w:sz w:val="20"/>
                <w:szCs w:val="20"/>
                <w:lang w:eastAsia="es-CR"/>
              </w:rPr>
              <w:t>Documento</w:t>
            </w:r>
          </w:p>
        </w:tc>
      </w:tr>
      <w:tr w:rsidR="00C737A5" w:rsidRPr="00015673" w14:paraId="1AD4E711" w14:textId="77777777" w:rsidTr="007B1218">
        <w:trPr>
          <w:trHeight w:val="335"/>
          <w:jc w:val="center"/>
        </w:trPr>
        <w:tc>
          <w:tcPr>
            <w:tcW w:w="0" w:type="auto"/>
            <w:shd w:val="clear" w:color="auto" w:fill="auto"/>
            <w:noWrap/>
            <w:vAlign w:val="center"/>
            <w:hideMark/>
          </w:tcPr>
          <w:p w14:paraId="1AD4E70E" w14:textId="1DF0F321" w:rsidR="00C737A5" w:rsidRPr="007B1218" w:rsidRDefault="00926179" w:rsidP="009E73B0">
            <w:pPr>
              <w:spacing w:after="0" w:line="276" w:lineRule="auto"/>
              <w:jc w:val="center"/>
              <w:rPr>
                <w:rFonts w:ascii="Book Antiqua" w:hAnsi="Book Antiqua"/>
                <w:b/>
                <w:bCs/>
                <w:i/>
                <w:iCs/>
                <w:sz w:val="20"/>
                <w:szCs w:val="20"/>
                <w:lang w:eastAsia="es-CR"/>
              </w:rPr>
            </w:pPr>
            <w:r w:rsidRPr="007B1218">
              <w:rPr>
                <w:rFonts w:ascii="Book Antiqua" w:hAnsi="Book Antiqua"/>
                <w:b/>
                <w:bCs/>
                <w:i/>
                <w:iCs/>
                <w:sz w:val="20"/>
                <w:szCs w:val="20"/>
                <w:lang w:eastAsia="es-CR"/>
              </w:rPr>
              <w:t>1</w:t>
            </w:r>
          </w:p>
        </w:tc>
        <w:tc>
          <w:tcPr>
            <w:tcW w:w="3893" w:type="dxa"/>
            <w:shd w:val="clear" w:color="auto" w:fill="auto"/>
            <w:vAlign w:val="center"/>
          </w:tcPr>
          <w:p w14:paraId="1AD4E70F" w14:textId="459197AB" w:rsidR="00C737A5" w:rsidRPr="007B1218" w:rsidRDefault="00C737A5" w:rsidP="00153198">
            <w:pPr>
              <w:spacing w:line="276" w:lineRule="auto"/>
              <w:jc w:val="both"/>
              <w:rPr>
                <w:rFonts w:ascii="Book Antiqua" w:hAnsi="Book Antiqua"/>
                <w:sz w:val="20"/>
                <w:szCs w:val="20"/>
              </w:rPr>
            </w:pPr>
            <w:r w:rsidRPr="007B1218">
              <w:rPr>
                <w:rFonts w:ascii="Book Antiqua" w:hAnsi="Book Antiqua"/>
                <w:sz w:val="20"/>
                <w:szCs w:val="20"/>
              </w:rPr>
              <w:t xml:space="preserve">Correo del CACMFJ sobre el </w:t>
            </w:r>
            <w:r w:rsidR="00FA2B52" w:rsidRPr="007B1218">
              <w:rPr>
                <w:rFonts w:ascii="Book Antiqua" w:hAnsi="Book Antiqua"/>
                <w:sz w:val="20"/>
                <w:szCs w:val="20"/>
              </w:rPr>
              <w:t xml:space="preserve">pendiente de fallo </w:t>
            </w:r>
            <w:r w:rsidRPr="007B1218">
              <w:rPr>
                <w:rFonts w:ascii="Book Antiqua" w:hAnsi="Book Antiqua"/>
                <w:sz w:val="20"/>
                <w:szCs w:val="20"/>
              </w:rPr>
              <w:t xml:space="preserve">en </w:t>
            </w:r>
            <w:r w:rsidR="00FA2B52" w:rsidRPr="007B1218">
              <w:rPr>
                <w:rFonts w:ascii="Book Antiqua" w:hAnsi="Book Antiqua"/>
                <w:sz w:val="20"/>
                <w:szCs w:val="20"/>
              </w:rPr>
              <w:t xml:space="preserve">los Juzgados de </w:t>
            </w:r>
            <w:r w:rsidRPr="007B1218">
              <w:rPr>
                <w:rFonts w:ascii="Book Antiqua" w:hAnsi="Book Antiqua"/>
                <w:sz w:val="20"/>
                <w:szCs w:val="20"/>
              </w:rPr>
              <w:t>materia Agraria.</w:t>
            </w:r>
          </w:p>
        </w:tc>
        <w:tc>
          <w:tcPr>
            <w:tcW w:w="3835" w:type="dxa"/>
            <w:shd w:val="clear" w:color="auto" w:fill="auto"/>
            <w:noWrap/>
            <w:vAlign w:val="center"/>
          </w:tcPr>
          <w:p w14:paraId="1AD4E710" w14:textId="2AE0A56E" w:rsidR="00C737A5" w:rsidRPr="007B1218" w:rsidRDefault="00025338" w:rsidP="00926179">
            <w:pPr>
              <w:spacing w:line="276" w:lineRule="auto"/>
              <w:jc w:val="center"/>
              <w:rPr>
                <w:rFonts w:ascii="Book Antiqua" w:hAnsi="Book Antiqua"/>
                <w:sz w:val="20"/>
                <w:szCs w:val="20"/>
              </w:rPr>
            </w:pPr>
            <w:r w:rsidRPr="00CA74C5">
              <w:rPr>
                <w:rFonts w:ascii="Book Antiqua" w:hAnsi="Book Antiqua"/>
                <w:sz w:val="20"/>
                <w:szCs w:val="20"/>
              </w:rPr>
              <w:object w:dxaOrig="1376" w:dyaOrig="893" w14:anchorId="0D7C13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9pt;height:45.05pt" o:ole="">
                  <v:imagedata r:id="rId12" o:title=""/>
                </v:shape>
                <o:OLEObject Type="Embed" ProgID="Acrobat.Document.DC" ShapeID="_x0000_i1025" DrawAspect="Icon" ObjectID="_1713848091" r:id="rId13"/>
              </w:object>
            </w:r>
            <w:r w:rsidRPr="00CA74C5">
              <w:rPr>
                <w:rFonts w:ascii="Book Antiqua" w:hAnsi="Book Antiqua"/>
                <w:sz w:val="20"/>
                <w:szCs w:val="20"/>
              </w:rPr>
              <w:object w:dxaOrig="1376" w:dyaOrig="893" w14:anchorId="51982D07">
                <v:shape id="_x0000_i1026" type="#_x0000_t75" style="width:68.9pt;height:45.05pt" o:ole="">
                  <v:imagedata r:id="rId14" o:title=""/>
                </v:shape>
                <o:OLEObject Type="Embed" ProgID="Excel.Sheet.12" ShapeID="_x0000_i1026" DrawAspect="Icon" ObjectID="_1713848092" r:id="rId15"/>
              </w:object>
            </w:r>
          </w:p>
        </w:tc>
      </w:tr>
      <w:tr w:rsidR="00782EBC" w:rsidRPr="00015673" w14:paraId="05003F3F" w14:textId="77777777" w:rsidTr="007B1218">
        <w:trPr>
          <w:trHeight w:val="335"/>
          <w:jc w:val="center"/>
        </w:trPr>
        <w:tc>
          <w:tcPr>
            <w:tcW w:w="0" w:type="auto"/>
            <w:shd w:val="clear" w:color="auto" w:fill="auto"/>
            <w:noWrap/>
            <w:vAlign w:val="center"/>
          </w:tcPr>
          <w:p w14:paraId="79CB0D5D" w14:textId="75870DBA" w:rsidR="00782EBC" w:rsidRPr="007B1218" w:rsidRDefault="00782EBC" w:rsidP="009E73B0">
            <w:pPr>
              <w:spacing w:after="0" w:line="276" w:lineRule="auto"/>
              <w:jc w:val="center"/>
              <w:rPr>
                <w:rFonts w:ascii="Book Antiqua" w:hAnsi="Book Antiqua"/>
                <w:b/>
                <w:bCs/>
                <w:i/>
                <w:iCs/>
                <w:sz w:val="20"/>
                <w:szCs w:val="20"/>
                <w:lang w:eastAsia="es-CR"/>
              </w:rPr>
            </w:pPr>
            <w:r w:rsidRPr="007B1218">
              <w:rPr>
                <w:rFonts w:ascii="Book Antiqua" w:hAnsi="Book Antiqua"/>
                <w:b/>
                <w:bCs/>
                <w:i/>
                <w:iCs/>
                <w:sz w:val="20"/>
                <w:szCs w:val="20"/>
                <w:lang w:eastAsia="es-CR"/>
              </w:rPr>
              <w:t>2</w:t>
            </w:r>
          </w:p>
        </w:tc>
        <w:tc>
          <w:tcPr>
            <w:tcW w:w="3893" w:type="dxa"/>
            <w:shd w:val="clear" w:color="auto" w:fill="auto"/>
            <w:vAlign w:val="center"/>
          </w:tcPr>
          <w:p w14:paraId="7DCCA457" w14:textId="55AA7BB4" w:rsidR="00782EBC" w:rsidRPr="007B1218" w:rsidRDefault="00782EBC" w:rsidP="00153198">
            <w:pPr>
              <w:spacing w:line="276" w:lineRule="auto"/>
              <w:jc w:val="both"/>
              <w:rPr>
                <w:rFonts w:ascii="Book Antiqua" w:hAnsi="Book Antiqua"/>
                <w:sz w:val="20"/>
                <w:szCs w:val="20"/>
              </w:rPr>
            </w:pPr>
            <w:r w:rsidRPr="007B1218">
              <w:rPr>
                <w:rFonts w:ascii="Book Antiqua" w:hAnsi="Book Antiqua"/>
                <w:sz w:val="20"/>
                <w:szCs w:val="20"/>
              </w:rPr>
              <w:t>Oficio 65-CAI</w:t>
            </w:r>
            <w:r w:rsidR="00430011" w:rsidRPr="007B1218">
              <w:rPr>
                <w:rFonts w:ascii="Book Antiqua" w:hAnsi="Book Antiqua"/>
                <w:sz w:val="20"/>
                <w:szCs w:val="20"/>
              </w:rPr>
              <w:t>CJZA-2021 Consejo de Administración del Primer Circuito Judicial de la Zona Atlántica.</w:t>
            </w:r>
          </w:p>
        </w:tc>
        <w:tc>
          <w:tcPr>
            <w:tcW w:w="3835" w:type="dxa"/>
            <w:shd w:val="clear" w:color="auto" w:fill="auto"/>
            <w:noWrap/>
            <w:vAlign w:val="center"/>
          </w:tcPr>
          <w:p w14:paraId="2EC98BAD" w14:textId="4D128670" w:rsidR="00782EBC" w:rsidRPr="007B1218" w:rsidRDefault="00025338" w:rsidP="00926179">
            <w:pPr>
              <w:spacing w:line="276" w:lineRule="auto"/>
              <w:jc w:val="center"/>
              <w:rPr>
                <w:rFonts w:ascii="Book Antiqua" w:hAnsi="Book Antiqua"/>
                <w:sz w:val="20"/>
                <w:szCs w:val="20"/>
              </w:rPr>
            </w:pPr>
            <w:r w:rsidRPr="00CA74C5">
              <w:rPr>
                <w:rFonts w:ascii="Book Antiqua" w:hAnsi="Book Antiqua"/>
                <w:sz w:val="20"/>
                <w:szCs w:val="20"/>
              </w:rPr>
              <w:object w:dxaOrig="1376" w:dyaOrig="893" w14:anchorId="590D4DDA">
                <v:shape id="_x0000_i1027" type="#_x0000_t75" style="width:68.15pt;height:44.3pt" o:ole="">
                  <v:imagedata r:id="rId16" o:title=""/>
                </v:shape>
                <o:OLEObject Type="Embed" ProgID="Acrobat.Document.DC" ShapeID="_x0000_i1027" DrawAspect="Icon" ObjectID="_1713848093" r:id="rId17"/>
              </w:object>
            </w:r>
          </w:p>
        </w:tc>
      </w:tr>
    </w:tbl>
    <w:p w14:paraId="3AD44A3B" w14:textId="1D333B1E" w:rsidR="00025338" w:rsidRDefault="00025338" w:rsidP="009E73B0">
      <w:pPr>
        <w:tabs>
          <w:tab w:val="left" w:pos="1740"/>
        </w:tabs>
        <w:spacing w:line="276" w:lineRule="auto"/>
        <w:rPr>
          <w:rFonts w:ascii="Book Antiqua" w:hAnsi="Book Antiqua"/>
          <w:sz w:val="24"/>
          <w:szCs w:val="24"/>
          <w:lang w:eastAsia="es-CR"/>
        </w:rPr>
      </w:pPr>
    </w:p>
    <w:p w14:paraId="611371D8" w14:textId="77777777" w:rsidR="000E23D4" w:rsidRPr="001A3DA6" w:rsidRDefault="000E23D4" w:rsidP="000E23D4">
      <w:pPr>
        <w:suppressAutoHyphens/>
        <w:spacing w:line="276" w:lineRule="auto"/>
        <w:jc w:val="both"/>
        <w:rPr>
          <w:rFonts w:ascii="Book Antiqua" w:hAnsi="Book Antiqua" w:cs="Book Antiqua"/>
          <w:lang w:eastAsia="ar-SA"/>
        </w:rPr>
      </w:pPr>
      <w:r w:rsidRPr="001A3DA6">
        <w:rPr>
          <w:rFonts w:ascii="Book Antiqua" w:hAnsi="Book Antiqua" w:cs="Book Antiqua"/>
          <w:i/>
          <w:iCs/>
          <w:lang w:eastAsia="ar-SA"/>
        </w:rPr>
        <w:lastRenderedPageBreak/>
        <w:t>Este informe cuenta con las revisiones y ajustes correspondientes de las jefaturas indicadas</w:t>
      </w:r>
      <w:r w:rsidRPr="001A3DA6">
        <w:rPr>
          <w:rFonts w:ascii="Book Antiqua" w:hAnsi="Book Antiqua" w:cs="Book Antiqua"/>
          <w:lang w:eastAsia="ar-SA"/>
        </w:rPr>
        <w:t>.</w:t>
      </w:r>
    </w:p>
    <w:tbl>
      <w:tblPr>
        <w:tblW w:w="61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6"/>
        <w:gridCol w:w="3964"/>
        <w:gridCol w:w="5157"/>
      </w:tblGrid>
      <w:tr w:rsidR="000E23D4" w:rsidRPr="001A3DA6" w14:paraId="6F24042B" w14:textId="77777777" w:rsidTr="00E9569B">
        <w:trPr>
          <w:trHeight w:val="332"/>
          <w:jc w:val="center"/>
        </w:trPr>
        <w:tc>
          <w:tcPr>
            <w:tcW w:w="780" w:type="pct"/>
            <w:tcBorders>
              <w:top w:val="single" w:sz="4" w:space="0" w:color="FFFFFF"/>
              <w:left w:val="single" w:sz="4" w:space="0" w:color="FFFFFF"/>
              <w:bottom w:val="single" w:sz="4" w:space="0" w:color="000000"/>
              <w:right w:val="single" w:sz="4" w:space="0" w:color="000000"/>
            </w:tcBorders>
          </w:tcPr>
          <w:p w14:paraId="173E030F" w14:textId="77777777" w:rsidR="000E23D4" w:rsidRPr="001A3DA6" w:rsidRDefault="000E23D4" w:rsidP="00E9569B">
            <w:pPr>
              <w:spacing w:line="276" w:lineRule="auto"/>
              <w:rPr>
                <w:rFonts w:ascii="Book Antiqua" w:hAnsi="Book Antiqua" w:cs="Arial"/>
                <w:b/>
              </w:rPr>
            </w:pPr>
          </w:p>
        </w:tc>
        <w:tc>
          <w:tcPr>
            <w:tcW w:w="1834" w:type="pct"/>
            <w:tcBorders>
              <w:top w:val="single" w:sz="4" w:space="0" w:color="000000"/>
              <w:left w:val="single" w:sz="4" w:space="0" w:color="000000"/>
              <w:bottom w:val="single" w:sz="4" w:space="0" w:color="000000"/>
              <w:right w:val="single" w:sz="4" w:space="0" w:color="000000"/>
            </w:tcBorders>
            <w:shd w:val="clear" w:color="auto" w:fill="1F497D"/>
            <w:vAlign w:val="center"/>
            <w:hideMark/>
          </w:tcPr>
          <w:p w14:paraId="410804FB" w14:textId="77777777" w:rsidR="000E23D4" w:rsidRPr="001A3DA6" w:rsidRDefault="000E23D4" w:rsidP="00E9569B">
            <w:pPr>
              <w:spacing w:line="276" w:lineRule="auto"/>
              <w:jc w:val="center"/>
              <w:rPr>
                <w:rFonts w:ascii="Book Antiqua" w:hAnsi="Book Antiqua"/>
                <w:b/>
                <w:color w:val="FFFFFF"/>
              </w:rPr>
            </w:pPr>
            <w:r w:rsidRPr="001A3DA6">
              <w:rPr>
                <w:rFonts w:ascii="Book Antiqua" w:hAnsi="Book Antiqua"/>
                <w:b/>
                <w:color w:val="FFFFFF"/>
              </w:rPr>
              <w:t>NOMBRE</w:t>
            </w:r>
          </w:p>
        </w:tc>
        <w:tc>
          <w:tcPr>
            <w:tcW w:w="2386" w:type="pct"/>
            <w:tcBorders>
              <w:top w:val="single" w:sz="4" w:space="0" w:color="000000"/>
              <w:left w:val="single" w:sz="4" w:space="0" w:color="000000"/>
              <w:bottom w:val="single" w:sz="4" w:space="0" w:color="000000"/>
              <w:right w:val="single" w:sz="4" w:space="0" w:color="000000"/>
            </w:tcBorders>
            <w:shd w:val="clear" w:color="auto" w:fill="1F497D"/>
            <w:vAlign w:val="center"/>
            <w:hideMark/>
          </w:tcPr>
          <w:p w14:paraId="6BB3E34D" w14:textId="77777777" w:rsidR="000E23D4" w:rsidRPr="001A3DA6" w:rsidRDefault="000E23D4" w:rsidP="00E9569B">
            <w:pPr>
              <w:spacing w:line="276" w:lineRule="auto"/>
              <w:jc w:val="center"/>
              <w:rPr>
                <w:rFonts w:ascii="Book Antiqua" w:hAnsi="Book Antiqua"/>
                <w:b/>
                <w:color w:val="FFFFFF"/>
              </w:rPr>
            </w:pPr>
            <w:r w:rsidRPr="001A3DA6">
              <w:rPr>
                <w:rFonts w:ascii="Book Antiqua" w:hAnsi="Book Antiqua"/>
                <w:b/>
                <w:color w:val="FFFFFF"/>
              </w:rPr>
              <w:t>Puesto</w:t>
            </w:r>
          </w:p>
        </w:tc>
      </w:tr>
      <w:tr w:rsidR="000E23D4" w:rsidRPr="001A3DA6" w14:paraId="1CFD8934" w14:textId="77777777" w:rsidTr="00E7666D">
        <w:trPr>
          <w:trHeight w:val="632"/>
          <w:jc w:val="center"/>
        </w:trPr>
        <w:tc>
          <w:tcPr>
            <w:tcW w:w="780"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5E9AD75" w14:textId="74335395" w:rsidR="000E23D4" w:rsidRPr="001A3DA6" w:rsidRDefault="000E23D4" w:rsidP="00E7666D">
            <w:pPr>
              <w:spacing w:line="276" w:lineRule="auto"/>
              <w:jc w:val="both"/>
              <w:rPr>
                <w:rFonts w:ascii="Book Antiqua" w:hAnsi="Book Antiqua"/>
                <w:b/>
                <w:color w:val="000000"/>
                <w:lang w:eastAsia="es-CR"/>
              </w:rPr>
            </w:pPr>
            <w:r w:rsidRPr="001A3DA6">
              <w:rPr>
                <w:rFonts w:ascii="Book Antiqua" w:hAnsi="Book Antiqua"/>
                <w:b/>
                <w:color w:val="000000"/>
                <w:lang w:eastAsia="es-CR"/>
              </w:rPr>
              <w:t>Elaborado por</w:t>
            </w:r>
          </w:p>
        </w:tc>
        <w:tc>
          <w:tcPr>
            <w:tcW w:w="1834" w:type="pct"/>
            <w:tcBorders>
              <w:top w:val="single" w:sz="4" w:space="0" w:color="000000"/>
              <w:left w:val="single" w:sz="4" w:space="0" w:color="000000"/>
              <w:bottom w:val="single" w:sz="4" w:space="0" w:color="000000"/>
              <w:right w:val="single" w:sz="4" w:space="0" w:color="000000"/>
            </w:tcBorders>
            <w:vAlign w:val="center"/>
          </w:tcPr>
          <w:p w14:paraId="30B03713" w14:textId="507AF2A5" w:rsidR="000E23D4" w:rsidRPr="001A3DA6" w:rsidRDefault="000E23D4" w:rsidP="00E7666D">
            <w:pPr>
              <w:spacing w:line="276" w:lineRule="auto"/>
              <w:jc w:val="both"/>
              <w:rPr>
                <w:rFonts w:ascii="Book Antiqua" w:hAnsi="Book Antiqua"/>
              </w:rPr>
            </w:pPr>
            <w:r>
              <w:rPr>
                <w:rFonts w:ascii="Book Antiqua" w:hAnsi="Book Antiqua"/>
              </w:rPr>
              <w:t>Lic. Jorge Barquero Umaña</w:t>
            </w:r>
          </w:p>
        </w:tc>
        <w:tc>
          <w:tcPr>
            <w:tcW w:w="2386" w:type="pct"/>
            <w:tcBorders>
              <w:top w:val="single" w:sz="4" w:space="0" w:color="000000"/>
              <w:left w:val="single" w:sz="4" w:space="0" w:color="000000"/>
              <w:bottom w:val="single" w:sz="4" w:space="0" w:color="000000"/>
              <w:right w:val="single" w:sz="4" w:space="0" w:color="000000"/>
            </w:tcBorders>
            <w:vAlign w:val="center"/>
          </w:tcPr>
          <w:p w14:paraId="733D9802" w14:textId="4D1EC31E" w:rsidR="000E23D4" w:rsidRPr="001A3DA6" w:rsidRDefault="000E23D4" w:rsidP="00E7666D">
            <w:pPr>
              <w:spacing w:line="276" w:lineRule="auto"/>
              <w:jc w:val="both"/>
              <w:rPr>
                <w:rFonts w:ascii="Book Antiqua" w:hAnsi="Book Antiqua"/>
              </w:rPr>
            </w:pPr>
            <w:r>
              <w:rPr>
                <w:rFonts w:ascii="Book Antiqua" w:hAnsi="Book Antiqua"/>
              </w:rPr>
              <w:t>Profesional 2</w:t>
            </w:r>
          </w:p>
        </w:tc>
      </w:tr>
      <w:tr w:rsidR="000E23D4" w:rsidRPr="001A3DA6" w14:paraId="4806C04A" w14:textId="77777777" w:rsidTr="00E7666D">
        <w:trPr>
          <w:trHeight w:val="632"/>
          <w:jc w:val="center"/>
        </w:trPr>
        <w:tc>
          <w:tcPr>
            <w:tcW w:w="78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3C0E7EC" w14:textId="1F049187" w:rsidR="000E23D4" w:rsidRPr="001A3DA6" w:rsidRDefault="000E23D4" w:rsidP="00E7666D">
            <w:pPr>
              <w:spacing w:line="276" w:lineRule="auto"/>
              <w:jc w:val="both"/>
              <w:rPr>
                <w:rFonts w:ascii="Book Antiqua" w:hAnsi="Book Antiqua"/>
                <w:b/>
                <w:color w:val="000000"/>
                <w:lang w:eastAsia="es-CR"/>
              </w:rPr>
            </w:pPr>
            <w:r>
              <w:rPr>
                <w:rFonts w:ascii="Book Antiqua" w:hAnsi="Book Antiqua"/>
                <w:b/>
                <w:color w:val="000000"/>
                <w:lang w:eastAsia="es-CR"/>
              </w:rPr>
              <w:t>Revisado</w:t>
            </w:r>
            <w:r w:rsidRPr="001A3DA6">
              <w:rPr>
                <w:rFonts w:ascii="Book Antiqua" w:hAnsi="Book Antiqua"/>
                <w:b/>
                <w:color w:val="000000"/>
                <w:lang w:eastAsia="es-CR"/>
              </w:rPr>
              <w:t xml:space="preserve"> por</w:t>
            </w:r>
          </w:p>
        </w:tc>
        <w:tc>
          <w:tcPr>
            <w:tcW w:w="1834" w:type="pct"/>
            <w:tcBorders>
              <w:top w:val="single" w:sz="4" w:space="0" w:color="000000"/>
              <w:left w:val="single" w:sz="4" w:space="0" w:color="000000"/>
              <w:bottom w:val="single" w:sz="4" w:space="0" w:color="000000"/>
              <w:right w:val="single" w:sz="4" w:space="0" w:color="000000"/>
            </w:tcBorders>
            <w:vAlign w:val="center"/>
            <w:hideMark/>
          </w:tcPr>
          <w:p w14:paraId="2A8E1DC8" w14:textId="77777777" w:rsidR="000E23D4" w:rsidRPr="001A3DA6" w:rsidRDefault="000E23D4" w:rsidP="00E7666D">
            <w:pPr>
              <w:spacing w:line="276" w:lineRule="auto"/>
              <w:jc w:val="both"/>
              <w:rPr>
                <w:rFonts w:ascii="Book Antiqua" w:hAnsi="Book Antiqua"/>
              </w:rPr>
            </w:pPr>
            <w:r w:rsidRPr="001A3DA6">
              <w:rPr>
                <w:rFonts w:ascii="Book Antiqua" w:hAnsi="Book Antiqua"/>
              </w:rPr>
              <w:t>Máster Melissa Durán Gamboa</w:t>
            </w:r>
          </w:p>
        </w:tc>
        <w:tc>
          <w:tcPr>
            <w:tcW w:w="2386" w:type="pct"/>
            <w:tcBorders>
              <w:top w:val="single" w:sz="4" w:space="0" w:color="000000"/>
              <w:left w:val="single" w:sz="4" w:space="0" w:color="000000"/>
              <w:bottom w:val="single" w:sz="4" w:space="0" w:color="000000"/>
              <w:right w:val="single" w:sz="4" w:space="0" w:color="000000"/>
            </w:tcBorders>
            <w:vAlign w:val="center"/>
            <w:hideMark/>
          </w:tcPr>
          <w:p w14:paraId="29193B5A" w14:textId="77777777" w:rsidR="000E23D4" w:rsidRPr="001A3DA6" w:rsidRDefault="000E23D4" w:rsidP="00E7666D">
            <w:pPr>
              <w:spacing w:line="276" w:lineRule="auto"/>
              <w:jc w:val="both"/>
              <w:rPr>
                <w:rFonts w:ascii="Book Antiqua" w:hAnsi="Book Antiqua"/>
              </w:rPr>
            </w:pPr>
            <w:r w:rsidRPr="001A3DA6">
              <w:rPr>
                <w:rFonts w:ascii="Book Antiqua" w:hAnsi="Book Antiqua"/>
              </w:rPr>
              <w:t xml:space="preserve">Coordinadora de Unidad 3 </w:t>
            </w:r>
          </w:p>
        </w:tc>
      </w:tr>
      <w:tr w:rsidR="000E23D4" w:rsidRPr="001A3DA6" w14:paraId="24FACEB8" w14:textId="77777777" w:rsidTr="00E7666D">
        <w:trPr>
          <w:trHeight w:val="635"/>
          <w:jc w:val="center"/>
        </w:trPr>
        <w:tc>
          <w:tcPr>
            <w:tcW w:w="78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60BB37E" w14:textId="77777777" w:rsidR="000E23D4" w:rsidRPr="001A3DA6" w:rsidRDefault="000E23D4" w:rsidP="00E7666D">
            <w:pPr>
              <w:spacing w:line="276" w:lineRule="auto"/>
              <w:jc w:val="both"/>
              <w:rPr>
                <w:rFonts w:ascii="Book Antiqua" w:hAnsi="Book Antiqua"/>
                <w:b/>
                <w:color w:val="000000"/>
                <w:lang w:eastAsia="es-CR"/>
              </w:rPr>
            </w:pPr>
            <w:r w:rsidRPr="001A3DA6">
              <w:rPr>
                <w:rFonts w:ascii="Book Antiqua" w:hAnsi="Book Antiqua"/>
                <w:b/>
                <w:color w:val="000000"/>
                <w:lang w:eastAsia="es-CR"/>
              </w:rPr>
              <w:t>Aprobado por:</w:t>
            </w:r>
          </w:p>
        </w:tc>
        <w:tc>
          <w:tcPr>
            <w:tcW w:w="1834" w:type="pct"/>
            <w:tcBorders>
              <w:top w:val="single" w:sz="4" w:space="0" w:color="000000"/>
              <w:left w:val="single" w:sz="4" w:space="0" w:color="000000"/>
              <w:bottom w:val="single" w:sz="4" w:space="0" w:color="000000"/>
              <w:right w:val="single" w:sz="4" w:space="0" w:color="000000"/>
            </w:tcBorders>
            <w:vAlign w:val="center"/>
            <w:hideMark/>
          </w:tcPr>
          <w:p w14:paraId="49F1D618" w14:textId="77777777" w:rsidR="000E23D4" w:rsidRPr="001A3DA6" w:rsidRDefault="000E23D4" w:rsidP="00E7666D">
            <w:pPr>
              <w:spacing w:line="276" w:lineRule="auto"/>
              <w:jc w:val="both"/>
              <w:rPr>
                <w:rFonts w:ascii="Book Antiqua" w:hAnsi="Book Antiqua"/>
                <w:color w:val="000000"/>
                <w:lang w:eastAsia="es-CR"/>
              </w:rPr>
            </w:pPr>
            <w:r w:rsidRPr="001A3DA6">
              <w:rPr>
                <w:rFonts w:ascii="Book Antiqua" w:hAnsi="Book Antiqua"/>
              </w:rPr>
              <w:t>Ing. Jorge Fernando Rodríguez Salazar</w:t>
            </w:r>
          </w:p>
        </w:tc>
        <w:tc>
          <w:tcPr>
            <w:tcW w:w="2386" w:type="pct"/>
            <w:tcBorders>
              <w:top w:val="single" w:sz="4" w:space="0" w:color="000000"/>
              <w:left w:val="single" w:sz="4" w:space="0" w:color="000000"/>
              <w:bottom w:val="single" w:sz="4" w:space="0" w:color="000000"/>
              <w:right w:val="single" w:sz="4" w:space="0" w:color="000000"/>
            </w:tcBorders>
            <w:vAlign w:val="center"/>
            <w:hideMark/>
          </w:tcPr>
          <w:p w14:paraId="5DAF3115" w14:textId="77777777" w:rsidR="000E23D4" w:rsidRPr="001A3DA6" w:rsidRDefault="000E23D4" w:rsidP="00E7666D">
            <w:pPr>
              <w:spacing w:line="276" w:lineRule="auto"/>
              <w:jc w:val="both"/>
              <w:rPr>
                <w:rFonts w:ascii="Book Antiqua" w:hAnsi="Book Antiqua"/>
                <w:color w:val="000000"/>
                <w:lang w:eastAsia="es-CR"/>
              </w:rPr>
            </w:pPr>
            <w:r w:rsidRPr="001A3DA6">
              <w:rPr>
                <w:rFonts w:ascii="Book Antiqua" w:hAnsi="Book Antiqua"/>
                <w:color w:val="000000"/>
                <w:lang w:eastAsia="es-CR"/>
              </w:rPr>
              <w:t xml:space="preserve">Jefe a.i.  Subproceso de Modernización Institucional </w:t>
            </w:r>
          </w:p>
        </w:tc>
      </w:tr>
      <w:tr w:rsidR="00E7666D" w:rsidRPr="001A3DA6" w14:paraId="04159F72" w14:textId="77777777" w:rsidTr="00E7666D">
        <w:trPr>
          <w:trHeight w:val="632"/>
          <w:jc w:val="center"/>
        </w:trPr>
        <w:tc>
          <w:tcPr>
            <w:tcW w:w="780"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77A0A11E" w14:textId="6B5D23C2" w:rsidR="00E7666D" w:rsidRPr="001A3DA6" w:rsidRDefault="00E7666D" w:rsidP="00E7666D">
            <w:pPr>
              <w:spacing w:line="276" w:lineRule="auto"/>
              <w:jc w:val="both"/>
              <w:rPr>
                <w:rFonts w:ascii="Book Antiqua" w:hAnsi="Book Antiqua"/>
                <w:b/>
                <w:color w:val="000000"/>
                <w:lang w:eastAsia="es-CR"/>
              </w:rPr>
            </w:pPr>
            <w:r w:rsidRPr="005D5FB2">
              <w:rPr>
                <w:rFonts w:ascii="Book Antiqua" w:eastAsia="Times New Roman" w:hAnsi="Book Antiqua" w:cs="Arial"/>
                <w:b/>
                <w:color w:val="000000"/>
                <w:lang w:val="es-ES" w:eastAsia="es-CR"/>
              </w:rPr>
              <w:t>Visto Bueno</w:t>
            </w:r>
            <w:r>
              <w:rPr>
                <w:rFonts w:ascii="Book Antiqua" w:eastAsia="Times New Roman" w:hAnsi="Book Antiqua" w:cs="Arial"/>
                <w:b/>
                <w:color w:val="000000"/>
                <w:lang w:val="es-ES" w:eastAsia="es-CR"/>
              </w:rPr>
              <w:t>:</w:t>
            </w:r>
          </w:p>
        </w:tc>
        <w:tc>
          <w:tcPr>
            <w:tcW w:w="1834" w:type="pct"/>
            <w:tcBorders>
              <w:top w:val="single" w:sz="4" w:space="0" w:color="000000"/>
              <w:left w:val="single" w:sz="4" w:space="0" w:color="000000"/>
              <w:bottom w:val="single" w:sz="4" w:space="0" w:color="000000"/>
              <w:right w:val="single" w:sz="4" w:space="0" w:color="000000"/>
            </w:tcBorders>
            <w:vAlign w:val="center"/>
          </w:tcPr>
          <w:p w14:paraId="6851FEA5" w14:textId="6F31C9AD" w:rsidR="00E7666D" w:rsidRPr="001A3DA6" w:rsidRDefault="00E7666D" w:rsidP="00E7666D">
            <w:pPr>
              <w:spacing w:line="276" w:lineRule="auto"/>
              <w:jc w:val="both"/>
              <w:rPr>
                <w:rFonts w:ascii="Book Antiqua" w:hAnsi="Book Antiqua"/>
              </w:rPr>
            </w:pPr>
            <w:r w:rsidRPr="005D5FB2">
              <w:rPr>
                <w:rFonts w:ascii="Book Antiqua" w:eastAsia="Times New Roman" w:hAnsi="Book Antiqua" w:cs="Arial"/>
                <w:lang w:val="es-ES" w:eastAsia="es-CR"/>
              </w:rPr>
              <w:t>Ing. Dixon Li Morales</w:t>
            </w:r>
          </w:p>
        </w:tc>
        <w:tc>
          <w:tcPr>
            <w:tcW w:w="2386" w:type="pct"/>
            <w:tcBorders>
              <w:top w:val="single" w:sz="4" w:space="0" w:color="000000"/>
              <w:left w:val="single" w:sz="4" w:space="0" w:color="000000"/>
              <w:bottom w:val="single" w:sz="4" w:space="0" w:color="000000"/>
              <w:right w:val="single" w:sz="4" w:space="0" w:color="000000"/>
            </w:tcBorders>
            <w:vAlign w:val="center"/>
          </w:tcPr>
          <w:p w14:paraId="2CA2FECC" w14:textId="6412E9F5" w:rsidR="00E7666D" w:rsidRPr="001A3DA6" w:rsidRDefault="00E7666D" w:rsidP="00E7666D">
            <w:pPr>
              <w:spacing w:line="276" w:lineRule="auto"/>
              <w:jc w:val="both"/>
              <w:rPr>
                <w:rFonts w:ascii="Book Antiqua" w:hAnsi="Book Antiqua"/>
                <w:color w:val="000000"/>
                <w:lang w:eastAsia="es-CR"/>
              </w:rPr>
            </w:pPr>
            <w:r w:rsidRPr="005D5FB2">
              <w:rPr>
                <w:rFonts w:ascii="Book Antiqua" w:eastAsia="Times New Roman" w:hAnsi="Book Antiqua" w:cs="Arial"/>
                <w:lang w:val="es-ES" w:eastAsia="es-CR"/>
              </w:rPr>
              <w:t>Jefe a.i. Proceso Ejecución de las Operaciones</w:t>
            </w:r>
          </w:p>
        </w:tc>
      </w:tr>
    </w:tbl>
    <w:p w14:paraId="4238973A" w14:textId="77777777" w:rsidR="00A92C7B" w:rsidRDefault="00A92C7B" w:rsidP="000E23D4">
      <w:pPr>
        <w:spacing w:line="276" w:lineRule="auto"/>
        <w:jc w:val="both"/>
        <w:rPr>
          <w:rFonts w:ascii="Book Antiqua" w:hAnsi="Book Antiqua" w:cs="Book Antiqua"/>
          <w:snapToGrid w:val="0"/>
          <w:sz w:val="24"/>
          <w:szCs w:val="24"/>
        </w:rPr>
      </w:pPr>
    </w:p>
    <w:p w14:paraId="66B7EBA1" w14:textId="77777777" w:rsidR="00A92C7B" w:rsidRDefault="00A92C7B" w:rsidP="000E23D4">
      <w:pPr>
        <w:spacing w:line="276" w:lineRule="auto"/>
        <w:jc w:val="both"/>
        <w:rPr>
          <w:rFonts w:ascii="Book Antiqua" w:hAnsi="Book Antiqua" w:cs="Book Antiqua"/>
          <w:snapToGrid w:val="0"/>
          <w:sz w:val="24"/>
          <w:szCs w:val="24"/>
        </w:rPr>
      </w:pPr>
    </w:p>
    <w:p w14:paraId="1AD4E723" w14:textId="77777777" w:rsidR="0070112A" w:rsidRPr="00770255" w:rsidRDefault="0070112A" w:rsidP="009E73B0">
      <w:pPr>
        <w:tabs>
          <w:tab w:val="left" w:pos="1164"/>
        </w:tabs>
        <w:spacing w:line="276" w:lineRule="auto"/>
        <w:rPr>
          <w:lang w:eastAsia="es-CR"/>
        </w:rPr>
      </w:pPr>
    </w:p>
    <w:sectPr w:rsidR="0070112A" w:rsidRPr="00770255">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6121F" w14:textId="77777777" w:rsidR="00200F71" w:rsidRDefault="00200F71" w:rsidP="00CF1091">
      <w:pPr>
        <w:spacing w:after="0" w:line="240" w:lineRule="auto"/>
      </w:pPr>
      <w:r>
        <w:separator/>
      </w:r>
    </w:p>
  </w:endnote>
  <w:endnote w:type="continuationSeparator" w:id="0">
    <w:p w14:paraId="00F22FF7" w14:textId="77777777" w:rsidR="00200F71" w:rsidRDefault="00200F71" w:rsidP="00CF1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462251"/>
      <w:docPartObj>
        <w:docPartGallery w:val="Page Numbers (Bottom of Page)"/>
        <w:docPartUnique/>
      </w:docPartObj>
    </w:sdtPr>
    <w:sdtEndPr/>
    <w:sdtContent>
      <w:p w14:paraId="46933206" w14:textId="77777777" w:rsidR="001468E7" w:rsidRPr="001468E7" w:rsidRDefault="001468E7" w:rsidP="001468E7">
        <w:pPr>
          <w:pBdr>
            <w:top w:val="single" w:sz="4" w:space="1" w:color="auto"/>
          </w:pBdr>
          <w:spacing w:after="0" w:line="240" w:lineRule="auto"/>
          <w:ind w:right="360"/>
          <w:jc w:val="center"/>
          <w:rPr>
            <w:rFonts w:ascii="Book Antiqua" w:eastAsia="Times New Roman" w:hAnsi="Book Antiqua" w:cs="Times New Roman"/>
            <w:b/>
            <w:bCs/>
            <w:color w:val="000000"/>
            <w:sz w:val="24"/>
            <w:szCs w:val="24"/>
            <w:lang w:eastAsia="es-ES"/>
          </w:rPr>
        </w:pPr>
        <w:r w:rsidRPr="001468E7">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233FC69B" w14:textId="17F2DAE3" w:rsidR="001468E7" w:rsidRDefault="001468E7">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CE26A" w14:textId="77777777" w:rsidR="00200F71" w:rsidRDefault="00200F71" w:rsidP="00CF1091">
      <w:pPr>
        <w:spacing w:after="0" w:line="240" w:lineRule="auto"/>
      </w:pPr>
      <w:r>
        <w:separator/>
      </w:r>
    </w:p>
  </w:footnote>
  <w:footnote w:type="continuationSeparator" w:id="0">
    <w:p w14:paraId="0608A6C9" w14:textId="77777777" w:rsidR="00200F71" w:rsidRDefault="00200F71" w:rsidP="00CF1091">
      <w:pPr>
        <w:spacing w:after="0" w:line="240" w:lineRule="auto"/>
      </w:pPr>
      <w:r>
        <w:continuationSeparator/>
      </w:r>
    </w:p>
  </w:footnote>
  <w:footnote w:id="1">
    <w:p w14:paraId="2D97D11F" w14:textId="033663B1" w:rsidR="000E0054" w:rsidRPr="009E73B0" w:rsidRDefault="000E0054" w:rsidP="009E73B0">
      <w:pPr>
        <w:pStyle w:val="Textonotapie"/>
        <w:jc w:val="both"/>
        <w:rPr>
          <w:lang w:val="es-ES"/>
        </w:rPr>
      </w:pPr>
      <w:r>
        <w:rPr>
          <w:rStyle w:val="Refdenotaalpie"/>
        </w:rPr>
        <w:footnoteRef/>
      </w:r>
      <w:r>
        <w:t xml:space="preserve"> </w:t>
      </w:r>
      <w:r>
        <w:rPr>
          <w:lang w:val="es-ES"/>
        </w:rPr>
        <w:t xml:space="preserve">Aprueban el oficio </w:t>
      </w:r>
      <w:r w:rsidRPr="000E0054">
        <w:rPr>
          <w:lang w:val="es-ES"/>
        </w:rPr>
        <w:t>informe 1384-PLA-PP-2021 de la Dirección de Planificación relacionado con el informe de seguimiento del portafolio de proyectos estratégicos 2021 y el análisis de los permisos con goce de salario para la solicitud de la prórroga de estos para el período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AB1B8" w14:textId="70D2E2B6" w:rsidR="001F7EA3" w:rsidRPr="001F7EA3" w:rsidRDefault="001F7EA3" w:rsidP="001F7EA3">
    <w:pPr>
      <w:tabs>
        <w:tab w:val="center" w:pos="8804"/>
        <w:tab w:val="right" w:pos="8875"/>
      </w:tabs>
      <w:spacing w:after="0" w:line="240" w:lineRule="auto"/>
      <w:jc w:val="center"/>
      <w:rPr>
        <w:rFonts w:ascii="Book Antiqua" w:eastAsia="Times New Roman" w:hAnsi="Book Antiqua" w:cs="Book Antiqua"/>
        <w:i/>
        <w:iCs/>
        <w:sz w:val="18"/>
        <w:szCs w:val="18"/>
        <w:lang w:eastAsia="es-ES"/>
      </w:rPr>
    </w:pPr>
    <w:r>
      <w:rPr>
        <w:rFonts w:ascii="Book Antiqua" w:eastAsia="Times New Roman" w:hAnsi="Book Antiqua" w:cs="Book Antiqua"/>
        <w:i/>
        <w:iCs/>
        <w:sz w:val="18"/>
        <w:szCs w:val="18"/>
        <w:lang w:eastAsia="es-ES"/>
      </w:rPr>
      <w:t xml:space="preserve">    </w:t>
    </w:r>
    <w:r w:rsidRPr="001F7EA3">
      <w:rPr>
        <w:rFonts w:ascii="Book Antiqua" w:eastAsia="Times New Roman" w:hAnsi="Book Antiqua" w:cs="Book Antiqua"/>
        <w:i/>
        <w:iCs/>
        <w:sz w:val="18"/>
        <w:szCs w:val="18"/>
        <w:lang w:eastAsia="es-ES"/>
      </w:rPr>
      <w:t xml:space="preserve">Poder Judicial - </w:t>
    </w:r>
    <w:r w:rsidR="00DA13F7" w:rsidRPr="001F7EA3">
      <w:rPr>
        <w:rFonts w:ascii="Book Antiqua" w:eastAsia="Times New Roman" w:hAnsi="Book Antiqua" w:cs="Book Antiqua"/>
        <w:i/>
        <w:iCs/>
        <w:sz w:val="18"/>
        <w:szCs w:val="18"/>
        <w:lang w:eastAsia="es-ES"/>
      </w:rPr>
      <w:t>Dirección de</w:t>
    </w:r>
    <w:r w:rsidRPr="001F7EA3">
      <w:rPr>
        <w:rFonts w:ascii="Book Antiqua" w:eastAsia="Times New Roman" w:hAnsi="Book Antiqua" w:cs="Book Antiqua"/>
        <w:i/>
        <w:iCs/>
        <w:sz w:val="18"/>
        <w:szCs w:val="18"/>
        <w:lang w:eastAsia="es-ES"/>
      </w:rPr>
      <w:t xml:space="preserve"> Planificación</w:t>
    </w:r>
    <w:r w:rsidRPr="001F7EA3">
      <w:rPr>
        <w:rFonts w:ascii="Times New Roman" w:eastAsia="Times New Roman" w:hAnsi="Times New Roman" w:cs="Times New Roman"/>
        <w:sz w:val="24"/>
        <w:szCs w:val="24"/>
        <w:lang w:eastAsia="es-ES"/>
      </w:rPr>
      <w:object w:dxaOrig="1845" w:dyaOrig="2145" w14:anchorId="3BCE8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5.4pt;height:31.55pt" o:ole="">
          <v:imagedata r:id="rId1" o:title=""/>
        </v:shape>
        <o:OLEObject Type="Embed" ProgID="PBrush" ShapeID="_x0000_i1028" DrawAspect="Content" ObjectID="_1713848094" r:id="rId2"/>
      </w:object>
    </w:r>
  </w:p>
  <w:p w14:paraId="0130CF31" w14:textId="57891BBD" w:rsidR="001F7EA3" w:rsidRPr="001F7EA3" w:rsidRDefault="001F7EA3" w:rsidP="001F7EA3">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1F7EA3">
      <w:rPr>
        <w:rFonts w:ascii="Book Antiqua" w:eastAsia="Times New Roman" w:hAnsi="Book Antiqua" w:cs="Book Antiqua"/>
        <w:i/>
        <w:iCs/>
        <w:sz w:val="18"/>
        <w:szCs w:val="18"/>
        <w:lang w:eastAsia="es-ES"/>
      </w:rPr>
      <w:t xml:space="preserve">San José </w:t>
    </w:r>
    <w:r w:rsidR="00DA13F7" w:rsidRPr="001F7EA3">
      <w:rPr>
        <w:rFonts w:ascii="Book Antiqua" w:eastAsia="Times New Roman" w:hAnsi="Book Antiqua" w:cs="Book Antiqua"/>
        <w:i/>
        <w:iCs/>
        <w:sz w:val="18"/>
        <w:szCs w:val="18"/>
        <w:lang w:eastAsia="es-ES"/>
      </w:rPr>
      <w:t>- Costa</w:t>
    </w:r>
    <w:r w:rsidRPr="001F7EA3">
      <w:rPr>
        <w:rFonts w:ascii="Book Antiqua" w:eastAsia="Times New Roman" w:hAnsi="Book Antiqua" w:cs="Book Antiqua"/>
        <w:i/>
        <w:iCs/>
        <w:sz w:val="18"/>
        <w:szCs w:val="18"/>
        <w:lang w:eastAsia="es-ES"/>
      </w:rPr>
      <w:t xml:space="preserve"> Rica</w:t>
    </w:r>
  </w:p>
  <w:p w14:paraId="48893B47" w14:textId="30D5B0C8" w:rsidR="001F7EA3" w:rsidRPr="001F7EA3" w:rsidRDefault="001F7EA3" w:rsidP="001F7EA3">
    <w:pPr>
      <w:tabs>
        <w:tab w:val="center" w:pos="4252"/>
        <w:tab w:val="right" w:pos="8504"/>
      </w:tabs>
      <w:spacing w:after="0" w:line="240" w:lineRule="auto"/>
      <w:jc w:val="center"/>
      <w:rPr>
        <w:rFonts w:ascii="Times New Roman" w:eastAsia="Times New Roman" w:hAnsi="Times New Roman" w:cs="Times New Roman"/>
        <w:sz w:val="20"/>
        <w:szCs w:val="20"/>
        <w:lang w:val="en-US" w:eastAsia="es-ES"/>
      </w:rPr>
    </w:pPr>
    <w:r w:rsidRPr="001F7EA3">
      <w:rPr>
        <w:rFonts w:ascii="Book Antiqua" w:eastAsia="Times New Roman" w:hAnsi="Book Antiqua" w:cs="Book Antiqua"/>
        <w:i/>
        <w:iCs/>
        <w:sz w:val="18"/>
        <w:szCs w:val="18"/>
        <w:lang w:val="en-US" w:eastAsia="es-ES"/>
      </w:rPr>
      <w:t>Telf.   2295-3600 / 3599 / Apdo.  95-</w:t>
    </w:r>
    <w:r w:rsidR="00DA13F7" w:rsidRPr="001F7EA3">
      <w:rPr>
        <w:rFonts w:ascii="Book Antiqua" w:eastAsia="Times New Roman" w:hAnsi="Book Antiqua" w:cs="Book Antiqua"/>
        <w:i/>
        <w:iCs/>
        <w:sz w:val="18"/>
        <w:szCs w:val="18"/>
        <w:lang w:val="en-US" w:eastAsia="es-ES"/>
      </w:rPr>
      <w:t>1003 /</w:t>
    </w:r>
    <w:r w:rsidRPr="001F7EA3">
      <w:rPr>
        <w:rFonts w:ascii="Book Antiqua" w:eastAsia="Times New Roman" w:hAnsi="Book Antiqua" w:cs="Book Antiqua"/>
        <w:i/>
        <w:iCs/>
        <w:sz w:val="18"/>
        <w:szCs w:val="18"/>
        <w:lang w:val="en-US" w:eastAsia="es-ES"/>
      </w:rPr>
      <w:t xml:space="preserve"> planificacion@poder-judicial.go.cr</w:t>
    </w:r>
  </w:p>
  <w:p w14:paraId="53B400A3" w14:textId="77777777" w:rsidR="001F7EA3" w:rsidRPr="001F7EA3" w:rsidRDefault="001F7EA3" w:rsidP="001F7EA3">
    <w:pPr>
      <w:pBdr>
        <w:bottom w:val="single" w:sz="6" w:space="0" w:color="auto"/>
      </w:pBdr>
      <w:spacing w:after="20" w:line="240" w:lineRule="auto"/>
      <w:jc w:val="center"/>
      <w:rPr>
        <w:rFonts w:ascii="Times New Roman" w:eastAsia="Times New Roman" w:hAnsi="Times New Roman" w:cs="Times New Roman"/>
        <w:sz w:val="20"/>
        <w:szCs w:val="20"/>
        <w:lang w:val="en-US"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A23ED620"/>
    <w:lvl w:ilvl="0" w:tplc="140A0019">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FA7CC6"/>
    <w:multiLevelType w:val="multilevel"/>
    <w:tmpl w:val="2DEAB24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223221"/>
    <w:multiLevelType w:val="hybridMultilevel"/>
    <w:tmpl w:val="BBB48A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7D77D21"/>
    <w:multiLevelType w:val="hybridMultilevel"/>
    <w:tmpl w:val="5A0E422A"/>
    <w:lvl w:ilvl="0" w:tplc="140A000F">
      <w:start w:val="1"/>
      <w:numFmt w:val="decimal"/>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 w15:restartNumberingAfterBreak="0">
    <w:nsid w:val="0DAA52BE"/>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C65146B"/>
    <w:multiLevelType w:val="multilevel"/>
    <w:tmpl w:val="EF287D5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D5A0184"/>
    <w:multiLevelType w:val="multilevel"/>
    <w:tmpl w:val="112C263C"/>
    <w:lvl w:ilvl="0">
      <w:start w:val="1"/>
      <w:numFmt w:val="decimal"/>
      <w:lvlText w:val="%1."/>
      <w:lvlJc w:val="left"/>
      <w:pPr>
        <w:ind w:left="360" w:hanging="360"/>
      </w:pPr>
      <w:rPr>
        <w:rFonts w:hint="default"/>
      </w:rPr>
    </w:lvl>
    <w:lvl w:ilvl="1">
      <w:start w:val="1"/>
      <w:numFmt w:val="decimal"/>
      <w:lvlText w:val="%1.%2."/>
      <w:lvlJc w:val="left"/>
      <w:pPr>
        <w:ind w:left="720" w:hanging="720"/>
      </w:pPr>
      <w:rPr>
        <w:rFonts w:ascii="Book Antiqua" w:hAnsi="Book Antiqua"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078277F"/>
    <w:multiLevelType w:val="hybridMultilevel"/>
    <w:tmpl w:val="08CE27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5AF28A5"/>
    <w:multiLevelType w:val="hybridMultilevel"/>
    <w:tmpl w:val="1D64C56E"/>
    <w:lvl w:ilvl="0" w:tplc="140A000D">
      <w:start w:val="1"/>
      <w:numFmt w:val="bullet"/>
      <w:lvlText w:val=""/>
      <w:lvlJc w:val="left"/>
      <w:pPr>
        <w:ind w:left="1287" w:hanging="360"/>
      </w:pPr>
      <w:rPr>
        <w:rFonts w:ascii="Wingdings" w:hAnsi="Wingdings"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9" w15:restartNumberingAfterBreak="0">
    <w:nsid w:val="39FC25D4"/>
    <w:multiLevelType w:val="multilevel"/>
    <w:tmpl w:val="D154FA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3CA5A7A"/>
    <w:multiLevelType w:val="hybridMultilevel"/>
    <w:tmpl w:val="0478AB0C"/>
    <w:lvl w:ilvl="0" w:tplc="5B1CC4B0">
      <w:start w:val="1"/>
      <w:numFmt w:val="decimal"/>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4B677EB8"/>
    <w:multiLevelType w:val="hybridMultilevel"/>
    <w:tmpl w:val="FFC834D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1A86815"/>
    <w:multiLevelType w:val="hybridMultilevel"/>
    <w:tmpl w:val="773802C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4297CF1"/>
    <w:multiLevelType w:val="hybridMultilevel"/>
    <w:tmpl w:val="E32808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4" w15:restartNumberingAfterBreak="0">
    <w:nsid w:val="5498234B"/>
    <w:multiLevelType w:val="hybridMultilevel"/>
    <w:tmpl w:val="43C65536"/>
    <w:lvl w:ilvl="0" w:tplc="140A0019">
      <w:start w:val="3"/>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57970F41"/>
    <w:multiLevelType w:val="hybridMultilevel"/>
    <w:tmpl w:val="B66A9136"/>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58323E12"/>
    <w:multiLevelType w:val="hybridMultilevel"/>
    <w:tmpl w:val="9078B31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6374280E"/>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5036DBA"/>
    <w:multiLevelType w:val="hybridMultilevel"/>
    <w:tmpl w:val="8D9290A2"/>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19E136A"/>
    <w:multiLevelType w:val="hybridMultilevel"/>
    <w:tmpl w:val="934E8788"/>
    <w:lvl w:ilvl="0" w:tplc="140A000F">
      <w:start w:val="1"/>
      <w:numFmt w:val="decimal"/>
      <w:lvlText w:val="%1."/>
      <w:lvlJc w:val="left"/>
      <w:pPr>
        <w:ind w:left="360" w:hanging="360"/>
      </w:pPr>
      <w:rPr>
        <w:rFonts w:hint="default"/>
      </w:r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0" w15:restartNumberingAfterBreak="0">
    <w:nsid w:val="76113444"/>
    <w:multiLevelType w:val="multilevel"/>
    <w:tmpl w:val="96662F62"/>
    <w:lvl w:ilvl="0">
      <w:start w:val="1"/>
      <w:numFmt w:val="decimal"/>
      <w:lvlText w:val="%1."/>
      <w:lvlJc w:val="left"/>
      <w:pPr>
        <w:ind w:left="360" w:hanging="360"/>
      </w:pPr>
      <w:rPr>
        <w:b/>
        <w:bCs/>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7CC26863"/>
    <w:multiLevelType w:val="multilevel"/>
    <w:tmpl w:val="74346D18"/>
    <w:lvl w:ilvl="0">
      <w:start w:val="1"/>
      <w:numFmt w:val="decimal"/>
      <w:pStyle w:val="Ttulo1"/>
      <w:suff w:val="space"/>
      <w:lvlText w:val="%1"/>
      <w:lvlJc w:val="left"/>
      <w:pPr>
        <w:ind w:left="432" w:hanging="432"/>
      </w:pPr>
      <w:rPr>
        <w:rFonts w:hint="default"/>
        <w:b/>
        <w:color w:val="FFFFFF" w:themeColor="background1"/>
        <w:u w:color="FFFFFF" w:themeColor="background1"/>
      </w:rPr>
    </w:lvl>
    <w:lvl w:ilvl="1">
      <w:start w:val="1"/>
      <w:numFmt w:val="decimal"/>
      <w:pStyle w:val="Ttulo2"/>
      <w:suff w:val="space"/>
      <w:lvlText w:val="%1.%2"/>
      <w:lvlJc w:val="left"/>
      <w:pPr>
        <w:ind w:left="576" w:hanging="576"/>
      </w:pPr>
      <w:rPr>
        <w:rFonts w:hint="default"/>
      </w:rPr>
    </w:lvl>
    <w:lvl w:ilvl="2">
      <w:start w:val="1"/>
      <w:numFmt w:val="decimal"/>
      <w:pStyle w:val="Ttulo3"/>
      <w:suff w:val="space"/>
      <w:lvlText w:val="%1.%2.%3"/>
      <w:lvlJc w:val="left"/>
      <w:pPr>
        <w:ind w:left="720" w:hanging="720"/>
      </w:pPr>
      <w:rPr>
        <w:rFonts w:ascii="Times New Roman" w:hAnsi="Times New Roman" w:cs="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15:restartNumberingAfterBreak="0">
    <w:nsid w:val="7FF06676"/>
    <w:multiLevelType w:val="hybridMultilevel"/>
    <w:tmpl w:val="0F22FA56"/>
    <w:lvl w:ilvl="0" w:tplc="7B780DAC">
      <w:start w:val="1"/>
      <w:numFmt w:val="lowerLetter"/>
      <w:lvlText w:val="%1."/>
      <w:lvlJc w:val="left"/>
      <w:pPr>
        <w:ind w:left="1068" w:hanging="708"/>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986786244">
    <w:abstractNumId w:val="4"/>
  </w:num>
  <w:num w:numId="2" w16cid:durableId="1611431052">
    <w:abstractNumId w:val="9"/>
  </w:num>
  <w:num w:numId="3" w16cid:durableId="965084350">
    <w:abstractNumId w:val="2"/>
  </w:num>
  <w:num w:numId="4" w16cid:durableId="409893765">
    <w:abstractNumId w:val="21"/>
  </w:num>
  <w:num w:numId="5" w16cid:durableId="2078279067">
    <w:abstractNumId w:val="7"/>
  </w:num>
  <w:num w:numId="6" w16cid:durableId="1959794790">
    <w:abstractNumId w:val="20"/>
  </w:num>
  <w:num w:numId="7" w16cid:durableId="2108767599">
    <w:abstractNumId w:val="3"/>
  </w:num>
  <w:num w:numId="8" w16cid:durableId="49040407">
    <w:abstractNumId w:val="22"/>
  </w:num>
  <w:num w:numId="9" w16cid:durableId="1822891549">
    <w:abstractNumId w:val="0"/>
  </w:num>
  <w:num w:numId="10" w16cid:durableId="2100054497">
    <w:abstractNumId w:val="15"/>
  </w:num>
  <w:num w:numId="11" w16cid:durableId="1969427919">
    <w:abstractNumId w:val="12"/>
  </w:num>
  <w:num w:numId="12" w16cid:durableId="1519614053">
    <w:abstractNumId w:val="19"/>
  </w:num>
  <w:num w:numId="13" w16cid:durableId="338124649">
    <w:abstractNumId w:val="18"/>
  </w:num>
  <w:num w:numId="14" w16cid:durableId="1349255412">
    <w:abstractNumId w:val="11"/>
  </w:num>
  <w:num w:numId="15" w16cid:durableId="1393432053">
    <w:abstractNumId w:val="14"/>
  </w:num>
  <w:num w:numId="16" w16cid:durableId="293488796">
    <w:abstractNumId w:val="10"/>
  </w:num>
  <w:num w:numId="17" w16cid:durableId="1862471989">
    <w:abstractNumId w:val="1"/>
  </w:num>
  <w:num w:numId="18" w16cid:durableId="115372574">
    <w:abstractNumId w:val="16"/>
  </w:num>
  <w:num w:numId="19" w16cid:durableId="1756852440">
    <w:abstractNumId w:val="5"/>
  </w:num>
  <w:num w:numId="20" w16cid:durableId="1756054066">
    <w:abstractNumId w:val="17"/>
  </w:num>
  <w:num w:numId="21" w16cid:durableId="478309950">
    <w:abstractNumId w:val="6"/>
  </w:num>
  <w:num w:numId="22" w16cid:durableId="1418987384">
    <w:abstractNumId w:val="13"/>
  </w:num>
  <w:num w:numId="23" w16cid:durableId="10249838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091"/>
    <w:rsid w:val="00000A15"/>
    <w:rsid w:val="00003FFC"/>
    <w:rsid w:val="0000446B"/>
    <w:rsid w:val="00005FA9"/>
    <w:rsid w:val="00007130"/>
    <w:rsid w:val="00007BA0"/>
    <w:rsid w:val="000131B2"/>
    <w:rsid w:val="00015673"/>
    <w:rsid w:val="00017F5A"/>
    <w:rsid w:val="00021A0A"/>
    <w:rsid w:val="00021FAB"/>
    <w:rsid w:val="00025338"/>
    <w:rsid w:val="00026D20"/>
    <w:rsid w:val="00036974"/>
    <w:rsid w:val="00037D5A"/>
    <w:rsid w:val="00041CEB"/>
    <w:rsid w:val="000439A6"/>
    <w:rsid w:val="00044B01"/>
    <w:rsid w:val="0004535C"/>
    <w:rsid w:val="00045C7B"/>
    <w:rsid w:val="00052FA0"/>
    <w:rsid w:val="00054B06"/>
    <w:rsid w:val="000562A5"/>
    <w:rsid w:val="00057275"/>
    <w:rsid w:val="00072069"/>
    <w:rsid w:val="00073BED"/>
    <w:rsid w:val="00076E7E"/>
    <w:rsid w:val="000776B9"/>
    <w:rsid w:val="00077AC4"/>
    <w:rsid w:val="00084B02"/>
    <w:rsid w:val="00097669"/>
    <w:rsid w:val="000A07F6"/>
    <w:rsid w:val="000A5CEC"/>
    <w:rsid w:val="000A75C1"/>
    <w:rsid w:val="000B6C61"/>
    <w:rsid w:val="000C2B7F"/>
    <w:rsid w:val="000E0054"/>
    <w:rsid w:val="000E01D9"/>
    <w:rsid w:val="000E0912"/>
    <w:rsid w:val="000E0A62"/>
    <w:rsid w:val="000E235D"/>
    <w:rsid w:val="000E23D4"/>
    <w:rsid w:val="000E2C4D"/>
    <w:rsid w:val="000E7F8A"/>
    <w:rsid w:val="000F3D13"/>
    <w:rsid w:val="00100EAF"/>
    <w:rsid w:val="00104842"/>
    <w:rsid w:val="001048B6"/>
    <w:rsid w:val="00106553"/>
    <w:rsid w:val="0010739F"/>
    <w:rsid w:val="0012040D"/>
    <w:rsid w:val="00125BC1"/>
    <w:rsid w:val="00126715"/>
    <w:rsid w:val="00142439"/>
    <w:rsid w:val="0014263B"/>
    <w:rsid w:val="00146748"/>
    <w:rsid w:val="001468E7"/>
    <w:rsid w:val="00151051"/>
    <w:rsid w:val="00151D14"/>
    <w:rsid w:val="00151D7B"/>
    <w:rsid w:val="00153198"/>
    <w:rsid w:val="00156DBD"/>
    <w:rsid w:val="001707D9"/>
    <w:rsid w:val="00171FAE"/>
    <w:rsid w:val="00177201"/>
    <w:rsid w:val="00177EEC"/>
    <w:rsid w:val="00180158"/>
    <w:rsid w:val="00180B1E"/>
    <w:rsid w:val="00182AA5"/>
    <w:rsid w:val="00187B0F"/>
    <w:rsid w:val="0019244F"/>
    <w:rsid w:val="001978CB"/>
    <w:rsid w:val="001A4267"/>
    <w:rsid w:val="001B2136"/>
    <w:rsid w:val="001B2F6C"/>
    <w:rsid w:val="001B65FC"/>
    <w:rsid w:val="001C28D2"/>
    <w:rsid w:val="001C3F31"/>
    <w:rsid w:val="001D0A36"/>
    <w:rsid w:val="001D1604"/>
    <w:rsid w:val="001D328F"/>
    <w:rsid w:val="001E23AD"/>
    <w:rsid w:val="001E7CED"/>
    <w:rsid w:val="001E7E1B"/>
    <w:rsid w:val="001F1609"/>
    <w:rsid w:val="001F2B69"/>
    <w:rsid w:val="001F7EA3"/>
    <w:rsid w:val="00200787"/>
    <w:rsid w:val="00200F71"/>
    <w:rsid w:val="00201E9B"/>
    <w:rsid w:val="00204DC3"/>
    <w:rsid w:val="0020521D"/>
    <w:rsid w:val="00206268"/>
    <w:rsid w:val="00210159"/>
    <w:rsid w:val="00210FF6"/>
    <w:rsid w:val="00225C5A"/>
    <w:rsid w:val="00227DBE"/>
    <w:rsid w:val="00227EBF"/>
    <w:rsid w:val="002332C5"/>
    <w:rsid w:val="00236DE5"/>
    <w:rsid w:val="00246394"/>
    <w:rsid w:val="00246CFE"/>
    <w:rsid w:val="00247DDF"/>
    <w:rsid w:val="00250E37"/>
    <w:rsid w:val="00253CB8"/>
    <w:rsid w:val="00263DDD"/>
    <w:rsid w:val="0026763C"/>
    <w:rsid w:val="00272467"/>
    <w:rsid w:val="00272D02"/>
    <w:rsid w:val="00272E3B"/>
    <w:rsid w:val="00273755"/>
    <w:rsid w:val="00273FF4"/>
    <w:rsid w:val="00291A16"/>
    <w:rsid w:val="002A5E14"/>
    <w:rsid w:val="002A63C1"/>
    <w:rsid w:val="002A75AC"/>
    <w:rsid w:val="002B05F9"/>
    <w:rsid w:val="002B171B"/>
    <w:rsid w:val="002B6974"/>
    <w:rsid w:val="002B7112"/>
    <w:rsid w:val="002C0D97"/>
    <w:rsid w:val="002C2B8B"/>
    <w:rsid w:val="002C337D"/>
    <w:rsid w:val="002C6854"/>
    <w:rsid w:val="002E0D1B"/>
    <w:rsid w:val="002E3E6E"/>
    <w:rsid w:val="002F0BE9"/>
    <w:rsid w:val="002F78AD"/>
    <w:rsid w:val="00313126"/>
    <w:rsid w:val="00321F31"/>
    <w:rsid w:val="00324621"/>
    <w:rsid w:val="00331FEE"/>
    <w:rsid w:val="003325D0"/>
    <w:rsid w:val="003351C8"/>
    <w:rsid w:val="00335808"/>
    <w:rsid w:val="003378BE"/>
    <w:rsid w:val="00337A8F"/>
    <w:rsid w:val="003438F5"/>
    <w:rsid w:val="00347246"/>
    <w:rsid w:val="0035512A"/>
    <w:rsid w:val="00360D1C"/>
    <w:rsid w:val="00363D51"/>
    <w:rsid w:val="00364D68"/>
    <w:rsid w:val="0036752F"/>
    <w:rsid w:val="00373957"/>
    <w:rsid w:val="00373A3D"/>
    <w:rsid w:val="00376DC9"/>
    <w:rsid w:val="00377360"/>
    <w:rsid w:val="0038545A"/>
    <w:rsid w:val="00385494"/>
    <w:rsid w:val="003867E2"/>
    <w:rsid w:val="00386BB3"/>
    <w:rsid w:val="0038771D"/>
    <w:rsid w:val="00387924"/>
    <w:rsid w:val="0039527E"/>
    <w:rsid w:val="003952B9"/>
    <w:rsid w:val="00397CE2"/>
    <w:rsid w:val="00397DC3"/>
    <w:rsid w:val="003A09C0"/>
    <w:rsid w:val="003A1AB6"/>
    <w:rsid w:val="003A30AE"/>
    <w:rsid w:val="003A42B6"/>
    <w:rsid w:val="003B03A7"/>
    <w:rsid w:val="003B267A"/>
    <w:rsid w:val="003B2788"/>
    <w:rsid w:val="003C1858"/>
    <w:rsid w:val="003C58A3"/>
    <w:rsid w:val="003D0709"/>
    <w:rsid w:val="003D08F2"/>
    <w:rsid w:val="003D6C37"/>
    <w:rsid w:val="003F05A8"/>
    <w:rsid w:val="003F1325"/>
    <w:rsid w:val="003F2B68"/>
    <w:rsid w:val="003F6C93"/>
    <w:rsid w:val="00405F47"/>
    <w:rsid w:val="00407748"/>
    <w:rsid w:val="00414603"/>
    <w:rsid w:val="00422656"/>
    <w:rsid w:val="00423D64"/>
    <w:rsid w:val="00423F0F"/>
    <w:rsid w:val="00424D48"/>
    <w:rsid w:val="00430011"/>
    <w:rsid w:val="00431681"/>
    <w:rsid w:val="00432C6F"/>
    <w:rsid w:val="00443052"/>
    <w:rsid w:val="00450866"/>
    <w:rsid w:val="004526E6"/>
    <w:rsid w:val="00455735"/>
    <w:rsid w:val="00456804"/>
    <w:rsid w:val="004575FB"/>
    <w:rsid w:val="00457A3E"/>
    <w:rsid w:val="00470F96"/>
    <w:rsid w:val="00473218"/>
    <w:rsid w:val="00476A54"/>
    <w:rsid w:val="00476E11"/>
    <w:rsid w:val="00482CC9"/>
    <w:rsid w:val="00484DCD"/>
    <w:rsid w:val="00492CB9"/>
    <w:rsid w:val="00493457"/>
    <w:rsid w:val="00493A86"/>
    <w:rsid w:val="004A0D16"/>
    <w:rsid w:val="004A38F6"/>
    <w:rsid w:val="004A4552"/>
    <w:rsid w:val="004C02C7"/>
    <w:rsid w:val="004C08C0"/>
    <w:rsid w:val="004C5B0C"/>
    <w:rsid w:val="004C5B6E"/>
    <w:rsid w:val="004C7F2E"/>
    <w:rsid w:val="004D0697"/>
    <w:rsid w:val="004D2BA8"/>
    <w:rsid w:val="004D2D6E"/>
    <w:rsid w:val="004D5887"/>
    <w:rsid w:val="004E03ED"/>
    <w:rsid w:val="004E1910"/>
    <w:rsid w:val="004E4D36"/>
    <w:rsid w:val="004E5C4C"/>
    <w:rsid w:val="004E60D1"/>
    <w:rsid w:val="004E6EE6"/>
    <w:rsid w:val="004F19FB"/>
    <w:rsid w:val="005007F9"/>
    <w:rsid w:val="00502A2A"/>
    <w:rsid w:val="00505A99"/>
    <w:rsid w:val="00511BCC"/>
    <w:rsid w:val="00514281"/>
    <w:rsid w:val="0052747E"/>
    <w:rsid w:val="005410F4"/>
    <w:rsid w:val="00543FA9"/>
    <w:rsid w:val="00544941"/>
    <w:rsid w:val="00547D69"/>
    <w:rsid w:val="0055233A"/>
    <w:rsid w:val="00560054"/>
    <w:rsid w:val="0056407B"/>
    <w:rsid w:val="0057017A"/>
    <w:rsid w:val="005716D9"/>
    <w:rsid w:val="0057579B"/>
    <w:rsid w:val="00577095"/>
    <w:rsid w:val="00583F5E"/>
    <w:rsid w:val="00587D35"/>
    <w:rsid w:val="00590DEE"/>
    <w:rsid w:val="005915FB"/>
    <w:rsid w:val="005966B3"/>
    <w:rsid w:val="00596F43"/>
    <w:rsid w:val="005A00D0"/>
    <w:rsid w:val="005A052C"/>
    <w:rsid w:val="005A4357"/>
    <w:rsid w:val="005B3FAA"/>
    <w:rsid w:val="005C19C3"/>
    <w:rsid w:val="005C4CBE"/>
    <w:rsid w:val="005C5054"/>
    <w:rsid w:val="005C59E8"/>
    <w:rsid w:val="005C73B9"/>
    <w:rsid w:val="005C7E30"/>
    <w:rsid w:val="005D0D6B"/>
    <w:rsid w:val="005D28B7"/>
    <w:rsid w:val="005D43E2"/>
    <w:rsid w:val="005D4D16"/>
    <w:rsid w:val="005D56E5"/>
    <w:rsid w:val="005E176B"/>
    <w:rsid w:val="005F0796"/>
    <w:rsid w:val="005F3D82"/>
    <w:rsid w:val="005F41EA"/>
    <w:rsid w:val="005F444B"/>
    <w:rsid w:val="006222C8"/>
    <w:rsid w:val="006225AC"/>
    <w:rsid w:val="00630000"/>
    <w:rsid w:val="00630265"/>
    <w:rsid w:val="0063205C"/>
    <w:rsid w:val="006323DC"/>
    <w:rsid w:val="00633589"/>
    <w:rsid w:val="0063429B"/>
    <w:rsid w:val="006374B4"/>
    <w:rsid w:val="0063789D"/>
    <w:rsid w:val="00646F2C"/>
    <w:rsid w:val="00667A68"/>
    <w:rsid w:val="00675289"/>
    <w:rsid w:val="00675C67"/>
    <w:rsid w:val="0067770C"/>
    <w:rsid w:val="006778A8"/>
    <w:rsid w:val="0068196B"/>
    <w:rsid w:val="00691CFF"/>
    <w:rsid w:val="00691D86"/>
    <w:rsid w:val="00694C30"/>
    <w:rsid w:val="0069615E"/>
    <w:rsid w:val="00696BB5"/>
    <w:rsid w:val="006A064D"/>
    <w:rsid w:val="006A2A24"/>
    <w:rsid w:val="006A4264"/>
    <w:rsid w:val="006B016B"/>
    <w:rsid w:val="006B0FCC"/>
    <w:rsid w:val="006B3402"/>
    <w:rsid w:val="006B5DA5"/>
    <w:rsid w:val="006C13B9"/>
    <w:rsid w:val="006C5325"/>
    <w:rsid w:val="006C53EA"/>
    <w:rsid w:val="006C571A"/>
    <w:rsid w:val="006D3AC6"/>
    <w:rsid w:val="006D4298"/>
    <w:rsid w:val="006D4E12"/>
    <w:rsid w:val="006E666C"/>
    <w:rsid w:val="006F0447"/>
    <w:rsid w:val="006F0DEA"/>
    <w:rsid w:val="006F33C3"/>
    <w:rsid w:val="0070112A"/>
    <w:rsid w:val="00705079"/>
    <w:rsid w:val="00710ADE"/>
    <w:rsid w:val="007121AD"/>
    <w:rsid w:val="00712B04"/>
    <w:rsid w:val="00715C5A"/>
    <w:rsid w:val="00730ECE"/>
    <w:rsid w:val="00735198"/>
    <w:rsid w:val="00745B86"/>
    <w:rsid w:val="007538E9"/>
    <w:rsid w:val="007555A1"/>
    <w:rsid w:val="00763BAF"/>
    <w:rsid w:val="00764887"/>
    <w:rsid w:val="007677C1"/>
    <w:rsid w:val="00770255"/>
    <w:rsid w:val="00771757"/>
    <w:rsid w:val="00772C47"/>
    <w:rsid w:val="00776FD2"/>
    <w:rsid w:val="00782EBC"/>
    <w:rsid w:val="0079091F"/>
    <w:rsid w:val="00794C57"/>
    <w:rsid w:val="00794D3D"/>
    <w:rsid w:val="007A1880"/>
    <w:rsid w:val="007A5D34"/>
    <w:rsid w:val="007B1218"/>
    <w:rsid w:val="007B1CD3"/>
    <w:rsid w:val="007B24B2"/>
    <w:rsid w:val="007B5DEC"/>
    <w:rsid w:val="007B7957"/>
    <w:rsid w:val="007C01A4"/>
    <w:rsid w:val="007C103F"/>
    <w:rsid w:val="007C1C62"/>
    <w:rsid w:val="007C29D2"/>
    <w:rsid w:val="007C3B04"/>
    <w:rsid w:val="007D6653"/>
    <w:rsid w:val="007D6B1F"/>
    <w:rsid w:val="007D7D94"/>
    <w:rsid w:val="007E0010"/>
    <w:rsid w:val="007E5453"/>
    <w:rsid w:val="007F58BD"/>
    <w:rsid w:val="00802338"/>
    <w:rsid w:val="00810234"/>
    <w:rsid w:val="008112C6"/>
    <w:rsid w:val="00813706"/>
    <w:rsid w:val="00813EE6"/>
    <w:rsid w:val="00820AA5"/>
    <w:rsid w:val="008309C1"/>
    <w:rsid w:val="00830C5D"/>
    <w:rsid w:val="00834E2E"/>
    <w:rsid w:val="00836896"/>
    <w:rsid w:val="0083693E"/>
    <w:rsid w:val="00836976"/>
    <w:rsid w:val="00837D55"/>
    <w:rsid w:val="0084011F"/>
    <w:rsid w:val="00840205"/>
    <w:rsid w:val="00847F91"/>
    <w:rsid w:val="00850C67"/>
    <w:rsid w:val="0085474D"/>
    <w:rsid w:val="00856FDD"/>
    <w:rsid w:val="008571E9"/>
    <w:rsid w:val="00857FB2"/>
    <w:rsid w:val="00862201"/>
    <w:rsid w:val="008721AB"/>
    <w:rsid w:val="00873014"/>
    <w:rsid w:val="00873B8C"/>
    <w:rsid w:val="00877B74"/>
    <w:rsid w:val="00884CE4"/>
    <w:rsid w:val="0089251C"/>
    <w:rsid w:val="008A1D72"/>
    <w:rsid w:val="008A2CB3"/>
    <w:rsid w:val="008A35AF"/>
    <w:rsid w:val="008A4760"/>
    <w:rsid w:val="008A615B"/>
    <w:rsid w:val="008A6A50"/>
    <w:rsid w:val="008B19CA"/>
    <w:rsid w:val="008B5BCF"/>
    <w:rsid w:val="008B6DDD"/>
    <w:rsid w:val="008B7C95"/>
    <w:rsid w:val="008C1F7E"/>
    <w:rsid w:val="008C28E9"/>
    <w:rsid w:val="008C3EE5"/>
    <w:rsid w:val="008C5DF8"/>
    <w:rsid w:val="008C6856"/>
    <w:rsid w:val="008C7AFE"/>
    <w:rsid w:val="008C7D24"/>
    <w:rsid w:val="008C7D94"/>
    <w:rsid w:val="008D23AD"/>
    <w:rsid w:val="008D2677"/>
    <w:rsid w:val="008D4FA7"/>
    <w:rsid w:val="008D6BD2"/>
    <w:rsid w:val="008E6E8B"/>
    <w:rsid w:val="008F1514"/>
    <w:rsid w:val="008F43B6"/>
    <w:rsid w:val="008F57EA"/>
    <w:rsid w:val="008F79F9"/>
    <w:rsid w:val="00914835"/>
    <w:rsid w:val="0092034F"/>
    <w:rsid w:val="00920F46"/>
    <w:rsid w:val="00923948"/>
    <w:rsid w:val="00926179"/>
    <w:rsid w:val="00930C8E"/>
    <w:rsid w:val="009373DE"/>
    <w:rsid w:val="00937E62"/>
    <w:rsid w:val="00953913"/>
    <w:rsid w:val="009553FC"/>
    <w:rsid w:val="009612C6"/>
    <w:rsid w:val="00961F46"/>
    <w:rsid w:val="0096524F"/>
    <w:rsid w:val="00970D36"/>
    <w:rsid w:val="00972161"/>
    <w:rsid w:val="00972B73"/>
    <w:rsid w:val="00976F97"/>
    <w:rsid w:val="009823E1"/>
    <w:rsid w:val="0098370C"/>
    <w:rsid w:val="00993292"/>
    <w:rsid w:val="009A065C"/>
    <w:rsid w:val="009A08BF"/>
    <w:rsid w:val="009A1153"/>
    <w:rsid w:val="009A24BE"/>
    <w:rsid w:val="009A3151"/>
    <w:rsid w:val="009A36CD"/>
    <w:rsid w:val="009B2735"/>
    <w:rsid w:val="009C06B0"/>
    <w:rsid w:val="009C09C0"/>
    <w:rsid w:val="009D25F0"/>
    <w:rsid w:val="009D3518"/>
    <w:rsid w:val="009E6881"/>
    <w:rsid w:val="009E73B0"/>
    <w:rsid w:val="009F3012"/>
    <w:rsid w:val="009F33C8"/>
    <w:rsid w:val="009F3EB5"/>
    <w:rsid w:val="009F49BA"/>
    <w:rsid w:val="009F4FF6"/>
    <w:rsid w:val="00A0158F"/>
    <w:rsid w:val="00A15435"/>
    <w:rsid w:val="00A154D8"/>
    <w:rsid w:val="00A16421"/>
    <w:rsid w:val="00A17800"/>
    <w:rsid w:val="00A2575E"/>
    <w:rsid w:val="00A26CD6"/>
    <w:rsid w:val="00A329AD"/>
    <w:rsid w:val="00A36401"/>
    <w:rsid w:val="00A430F5"/>
    <w:rsid w:val="00A442E5"/>
    <w:rsid w:val="00A630BC"/>
    <w:rsid w:val="00A75226"/>
    <w:rsid w:val="00A77423"/>
    <w:rsid w:val="00A80F90"/>
    <w:rsid w:val="00A84C06"/>
    <w:rsid w:val="00A92B92"/>
    <w:rsid w:val="00A92C7B"/>
    <w:rsid w:val="00A930CF"/>
    <w:rsid w:val="00AA0AB0"/>
    <w:rsid w:val="00AA1A36"/>
    <w:rsid w:val="00AA49A5"/>
    <w:rsid w:val="00AB0F7E"/>
    <w:rsid w:val="00AB2784"/>
    <w:rsid w:val="00AB71D7"/>
    <w:rsid w:val="00AD1483"/>
    <w:rsid w:val="00AD1B23"/>
    <w:rsid w:val="00AD3156"/>
    <w:rsid w:val="00AD445A"/>
    <w:rsid w:val="00AE220A"/>
    <w:rsid w:val="00AF0BFD"/>
    <w:rsid w:val="00AF0F70"/>
    <w:rsid w:val="00B01FBA"/>
    <w:rsid w:val="00B02740"/>
    <w:rsid w:val="00B03341"/>
    <w:rsid w:val="00B074EA"/>
    <w:rsid w:val="00B25F79"/>
    <w:rsid w:val="00B27C9C"/>
    <w:rsid w:val="00B30358"/>
    <w:rsid w:val="00B36451"/>
    <w:rsid w:val="00B368F9"/>
    <w:rsid w:val="00B448BD"/>
    <w:rsid w:val="00B5025E"/>
    <w:rsid w:val="00B52DB4"/>
    <w:rsid w:val="00B56E2C"/>
    <w:rsid w:val="00B607CF"/>
    <w:rsid w:val="00B641F6"/>
    <w:rsid w:val="00B70A15"/>
    <w:rsid w:val="00B751C0"/>
    <w:rsid w:val="00B76203"/>
    <w:rsid w:val="00B87CBF"/>
    <w:rsid w:val="00B923AE"/>
    <w:rsid w:val="00B96E5F"/>
    <w:rsid w:val="00BA6089"/>
    <w:rsid w:val="00BA6A53"/>
    <w:rsid w:val="00BA7DDF"/>
    <w:rsid w:val="00BB011A"/>
    <w:rsid w:val="00BB38D6"/>
    <w:rsid w:val="00BC3755"/>
    <w:rsid w:val="00BD046F"/>
    <w:rsid w:val="00BD16CD"/>
    <w:rsid w:val="00BE2B14"/>
    <w:rsid w:val="00BE5457"/>
    <w:rsid w:val="00BE7E3F"/>
    <w:rsid w:val="00BF3604"/>
    <w:rsid w:val="00BF7A5E"/>
    <w:rsid w:val="00C10E58"/>
    <w:rsid w:val="00C1764D"/>
    <w:rsid w:val="00C178A4"/>
    <w:rsid w:val="00C25FAD"/>
    <w:rsid w:val="00C3281D"/>
    <w:rsid w:val="00C329A1"/>
    <w:rsid w:val="00C3397D"/>
    <w:rsid w:val="00C36E74"/>
    <w:rsid w:val="00C43D6A"/>
    <w:rsid w:val="00C46546"/>
    <w:rsid w:val="00C47053"/>
    <w:rsid w:val="00C5173A"/>
    <w:rsid w:val="00C7138D"/>
    <w:rsid w:val="00C72A04"/>
    <w:rsid w:val="00C737A5"/>
    <w:rsid w:val="00C7446D"/>
    <w:rsid w:val="00C7549D"/>
    <w:rsid w:val="00C777B0"/>
    <w:rsid w:val="00C8186D"/>
    <w:rsid w:val="00C838E9"/>
    <w:rsid w:val="00C94285"/>
    <w:rsid w:val="00C959FC"/>
    <w:rsid w:val="00C97821"/>
    <w:rsid w:val="00CA1984"/>
    <w:rsid w:val="00CA74C5"/>
    <w:rsid w:val="00CA7A2D"/>
    <w:rsid w:val="00CC6423"/>
    <w:rsid w:val="00CC7729"/>
    <w:rsid w:val="00CF1091"/>
    <w:rsid w:val="00CF4614"/>
    <w:rsid w:val="00CF4EDA"/>
    <w:rsid w:val="00D1636A"/>
    <w:rsid w:val="00D24072"/>
    <w:rsid w:val="00D26F79"/>
    <w:rsid w:val="00D30224"/>
    <w:rsid w:val="00D32379"/>
    <w:rsid w:val="00D45698"/>
    <w:rsid w:val="00D50B9D"/>
    <w:rsid w:val="00D50E56"/>
    <w:rsid w:val="00D666AA"/>
    <w:rsid w:val="00D71E3F"/>
    <w:rsid w:val="00D741EE"/>
    <w:rsid w:val="00D749D0"/>
    <w:rsid w:val="00D82C26"/>
    <w:rsid w:val="00D914DB"/>
    <w:rsid w:val="00D92EF6"/>
    <w:rsid w:val="00D94EB4"/>
    <w:rsid w:val="00D94FF8"/>
    <w:rsid w:val="00D97D99"/>
    <w:rsid w:val="00DA13F7"/>
    <w:rsid w:val="00DA618F"/>
    <w:rsid w:val="00DA6959"/>
    <w:rsid w:val="00DB321A"/>
    <w:rsid w:val="00DB472F"/>
    <w:rsid w:val="00DC2EB7"/>
    <w:rsid w:val="00DC686A"/>
    <w:rsid w:val="00DD3583"/>
    <w:rsid w:val="00DE02E1"/>
    <w:rsid w:val="00DE27E6"/>
    <w:rsid w:val="00DE2855"/>
    <w:rsid w:val="00DE3B1F"/>
    <w:rsid w:val="00DE69E9"/>
    <w:rsid w:val="00DE7436"/>
    <w:rsid w:val="00DF11DA"/>
    <w:rsid w:val="00DF19AD"/>
    <w:rsid w:val="00DF2C58"/>
    <w:rsid w:val="00DF303B"/>
    <w:rsid w:val="00E00A2C"/>
    <w:rsid w:val="00E0737E"/>
    <w:rsid w:val="00E13EA0"/>
    <w:rsid w:val="00E32429"/>
    <w:rsid w:val="00E412EC"/>
    <w:rsid w:val="00E426C4"/>
    <w:rsid w:val="00E44C9D"/>
    <w:rsid w:val="00E44CBB"/>
    <w:rsid w:val="00E50165"/>
    <w:rsid w:val="00E72E6A"/>
    <w:rsid w:val="00E73E8F"/>
    <w:rsid w:val="00E7666D"/>
    <w:rsid w:val="00E76DC8"/>
    <w:rsid w:val="00E81BA4"/>
    <w:rsid w:val="00E8290D"/>
    <w:rsid w:val="00E83B6E"/>
    <w:rsid w:val="00E84609"/>
    <w:rsid w:val="00E85AE5"/>
    <w:rsid w:val="00E87B0D"/>
    <w:rsid w:val="00E964EB"/>
    <w:rsid w:val="00E9713B"/>
    <w:rsid w:val="00EA0804"/>
    <w:rsid w:val="00EA120B"/>
    <w:rsid w:val="00EA5BD4"/>
    <w:rsid w:val="00EA71F5"/>
    <w:rsid w:val="00EB0722"/>
    <w:rsid w:val="00EB0B12"/>
    <w:rsid w:val="00EB3D80"/>
    <w:rsid w:val="00EB4127"/>
    <w:rsid w:val="00EB476D"/>
    <w:rsid w:val="00EB6D46"/>
    <w:rsid w:val="00EB7ACE"/>
    <w:rsid w:val="00ED2D7E"/>
    <w:rsid w:val="00ED3589"/>
    <w:rsid w:val="00ED3968"/>
    <w:rsid w:val="00ED3A13"/>
    <w:rsid w:val="00EE138F"/>
    <w:rsid w:val="00EE33A0"/>
    <w:rsid w:val="00EF172F"/>
    <w:rsid w:val="00EF3BCF"/>
    <w:rsid w:val="00EF6147"/>
    <w:rsid w:val="00EF64E5"/>
    <w:rsid w:val="00EF66EF"/>
    <w:rsid w:val="00F04AB0"/>
    <w:rsid w:val="00F11C9D"/>
    <w:rsid w:val="00F1255B"/>
    <w:rsid w:val="00F12C35"/>
    <w:rsid w:val="00F13F52"/>
    <w:rsid w:val="00F17DEF"/>
    <w:rsid w:val="00F25BAA"/>
    <w:rsid w:val="00F32114"/>
    <w:rsid w:val="00F32CDE"/>
    <w:rsid w:val="00F37027"/>
    <w:rsid w:val="00F43B0A"/>
    <w:rsid w:val="00F43F6E"/>
    <w:rsid w:val="00F45B6B"/>
    <w:rsid w:val="00F52F1B"/>
    <w:rsid w:val="00F56931"/>
    <w:rsid w:val="00F57E0F"/>
    <w:rsid w:val="00F644A7"/>
    <w:rsid w:val="00F64875"/>
    <w:rsid w:val="00F742EA"/>
    <w:rsid w:val="00F759FE"/>
    <w:rsid w:val="00F82C9A"/>
    <w:rsid w:val="00F91DAE"/>
    <w:rsid w:val="00F91DB3"/>
    <w:rsid w:val="00F93040"/>
    <w:rsid w:val="00F955AA"/>
    <w:rsid w:val="00F96108"/>
    <w:rsid w:val="00F96246"/>
    <w:rsid w:val="00FA2B52"/>
    <w:rsid w:val="00FA2DB2"/>
    <w:rsid w:val="00FA5C46"/>
    <w:rsid w:val="00FA6755"/>
    <w:rsid w:val="00FB0AE3"/>
    <w:rsid w:val="00FB3012"/>
    <w:rsid w:val="00FB57D6"/>
    <w:rsid w:val="00FC679B"/>
    <w:rsid w:val="00FD132F"/>
    <w:rsid w:val="00FD5A6B"/>
    <w:rsid w:val="00FD68DD"/>
    <w:rsid w:val="00FE0591"/>
    <w:rsid w:val="00FE34D6"/>
    <w:rsid w:val="00FF2E9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AD4E3A5"/>
  <w15:chartTrackingRefBased/>
  <w15:docId w15:val="{046F387A-7387-423F-8CE9-C7CDB22B0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E5453"/>
    <w:pPr>
      <w:keepNext/>
      <w:keepLines/>
      <w:numPr>
        <w:numId w:val="4"/>
      </w:numPr>
      <w:pBdr>
        <w:top w:val="single" w:sz="2" w:space="1" w:color="1F3864" w:themeColor="accent1" w:themeShade="80"/>
        <w:left w:val="single" w:sz="2" w:space="4" w:color="1F3864" w:themeColor="accent1" w:themeShade="80"/>
        <w:bottom w:val="single" w:sz="2" w:space="1" w:color="1F3864" w:themeColor="accent1" w:themeShade="80"/>
        <w:right w:val="single" w:sz="2" w:space="4" w:color="1F3864" w:themeColor="accent1" w:themeShade="80"/>
      </w:pBdr>
      <w:shd w:val="clear" w:color="auto" w:fill="2F86BB"/>
      <w:spacing w:before="240" w:after="240" w:line="240" w:lineRule="auto"/>
      <w:jc w:val="both"/>
      <w:outlineLvl w:val="0"/>
    </w:pPr>
    <w:rPr>
      <w:rFonts w:ascii="Book Antiqua" w:eastAsiaTheme="majorEastAsia" w:hAnsi="Book Antiqua" w:cstheme="majorBidi"/>
      <w:b/>
      <w:color w:val="FFFFFF" w:themeColor="background1"/>
      <w:sz w:val="24"/>
      <w:szCs w:val="32"/>
    </w:rPr>
  </w:style>
  <w:style w:type="paragraph" w:styleId="Ttulo2">
    <w:name w:val="heading 2"/>
    <w:basedOn w:val="Normal"/>
    <w:next w:val="Normal"/>
    <w:link w:val="Ttulo2Car"/>
    <w:autoRedefine/>
    <w:uiPriority w:val="9"/>
    <w:unhideWhenUsed/>
    <w:qFormat/>
    <w:rsid w:val="00125BC1"/>
    <w:pPr>
      <w:keepNext/>
      <w:keepLines/>
      <w:numPr>
        <w:ilvl w:val="1"/>
        <w:numId w:val="4"/>
      </w:numPr>
      <w:pBdr>
        <w:top w:val="single" w:sz="4" w:space="1" w:color="1F3864" w:themeColor="accent1" w:themeShade="80"/>
        <w:left w:val="single" w:sz="4" w:space="4" w:color="1F3864" w:themeColor="accent1" w:themeShade="80"/>
        <w:bottom w:val="single" w:sz="4" w:space="1" w:color="1F3864" w:themeColor="accent1" w:themeShade="80"/>
        <w:right w:val="single" w:sz="4" w:space="4" w:color="1F3864" w:themeColor="accent1" w:themeShade="80"/>
      </w:pBdr>
      <w:shd w:val="clear" w:color="auto" w:fill="D9E2F3" w:themeFill="accent1" w:themeFillTint="33"/>
      <w:spacing w:before="240" w:after="240" w:line="276" w:lineRule="auto"/>
      <w:ind w:left="397" w:hanging="397"/>
      <w:jc w:val="both"/>
      <w:outlineLvl w:val="1"/>
    </w:pPr>
    <w:rPr>
      <w:rFonts w:ascii="Book Antiqua" w:eastAsiaTheme="majorEastAsia" w:hAnsi="Book Antiqua" w:cstheme="majorBidi"/>
      <w:b/>
      <w:color w:val="1F3864" w:themeColor="accent1" w:themeShade="80"/>
      <w:sz w:val="24"/>
      <w:lang w:val="es-ES"/>
    </w:rPr>
  </w:style>
  <w:style w:type="paragraph" w:styleId="Ttulo3">
    <w:name w:val="heading 3"/>
    <w:basedOn w:val="Normal"/>
    <w:next w:val="Normal"/>
    <w:link w:val="Ttulo3Car"/>
    <w:autoRedefine/>
    <w:uiPriority w:val="9"/>
    <w:unhideWhenUsed/>
    <w:qFormat/>
    <w:rsid w:val="00180158"/>
    <w:pPr>
      <w:keepNext/>
      <w:widowControl w:val="0"/>
      <w:numPr>
        <w:ilvl w:val="2"/>
        <w:numId w:val="4"/>
      </w:numPr>
      <w:spacing w:before="240" w:after="240" w:line="240" w:lineRule="auto"/>
      <w:ind w:left="567" w:hanging="567"/>
      <w:jc w:val="both"/>
      <w:outlineLvl w:val="2"/>
    </w:pPr>
    <w:rPr>
      <w:rFonts w:ascii="Book Antiqua" w:eastAsia="Times New Roman" w:hAnsi="Book Antiqua" w:cs="Times New Roman"/>
      <w:b/>
      <w:color w:val="1F3864" w:themeColor="accent1" w:themeShade="80"/>
      <w:sz w:val="24"/>
      <w:szCs w:val="20"/>
      <w:lang w:val="es-MX" w:eastAsia="es-ES"/>
    </w:rPr>
  </w:style>
  <w:style w:type="paragraph" w:styleId="Ttulo4">
    <w:name w:val="heading 4"/>
    <w:basedOn w:val="Normal"/>
    <w:next w:val="Normal"/>
    <w:link w:val="Ttulo4Car"/>
    <w:autoRedefine/>
    <w:uiPriority w:val="9"/>
    <w:unhideWhenUsed/>
    <w:qFormat/>
    <w:rsid w:val="007E5453"/>
    <w:pPr>
      <w:keepNext/>
      <w:keepLines/>
      <w:numPr>
        <w:ilvl w:val="3"/>
        <w:numId w:val="4"/>
      </w:numPr>
      <w:spacing w:before="240" w:after="240" w:line="240" w:lineRule="auto"/>
      <w:ind w:left="862" w:hanging="862"/>
      <w:jc w:val="both"/>
      <w:outlineLvl w:val="3"/>
    </w:pPr>
    <w:rPr>
      <w:rFonts w:ascii="Book Antiqua" w:eastAsia="Times New Roman" w:hAnsi="Book Antiqua" w:cstheme="majorBidi"/>
      <w:b/>
      <w:iCs/>
      <w:color w:val="1F3864" w:themeColor="accent1" w:themeShade="80"/>
      <w:sz w:val="24"/>
      <w:szCs w:val="20"/>
      <w:lang w:eastAsia="zh-CN"/>
    </w:rPr>
  </w:style>
  <w:style w:type="paragraph" w:styleId="Ttulo5">
    <w:name w:val="heading 5"/>
    <w:basedOn w:val="Normal"/>
    <w:next w:val="Normal"/>
    <w:link w:val="Ttulo5Car"/>
    <w:uiPriority w:val="9"/>
    <w:unhideWhenUsed/>
    <w:qFormat/>
    <w:rsid w:val="007E5453"/>
    <w:pPr>
      <w:keepNext/>
      <w:keepLines/>
      <w:numPr>
        <w:ilvl w:val="4"/>
        <w:numId w:val="4"/>
      </w:numPr>
      <w:spacing w:before="40" w:after="120" w:line="240" w:lineRule="auto"/>
      <w:jc w:val="both"/>
      <w:outlineLvl w:val="4"/>
    </w:pPr>
    <w:rPr>
      <w:rFonts w:asciiTheme="majorHAnsi" w:eastAsiaTheme="majorEastAsia" w:hAnsiTheme="majorHAnsi" w:cstheme="majorBidi"/>
      <w:color w:val="2F5496" w:themeColor="accent1" w:themeShade="BF"/>
      <w:szCs w:val="20"/>
      <w:lang w:eastAsia="es-ES"/>
    </w:rPr>
  </w:style>
  <w:style w:type="paragraph" w:styleId="Ttulo6">
    <w:name w:val="heading 6"/>
    <w:basedOn w:val="Normal"/>
    <w:next w:val="Normal"/>
    <w:link w:val="Ttulo6Car"/>
    <w:uiPriority w:val="9"/>
    <w:semiHidden/>
    <w:unhideWhenUsed/>
    <w:qFormat/>
    <w:rsid w:val="007E5453"/>
    <w:pPr>
      <w:keepNext/>
      <w:keepLines/>
      <w:numPr>
        <w:ilvl w:val="5"/>
        <w:numId w:val="4"/>
      </w:numPr>
      <w:tabs>
        <w:tab w:val="num" w:pos="360"/>
      </w:tabs>
      <w:spacing w:before="40" w:after="120" w:line="240" w:lineRule="auto"/>
      <w:ind w:left="0" w:firstLine="0"/>
      <w:jc w:val="both"/>
      <w:outlineLvl w:val="5"/>
    </w:pPr>
    <w:rPr>
      <w:rFonts w:asciiTheme="majorHAnsi" w:eastAsiaTheme="majorEastAsia" w:hAnsiTheme="majorHAnsi" w:cstheme="majorBidi"/>
      <w:color w:val="1F3763" w:themeColor="accent1" w:themeShade="7F"/>
      <w:szCs w:val="20"/>
      <w:lang w:eastAsia="es-ES"/>
    </w:rPr>
  </w:style>
  <w:style w:type="paragraph" w:styleId="Ttulo7">
    <w:name w:val="heading 7"/>
    <w:basedOn w:val="Normal"/>
    <w:next w:val="Normal"/>
    <w:link w:val="Ttulo7Car"/>
    <w:uiPriority w:val="9"/>
    <w:semiHidden/>
    <w:unhideWhenUsed/>
    <w:qFormat/>
    <w:rsid w:val="007E5453"/>
    <w:pPr>
      <w:keepNext/>
      <w:keepLines/>
      <w:numPr>
        <w:ilvl w:val="6"/>
        <w:numId w:val="4"/>
      </w:numPr>
      <w:tabs>
        <w:tab w:val="num" w:pos="360"/>
      </w:tabs>
      <w:spacing w:before="40" w:after="120" w:line="240" w:lineRule="auto"/>
      <w:ind w:left="0" w:firstLine="0"/>
      <w:jc w:val="both"/>
      <w:outlineLvl w:val="6"/>
    </w:pPr>
    <w:rPr>
      <w:rFonts w:asciiTheme="majorHAnsi" w:eastAsiaTheme="majorEastAsia" w:hAnsiTheme="majorHAnsi" w:cstheme="majorBidi"/>
      <w:i/>
      <w:iCs/>
      <w:color w:val="1F3763" w:themeColor="accent1" w:themeShade="7F"/>
      <w:szCs w:val="20"/>
      <w:lang w:eastAsia="es-ES"/>
    </w:rPr>
  </w:style>
  <w:style w:type="paragraph" w:styleId="Ttulo8">
    <w:name w:val="heading 8"/>
    <w:basedOn w:val="Normal"/>
    <w:next w:val="Normal"/>
    <w:link w:val="Ttulo8Car"/>
    <w:uiPriority w:val="9"/>
    <w:semiHidden/>
    <w:unhideWhenUsed/>
    <w:qFormat/>
    <w:rsid w:val="007E5453"/>
    <w:pPr>
      <w:keepNext/>
      <w:keepLines/>
      <w:numPr>
        <w:ilvl w:val="7"/>
        <w:numId w:val="4"/>
      </w:numPr>
      <w:tabs>
        <w:tab w:val="num" w:pos="360"/>
      </w:tabs>
      <w:spacing w:before="40" w:after="120" w:line="240" w:lineRule="auto"/>
      <w:ind w:left="0" w:firstLine="0"/>
      <w:jc w:val="both"/>
      <w:outlineLvl w:val="7"/>
    </w:pPr>
    <w:rPr>
      <w:rFonts w:asciiTheme="majorHAnsi" w:eastAsiaTheme="majorEastAsia" w:hAnsiTheme="majorHAnsi" w:cstheme="majorBidi"/>
      <w:color w:val="272727" w:themeColor="text1" w:themeTint="D8"/>
      <w:sz w:val="21"/>
      <w:szCs w:val="21"/>
      <w:lang w:eastAsia="es-ES"/>
    </w:rPr>
  </w:style>
  <w:style w:type="paragraph" w:styleId="Ttulo9">
    <w:name w:val="heading 9"/>
    <w:basedOn w:val="Normal"/>
    <w:next w:val="Normal"/>
    <w:link w:val="Ttulo9Car"/>
    <w:uiPriority w:val="9"/>
    <w:semiHidden/>
    <w:unhideWhenUsed/>
    <w:qFormat/>
    <w:rsid w:val="007E5453"/>
    <w:pPr>
      <w:keepNext/>
      <w:keepLines/>
      <w:numPr>
        <w:ilvl w:val="8"/>
        <w:numId w:val="4"/>
      </w:numPr>
      <w:tabs>
        <w:tab w:val="num" w:pos="360"/>
      </w:tabs>
      <w:spacing w:before="40" w:after="120" w:line="240" w:lineRule="auto"/>
      <w:ind w:left="0" w:firstLine="0"/>
      <w:jc w:val="both"/>
      <w:outlineLvl w:val="8"/>
    </w:pPr>
    <w:rPr>
      <w:rFonts w:asciiTheme="majorHAnsi" w:eastAsiaTheme="majorEastAsia" w:hAnsiTheme="majorHAnsi" w:cstheme="majorBidi"/>
      <w:i/>
      <w:iCs/>
      <w:color w:val="272727" w:themeColor="text1" w:themeTint="D8"/>
      <w:sz w:val="21"/>
      <w:szCs w:val="21"/>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
    <w:basedOn w:val="Normal"/>
    <w:link w:val="EncabezadoCar"/>
    <w:uiPriority w:val="99"/>
    <w:unhideWhenUsed/>
    <w:rsid w:val="00CF1091"/>
    <w:pPr>
      <w:tabs>
        <w:tab w:val="center" w:pos="4419"/>
        <w:tab w:val="right" w:pos="8838"/>
      </w:tabs>
      <w:spacing w:after="0" w:line="240" w:lineRule="auto"/>
    </w:pPr>
  </w:style>
  <w:style w:type="character" w:customStyle="1" w:styleId="EncabezadoCar">
    <w:name w:val="Encabezado Car"/>
    <w:aliases w:val="encabezado Car,h Car"/>
    <w:basedOn w:val="Fuentedeprrafopredeter"/>
    <w:link w:val="Encabezado"/>
    <w:uiPriority w:val="99"/>
    <w:rsid w:val="00CF1091"/>
  </w:style>
  <w:style w:type="paragraph" w:styleId="Piedepgina">
    <w:name w:val="footer"/>
    <w:basedOn w:val="Normal"/>
    <w:link w:val="PiedepginaCar"/>
    <w:uiPriority w:val="99"/>
    <w:unhideWhenUsed/>
    <w:rsid w:val="00CF10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1091"/>
  </w:style>
  <w:style w:type="character" w:customStyle="1" w:styleId="Ttulo1Car">
    <w:name w:val="Título 1 Car"/>
    <w:basedOn w:val="Fuentedeprrafopredeter"/>
    <w:link w:val="Ttulo1"/>
    <w:uiPriority w:val="9"/>
    <w:rsid w:val="007E5453"/>
    <w:rPr>
      <w:rFonts w:ascii="Book Antiqua" w:eastAsiaTheme="majorEastAsia" w:hAnsi="Book Antiqua" w:cstheme="majorBidi"/>
      <w:b/>
      <w:color w:val="FFFFFF" w:themeColor="background1"/>
      <w:sz w:val="24"/>
      <w:szCs w:val="32"/>
      <w:shd w:val="clear" w:color="auto" w:fill="2F86BB"/>
    </w:rPr>
  </w:style>
  <w:style w:type="character" w:customStyle="1" w:styleId="Ttulo2Car">
    <w:name w:val="Título 2 Car"/>
    <w:basedOn w:val="Fuentedeprrafopredeter"/>
    <w:link w:val="Ttulo2"/>
    <w:uiPriority w:val="9"/>
    <w:rsid w:val="00125BC1"/>
    <w:rPr>
      <w:rFonts w:ascii="Book Antiqua" w:eastAsiaTheme="majorEastAsia" w:hAnsi="Book Antiqua" w:cstheme="majorBidi"/>
      <w:b/>
      <w:color w:val="1F3864" w:themeColor="accent1" w:themeShade="80"/>
      <w:sz w:val="24"/>
      <w:shd w:val="clear" w:color="auto" w:fill="D9E2F3" w:themeFill="accent1" w:themeFillTint="33"/>
      <w:lang w:val="es-ES"/>
    </w:rPr>
  </w:style>
  <w:style w:type="character" w:customStyle="1" w:styleId="Ttulo3Car">
    <w:name w:val="Título 3 Car"/>
    <w:basedOn w:val="Fuentedeprrafopredeter"/>
    <w:link w:val="Ttulo3"/>
    <w:uiPriority w:val="9"/>
    <w:rsid w:val="00180158"/>
    <w:rPr>
      <w:rFonts w:ascii="Book Antiqua" w:eastAsia="Times New Roman" w:hAnsi="Book Antiqua" w:cs="Times New Roman"/>
      <w:b/>
      <w:color w:val="1F3864" w:themeColor="accent1" w:themeShade="80"/>
      <w:sz w:val="24"/>
      <w:szCs w:val="20"/>
      <w:lang w:val="es-MX" w:eastAsia="es-ES"/>
    </w:rPr>
  </w:style>
  <w:style w:type="character" w:customStyle="1" w:styleId="Ttulo4Car">
    <w:name w:val="Título 4 Car"/>
    <w:basedOn w:val="Fuentedeprrafopredeter"/>
    <w:link w:val="Ttulo4"/>
    <w:uiPriority w:val="9"/>
    <w:rsid w:val="007E5453"/>
    <w:rPr>
      <w:rFonts w:ascii="Book Antiqua" w:eastAsia="Times New Roman" w:hAnsi="Book Antiqua" w:cstheme="majorBidi"/>
      <w:b/>
      <w:iCs/>
      <w:color w:val="1F3864" w:themeColor="accent1" w:themeShade="80"/>
      <w:sz w:val="24"/>
      <w:szCs w:val="20"/>
      <w:lang w:eastAsia="zh-CN"/>
    </w:rPr>
  </w:style>
  <w:style w:type="character" w:customStyle="1" w:styleId="Ttulo5Car">
    <w:name w:val="Título 5 Car"/>
    <w:basedOn w:val="Fuentedeprrafopredeter"/>
    <w:link w:val="Ttulo5"/>
    <w:uiPriority w:val="9"/>
    <w:rsid w:val="007E5453"/>
    <w:rPr>
      <w:rFonts w:asciiTheme="majorHAnsi" w:eastAsiaTheme="majorEastAsia" w:hAnsiTheme="majorHAnsi" w:cstheme="majorBidi"/>
      <w:color w:val="2F5496" w:themeColor="accent1" w:themeShade="BF"/>
      <w:szCs w:val="20"/>
      <w:lang w:eastAsia="es-ES"/>
    </w:rPr>
  </w:style>
  <w:style w:type="character" w:customStyle="1" w:styleId="Ttulo6Car">
    <w:name w:val="Título 6 Car"/>
    <w:basedOn w:val="Fuentedeprrafopredeter"/>
    <w:link w:val="Ttulo6"/>
    <w:uiPriority w:val="9"/>
    <w:semiHidden/>
    <w:rsid w:val="007E5453"/>
    <w:rPr>
      <w:rFonts w:asciiTheme="majorHAnsi" w:eastAsiaTheme="majorEastAsia" w:hAnsiTheme="majorHAnsi" w:cstheme="majorBidi"/>
      <w:color w:val="1F3763" w:themeColor="accent1" w:themeShade="7F"/>
      <w:szCs w:val="20"/>
      <w:lang w:eastAsia="es-ES"/>
    </w:rPr>
  </w:style>
  <w:style w:type="character" w:customStyle="1" w:styleId="Ttulo7Car">
    <w:name w:val="Título 7 Car"/>
    <w:basedOn w:val="Fuentedeprrafopredeter"/>
    <w:link w:val="Ttulo7"/>
    <w:uiPriority w:val="9"/>
    <w:semiHidden/>
    <w:rsid w:val="007E5453"/>
    <w:rPr>
      <w:rFonts w:asciiTheme="majorHAnsi" w:eastAsiaTheme="majorEastAsia" w:hAnsiTheme="majorHAnsi" w:cstheme="majorBidi"/>
      <w:i/>
      <w:iCs/>
      <w:color w:val="1F3763" w:themeColor="accent1" w:themeShade="7F"/>
      <w:szCs w:val="20"/>
      <w:lang w:eastAsia="es-ES"/>
    </w:rPr>
  </w:style>
  <w:style w:type="character" w:customStyle="1" w:styleId="Ttulo8Car">
    <w:name w:val="Título 8 Car"/>
    <w:basedOn w:val="Fuentedeprrafopredeter"/>
    <w:link w:val="Ttulo8"/>
    <w:uiPriority w:val="9"/>
    <w:semiHidden/>
    <w:rsid w:val="007E5453"/>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7E5453"/>
    <w:rPr>
      <w:rFonts w:asciiTheme="majorHAnsi" w:eastAsiaTheme="majorEastAsia" w:hAnsiTheme="majorHAnsi" w:cstheme="majorBidi"/>
      <w:i/>
      <w:iCs/>
      <w:color w:val="272727" w:themeColor="text1" w:themeTint="D8"/>
      <w:sz w:val="21"/>
      <w:szCs w:val="21"/>
      <w:lang w:eastAsia="es-ES"/>
    </w:rPr>
  </w:style>
  <w:style w:type="paragraph" w:styleId="Textodeglobo">
    <w:name w:val="Balloon Text"/>
    <w:basedOn w:val="Normal"/>
    <w:link w:val="TextodegloboCar"/>
    <w:uiPriority w:val="99"/>
    <w:semiHidden/>
    <w:unhideWhenUsed/>
    <w:rsid w:val="000B6C6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6C61"/>
    <w:rPr>
      <w:rFonts w:ascii="Segoe UI" w:hAnsi="Segoe UI" w:cs="Segoe UI"/>
      <w:sz w:val="18"/>
      <w:szCs w:val="18"/>
    </w:rPr>
  </w:style>
  <w:style w:type="paragraph" w:styleId="Prrafodelista">
    <w:name w:val="List Paragraph"/>
    <w:aliases w:val="Bullet 1,Use Case List Paragraph,Lista vistosa - Énfasis 11,Párrafo de lista Car Car Car,Informe,FooterText,numbered,Paragraphe de liste1,Bulletr List Paragraph,列出段落,列出段落1,lp1,lp11,Footnote,List Paragraph 1,Numbered List Paragraph,3"/>
    <w:basedOn w:val="Normal"/>
    <w:uiPriority w:val="34"/>
    <w:qFormat/>
    <w:rsid w:val="000B6C61"/>
    <w:pPr>
      <w:ind w:left="720"/>
      <w:contextualSpacing/>
    </w:pPr>
  </w:style>
  <w:style w:type="paragraph" w:styleId="Ttulo">
    <w:name w:val="Title"/>
    <w:basedOn w:val="Normal"/>
    <w:link w:val="TtuloCar"/>
    <w:uiPriority w:val="1"/>
    <w:qFormat/>
    <w:rsid w:val="000C2B7F"/>
    <w:pPr>
      <w:spacing w:before="120" w:after="120" w:line="264" w:lineRule="auto"/>
      <w:jc w:val="center"/>
    </w:pPr>
    <w:rPr>
      <w:rFonts w:ascii="Book Antiqua" w:eastAsiaTheme="majorEastAsia" w:hAnsi="Book Antiqua" w:cstheme="majorBidi"/>
      <w:b/>
      <w:color w:val="1F3864" w:themeColor="accent1" w:themeShade="80"/>
      <w:spacing w:val="10"/>
      <w:sz w:val="24"/>
      <w:szCs w:val="52"/>
      <w:lang w:val="es-ES" w:eastAsia="ja-JP"/>
    </w:rPr>
  </w:style>
  <w:style w:type="character" w:customStyle="1" w:styleId="TtuloCar">
    <w:name w:val="Título Car"/>
    <w:basedOn w:val="Fuentedeprrafopredeter"/>
    <w:link w:val="Ttulo"/>
    <w:uiPriority w:val="1"/>
    <w:rsid w:val="000C2B7F"/>
    <w:rPr>
      <w:rFonts w:ascii="Book Antiqua" w:eastAsiaTheme="majorEastAsia" w:hAnsi="Book Antiqua" w:cstheme="majorBidi"/>
      <w:b/>
      <w:color w:val="1F3864" w:themeColor="accent1" w:themeShade="80"/>
      <w:spacing w:val="10"/>
      <w:sz w:val="24"/>
      <w:szCs w:val="52"/>
      <w:lang w:val="es-ES" w:eastAsia="ja-JP"/>
    </w:rPr>
  </w:style>
  <w:style w:type="paragraph" w:styleId="Textonotapie">
    <w:name w:val="footnote text"/>
    <w:basedOn w:val="Normal"/>
    <w:link w:val="TextonotapieCar"/>
    <w:uiPriority w:val="99"/>
    <w:semiHidden/>
    <w:unhideWhenUsed/>
    <w:rsid w:val="009A36C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A36CD"/>
    <w:rPr>
      <w:sz w:val="20"/>
      <w:szCs w:val="20"/>
    </w:rPr>
  </w:style>
  <w:style w:type="character" w:styleId="Refdenotaalpie">
    <w:name w:val="footnote reference"/>
    <w:basedOn w:val="Fuentedeprrafopredeter"/>
    <w:uiPriority w:val="99"/>
    <w:semiHidden/>
    <w:unhideWhenUsed/>
    <w:rsid w:val="009A36CD"/>
    <w:rPr>
      <w:vertAlign w:val="superscript"/>
    </w:rPr>
  </w:style>
  <w:style w:type="paragraph" w:styleId="Revisin">
    <w:name w:val="Revision"/>
    <w:hidden/>
    <w:uiPriority w:val="99"/>
    <w:semiHidden/>
    <w:rsid w:val="008F1514"/>
    <w:pPr>
      <w:spacing w:after="0" w:line="240" w:lineRule="auto"/>
    </w:pPr>
  </w:style>
  <w:style w:type="character" w:styleId="Refdecomentario">
    <w:name w:val="annotation reference"/>
    <w:basedOn w:val="Fuentedeprrafopredeter"/>
    <w:uiPriority w:val="99"/>
    <w:semiHidden/>
    <w:unhideWhenUsed/>
    <w:rsid w:val="00076E7E"/>
    <w:rPr>
      <w:sz w:val="16"/>
      <w:szCs w:val="16"/>
    </w:rPr>
  </w:style>
  <w:style w:type="paragraph" w:styleId="Textocomentario">
    <w:name w:val="annotation text"/>
    <w:basedOn w:val="Normal"/>
    <w:link w:val="TextocomentarioCar"/>
    <w:uiPriority w:val="99"/>
    <w:semiHidden/>
    <w:unhideWhenUsed/>
    <w:rsid w:val="00076E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E7E"/>
    <w:rPr>
      <w:sz w:val="20"/>
      <w:szCs w:val="20"/>
    </w:rPr>
  </w:style>
  <w:style w:type="paragraph" w:styleId="Asuntodelcomentario">
    <w:name w:val="annotation subject"/>
    <w:basedOn w:val="Textocomentario"/>
    <w:next w:val="Textocomentario"/>
    <w:link w:val="AsuntodelcomentarioCar"/>
    <w:uiPriority w:val="99"/>
    <w:semiHidden/>
    <w:unhideWhenUsed/>
    <w:rsid w:val="00076E7E"/>
    <w:rPr>
      <w:b/>
      <w:bCs/>
    </w:rPr>
  </w:style>
  <w:style w:type="character" w:customStyle="1" w:styleId="AsuntodelcomentarioCar">
    <w:name w:val="Asunto del comentario Car"/>
    <w:basedOn w:val="TextocomentarioCar"/>
    <w:link w:val="Asuntodelcomentario"/>
    <w:uiPriority w:val="99"/>
    <w:semiHidden/>
    <w:rsid w:val="00076E7E"/>
    <w:rPr>
      <w:b/>
      <w:bCs/>
      <w:sz w:val="20"/>
      <w:szCs w:val="20"/>
    </w:rPr>
  </w:style>
  <w:style w:type="paragraph" w:styleId="Textoindependiente2">
    <w:name w:val="Body Text 2"/>
    <w:basedOn w:val="Normal"/>
    <w:link w:val="Textoindependiente2Car"/>
    <w:rsid w:val="007A1880"/>
    <w:pPr>
      <w:spacing w:after="0" w:line="240" w:lineRule="auto"/>
      <w:jc w:val="both"/>
    </w:pPr>
    <w:rPr>
      <w:rFonts w:ascii="Bookman Old Style" w:eastAsia="Times New Roman" w:hAnsi="Bookman Old Style" w:cs="Bookman Old Style"/>
      <w:sz w:val="24"/>
      <w:szCs w:val="24"/>
      <w:lang w:val="es-ES_tradnl" w:eastAsia="es-ES"/>
    </w:rPr>
  </w:style>
  <w:style w:type="character" w:customStyle="1" w:styleId="Textoindependiente2Car">
    <w:name w:val="Texto independiente 2 Car"/>
    <w:basedOn w:val="Fuentedeprrafopredeter"/>
    <w:link w:val="Textoindependiente2"/>
    <w:rsid w:val="007A1880"/>
    <w:rPr>
      <w:rFonts w:ascii="Bookman Old Style" w:eastAsia="Times New Roman" w:hAnsi="Bookman Old Style" w:cs="Bookman Old Style"/>
      <w:sz w:val="24"/>
      <w:szCs w:val="24"/>
      <w:lang w:val="es-ES_tradnl" w:eastAsia="es-ES"/>
    </w:rPr>
  </w:style>
  <w:style w:type="character" w:styleId="Hipervnculo">
    <w:name w:val="Hyperlink"/>
    <w:rsid w:val="007A1880"/>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93013">
      <w:bodyDiv w:val="1"/>
      <w:marLeft w:val="0"/>
      <w:marRight w:val="0"/>
      <w:marTop w:val="0"/>
      <w:marBottom w:val="0"/>
      <w:divBdr>
        <w:top w:val="none" w:sz="0" w:space="0" w:color="auto"/>
        <w:left w:val="none" w:sz="0" w:space="0" w:color="auto"/>
        <w:bottom w:val="none" w:sz="0" w:space="0" w:color="auto"/>
        <w:right w:val="none" w:sz="0" w:space="0" w:color="auto"/>
      </w:divBdr>
    </w:div>
    <w:div w:id="59014089">
      <w:bodyDiv w:val="1"/>
      <w:marLeft w:val="0"/>
      <w:marRight w:val="0"/>
      <w:marTop w:val="0"/>
      <w:marBottom w:val="0"/>
      <w:divBdr>
        <w:top w:val="none" w:sz="0" w:space="0" w:color="auto"/>
        <w:left w:val="none" w:sz="0" w:space="0" w:color="auto"/>
        <w:bottom w:val="none" w:sz="0" w:space="0" w:color="auto"/>
        <w:right w:val="none" w:sz="0" w:space="0" w:color="auto"/>
      </w:divBdr>
    </w:div>
    <w:div w:id="73432464">
      <w:bodyDiv w:val="1"/>
      <w:marLeft w:val="0"/>
      <w:marRight w:val="0"/>
      <w:marTop w:val="0"/>
      <w:marBottom w:val="0"/>
      <w:divBdr>
        <w:top w:val="none" w:sz="0" w:space="0" w:color="auto"/>
        <w:left w:val="none" w:sz="0" w:space="0" w:color="auto"/>
        <w:bottom w:val="none" w:sz="0" w:space="0" w:color="auto"/>
        <w:right w:val="none" w:sz="0" w:space="0" w:color="auto"/>
      </w:divBdr>
    </w:div>
    <w:div w:id="157812879">
      <w:bodyDiv w:val="1"/>
      <w:marLeft w:val="0"/>
      <w:marRight w:val="0"/>
      <w:marTop w:val="0"/>
      <w:marBottom w:val="0"/>
      <w:divBdr>
        <w:top w:val="none" w:sz="0" w:space="0" w:color="auto"/>
        <w:left w:val="none" w:sz="0" w:space="0" w:color="auto"/>
        <w:bottom w:val="none" w:sz="0" w:space="0" w:color="auto"/>
        <w:right w:val="none" w:sz="0" w:space="0" w:color="auto"/>
      </w:divBdr>
    </w:div>
    <w:div w:id="270599919">
      <w:bodyDiv w:val="1"/>
      <w:marLeft w:val="0"/>
      <w:marRight w:val="0"/>
      <w:marTop w:val="0"/>
      <w:marBottom w:val="0"/>
      <w:divBdr>
        <w:top w:val="none" w:sz="0" w:space="0" w:color="auto"/>
        <w:left w:val="none" w:sz="0" w:space="0" w:color="auto"/>
        <w:bottom w:val="none" w:sz="0" w:space="0" w:color="auto"/>
        <w:right w:val="none" w:sz="0" w:space="0" w:color="auto"/>
      </w:divBdr>
    </w:div>
    <w:div w:id="339507573">
      <w:bodyDiv w:val="1"/>
      <w:marLeft w:val="0"/>
      <w:marRight w:val="0"/>
      <w:marTop w:val="0"/>
      <w:marBottom w:val="0"/>
      <w:divBdr>
        <w:top w:val="none" w:sz="0" w:space="0" w:color="auto"/>
        <w:left w:val="none" w:sz="0" w:space="0" w:color="auto"/>
        <w:bottom w:val="none" w:sz="0" w:space="0" w:color="auto"/>
        <w:right w:val="none" w:sz="0" w:space="0" w:color="auto"/>
      </w:divBdr>
    </w:div>
    <w:div w:id="425811199">
      <w:bodyDiv w:val="1"/>
      <w:marLeft w:val="0"/>
      <w:marRight w:val="0"/>
      <w:marTop w:val="0"/>
      <w:marBottom w:val="0"/>
      <w:divBdr>
        <w:top w:val="none" w:sz="0" w:space="0" w:color="auto"/>
        <w:left w:val="none" w:sz="0" w:space="0" w:color="auto"/>
        <w:bottom w:val="none" w:sz="0" w:space="0" w:color="auto"/>
        <w:right w:val="none" w:sz="0" w:space="0" w:color="auto"/>
      </w:divBdr>
    </w:div>
    <w:div w:id="554512201">
      <w:bodyDiv w:val="1"/>
      <w:marLeft w:val="0"/>
      <w:marRight w:val="0"/>
      <w:marTop w:val="0"/>
      <w:marBottom w:val="0"/>
      <w:divBdr>
        <w:top w:val="none" w:sz="0" w:space="0" w:color="auto"/>
        <w:left w:val="none" w:sz="0" w:space="0" w:color="auto"/>
        <w:bottom w:val="none" w:sz="0" w:space="0" w:color="auto"/>
        <w:right w:val="none" w:sz="0" w:space="0" w:color="auto"/>
      </w:divBdr>
    </w:div>
    <w:div w:id="804658001">
      <w:bodyDiv w:val="1"/>
      <w:marLeft w:val="0"/>
      <w:marRight w:val="0"/>
      <w:marTop w:val="0"/>
      <w:marBottom w:val="0"/>
      <w:divBdr>
        <w:top w:val="none" w:sz="0" w:space="0" w:color="auto"/>
        <w:left w:val="none" w:sz="0" w:space="0" w:color="auto"/>
        <w:bottom w:val="none" w:sz="0" w:space="0" w:color="auto"/>
        <w:right w:val="none" w:sz="0" w:space="0" w:color="auto"/>
      </w:divBdr>
    </w:div>
    <w:div w:id="827750466">
      <w:bodyDiv w:val="1"/>
      <w:marLeft w:val="0"/>
      <w:marRight w:val="0"/>
      <w:marTop w:val="0"/>
      <w:marBottom w:val="0"/>
      <w:divBdr>
        <w:top w:val="none" w:sz="0" w:space="0" w:color="auto"/>
        <w:left w:val="none" w:sz="0" w:space="0" w:color="auto"/>
        <w:bottom w:val="none" w:sz="0" w:space="0" w:color="auto"/>
        <w:right w:val="none" w:sz="0" w:space="0" w:color="auto"/>
      </w:divBdr>
    </w:div>
    <w:div w:id="1075973457">
      <w:bodyDiv w:val="1"/>
      <w:marLeft w:val="0"/>
      <w:marRight w:val="0"/>
      <w:marTop w:val="0"/>
      <w:marBottom w:val="0"/>
      <w:divBdr>
        <w:top w:val="none" w:sz="0" w:space="0" w:color="auto"/>
        <w:left w:val="none" w:sz="0" w:space="0" w:color="auto"/>
        <w:bottom w:val="none" w:sz="0" w:space="0" w:color="auto"/>
        <w:right w:val="none" w:sz="0" w:space="0" w:color="auto"/>
      </w:divBdr>
    </w:div>
    <w:div w:id="1107504279">
      <w:bodyDiv w:val="1"/>
      <w:marLeft w:val="0"/>
      <w:marRight w:val="0"/>
      <w:marTop w:val="0"/>
      <w:marBottom w:val="0"/>
      <w:divBdr>
        <w:top w:val="none" w:sz="0" w:space="0" w:color="auto"/>
        <w:left w:val="none" w:sz="0" w:space="0" w:color="auto"/>
        <w:bottom w:val="none" w:sz="0" w:space="0" w:color="auto"/>
        <w:right w:val="none" w:sz="0" w:space="0" w:color="auto"/>
      </w:divBdr>
    </w:div>
    <w:div w:id="1361860067">
      <w:bodyDiv w:val="1"/>
      <w:marLeft w:val="0"/>
      <w:marRight w:val="0"/>
      <w:marTop w:val="0"/>
      <w:marBottom w:val="0"/>
      <w:divBdr>
        <w:top w:val="none" w:sz="0" w:space="0" w:color="auto"/>
        <w:left w:val="none" w:sz="0" w:space="0" w:color="auto"/>
        <w:bottom w:val="none" w:sz="0" w:space="0" w:color="auto"/>
        <w:right w:val="none" w:sz="0" w:space="0" w:color="auto"/>
      </w:divBdr>
    </w:div>
    <w:div w:id="1367758338">
      <w:bodyDiv w:val="1"/>
      <w:marLeft w:val="0"/>
      <w:marRight w:val="0"/>
      <w:marTop w:val="0"/>
      <w:marBottom w:val="0"/>
      <w:divBdr>
        <w:top w:val="none" w:sz="0" w:space="0" w:color="auto"/>
        <w:left w:val="none" w:sz="0" w:space="0" w:color="auto"/>
        <w:bottom w:val="none" w:sz="0" w:space="0" w:color="auto"/>
        <w:right w:val="none" w:sz="0" w:space="0" w:color="auto"/>
      </w:divBdr>
    </w:div>
    <w:div w:id="1602908617">
      <w:bodyDiv w:val="1"/>
      <w:marLeft w:val="0"/>
      <w:marRight w:val="0"/>
      <w:marTop w:val="0"/>
      <w:marBottom w:val="0"/>
      <w:divBdr>
        <w:top w:val="none" w:sz="0" w:space="0" w:color="auto"/>
        <w:left w:val="none" w:sz="0" w:space="0" w:color="auto"/>
        <w:bottom w:val="none" w:sz="0" w:space="0" w:color="auto"/>
        <w:right w:val="none" w:sz="0" w:space="0" w:color="auto"/>
      </w:divBdr>
    </w:div>
    <w:div w:id="1713964417">
      <w:bodyDiv w:val="1"/>
      <w:marLeft w:val="0"/>
      <w:marRight w:val="0"/>
      <w:marTop w:val="0"/>
      <w:marBottom w:val="0"/>
      <w:divBdr>
        <w:top w:val="none" w:sz="0" w:space="0" w:color="auto"/>
        <w:left w:val="none" w:sz="0" w:space="0" w:color="auto"/>
        <w:bottom w:val="none" w:sz="0" w:space="0" w:color="auto"/>
        <w:right w:val="none" w:sz="0" w:space="0" w:color="auto"/>
      </w:divBdr>
    </w:div>
    <w:div w:id="1745763118">
      <w:bodyDiv w:val="1"/>
      <w:marLeft w:val="0"/>
      <w:marRight w:val="0"/>
      <w:marTop w:val="0"/>
      <w:marBottom w:val="0"/>
      <w:divBdr>
        <w:top w:val="none" w:sz="0" w:space="0" w:color="auto"/>
        <w:left w:val="none" w:sz="0" w:space="0" w:color="auto"/>
        <w:bottom w:val="none" w:sz="0" w:space="0" w:color="auto"/>
        <w:right w:val="none" w:sz="0" w:space="0" w:color="auto"/>
      </w:divBdr>
    </w:div>
    <w:div w:id="1780830051">
      <w:bodyDiv w:val="1"/>
      <w:marLeft w:val="0"/>
      <w:marRight w:val="0"/>
      <w:marTop w:val="0"/>
      <w:marBottom w:val="0"/>
      <w:divBdr>
        <w:top w:val="none" w:sz="0" w:space="0" w:color="auto"/>
        <w:left w:val="none" w:sz="0" w:space="0" w:color="auto"/>
        <w:bottom w:val="none" w:sz="0" w:space="0" w:color="auto"/>
        <w:right w:val="none" w:sz="0" w:space="0" w:color="auto"/>
      </w:divBdr>
    </w:div>
    <w:div w:id="1843088306">
      <w:bodyDiv w:val="1"/>
      <w:marLeft w:val="0"/>
      <w:marRight w:val="0"/>
      <w:marTop w:val="0"/>
      <w:marBottom w:val="0"/>
      <w:divBdr>
        <w:top w:val="none" w:sz="0" w:space="0" w:color="auto"/>
        <w:left w:val="none" w:sz="0" w:space="0" w:color="auto"/>
        <w:bottom w:val="none" w:sz="0" w:space="0" w:color="auto"/>
        <w:right w:val="none" w:sz="0" w:space="0" w:color="auto"/>
      </w:divBdr>
    </w:div>
    <w:div w:id="1891764355">
      <w:bodyDiv w:val="1"/>
      <w:marLeft w:val="0"/>
      <w:marRight w:val="0"/>
      <w:marTop w:val="0"/>
      <w:marBottom w:val="0"/>
      <w:divBdr>
        <w:top w:val="none" w:sz="0" w:space="0" w:color="auto"/>
        <w:left w:val="none" w:sz="0" w:space="0" w:color="auto"/>
        <w:bottom w:val="none" w:sz="0" w:space="0" w:color="auto"/>
        <w:right w:val="none" w:sz="0" w:space="0" w:color="auto"/>
      </w:divBdr>
    </w:div>
    <w:div w:id="1955481482">
      <w:bodyDiv w:val="1"/>
      <w:marLeft w:val="0"/>
      <w:marRight w:val="0"/>
      <w:marTop w:val="0"/>
      <w:marBottom w:val="0"/>
      <w:divBdr>
        <w:top w:val="none" w:sz="0" w:space="0" w:color="auto"/>
        <w:left w:val="none" w:sz="0" w:space="0" w:color="auto"/>
        <w:bottom w:val="none" w:sz="0" w:space="0" w:color="auto"/>
        <w:right w:val="none" w:sz="0" w:space="0" w:color="auto"/>
      </w:divBdr>
    </w:div>
    <w:div w:id="1957173540">
      <w:bodyDiv w:val="1"/>
      <w:marLeft w:val="0"/>
      <w:marRight w:val="0"/>
      <w:marTop w:val="0"/>
      <w:marBottom w:val="0"/>
      <w:divBdr>
        <w:top w:val="none" w:sz="0" w:space="0" w:color="auto"/>
        <w:left w:val="none" w:sz="0" w:space="0" w:color="auto"/>
        <w:bottom w:val="none" w:sz="0" w:space="0" w:color="auto"/>
        <w:right w:val="none" w:sz="0" w:space="0" w:color="auto"/>
      </w:divBdr>
    </w:div>
    <w:div w:id="212476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package" Target="embeddings/Microsoft_Excel_Worksheet.xlsx"/><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68B0C-533C-42FB-B330-075E48149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5657</Words>
  <Characters>31114</Characters>
  <Application>Microsoft Office Word</Application>
  <DocSecurity>4</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 Alvarado Ruiz</dc:creator>
  <cp:keywords/>
  <dc:description/>
  <cp:lastModifiedBy>Jorge Barquero Umaña</cp:lastModifiedBy>
  <cp:revision>2</cp:revision>
  <dcterms:created xsi:type="dcterms:W3CDTF">2022-05-12T14:08:00Z</dcterms:created>
  <dcterms:modified xsi:type="dcterms:W3CDTF">2022-05-12T14:08:00Z</dcterms:modified>
</cp:coreProperties>
</file>